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0"/>
      </w:tblGrid>
      <w:tr w:rsidR="00504D9E" w:rsidRPr="003C459C" w14:paraId="06020A73" w14:textId="77777777" w:rsidTr="003C459C">
        <w:tc>
          <w:tcPr>
            <w:tcW w:w="4644" w:type="dxa"/>
          </w:tcPr>
          <w:p w14:paraId="41A90EEC" w14:textId="52BC932F" w:rsidR="00504D9E" w:rsidRPr="00504D9E" w:rsidRDefault="009E4F8F" w:rsidP="0029440A">
            <w:pPr>
              <w:rPr>
                <w:rFonts w:ascii="Times New Roman" w:hAnsi="Times New Roman" w:cs="Times New Roman"/>
                <w:sz w:val="20"/>
                <w:szCs w:val="20"/>
              </w:rPr>
            </w:pPr>
            <w:r w:rsidRPr="009E4F8F">
              <w:rPr>
                <w:rFonts w:ascii="Times New Roman" w:hAnsi="Times New Roman" w:cs="Times New Roman"/>
                <w:sz w:val="20"/>
                <w:szCs w:val="20"/>
              </w:rPr>
              <w:t>УДК 504.3:33</w:t>
            </w:r>
          </w:p>
          <w:p w14:paraId="1046E6AB" w14:textId="77777777" w:rsidR="00504D9E" w:rsidRPr="00504D9E" w:rsidRDefault="00504D9E" w:rsidP="0029440A">
            <w:pPr>
              <w:rPr>
                <w:rFonts w:ascii="Times New Roman" w:hAnsi="Times New Roman" w:cs="Times New Roman"/>
                <w:sz w:val="20"/>
                <w:szCs w:val="20"/>
              </w:rPr>
            </w:pPr>
          </w:p>
          <w:p w14:paraId="7A55F68C" w14:textId="5C53BC75" w:rsidR="00504D9E" w:rsidRPr="001D7D1A" w:rsidRDefault="00CB587A" w:rsidP="0029440A">
            <w:pPr>
              <w:rPr>
                <w:rFonts w:ascii="Times New Roman" w:eastAsia="Times New Roman" w:hAnsi="Times New Roman" w:cs="Times New Roman"/>
                <w:sz w:val="20"/>
                <w:szCs w:val="20"/>
                <w:lang w:eastAsia="ru-RU"/>
              </w:rPr>
            </w:pPr>
            <w:r w:rsidRPr="001D7D1A">
              <w:rPr>
                <w:rFonts w:ascii="Times New Roman" w:eastAsia="Times New Roman" w:hAnsi="Times New Roman" w:cs="Times New Roman"/>
                <w:sz w:val="20"/>
                <w:szCs w:val="20"/>
                <w:lang w:eastAsia="ru-RU"/>
              </w:rPr>
              <w:t>5.2.2.</w:t>
            </w:r>
            <w:r w:rsidRPr="00CB587A">
              <w:rPr>
                <w:rFonts w:ascii="Times New Roman" w:eastAsia="Times New Roman" w:hAnsi="Times New Roman" w:cs="Times New Roman"/>
                <w:sz w:val="20"/>
                <w:szCs w:val="20"/>
                <w:lang w:val="en-US" w:eastAsia="ru-RU"/>
              </w:rPr>
              <w:t> </w:t>
            </w:r>
            <w:r w:rsidRPr="001D7D1A">
              <w:rPr>
                <w:rFonts w:ascii="Times New Roman" w:eastAsia="Times New Roman" w:hAnsi="Times New Roman" w:cs="Times New Roman"/>
                <w:sz w:val="20"/>
                <w:szCs w:val="20"/>
                <w:lang w:eastAsia="ru-RU"/>
              </w:rPr>
              <w:t>Математические, статистические и инструментальные методы в экономике</w:t>
            </w:r>
            <w:r w:rsidR="003C459C">
              <w:rPr>
                <w:rFonts w:ascii="Times New Roman" w:eastAsia="Times New Roman" w:hAnsi="Times New Roman" w:cs="Times New Roman"/>
                <w:sz w:val="20"/>
                <w:szCs w:val="20"/>
                <w:lang w:eastAsia="ru-RU"/>
              </w:rPr>
              <w:t xml:space="preserve"> </w:t>
            </w:r>
            <w:r w:rsidR="003C459C" w:rsidRPr="003C459C">
              <w:rPr>
                <w:rFonts w:ascii="Times New Roman" w:eastAsia="Times New Roman" w:hAnsi="Times New Roman" w:cs="Times New Roman"/>
                <w:sz w:val="20"/>
                <w:szCs w:val="20"/>
                <w:lang w:eastAsia="ru-RU"/>
              </w:rPr>
              <w:t>(физико-математические науки, экономические науки)</w:t>
            </w:r>
          </w:p>
          <w:p w14:paraId="00E694B5" w14:textId="77777777" w:rsidR="00CB587A" w:rsidRPr="001D7D1A" w:rsidRDefault="00CB587A" w:rsidP="0029440A">
            <w:pPr>
              <w:rPr>
                <w:rFonts w:ascii="Times New Roman" w:hAnsi="Times New Roman" w:cs="Times New Roman"/>
                <w:b/>
                <w:bCs/>
                <w:sz w:val="20"/>
                <w:szCs w:val="20"/>
              </w:rPr>
            </w:pPr>
          </w:p>
          <w:p w14:paraId="74AEBD61" w14:textId="4804A5E3" w:rsidR="00504D9E" w:rsidRPr="00504D9E" w:rsidRDefault="004D4C8F" w:rsidP="0029440A">
            <w:pPr>
              <w:rPr>
                <w:rFonts w:ascii="Times New Roman" w:hAnsi="Times New Roman" w:cs="Times New Roman"/>
                <w:b/>
                <w:bCs/>
                <w:sz w:val="20"/>
                <w:szCs w:val="20"/>
              </w:rPr>
            </w:pPr>
            <w:r w:rsidRPr="004D4C8F">
              <w:rPr>
                <w:rFonts w:ascii="Times New Roman" w:hAnsi="Times New Roman" w:cs="Times New Roman"/>
                <w:b/>
                <w:bCs/>
                <w:sz w:val="20"/>
                <w:szCs w:val="20"/>
              </w:rPr>
              <w:t>ЭКОНОМИЧЕСКАЯ ОЦЕНКА УСТОЙЧИВОГО ИСПОЛЬЗОВАНИЯ ПРИРОДНЫХ РЕСУРСОВ ГЕОПАРКА ТОРАТАУ</w:t>
            </w:r>
          </w:p>
          <w:p w14:paraId="62BD9209" w14:textId="1B2BBFF8" w:rsidR="00504D9E" w:rsidRDefault="00504D9E" w:rsidP="0029440A">
            <w:pPr>
              <w:rPr>
                <w:rFonts w:ascii="Times New Roman" w:hAnsi="Times New Roman" w:cs="Times New Roman"/>
                <w:b/>
                <w:bCs/>
                <w:sz w:val="20"/>
                <w:szCs w:val="20"/>
              </w:rPr>
            </w:pPr>
          </w:p>
          <w:p w14:paraId="7870407E" w14:textId="1A50445E" w:rsidR="004D4C8F" w:rsidRPr="004D4C8F" w:rsidRDefault="004D4C8F" w:rsidP="0029440A">
            <w:pPr>
              <w:rPr>
                <w:rFonts w:ascii="Times New Roman" w:hAnsi="Times New Roman" w:cs="Times New Roman"/>
                <w:sz w:val="20"/>
                <w:szCs w:val="20"/>
              </w:rPr>
            </w:pPr>
            <w:proofErr w:type="spellStart"/>
            <w:r w:rsidRPr="004D4C8F">
              <w:rPr>
                <w:rFonts w:ascii="Times New Roman" w:hAnsi="Times New Roman" w:cs="Times New Roman"/>
                <w:sz w:val="20"/>
                <w:szCs w:val="20"/>
              </w:rPr>
              <w:t>Шафеева</w:t>
            </w:r>
            <w:proofErr w:type="spellEnd"/>
            <w:r w:rsidRPr="004D4C8F">
              <w:rPr>
                <w:rFonts w:ascii="Times New Roman" w:hAnsi="Times New Roman" w:cs="Times New Roman"/>
                <w:sz w:val="20"/>
                <w:szCs w:val="20"/>
              </w:rPr>
              <w:t xml:space="preserve"> Элина </w:t>
            </w:r>
            <w:proofErr w:type="spellStart"/>
            <w:r w:rsidRPr="004D4C8F">
              <w:rPr>
                <w:rFonts w:ascii="Times New Roman" w:hAnsi="Times New Roman" w:cs="Times New Roman"/>
                <w:sz w:val="20"/>
                <w:szCs w:val="20"/>
              </w:rPr>
              <w:t>Ильгизовна</w:t>
            </w:r>
            <w:proofErr w:type="spellEnd"/>
          </w:p>
          <w:p w14:paraId="145B7B14" w14:textId="5E003676" w:rsidR="004D4C8F" w:rsidRPr="004D4C8F" w:rsidRDefault="004D4C8F" w:rsidP="0029440A">
            <w:pPr>
              <w:rPr>
                <w:rFonts w:ascii="Times New Roman" w:hAnsi="Times New Roman" w:cs="Times New Roman"/>
                <w:sz w:val="20"/>
                <w:szCs w:val="20"/>
              </w:rPr>
            </w:pPr>
            <w:r w:rsidRPr="004D4C8F">
              <w:rPr>
                <w:rFonts w:ascii="Times New Roman" w:hAnsi="Times New Roman" w:cs="Times New Roman"/>
                <w:sz w:val="20"/>
                <w:szCs w:val="20"/>
              </w:rPr>
              <w:t>канд. с.-х. наук, доцент кафедры кадастра недвижимости и геодезии</w:t>
            </w:r>
          </w:p>
          <w:p w14:paraId="2B51202D" w14:textId="040F8DDA" w:rsidR="004D4C8F" w:rsidRPr="00504D9E" w:rsidRDefault="004D4C8F" w:rsidP="0029440A">
            <w:pPr>
              <w:rPr>
                <w:rFonts w:ascii="Times New Roman" w:hAnsi="Times New Roman" w:cs="Times New Roman"/>
                <w:sz w:val="20"/>
                <w:szCs w:val="20"/>
              </w:rPr>
            </w:pPr>
            <w:r w:rsidRPr="00504D9E">
              <w:rPr>
                <w:rFonts w:ascii="Times New Roman" w:hAnsi="Times New Roman" w:cs="Times New Roman"/>
                <w:sz w:val="20"/>
                <w:szCs w:val="20"/>
              </w:rPr>
              <w:t xml:space="preserve">SPIN-код автора: </w:t>
            </w:r>
            <w:r w:rsidR="009E4F8F" w:rsidRPr="009E4F8F">
              <w:rPr>
                <w:rFonts w:ascii="Times New Roman" w:hAnsi="Times New Roman" w:cs="Times New Roman"/>
                <w:sz w:val="20"/>
                <w:szCs w:val="20"/>
              </w:rPr>
              <w:t>8591-8916</w:t>
            </w:r>
          </w:p>
          <w:p w14:paraId="2F33CF17" w14:textId="77777777" w:rsidR="004D4C8F" w:rsidRPr="00376FA0" w:rsidRDefault="004D4C8F" w:rsidP="0029440A">
            <w:pPr>
              <w:rPr>
                <w:rFonts w:ascii="Times New Roman" w:hAnsi="Times New Roman" w:cs="Times New Roman"/>
                <w:i/>
                <w:iCs/>
                <w:sz w:val="20"/>
                <w:szCs w:val="20"/>
              </w:rPr>
            </w:pPr>
            <w:r w:rsidRPr="00376FA0">
              <w:rPr>
                <w:rFonts w:ascii="Times New Roman" w:hAnsi="Times New Roman" w:cs="Times New Roman"/>
                <w:i/>
                <w:iCs/>
                <w:sz w:val="20"/>
                <w:szCs w:val="20"/>
              </w:rPr>
              <w:t>Башкирский государственный аграрный университет, Уфа, Россия</w:t>
            </w:r>
          </w:p>
          <w:p w14:paraId="493645E0" w14:textId="77777777" w:rsidR="004D4C8F" w:rsidRPr="00504D9E" w:rsidRDefault="004D4C8F" w:rsidP="0029440A">
            <w:pPr>
              <w:rPr>
                <w:rFonts w:ascii="Times New Roman" w:hAnsi="Times New Roman" w:cs="Times New Roman"/>
                <w:b/>
                <w:bCs/>
                <w:sz w:val="20"/>
                <w:szCs w:val="20"/>
              </w:rPr>
            </w:pPr>
          </w:p>
          <w:p w14:paraId="6EA42ACC" w14:textId="77777777" w:rsidR="00504D9E" w:rsidRPr="00504D9E" w:rsidRDefault="00504D9E" w:rsidP="0029440A">
            <w:pPr>
              <w:rPr>
                <w:rFonts w:ascii="Times New Roman" w:hAnsi="Times New Roman" w:cs="Times New Roman"/>
                <w:sz w:val="20"/>
                <w:szCs w:val="20"/>
              </w:rPr>
            </w:pPr>
            <w:proofErr w:type="spellStart"/>
            <w:r w:rsidRPr="00504D9E">
              <w:rPr>
                <w:rFonts w:ascii="Times New Roman" w:hAnsi="Times New Roman" w:cs="Times New Roman"/>
                <w:sz w:val="20"/>
                <w:szCs w:val="20"/>
              </w:rPr>
              <w:t>Мифтахов</w:t>
            </w:r>
            <w:proofErr w:type="spellEnd"/>
            <w:r w:rsidRPr="00504D9E">
              <w:rPr>
                <w:rFonts w:ascii="Times New Roman" w:hAnsi="Times New Roman" w:cs="Times New Roman"/>
                <w:sz w:val="20"/>
                <w:szCs w:val="20"/>
              </w:rPr>
              <w:t xml:space="preserve"> </w:t>
            </w:r>
            <w:proofErr w:type="spellStart"/>
            <w:r w:rsidRPr="00504D9E">
              <w:rPr>
                <w:rFonts w:ascii="Times New Roman" w:hAnsi="Times New Roman" w:cs="Times New Roman"/>
                <w:sz w:val="20"/>
                <w:szCs w:val="20"/>
              </w:rPr>
              <w:t>Ильнур</w:t>
            </w:r>
            <w:proofErr w:type="spellEnd"/>
            <w:r w:rsidRPr="00504D9E">
              <w:rPr>
                <w:rFonts w:ascii="Times New Roman" w:hAnsi="Times New Roman" w:cs="Times New Roman"/>
                <w:sz w:val="20"/>
                <w:szCs w:val="20"/>
              </w:rPr>
              <w:t xml:space="preserve"> </w:t>
            </w:r>
            <w:proofErr w:type="spellStart"/>
            <w:r w:rsidRPr="00504D9E">
              <w:rPr>
                <w:rFonts w:ascii="Times New Roman" w:hAnsi="Times New Roman" w:cs="Times New Roman"/>
                <w:sz w:val="20"/>
                <w:szCs w:val="20"/>
              </w:rPr>
              <w:t>Ринатович</w:t>
            </w:r>
            <w:proofErr w:type="spellEnd"/>
          </w:p>
          <w:p w14:paraId="2B0AB7FE" w14:textId="77777777" w:rsidR="00504D9E" w:rsidRPr="00504D9E" w:rsidRDefault="00504D9E" w:rsidP="0029440A">
            <w:pPr>
              <w:rPr>
                <w:rFonts w:ascii="Times New Roman" w:hAnsi="Times New Roman" w:cs="Times New Roman"/>
                <w:sz w:val="20"/>
                <w:szCs w:val="20"/>
              </w:rPr>
            </w:pPr>
            <w:r w:rsidRPr="00504D9E">
              <w:rPr>
                <w:rFonts w:ascii="Times New Roman" w:hAnsi="Times New Roman" w:cs="Times New Roman"/>
                <w:sz w:val="20"/>
                <w:szCs w:val="20"/>
              </w:rPr>
              <w:t>соискатель, младший научный сотрудник</w:t>
            </w:r>
          </w:p>
          <w:p w14:paraId="554143B2" w14:textId="77777777" w:rsidR="00504D9E" w:rsidRPr="00504D9E" w:rsidRDefault="00504D9E" w:rsidP="0029440A">
            <w:pPr>
              <w:rPr>
                <w:rFonts w:ascii="Times New Roman" w:hAnsi="Times New Roman" w:cs="Times New Roman"/>
                <w:sz w:val="20"/>
                <w:szCs w:val="20"/>
              </w:rPr>
            </w:pPr>
            <w:r w:rsidRPr="00504D9E">
              <w:rPr>
                <w:rFonts w:ascii="Times New Roman" w:hAnsi="Times New Roman" w:cs="Times New Roman"/>
                <w:sz w:val="20"/>
                <w:szCs w:val="20"/>
              </w:rPr>
              <w:t>SPIN-код автора: 9429-5990</w:t>
            </w:r>
          </w:p>
          <w:p w14:paraId="43CED4E3" w14:textId="1D98505E" w:rsidR="00504D9E" w:rsidRPr="00376FA0" w:rsidRDefault="00504D9E" w:rsidP="0029440A">
            <w:pPr>
              <w:rPr>
                <w:rFonts w:ascii="Times New Roman" w:hAnsi="Times New Roman" w:cs="Times New Roman"/>
                <w:i/>
                <w:iCs/>
                <w:sz w:val="20"/>
                <w:szCs w:val="20"/>
              </w:rPr>
            </w:pPr>
            <w:r w:rsidRPr="00376FA0">
              <w:rPr>
                <w:rFonts w:ascii="Times New Roman" w:hAnsi="Times New Roman" w:cs="Times New Roman"/>
                <w:i/>
                <w:iCs/>
                <w:sz w:val="20"/>
                <w:szCs w:val="20"/>
              </w:rPr>
              <w:t>Башкирский государственный аграрный университет, Уфа, Россия</w:t>
            </w:r>
          </w:p>
          <w:p w14:paraId="2CAD3FA6" w14:textId="77777777" w:rsidR="00504D9E" w:rsidRPr="00504D9E" w:rsidRDefault="00504D9E" w:rsidP="0029440A">
            <w:pPr>
              <w:rPr>
                <w:rFonts w:ascii="Times New Roman" w:hAnsi="Times New Roman" w:cs="Times New Roman"/>
                <w:sz w:val="20"/>
                <w:szCs w:val="20"/>
              </w:rPr>
            </w:pPr>
          </w:p>
          <w:p w14:paraId="70C26EE0" w14:textId="227ABDBA" w:rsidR="004D4C8F" w:rsidRPr="004D4C8F" w:rsidRDefault="004D4C8F" w:rsidP="0029440A">
            <w:pPr>
              <w:rPr>
                <w:rFonts w:ascii="Times New Roman" w:hAnsi="Times New Roman" w:cs="Times New Roman"/>
                <w:sz w:val="20"/>
                <w:szCs w:val="20"/>
              </w:rPr>
            </w:pPr>
            <w:r w:rsidRPr="004D4C8F">
              <w:rPr>
                <w:rFonts w:ascii="Times New Roman" w:hAnsi="Times New Roman" w:cs="Times New Roman"/>
                <w:sz w:val="20"/>
                <w:szCs w:val="20"/>
              </w:rPr>
              <w:t xml:space="preserve">Статья посвящена экономической оценке устойчивого использования природных ресурсов </w:t>
            </w:r>
            <w:proofErr w:type="spellStart"/>
            <w:r w:rsidRPr="004D4C8F">
              <w:rPr>
                <w:rFonts w:ascii="Times New Roman" w:hAnsi="Times New Roman" w:cs="Times New Roman"/>
                <w:sz w:val="20"/>
                <w:szCs w:val="20"/>
              </w:rPr>
              <w:t>геопарка</w:t>
            </w:r>
            <w:proofErr w:type="spellEnd"/>
            <w:r w:rsidRPr="004D4C8F">
              <w:rPr>
                <w:rFonts w:ascii="Times New Roman" w:hAnsi="Times New Roman" w:cs="Times New Roman"/>
                <w:sz w:val="20"/>
                <w:szCs w:val="20"/>
              </w:rPr>
              <w:t xml:space="preserve"> «</w:t>
            </w:r>
            <w:proofErr w:type="spellStart"/>
            <w:r w:rsidRPr="004D4C8F">
              <w:rPr>
                <w:rFonts w:ascii="Times New Roman" w:hAnsi="Times New Roman" w:cs="Times New Roman"/>
                <w:sz w:val="20"/>
                <w:szCs w:val="20"/>
              </w:rPr>
              <w:t>Торатау</w:t>
            </w:r>
            <w:proofErr w:type="spellEnd"/>
            <w:r w:rsidRPr="004D4C8F">
              <w:rPr>
                <w:rFonts w:ascii="Times New Roman" w:hAnsi="Times New Roman" w:cs="Times New Roman"/>
                <w:sz w:val="20"/>
                <w:szCs w:val="20"/>
              </w:rPr>
              <w:t xml:space="preserve">», уникального природного объекта Республики Башкортостан, представляющего важность для экологического и социально-экономического развития региона. Цель исследования заключается в оценке текущих подходов к рациональному природопользованию на территории </w:t>
            </w:r>
            <w:proofErr w:type="spellStart"/>
            <w:r w:rsidRPr="004D4C8F">
              <w:rPr>
                <w:rFonts w:ascii="Times New Roman" w:hAnsi="Times New Roman" w:cs="Times New Roman"/>
                <w:sz w:val="20"/>
                <w:szCs w:val="20"/>
              </w:rPr>
              <w:t>геопарка</w:t>
            </w:r>
            <w:proofErr w:type="spellEnd"/>
            <w:r w:rsidRPr="004D4C8F">
              <w:rPr>
                <w:rFonts w:ascii="Times New Roman" w:hAnsi="Times New Roman" w:cs="Times New Roman"/>
                <w:sz w:val="20"/>
                <w:szCs w:val="20"/>
              </w:rPr>
              <w:t xml:space="preserve">, анализе потенциала для экономического роста и разработке рекомендаций для улучшения природоохранных мероприятий. В работе использованы экономико-статистический и картографический методы, а также метод оценки затрат и выгод (CBA) для детального анализа пространственного распределения антропогенной нагрузки. Исследование показало, что природные угодья составляют 70,59% площади в </w:t>
            </w:r>
            <w:proofErr w:type="spellStart"/>
            <w:r w:rsidRPr="004D4C8F">
              <w:rPr>
                <w:rFonts w:ascii="Times New Roman" w:hAnsi="Times New Roman" w:cs="Times New Roman"/>
                <w:sz w:val="20"/>
                <w:szCs w:val="20"/>
              </w:rPr>
              <w:t>Ишимбайском</w:t>
            </w:r>
            <w:proofErr w:type="spellEnd"/>
            <w:r w:rsidRPr="004D4C8F">
              <w:rPr>
                <w:rFonts w:ascii="Times New Roman" w:hAnsi="Times New Roman" w:cs="Times New Roman"/>
                <w:sz w:val="20"/>
                <w:szCs w:val="20"/>
              </w:rPr>
              <w:t xml:space="preserve"> районе и 69,69% в </w:t>
            </w:r>
            <w:proofErr w:type="spellStart"/>
            <w:r w:rsidRPr="004D4C8F">
              <w:rPr>
                <w:rFonts w:ascii="Times New Roman" w:hAnsi="Times New Roman" w:cs="Times New Roman"/>
                <w:sz w:val="20"/>
                <w:szCs w:val="20"/>
              </w:rPr>
              <w:t>Гафурийском</w:t>
            </w:r>
            <w:proofErr w:type="spellEnd"/>
            <w:r w:rsidRPr="004D4C8F">
              <w:rPr>
                <w:rFonts w:ascii="Times New Roman" w:hAnsi="Times New Roman" w:cs="Times New Roman"/>
                <w:sz w:val="20"/>
                <w:szCs w:val="20"/>
              </w:rPr>
              <w:t xml:space="preserve">, в то время как в </w:t>
            </w:r>
            <w:proofErr w:type="spellStart"/>
            <w:r w:rsidRPr="004D4C8F">
              <w:rPr>
                <w:rFonts w:ascii="Times New Roman" w:hAnsi="Times New Roman" w:cs="Times New Roman"/>
                <w:sz w:val="20"/>
                <w:szCs w:val="20"/>
              </w:rPr>
              <w:t>Стерлитамакском</w:t>
            </w:r>
            <w:proofErr w:type="spellEnd"/>
            <w:r w:rsidRPr="004D4C8F">
              <w:rPr>
                <w:rFonts w:ascii="Times New Roman" w:hAnsi="Times New Roman" w:cs="Times New Roman"/>
                <w:sz w:val="20"/>
                <w:szCs w:val="20"/>
              </w:rPr>
              <w:t xml:space="preserve"> районе их доля составляет лишь 45,68%, что сопровождается высоким коэффициентом относительной антропогенной нагрузки (Ко=4,34). Эти результаты подчеркивают необходимость усиления охранных мер в районах с высокой нагрузкой, что позволит сбалансировать природоохранные цели и экономическое развитие</w:t>
            </w:r>
          </w:p>
          <w:p w14:paraId="6E24700C" w14:textId="77777777" w:rsidR="004D4C8F" w:rsidRPr="004D4C8F" w:rsidRDefault="004D4C8F" w:rsidP="0029440A">
            <w:pPr>
              <w:rPr>
                <w:rFonts w:ascii="Times New Roman" w:hAnsi="Times New Roman" w:cs="Times New Roman"/>
                <w:sz w:val="20"/>
                <w:szCs w:val="20"/>
              </w:rPr>
            </w:pPr>
          </w:p>
          <w:p w14:paraId="7E292DE8" w14:textId="77777777" w:rsidR="00504D9E" w:rsidRDefault="00504D9E" w:rsidP="0029440A">
            <w:pPr>
              <w:rPr>
                <w:rFonts w:ascii="Times New Roman" w:hAnsi="Times New Roman" w:cs="Times New Roman"/>
                <w:sz w:val="20"/>
                <w:szCs w:val="20"/>
              </w:rPr>
            </w:pPr>
            <w:r w:rsidRPr="00504D9E">
              <w:rPr>
                <w:rFonts w:ascii="Times New Roman" w:hAnsi="Times New Roman" w:cs="Times New Roman"/>
                <w:sz w:val="20"/>
                <w:szCs w:val="20"/>
              </w:rPr>
              <w:t xml:space="preserve">Ключевые слова: </w:t>
            </w:r>
            <w:r w:rsidR="001D7D1A" w:rsidRPr="004D4C8F">
              <w:rPr>
                <w:rFonts w:ascii="Times New Roman" w:hAnsi="Times New Roman" w:cs="Times New Roman"/>
                <w:sz w:val="20"/>
                <w:szCs w:val="20"/>
              </w:rPr>
              <w:t>ГЕОПАРК «ТОРАТАУ», УСТОЙЧИВОЕ ПРИРОДОПОЛЬЗОВАНИЕ, ЭКОНОМИЧЕСКАЯ ОЦЕНКА, АНТРОПОГЕННАЯ НАГРУЗКА, ПРИРОДНЫЕ РЕСУРСЫ, ЭКОЛОГИЧЕСКОЕ РАЗВИТИЕ, РЕСПУБЛИКА БАШКОРТОСТАН</w:t>
            </w:r>
          </w:p>
          <w:p w14:paraId="16A6B7D5" w14:textId="12CAF8A1" w:rsidR="001D7D1A" w:rsidRDefault="001D7D1A" w:rsidP="0029440A">
            <w:pPr>
              <w:rPr>
                <w:rFonts w:ascii="Times New Roman" w:hAnsi="Times New Roman" w:cs="Times New Roman"/>
                <w:sz w:val="20"/>
                <w:szCs w:val="20"/>
              </w:rPr>
            </w:pPr>
          </w:p>
          <w:p w14:paraId="0FB0F2DC" w14:textId="77777777" w:rsidR="00376FA0" w:rsidRDefault="00376FA0" w:rsidP="0029440A">
            <w:pPr>
              <w:rPr>
                <w:rFonts w:ascii="Times New Roman" w:hAnsi="Times New Roman" w:cs="Times New Roman"/>
                <w:sz w:val="20"/>
                <w:szCs w:val="20"/>
              </w:rPr>
            </w:pPr>
          </w:p>
          <w:p w14:paraId="12B356DD" w14:textId="53BD5BE2" w:rsidR="001D7D1A" w:rsidRPr="00504D9E" w:rsidRDefault="004B6AAA" w:rsidP="00376FA0">
            <w:pPr>
              <w:suppressAutoHyphens/>
              <w:rPr>
                <w:rFonts w:ascii="Times New Roman" w:hAnsi="Times New Roman" w:cs="Times New Roman"/>
                <w:sz w:val="20"/>
                <w:szCs w:val="20"/>
              </w:rPr>
            </w:pPr>
            <w:hyperlink r:id="rId7" w:history="1">
              <w:r w:rsidR="00376FA0" w:rsidRPr="00CE7696">
                <w:rPr>
                  <w:rStyle w:val="Hyperlink"/>
                  <w:rFonts w:ascii="Times New Roman" w:hAnsi="Times New Roman" w:cs="Times New Roman"/>
                  <w:sz w:val="20"/>
                  <w:szCs w:val="20"/>
                </w:rPr>
                <w:t>http://dx.doi.org/10.21515/1990-4665-204-0</w:t>
              </w:r>
              <w:r w:rsidR="00376FA0" w:rsidRPr="00CE7696">
                <w:rPr>
                  <w:rStyle w:val="Hyperlink"/>
                  <w:rFonts w:ascii="Times New Roman" w:hAnsi="Times New Roman" w:cs="Times New Roman"/>
                  <w:sz w:val="20"/>
                  <w:szCs w:val="20"/>
                  <w:lang w:val="en-US"/>
                </w:rPr>
                <w:t>21</w:t>
              </w:r>
            </w:hyperlink>
            <w:r w:rsidR="00376FA0">
              <w:rPr>
                <w:rFonts w:ascii="Times New Roman" w:hAnsi="Times New Roman" w:cs="Times New Roman"/>
                <w:sz w:val="20"/>
                <w:szCs w:val="20"/>
                <w:lang w:val="en-US"/>
              </w:rPr>
              <w:t xml:space="preserve">  </w:t>
            </w:r>
            <w:r w:rsidR="001D7D1A">
              <w:rPr>
                <w:rFonts w:hint="eastAsia"/>
              </w:rPr>
              <w:t xml:space="preserve"> </w:t>
            </w:r>
          </w:p>
        </w:tc>
        <w:tc>
          <w:tcPr>
            <w:tcW w:w="4530" w:type="dxa"/>
          </w:tcPr>
          <w:p w14:paraId="7EB26231" w14:textId="77777777" w:rsidR="009E4F8F" w:rsidRPr="009E4F8F" w:rsidRDefault="009E4F8F" w:rsidP="0029440A">
            <w:pPr>
              <w:rPr>
                <w:rFonts w:ascii="Times New Roman" w:eastAsia="Times New Roman" w:hAnsi="Times New Roman" w:cs="Times New Roman"/>
                <w:sz w:val="20"/>
                <w:szCs w:val="20"/>
                <w:lang w:val="en-US" w:eastAsia="ru-RU"/>
              </w:rPr>
            </w:pPr>
            <w:r w:rsidRPr="009E4F8F">
              <w:rPr>
                <w:rFonts w:ascii="Times New Roman" w:eastAsia="Times New Roman" w:hAnsi="Times New Roman" w:cs="Times New Roman"/>
                <w:sz w:val="20"/>
                <w:szCs w:val="20"/>
                <w:lang w:val="en-US" w:eastAsia="ru-RU"/>
              </w:rPr>
              <w:t>UDC 504.3:33</w:t>
            </w:r>
          </w:p>
          <w:p w14:paraId="1C6E0004" w14:textId="77777777" w:rsidR="009E4F8F" w:rsidRPr="009E4F8F" w:rsidRDefault="009E4F8F" w:rsidP="0029440A">
            <w:pPr>
              <w:rPr>
                <w:rFonts w:ascii="Times New Roman" w:eastAsia="Times New Roman" w:hAnsi="Times New Roman" w:cs="Times New Roman"/>
                <w:sz w:val="20"/>
                <w:szCs w:val="20"/>
                <w:lang w:val="en-US" w:eastAsia="ru-RU"/>
              </w:rPr>
            </w:pPr>
          </w:p>
          <w:p w14:paraId="750665F4" w14:textId="64511A82" w:rsidR="009E4F8F" w:rsidRPr="003C459C" w:rsidRDefault="00CB587A" w:rsidP="0029440A">
            <w:pPr>
              <w:rPr>
                <w:rFonts w:ascii="Times New Roman" w:eastAsia="Times New Roman" w:hAnsi="Times New Roman" w:cs="Times New Roman"/>
                <w:sz w:val="20"/>
                <w:szCs w:val="20"/>
                <w:lang w:val="en-US" w:eastAsia="ru-RU"/>
              </w:rPr>
            </w:pPr>
            <w:r w:rsidRPr="00CB587A">
              <w:rPr>
                <w:rFonts w:ascii="Times New Roman" w:eastAsia="Times New Roman" w:hAnsi="Times New Roman" w:cs="Times New Roman"/>
                <w:sz w:val="20"/>
                <w:szCs w:val="20"/>
                <w:lang w:val="en-US" w:eastAsia="ru-RU"/>
              </w:rPr>
              <w:t>5.2.2. Mathematical, statistical and instrumental methods in economics</w:t>
            </w:r>
            <w:r w:rsidR="003C459C" w:rsidRPr="003C459C">
              <w:rPr>
                <w:rFonts w:ascii="Times New Roman" w:eastAsia="Times New Roman" w:hAnsi="Times New Roman" w:cs="Times New Roman"/>
                <w:sz w:val="20"/>
                <w:szCs w:val="20"/>
                <w:lang w:val="en-US" w:eastAsia="ru-RU"/>
              </w:rPr>
              <w:t xml:space="preserve"> </w:t>
            </w:r>
            <w:r w:rsidR="003C459C" w:rsidRPr="003C459C">
              <w:rPr>
                <w:rFonts w:ascii="Times New Roman" w:eastAsia="Times New Roman" w:hAnsi="Times New Roman" w:cs="Times New Roman"/>
                <w:sz w:val="20"/>
                <w:szCs w:val="20"/>
                <w:lang w:val="en-US" w:eastAsia="ru-RU"/>
              </w:rPr>
              <w:t>(physical and mathematical sciences, economic sciences)</w:t>
            </w:r>
          </w:p>
          <w:p w14:paraId="2F3390EB" w14:textId="77777777" w:rsidR="00CB587A" w:rsidRPr="009E4F8F" w:rsidRDefault="00CB587A" w:rsidP="0029440A">
            <w:pPr>
              <w:rPr>
                <w:rFonts w:ascii="Times New Roman" w:eastAsia="Times New Roman" w:hAnsi="Times New Roman" w:cs="Times New Roman"/>
                <w:sz w:val="20"/>
                <w:szCs w:val="20"/>
                <w:lang w:val="en-US" w:eastAsia="ru-RU"/>
              </w:rPr>
            </w:pPr>
          </w:p>
          <w:p w14:paraId="11822752" w14:textId="77777777" w:rsidR="009E4F8F" w:rsidRPr="009E4F8F" w:rsidRDefault="009E4F8F" w:rsidP="0029440A">
            <w:pPr>
              <w:rPr>
                <w:rFonts w:ascii="Times New Roman" w:eastAsia="Times New Roman" w:hAnsi="Times New Roman" w:cs="Times New Roman"/>
                <w:b/>
                <w:bCs/>
                <w:sz w:val="20"/>
                <w:szCs w:val="20"/>
                <w:lang w:val="en-US" w:eastAsia="ru-RU"/>
              </w:rPr>
            </w:pPr>
            <w:r w:rsidRPr="009E4F8F">
              <w:rPr>
                <w:rFonts w:ascii="Times New Roman" w:eastAsia="Times New Roman" w:hAnsi="Times New Roman" w:cs="Times New Roman"/>
                <w:b/>
                <w:bCs/>
                <w:sz w:val="20"/>
                <w:szCs w:val="20"/>
                <w:lang w:val="en-US" w:eastAsia="ru-RU"/>
              </w:rPr>
              <w:t>ECONOMIC ASSESSMENT OF THE SUSTAINABLE USE OF NATURAL RESOURCES OF THE TORATAU GEOPARK</w:t>
            </w:r>
          </w:p>
          <w:p w14:paraId="492B3AFF" w14:textId="77777777" w:rsidR="009E4F8F" w:rsidRPr="00CB587A" w:rsidRDefault="009E4F8F" w:rsidP="0029440A">
            <w:pPr>
              <w:rPr>
                <w:rFonts w:ascii="Times New Roman" w:eastAsia="Times New Roman" w:hAnsi="Times New Roman" w:cs="Times New Roman"/>
                <w:sz w:val="20"/>
                <w:szCs w:val="20"/>
                <w:lang w:val="en-US" w:eastAsia="ru-RU"/>
              </w:rPr>
            </w:pPr>
          </w:p>
          <w:p w14:paraId="6FF7734B" w14:textId="77777777" w:rsidR="0029440A" w:rsidRPr="00CB587A" w:rsidRDefault="0029440A" w:rsidP="0029440A">
            <w:pPr>
              <w:rPr>
                <w:rFonts w:ascii="Times New Roman" w:eastAsia="Times New Roman" w:hAnsi="Times New Roman" w:cs="Times New Roman"/>
                <w:sz w:val="20"/>
                <w:szCs w:val="20"/>
                <w:lang w:val="en-US" w:eastAsia="ru-RU"/>
              </w:rPr>
            </w:pPr>
          </w:p>
          <w:p w14:paraId="1A832A0C" w14:textId="77777777" w:rsidR="009E4F8F" w:rsidRPr="009E4F8F" w:rsidRDefault="009E4F8F" w:rsidP="0029440A">
            <w:pPr>
              <w:rPr>
                <w:rFonts w:ascii="Times New Roman" w:eastAsia="Times New Roman" w:hAnsi="Times New Roman" w:cs="Times New Roman"/>
                <w:sz w:val="20"/>
                <w:szCs w:val="20"/>
                <w:lang w:val="en-US" w:eastAsia="ru-RU"/>
              </w:rPr>
            </w:pPr>
            <w:proofErr w:type="spellStart"/>
            <w:r w:rsidRPr="009E4F8F">
              <w:rPr>
                <w:rFonts w:ascii="Times New Roman" w:eastAsia="Times New Roman" w:hAnsi="Times New Roman" w:cs="Times New Roman"/>
                <w:sz w:val="20"/>
                <w:szCs w:val="20"/>
                <w:lang w:val="en-US" w:eastAsia="ru-RU"/>
              </w:rPr>
              <w:t>Shafeeva</w:t>
            </w:r>
            <w:proofErr w:type="spellEnd"/>
            <w:r w:rsidRPr="009E4F8F">
              <w:rPr>
                <w:rFonts w:ascii="Times New Roman" w:eastAsia="Times New Roman" w:hAnsi="Times New Roman" w:cs="Times New Roman"/>
                <w:sz w:val="20"/>
                <w:szCs w:val="20"/>
                <w:lang w:val="en-US" w:eastAsia="ru-RU"/>
              </w:rPr>
              <w:t xml:space="preserve"> Elina </w:t>
            </w:r>
            <w:proofErr w:type="spellStart"/>
            <w:r w:rsidRPr="009E4F8F">
              <w:rPr>
                <w:rFonts w:ascii="Times New Roman" w:eastAsia="Times New Roman" w:hAnsi="Times New Roman" w:cs="Times New Roman"/>
                <w:sz w:val="20"/>
                <w:szCs w:val="20"/>
                <w:lang w:val="en-US" w:eastAsia="ru-RU"/>
              </w:rPr>
              <w:t>Ilgizovna</w:t>
            </w:r>
            <w:proofErr w:type="spellEnd"/>
          </w:p>
          <w:p w14:paraId="34F0C6EE" w14:textId="3414CC8C" w:rsidR="009E4F8F" w:rsidRPr="009E4F8F" w:rsidRDefault="009E4F8F" w:rsidP="0029440A">
            <w:pPr>
              <w:rPr>
                <w:rFonts w:ascii="Times New Roman" w:eastAsia="Times New Roman" w:hAnsi="Times New Roman" w:cs="Times New Roman"/>
                <w:sz w:val="20"/>
                <w:szCs w:val="20"/>
                <w:lang w:val="en-US" w:eastAsia="ru-RU"/>
              </w:rPr>
            </w:pPr>
            <w:r w:rsidRPr="009E4F8F">
              <w:rPr>
                <w:rFonts w:ascii="Times New Roman" w:eastAsia="Times New Roman" w:hAnsi="Times New Roman" w:cs="Times New Roman"/>
                <w:sz w:val="20"/>
                <w:szCs w:val="20"/>
                <w:lang w:val="en-US" w:eastAsia="ru-RU"/>
              </w:rPr>
              <w:t xml:space="preserve">Candidate of Agricultural Sciences, Associate Professor of the Department of Real Estate </w:t>
            </w:r>
            <w:r w:rsidR="00376FA0" w:rsidRPr="009E4F8F">
              <w:rPr>
                <w:rFonts w:ascii="Times New Roman" w:eastAsia="Times New Roman" w:hAnsi="Times New Roman" w:cs="Times New Roman"/>
                <w:sz w:val="20"/>
                <w:szCs w:val="20"/>
                <w:lang w:val="en-US" w:eastAsia="ru-RU"/>
              </w:rPr>
              <w:t>Cadaster</w:t>
            </w:r>
            <w:r w:rsidRPr="009E4F8F">
              <w:rPr>
                <w:rFonts w:ascii="Times New Roman" w:eastAsia="Times New Roman" w:hAnsi="Times New Roman" w:cs="Times New Roman"/>
                <w:sz w:val="20"/>
                <w:szCs w:val="20"/>
                <w:lang w:val="en-US" w:eastAsia="ru-RU"/>
              </w:rPr>
              <w:t xml:space="preserve"> and Geodesy</w:t>
            </w:r>
          </w:p>
          <w:p w14:paraId="140C779F" w14:textId="77777777" w:rsidR="009E4F8F" w:rsidRPr="009E4F8F" w:rsidRDefault="009E4F8F" w:rsidP="0029440A">
            <w:pPr>
              <w:rPr>
                <w:rFonts w:ascii="Times New Roman" w:eastAsia="Times New Roman" w:hAnsi="Times New Roman" w:cs="Times New Roman"/>
                <w:sz w:val="20"/>
                <w:szCs w:val="20"/>
                <w:lang w:val="en-US" w:eastAsia="ru-RU"/>
              </w:rPr>
            </w:pPr>
            <w:r w:rsidRPr="009E4F8F">
              <w:rPr>
                <w:rFonts w:ascii="Times New Roman" w:eastAsia="Times New Roman" w:hAnsi="Times New Roman" w:cs="Times New Roman"/>
                <w:sz w:val="20"/>
                <w:szCs w:val="20"/>
                <w:lang w:val="en-US" w:eastAsia="ru-RU"/>
              </w:rPr>
              <w:t>Author's SPIN code: 8591-8916</w:t>
            </w:r>
          </w:p>
          <w:p w14:paraId="3D55DC76" w14:textId="77777777" w:rsidR="009E4F8F" w:rsidRPr="00376FA0" w:rsidRDefault="009E4F8F" w:rsidP="0029440A">
            <w:pPr>
              <w:rPr>
                <w:rFonts w:ascii="Times New Roman" w:eastAsia="Times New Roman" w:hAnsi="Times New Roman" w:cs="Times New Roman"/>
                <w:i/>
                <w:iCs/>
                <w:sz w:val="20"/>
                <w:szCs w:val="20"/>
                <w:lang w:val="en-US" w:eastAsia="ru-RU"/>
              </w:rPr>
            </w:pPr>
            <w:r w:rsidRPr="00376FA0">
              <w:rPr>
                <w:rFonts w:ascii="Times New Roman" w:eastAsia="Times New Roman" w:hAnsi="Times New Roman" w:cs="Times New Roman"/>
                <w:i/>
                <w:iCs/>
                <w:sz w:val="20"/>
                <w:szCs w:val="20"/>
                <w:lang w:val="en-US" w:eastAsia="ru-RU"/>
              </w:rPr>
              <w:t>Bashkir State Agrarian University, Ufa, Russia</w:t>
            </w:r>
          </w:p>
          <w:p w14:paraId="21F78292" w14:textId="77777777" w:rsidR="009E4F8F" w:rsidRPr="009E4F8F" w:rsidRDefault="009E4F8F" w:rsidP="0029440A">
            <w:pPr>
              <w:rPr>
                <w:rFonts w:ascii="Times New Roman" w:eastAsia="Times New Roman" w:hAnsi="Times New Roman" w:cs="Times New Roman"/>
                <w:sz w:val="20"/>
                <w:szCs w:val="20"/>
                <w:lang w:val="en-US" w:eastAsia="ru-RU"/>
              </w:rPr>
            </w:pPr>
          </w:p>
          <w:p w14:paraId="2F58DD80" w14:textId="77777777" w:rsidR="009E4F8F" w:rsidRPr="009E4F8F" w:rsidRDefault="009E4F8F" w:rsidP="0029440A">
            <w:pPr>
              <w:rPr>
                <w:rFonts w:ascii="Times New Roman" w:eastAsia="Times New Roman" w:hAnsi="Times New Roman" w:cs="Times New Roman"/>
                <w:sz w:val="20"/>
                <w:szCs w:val="20"/>
                <w:lang w:val="en-US" w:eastAsia="ru-RU"/>
              </w:rPr>
            </w:pPr>
            <w:proofErr w:type="spellStart"/>
            <w:r w:rsidRPr="009E4F8F">
              <w:rPr>
                <w:rFonts w:ascii="Times New Roman" w:eastAsia="Times New Roman" w:hAnsi="Times New Roman" w:cs="Times New Roman"/>
                <w:sz w:val="20"/>
                <w:szCs w:val="20"/>
                <w:lang w:val="en-US" w:eastAsia="ru-RU"/>
              </w:rPr>
              <w:t>Miftakhov</w:t>
            </w:r>
            <w:proofErr w:type="spellEnd"/>
            <w:r w:rsidRPr="009E4F8F">
              <w:rPr>
                <w:rFonts w:ascii="Times New Roman" w:eastAsia="Times New Roman" w:hAnsi="Times New Roman" w:cs="Times New Roman"/>
                <w:sz w:val="20"/>
                <w:szCs w:val="20"/>
                <w:lang w:val="en-US" w:eastAsia="ru-RU"/>
              </w:rPr>
              <w:t xml:space="preserve"> </w:t>
            </w:r>
            <w:proofErr w:type="spellStart"/>
            <w:r w:rsidRPr="009E4F8F">
              <w:rPr>
                <w:rFonts w:ascii="Times New Roman" w:eastAsia="Times New Roman" w:hAnsi="Times New Roman" w:cs="Times New Roman"/>
                <w:sz w:val="20"/>
                <w:szCs w:val="20"/>
                <w:lang w:val="en-US" w:eastAsia="ru-RU"/>
              </w:rPr>
              <w:t>Ilnur</w:t>
            </w:r>
            <w:proofErr w:type="spellEnd"/>
            <w:r w:rsidRPr="009E4F8F">
              <w:rPr>
                <w:rFonts w:ascii="Times New Roman" w:eastAsia="Times New Roman" w:hAnsi="Times New Roman" w:cs="Times New Roman"/>
                <w:sz w:val="20"/>
                <w:szCs w:val="20"/>
                <w:lang w:val="en-US" w:eastAsia="ru-RU"/>
              </w:rPr>
              <w:t xml:space="preserve"> </w:t>
            </w:r>
            <w:proofErr w:type="spellStart"/>
            <w:r w:rsidRPr="009E4F8F">
              <w:rPr>
                <w:rFonts w:ascii="Times New Roman" w:eastAsia="Times New Roman" w:hAnsi="Times New Roman" w:cs="Times New Roman"/>
                <w:sz w:val="20"/>
                <w:szCs w:val="20"/>
                <w:lang w:val="en-US" w:eastAsia="ru-RU"/>
              </w:rPr>
              <w:t>Rinatovich</w:t>
            </w:r>
            <w:proofErr w:type="spellEnd"/>
          </w:p>
          <w:p w14:paraId="7F3655C2" w14:textId="77777777" w:rsidR="009E4F8F" w:rsidRPr="009E4F8F" w:rsidRDefault="009E4F8F" w:rsidP="0029440A">
            <w:pPr>
              <w:rPr>
                <w:rFonts w:ascii="Times New Roman" w:eastAsia="Times New Roman" w:hAnsi="Times New Roman" w:cs="Times New Roman"/>
                <w:sz w:val="20"/>
                <w:szCs w:val="20"/>
                <w:lang w:val="en-US" w:eastAsia="ru-RU"/>
              </w:rPr>
            </w:pPr>
            <w:r w:rsidRPr="009E4F8F">
              <w:rPr>
                <w:rFonts w:ascii="Times New Roman" w:eastAsia="Times New Roman" w:hAnsi="Times New Roman" w:cs="Times New Roman"/>
                <w:sz w:val="20"/>
                <w:szCs w:val="20"/>
                <w:lang w:val="en-US" w:eastAsia="ru-RU"/>
              </w:rPr>
              <w:t>applicant, junior researcher</w:t>
            </w:r>
          </w:p>
          <w:p w14:paraId="6284E0A5" w14:textId="77777777" w:rsidR="009E4F8F" w:rsidRPr="009E4F8F" w:rsidRDefault="009E4F8F" w:rsidP="0029440A">
            <w:pPr>
              <w:rPr>
                <w:rFonts w:ascii="Times New Roman" w:eastAsia="Times New Roman" w:hAnsi="Times New Roman" w:cs="Times New Roman"/>
                <w:sz w:val="20"/>
                <w:szCs w:val="20"/>
                <w:lang w:val="en-US" w:eastAsia="ru-RU"/>
              </w:rPr>
            </w:pPr>
            <w:r w:rsidRPr="009E4F8F">
              <w:rPr>
                <w:rFonts w:ascii="Times New Roman" w:eastAsia="Times New Roman" w:hAnsi="Times New Roman" w:cs="Times New Roman"/>
                <w:sz w:val="20"/>
                <w:szCs w:val="20"/>
                <w:lang w:val="en-US" w:eastAsia="ru-RU"/>
              </w:rPr>
              <w:t>Author's SPIN code: 9429-5990</w:t>
            </w:r>
          </w:p>
          <w:p w14:paraId="1EAB0CCF" w14:textId="77777777" w:rsidR="009E4F8F" w:rsidRPr="00376FA0" w:rsidRDefault="009E4F8F" w:rsidP="0029440A">
            <w:pPr>
              <w:rPr>
                <w:rFonts w:ascii="Times New Roman" w:eastAsia="Times New Roman" w:hAnsi="Times New Roman" w:cs="Times New Roman"/>
                <w:i/>
                <w:iCs/>
                <w:sz w:val="20"/>
                <w:szCs w:val="20"/>
                <w:lang w:val="en-US" w:eastAsia="ru-RU"/>
              </w:rPr>
            </w:pPr>
            <w:r w:rsidRPr="00376FA0">
              <w:rPr>
                <w:rFonts w:ascii="Times New Roman" w:eastAsia="Times New Roman" w:hAnsi="Times New Roman" w:cs="Times New Roman"/>
                <w:i/>
                <w:iCs/>
                <w:sz w:val="20"/>
                <w:szCs w:val="20"/>
                <w:lang w:val="en-US" w:eastAsia="ru-RU"/>
              </w:rPr>
              <w:t>Bashkir State Agrarian University, Ufa, Russia</w:t>
            </w:r>
          </w:p>
          <w:p w14:paraId="23172623" w14:textId="77777777" w:rsidR="009E4F8F" w:rsidRPr="00CB587A" w:rsidRDefault="009E4F8F" w:rsidP="0029440A">
            <w:pPr>
              <w:rPr>
                <w:rFonts w:ascii="Times New Roman" w:eastAsia="Times New Roman" w:hAnsi="Times New Roman" w:cs="Times New Roman"/>
                <w:sz w:val="20"/>
                <w:szCs w:val="20"/>
                <w:lang w:val="en-US" w:eastAsia="ru-RU"/>
              </w:rPr>
            </w:pPr>
          </w:p>
          <w:p w14:paraId="030EFB03" w14:textId="77777777" w:rsidR="0029440A" w:rsidRPr="00CB587A" w:rsidRDefault="0029440A" w:rsidP="0029440A">
            <w:pPr>
              <w:rPr>
                <w:rFonts w:ascii="Times New Roman" w:eastAsia="Times New Roman" w:hAnsi="Times New Roman" w:cs="Times New Roman"/>
                <w:sz w:val="20"/>
                <w:szCs w:val="20"/>
                <w:lang w:val="en-US" w:eastAsia="ru-RU"/>
              </w:rPr>
            </w:pPr>
          </w:p>
          <w:p w14:paraId="4A1EC463" w14:textId="1CF7DD5F" w:rsidR="009E4F8F" w:rsidRPr="009E4F8F" w:rsidRDefault="009E4F8F" w:rsidP="0029440A">
            <w:pPr>
              <w:rPr>
                <w:rFonts w:ascii="Times New Roman" w:eastAsia="Times New Roman" w:hAnsi="Times New Roman" w:cs="Times New Roman"/>
                <w:sz w:val="20"/>
                <w:szCs w:val="20"/>
                <w:lang w:val="en-US" w:eastAsia="ru-RU"/>
              </w:rPr>
            </w:pPr>
            <w:r w:rsidRPr="009E4F8F">
              <w:rPr>
                <w:rFonts w:ascii="Times New Roman" w:eastAsia="Times New Roman" w:hAnsi="Times New Roman" w:cs="Times New Roman"/>
                <w:sz w:val="20"/>
                <w:szCs w:val="20"/>
                <w:lang w:val="en-US" w:eastAsia="ru-RU"/>
              </w:rPr>
              <w:t xml:space="preserve">The article is devoted to the economic assessment of the sustainable use of natural resources of the </w:t>
            </w:r>
            <w:proofErr w:type="spellStart"/>
            <w:r w:rsidRPr="009E4F8F">
              <w:rPr>
                <w:rFonts w:ascii="Times New Roman" w:eastAsia="Times New Roman" w:hAnsi="Times New Roman" w:cs="Times New Roman"/>
                <w:sz w:val="20"/>
                <w:szCs w:val="20"/>
                <w:lang w:val="en-US" w:eastAsia="ru-RU"/>
              </w:rPr>
              <w:t>Toratau</w:t>
            </w:r>
            <w:proofErr w:type="spellEnd"/>
            <w:r w:rsidRPr="009E4F8F">
              <w:rPr>
                <w:rFonts w:ascii="Times New Roman" w:eastAsia="Times New Roman" w:hAnsi="Times New Roman" w:cs="Times New Roman"/>
                <w:sz w:val="20"/>
                <w:szCs w:val="20"/>
                <w:lang w:val="en-US" w:eastAsia="ru-RU"/>
              </w:rPr>
              <w:t xml:space="preserve"> Geopark, a unique natural object of the Republic of Bashkortostan, which is important for the ecological and socio-economic development of the region. The purpose of the study is to assess current approaches to environmental management in the geopark, analyze the potential for economic growth and develop recommendations for improving environmental protection measures. The work uses economic-statistical and cartographic methods, as well as the cost-benefit assessment (CBA) method for a detailed analysis of the spatial distribution of anthropogenic load. The study showed that natural lands account for 70.59% of the area in </w:t>
            </w:r>
            <w:proofErr w:type="spellStart"/>
            <w:r w:rsidRPr="009E4F8F">
              <w:rPr>
                <w:rFonts w:ascii="Times New Roman" w:eastAsia="Times New Roman" w:hAnsi="Times New Roman" w:cs="Times New Roman"/>
                <w:sz w:val="20"/>
                <w:szCs w:val="20"/>
                <w:lang w:val="en-US" w:eastAsia="ru-RU"/>
              </w:rPr>
              <w:t>Ishimbai</w:t>
            </w:r>
            <w:proofErr w:type="spellEnd"/>
            <w:r w:rsidRPr="009E4F8F">
              <w:rPr>
                <w:rFonts w:ascii="Times New Roman" w:eastAsia="Times New Roman" w:hAnsi="Times New Roman" w:cs="Times New Roman"/>
                <w:sz w:val="20"/>
                <w:szCs w:val="20"/>
                <w:lang w:val="en-US" w:eastAsia="ru-RU"/>
              </w:rPr>
              <w:t xml:space="preserve"> district and 69.69% in </w:t>
            </w:r>
            <w:proofErr w:type="spellStart"/>
            <w:r w:rsidRPr="009E4F8F">
              <w:rPr>
                <w:rFonts w:ascii="Times New Roman" w:eastAsia="Times New Roman" w:hAnsi="Times New Roman" w:cs="Times New Roman"/>
                <w:sz w:val="20"/>
                <w:szCs w:val="20"/>
                <w:lang w:val="en-US" w:eastAsia="ru-RU"/>
              </w:rPr>
              <w:t>Gafuri</w:t>
            </w:r>
            <w:proofErr w:type="spellEnd"/>
            <w:r w:rsidRPr="009E4F8F">
              <w:rPr>
                <w:rFonts w:ascii="Times New Roman" w:eastAsia="Times New Roman" w:hAnsi="Times New Roman" w:cs="Times New Roman"/>
                <w:sz w:val="20"/>
                <w:szCs w:val="20"/>
                <w:lang w:val="en-US" w:eastAsia="ru-RU"/>
              </w:rPr>
              <w:t xml:space="preserve"> district, while in Sterlitamak district their share is only 45.68%, which is accompanied by a high coefficient of relative anthropogenic load (Co=4.34). These results highlight the need to strengthen conservation measures in high-stress areas, which will balance environmental objectives and economic development</w:t>
            </w:r>
          </w:p>
          <w:p w14:paraId="1960E23C" w14:textId="77777777" w:rsidR="009E4F8F" w:rsidRPr="00CB587A" w:rsidRDefault="009E4F8F" w:rsidP="0029440A">
            <w:pPr>
              <w:rPr>
                <w:rFonts w:ascii="Times New Roman" w:eastAsia="Times New Roman" w:hAnsi="Times New Roman" w:cs="Times New Roman"/>
                <w:sz w:val="20"/>
                <w:szCs w:val="20"/>
                <w:lang w:val="en-US" w:eastAsia="ru-RU"/>
              </w:rPr>
            </w:pPr>
          </w:p>
          <w:p w14:paraId="4D910A31" w14:textId="77777777" w:rsidR="0029440A" w:rsidRPr="00CB587A" w:rsidRDefault="0029440A" w:rsidP="0029440A">
            <w:pPr>
              <w:rPr>
                <w:rFonts w:ascii="Times New Roman" w:eastAsia="Times New Roman" w:hAnsi="Times New Roman" w:cs="Times New Roman"/>
                <w:sz w:val="20"/>
                <w:szCs w:val="20"/>
                <w:lang w:val="en-US" w:eastAsia="ru-RU"/>
              </w:rPr>
            </w:pPr>
          </w:p>
          <w:p w14:paraId="5040CE8B" w14:textId="77777777" w:rsidR="0029440A" w:rsidRPr="00CB587A" w:rsidRDefault="0029440A" w:rsidP="0029440A">
            <w:pPr>
              <w:rPr>
                <w:rFonts w:ascii="Times New Roman" w:eastAsia="Times New Roman" w:hAnsi="Times New Roman" w:cs="Times New Roman"/>
                <w:sz w:val="20"/>
                <w:szCs w:val="20"/>
                <w:lang w:val="en-US" w:eastAsia="ru-RU"/>
              </w:rPr>
            </w:pPr>
          </w:p>
          <w:p w14:paraId="6140950B" w14:textId="77777777" w:rsidR="0029440A" w:rsidRPr="00CB587A" w:rsidRDefault="0029440A" w:rsidP="0029440A">
            <w:pPr>
              <w:rPr>
                <w:rFonts w:ascii="Times New Roman" w:eastAsia="Times New Roman" w:hAnsi="Times New Roman" w:cs="Times New Roman"/>
                <w:sz w:val="20"/>
                <w:szCs w:val="20"/>
                <w:lang w:val="en-US" w:eastAsia="ru-RU"/>
              </w:rPr>
            </w:pPr>
          </w:p>
          <w:p w14:paraId="4445A6D6" w14:textId="77777777" w:rsidR="003C459C" w:rsidRDefault="003C459C" w:rsidP="0029440A">
            <w:pPr>
              <w:rPr>
                <w:rFonts w:ascii="Times New Roman" w:eastAsia="Times New Roman" w:hAnsi="Times New Roman" w:cs="Times New Roman"/>
                <w:sz w:val="20"/>
                <w:szCs w:val="20"/>
                <w:lang w:val="en-US" w:eastAsia="ru-RU"/>
              </w:rPr>
            </w:pPr>
          </w:p>
          <w:p w14:paraId="05180846" w14:textId="5F65178F" w:rsidR="00504D9E" w:rsidRPr="00504D9E" w:rsidRDefault="009E4F8F" w:rsidP="0029440A">
            <w:pPr>
              <w:rPr>
                <w:rFonts w:ascii="Times New Roman" w:hAnsi="Times New Roman" w:cs="Times New Roman"/>
                <w:sz w:val="20"/>
                <w:szCs w:val="20"/>
                <w:lang w:val="en-US"/>
              </w:rPr>
            </w:pPr>
            <w:r w:rsidRPr="009E4F8F">
              <w:rPr>
                <w:rFonts w:ascii="Times New Roman" w:eastAsia="Times New Roman" w:hAnsi="Times New Roman" w:cs="Times New Roman"/>
                <w:sz w:val="20"/>
                <w:szCs w:val="20"/>
                <w:lang w:val="en-US" w:eastAsia="ru-RU"/>
              </w:rPr>
              <w:t xml:space="preserve">Keywords: </w:t>
            </w:r>
            <w:r w:rsidR="001D7D1A" w:rsidRPr="009E4F8F">
              <w:rPr>
                <w:rFonts w:ascii="Times New Roman" w:eastAsia="Times New Roman" w:hAnsi="Times New Roman" w:cs="Times New Roman"/>
                <w:sz w:val="20"/>
                <w:szCs w:val="20"/>
                <w:lang w:val="en-US" w:eastAsia="ru-RU"/>
              </w:rPr>
              <w:t>TORATAU GEOPARK, SUSTAINABLE ENVIRONMENTAL MANAGEMENT, ECONOMIC ASSESSMENT, ANTHROPOGENIC LOAD, NATURAL RESOURCES, ENVIRONMENTAL DEVELOPMENT, REPUBLIC OF BASHKORTOSTAN</w:t>
            </w:r>
          </w:p>
        </w:tc>
      </w:tr>
    </w:tbl>
    <w:p w14:paraId="7B119A4A" w14:textId="77777777" w:rsidR="00E409F4" w:rsidRDefault="00E31A3E" w:rsidP="00E409F4">
      <w:pPr>
        <w:spacing w:after="0" w:line="360" w:lineRule="auto"/>
        <w:rPr>
          <w:rFonts w:ascii="Times New Roman" w:hAnsi="Times New Roman" w:cs="Times New Roman"/>
          <w:b/>
          <w:bCs/>
          <w:sz w:val="28"/>
          <w:szCs w:val="28"/>
        </w:rPr>
      </w:pPr>
      <w:r w:rsidRPr="00E31A3E">
        <w:rPr>
          <w:rFonts w:ascii="Times New Roman" w:hAnsi="Times New Roman" w:cs="Times New Roman"/>
          <w:b/>
          <w:bCs/>
          <w:sz w:val="28"/>
          <w:szCs w:val="28"/>
        </w:rPr>
        <w:lastRenderedPageBreak/>
        <w:t>Введение</w:t>
      </w:r>
    </w:p>
    <w:p w14:paraId="0F706C67" w14:textId="329211E8" w:rsidR="00E409F4" w:rsidRPr="00E409F4" w:rsidRDefault="00E409F4" w:rsidP="00E409F4">
      <w:pPr>
        <w:spacing w:after="0" w:line="360" w:lineRule="auto"/>
        <w:ind w:firstLine="851"/>
        <w:jc w:val="both"/>
        <w:rPr>
          <w:rFonts w:ascii="Times New Roman" w:hAnsi="Times New Roman" w:cs="Times New Roman"/>
          <w:b/>
          <w:bCs/>
          <w:sz w:val="28"/>
          <w:szCs w:val="28"/>
        </w:rPr>
      </w:pPr>
      <w:r w:rsidRPr="00E409F4">
        <w:rPr>
          <w:rFonts w:ascii="Times New Roman" w:hAnsi="Times New Roman" w:cs="Times New Roman"/>
          <w:sz w:val="28"/>
          <w:szCs w:val="28"/>
        </w:rPr>
        <w:t xml:space="preserve">В условиях современного мира, когда вопросы охраны окружающей среды и рационального использования природных ресурсов становятся все более актуальными, </w:t>
      </w:r>
      <w:proofErr w:type="spellStart"/>
      <w:r w:rsidRPr="00E409F4">
        <w:rPr>
          <w:rFonts w:ascii="Times New Roman" w:hAnsi="Times New Roman" w:cs="Times New Roman"/>
          <w:sz w:val="28"/>
          <w:szCs w:val="28"/>
        </w:rPr>
        <w:t>геопарки</w:t>
      </w:r>
      <w:proofErr w:type="spellEnd"/>
      <w:r w:rsidRPr="00E409F4">
        <w:rPr>
          <w:rFonts w:ascii="Times New Roman" w:hAnsi="Times New Roman" w:cs="Times New Roman"/>
          <w:sz w:val="28"/>
          <w:szCs w:val="28"/>
        </w:rPr>
        <w:t xml:space="preserve"> представляют собой важный инструмент для обеспечения устойчивого развития территорий. </w:t>
      </w:r>
      <w:proofErr w:type="spellStart"/>
      <w:r w:rsidRPr="00E409F4">
        <w:rPr>
          <w:rFonts w:ascii="Times New Roman" w:hAnsi="Times New Roman" w:cs="Times New Roman"/>
          <w:sz w:val="28"/>
          <w:szCs w:val="28"/>
        </w:rPr>
        <w:t>Геопарк</w:t>
      </w:r>
      <w:proofErr w:type="spellEnd"/>
      <w:r w:rsidRPr="00E409F4">
        <w:rPr>
          <w:rFonts w:ascii="Times New Roman" w:hAnsi="Times New Roman" w:cs="Times New Roman"/>
          <w:sz w:val="28"/>
          <w:szCs w:val="28"/>
        </w:rPr>
        <w:t xml:space="preserve"> «</w:t>
      </w:r>
      <w:proofErr w:type="spellStart"/>
      <w:r w:rsidRPr="00E409F4">
        <w:rPr>
          <w:rFonts w:ascii="Times New Roman" w:hAnsi="Times New Roman" w:cs="Times New Roman"/>
          <w:sz w:val="28"/>
          <w:szCs w:val="28"/>
        </w:rPr>
        <w:t>Торатау</w:t>
      </w:r>
      <w:proofErr w:type="spellEnd"/>
      <w:r w:rsidRPr="00E409F4">
        <w:rPr>
          <w:rFonts w:ascii="Times New Roman" w:hAnsi="Times New Roman" w:cs="Times New Roman"/>
          <w:sz w:val="28"/>
          <w:szCs w:val="28"/>
        </w:rPr>
        <w:t>» — уникальное природное образование в Республике Башкортостан, сочетающее в себе природные, культурные и геологические ценности</w:t>
      </w:r>
      <w:r w:rsidR="004D63C1" w:rsidRPr="004D63C1">
        <w:rPr>
          <w:rFonts w:ascii="Times New Roman" w:hAnsi="Times New Roman" w:cs="Times New Roman"/>
          <w:sz w:val="28"/>
          <w:szCs w:val="28"/>
        </w:rPr>
        <w:t xml:space="preserve"> [1]</w:t>
      </w:r>
      <w:r w:rsidRPr="00E409F4">
        <w:rPr>
          <w:rFonts w:ascii="Times New Roman" w:hAnsi="Times New Roman" w:cs="Times New Roman"/>
          <w:sz w:val="28"/>
          <w:szCs w:val="28"/>
        </w:rPr>
        <w:t>. Его сохранение и эффективное использование имеют большое значение не только для охраны природы, но и для социально-экономического развития прилегающих районов.</w:t>
      </w:r>
    </w:p>
    <w:p w14:paraId="66FB73F2" w14:textId="6B608370" w:rsidR="00E409F4" w:rsidRPr="00E409F4"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t xml:space="preserve">Экономическая оценка устойчивого использования природных ресурсов </w:t>
      </w:r>
      <w:proofErr w:type="spellStart"/>
      <w:r w:rsidRPr="00E409F4">
        <w:rPr>
          <w:rFonts w:ascii="Times New Roman" w:hAnsi="Times New Roman" w:cs="Times New Roman"/>
          <w:sz w:val="28"/>
          <w:szCs w:val="28"/>
        </w:rPr>
        <w:t>геопарка</w:t>
      </w:r>
      <w:proofErr w:type="spellEnd"/>
      <w:r w:rsidRPr="00E409F4">
        <w:rPr>
          <w:rFonts w:ascii="Times New Roman" w:hAnsi="Times New Roman" w:cs="Times New Roman"/>
          <w:sz w:val="28"/>
          <w:szCs w:val="28"/>
        </w:rPr>
        <w:t xml:space="preserve"> «</w:t>
      </w:r>
      <w:proofErr w:type="spellStart"/>
      <w:r w:rsidRPr="00E409F4">
        <w:rPr>
          <w:rFonts w:ascii="Times New Roman" w:hAnsi="Times New Roman" w:cs="Times New Roman"/>
          <w:sz w:val="28"/>
          <w:szCs w:val="28"/>
        </w:rPr>
        <w:t>Торатау</w:t>
      </w:r>
      <w:proofErr w:type="spellEnd"/>
      <w:r w:rsidRPr="00E409F4">
        <w:rPr>
          <w:rFonts w:ascii="Times New Roman" w:hAnsi="Times New Roman" w:cs="Times New Roman"/>
          <w:sz w:val="28"/>
          <w:szCs w:val="28"/>
        </w:rPr>
        <w:t>» позволяет определить, насколько эффективно реализуются стратегии по охране природы и развитию туризма, а также оценить экономический потенциал территории для стимулирования местной экономики</w:t>
      </w:r>
      <w:r w:rsidR="004D63C1" w:rsidRPr="004D63C1">
        <w:rPr>
          <w:rFonts w:ascii="Times New Roman" w:hAnsi="Times New Roman" w:cs="Times New Roman"/>
          <w:sz w:val="28"/>
          <w:szCs w:val="28"/>
        </w:rPr>
        <w:t xml:space="preserve"> [2]</w:t>
      </w:r>
      <w:r w:rsidRPr="00E409F4">
        <w:rPr>
          <w:rFonts w:ascii="Times New Roman" w:hAnsi="Times New Roman" w:cs="Times New Roman"/>
          <w:sz w:val="28"/>
          <w:szCs w:val="28"/>
        </w:rPr>
        <w:t xml:space="preserve">. В этом контексте важным становится вопрос обеспечения баланса между охраной природных ценностей и развитием экономической деятельности, такой как туризм, </w:t>
      </w:r>
      <w:proofErr w:type="spellStart"/>
      <w:r w:rsidRPr="00E409F4">
        <w:rPr>
          <w:rFonts w:ascii="Times New Roman" w:hAnsi="Times New Roman" w:cs="Times New Roman"/>
          <w:sz w:val="28"/>
          <w:szCs w:val="28"/>
        </w:rPr>
        <w:t>экопросвещение</w:t>
      </w:r>
      <w:proofErr w:type="spellEnd"/>
      <w:r w:rsidRPr="00E409F4">
        <w:rPr>
          <w:rFonts w:ascii="Times New Roman" w:hAnsi="Times New Roman" w:cs="Times New Roman"/>
          <w:sz w:val="28"/>
          <w:szCs w:val="28"/>
        </w:rPr>
        <w:t xml:space="preserve"> и сельское хозяйство.</w:t>
      </w:r>
    </w:p>
    <w:p w14:paraId="579C0486" w14:textId="77777777" w:rsidR="00E409F4" w:rsidRPr="00E409F4"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t xml:space="preserve">Основная цель данного исследования — провести экономическую оценку устойчивого использования природных ресурсов </w:t>
      </w:r>
      <w:proofErr w:type="spellStart"/>
      <w:r w:rsidRPr="00E409F4">
        <w:rPr>
          <w:rFonts w:ascii="Times New Roman" w:hAnsi="Times New Roman" w:cs="Times New Roman"/>
          <w:sz w:val="28"/>
          <w:szCs w:val="28"/>
        </w:rPr>
        <w:t>геопарка</w:t>
      </w:r>
      <w:proofErr w:type="spellEnd"/>
      <w:r w:rsidRPr="00E409F4">
        <w:rPr>
          <w:rFonts w:ascii="Times New Roman" w:hAnsi="Times New Roman" w:cs="Times New Roman"/>
          <w:sz w:val="28"/>
          <w:szCs w:val="28"/>
        </w:rPr>
        <w:t xml:space="preserve"> «</w:t>
      </w:r>
      <w:proofErr w:type="spellStart"/>
      <w:r w:rsidRPr="00E409F4">
        <w:rPr>
          <w:rFonts w:ascii="Times New Roman" w:hAnsi="Times New Roman" w:cs="Times New Roman"/>
          <w:sz w:val="28"/>
          <w:szCs w:val="28"/>
        </w:rPr>
        <w:t>Торатау</w:t>
      </w:r>
      <w:proofErr w:type="spellEnd"/>
      <w:r w:rsidRPr="00E409F4">
        <w:rPr>
          <w:rFonts w:ascii="Times New Roman" w:hAnsi="Times New Roman" w:cs="Times New Roman"/>
          <w:sz w:val="28"/>
          <w:szCs w:val="28"/>
        </w:rPr>
        <w:t xml:space="preserve">», выявить существующие возможности и ограничения для развития территории, а также предложить рекомендации по улучшению экономической эффективности мероприятий по охране и использованию природных ресурсов. Особое внимание уделяется анализу затрат и выгод, связанных с развитием туризма, </w:t>
      </w:r>
      <w:proofErr w:type="spellStart"/>
      <w:r w:rsidRPr="00E409F4">
        <w:rPr>
          <w:rFonts w:ascii="Times New Roman" w:hAnsi="Times New Roman" w:cs="Times New Roman"/>
          <w:sz w:val="28"/>
          <w:szCs w:val="28"/>
        </w:rPr>
        <w:t>субурбанизацией</w:t>
      </w:r>
      <w:proofErr w:type="spellEnd"/>
      <w:r w:rsidRPr="00E409F4">
        <w:rPr>
          <w:rFonts w:ascii="Times New Roman" w:hAnsi="Times New Roman" w:cs="Times New Roman"/>
          <w:sz w:val="28"/>
          <w:szCs w:val="28"/>
        </w:rPr>
        <w:t xml:space="preserve"> и использованием земельных ресурсов, что позволяет лучше понять влияние этих факторов на экономику муниципальных районов, где расположен </w:t>
      </w:r>
      <w:proofErr w:type="spellStart"/>
      <w:r w:rsidRPr="00E409F4">
        <w:rPr>
          <w:rFonts w:ascii="Times New Roman" w:hAnsi="Times New Roman" w:cs="Times New Roman"/>
          <w:sz w:val="28"/>
          <w:szCs w:val="28"/>
        </w:rPr>
        <w:t>геопарк</w:t>
      </w:r>
      <w:proofErr w:type="spellEnd"/>
      <w:r w:rsidRPr="00E409F4">
        <w:rPr>
          <w:rFonts w:ascii="Times New Roman" w:hAnsi="Times New Roman" w:cs="Times New Roman"/>
          <w:sz w:val="28"/>
          <w:szCs w:val="28"/>
        </w:rPr>
        <w:t>.</w:t>
      </w:r>
    </w:p>
    <w:p w14:paraId="3CE36C99" w14:textId="4CBC070D" w:rsidR="00F06405"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t xml:space="preserve">Исследование основывается на данных о текущем состоянии природных ресурсов, динамике землепользования, а также на </w:t>
      </w:r>
      <w:r w:rsidRPr="00E409F4">
        <w:rPr>
          <w:rFonts w:ascii="Times New Roman" w:hAnsi="Times New Roman" w:cs="Times New Roman"/>
          <w:sz w:val="28"/>
          <w:szCs w:val="28"/>
        </w:rPr>
        <w:lastRenderedPageBreak/>
        <w:t xml:space="preserve">экономических показателях, отражающих вклад </w:t>
      </w:r>
      <w:proofErr w:type="spellStart"/>
      <w:r w:rsidRPr="00E409F4">
        <w:rPr>
          <w:rFonts w:ascii="Times New Roman" w:hAnsi="Times New Roman" w:cs="Times New Roman"/>
          <w:sz w:val="28"/>
          <w:szCs w:val="28"/>
        </w:rPr>
        <w:t>геопарка</w:t>
      </w:r>
      <w:proofErr w:type="spellEnd"/>
      <w:r w:rsidRPr="00E409F4">
        <w:rPr>
          <w:rFonts w:ascii="Times New Roman" w:hAnsi="Times New Roman" w:cs="Times New Roman"/>
          <w:sz w:val="28"/>
          <w:szCs w:val="28"/>
        </w:rPr>
        <w:t xml:space="preserve"> в развитие региональной экономики. Ожидается, что результаты анализа позволят обосновать меры по повышению экономической устойчивости и эффективному управлению природными территориями, что в свою очередь будет способствовать как сохранению природных богатств, так и улучшению качества жизни местного населения</w:t>
      </w:r>
      <w:r w:rsidR="00F06405">
        <w:rPr>
          <w:rFonts w:ascii="Times New Roman" w:hAnsi="Times New Roman" w:cs="Times New Roman"/>
          <w:sz w:val="28"/>
          <w:szCs w:val="28"/>
        </w:rPr>
        <w:t>.</w:t>
      </w:r>
    </w:p>
    <w:p w14:paraId="528673A1" w14:textId="7A983984" w:rsidR="00E31A3E" w:rsidRPr="00E31A3E" w:rsidRDefault="00E31A3E" w:rsidP="00F06405">
      <w:pPr>
        <w:spacing w:after="0" w:line="360" w:lineRule="auto"/>
        <w:ind w:firstLine="709"/>
        <w:jc w:val="both"/>
        <w:rPr>
          <w:rFonts w:ascii="Times New Roman" w:hAnsi="Times New Roman" w:cs="Times New Roman"/>
          <w:b/>
          <w:bCs/>
          <w:sz w:val="28"/>
          <w:szCs w:val="28"/>
        </w:rPr>
      </w:pPr>
      <w:r w:rsidRPr="00E31A3E">
        <w:rPr>
          <w:rFonts w:ascii="Times New Roman" w:hAnsi="Times New Roman" w:cs="Times New Roman"/>
          <w:b/>
          <w:bCs/>
          <w:sz w:val="28"/>
          <w:szCs w:val="28"/>
        </w:rPr>
        <w:t>Материалы и методы исследований.</w:t>
      </w:r>
    </w:p>
    <w:p w14:paraId="292D2A73" w14:textId="1072A594" w:rsidR="00E96296" w:rsidRPr="00E96296" w:rsidRDefault="00E96296" w:rsidP="00E96296">
      <w:pPr>
        <w:spacing w:after="0" w:line="360" w:lineRule="auto"/>
        <w:ind w:firstLine="709"/>
        <w:jc w:val="both"/>
        <w:rPr>
          <w:rFonts w:ascii="Times New Roman" w:hAnsi="Times New Roman" w:cs="Times New Roman"/>
          <w:sz w:val="28"/>
          <w:szCs w:val="28"/>
        </w:rPr>
      </w:pPr>
      <w:r w:rsidRPr="00E96296">
        <w:rPr>
          <w:rFonts w:ascii="Times New Roman" w:hAnsi="Times New Roman" w:cs="Times New Roman"/>
          <w:sz w:val="28"/>
          <w:szCs w:val="28"/>
        </w:rPr>
        <w:t xml:space="preserve">В данном исследовании осуществлен комплексный анализ состояния природных ресурсов, динамики землепользования и экономических показателей, характеризующих вклад </w:t>
      </w:r>
      <w:proofErr w:type="spellStart"/>
      <w:r w:rsidRPr="00E96296">
        <w:rPr>
          <w:rFonts w:ascii="Times New Roman" w:hAnsi="Times New Roman" w:cs="Times New Roman"/>
          <w:sz w:val="28"/>
          <w:szCs w:val="28"/>
        </w:rPr>
        <w:t>геопарка</w:t>
      </w:r>
      <w:proofErr w:type="spellEnd"/>
      <w:r w:rsidRPr="00E96296">
        <w:rPr>
          <w:rFonts w:ascii="Times New Roman" w:hAnsi="Times New Roman" w:cs="Times New Roman"/>
          <w:sz w:val="28"/>
          <w:szCs w:val="28"/>
        </w:rPr>
        <w:t xml:space="preserve"> в развитие социально-экономического потенциала региона. Основой для аналитических выводов послужили статистические данные, предоставленные государственными учреждениями, результаты полевых исследований, а также пространственные данные, полученные с использованием геоинформационных систем (ГИС).</w:t>
      </w:r>
    </w:p>
    <w:p w14:paraId="6C49955B" w14:textId="69C0470D" w:rsidR="00E96296" w:rsidRPr="00E96296" w:rsidRDefault="00E96296" w:rsidP="00E96296">
      <w:pPr>
        <w:spacing w:after="0" w:line="360" w:lineRule="auto"/>
        <w:ind w:firstLine="709"/>
        <w:jc w:val="both"/>
        <w:rPr>
          <w:rFonts w:ascii="Times New Roman" w:hAnsi="Times New Roman" w:cs="Times New Roman"/>
          <w:sz w:val="28"/>
          <w:szCs w:val="28"/>
        </w:rPr>
      </w:pPr>
      <w:r w:rsidRPr="00E96296">
        <w:rPr>
          <w:rFonts w:ascii="Times New Roman" w:hAnsi="Times New Roman" w:cs="Times New Roman"/>
          <w:sz w:val="28"/>
          <w:szCs w:val="28"/>
        </w:rPr>
        <w:t xml:space="preserve">Актуальность данного исследования обусловлена необходимостью научного обоснования механизмов устойчивого использования природных ресурсов в контексте регионального развития. </w:t>
      </w:r>
      <w:proofErr w:type="spellStart"/>
      <w:r w:rsidRPr="00E96296">
        <w:rPr>
          <w:rFonts w:ascii="Times New Roman" w:hAnsi="Times New Roman" w:cs="Times New Roman"/>
          <w:sz w:val="28"/>
          <w:szCs w:val="28"/>
        </w:rPr>
        <w:t>Геопарки</w:t>
      </w:r>
      <w:proofErr w:type="spellEnd"/>
      <w:r w:rsidRPr="00E96296">
        <w:rPr>
          <w:rFonts w:ascii="Times New Roman" w:hAnsi="Times New Roman" w:cs="Times New Roman"/>
          <w:sz w:val="28"/>
          <w:szCs w:val="28"/>
        </w:rPr>
        <w:t xml:space="preserve"> представляют собой особую категорию природных объектов, чье значение выходит за рамки экологической функции, оказывая влияние на экономическую и социальную структуру прилегающих территорий. В связи с этим, исследование вклада </w:t>
      </w:r>
      <w:proofErr w:type="spellStart"/>
      <w:r w:rsidRPr="00E96296">
        <w:rPr>
          <w:rFonts w:ascii="Times New Roman" w:hAnsi="Times New Roman" w:cs="Times New Roman"/>
          <w:sz w:val="28"/>
          <w:szCs w:val="28"/>
        </w:rPr>
        <w:t>геопарка</w:t>
      </w:r>
      <w:proofErr w:type="spellEnd"/>
      <w:r w:rsidRPr="00E96296">
        <w:rPr>
          <w:rFonts w:ascii="Times New Roman" w:hAnsi="Times New Roman" w:cs="Times New Roman"/>
          <w:sz w:val="28"/>
          <w:szCs w:val="28"/>
        </w:rPr>
        <w:t xml:space="preserve"> в региональное развитие требует применения комплексного подхода, основанного на </w:t>
      </w:r>
      <w:proofErr w:type="spellStart"/>
      <w:r w:rsidRPr="00E96296">
        <w:rPr>
          <w:rFonts w:ascii="Times New Roman" w:hAnsi="Times New Roman" w:cs="Times New Roman"/>
          <w:sz w:val="28"/>
          <w:szCs w:val="28"/>
        </w:rPr>
        <w:t>интердисциплинарных</w:t>
      </w:r>
      <w:proofErr w:type="spellEnd"/>
      <w:r w:rsidRPr="00E96296">
        <w:rPr>
          <w:rFonts w:ascii="Times New Roman" w:hAnsi="Times New Roman" w:cs="Times New Roman"/>
          <w:sz w:val="28"/>
          <w:szCs w:val="28"/>
        </w:rPr>
        <w:t xml:space="preserve"> методах анализа и пространственных данных.</w:t>
      </w:r>
    </w:p>
    <w:p w14:paraId="1E82A81B" w14:textId="5DF3B6FF" w:rsidR="00E409F4" w:rsidRPr="00E409F4" w:rsidRDefault="00E96296" w:rsidP="00E96296">
      <w:pPr>
        <w:spacing w:after="0" w:line="360" w:lineRule="auto"/>
        <w:ind w:firstLine="709"/>
        <w:jc w:val="both"/>
        <w:rPr>
          <w:rFonts w:ascii="Times New Roman" w:hAnsi="Times New Roman" w:cs="Times New Roman"/>
          <w:sz w:val="28"/>
          <w:szCs w:val="28"/>
        </w:rPr>
      </w:pPr>
      <w:r w:rsidRPr="00E96296">
        <w:rPr>
          <w:rFonts w:ascii="Times New Roman" w:hAnsi="Times New Roman" w:cs="Times New Roman"/>
          <w:sz w:val="28"/>
          <w:szCs w:val="28"/>
        </w:rPr>
        <w:t xml:space="preserve">В рамках исследования также проведена глубокая обработка данных, полученных при реализации государственного контракта, включающего комплексное почвенное обследование, цифровую обработку и корректировку почвенных карт, разработку экспликаций почвенных разновидностей и типов сельскохозяйственных угодий в пределах </w:t>
      </w:r>
      <w:r w:rsidRPr="00E96296">
        <w:rPr>
          <w:rFonts w:ascii="Times New Roman" w:hAnsi="Times New Roman" w:cs="Times New Roman"/>
          <w:sz w:val="28"/>
          <w:szCs w:val="28"/>
        </w:rPr>
        <w:lastRenderedPageBreak/>
        <w:t>муниципальных образований Республики Башкортостан [3, 4]. Дополнительно были привлечены материалы смежных научных исследований, что обеспечило высокий уровень обоснованности и объективности полученных результатов.</w:t>
      </w:r>
    </w:p>
    <w:p w14:paraId="1577DB11" w14:textId="473BD349" w:rsidR="00E409F4" w:rsidRPr="00E409F4" w:rsidRDefault="00E96296" w:rsidP="00E409F4">
      <w:pPr>
        <w:spacing w:after="0" w:line="360" w:lineRule="auto"/>
        <w:ind w:firstLine="709"/>
        <w:jc w:val="both"/>
        <w:rPr>
          <w:rFonts w:ascii="Times New Roman" w:hAnsi="Times New Roman" w:cs="Times New Roman"/>
          <w:sz w:val="28"/>
          <w:szCs w:val="28"/>
        </w:rPr>
      </w:pPr>
      <w:r w:rsidRPr="00E96296">
        <w:rPr>
          <w:rFonts w:ascii="Times New Roman" w:hAnsi="Times New Roman" w:cs="Times New Roman"/>
          <w:sz w:val="28"/>
          <w:szCs w:val="28"/>
        </w:rPr>
        <w:t>Применяемые методы включают экономико-статистический анализ</w:t>
      </w:r>
      <w:r w:rsidR="00E409F4" w:rsidRPr="00E409F4">
        <w:rPr>
          <w:rFonts w:ascii="Times New Roman" w:hAnsi="Times New Roman" w:cs="Times New Roman"/>
          <w:sz w:val="28"/>
          <w:szCs w:val="28"/>
        </w:rPr>
        <w:t>, метод оценки затрат и выгод (CBA), сравнительный анализ, а также картографический метод для оценки пространственного распределения антропогенной нагрузки и ресурсов</w:t>
      </w:r>
      <w:r w:rsidR="00C22F95" w:rsidRPr="00C22F95">
        <w:rPr>
          <w:rFonts w:ascii="Times New Roman" w:hAnsi="Times New Roman" w:cs="Times New Roman"/>
          <w:sz w:val="28"/>
          <w:szCs w:val="28"/>
        </w:rPr>
        <w:t xml:space="preserve"> [5]</w:t>
      </w:r>
      <w:r w:rsidR="00E409F4" w:rsidRPr="00E409F4">
        <w:rPr>
          <w:rFonts w:ascii="Times New Roman" w:hAnsi="Times New Roman" w:cs="Times New Roman"/>
          <w:sz w:val="28"/>
          <w:szCs w:val="28"/>
        </w:rPr>
        <w:t xml:space="preserve">. Применение комплексного подхода позволяет учесть как количественные, так и качественные аспекты воздействия природных и экономических факторов на устойчивое развитие территории </w:t>
      </w:r>
      <w:proofErr w:type="spellStart"/>
      <w:r w:rsidR="00E409F4" w:rsidRPr="00E409F4">
        <w:rPr>
          <w:rFonts w:ascii="Times New Roman" w:hAnsi="Times New Roman" w:cs="Times New Roman"/>
          <w:sz w:val="28"/>
          <w:szCs w:val="28"/>
        </w:rPr>
        <w:t>геопарка</w:t>
      </w:r>
      <w:proofErr w:type="spellEnd"/>
      <w:r w:rsidR="00E409F4" w:rsidRPr="00E409F4">
        <w:rPr>
          <w:rFonts w:ascii="Times New Roman" w:hAnsi="Times New Roman" w:cs="Times New Roman"/>
          <w:sz w:val="28"/>
          <w:szCs w:val="28"/>
        </w:rPr>
        <w:t xml:space="preserve"> «</w:t>
      </w:r>
      <w:proofErr w:type="spellStart"/>
      <w:r w:rsidR="00E409F4" w:rsidRPr="00E409F4">
        <w:rPr>
          <w:rFonts w:ascii="Times New Roman" w:hAnsi="Times New Roman" w:cs="Times New Roman"/>
          <w:sz w:val="28"/>
          <w:szCs w:val="28"/>
        </w:rPr>
        <w:t>Торатау</w:t>
      </w:r>
      <w:proofErr w:type="spellEnd"/>
      <w:r w:rsidR="00E409F4" w:rsidRPr="00E409F4">
        <w:rPr>
          <w:rFonts w:ascii="Times New Roman" w:hAnsi="Times New Roman" w:cs="Times New Roman"/>
          <w:sz w:val="28"/>
          <w:szCs w:val="28"/>
        </w:rPr>
        <w:t>». Ожидается, что результаты анализа позволят обосновать меры по повышению экономической устойчивости и эффективному управлению природными территориями, что в свою очередь будет способствовать как сохранению природных богатств, так и улучшению качества жизни местного населения.</w:t>
      </w:r>
    </w:p>
    <w:p w14:paraId="313A152F" w14:textId="70D819E5" w:rsidR="00FA7264" w:rsidRPr="00FA7264" w:rsidRDefault="00FA7264" w:rsidP="00FA7264">
      <w:pPr>
        <w:spacing w:after="0" w:line="360" w:lineRule="auto"/>
        <w:ind w:firstLine="709"/>
        <w:jc w:val="both"/>
        <w:rPr>
          <w:rFonts w:ascii="Times New Roman" w:hAnsi="Times New Roman" w:cs="Times New Roman"/>
          <w:sz w:val="28"/>
          <w:szCs w:val="28"/>
        </w:rPr>
      </w:pPr>
      <w:r w:rsidRPr="00FA7264">
        <w:rPr>
          <w:rFonts w:ascii="Times New Roman" w:hAnsi="Times New Roman" w:cs="Times New Roman"/>
          <w:sz w:val="28"/>
          <w:szCs w:val="28"/>
        </w:rPr>
        <w:t xml:space="preserve">В рамках нашего исследования был использован метод Б.И. </w:t>
      </w:r>
      <w:proofErr w:type="spellStart"/>
      <w:r w:rsidRPr="00FA7264">
        <w:rPr>
          <w:rFonts w:ascii="Times New Roman" w:hAnsi="Times New Roman" w:cs="Times New Roman"/>
          <w:sz w:val="28"/>
          <w:szCs w:val="28"/>
        </w:rPr>
        <w:t>Кочурова</w:t>
      </w:r>
      <w:proofErr w:type="spellEnd"/>
      <w:r w:rsidRPr="00FA7264">
        <w:rPr>
          <w:rFonts w:ascii="Times New Roman" w:hAnsi="Times New Roman" w:cs="Times New Roman"/>
          <w:sz w:val="28"/>
          <w:szCs w:val="28"/>
        </w:rPr>
        <w:t xml:space="preserve"> (см. таблицу 1) [6,7], позволяющий классифицировать земли в зависимости от уровня антропогенной нагрузки. Этот подход предоставляет возможность оценить степень изменения территорий под воздействием человеческой деятельности на основе унифицированных показателей</w:t>
      </w:r>
      <w:r w:rsidR="00E409F4" w:rsidRPr="00E409F4">
        <w:rPr>
          <w:rFonts w:ascii="Times New Roman" w:hAnsi="Times New Roman" w:cs="Times New Roman"/>
          <w:sz w:val="28"/>
          <w:szCs w:val="28"/>
        </w:rPr>
        <w:t xml:space="preserve">. </w:t>
      </w:r>
      <w:r w:rsidRPr="00FA7264">
        <w:rPr>
          <w:rFonts w:ascii="Times New Roman" w:hAnsi="Times New Roman" w:cs="Times New Roman"/>
          <w:sz w:val="28"/>
          <w:szCs w:val="28"/>
        </w:rPr>
        <w:t xml:space="preserve">Применение метода </w:t>
      </w:r>
      <w:proofErr w:type="spellStart"/>
      <w:r w:rsidRPr="00FA7264">
        <w:rPr>
          <w:rFonts w:ascii="Times New Roman" w:hAnsi="Times New Roman" w:cs="Times New Roman"/>
          <w:sz w:val="28"/>
          <w:szCs w:val="28"/>
        </w:rPr>
        <w:t>Кочурова</w:t>
      </w:r>
      <w:proofErr w:type="spellEnd"/>
      <w:r w:rsidRPr="00FA7264">
        <w:rPr>
          <w:rFonts w:ascii="Times New Roman" w:hAnsi="Times New Roman" w:cs="Times New Roman"/>
          <w:sz w:val="28"/>
          <w:szCs w:val="28"/>
        </w:rPr>
        <w:t xml:space="preserve"> в данном исследовании обусловлено его высокой степенью </w:t>
      </w:r>
      <w:proofErr w:type="spellStart"/>
      <w:r w:rsidRPr="00FA7264">
        <w:rPr>
          <w:rFonts w:ascii="Times New Roman" w:hAnsi="Times New Roman" w:cs="Times New Roman"/>
          <w:sz w:val="28"/>
          <w:szCs w:val="28"/>
        </w:rPr>
        <w:t>адаптируемости</w:t>
      </w:r>
      <w:proofErr w:type="spellEnd"/>
      <w:r w:rsidRPr="00FA7264">
        <w:rPr>
          <w:rFonts w:ascii="Times New Roman" w:hAnsi="Times New Roman" w:cs="Times New Roman"/>
          <w:sz w:val="28"/>
          <w:szCs w:val="28"/>
        </w:rPr>
        <w:t xml:space="preserve"> к различным типам ландшафтов и возможностью учитывать широкий спектр факторов, влияющих на эколого-хозяйственную устойчивость территории. Метод позволяет получить количественные оценки, которые служат индикаторами уровня воздействия человеческой деятельности на окружающую среду и устойчивости экосистем. Научная значимость такого подхода заключается в его способности не только фиксировать текущее состояние, но и выявлять тенденции в изменении экосистем под влиянием </w:t>
      </w:r>
      <w:r w:rsidRPr="00FA7264">
        <w:rPr>
          <w:rFonts w:ascii="Times New Roman" w:hAnsi="Times New Roman" w:cs="Times New Roman"/>
          <w:sz w:val="28"/>
          <w:szCs w:val="28"/>
        </w:rPr>
        <w:lastRenderedPageBreak/>
        <w:t>антропогенных факторов, что имеет ключевое значение для разработки стратегий управления и сохранения природных ресурсов.</w:t>
      </w:r>
    </w:p>
    <w:p w14:paraId="57A018E0" w14:textId="6D129511" w:rsidR="00FA7264" w:rsidRPr="00FA7264" w:rsidRDefault="00B2002E" w:rsidP="00B2002E">
      <w:pPr>
        <w:spacing w:after="0" w:line="360" w:lineRule="auto"/>
        <w:ind w:firstLine="709"/>
        <w:jc w:val="both"/>
        <w:rPr>
          <w:rFonts w:ascii="Times New Roman" w:hAnsi="Times New Roman" w:cs="Times New Roman"/>
          <w:sz w:val="28"/>
          <w:szCs w:val="28"/>
        </w:rPr>
      </w:pPr>
      <w:r w:rsidRPr="00B2002E">
        <w:rPr>
          <w:rFonts w:ascii="Times New Roman" w:hAnsi="Times New Roman" w:cs="Times New Roman"/>
          <w:sz w:val="28"/>
          <w:szCs w:val="28"/>
        </w:rPr>
        <w:t>В исследовании используются следующие коэффициенты для комплексной оценки эколого-хозяйственной напряженности, что позволяет учитывать разные аспекты антропогенной нагрузки и устойчивости природных систем.</w:t>
      </w:r>
      <w:r w:rsidR="00FA7264" w:rsidRPr="00FA7264">
        <w:rPr>
          <w:rFonts w:ascii="Times New Roman" w:hAnsi="Times New Roman" w:cs="Times New Roman"/>
          <w:sz w:val="28"/>
          <w:szCs w:val="28"/>
        </w:rPr>
        <w:t>:</w:t>
      </w:r>
    </w:p>
    <w:p w14:paraId="321BEB0D" w14:textId="1405F88A" w:rsidR="00E409F4" w:rsidRPr="00E409F4" w:rsidRDefault="00B2002E" w:rsidP="00FA72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B2002E">
        <w:rPr>
          <w:rFonts w:ascii="Times New Roman" w:hAnsi="Times New Roman" w:cs="Times New Roman"/>
          <w:sz w:val="28"/>
          <w:szCs w:val="28"/>
        </w:rPr>
        <w:t>Коэффициент абсолютной экологической напряженности (Ка) рассчитывается как отношение площадей с высокой антропогенной нагрузкой к площадям с низкой антропогенной нагрузкой. Этот показатель отражает интенсивность воздействия на экосистему, связанного с наиболее измененными участками, и является ключевым для определения зон повышенной нагрузки</w:t>
      </w:r>
      <w:r w:rsidR="00FA7264" w:rsidRPr="00FA7264">
        <w:rPr>
          <w:rFonts w:ascii="Times New Roman" w:hAnsi="Times New Roman" w:cs="Times New Roman"/>
          <w:sz w:val="28"/>
          <w:szCs w:val="28"/>
        </w:rPr>
        <w:t xml:space="preserve">. Формула </w:t>
      </w:r>
      <w:r>
        <w:rPr>
          <w:rFonts w:ascii="Times New Roman" w:hAnsi="Times New Roman" w:cs="Times New Roman"/>
          <w:sz w:val="28"/>
          <w:szCs w:val="28"/>
        </w:rPr>
        <w:t xml:space="preserve">1 для </w:t>
      </w:r>
      <w:r w:rsidR="00FA7264" w:rsidRPr="00FA7264">
        <w:rPr>
          <w:rFonts w:ascii="Times New Roman" w:hAnsi="Times New Roman" w:cs="Times New Roman"/>
          <w:sz w:val="28"/>
          <w:szCs w:val="28"/>
        </w:rPr>
        <w:t>вычисления</w:t>
      </w:r>
      <w:r w:rsidR="00E409F4" w:rsidRPr="00E409F4">
        <w:rPr>
          <w:rFonts w:ascii="Times New Roman" w:hAnsi="Times New Roman" w:cs="Times New Roman"/>
          <w:sz w:val="28"/>
          <w:szCs w:val="28"/>
        </w:rPr>
        <w:t>:</w:t>
      </w:r>
    </w:p>
    <w:p w14:paraId="74151D53" w14:textId="33CA3A01" w:rsidR="00E409F4" w:rsidRDefault="00E409F4" w:rsidP="00E409F4">
      <w:pPr>
        <w:spacing w:after="0" w:line="360" w:lineRule="auto"/>
        <w:ind w:firstLine="709"/>
        <w:jc w:val="right"/>
        <w:rPr>
          <w:rFonts w:ascii="Times New Roman" w:hAnsi="Times New Roman" w:cs="Times New Roman"/>
          <w:sz w:val="28"/>
          <w:szCs w:val="28"/>
        </w:rPr>
      </w:pPr>
      <m:oMath>
        <m:r>
          <w:rPr>
            <w:rFonts w:ascii="Cambria Math" w:hAnsi="Cambria Math" w:cs="Times New Roman"/>
            <w:sz w:val="28"/>
            <w:szCs w:val="28"/>
          </w:rPr>
          <m:t>Ка=</m:t>
        </m:r>
        <m:f>
          <m:fPr>
            <m:ctrlPr>
              <w:rPr>
                <w:rFonts w:ascii="Cambria Math" w:hAnsi="Cambria Math" w:cs="Times New Roman"/>
                <w:i/>
                <w:sz w:val="28"/>
                <w:szCs w:val="28"/>
              </w:rPr>
            </m:ctrlPr>
          </m:fPr>
          <m:num>
            <m:r>
              <w:rPr>
                <w:rFonts w:ascii="Cambria Math" w:hAnsi="Cambria Math" w:cs="Times New Roman"/>
                <w:sz w:val="28"/>
                <w:szCs w:val="28"/>
              </w:rPr>
              <m:t>АН6</m:t>
            </m:r>
          </m:num>
          <m:den>
            <m:r>
              <w:rPr>
                <w:rFonts w:ascii="Cambria Math" w:hAnsi="Cambria Math" w:cs="Times New Roman"/>
                <w:sz w:val="28"/>
                <w:szCs w:val="28"/>
              </w:rPr>
              <m:t>АН1</m:t>
            </m:r>
          </m:den>
        </m:f>
      </m:oMath>
      <w:r w:rsidRPr="00E409F4">
        <w:rPr>
          <w:rFonts w:ascii="Times New Roman" w:hAnsi="Times New Roman" w:cs="Times New Roman"/>
          <w:sz w:val="28"/>
          <w:szCs w:val="28"/>
        </w:rPr>
        <w:tab/>
      </w:r>
      <w:r w:rsidRPr="00E409F4">
        <w:rPr>
          <w:rFonts w:ascii="Times New Roman" w:hAnsi="Times New Roman" w:cs="Times New Roman"/>
          <w:sz w:val="28"/>
          <w:szCs w:val="28"/>
        </w:rPr>
        <w:tab/>
      </w:r>
      <w:r w:rsidRPr="00E409F4">
        <w:rPr>
          <w:rFonts w:ascii="Times New Roman" w:hAnsi="Times New Roman" w:cs="Times New Roman"/>
          <w:sz w:val="28"/>
          <w:szCs w:val="28"/>
        </w:rPr>
        <w:tab/>
      </w:r>
      <w:r w:rsidRPr="00E409F4">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409F4">
        <w:rPr>
          <w:rFonts w:ascii="Times New Roman" w:hAnsi="Times New Roman" w:cs="Times New Roman"/>
          <w:sz w:val="28"/>
          <w:szCs w:val="28"/>
        </w:rPr>
        <w:t>(1)</w:t>
      </w:r>
    </w:p>
    <w:p w14:paraId="702013FF" w14:textId="767B2312" w:rsidR="00B2002E" w:rsidRDefault="00B2002E" w:rsidP="00B2002E">
      <w:pPr>
        <w:spacing w:after="0" w:line="360" w:lineRule="auto"/>
        <w:ind w:firstLine="709"/>
        <w:jc w:val="both"/>
        <w:rPr>
          <w:rFonts w:ascii="Times New Roman" w:hAnsi="Times New Roman" w:cs="Times New Roman"/>
          <w:sz w:val="28"/>
          <w:szCs w:val="28"/>
        </w:rPr>
      </w:pPr>
      <w:r w:rsidRPr="00B2002E">
        <w:rPr>
          <w:rFonts w:ascii="Times New Roman" w:hAnsi="Times New Roman" w:cs="Times New Roman"/>
          <w:sz w:val="28"/>
          <w:szCs w:val="28"/>
        </w:rPr>
        <w:t>Чем выше значение Ка, тем более напряженная экологическая обстановка на территории, что свидетельствует о повышенном риске для природных систем, подвергающихся значительным антропогенным воздействиям. Это значение особенно важно в районах с интенсивной хозяйственной деятельностью, где необходимо применять меры по снижению нагрузки.</w:t>
      </w:r>
    </w:p>
    <w:p w14:paraId="552D8B12" w14:textId="017C26A1" w:rsidR="00B2002E" w:rsidRPr="00B2002E" w:rsidRDefault="00B2002E" w:rsidP="00B200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B2002E">
        <w:rPr>
          <w:rFonts w:ascii="Times New Roman" w:hAnsi="Times New Roman" w:cs="Times New Roman"/>
          <w:sz w:val="28"/>
          <w:szCs w:val="28"/>
        </w:rPr>
        <w:t>Коэффициент относительной экологической напряженности (Ко) охватывает площади с разными видами антропогенной нагрузки. Данный коэффициент служит для более детальной характеристики распределения нагрузки на территорию и анализа равномерности воздействия</w:t>
      </w:r>
      <w:r>
        <w:rPr>
          <w:rFonts w:ascii="Times New Roman" w:hAnsi="Times New Roman" w:cs="Times New Roman"/>
          <w:sz w:val="28"/>
          <w:szCs w:val="28"/>
        </w:rPr>
        <w:t xml:space="preserve"> по формуле 2</w:t>
      </w:r>
      <w:r w:rsidRPr="00B2002E">
        <w:rPr>
          <w:rFonts w:ascii="Times New Roman" w:hAnsi="Times New Roman" w:cs="Times New Roman"/>
          <w:sz w:val="28"/>
          <w:szCs w:val="28"/>
        </w:rPr>
        <w:t>:</w:t>
      </w:r>
    </w:p>
    <w:p w14:paraId="6912DD8E" w14:textId="65BCB3BB" w:rsidR="00E409F4" w:rsidRDefault="00E409F4" w:rsidP="00B2002E">
      <w:pPr>
        <w:spacing w:after="0" w:line="360" w:lineRule="auto"/>
        <w:ind w:firstLine="709"/>
        <w:jc w:val="right"/>
        <w:rPr>
          <w:rFonts w:ascii="Times New Roman" w:hAnsi="Times New Roman" w:cs="Times New Roman"/>
          <w:sz w:val="28"/>
          <w:szCs w:val="28"/>
        </w:rPr>
      </w:pPr>
      <m:oMath>
        <m:r>
          <m:rPr>
            <m:nor/>
          </m:rPr>
          <w:rPr>
            <w:rFonts w:ascii="Times New Roman" w:hAnsi="Times New Roman" w:cs="Times New Roman"/>
            <w:sz w:val="28"/>
            <w:szCs w:val="28"/>
          </w:rPr>
          <m:t>Ко=</m:t>
        </m:r>
        <m:f>
          <m:fPr>
            <m:ctrlPr>
              <w:rPr>
                <w:rFonts w:ascii="Cambria Math" w:hAnsi="Cambria Math" w:cs="Times New Roman"/>
                <w:i/>
                <w:sz w:val="28"/>
                <w:szCs w:val="28"/>
              </w:rPr>
            </m:ctrlPr>
          </m:fPr>
          <m:num>
            <m:r>
              <m:rPr>
                <m:nor/>
              </m:rPr>
              <w:rPr>
                <w:rFonts w:ascii="Times New Roman" w:hAnsi="Times New Roman" w:cs="Times New Roman"/>
                <w:sz w:val="28"/>
                <w:szCs w:val="28"/>
              </w:rPr>
              <m:t>( АН4+ АН5+ АН6)</m:t>
            </m:r>
          </m:num>
          <m:den>
            <m:r>
              <m:rPr>
                <m:nor/>
              </m:rPr>
              <w:rPr>
                <w:rFonts w:ascii="Times New Roman" w:hAnsi="Times New Roman" w:cs="Times New Roman"/>
                <w:sz w:val="28"/>
                <w:szCs w:val="28"/>
              </w:rPr>
              <m:t>( АН1+ АН2+ АН3)</m:t>
            </m:r>
          </m:den>
        </m:f>
      </m:oMath>
      <w:r w:rsidRPr="00E409F4">
        <w:rPr>
          <w:rFonts w:ascii="Times New Roman" w:hAnsi="Times New Roman" w:cs="Times New Roman"/>
          <w:sz w:val="28"/>
          <w:szCs w:val="28"/>
        </w:rPr>
        <w:tab/>
      </w:r>
      <w:r w:rsidRPr="00E409F4">
        <w:rPr>
          <w:rFonts w:ascii="Times New Roman" w:hAnsi="Times New Roman" w:cs="Times New Roman"/>
          <w:sz w:val="28"/>
          <w:szCs w:val="28"/>
        </w:rPr>
        <w:tab/>
      </w:r>
      <w:r w:rsidRPr="00E409F4">
        <w:rPr>
          <w:rFonts w:ascii="Times New Roman" w:hAnsi="Times New Roman" w:cs="Times New Roman"/>
          <w:sz w:val="28"/>
          <w:szCs w:val="28"/>
        </w:rPr>
        <w:tab/>
      </w:r>
      <w:r>
        <w:rPr>
          <w:rFonts w:ascii="Times New Roman" w:hAnsi="Times New Roman" w:cs="Times New Roman"/>
          <w:sz w:val="28"/>
          <w:szCs w:val="28"/>
        </w:rPr>
        <w:tab/>
      </w:r>
      <w:r w:rsidR="00B2002E">
        <w:rPr>
          <w:rFonts w:ascii="Times New Roman" w:hAnsi="Times New Roman" w:cs="Times New Roman"/>
          <w:sz w:val="28"/>
          <w:szCs w:val="28"/>
        </w:rPr>
        <w:tab/>
      </w:r>
      <w:r w:rsidRPr="00E409F4">
        <w:rPr>
          <w:rFonts w:ascii="Times New Roman" w:hAnsi="Times New Roman" w:cs="Times New Roman"/>
          <w:sz w:val="28"/>
          <w:szCs w:val="28"/>
        </w:rPr>
        <w:t>(2)</w:t>
      </w:r>
    </w:p>
    <w:p w14:paraId="15A89AFF" w14:textId="3D74E301" w:rsidR="00B2002E" w:rsidRDefault="00B2002E" w:rsidP="00B2002E">
      <w:pPr>
        <w:spacing w:after="0" w:line="360" w:lineRule="auto"/>
        <w:ind w:firstLine="709"/>
        <w:jc w:val="both"/>
        <w:rPr>
          <w:rFonts w:ascii="Times New Roman" w:hAnsi="Times New Roman" w:cs="Times New Roman"/>
          <w:sz w:val="28"/>
          <w:szCs w:val="28"/>
        </w:rPr>
      </w:pPr>
      <w:r w:rsidRPr="00B2002E">
        <w:rPr>
          <w:rFonts w:ascii="Times New Roman" w:hAnsi="Times New Roman" w:cs="Times New Roman"/>
          <w:sz w:val="28"/>
          <w:szCs w:val="28"/>
        </w:rPr>
        <w:t xml:space="preserve">При значении Ко, равном или менее 1, экологическая напряженность считается сбалансированной; однако рост этого коэффициента свидетельствует об увеличении нагрузок и необходимости в </w:t>
      </w:r>
      <w:r w:rsidRPr="00B2002E">
        <w:rPr>
          <w:rFonts w:ascii="Times New Roman" w:hAnsi="Times New Roman" w:cs="Times New Roman"/>
          <w:sz w:val="28"/>
          <w:szCs w:val="28"/>
        </w:rPr>
        <w:lastRenderedPageBreak/>
        <w:t>корректирующих мерах для предотвращения экологического дисбаланса. Коэффициент Ко позволяет выявить участки, где особенно актуально применение стратегий восстановления.</w:t>
      </w:r>
    </w:p>
    <w:p w14:paraId="483574F4" w14:textId="50497008" w:rsidR="00B2002E" w:rsidRDefault="00B2002E" w:rsidP="00B200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2002E">
        <w:rPr>
          <w:rFonts w:ascii="Times New Roman" w:hAnsi="Times New Roman" w:cs="Times New Roman"/>
          <w:sz w:val="28"/>
          <w:szCs w:val="28"/>
        </w:rPr>
        <w:t>Коэффициент естественной защищенности территории (</w:t>
      </w:r>
      <w:proofErr w:type="spellStart"/>
      <w:r w:rsidRPr="00B2002E">
        <w:rPr>
          <w:rFonts w:ascii="Times New Roman" w:hAnsi="Times New Roman" w:cs="Times New Roman"/>
          <w:sz w:val="28"/>
          <w:szCs w:val="28"/>
        </w:rPr>
        <w:t>Кез</w:t>
      </w:r>
      <w:proofErr w:type="spellEnd"/>
      <w:r w:rsidRPr="00B2002E">
        <w:rPr>
          <w:rFonts w:ascii="Times New Roman" w:hAnsi="Times New Roman" w:cs="Times New Roman"/>
          <w:sz w:val="28"/>
          <w:szCs w:val="28"/>
        </w:rPr>
        <w:t>) отражает степень природной устойчивости экосистемы к антропогенному воздействию. Этот коэффициент представляет собой комплексный показатель, который включает в расчет взвешенную площадь территории с разными уровнями нагрузки и оценивает природную защиту, обеспечиваемую самой экосистемой</w:t>
      </w:r>
      <w:r>
        <w:rPr>
          <w:rFonts w:ascii="Times New Roman" w:hAnsi="Times New Roman" w:cs="Times New Roman"/>
          <w:sz w:val="28"/>
          <w:szCs w:val="28"/>
        </w:rPr>
        <w:t>, формулы для расчета 3 и 4:</w:t>
      </w:r>
    </w:p>
    <w:p w14:paraId="2C5BBC72" w14:textId="1478FDFC" w:rsidR="00B2002E" w:rsidRPr="00E409F4" w:rsidRDefault="00B2002E" w:rsidP="00B2002E">
      <w:pPr>
        <w:spacing w:after="0" w:line="360" w:lineRule="auto"/>
        <w:ind w:firstLine="709"/>
        <w:jc w:val="right"/>
        <w:rPr>
          <w:rFonts w:ascii="Times New Roman" w:hAnsi="Times New Roman" w:cs="Times New Roman"/>
          <w:sz w:val="28"/>
          <w:szCs w:val="28"/>
        </w:rPr>
      </w:pPr>
      <w:proofErr w:type="spellStart"/>
      <w:r w:rsidRPr="00B2002E">
        <w:rPr>
          <w:rFonts w:ascii="Times New Roman" w:hAnsi="Times New Roman" w:cs="Times New Roman"/>
          <w:sz w:val="28"/>
          <w:szCs w:val="28"/>
        </w:rPr>
        <w:t>Рсф</w:t>
      </w:r>
      <w:proofErr w:type="spellEnd"/>
      <w:r w:rsidRPr="00B2002E">
        <w:rPr>
          <w:rFonts w:ascii="Times New Roman" w:hAnsi="Times New Roman" w:cs="Times New Roman"/>
          <w:sz w:val="28"/>
          <w:szCs w:val="28"/>
        </w:rPr>
        <w:t>=АН1+0.8</w:t>
      </w:r>
      <w:r w:rsidRPr="00B2002E">
        <w:rPr>
          <w:rFonts w:ascii="Cambria Math" w:hAnsi="Cambria Math" w:cs="Cambria Math"/>
          <w:sz w:val="28"/>
          <w:szCs w:val="28"/>
        </w:rPr>
        <w:t>⋅</w:t>
      </w:r>
      <w:r w:rsidRPr="00B2002E">
        <w:rPr>
          <w:rFonts w:ascii="Times New Roman" w:hAnsi="Times New Roman" w:cs="Times New Roman"/>
          <w:sz w:val="28"/>
          <w:szCs w:val="28"/>
        </w:rPr>
        <w:t>АН2+0.6</w:t>
      </w:r>
      <w:r w:rsidRPr="00B2002E">
        <w:rPr>
          <w:rFonts w:ascii="Cambria Math" w:hAnsi="Cambria Math" w:cs="Cambria Math"/>
          <w:sz w:val="28"/>
          <w:szCs w:val="28"/>
        </w:rPr>
        <w:t>⋅</w:t>
      </w:r>
      <w:r w:rsidRPr="00B2002E">
        <w:rPr>
          <w:rFonts w:ascii="Times New Roman" w:hAnsi="Times New Roman" w:cs="Times New Roman"/>
          <w:sz w:val="28"/>
          <w:szCs w:val="28"/>
        </w:rPr>
        <w:t>АН3+0.4</w:t>
      </w:r>
      <w:r w:rsidRPr="00B2002E">
        <w:rPr>
          <w:rFonts w:ascii="Cambria Math" w:hAnsi="Cambria Math" w:cs="Cambria Math"/>
          <w:sz w:val="28"/>
          <w:szCs w:val="28"/>
        </w:rPr>
        <w:t>⋅</w:t>
      </w:r>
      <w:r w:rsidRPr="00B2002E">
        <w:rPr>
          <w:rFonts w:ascii="Times New Roman" w:hAnsi="Times New Roman" w:cs="Times New Roman"/>
          <w:sz w:val="28"/>
          <w:szCs w:val="28"/>
        </w:rPr>
        <w:t>АН4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w:t>
      </w:r>
    </w:p>
    <w:p w14:paraId="13CA79B7" w14:textId="1FE65A04" w:rsidR="00E409F4" w:rsidRPr="00E409F4" w:rsidRDefault="00E409F4" w:rsidP="00E409F4">
      <w:pPr>
        <w:spacing w:after="0" w:line="360" w:lineRule="auto"/>
        <w:ind w:firstLine="709"/>
        <w:jc w:val="right"/>
        <w:rPr>
          <w:rFonts w:ascii="Times New Roman" w:hAnsi="Times New Roman" w:cs="Times New Roman"/>
          <w:sz w:val="28"/>
          <w:szCs w:val="28"/>
          <w:lang w:bidi="ru-RU"/>
        </w:rPr>
      </w:pPr>
      <m:oMath>
        <m:r>
          <w:rPr>
            <w:rFonts w:ascii="Cambria Math" w:hAnsi="Cambria Math" w:cs="Times New Roman"/>
            <w:sz w:val="28"/>
            <w:szCs w:val="28"/>
            <w:lang w:bidi="ru-RU"/>
          </w:rPr>
          <m:t>Кез=</m:t>
        </m:r>
        <m:f>
          <m:fPr>
            <m:ctrlPr>
              <w:rPr>
                <w:rFonts w:ascii="Cambria Math" w:hAnsi="Cambria Math" w:cs="Times New Roman"/>
                <w:i/>
                <w:sz w:val="28"/>
                <w:szCs w:val="28"/>
                <w:lang w:bidi="ru-RU"/>
              </w:rPr>
            </m:ctrlPr>
          </m:fPr>
          <m:num>
            <m:r>
              <w:rPr>
                <w:rFonts w:ascii="Cambria Math" w:hAnsi="Cambria Math" w:cs="Times New Roman"/>
                <w:sz w:val="28"/>
                <w:szCs w:val="28"/>
                <w:lang w:bidi="ru-RU"/>
              </w:rPr>
              <m:t>Рсф</m:t>
            </m:r>
          </m:num>
          <m:den>
            <m:r>
              <w:rPr>
                <w:rFonts w:ascii="Cambria Math" w:hAnsi="Cambria Math" w:cs="Times New Roman"/>
                <w:sz w:val="28"/>
                <w:szCs w:val="28"/>
                <w:lang w:bidi="ru-RU"/>
              </w:rPr>
              <m:t>Ро</m:t>
            </m:r>
          </m:den>
        </m:f>
      </m:oMath>
      <w:r w:rsidRPr="00E409F4">
        <w:rPr>
          <w:rFonts w:ascii="Times New Roman" w:hAnsi="Times New Roman" w:cs="Times New Roman"/>
          <w:sz w:val="28"/>
          <w:szCs w:val="28"/>
          <w:lang w:bidi="ru-RU"/>
        </w:rPr>
        <w:tab/>
      </w:r>
      <w:r w:rsidRPr="00E409F4">
        <w:rPr>
          <w:rFonts w:ascii="Times New Roman" w:hAnsi="Times New Roman" w:cs="Times New Roman"/>
          <w:sz w:val="28"/>
          <w:szCs w:val="28"/>
          <w:lang w:bidi="ru-RU"/>
        </w:rPr>
        <w:tab/>
      </w:r>
      <w:r w:rsidRPr="00E409F4">
        <w:rPr>
          <w:rFonts w:ascii="Times New Roman" w:hAnsi="Times New Roman" w:cs="Times New Roman"/>
          <w:sz w:val="28"/>
          <w:szCs w:val="28"/>
          <w:lang w:bidi="ru-RU"/>
        </w:rPr>
        <w:tab/>
      </w:r>
      <w:r>
        <w:rPr>
          <w:rFonts w:ascii="Times New Roman" w:hAnsi="Times New Roman" w:cs="Times New Roman"/>
          <w:sz w:val="28"/>
          <w:szCs w:val="28"/>
          <w:lang w:bidi="ru-RU"/>
        </w:rPr>
        <w:tab/>
      </w:r>
      <w:r>
        <w:rPr>
          <w:rFonts w:ascii="Times New Roman" w:hAnsi="Times New Roman" w:cs="Times New Roman"/>
          <w:sz w:val="28"/>
          <w:szCs w:val="28"/>
          <w:lang w:bidi="ru-RU"/>
        </w:rPr>
        <w:tab/>
      </w:r>
      <w:r w:rsidRPr="00E409F4">
        <w:rPr>
          <w:rFonts w:ascii="Times New Roman" w:hAnsi="Times New Roman" w:cs="Times New Roman"/>
          <w:sz w:val="28"/>
          <w:szCs w:val="28"/>
          <w:lang w:bidi="ru-RU"/>
        </w:rPr>
        <w:tab/>
        <w:t>(</w:t>
      </w:r>
      <w:r w:rsidR="00B2002E">
        <w:rPr>
          <w:rFonts w:ascii="Times New Roman" w:hAnsi="Times New Roman" w:cs="Times New Roman"/>
          <w:sz w:val="28"/>
          <w:szCs w:val="28"/>
          <w:lang w:bidi="ru-RU"/>
        </w:rPr>
        <w:t>4</w:t>
      </w:r>
      <w:r w:rsidRPr="00E409F4">
        <w:rPr>
          <w:rFonts w:ascii="Times New Roman" w:hAnsi="Times New Roman" w:cs="Times New Roman"/>
          <w:sz w:val="28"/>
          <w:szCs w:val="28"/>
          <w:lang w:bidi="ru-RU"/>
        </w:rPr>
        <w:t>)</w:t>
      </w:r>
    </w:p>
    <w:p w14:paraId="63E14A9D" w14:textId="4CA8E65B" w:rsidR="00B2002E" w:rsidRDefault="00B2002E" w:rsidP="00C533EF">
      <w:pPr>
        <w:spacing w:after="0" w:line="360" w:lineRule="auto"/>
        <w:ind w:firstLine="709"/>
        <w:jc w:val="both"/>
        <w:rPr>
          <w:rFonts w:ascii="Times New Roman" w:hAnsi="Times New Roman" w:cs="Times New Roman"/>
          <w:sz w:val="28"/>
          <w:szCs w:val="28"/>
        </w:rPr>
      </w:pPr>
      <w:r w:rsidRPr="00B2002E">
        <w:rPr>
          <w:rFonts w:ascii="Times New Roman" w:hAnsi="Times New Roman" w:cs="Times New Roman"/>
          <w:sz w:val="28"/>
          <w:szCs w:val="28"/>
        </w:rPr>
        <w:t xml:space="preserve">Чем выше </w:t>
      </w:r>
      <w:proofErr w:type="spellStart"/>
      <w:r w:rsidRPr="00B2002E">
        <w:rPr>
          <w:rFonts w:ascii="Times New Roman" w:hAnsi="Times New Roman" w:cs="Times New Roman"/>
          <w:sz w:val="28"/>
          <w:szCs w:val="28"/>
        </w:rPr>
        <w:t>Кез</w:t>
      </w:r>
      <w:proofErr w:type="spellEnd"/>
      <w:r w:rsidRPr="00B2002E">
        <w:rPr>
          <w:rFonts w:ascii="Times New Roman" w:hAnsi="Times New Roman" w:cs="Times New Roman"/>
          <w:sz w:val="28"/>
          <w:szCs w:val="28"/>
        </w:rPr>
        <w:t xml:space="preserve">, тем более благополучной является ситуация; если </w:t>
      </w:r>
      <w:proofErr w:type="spellStart"/>
      <w:r w:rsidRPr="00B2002E">
        <w:rPr>
          <w:rFonts w:ascii="Times New Roman" w:hAnsi="Times New Roman" w:cs="Times New Roman"/>
          <w:sz w:val="28"/>
          <w:szCs w:val="28"/>
        </w:rPr>
        <w:t>Кез</w:t>
      </w:r>
      <w:proofErr w:type="spellEnd"/>
      <w:r w:rsidRPr="00B2002E">
        <w:rPr>
          <w:rFonts w:ascii="Times New Roman" w:hAnsi="Times New Roman" w:cs="Times New Roman"/>
          <w:sz w:val="28"/>
          <w:szCs w:val="28"/>
        </w:rPr>
        <w:t xml:space="preserve"> меньше 0.5, это указывает на критический уровень защищенности территории и необходимость в дополнительных мерах по поддержанию или восстановлению экосистемы. Данный показатель используется для долгосрочного мониторинга и оценки потенциальной устойчивости экосистемы к внешним воздействиям.</w:t>
      </w:r>
    </w:p>
    <w:p w14:paraId="069A0548" w14:textId="7D22C61F" w:rsidR="00B2002E" w:rsidRDefault="00B2002E" w:rsidP="00C533EF">
      <w:pPr>
        <w:spacing w:after="0" w:line="360" w:lineRule="auto"/>
        <w:ind w:firstLine="709"/>
        <w:jc w:val="both"/>
        <w:rPr>
          <w:rFonts w:ascii="Times New Roman" w:hAnsi="Times New Roman" w:cs="Times New Roman"/>
          <w:sz w:val="28"/>
          <w:szCs w:val="28"/>
        </w:rPr>
      </w:pPr>
      <w:r w:rsidRPr="00B2002E">
        <w:rPr>
          <w:rFonts w:ascii="Times New Roman" w:hAnsi="Times New Roman" w:cs="Times New Roman"/>
          <w:sz w:val="28"/>
          <w:szCs w:val="28"/>
        </w:rPr>
        <w:t>Эти коэффициенты дают возможность многогранного анализа, позволяя учитывать как интенсивность и равномерность нагрузки, так и способность экосистемы выдерживать антропогенное воздействие.</w:t>
      </w:r>
    </w:p>
    <w:p w14:paraId="49D84658" w14:textId="0D47C8B5" w:rsidR="00FA7264" w:rsidRPr="00FA7264" w:rsidRDefault="00FA7264" w:rsidP="00FA7264">
      <w:pPr>
        <w:spacing w:after="0" w:line="360" w:lineRule="auto"/>
        <w:ind w:firstLine="709"/>
        <w:jc w:val="both"/>
        <w:rPr>
          <w:rFonts w:ascii="Times New Roman" w:hAnsi="Times New Roman" w:cs="Times New Roman"/>
          <w:sz w:val="28"/>
          <w:szCs w:val="28"/>
        </w:rPr>
      </w:pPr>
      <w:r w:rsidRPr="00FA7264">
        <w:rPr>
          <w:rFonts w:ascii="Times New Roman" w:hAnsi="Times New Roman" w:cs="Times New Roman"/>
          <w:sz w:val="28"/>
          <w:szCs w:val="28"/>
        </w:rPr>
        <w:t xml:space="preserve">Метод </w:t>
      </w:r>
      <w:proofErr w:type="spellStart"/>
      <w:r w:rsidRPr="00FA7264">
        <w:rPr>
          <w:rFonts w:ascii="Times New Roman" w:hAnsi="Times New Roman" w:cs="Times New Roman"/>
          <w:sz w:val="28"/>
          <w:szCs w:val="28"/>
        </w:rPr>
        <w:t>Кочурова</w:t>
      </w:r>
      <w:proofErr w:type="spellEnd"/>
      <w:r w:rsidRPr="00FA7264">
        <w:rPr>
          <w:rFonts w:ascii="Times New Roman" w:hAnsi="Times New Roman" w:cs="Times New Roman"/>
          <w:sz w:val="28"/>
          <w:szCs w:val="28"/>
        </w:rPr>
        <w:t xml:space="preserve"> для оценки эколого-хозяйственного состояния территории является полезным инструментом, но его точность зависит от качества исходных данных, классификации антропогенных нагрузок и региональных особенностей. Неполные или устаревшие данные могут искажать результаты, особенно коэффициенты Ка</w:t>
      </w:r>
      <w:r>
        <w:rPr>
          <w:rFonts w:ascii="Times New Roman" w:hAnsi="Times New Roman" w:cs="Times New Roman"/>
          <w:sz w:val="28"/>
          <w:szCs w:val="28"/>
        </w:rPr>
        <w:t xml:space="preserve"> и </w:t>
      </w:r>
      <w:r w:rsidRPr="00FA7264">
        <w:rPr>
          <w:rFonts w:ascii="Times New Roman" w:hAnsi="Times New Roman" w:cs="Times New Roman"/>
          <w:sz w:val="28"/>
          <w:szCs w:val="28"/>
        </w:rPr>
        <w:t xml:space="preserve">Ко. Метод предполагает линейную зависимость между площадью и интенсивностью воздействия, что не </w:t>
      </w:r>
      <w:r w:rsidR="00B2002E" w:rsidRPr="00FA7264">
        <w:rPr>
          <w:rFonts w:ascii="Times New Roman" w:hAnsi="Times New Roman" w:cs="Times New Roman"/>
          <w:sz w:val="28"/>
          <w:szCs w:val="28"/>
        </w:rPr>
        <w:t>всегда, верно</w:t>
      </w:r>
      <w:r w:rsidRPr="00FA7264">
        <w:rPr>
          <w:rFonts w:ascii="Times New Roman" w:hAnsi="Times New Roman" w:cs="Times New Roman"/>
          <w:sz w:val="28"/>
          <w:szCs w:val="28"/>
        </w:rPr>
        <w:t>, так как разные виды антропогенной деятельности оказывают разное влияние на экосистему.</w:t>
      </w:r>
    </w:p>
    <w:p w14:paraId="334E5C89" w14:textId="386A603F" w:rsidR="00FA7264" w:rsidRPr="00FA7264" w:rsidRDefault="00FA7264" w:rsidP="00FA7264">
      <w:pPr>
        <w:spacing w:after="0" w:line="360" w:lineRule="auto"/>
        <w:ind w:firstLine="709"/>
        <w:jc w:val="both"/>
        <w:rPr>
          <w:rFonts w:ascii="Times New Roman" w:hAnsi="Times New Roman" w:cs="Times New Roman"/>
          <w:sz w:val="28"/>
          <w:szCs w:val="28"/>
        </w:rPr>
      </w:pPr>
      <w:r w:rsidRPr="00FA7264">
        <w:rPr>
          <w:rFonts w:ascii="Times New Roman" w:hAnsi="Times New Roman" w:cs="Times New Roman"/>
          <w:sz w:val="28"/>
          <w:szCs w:val="28"/>
        </w:rPr>
        <w:lastRenderedPageBreak/>
        <w:t xml:space="preserve">Кроме того, точность метода зависит от корректности классификации категорий нагрузки. В районах с быстрыми изменениями хозяйственной деятельности метод может не успевать за динамикой. </w:t>
      </w:r>
      <w:proofErr w:type="spellStart"/>
      <w:r w:rsidRPr="00FA7264">
        <w:rPr>
          <w:rFonts w:ascii="Times New Roman" w:hAnsi="Times New Roman" w:cs="Times New Roman"/>
          <w:sz w:val="28"/>
          <w:szCs w:val="28"/>
        </w:rPr>
        <w:t>Валидация</w:t>
      </w:r>
      <w:proofErr w:type="spellEnd"/>
      <w:r w:rsidRPr="00FA7264">
        <w:rPr>
          <w:rFonts w:ascii="Times New Roman" w:hAnsi="Times New Roman" w:cs="Times New Roman"/>
          <w:sz w:val="28"/>
          <w:szCs w:val="28"/>
        </w:rPr>
        <w:t xml:space="preserve"> метода с использованием других методов оценки и эмпирических данных позволит улучшить точность. Метод также чувствителен к масштабу, и для крупных или малых территорий он может терять точность.</w:t>
      </w:r>
    </w:p>
    <w:p w14:paraId="4A119DDB" w14:textId="6040B15C" w:rsidR="00FA7264" w:rsidRDefault="00FA7264" w:rsidP="00FA7264">
      <w:pPr>
        <w:spacing w:after="0" w:line="360" w:lineRule="auto"/>
        <w:ind w:firstLine="709"/>
        <w:jc w:val="both"/>
        <w:rPr>
          <w:rFonts w:ascii="Times New Roman" w:hAnsi="Times New Roman" w:cs="Times New Roman"/>
          <w:sz w:val="28"/>
          <w:szCs w:val="28"/>
        </w:rPr>
      </w:pPr>
      <w:r w:rsidRPr="00FA7264">
        <w:rPr>
          <w:rFonts w:ascii="Times New Roman" w:hAnsi="Times New Roman" w:cs="Times New Roman"/>
          <w:sz w:val="28"/>
          <w:szCs w:val="28"/>
        </w:rPr>
        <w:t xml:space="preserve">Таким образом, метод </w:t>
      </w:r>
      <w:proofErr w:type="spellStart"/>
      <w:r w:rsidRPr="00FA7264">
        <w:rPr>
          <w:rFonts w:ascii="Times New Roman" w:hAnsi="Times New Roman" w:cs="Times New Roman"/>
          <w:sz w:val="28"/>
          <w:szCs w:val="28"/>
        </w:rPr>
        <w:t>Кочурова</w:t>
      </w:r>
      <w:proofErr w:type="spellEnd"/>
      <w:r w:rsidRPr="00FA7264">
        <w:rPr>
          <w:rFonts w:ascii="Times New Roman" w:hAnsi="Times New Roman" w:cs="Times New Roman"/>
          <w:sz w:val="28"/>
          <w:szCs w:val="28"/>
        </w:rPr>
        <w:t xml:space="preserve"> требует регулярного обновления данных и адаптации к региональным особенностям, и для повышения точности рекомендуется комбинировать его с другими методами оценки.</w:t>
      </w:r>
    </w:p>
    <w:p w14:paraId="194A2443" w14:textId="1609F210" w:rsidR="00E31A3E" w:rsidRPr="005A6203" w:rsidRDefault="00E31A3E" w:rsidP="00C533EF">
      <w:pPr>
        <w:spacing w:after="0" w:line="360" w:lineRule="auto"/>
        <w:ind w:firstLine="709"/>
        <w:jc w:val="both"/>
        <w:rPr>
          <w:rFonts w:ascii="Times New Roman" w:hAnsi="Times New Roman" w:cs="Times New Roman"/>
          <w:b/>
          <w:bCs/>
          <w:sz w:val="28"/>
          <w:szCs w:val="28"/>
        </w:rPr>
      </w:pPr>
      <w:r w:rsidRPr="00E31A3E">
        <w:rPr>
          <w:rFonts w:ascii="Times New Roman" w:hAnsi="Times New Roman" w:cs="Times New Roman"/>
          <w:b/>
          <w:bCs/>
          <w:sz w:val="28"/>
          <w:szCs w:val="28"/>
        </w:rPr>
        <w:t>Результаты и их обсуждение.</w:t>
      </w:r>
    </w:p>
    <w:p w14:paraId="5B774FAD" w14:textId="77777777" w:rsidR="00AC58D0" w:rsidRDefault="00AC58D0" w:rsidP="00E409F4">
      <w:pPr>
        <w:spacing w:after="0" w:line="360" w:lineRule="auto"/>
        <w:ind w:firstLine="709"/>
        <w:jc w:val="both"/>
        <w:rPr>
          <w:rFonts w:ascii="Times New Roman" w:eastAsia="Calibri" w:hAnsi="Times New Roman" w:cs="Times New Roman"/>
          <w:noProof/>
          <w:sz w:val="28"/>
          <w:szCs w:val="28"/>
          <w:lang w:bidi="ru-RU"/>
        </w:rPr>
      </w:pPr>
      <w:r w:rsidRPr="00AC58D0">
        <w:rPr>
          <w:rFonts w:ascii="Times New Roman" w:eastAsia="Calibri" w:hAnsi="Times New Roman" w:cs="Times New Roman"/>
          <w:noProof/>
          <w:sz w:val="28"/>
          <w:szCs w:val="28"/>
          <w:lang w:bidi="ru-RU"/>
        </w:rPr>
        <w:t>Геопарк «Торатау» расположен в Республике Башкортостан и включает в себя уникальные геологические образования — шиханы, представляющие собой остатки древних рифов, сформировавшихся в Пермском периоде около 280–300 миллионов лет назад. Эти шиханы, такие как Торатау, Юрактау и Куштау, являются ценными объектами для изучения палеонтологии и стратиграфии, поскольку содержат богатые фоссильные сообщества, включая остатки древних морских организмов.</w:t>
      </w:r>
    </w:p>
    <w:p w14:paraId="59D2C9B5" w14:textId="170F23E0" w:rsidR="00AC58D0" w:rsidRPr="00AC58D0" w:rsidRDefault="00AC58D0" w:rsidP="00AC58D0">
      <w:pPr>
        <w:spacing w:after="0" w:line="360" w:lineRule="auto"/>
        <w:ind w:firstLine="709"/>
        <w:jc w:val="both"/>
        <w:rPr>
          <w:rFonts w:ascii="Times New Roman" w:eastAsia="Calibri" w:hAnsi="Times New Roman" w:cs="Times New Roman"/>
          <w:noProof/>
          <w:sz w:val="28"/>
          <w:szCs w:val="28"/>
          <w:lang w:bidi="ru-RU"/>
        </w:rPr>
      </w:pPr>
      <w:r w:rsidRPr="00AC58D0">
        <w:rPr>
          <w:rFonts w:ascii="Times New Roman" w:eastAsia="Calibri" w:hAnsi="Times New Roman" w:cs="Times New Roman"/>
          <w:noProof/>
          <w:sz w:val="28"/>
          <w:szCs w:val="28"/>
          <w:lang w:bidi="ru-RU"/>
        </w:rPr>
        <w:t>Геопарк «Торатау» выделяется значительным геологическим наследием, которое привлекает внимание как ученых, так и туристов. По данным исследования Ардисламова и Лукашиновой (2019), на территории проектируемого геопарка находится 48 природных объектов, из которых 27 имеют статус особо охраняемых</w:t>
      </w:r>
      <w:r>
        <w:rPr>
          <w:rFonts w:ascii="Times New Roman" w:eastAsia="Calibri" w:hAnsi="Times New Roman" w:cs="Times New Roman"/>
          <w:noProof/>
          <w:sz w:val="28"/>
          <w:szCs w:val="28"/>
          <w:lang w:bidi="ru-RU"/>
        </w:rPr>
        <w:t xml:space="preserve"> </w:t>
      </w:r>
      <w:r w:rsidRPr="00AC58D0">
        <w:rPr>
          <w:rFonts w:ascii="Times New Roman" w:eastAsia="Calibri" w:hAnsi="Times New Roman" w:cs="Times New Roman"/>
          <w:noProof/>
          <w:sz w:val="28"/>
          <w:szCs w:val="28"/>
          <w:lang w:bidi="ru-RU"/>
        </w:rPr>
        <w:t>[1]. Эти уникальные геологические и природные образования служат основой для экологического туризма и способствуют развитию устойчивых форм природопользования. Объекты геопарка представляют собой редкие и ценные экосистемы, которые играют важную роль в поддержании биологического разнообразия и сохранении культурного наследия региона.</w:t>
      </w:r>
    </w:p>
    <w:p w14:paraId="4CDC8BED" w14:textId="75815C13" w:rsidR="00AC58D0" w:rsidRDefault="00AC58D0" w:rsidP="00AC58D0">
      <w:pPr>
        <w:spacing w:after="0" w:line="360" w:lineRule="auto"/>
        <w:ind w:firstLine="709"/>
        <w:jc w:val="both"/>
        <w:rPr>
          <w:rFonts w:ascii="Times New Roman" w:eastAsia="Calibri" w:hAnsi="Times New Roman" w:cs="Times New Roman"/>
          <w:noProof/>
          <w:sz w:val="28"/>
          <w:szCs w:val="28"/>
          <w:lang w:bidi="ru-RU"/>
        </w:rPr>
      </w:pPr>
      <w:r w:rsidRPr="00AC58D0">
        <w:rPr>
          <w:rFonts w:ascii="Times New Roman" w:eastAsia="Calibri" w:hAnsi="Times New Roman" w:cs="Times New Roman"/>
          <w:noProof/>
          <w:sz w:val="28"/>
          <w:szCs w:val="28"/>
          <w:lang w:bidi="ru-RU"/>
        </w:rPr>
        <w:lastRenderedPageBreak/>
        <w:t>Согласно исследованию Соколова и Смирнова (2020), в создаваемом геопарке «Торатау», расположенном на территории Гафурийского, Ишимбайского и Стерлитамакского районов Республики Башкортостан, находятся уникальные карстовые пещеры, представляющие значительную научно-прикладную ценность [</w:t>
      </w:r>
      <w:r w:rsidR="00D9458E">
        <w:rPr>
          <w:rFonts w:ascii="Times New Roman" w:eastAsia="Calibri" w:hAnsi="Times New Roman" w:cs="Times New Roman"/>
          <w:noProof/>
          <w:sz w:val="28"/>
          <w:szCs w:val="28"/>
          <w:lang w:bidi="ru-RU"/>
        </w:rPr>
        <w:t>13</w:t>
      </w:r>
      <w:r w:rsidRPr="00AC58D0">
        <w:rPr>
          <w:rFonts w:ascii="Times New Roman" w:eastAsia="Calibri" w:hAnsi="Times New Roman" w:cs="Times New Roman"/>
          <w:noProof/>
          <w:sz w:val="28"/>
          <w:szCs w:val="28"/>
          <w:lang w:bidi="ru-RU"/>
        </w:rPr>
        <w:t>]. Эти карстовые объекты служат важными местами для изучения геологических процессов и имеют большое значение для исследований в области экологии, геологии и гидрологии. Ученые применяют специализированные принципы и методы для оценки их ценности, что позволяет определить значимость пещер как объектов природного наследия и ресурса экологического туризма.</w:t>
      </w:r>
    </w:p>
    <w:p w14:paraId="058C64DF" w14:textId="77777777" w:rsidR="00AC58D0" w:rsidRPr="00AC58D0" w:rsidRDefault="00AC58D0" w:rsidP="00AC58D0">
      <w:pPr>
        <w:spacing w:after="0" w:line="360" w:lineRule="auto"/>
        <w:ind w:firstLine="709"/>
        <w:jc w:val="both"/>
        <w:rPr>
          <w:rFonts w:ascii="Times New Roman" w:eastAsia="Calibri" w:hAnsi="Times New Roman" w:cs="Times New Roman"/>
          <w:noProof/>
          <w:sz w:val="28"/>
          <w:szCs w:val="28"/>
        </w:rPr>
      </w:pPr>
      <w:r w:rsidRPr="00AC58D0">
        <w:rPr>
          <w:rFonts w:ascii="Times New Roman" w:eastAsia="Calibri" w:hAnsi="Times New Roman" w:cs="Times New Roman"/>
          <w:noProof/>
          <w:sz w:val="28"/>
          <w:szCs w:val="28"/>
        </w:rPr>
        <w:t>Обладая общей площадью в 4727 тыс. км², геопарк «Торатау» представляет собой значимый объект для сохранения и научного исследования природного и культурного наследия региона. На диаграмме (рисунок 1) показаны площади районов, входящих в состав геопарка, что подчеркивает значимость каждого из них в общей структуре территории. Наибольший вклад вносят Гафурийский и Ишимбайский районы, занимая соответственно 242012,35 и 223252,86 га, что делает их ключевыми элементами геопарка. Мелеузовский и Стерлитамакский районы, несмотря на меньшие площади (4264,40 и 5694,60 га), также играют важную роль в поддержании биоразнообразия и сохранении культурных ландшафтов региона.</w:t>
      </w:r>
    </w:p>
    <w:p w14:paraId="1A64EC48" w14:textId="4A25027F" w:rsidR="00E409F4" w:rsidRPr="00E409F4" w:rsidRDefault="00E409F4" w:rsidP="00E409F4">
      <w:pPr>
        <w:spacing w:after="0" w:line="360" w:lineRule="auto"/>
        <w:ind w:firstLine="709"/>
        <w:jc w:val="center"/>
        <w:rPr>
          <w:rFonts w:ascii="Times New Roman" w:eastAsia="Calibri" w:hAnsi="Times New Roman" w:cs="Times New Roman"/>
          <w:noProof/>
          <w:sz w:val="28"/>
          <w:szCs w:val="28"/>
        </w:rPr>
      </w:pPr>
      <w:r>
        <w:rPr>
          <w:rFonts w:ascii="Times New Roman" w:eastAsia="Calibri" w:hAnsi="Times New Roman" w:cs="Times New Roman"/>
          <w:noProof/>
          <w:sz w:val="28"/>
          <w:szCs w:val="28"/>
          <w:lang w:val="en-US"/>
        </w:rPr>
        <w:lastRenderedPageBreak/>
        <w:drawing>
          <wp:inline distT="0" distB="0" distL="0" distR="0" wp14:anchorId="16133ABE" wp14:editId="263D0F3D">
            <wp:extent cx="4126374" cy="2737113"/>
            <wp:effectExtent l="0" t="0" r="762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4442" cy="2749098"/>
                    </a:xfrm>
                    <a:prstGeom prst="rect">
                      <a:avLst/>
                    </a:prstGeom>
                    <a:noFill/>
                    <a:ln>
                      <a:noFill/>
                    </a:ln>
                  </pic:spPr>
                </pic:pic>
              </a:graphicData>
            </a:graphic>
          </wp:inline>
        </w:drawing>
      </w:r>
    </w:p>
    <w:p w14:paraId="2CC94612" w14:textId="0FE419D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Pr>
          <w:rFonts w:ascii="Times New Roman" w:eastAsia="Calibri" w:hAnsi="Times New Roman" w:cs="Times New Roman"/>
          <w:noProof/>
          <w:sz w:val="28"/>
          <w:szCs w:val="28"/>
        </w:rPr>
        <w:t>1</w:t>
      </w:r>
      <w:r w:rsidRPr="00E409F4">
        <w:rPr>
          <w:rFonts w:ascii="Times New Roman" w:eastAsia="Calibri" w:hAnsi="Times New Roman" w:cs="Times New Roman"/>
          <w:noProof/>
          <w:sz w:val="28"/>
          <w:szCs w:val="28"/>
        </w:rPr>
        <w:t xml:space="preserve"> – Площади районов, входящих в границы геопарка «Торатау» </w:t>
      </w:r>
    </w:p>
    <w:p w14:paraId="44278041" w14:textId="174905E9" w:rsidR="00AC58D0" w:rsidRPr="00AC58D0" w:rsidRDefault="00AC58D0" w:rsidP="00AC58D0">
      <w:pPr>
        <w:spacing w:after="0" w:line="360" w:lineRule="auto"/>
        <w:ind w:firstLine="709"/>
        <w:jc w:val="both"/>
        <w:rPr>
          <w:rFonts w:ascii="Times New Roman" w:eastAsia="Calibri" w:hAnsi="Times New Roman" w:cs="Times New Roman"/>
          <w:noProof/>
          <w:sz w:val="28"/>
          <w:szCs w:val="28"/>
        </w:rPr>
      </w:pPr>
      <w:r w:rsidRPr="00AC58D0">
        <w:rPr>
          <w:rFonts w:ascii="Times New Roman" w:eastAsia="Calibri" w:hAnsi="Times New Roman" w:cs="Times New Roman"/>
          <w:noProof/>
          <w:sz w:val="28"/>
          <w:szCs w:val="28"/>
        </w:rPr>
        <w:t>Территория геопарка «Торатау» охватывает три значимые природные зоны: горнолесную, хвойно-широколиственные леса и лесостепь. Горнолесная зона, занимая более 70% площади геопарка, представляет собой комплекс горных и лесных экосистем, которые отличаются высоким уровнем биоразнообразия и устойчивостью к внешним воздействиям. Эта зона служит ключевым резервом природных ресурсов, включая редкие виды флоры и фауны, а также обеспечивает стабилизацию климата и водного баланса на территории геопарка.</w:t>
      </w:r>
    </w:p>
    <w:p w14:paraId="7A09C5C2" w14:textId="3E106D97" w:rsidR="00AC58D0" w:rsidRPr="00AC58D0" w:rsidRDefault="00AC58D0" w:rsidP="00AC58D0">
      <w:pPr>
        <w:spacing w:after="0" w:line="360" w:lineRule="auto"/>
        <w:ind w:firstLine="709"/>
        <w:jc w:val="both"/>
        <w:rPr>
          <w:rFonts w:ascii="Times New Roman" w:eastAsia="Calibri" w:hAnsi="Times New Roman" w:cs="Times New Roman"/>
          <w:noProof/>
          <w:sz w:val="28"/>
          <w:szCs w:val="28"/>
        </w:rPr>
      </w:pPr>
      <w:r w:rsidRPr="00AC58D0">
        <w:rPr>
          <w:rFonts w:ascii="Times New Roman" w:eastAsia="Calibri" w:hAnsi="Times New Roman" w:cs="Times New Roman"/>
          <w:noProof/>
          <w:sz w:val="28"/>
          <w:szCs w:val="28"/>
        </w:rPr>
        <w:t>Хвойно-широколиственные леса занимают значительно меньшую площадь, но играют важную роль в поддержании экосистемной устойчивости, являясь источником древесных и недревесных ресурсов. Эти леса представляют собой уникальные биоценозы, сочетающие в себе хвойные и лиственные породы деревьев, что способствует сохранению видового разнообразия и устойчивости лесных экосистем.</w:t>
      </w:r>
    </w:p>
    <w:p w14:paraId="382A3F23" w14:textId="676F90BC" w:rsidR="00AC58D0" w:rsidRPr="00AC58D0" w:rsidRDefault="00AC58D0" w:rsidP="00AC58D0">
      <w:pPr>
        <w:spacing w:after="0" w:line="360" w:lineRule="auto"/>
        <w:ind w:firstLine="709"/>
        <w:jc w:val="both"/>
        <w:rPr>
          <w:rFonts w:ascii="Times New Roman" w:eastAsia="Calibri" w:hAnsi="Times New Roman" w:cs="Times New Roman"/>
          <w:noProof/>
          <w:sz w:val="28"/>
          <w:szCs w:val="28"/>
        </w:rPr>
      </w:pPr>
      <w:r w:rsidRPr="00AC58D0">
        <w:rPr>
          <w:rFonts w:ascii="Times New Roman" w:eastAsia="Calibri" w:hAnsi="Times New Roman" w:cs="Times New Roman"/>
          <w:noProof/>
          <w:sz w:val="28"/>
          <w:szCs w:val="28"/>
        </w:rPr>
        <w:t xml:space="preserve">Лесостепная зона, расположенная на периферии геопарка, характеризуется чередованием лесных участков и открытых степных пространств. Этот переходный тип ландшафта поддерживает разнообразие среды обитания для множества видов и служит важной территорией для </w:t>
      </w:r>
      <w:r w:rsidRPr="00AC58D0">
        <w:rPr>
          <w:rFonts w:ascii="Times New Roman" w:eastAsia="Calibri" w:hAnsi="Times New Roman" w:cs="Times New Roman"/>
          <w:noProof/>
          <w:sz w:val="28"/>
          <w:szCs w:val="28"/>
        </w:rPr>
        <w:lastRenderedPageBreak/>
        <w:t>сельскохозяйственной деятельности. В условиях геопарка лесостепь также выполняет функцию буферной зоны, способствуя снижению антропогенной нагрузки на центральные природные комплексы.</w:t>
      </w:r>
    </w:p>
    <w:p w14:paraId="4091F80E" w14:textId="47C4E41A" w:rsidR="00E409F4" w:rsidRPr="00E409F4" w:rsidRDefault="00AC58D0" w:rsidP="00AC58D0">
      <w:pPr>
        <w:spacing w:after="0" w:line="360" w:lineRule="auto"/>
        <w:ind w:firstLine="709"/>
        <w:jc w:val="both"/>
        <w:rPr>
          <w:rFonts w:ascii="Times New Roman" w:eastAsia="Calibri" w:hAnsi="Times New Roman" w:cs="Times New Roman"/>
          <w:noProof/>
          <w:sz w:val="28"/>
          <w:szCs w:val="28"/>
        </w:rPr>
      </w:pPr>
      <w:r w:rsidRPr="00AC58D0">
        <w:rPr>
          <w:rFonts w:ascii="Times New Roman" w:eastAsia="Calibri" w:hAnsi="Times New Roman" w:cs="Times New Roman"/>
          <w:noProof/>
          <w:sz w:val="28"/>
          <w:szCs w:val="28"/>
        </w:rPr>
        <w:t>Совокупность этих природных зон формирует уникальный ресурсный потенциал геопарка «Торатау», способствующий как устойчивому развитию экономики региона, так и возможностям для экотуризма.</w:t>
      </w:r>
    </w:p>
    <w:p w14:paraId="2723ED6D"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Антропогенные процессы, включая добычу полезных ископаемых и развитие инфраструктуры, также оказывают влияние на рельеф, изменяя природный ландшафт и порой нарушая экологический баланс. Однако грамотное управление этими процессами позволяет использовать территорию рационально и минимизировать ущерб окружающей среде.</w:t>
      </w:r>
    </w:p>
    <w:p w14:paraId="28583136"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Понимание природно-географических условий и их воздействия на рельеф и экономику региона имеет важное практическое значение. Оно не только помогает раскрыть геологическую историю территории, но и служит основой для разработки стратегий устойчивого природопользования. Успешное управление природными ресурсами позволяет повысить экономическую эффективность региона, привлекая экологически ориентированных инвесторов, и содействует созданию устойчивой экономической модели, основанной на поддержании экологического баланса и сохранении природного наследия.</w:t>
      </w:r>
    </w:p>
    <w:p w14:paraId="5A64AA73" w14:textId="650657FD"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Рассмотрение геопарков в качестве центров устойчивого неиндустриального развития территорий представляет собой актуальный и перспективный подход в условиях нарастающей деградации сельских районов России</w:t>
      </w:r>
      <w:r w:rsidR="00C22F95" w:rsidRPr="00C22F95">
        <w:rPr>
          <w:rFonts w:ascii="Times New Roman" w:eastAsia="Calibri" w:hAnsi="Times New Roman" w:cs="Times New Roman"/>
          <w:noProof/>
          <w:sz w:val="28"/>
          <w:szCs w:val="28"/>
        </w:rPr>
        <w:t xml:space="preserve"> [9]</w:t>
      </w:r>
      <w:r w:rsidRPr="00E409F4">
        <w:rPr>
          <w:rFonts w:ascii="Times New Roman" w:eastAsia="Calibri" w:hAnsi="Times New Roman" w:cs="Times New Roman"/>
          <w:noProof/>
          <w:sz w:val="28"/>
          <w:szCs w:val="28"/>
        </w:rPr>
        <w:t xml:space="preserve">. Сельские территории часто испытывают демографический спад и экономическую нестабильность, что требует внедрения новых стратегий для их поддержания и развития (рисунок </w:t>
      </w:r>
      <w:r w:rsidR="00911F09" w:rsidRPr="00911F09">
        <w:rPr>
          <w:rFonts w:ascii="Times New Roman" w:eastAsia="Calibri" w:hAnsi="Times New Roman" w:cs="Times New Roman"/>
          <w:noProof/>
          <w:sz w:val="28"/>
          <w:szCs w:val="28"/>
        </w:rPr>
        <w:t>2</w:t>
      </w:r>
      <w:r w:rsidRPr="00E409F4">
        <w:rPr>
          <w:rFonts w:ascii="Times New Roman" w:eastAsia="Calibri" w:hAnsi="Times New Roman" w:cs="Times New Roman"/>
          <w:noProof/>
          <w:sz w:val="28"/>
          <w:szCs w:val="28"/>
        </w:rPr>
        <w:t xml:space="preserve">). В этом контексте геопарки, такие как «Торатау», обладают потенциалом для активизации устойчивого развития, способствуя сохранению природного и </w:t>
      </w:r>
      <w:r w:rsidRPr="00E409F4">
        <w:rPr>
          <w:rFonts w:ascii="Times New Roman" w:eastAsia="Calibri" w:hAnsi="Times New Roman" w:cs="Times New Roman"/>
          <w:noProof/>
          <w:sz w:val="28"/>
          <w:szCs w:val="28"/>
        </w:rPr>
        <w:lastRenderedPageBreak/>
        <w:t xml:space="preserve">культурного наследия, созданию экологически ориентированных рабочих мест и стабилизации социально-экономической ситуации в сельской местности. </w:t>
      </w:r>
    </w:p>
    <w:p w14:paraId="62EBE2B4"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drawing>
          <wp:inline distT="0" distB="0" distL="0" distR="0" wp14:anchorId="291C19B3" wp14:editId="5B65D3BA">
            <wp:extent cx="5133372" cy="2337418"/>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9112"/>
                    <a:stretch/>
                  </pic:blipFill>
                  <pic:spPr bwMode="auto">
                    <a:xfrm>
                      <a:off x="0" y="0"/>
                      <a:ext cx="5141504" cy="2341121"/>
                    </a:xfrm>
                    <a:prstGeom prst="rect">
                      <a:avLst/>
                    </a:prstGeom>
                    <a:noFill/>
                    <a:ln>
                      <a:noFill/>
                    </a:ln>
                    <a:extLst>
                      <a:ext uri="{53640926-AAD7-44D8-BBD7-CCE9431645EC}">
                        <a14:shadowObscured xmlns:a14="http://schemas.microsoft.com/office/drawing/2010/main"/>
                      </a:ext>
                    </a:extLst>
                  </pic:spPr>
                </pic:pic>
              </a:graphicData>
            </a:graphic>
          </wp:inline>
        </w:drawing>
      </w:r>
    </w:p>
    <w:p w14:paraId="0E6506EF" w14:textId="2AFD5BA9"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Pr>
          <w:rFonts w:ascii="Times New Roman" w:eastAsia="Calibri" w:hAnsi="Times New Roman" w:cs="Times New Roman"/>
          <w:noProof/>
          <w:sz w:val="28"/>
          <w:szCs w:val="28"/>
        </w:rPr>
        <w:t>2</w:t>
      </w:r>
      <w:r w:rsidRPr="00E409F4">
        <w:rPr>
          <w:rFonts w:ascii="Times New Roman" w:eastAsia="Calibri" w:hAnsi="Times New Roman" w:cs="Times New Roman"/>
          <w:noProof/>
          <w:sz w:val="28"/>
          <w:szCs w:val="28"/>
        </w:rPr>
        <w:t xml:space="preserve"> - Распределение численности населения в населенных пунктах геопарка «Торатау»</w:t>
      </w:r>
    </w:p>
    <w:p w14:paraId="54C7B5BF"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Геопарки играют ключевую роль в поддержке сельской экономики и устойчивом развитии территорий, особенно в условиях деградации сельских районов и демографического спада. Они обеспечивают новые экономические возможности, опираясь на экологически и культурно ориентированные подходы к развитию. Важнейшим механизмом является развитие экологического туризма: уникальные природные ландшафты, геологические и культурные объекты привлекают туристов, что создает спрос на местные услуги, такие как проживание, питание, экскурсии и сувениры, стимулируя доходы сельских общин.</w:t>
      </w:r>
    </w:p>
    <w:p w14:paraId="0C943FB3"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Кроме того, геопарки способствуют созданию рабочих мест в сферах туризма, экопросвещения и обслуживания природных территорий. Местные жители получают возможность трудоустроиться в качестве гидов, экологов, ремесленников и менеджеров по туризму. Это особенно важно для регионов, где традиционные отрасли экономики испытывают трудности. Поддержка местного ремесленного производства также является значимым аспектом. Туристы проявляют интерес к уникальным </w:t>
      </w:r>
      <w:r w:rsidRPr="00E409F4">
        <w:rPr>
          <w:rFonts w:ascii="Times New Roman" w:eastAsia="Calibri" w:hAnsi="Times New Roman" w:cs="Times New Roman"/>
          <w:noProof/>
          <w:sz w:val="28"/>
          <w:szCs w:val="28"/>
        </w:rPr>
        <w:lastRenderedPageBreak/>
        <w:t>изделиям ручной работы, что стимулирует развитие малых предприятий и семейных хозяйств, сохраняющих культурное наследие региона.</w:t>
      </w:r>
    </w:p>
    <w:p w14:paraId="40E297FD" w14:textId="625B9BC2"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Важную роль в поддержке экономики пригородных сельских поселений может сыграть геопарк, который привлекает туристов и служит природно-ресурсным центром региона. Его существование способствует развитию малого бизнеса и созданию рабочих мест в таких секторах, как туризм, сельское хозяйство, ремесленное производство и гостеприимство. Приток туристов, в свою очередь, стимулирует спрос на продукцию местных фермеров и ремесленников, что оказывает положительное влияние на доходы сельских сообществ. Включение экологически чистого сельского хозяйства и поддержка экологического туризма укрепляют экономическую устойчивость региона, позволяя сохранить природное наследие и обеспечивать стабильные источники дохода для местного населения</w:t>
      </w:r>
      <w:r w:rsidR="00C22F95" w:rsidRPr="00C22F95">
        <w:rPr>
          <w:rFonts w:ascii="Times New Roman" w:eastAsia="Calibri" w:hAnsi="Times New Roman" w:cs="Times New Roman"/>
          <w:noProof/>
          <w:sz w:val="28"/>
          <w:szCs w:val="28"/>
        </w:rPr>
        <w:t xml:space="preserve"> [9]</w:t>
      </w:r>
      <w:r w:rsidRPr="00E409F4">
        <w:rPr>
          <w:rFonts w:ascii="Times New Roman" w:eastAsia="Calibri" w:hAnsi="Times New Roman" w:cs="Times New Roman"/>
          <w:noProof/>
          <w:sz w:val="28"/>
          <w:szCs w:val="28"/>
        </w:rPr>
        <w:t>.</w:t>
      </w:r>
    </w:p>
    <w:p w14:paraId="24BC81B4" w14:textId="13E62E99" w:rsidR="00E409F4" w:rsidRPr="00E409F4" w:rsidRDefault="00D9458E" w:rsidP="00E409F4">
      <w:pPr>
        <w:spacing w:after="0" w:line="360" w:lineRule="auto"/>
        <w:ind w:firstLine="709"/>
        <w:jc w:val="both"/>
        <w:rPr>
          <w:rFonts w:ascii="Times New Roman" w:eastAsia="Calibri" w:hAnsi="Times New Roman" w:cs="Times New Roman"/>
          <w:noProof/>
          <w:sz w:val="28"/>
          <w:szCs w:val="28"/>
        </w:rPr>
      </w:pPr>
      <w:r w:rsidRPr="00D9458E">
        <w:rPr>
          <w:rFonts w:ascii="Times New Roman" w:eastAsia="Calibri" w:hAnsi="Times New Roman" w:cs="Times New Roman"/>
          <w:noProof/>
          <w:sz w:val="28"/>
          <w:szCs w:val="28"/>
        </w:rPr>
        <w:t>Для более глубокого понимания экологических последствий антропогенной деятельности важно рассмотреть воздействие, оказываемое на земельные ресурсы Ишимбайского и Гафурийского районов.</w:t>
      </w:r>
      <w:r>
        <w:rPr>
          <w:rFonts w:ascii="Times New Roman" w:eastAsia="Calibri" w:hAnsi="Times New Roman" w:cs="Times New Roman"/>
          <w:noProof/>
          <w:sz w:val="28"/>
          <w:szCs w:val="28"/>
        </w:rPr>
        <w:t xml:space="preserve"> </w:t>
      </w:r>
      <w:r w:rsidRPr="00D9458E">
        <w:rPr>
          <w:rFonts w:ascii="Times New Roman" w:eastAsia="Calibri" w:hAnsi="Times New Roman" w:cs="Times New Roman"/>
          <w:noProof/>
          <w:sz w:val="28"/>
          <w:szCs w:val="28"/>
        </w:rPr>
        <w:t>Большая доля земель с нарушенной структурой в Ишимбайском и Гафурийском районах возникает в результате добычи полезных ископаемых и торфа, а также выполнения геологоразведочных, строительных и исследовательских работ. В результате этих процессов происходит разрушение верхнего плодородного слоя почвы, что вызывает значительные трудности для последующей рекультивации и восстановления природных экосистем.</w:t>
      </w:r>
      <w:r w:rsidR="00E409F4" w:rsidRPr="00E409F4">
        <w:rPr>
          <w:rFonts w:ascii="Times New Roman" w:eastAsia="Calibri" w:hAnsi="Times New Roman" w:cs="Times New Roman"/>
          <w:noProof/>
          <w:sz w:val="28"/>
          <w:szCs w:val="28"/>
        </w:rPr>
        <w:t>.</w:t>
      </w:r>
    </w:p>
    <w:p w14:paraId="6EC89C12" w14:textId="16EB25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Как отмечают </w:t>
      </w:r>
      <w:r w:rsidR="00C22F95">
        <w:rPr>
          <w:rFonts w:ascii="Times New Roman" w:eastAsia="Calibri" w:hAnsi="Times New Roman" w:cs="Times New Roman"/>
          <w:noProof/>
          <w:sz w:val="28"/>
          <w:szCs w:val="28"/>
        </w:rPr>
        <w:t>Ковалева Е.И.</w:t>
      </w:r>
      <w:r w:rsidRPr="00E409F4">
        <w:rPr>
          <w:rFonts w:ascii="Times New Roman" w:eastAsia="Calibri" w:hAnsi="Times New Roman" w:cs="Times New Roman"/>
          <w:noProof/>
          <w:sz w:val="28"/>
          <w:szCs w:val="28"/>
        </w:rPr>
        <w:t>, «нарушение почвенного покрова вследствие добычи полезных ископаемых и строительных работ требует комплексного подхода к рекультивации, включающего восстановление структуры почвы и биоразнообразия» (</w:t>
      </w:r>
      <w:r w:rsidR="00911F09">
        <w:rPr>
          <w:rFonts w:ascii="Times New Roman" w:eastAsia="Calibri" w:hAnsi="Times New Roman" w:cs="Times New Roman"/>
          <w:noProof/>
          <w:sz w:val="28"/>
          <w:szCs w:val="28"/>
        </w:rPr>
        <w:t>Ковалева Е.И.</w:t>
      </w:r>
      <w:r w:rsidRPr="00E409F4">
        <w:rPr>
          <w:rFonts w:ascii="Times New Roman" w:eastAsia="Calibri" w:hAnsi="Times New Roman" w:cs="Times New Roman"/>
          <w:noProof/>
          <w:sz w:val="28"/>
          <w:szCs w:val="28"/>
        </w:rPr>
        <w:t>, 202</w:t>
      </w:r>
      <w:r w:rsidR="00911F09">
        <w:rPr>
          <w:rFonts w:ascii="Times New Roman" w:eastAsia="Calibri" w:hAnsi="Times New Roman" w:cs="Times New Roman"/>
          <w:noProof/>
          <w:sz w:val="28"/>
          <w:szCs w:val="28"/>
        </w:rPr>
        <w:t>3</w:t>
      </w:r>
      <w:r w:rsidRPr="00E409F4">
        <w:rPr>
          <w:rFonts w:ascii="Times New Roman" w:eastAsia="Calibri" w:hAnsi="Times New Roman" w:cs="Times New Roman"/>
          <w:noProof/>
          <w:sz w:val="28"/>
          <w:szCs w:val="28"/>
        </w:rPr>
        <w:t>)</w:t>
      </w:r>
      <w:r w:rsidR="00C22F95">
        <w:rPr>
          <w:rFonts w:ascii="Times New Roman" w:eastAsia="Calibri" w:hAnsi="Times New Roman" w:cs="Times New Roman"/>
          <w:noProof/>
          <w:sz w:val="28"/>
          <w:szCs w:val="28"/>
        </w:rPr>
        <w:t xml:space="preserve"> </w:t>
      </w:r>
      <w:r w:rsidR="00C22F95" w:rsidRPr="00911F09">
        <w:rPr>
          <w:rFonts w:ascii="Times New Roman" w:eastAsia="Calibri" w:hAnsi="Times New Roman" w:cs="Times New Roman"/>
          <w:noProof/>
          <w:sz w:val="28"/>
          <w:szCs w:val="28"/>
        </w:rPr>
        <w:t>[10]</w:t>
      </w:r>
      <w:r w:rsidRPr="00E409F4">
        <w:rPr>
          <w:rFonts w:ascii="Times New Roman" w:eastAsia="Calibri" w:hAnsi="Times New Roman" w:cs="Times New Roman"/>
          <w:noProof/>
          <w:sz w:val="28"/>
          <w:szCs w:val="28"/>
        </w:rPr>
        <w:t xml:space="preserve">. В этом контексте ключевую роль играют мероприятия по рекультивации и </w:t>
      </w:r>
      <w:r w:rsidRPr="00E409F4">
        <w:rPr>
          <w:rFonts w:ascii="Times New Roman" w:eastAsia="Calibri" w:hAnsi="Times New Roman" w:cs="Times New Roman"/>
          <w:noProof/>
          <w:sz w:val="28"/>
          <w:szCs w:val="28"/>
        </w:rPr>
        <w:lastRenderedPageBreak/>
        <w:t>биологическому восстановлению, направленные на предотвращение дальнейшего опустынивания и эрозии почвы.</w:t>
      </w:r>
    </w:p>
    <w:p w14:paraId="21185BE5" w14:textId="0976CF58"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Согласно исследованиям </w:t>
      </w:r>
      <w:r w:rsidR="00911F09">
        <w:rPr>
          <w:rFonts w:ascii="Times New Roman" w:eastAsia="Calibri" w:hAnsi="Times New Roman" w:cs="Times New Roman"/>
          <w:noProof/>
          <w:sz w:val="28"/>
          <w:szCs w:val="28"/>
        </w:rPr>
        <w:t>Синдиревой</w:t>
      </w:r>
      <w:r w:rsidRPr="00E409F4">
        <w:rPr>
          <w:rFonts w:ascii="Times New Roman" w:eastAsia="Calibri" w:hAnsi="Times New Roman" w:cs="Times New Roman"/>
          <w:noProof/>
          <w:sz w:val="28"/>
          <w:szCs w:val="28"/>
        </w:rPr>
        <w:t xml:space="preserve"> и Петров</w:t>
      </w:r>
      <w:r w:rsidR="00911F09">
        <w:rPr>
          <w:rFonts w:ascii="Times New Roman" w:eastAsia="Calibri" w:hAnsi="Times New Roman" w:cs="Times New Roman"/>
          <w:noProof/>
          <w:sz w:val="28"/>
          <w:szCs w:val="28"/>
        </w:rPr>
        <w:t>а</w:t>
      </w:r>
      <w:r w:rsidRPr="00E409F4">
        <w:rPr>
          <w:rFonts w:ascii="Times New Roman" w:eastAsia="Calibri" w:hAnsi="Times New Roman" w:cs="Times New Roman"/>
          <w:noProof/>
          <w:sz w:val="28"/>
          <w:szCs w:val="28"/>
        </w:rPr>
        <w:t xml:space="preserve">, успешное восстановление земель, подвергшихся значительным антропогенным изменениям, возможно только при использовании методов, способствующих возрождению естественных экосистемных процессов </w:t>
      </w:r>
      <w:r w:rsidR="00911F09" w:rsidRPr="00911F09">
        <w:rPr>
          <w:rFonts w:ascii="Times New Roman" w:eastAsia="Calibri" w:hAnsi="Times New Roman" w:cs="Times New Roman"/>
          <w:noProof/>
          <w:sz w:val="28"/>
          <w:szCs w:val="28"/>
        </w:rPr>
        <w:t>[11]</w:t>
      </w:r>
      <w:r w:rsidRPr="00E409F4">
        <w:rPr>
          <w:rFonts w:ascii="Times New Roman" w:eastAsia="Calibri" w:hAnsi="Times New Roman" w:cs="Times New Roman"/>
          <w:noProof/>
          <w:sz w:val="28"/>
          <w:szCs w:val="28"/>
        </w:rPr>
        <w:t xml:space="preserve">. В случае геопарка «Торатау» такие методы могут включать возвращение местных видов растений, восстановление микробиоты почвы и создание условий для естественного восстановления ландшафтов, что особенно важно в условиях разрушения верхнего плодородного слоя. </w:t>
      </w:r>
    </w:p>
    <w:p w14:paraId="3E8A35AF" w14:textId="6952545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Результаты анализа изменений в земельном фонде геопарка «Торатау» позволяют выявить ключевые факторы, влияющие на природные ресурсы и биоразнообразие региона. Эти данные служат основой для более детального изучения антропогенного воздействия, особенно на территориях Ишимбайского и Гафурийского районов, где отмечаются значительные преобразования. </w:t>
      </w:r>
      <w:r w:rsidR="00D9458E" w:rsidRPr="00D9458E">
        <w:rPr>
          <w:rFonts w:ascii="Times New Roman" w:eastAsia="Calibri" w:hAnsi="Times New Roman" w:cs="Times New Roman"/>
          <w:noProof/>
          <w:sz w:val="28"/>
          <w:szCs w:val="28"/>
        </w:rPr>
        <w:t>Для детального изучения изменений, происходящих в структуре землепользования и их влияния на природные ресурсы региона, был проведен сравнительный анализ земельного фонда геопарка «Торатау» за период с 2010 по 2023 годы. Этот анализ позволяет не только оценить масштабы трансформаций ландшафтов, но и выявить ключевые тенденции в изменении природного окружения, обусловленные антропогенными и природными факторами. Сравнительные данные за указанный период способствуют более глубокому пониманию процессов, влияющих на сохранение экологического баланса и устойчивость экосистем в границах геопарка</w:t>
      </w:r>
      <w:r w:rsidRPr="00E409F4">
        <w:rPr>
          <w:rFonts w:ascii="Times New Roman" w:eastAsia="Calibri" w:hAnsi="Times New Roman" w:cs="Times New Roman"/>
          <w:noProof/>
          <w:sz w:val="28"/>
          <w:szCs w:val="28"/>
        </w:rPr>
        <w:t>. Полученные данные представлены на диаграмме, которая отражает динамику площадей различных категорий земель и позволяет выявить ключевые тенденции в распределении земельного фонда за указанный период</w:t>
      </w:r>
      <w:r w:rsidR="00911F09" w:rsidRPr="00911F09">
        <w:rPr>
          <w:rFonts w:ascii="Times New Roman" w:eastAsia="Calibri" w:hAnsi="Times New Roman" w:cs="Times New Roman"/>
          <w:noProof/>
          <w:sz w:val="28"/>
          <w:szCs w:val="28"/>
        </w:rPr>
        <w:t xml:space="preserve"> (</w:t>
      </w:r>
      <w:r w:rsidR="00911F09">
        <w:rPr>
          <w:rFonts w:ascii="Times New Roman" w:eastAsia="Calibri" w:hAnsi="Times New Roman" w:cs="Times New Roman"/>
          <w:noProof/>
          <w:sz w:val="28"/>
          <w:szCs w:val="28"/>
        </w:rPr>
        <w:t>рисунок 3)</w:t>
      </w:r>
      <w:r w:rsidRPr="00E409F4">
        <w:rPr>
          <w:rFonts w:ascii="Times New Roman" w:eastAsia="Calibri" w:hAnsi="Times New Roman" w:cs="Times New Roman"/>
          <w:noProof/>
          <w:sz w:val="28"/>
          <w:szCs w:val="28"/>
        </w:rPr>
        <w:t>.</w:t>
      </w:r>
    </w:p>
    <w:p w14:paraId="573A5E14" w14:textId="77777777" w:rsidR="00E409F4" w:rsidRPr="00E409F4" w:rsidRDefault="00E409F4" w:rsidP="00E409F4">
      <w:pPr>
        <w:spacing w:after="0" w:line="360" w:lineRule="auto"/>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lastRenderedPageBreak/>
        <w:drawing>
          <wp:inline distT="0" distB="0" distL="0" distR="0" wp14:anchorId="068AAB82" wp14:editId="0A92FBDA">
            <wp:extent cx="5752617" cy="3184716"/>
            <wp:effectExtent l="0" t="0" r="63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304"/>
                    <a:stretch/>
                  </pic:blipFill>
                  <pic:spPr bwMode="auto">
                    <a:xfrm>
                      <a:off x="0" y="0"/>
                      <a:ext cx="5770593" cy="3194668"/>
                    </a:xfrm>
                    <a:prstGeom prst="rect">
                      <a:avLst/>
                    </a:prstGeom>
                    <a:noFill/>
                    <a:ln>
                      <a:noFill/>
                    </a:ln>
                    <a:extLst>
                      <a:ext uri="{53640926-AAD7-44D8-BBD7-CCE9431645EC}">
                        <a14:shadowObscured xmlns:a14="http://schemas.microsoft.com/office/drawing/2010/main"/>
                      </a:ext>
                    </a:extLst>
                  </pic:spPr>
                </pic:pic>
              </a:graphicData>
            </a:graphic>
          </wp:inline>
        </w:drawing>
      </w:r>
    </w:p>
    <w:p w14:paraId="7538077E" w14:textId="211CFB4A"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sidR="00911F09">
        <w:rPr>
          <w:rFonts w:ascii="Times New Roman" w:eastAsia="Calibri" w:hAnsi="Times New Roman" w:cs="Times New Roman"/>
          <w:noProof/>
          <w:sz w:val="28"/>
          <w:szCs w:val="28"/>
        </w:rPr>
        <w:t>3</w:t>
      </w:r>
      <w:r w:rsidRPr="00E409F4">
        <w:rPr>
          <w:rFonts w:ascii="Times New Roman" w:eastAsia="Calibri" w:hAnsi="Times New Roman" w:cs="Times New Roman"/>
          <w:noProof/>
          <w:sz w:val="28"/>
          <w:szCs w:val="28"/>
        </w:rPr>
        <w:t xml:space="preserve"> – Изменения в земельном фонде МР Ишимбайский район в разрезе территории геопарка Торатау по категориям земель с 2010 по 2023 годы</w:t>
      </w:r>
    </w:p>
    <w:p w14:paraId="01847200" w14:textId="57EF2C32"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Диаграмма отражает динамику изменений в земельном фонде МР Ишимбайский район в разрезе территории геопарка Торатау за период с 2010 по 2023 годы, позволяя выявить ключевые тенденции в землепользовании и антропогенном воздействии</w:t>
      </w:r>
      <w:r w:rsidR="00911F09" w:rsidRPr="00911F09">
        <w:rPr>
          <w:rFonts w:ascii="Times New Roman" w:eastAsia="Calibri" w:hAnsi="Times New Roman" w:cs="Times New Roman"/>
          <w:noProof/>
          <w:sz w:val="28"/>
          <w:szCs w:val="28"/>
        </w:rPr>
        <w:t xml:space="preserve"> [12]</w:t>
      </w:r>
      <w:r w:rsidRPr="00E409F4">
        <w:rPr>
          <w:rFonts w:ascii="Times New Roman" w:eastAsia="Calibri" w:hAnsi="Times New Roman" w:cs="Times New Roman"/>
          <w:noProof/>
          <w:sz w:val="28"/>
          <w:szCs w:val="28"/>
        </w:rPr>
        <w:t>. За этот период площади сельскохозяйственных земель сократились с 113,392 га в 2010 году до 94,086 га в 2023 году, что может свидетельствовать о снижении интенсивности аграрной деятельности или переориентации этих земель на другие цели. Одновременно с этим земли населенных пунктов увеличились с 8,368 га до 9,836 га, а земли промышленности и иного специального назначения возросли с 1,939 га до 1,972 га, что указывает на развитие инфраструктуры и рост пригородных поселений.</w:t>
      </w:r>
    </w:p>
    <w:p w14:paraId="51161BFA"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Особое внимание заслуживают земли лесного фонда, которые увеличились с 274,685 га до 292,483 га, отражая усилия по восстановлению и расширению лесных территорий. Также произошло увеличение площадей особо охраняемых территорий и объектов с 201 до 208 га, что </w:t>
      </w:r>
      <w:r w:rsidRPr="00E409F4">
        <w:rPr>
          <w:rFonts w:ascii="Times New Roman" w:eastAsia="Calibri" w:hAnsi="Times New Roman" w:cs="Times New Roman"/>
          <w:noProof/>
          <w:sz w:val="28"/>
          <w:szCs w:val="28"/>
        </w:rPr>
        <w:lastRenderedPageBreak/>
        <w:t>подчеркивает приоритет в сохранении природного наследия. При этом земли водного фонда и земли запаса остались без изменений, составляя 532 га и 1,142 га соответственно, что может свидетельствовать о стабильности их использования или отсутствии необходимости в изменении их статуса.</w:t>
      </w:r>
    </w:p>
    <w:p w14:paraId="583C2594" w14:textId="465304DC" w:rsid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Таким образом, изменения в распределении земельного фонда геопарка «Торатау» отражают переход к экологически ориентированному управлению, направленному на сохранение природных ресурсов и поддержку устойчивого развития региона.</w:t>
      </w:r>
    </w:p>
    <w:p w14:paraId="79EE44A2" w14:textId="2B09C938" w:rsidR="00911F09" w:rsidRPr="00E409F4" w:rsidRDefault="00911F09" w:rsidP="00E409F4">
      <w:pPr>
        <w:spacing w:after="0" w:line="360" w:lineRule="auto"/>
        <w:ind w:firstLine="709"/>
        <w:jc w:val="both"/>
        <w:rPr>
          <w:rFonts w:ascii="Times New Roman" w:eastAsia="Calibri" w:hAnsi="Times New Roman" w:cs="Times New Roman"/>
          <w:noProof/>
          <w:sz w:val="28"/>
          <w:szCs w:val="28"/>
        </w:rPr>
      </w:pPr>
      <w:r>
        <w:rPr>
          <w:rFonts w:ascii="Times New Roman" w:eastAsia="Calibri" w:hAnsi="Times New Roman" w:cs="Times New Roman"/>
          <w:noProof/>
          <w:sz w:val="28"/>
          <w:szCs w:val="28"/>
        </w:rPr>
        <w:t>На рисунке 4 представлена и</w:t>
      </w:r>
      <w:r w:rsidRPr="00E409F4">
        <w:rPr>
          <w:rFonts w:ascii="Times New Roman" w:eastAsia="Calibri" w:hAnsi="Times New Roman" w:cs="Times New Roman"/>
          <w:noProof/>
          <w:sz w:val="28"/>
          <w:szCs w:val="28"/>
        </w:rPr>
        <w:t>зменения в земельном фонде МР Гафурийский район в разрезе территории геопарка Торатау по категориям земель с 2010 по 2023 годы</w:t>
      </w:r>
      <w:r>
        <w:rPr>
          <w:rFonts w:ascii="Times New Roman" w:eastAsia="Calibri" w:hAnsi="Times New Roman" w:cs="Times New Roman"/>
          <w:noProof/>
          <w:sz w:val="28"/>
          <w:szCs w:val="28"/>
        </w:rPr>
        <w:t>.</w:t>
      </w:r>
    </w:p>
    <w:p w14:paraId="167A8951" w14:textId="77777777" w:rsidR="00E409F4" w:rsidRPr="00E409F4" w:rsidRDefault="00E409F4" w:rsidP="00E409F4">
      <w:pPr>
        <w:spacing w:after="0" w:line="360" w:lineRule="auto"/>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drawing>
          <wp:inline distT="0" distB="0" distL="0" distR="0" wp14:anchorId="553BDF05" wp14:editId="1B4FF021">
            <wp:extent cx="5775767" cy="33222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7575" cy="3334824"/>
                    </a:xfrm>
                    <a:prstGeom prst="rect">
                      <a:avLst/>
                    </a:prstGeom>
                    <a:noFill/>
                    <a:ln>
                      <a:noFill/>
                    </a:ln>
                  </pic:spPr>
                </pic:pic>
              </a:graphicData>
            </a:graphic>
          </wp:inline>
        </w:drawing>
      </w:r>
    </w:p>
    <w:p w14:paraId="75F2A723" w14:textId="2806EADA"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sidR="00911F09">
        <w:rPr>
          <w:rFonts w:ascii="Times New Roman" w:eastAsia="Calibri" w:hAnsi="Times New Roman" w:cs="Times New Roman"/>
          <w:noProof/>
          <w:sz w:val="28"/>
          <w:szCs w:val="28"/>
        </w:rPr>
        <w:t>4</w:t>
      </w:r>
      <w:r w:rsidRPr="00E409F4">
        <w:rPr>
          <w:rFonts w:ascii="Times New Roman" w:eastAsia="Calibri" w:hAnsi="Times New Roman" w:cs="Times New Roman"/>
          <w:noProof/>
          <w:sz w:val="28"/>
          <w:szCs w:val="28"/>
        </w:rPr>
        <w:t xml:space="preserve"> – Изменения в земельном фонде МР Гафурийский район в разрезе территории геопарка Торатау по категориям земель с 2010 по 2023 годы</w:t>
      </w:r>
    </w:p>
    <w:p w14:paraId="7902EB30"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По диаграмме видно, что наблюдается значительное сокращение земель сельскохозяйственного назначения — с 91,909 га в 2010 году до 77,323 га в 2023 году, что может свидетельствовать о снижении </w:t>
      </w:r>
      <w:r w:rsidRPr="00E409F4">
        <w:rPr>
          <w:rFonts w:ascii="Times New Roman" w:eastAsia="Calibri" w:hAnsi="Times New Roman" w:cs="Times New Roman"/>
          <w:noProof/>
          <w:sz w:val="28"/>
          <w:szCs w:val="28"/>
        </w:rPr>
        <w:lastRenderedPageBreak/>
        <w:t>интенсивности сельскохозяйственной деятельности или преобразовании этих земель в другие категории.</w:t>
      </w:r>
    </w:p>
    <w:p w14:paraId="00058BD9"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Земли населенных пунктов увеличились с 10,467 га до 11,594 га, что, вероятно, связано с процессом субурбанизации и развитием пригородных сельских поселений. Земли промышленного назначения также показали небольшой рост с 850 га до 902 га, что может быть результатом расширения инфраструктуры и экономической деятельности.</w:t>
      </w:r>
    </w:p>
    <w:p w14:paraId="6FD2BD99"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Значительное увеличение наблюдается в землях лесного фонда, которые выросли с 196,766 га до 210,166 га. Этот прирост отражает усилия по сохранению и восстановлению лесных территорий в рамках стратегии устойчивого развития. Площади особо охраняемых территорий также немного увеличились, что подчеркивает приоритетность охраны природного наследия.</w:t>
      </w:r>
    </w:p>
    <w:p w14:paraId="02C09883"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Площади земель водного фонда и запаса остались неизменными, что указывает на стабильность их использования. В целом, изменения в земельном фонде геопарка указывают на переход к более экологически ориентированному управлению и поддержке устойчивого развития региона.</w:t>
      </w:r>
    </w:p>
    <w:p w14:paraId="31A799A8" w14:textId="46CEE232" w:rsidR="00E409F4" w:rsidRPr="00E409F4" w:rsidRDefault="00D9458E" w:rsidP="00E409F4">
      <w:pPr>
        <w:spacing w:after="0" w:line="360" w:lineRule="auto"/>
        <w:ind w:firstLine="709"/>
        <w:jc w:val="both"/>
        <w:rPr>
          <w:rFonts w:ascii="Times New Roman" w:eastAsia="Calibri" w:hAnsi="Times New Roman" w:cs="Times New Roman"/>
          <w:noProof/>
          <w:sz w:val="28"/>
          <w:szCs w:val="28"/>
        </w:rPr>
      </w:pPr>
      <w:r w:rsidRPr="00D9458E">
        <w:rPr>
          <w:rFonts w:ascii="Times New Roman" w:eastAsia="Calibri" w:hAnsi="Times New Roman" w:cs="Times New Roman"/>
          <w:noProof/>
          <w:sz w:val="28"/>
          <w:szCs w:val="28"/>
        </w:rPr>
        <w:t xml:space="preserve">Для расчета уровня антропогенной нагрузки была использована методика Б.И. Кочурова (см. рисунок 5), предполагающая шестиступенчатую классификацию типов земель. Этот подход основывается на дифференцированном подходе к оценке различных видов землепользования, что позволяет учитывать не только общую площадь земель, но и их функциональную нагрузку. Благодаря этому удается получить комплексное представление об экологической устойчивости территории, определяя зоны с наибольшим воздействием и потенциальные риски для природной среды. Метод Кочурова предоставляет надежный инструмент для анализа изменений в природном ландшафте и выявления </w:t>
      </w:r>
      <w:r w:rsidRPr="00D9458E">
        <w:rPr>
          <w:rFonts w:ascii="Times New Roman" w:eastAsia="Calibri" w:hAnsi="Times New Roman" w:cs="Times New Roman"/>
          <w:noProof/>
          <w:sz w:val="28"/>
          <w:szCs w:val="28"/>
        </w:rPr>
        <w:lastRenderedPageBreak/>
        <w:t>участков, требующих особого внимания в процессе планирования природоохранных мероприятий.</w:t>
      </w:r>
    </w:p>
    <w:p w14:paraId="05BE8121" w14:textId="77777777" w:rsidR="00E409F4" w:rsidRPr="00E409F4" w:rsidRDefault="00E409F4" w:rsidP="00E409F4">
      <w:pPr>
        <w:spacing w:after="0" w:line="360" w:lineRule="auto"/>
        <w:jc w:val="center"/>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drawing>
          <wp:inline distT="0" distB="0" distL="0" distR="0" wp14:anchorId="73499805" wp14:editId="55E6424C">
            <wp:extent cx="5144947" cy="2348478"/>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0652" cy="2355647"/>
                    </a:xfrm>
                    <a:prstGeom prst="rect">
                      <a:avLst/>
                    </a:prstGeom>
                    <a:noFill/>
                    <a:ln>
                      <a:noFill/>
                    </a:ln>
                  </pic:spPr>
                </pic:pic>
              </a:graphicData>
            </a:graphic>
          </wp:inline>
        </w:drawing>
      </w:r>
    </w:p>
    <w:p w14:paraId="786C70DA" w14:textId="46247686"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sidR="00911F09">
        <w:rPr>
          <w:rFonts w:ascii="Times New Roman" w:eastAsia="Calibri" w:hAnsi="Times New Roman" w:cs="Times New Roman"/>
          <w:noProof/>
          <w:sz w:val="28"/>
          <w:szCs w:val="28"/>
        </w:rPr>
        <w:t>5</w:t>
      </w:r>
      <w:r w:rsidRPr="00E409F4">
        <w:rPr>
          <w:rFonts w:ascii="Times New Roman" w:eastAsia="Calibri" w:hAnsi="Times New Roman" w:cs="Times New Roman"/>
          <w:noProof/>
          <w:sz w:val="28"/>
          <w:szCs w:val="28"/>
        </w:rPr>
        <w:t xml:space="preserve"> - Классификация уровней антропогенной нагрузки на земельные группы</w:t>
      </w:r>
    </w:p>
    <w:p w14:paraId="70B9DC20" w14:textId="5DF21694" w:rsidR="00D9458E" w:rsidRDefault="00D9458E" w:rsidP="00D9458E">
      <w:pPr>
        <w:spacing w:after="0" w:line="360" w:lineRule="auto"/>
        <w:ind w:firstLine="709"/>
        <w:jc w:val="both"/>
        <w:rPr>
          <w:rFonts w:ascii="Times New Roman" w:eastAsia="Calibri" w:hAnsi="Times New Roman" w:cs="Times New Roman"/>
          <w:noProof/>
          <w:sz w:val="28"/>
          <w:szCs w:val="28"/>
        </w:rPr>
      </w:pPr>
      <w:r w:rsidRPr="00D9458E">
        <w:rPr>
          <w:rFonts w:ascii="Times New Roman" w:eastAsia="Calibri" w:hAnsi="Times New Roman" w:cs="Times New Roman"/>
          <w:noProof/>
          <w:sz w:val="28"/>
          <w:szCs w:val="28"/>
        </w:rPr>
        <w:t>Исследование степени антропогенной трансформации и распределения земельных категорий, с акцентом на экологические аспекты, является ключевым инструментом для оценки эколого-хозяйственного состояния территории геопарка «Торатау» (см. рисунок 6). Такой анализ позволяет выявить зоны с повышенной нагрузкой на природные экосистемы и определить участки, требующие особого подхода к сохранению и восстановлению.</w:t>
      </w:r>
    </w:p>
    <w:p w14:paraId="6F33B362" w14:textId="24D1F260" w:rsidR="00D9458E" w:rsidRDefault="00D9458E"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drawing>
          <wp:inline distT="0" distB="0" distL="0" distR="0" wp14:anchorId="18856811" wp14:editId="50F602C8">
            <wp:extent cx="4444679" cy="2211963"/>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6239"/>
                    <a:stretch/>
                  </pic:blipFill>
                  <pic:spPr bwMode="auto">
                    <a:xfrm>
                      <a:off x="0" y="0"/>
                      <a:ext cx="4456057" cy="2217626"/>
                    </a:xfrm>
                    <a:prstGeom prst="rect">
                      <a:avLst/>
                    </a:prstGeom>
                    <a:noFill/>
                    <a:ln>
                      <a:noFill/>
                    </a:ln>
                    <a:extLst>
                      <a:ext uri="{53640926-AAD7-44D8-BBD7-CCE9431645EC}">
                        <a14:shadowObscured xmlns:a14="http://schemas.microsoft.com/office/drawing/2010/main"/>
                      </a:ext>
                    </a:extLst>
                  </pic:spPr>
                </pic:pic>
              </a:graphicData>
            </a:graphic>
          </wp:inline>
        </w:drawing>
      </w:r>
    </w:p>
    <w:p w14:paraId="7D203997" w14:textId="77777777" w:rsidR="00D9458E" w:rsidRPr="00E409F4" w:rsidRDefault="00D9458E" w:rsidP="00D9458E">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Pr>
          <w:rFonts w:ascii="Times New Roman" w:eastAsia="Calibri" w:hAnsi="Times New Roman" w:cs="Times New Roman"/>
          <w:noProof/>
          <w:sz w:val="28"/>
          <w:szCs w:val="28"/>
        </w:rPr>
        <w:t>6</w:t>
      </w:r>
      <w:r w:rsidRPr="00E409F4">
        <w:rPr>
          <w:rFonts w:ascii="Times New Roman" w:eastAsia="Calibri" w:hAnsi="Times New Roman" w:cs="Times New Roman"/>
          <w:noProof/>
          <w:sz w:val="28"/>
          <w:szCs w:val="28"/>
        </w:rPr>
        <w:t xml:space="preserve"> – Расчет уровня антропогенной нагрузки районов геопарка «Торатау»</w:t>
      </w:r>
    </w:p>
    <w:p w14:paraId="246C48F9"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lastRenderedPageBreak/>
        <w:t>Диаграмма отражает распределение площадей земель различных категорий антропогенной нагрузки в районах геопарка «Торатау». Наибольшую площадь занимают земли категории АН2 (сенокосы и леса с низкой нагрузкой), особенно в Ишимбайском районе (302,677 га) и Гафурийском районе (220,901 га). Земли с более высоким уровнем антропогенной нагрузки, такие как АН4 (пахотные земли и интенсивно используемые пастбища), также занимают значительную площадь, особенно в Мелеузовском и Стерлитамакском районах. Земли категории АН6 (промышленные и нарушенные территории) занимают минимальную площадь по сравнению с другими категориями, что говорит о преимущественно природном использовании территории. Эти данные подчеркивают разнообразие степеней антропогенной нагрузки и важность сохранения территорий с низкой нагрузкой для поддержания экологического баланса в геопарке.</w:t>
      </w:r>
    </w:p>
    <w:p w14:paraId="6938501F"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Для анализа устойчивости ландшафтов под воздействием антропогенной нагрузки используется альтернативный, упрощенный подход. В рамках этого подхода шесть исходных категорий земель объединяются в три основные группы, что упрощает классификацию и делает ее более наглядной. Основные группы включают:</w:t>
      </w:r>
    </w:p>
    <w:p w14:paraId="3066A308"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земли с нагрузкой выше средней (промышленные и транспортные территории, нарушенные и орошаемые земли);</w:t>
      </w:r>
    </w:p>
    <w:p w14:paraId="6C8947B7"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земли с нагрузкой ниже средней (леса, водные объекты, земли запаса);</w:t>
      </w:r>
    </w:p>
    <w:p w14:paraId="69912134"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земли со средней нагрузкой (пастбища, многолетние насаждения, сельские населенные территории).</w:t>
      </w:r>
    </w:p>
    <w:p w14:paraId="7FB3AD1D" w14:textId="0F0222D9"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Такой метод позволяет более обобщенно оценить антропогенную нагрузку на территории районов геопарка «Торатау», представленного на рисунке </w:t>
      </w:r>
      <w:r w:rsidR="00911F09">
        <w:rPr>
          <w:rFonts w:ascii="Times New Roman" w:eastAsia="Calibri" w:hAnsi="Times New Roman" w:cs="Times New Roman"/>
          <w:noProof/>
          <w:sz w:val="28"/>
          <w:szCs w:val="28"/>
        </w:rPr>
        <w:t>7</w:t>
      </w:r>
      <w:r w:rsidRPr="00E409F4">
        <w:rPr>
          <w:rFonts w:ascii="Times New Roman" w:eastAsia="Calibri" w:hAnsi="Times New Roman" w:cs="Times New Roman"/>
          <w:noProof/>
          <w:sz w:val="28"/>
          <w:szCs w:val="28"/>
        </w:rPr>
        <w:t>.</w:t>
      </w:r>
    </w:p>
    <w:p w14:paraId="2B0540F3" w14:textId="77777777" w:rsidR="00E409F4" w:rsidRPr="00E409F4" w:rsidRDefault="00E409F4" w:rsidP="00E409F4">
      <w:pPr>
        <w:spacing w:after="0" w:line="360" w:lineRule="auto"/>
        <w:ind w:firstLine="709"/>
        <w:jc w:val="center"/>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lastRenderedPageBreak/>
        <w:drawing>
          <wp:inline distT="0" distB="0" distL="0" distR="0" wp14:anchorId="21712B45" wp14:editId="3481EAC5">
            <wp:extent cx="3669175" cy="2112522"/>
            <wp:effectExtent l="0" t="0" r="762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5261" cy="2121783"/>
                    </a:xfrm>
                    <a:prstGeom prst="rect">
                      <a:avLst/>
                    </a:prstGeom>
                    <a:noFill/>
                    <a:ln>
                      <a:noFill/>
                    </a:ln>
                  </pic:spPr>
                </pic:pic>
              </a:graphicData>
            </a:graphic>
          </wp:inline>
        </w:drawing>
      </w:r>
    </w:p>
    <w:p w14:paraId="0399773C" w14:textId="7BF374BF"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sidR="00911F09">
        <w:rPr>
          <w:rFonts w:ascii="Times New Roman" w:eastAsia="Calibri" w:hAnsi="Times New Roman" w:cs="Times New Roman"/>
          <w:noProof/>
          <w:sz w:val="28"/>
          <w:szCs w:val="28"/>
        </w:rPr>
        <w:t>7</w:t>
      </w:r>
      <w:r w:rsidRPr="00E409F4">
        <w:rPr>
          <w:rFonts w:ascii="Times New Roman" w:eastAsia="Calibri" w:hAnsi="Times New Roman" w:cs="Times New Roman"/>
          <w:noProof/>
          <w:sz w:val="28"/>
          <w:szCs w:val="28"/>
        </w:rPr>
        <w:t xml:space="preserve"> - Распределение земель по уровням антропогенной нагрузки в районах геопарка «Торатау»</w:t>
      </w:r>
    </w:p>
    <w:p w14:paraId="317FDAD1"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Диаграмма отражает оценку антропогенной нагрузки на ландшафты различных районов геопарка «Торатау», охватывающего Гафурийский, Ишимбайский, Мелеузовский и Стерлитамакский районы. Трехуровневая классификация нагрузки — ниже среднего, средняя и выше среднего — позволяет определить степень воздействия человеческой деятельности на экосистемы и выявить влияние хозяйственной деятельности на экономику региона.</w:t>
      </w:r>
    </w:p>
    <w:p w14:paraId="10FA493D"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Результаты анализа показывают, что в Стерлитамакском районе преобладают земли с высокой антропогенной нагрузкой, охватывая 79.82% территории. Этот показатель свидетельствует о значительном промышленном и транспортном воздействии, что способствует экономическому развитию района за счет привлечения инвестиций, создания рабочих мест и развития инфраструктуры. Однако высокая нагрузка несет экологические риски, требующие дополнительных мер по охране окружающей среды и внедрению более экологически устойчивых технологий, чтобы избежать деградации природных ресурсов, которые играют ключевую роль в поддержании туризма и сельского хозяйства.</w:t>
      </w:r>
    </w:p>
    <w:p w14:paraId="6CD85D4F"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В Гафурийском и Ишимбайском районах основная часть земель относится к категории со средней нагрузкой (75.22% и 77.74% соответственно), что свидетельствует о более сбалансированном подходе к </w:t>
      </w:r>
      <w:r w:rsidRPr="00E409F4">
        <w:rPr>
          <w:rFonts w:ascii="Times New Roman" w:eastAsia="Calibri" w:hAnsi="Times New Roman" w:cs="Times New Roman"/>
          <w:noProof/>
          <w:sz w:val="28"/>
          <w:szCs w:val="28"/>
        </w:rPr>
        <w:lastRenderedPageBreak/>
        <w:t>использованию земельных ресурсов. Это распределение, вероятно, поддерживает экономическую стабильность благодаря сельскому хозяйству и туризму, не нанося при этом значительного ущерба природным ландшафтам. Поддержание этого баланса способствует устойчивому развитию экономики, сохраняя привлекательность региона для туристов и обеспечивая занятость местного населения.</w:t>
      </w:r>
    </w:p>
    <w:p w14:paraId="620B80FB" w14:textId="57447733" w:rsidR="00E409F4" w:rsidRPr="00E409F4" w:rsidRDefault="00E409F4" w:rsidP="00D9458E">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Мелеузовский район демонстрирует примерно равное распределение земель с средней (48.89%) и высокой (49.78%) нагрузкой. Это может указывать на смешанное использование земельных ресурсов: здесь развиваются как интенсивное сельское хозяйство и промышленность, так и природоохранные зоны. Такое сочетание может способствовать диверсификации экономической активности, увеличению доходов от аграрного сектора и созданию рабочих мест. Однако важно обеспечить контроль за уровнем антропогенного воздействия, чтобы сохранить природные ресурсы, которые также поддерживают туристическую привлекательность района.</w:t>
      </w:r>
    </w:p>
    <w:p w14:paraId="6E601644" w14:textId="3EE8E928"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Результаты расчета коэффициентов напряженности для различных категорий земель представлены на рисунке </w:t>
      </w:r>
      <w:r w:rsidR="00911F09">
        <w:rPr>
          <w:rFonts w:ascii="Times New Roman" w:eastAsia="Calibri" w:hAnsi="Times New Roman" w:cs="Times New Roman"/>
          <w:noProof/>
          <w:sz w:val="28"/>
          <w:szCs w:val="28"/>
        </w:rPr>
        <w:t>8</w:t>
      </w:r>
      <w:r w:rsidRPr="00E409F4">
        <w:rPr>
          <w:rFonts w:ascii="Times New Roman" w:eastAsia="Calibri" w:hAnsi="Times New Roman" w:cs="Times New Roman"/>
          <w:noProof/>
          <w:sz w:val="28"/>
          <w:szCs w:val="28"/>
        </w:rPr>
        <w:t>, что позволяет наглядно увидеть степень антропогенного воздействия в районах геопарка «Торатау».</w:t>
      </w:r>
    </w:p>
    <w:p w14:paraId="77431CEB" w14:textId="77777777" w:rsidR="00E409F4" w:rsidRPr="00E409F4" w:rsidRDefault="00E409F4" w:rsidP="00E409F4">
      <w:pPr>
        <w:spacing w:after="0" w:line="360" w:lineRule="auto"/>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lastRenderedPageBreak/>
        <w:drawing>
          <wp:inline distT="0" distB="0" distL="0" distR="0" wp14:anchorId="42006662" wp14:editId="20F633ED">
            <wp:extent cx="5908526" cy="3020992"/>
            <wp:effectExtent l="0" t="0" r="0" b="825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9413"/>
                    <a:stretch/>
                  </pic:blipFill>
                  <pic:spPr bwMode="auto">
                    <a:xfrm>
                      <a:off x="0" y="0"/>
                      <a:ext cx="5937843" cy="3035981"/>
                    </a:xfrm>
                    <a:prstGeom prst="rect">
                      <a:avLst/>
                    </a:prstGeom>
                    <a:noFill/>
                    <a:ln>
                      <a:noFill/>
                    </a:ln>
                    <a:extLst>
                      <a:ext uri="{53640926-AAD7-44D8-BBD7-CCE9431645EC}">
                        <a14:shadowObscured xmlns:a14="http://schemas.microsoft.com/office/drawing/2010/main"/>
                      </a:ext>
                    </a:extLst>
                  </pic:spPr>
                </pic:pic>
              </a:graphicData>
            </a:graphic>
          </wp:inline>
        </w:drawing>
      </w:r>
    </w:p>
    <w:p w14:paraId="64B96B10" w14:textId="6F17FDF6"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sidR="00911F09">
        <w:rPr>
          <w:rFonts w:ascii="Times New Roman" w:eastAsia="Calibri" w:hAnsi="Times New Roman" w:cs="Times New Roman"/>
          <w:noProof/>
          <w:sz w:val="28"/>
          <w:szCs w:val="28"/>
        </w:rPr>
        <w:t>8</w:t>
      </w:r>
      <w:r w:rsidRPr="00E409F4">
        <w:rPr>
          <w:rFonts w:ascii="Times New Roman" w:eastAsia="Calibri" w:hAnsi="Times New Roman" w:cs="Times New Roman"/>
          <w:noProof/>
          <w:sz w:val="28"/>
          <w:szCs w:val="28"/>
        </w:rPr>
        <w:t xml:space="preserve"> - Показатели эколого-хозяйственной напряженности для каждого района геопарка «Торатау»</w:t>
      </w:r>
    </w:p>
    <w:p w14:paraId="384D4338"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Диаграмма демонстрирует сравнительный анализ ключевых коэффициентов эколого-хозяйственной напряженности для Гафурийского, Ишимбайского, Мелеузовского и Стерлитамакского районов геопарка «Торатау». Основные показатели включают коэффициенты абсолютной (Ка) и относительной (Ко) напряженности, коэффициент естественной защищенности территории (Кез), площади природных угодий (Рсф и Ро) и долю от общей площади.</w:t>
      </w:r>
    </w:p>
    <w:p w14:paraId="07187F3C"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Коэффициент абсолютной напряженности (Ка) показывает максимальное значение в Стерлитамакском районе (1.59), что свидетельствует о высоком уровне антропогенного воздействия на эту территорию. В других районах этот показатель находится на среднем уровне.</w:t>
      </w:r>
    </w:p>
    <w:p w14:paraId="51D5C3A3"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Коэффициент относительной напряженности (Ко) особенно высок в Стерлитамакском районе (4.34), указывая на значительную трансформацию ландшафта и интенсивное использование ресурсов. Для остальных районов значение этого коэффициента остается сравнительно низким.</w:t>
      </w:r>
    </w:p>
    <w:p w14:paraId="10BF2FD1"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lastRenderedPageBreak/>
        <w:t>Коэффициент естественной защищенности (Кез) наивысший в Ишимбайском и Гафурийском районах (0.71 и 0.70 соответственно), что указывает на лучшие природные условия и относительную устойчивость ландшафта к антропогенному воздействию.</w:t>
      </w:r>
    </w:p>
    <w:p w14:paraId="119A121C"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Площадь природных угодий (Рсф и Ро) максимально представлена в Ишимбайском районе, что подчеркивает его значительные природные ресурсы и потенциал для поддержания биоразнообразия.</w:t>
      </w:r>
    </w:p>
    <w:p w14:paraId="5EB583F4" w14:textId="1E8CDBB9"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Доля от общей площади указывает на наибольшую устойчивость земель в Ишимбайском и Гафурийском районах (70.59% и 69.69%), тогда как Стерлитамакский район демонстрирует наименьший показатель (45.68%), что подчеркивает его высокую антропогенную нагрузку. Для более глубокого понимания взаимосвязей между различными показателями эколого-хозяйственной напряженности в районах геопарка «Торатау» был проведен корреляционный анализ. Диаграмма ниже представляет корреляционную матрицу, где каждый показатель сравнивается с другими, позволяя выявить как положительные, так и отрицательные связи между ними</w:t>
      </w:r>
      <w:r w:rsidR="00911F09">
        <w:rPr>
          <w:rFonts w:ascii="Times New Roman" w:eastAsia="Calibri" w:hAnsi="Times New Roman" w:cs="Times New Roman"/>
          <w:noProof/>
          <w:sz w:val="28"/>
          <w:szCs w:val="28"/>
        </w:rPr>
        <w:t xml:space="preserve"> (рисунок 9)</w:t>
      </w:r>
      <w:r w:rsidRPr="00E409F4">
        <w:rPr>
          <w:rFonts w:ascii="Times New Roman" w:eastAsia="Calibri" w:hAnsi="Times New Roman" w:cs="Times New Roman"/>
          <w:noProof/>
          <w:sz w:val="28"/>
          <w:szCs w:val="28"/>
        </w:rPr>
        <w:t>. Высокие значения корреляции помогают понять, какие показатели оказывают взаимное влияние, а также указывают на потенциальные направления для дальнейших исследований в области управления природными ресурсами и устойчивого развития.</w:t>
      </w:r>
    </w:p>
    <w:p w14:paraId="749401ED" w14:textId="77777777" w:rsidR="00E409F4" w:rsidRPr="00E409F4" w:rsidRDefault="00E409F4" w:rsidP="00E409F4">
      <w:pPr>
        <w:spacing w:after="0" w:line="360" w:lineRule="auto"/>
        <w:jc w:val="center"/>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lastRenderedPageBreak/>
        <w:drawing>
          <wp:inline distT="0" distB="0" distL="0" distR="0" wp14:anchorId="4226BAD1" wp14:editId="5A6DBB7A">
            <wp:extent cx="3496098" cy="3032567"/>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31" cy="3044826"/>
                    </a:xfrm>
                    <a:prstGeom prst="rect">
                      <a:avLst/>
                    </a:prstGeom>
                    <a:noFill/>
                    <a:ln>
                      <a:noFill/>
                    </a:ln>
                  </pic:spPr>
                </pic:pic>
              </a:graphicData>
            </a:graphic>
          </wp:inline>
        </w:drawing>
      </w:r>
    </w:p>
    <w:p w14:paraId="6D1ADC94" w14:textId="15E8FDFF" w:rsidR="00E409F4" w:rsidRPr="00E409F4" w:rsidRDefault="00E409F4" w:rsidP="00E409F4">
      <w:pPr>
        <w:spacing w:after="0" w:line="360" w:lineRule="auto"/>
        <w:jc w:val="center"/>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Рисунок </w:t>
      </w:r>
      <w:r w:rsidR="00911F09">
        <w:rPr>
          <w:rFonts w:ascii="Times New Roman" w:eastAsia="Calibri" w:hAnsi="Times New Roman" w:cs="Times New Roman"/>
          <w:noProof/>
          <w:sz w:val="28"/>
          <w:szCs w:val="28"/>
        </w:rPr>
        <w:t>9</w:t>
      </w:r>
      <w:r w:rsidRPr="00E409F4">
        <w:rPr>
          <w:rFonts w:ascii="Times New Roman" w:eastAsia="Calibri" w:hAnsi="Times New Roman" w:cs="Times New Roman"/>
          <w:noProof/>
          <w:sz w:val="28"/>
          <w:szCs w:val="28"/>
        </w:rPr>
        <w:t xml:space="preserve"> - Корреляционный анализ показателей эколого-хозяйственной напряженности для районов геопарка «Торатау»</w:t>
      </w:r>
    </w:p>
    <w:p w14:paraId="3A8D00CB"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Корреляционный анализ показателей эколого-хозяйственной напряженности для районов геопарка «Торатау» выявил следующие значимые взаимосвязи:</w:t>
      </w:r>
    </w:p>
    <w:p w14:paraId="4E643C4B"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Сильная отрицательная корреляция между коэффициентом относительной напряженности (Ко) и коэффициентом естественной защищенности (Кез) (-0.95), что указывает на то, что в районах с высокой относительной напряженностью наблюдается низкая естественная защищенность.</w:t>
      </w:r>
    </w:p>
    <w:p w14:paraId="7669ED33"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Высокая положительная корреляция между площадью природных угодий (Рсф и Ро) и коэффициентом естественной защищенности (Кез) (0.93 и 0.84 соответственно). Это свидетельствует о том, что районы с более обширными природными угодьями имеют лучшую естественную защищенность.</w:t>
      </w:r>
    </w:p>
    <w:p w14:paraId="58BDA334"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Отрицательная корреляция между коэффициентами абсолютной напряженности (Ка) и естественной защищенности (Кез) (-0.61), указывающая на то, что в районах с высокой антропогенной нагрузкой естественная защищенность снижена.</w:t>
      </w:r>
    </w:p>
    <w:p w14:paraId="7E2AEE75"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lastRenderedPageBreak/>
        <w:t>Представленные данные подчеркивают необходимость усиленного экологического мониторинга и применения защитных мер в Стерлитамакском районе, где антропогенное воздействие наиболее значительное. Гафурийский и Ишимбайский районы обладают более сбалансированными показателями и требуют поддержания текущего уровня природоохранных мер для устойчивого развития.</w:t>
      </w:r>
    </w:p>
    <w:p w14:paraId="500B0646"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Для дальнейшего анализа можно рассмотреть кластеризацию районов геопарка по их эколого-хозяйственным показателям, чтобы выявить группы с похожими характеристиками. Кластеризация позволит:</w:t>
      </w:r>
    </w:p>
    <w:p w14:paraId="51FC8A5D"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Определить районы с близкими уровнями напряженности и естественной устойчивости.</w:t>
      </w:r>
    </w:p>
    <w:p w14:paraId="6054F0F1"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Разработать целевые рекомендации для каждой группы, выделяя приоритетные зоны для сохранения, мониторинга и улучшения.</w:t>
      </w:r>
    </w:p>
    <w:p w14:paraId="35AC419E"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Упростить анализ тенденций в управлении природными ресурсами.</w:t>
      </w:r>
    </w:p>
    <w:p w14:paraId="2C5E0BBD"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Проведем кластерный анализ с использованием метода k-means для формирования групп районов по их эколого-хозяйственным характеристикам.</w:t>
      </w:r>
    </w:p>
    <w:p w14:paraId="2EF5141F"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Результаты кластерного анализа показали, что районы геопарка «Торатау» можно разделить на два кластера:</w:t>
      </w:r>
    </w:p>
    <w:p w14:paraId="4420267D" w14:textId="5421623A"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Кластер 0: Включает Гафурийский, Ишимбайский и Мелеузовский районы. Эти районы характеризуются относительно низкими значениями коэффициента относительной напряженности (Ко) и высоким коэффициентом естественной защищенности (Кез), а также значительными площадями природных угодий (Рсф и Ро). Они имеют более высокую долю природных земель, что делает их менее уязвимыми к антропогенному воздействию.</w:t>
      </w:r>
    </w:p>
    <w:p w14:paraId="36F6D712" w14:textId="2F823934"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xml:space="preserve">Кластер 1: Включает Стерлитамакский район, который выделяется высоким значением коэффициента относительной напряженности (Ко = 4.34) и низким уровнем естественной защищенности (Кез = 0.46). Доля </w:t>
      </w:r>
      <w:r w:rsidRPr="00E409F4">
        <w:rPr>
          <w:rFonts w:ascii="Times New Roman" w:eastAsia="Calibri" w:hAnsi="Times New Roman" w:cs="Times New Roman"/>
          <w:noProof/>
          <w:sz w:val="28"/>
          <w:szCs w:val="28"/>
        </w:rPr>
        <w:lastRenderedPageBreak/>
        <w:t>природных земель в этом районе также существенно ниже (45.68%), что указывает на значительное антропогенное воздействие и высокую нагрузку на экосистему.</w:t>
      </w:r>
      <w:r w:rsidR="00C14BA5">
        <w:rPr>
          <w:rFonts w:ascii="Times New Roman" w:eastAsia="Calibri" w:hAnsi="Times New Roman" w:cs="Times New Roman"/>
          <w:noProof/>
          <w:sz w:val="28"/>
          <w:szCs w:val="28"/>
        </w:rPr>
        <w:t xml:space="preserve"> </w:t>
      </w:r>
      <w:r w:rsidRPr="00E409F4">
        <w:rPr>
          <w:rFonts w:ascii="Times New Roman" w:eastAsia="Calibri" w:hAnsi="Times New Roman" w:cs="Times New Roman"/>
          <w:noProof/>
          <w:sz w:val="28"/>
          <w:szCs w:val="28"/>
        </w:rPr>
        <w:t>Эти данные позволяют предположить, что Кластер 0 может потребовать менее интенсивного экологического мониторинга, так как его районы обладают лучшей естественной устойчивостью. В то же время, районы из Кластера 1, особенно Стерлитамакский, нуждаются в дополнительных мерах по защите и восстановлению природных ресурсов для улучшения их экологического состояния.</w:t>
      </w:r>
    </w:p>
    <w:p w14:paraId="36A5AFB2"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Так же провели анализ главных компонент (PCA), которые могут снизить размерность данных и выявить наиболее значимые показатели. Этот метод позволяет оценить, какие из эколого-хозяйственных показателей вносят наибольший вклад в различия между районами.</w:t>
      </w:r>
    </w:p>
    <w:p w14:paraId="0D52178F"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PCA поможет:</w:t>
      </w:r>
    </w:p>
    <w:p w14:paraId="215E7EE6"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Определить, какие коэффициенты имеют наибольшее влияние на эколого-хозяйственную напряженность.</w:t>
      </w:r>
    </w:p>
    <w:p w14:paraId="41370F01"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Визуализировать данные в 2D-пространстве для более ясного представления различий между районами.</w:t>
      </w:r>
    </w:p>
    <w:p w14:paraId="78475DD8"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 Выявить тенденции и потенциальные закономерности, что может быть полезно для дальнейшего анализа и принятия решений.</w:t>
      </w:r>
    </w:p>
    <w:p w14:paraId="64E8286B" w14:textId="5AB49CC2"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На рисунке 1</w:t>
      </w:r>
      <w:r w:rsidR="00911F09">
        <w:rPr>
          <w:rFonts w:ascii="Times New Roman" w:eastAsia="Calibri" w:hAnsi="Times New Roman" w:cs="Times New Roman"/>
          <w:noProof/>
          <w:sz w:val="28"/>
          <w:szCs w:val="28"/>
        </w:rPr>
        <w:t>0</w:t>
      </w:r>
      <w:r w:rsidRPr="00E409F4">
        <w:rPr>
          <w:rFonts w:ascii="Times New Roman" w:eastAsia="Calibri" w:hAnsi="Times New Roman" w:cs="Times New Roman"/>
          <w:noProof/>
          <w:sz w:val="28"/>
          <w:szCs w:val="28"/>
        </w:rPr>
        <w:t xml:space="preserve"> представлена анализ главных компонент (PCA).</w:t>
      </w:r>
    </w:p>
    <w:p w14:paraId="396381F0" w14:textId="77777777" w:rsidR="00E409F4" w:rsidRPr="00E409F4" w:rsidRDefault="00E409F4" w:rsidP="00E409F4">
      <w:pPr>
        <w:spacing w:after="0" w:line="360" w:lineRule="auto"/>
        <w:jc w:val="center"/>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lang w:val="en-US"/>
        </w:rPr>
        <w:drawing>
          <wp:inline distT="0" distB="0" distL="0" distR="0" wp14:anchorId="57ADAA3A" wp14:editId="5B9B7CDB">
            <wp:extent cx="3842795" cy="2316096"/>
            <wp:effectExtent l="0" t="0" r="5715" b="825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2270" t="5518" r="3118" b="1547"/>
                    <a:stretch/>
                  </pic:blipFill>
                  <pic:spPr bwMode="auto">
                    <a:xfrm>
                      <a:off x="0" y="0"/>
                      <a:ext cx="3861129" cy="2327146"/>
                    </a:xfrm>
                    <a:prstGeom prst="rect">
                      <a:avLst/>
                    </a:prstGeom>
                    <a:noFill/>
                    <a:ln>
                      <a:noFill/>
                    </a:ln>
                    <a:extLst>
                      <a:ext uri="{53640926-AAD7-44D8-BBD7-CCE9431645EC}">
                        <a14:shadowObscured xmlns:a14="http://schemas.microsoft.com/office/drawing/2010/main"/>
                      </a:ext>
                    </a:extLst>
                  </pic:spPr>
                </pic:pic>
              </a:graphicData>
            </a:graphic>
          </wp:inline>
        </w:drawing>
      </w:r>
    </w:p>
    <w:p w14:paraId="397CB1B3" w14:textId="77777777" w:rsidR="00E409F4" w:rsidRPr="00E409F4" w:rsidRDefault="00E409F4" w:rsidP="00E409F4">
      <w:pPr>
        <w:spacing w:after="0" w:line="360" w:lineRule="auto"/>
        <w:ind w:firstLine="709"/>
        <w:jc w:val="center"/>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Рисунок 12 - Анализ главных компонент (PCA)</w:t>
      </w:r>
    </w:p>
    <w:p w14:paraId="7FB9EDE0"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lastRenderedPageBreak/>
        <w:t>Анализ главных компонент (PCA) показывает, что:</w:t>
      </w:r>
    </w:p>
    <w:p w14:paraId="1AE7A004"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Первая главная компонента (PC1) объясняет 84.6% дисперсии данных, что указывает на то, что большинство различий между районами связано с показателями, на которые влияет PC1. Это может включать такие параметры, как коэффициенты напряженности и площади природных угодий.</w:t>
      </w:r>
    </w:p>
    <w:p w14:paraId="42F273D3" w14:textId="77777777" w:rsidR="00E409F4" w:rsidRPr="00E409F4" w:rsidRDefault="00E409F4" w:rsidP="00E409F4">
      <w:pPr>
        <w:spacing w:after="0" w:line="360" w:lineRule="auto"/>
        <w:ind w:firstLine="709"/>
        <w:jc w:val="both"/>
        <w:rPr>
          <w:rFonts w:ascii="Times New Roman" w:eastAsia="Calibri" w:hAnsi="Times New Roman" w:cs="Times New Roman"/>
          <w:noProof/>
          <w:sz w:val="28"/>
          <w:szCs w:val="28"/>
        </w:rPr>
      </w:pPr>
      <w:r w:rsidRPr="00E409F4">
        <w:rPr>
          <w:rFonts w:ascii="Times New Roman" w:eastAsia="Calibri" w:hAnsi="Times New Roman" w:cs="Times New Roman"/>
          <w:noProof/>
          <w:sz w:val="28"/>
          <w:szCs w:val="28"/>
        </w:rPr>
        <w:t>Вторая главная компонента (PC2) объясняет 12.3% дисперсии, добавляя информацию о дополнительных различиях между районами, но в значительно меньшей степени.</w:t>
      </w:r>
    </w:p>
    <w:p w14:paraId="0DE7AD7C" w14:textId="6A522C3C" w:rsidR="00976E8D"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eastAsia="Calibri" w:hAnsi="Times New Roman" w:cs="Times New Roman"/>
          <w:noProof/>
          <w:sz w:val="28"/>
          <w:szCs w:val="28"/>
        </w:rPr>
        <w:t>График визуализирует распределение районов в пространстве главных компонент, разделяя их на два кластера. Гафурийский, Ишимбайский и Мелеузовский районы расположены близко друг к другу, подтверждая схожие характеристики, тогда как Стерлитамакский район отделяется, что указывает на его уникальные показатели антропогенной нагрузки.</w:t>
      </w:r>
    </w:p>
    <w:p w14:paraId="6DCBF67E" w14:textId="499397CC" w:rsidR="00810A44" w:rsidRPr="00810A44" w:rsidRDefault="00810A44" w:rsidP="00810A44">
      <w:pPr>
        <w:spacing w:after="0" w:line="360" w:lineRule="auto"/>
        <w:ind w:firstLine="709"/>
        <w:jc w:val="both"/>
        <w:rPr>
          <w:rFonts w:ascii="Times New Roman" w:hAnsi="Times New Roman" w:cs="Times New Roman"/>
          <w:b/>
          <w:bCs/>
          <w:sz w:val="28"/>
          <w:szCs w:val="28"/>
        </w:rPr>
      </w:pPr>
      <w:r w:rsidRPr="00810A44">
        <w:rPr>
          <w:rFonts w:ascii="Times New Roman" w:hAnsi="Times New Roman" w:cs="Times New Roman"/>
          <w:b/>
          <w:bCs/>
          <w:sz w:val="28"/>
          <w:szCs w:val="28"/>
        </w:rPr>
        <w:t>Выводы</w:t>
      </w:r>
    </w:p>
    <w:p w14:paraId="7622679C" w14:textId="77777777" w:rsidR="00E409F4" w:rsidRPr="00E409F4"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t xml:space="preserve">В ходе анализа эколого-хозяйственных показателей районов </w:t>
      </w:r>
      <w:proofErr w:type="spellStart"/>
      <w:r w:rsidRPr="00E409F4">
        <w:rPr>
          <w:rFonts w:ascii="Times New Roman" w:hAnsi="Times New Roman" w:cs="Times New Roman"/>
          <w:sz w:val="28"/>
          <w:szCs w:val="28"/>
        </w:rPr>
        <w:t>геопарка</w:t>
      </w:r>
      <w:proofErr w:type="spellEnd"/>
      <w:r w:rsidRPr="00E409F4">
        <w:rPr>
          <w:rFonts w:ascii="Times New Roman" w:hAnsi="Times New Roman" w:cs="Times New Roman"/>
          <w:sz w:val="28"/>
          <w:szCs w:val="28"/>
        </w:rPr>
        <w:t xml:space="preserve"> «</w:t>
      </w:r>
      <w:proofErr w:type="spellStart"/>
      <w:r w:rsidRPr="00E409F4">
        <w:rPr>
          <w:rFonts w:ascii="Times New Roman" w:hAnsi="Times New Roman" w:cs="Times New Roman"/>
          <w:sz w:val="28"/>
          <w:szCs w:val="28"/>
        </w:rPr>
        <w:t>Торатау</w:t>
      </w:r>
      <w:proofErr w:type="spellEnd"/>
      <w:r w:rsidRPr="00E409F4">
        <w:rPr>
          <w:rFonts w:ascii="Times New Roman" w:hAnsi="Times New Roman" w:cs="Times New Roman"/>
          <w:sz w:val="28"/>
          <w:szCs w:val="28"/>
        </w:rPr>
        <w:t>» удалось выявить значимые зависимости между степенью антропогенной нагрузки и природной устойчивостью ландшафтов.</w:t>
      </w:r>
    </w:p>
    <w:p w14:paraId="20EDD3E5" w14:textId="77777777" w:rsidR="00E409F4" w:rsidRPr="00E409F4" w:rsidRDefault="00E409F4" w:rsidP="00E409F4">
      <w:pPr>
        <w:spacing w:after="0" w:line="360" w:lineRule="auto"/>
        <w:ind w:firstLine="709"/>
        <w:jc w:val="both"/>
        <w:rPr>
          <w:rFonts w:ascii="Times New Roman" w:hAnsi="Times New Roman" w:cs="Times New Roman"/>
          <w:sz w:val="28"/>
          <w:szCs w:val="28"/>
        </w:rPr>
      </w:pPr>
      <w:proofErr w:type="spellStart"/>
      <w:r w:rsidRPr="00E409F4">
        <w:rPr>
          <w:rFonts w:ascii="Times New Roman" w:hAnsi="Times New Roman" w:cs="Times New Roman"/>
          <w:sz w:val="28"/>
          <w:szCs w:val="28"/>
        </w:rPr>
        <w:t>Стерлитамакский</w:t>
      </w:r>
      <w:proofErr w:type="spellEnd"/>
      <w:r w:rsidRPr="00E409F4">
        <w:rPr>
          <w:rFonts w:ascii="Times New Roman" w:hAnsi="Times New Roman" w:cs="Times New Roman"/>
          <w:sz w:val="28"/>
          <w:szCs w:val="28"/>
        </w:rPr>
        <w:t xml:space="preserve"> район характеризуется высоким коэффициентом относительной напряженности (Ко = 4.34) и низким коэффициентом естественной защищенности (</w:t>
      </w:r>
      <w:proofErr w:type="spellStart"/>
      <w:r w:rsidRPr="00E409F4">
        <w:rPr>
          <w:rFonts w:ascii="Times New Roman" w:hAnsi="Times New Roman" w:cs="Times New Roman"/>
          <w:sz w:val="28"/>
          <w:szCs w:val="28"/>
        </w:rPr>
        <w:t>Кез</w:t>
      </w:r>
      <w:proofErr w:type="spellEnd"/>
      <w:r w:rsidRPr="00E409F4">
        <w:rPr>
          <w:rFonts w:ascii="Times New Roman" w:hAnsi="Times New Roman" w:cs="Times New Roman"/>
          <w:sz w:val="28"/>
          <w:szCs w:val="28"/>
        </w:rPr>
        <w:t xml:space="preserve"> = 0.46), что свидетельствует о высокой антропогенной нагрузке и сниженной устойчивости. В отличие от него, </w:t>
      </w:r>
      <w:proofErr w:type="spellStart"/>
      <w:r w:rsidRPr="00E409F4">
        <w:rPr>
          <w:rFonts w:ascii="Times New Roman" w:hAnsi="Times New Roman" w:cs="Times New Roman"/>
          <w:sz w:val="28"/>
          <w:szCs w:val="28"/>
        </w:rPr>
        <w:t>Ишимбайский</w:t>
      </w:r>
      <w:proofErr w:type="spellEnd"/>
      <w:r w:rsidRPr="00E409F4">
        <w:rPr>
          <w:rFonts w:ascii="Times New Roman" w:hAnsi="Times New Roman" w:cs="Times New Roman"/>
          <w:sz w:val="28"/>
          <w:szCs w:val="28"/>
        </w:rPr>
        <w:t xml:space="preserve"> и </w:t>
      </w:r>
      <w:proofErr w:type="spellStart"/>
      <w:r w:rsidRPr="00E409F4">
        <w:rPr>
          <w:rFonts w:ascii="Times New Roman" w:hAnsi="Times New Roman" w:cs="Times New Roman"/>
          <w:sz w:val="28"/>
          <w:szCs w:val="28"/>
        </w:rPr>
        <w:t>Гафурийский</w:t>
      </w:r>
      <w:proofErr w:type="spellEnd"/>
      <w:r w:rsidRPr="00E409F4">
        <w:rPr>
          <w:rFonts w:ascii="Times New Roman" w:hAnsi="Times New Roman" w:cs="Times New Roman"/>
          <w:sz w:val="28"/>
          <w:szCs w:val="28"/>
        </w:rPr>
        <w:t xml:space="preserve"> районы имеют более низкие значения относительной напряженности (Ко = 0.28 и 0.33 соответственно) и более высокую естественную защищенность (</w:t>
      </w:r>
      <w:proofErr w:type="spellStart"/>
      <w:r w:rsidRPr="00E409F4">
        <w:rPr>
          <w:rFonts w:ascii="Times New Roman" w:hAnsi="Times New Roman" w:cs="Times New Roman"/>
          <w:sz w:val="28"/>
          <w:szCs w:val="28"/>
        </w:rPr>
        <w:t>Кез</w:t>
      </w:r>
      <w:proofErr w:type="spellEnd"/>
      <w:r w:rsidRPr="00E409F4">
        <w:rPr>
          <w:rFonts w:ascii="Times New Roman" w:hAnsi="Times New Roman" w:cs="Times New Roman"/>
          <w:sz w:val="28"/>
          <w:szCs w:val="28"/>
        </w:rPr>
        <w:t xml:space="preserve"> = 0.71 и 0.70), что указывает на лучшее экологическое состояние этих территорий.</w:t>
      </w:r>
    </w:p>
    <w:p w14:paraId="5EE6B45B" w14:textId="77777777" w:rsidR="00E409F4" w:rsidRPr="00E409F4"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lastRenderedPageBreak/>
        <w:t xml:space="preserve">Площадь природных угодий в </w:t>
      </w:r>
      <w:proofErr w:type="spellStart"/>
      <w:r w:rsidRPr="00E409F4">
        <w:rPr>
          <w:rFonts w:ascii="Times New Roman" w:hAnsi="Times New Roman" w:cs="Times New Roman"/>
          <w:sz w:val="28"/>
          <w:szCs w:val="28"/>
        </w:rPr>
        <w:t>Ишимбайском</w:t>
      </w:r>
      <w:proofErr w:type="spellEnd"/>
      <w:r w:rsidRPr="00E409F4">
        <w:rPr>
          <w:rFonts w:ascii="Times New Roman" w:hAnsi="Times New Roman" w:cs="Times New Roman"/>
          <w:sz w:val="28"/>
          <w:szCs w:val="28"/>
        </w:rPr>
        <w:t xml:space="preserve"> районе составляет 282,527.4 га, а в </w:t>
      </w:r>
      <w:proofErr w:type="spellStart"/>
      <w:r w:rsidRPr="00E409F4">
        <w:rPr>
          <w:rFonts w:ascii="Times New Roman" w:hAnsi="Times New Roman" w:cs="Times New Roman"/>
          <w:sz w:val="28"/>
          <w:szCs w:val="28"/>
        </w:rPr>
        <w:t>Гафурийском</w:t>
      </w:r>
      <w:proofErr w:type="spellEnd"/>
      <w:r w:rsidRPr="00E409F4">
        <w:rPr>
          <w:rFonts w:ascii="Times New Roman" w:hAnsi="Times New Roman" w:cs="Times New Roman"/>
          <w:sz w:val="28"/>
          <w:szCs w:val="28"/>
        </w:rPr>
        <w:t xml:space="preserve"> — 211,727.6 га, что составляет 70.59% и 69.69% от общей площади соответственно. Эти показатели подтверждают, что природные угодья играют важную роль в поддержании устойчивости экосистемы. В </w:t>
      </w:r>
      <w:proofErr w:type="spellStart"/>
      <w:r w:rsidRPr="00E409F4">
        <w:rPr>
          <w:rFonts w:ascii="Times New Roman" w:hAnsi="Times New Roman" w:cs="Times New Roman"/>
          <w:sz w:val="28"/>
          <w:szCs w:val="28"/>
        </w:rPr>
        <w:t>Стерлитамакском</w:t>
      </w:r>
      <w:proofErr w:type="spellEnd"/>
      <w:r w:rsidRPr="00E409F4">
        <w:rPr>
          <w:rFonts w:ascii="Times New Roman" w:hAnsi="Times New Roman" w:cs="Times New Roman"/>
          <w:sz w:val="28"/>
          <w:szCs w:val="28"/>
        </w:rPr>
        <w:t xml:space="preserve"> районе, напротив, площадь природных угодий составляет всего 101,402.0 га или 45.68% от общей площади, что подчеркивает повышенное антропогенное воздействие на данный район.</w:t>
      </w:r>
    </w:p>
    <w:p w14:paraId="53A201CA" w14:textId="77777777" w:rsidR="00E409F4" w:rsidRPr="00E409F4"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t xml:space="preserve">Коэффициент абсолютной напряженности (Ка) также варьируется между районами: </w:t>
      </w:r>
      <w:proofErr w:type="spellStart"/>
      <w:r w:rsidRPr="00E409F4">
        <w:rPr>
          <w:rFonts w:ascii="Times New Roman" w:hAnsi="Times New Roman" w:cs="Times New Roman"/>
          <w:sz w:val="28"/>
          <w:szCs w:val="28"/>
        </w:rPr>
        <w:t>Стерлитамакский</w:t>
      </w:r>
      <w:proofErr w:type="spellEnd"/>
      <w:r w:rsidRPr="00E409F4">
        <w:rPr>
          <w:rFonts w:ascii="Times New Roman" w:hAnsi="Times New Roman" w:cs="Times New Roman"/>
          <w:sz w:val="28"/>
          <w:szCs w:val="28"/>
        </w:rPr>
        <w:t xml:space="preserve"> район имеет наивысшее значение (Ка = 1.59), тогда как в </w:t>
      </w:r>
      <w:proofErr w:type="spellStart"/>
      <w:r w:rsidRPr="00E409F4">
        <w:rPr>
          <w:rFonts w:ascii="Times New Roman" w:hAnsi="Times New Roman" w:cs="Times New Roman"/>
          <w:sz w:val="28"/>
          <w:szCs w:val="28"/>
        </w:rPr>
        <w:t>Гафурийском</w:t>
      </w:r>
      <w:proofErr w:type="spellEnd"/>
      <w:r w:rsidRPr="00E409F4">
        <w:rPr>
          <w:rFonts w:ascii="Times New Roman" w:hAnsi="Times New Roman" w:cs="Times New Roman"/>
          <w:sz w:val="28"/>
          <w:szCs w:val="28"/>
        </w:rPr>
        <w:t xml:space="preserve"> и </w:t>
      </w:r>
      <w:proofErr w:type="spellStart"/>
      <w:r w:rsidRPr="00E409F4">
        <w:rPr>
          <w:rFonts w:ascii="Times New Roman" w:hAnsi="Times New Roman" w:cs="Times New Roman"/>
          <w:sz w:val="28"/>
          <w:szCs w:val="28"/>
        </w:rPr>
        <w:t>Мелеузовском</w:t>
      </w:r>
      <w:proofErr w:type="spellEnd"/>
      <w:r w:rsidRPr="00E409F4">
        <w:rPr>
          <w:rFonts w:ascii="Times New Roman" w:hAnsi="Times New Roman" w:cs="Times New Roman"/>
          <w:sz w:val="28"/>
          <w:szCs w:val="28"/>
        </w:rPr>
        <w:t xml:space="preserve"> районах этот показатель ниже (Ка = 0.90 и 0.86 соответственно). Эти данные свидетельствуют о значительных различиях в уровне воздействия человеческой деятельности на экосистемы.</w:t>
      </w:r>
    </w:p>
    <w:p w14:paraId="092B9075" w14:textId="77777777" w:rsidR="00E409F4" w:rsidRPr="00E409F4"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t xml:space="preserve">На основе кластерного анализа районы были разделены на группы с близкими характеристиками. </w:t>
      </w:r>
      <w:proofErr w:type="spellStart"/>
      <w:r w:rsidRPr="00E409F4">
        <w:rPr>
          <w:rFonts w:ascii="Times New Roman" w:hAnsi="Times New Roman" w:cs="Times New Roman"/>
          <w:sz w:val="28"/>
          <w:szCs w:val="28"/>
        </w:rPr>
        <w:t>Гафурийский</w:t>
      </w:r>
      <w:proofErr w:type="spellEnd"/>
      <w:r w:rsidRPr="00E409F4">
        <w:rPr>
          <w:rFonts w:ascii="Times New Roman" w:hAnsi="Times New Roman" w:cs="Times New Roman"/>
          <w:sz w:val="28"/>
          <w:szCs w:val="28"/>
        </w:rPr>
        <w:t xml:space="preserve">, </w:t>
      </w:r>
      <w:proofErr w:type="spellStart"/>
      <w:r w:rsidRPr="00E409F4">
        <w:rPr>
          <w:rFonts w:ascii="Times New Roman" w:hAnsi="Times New Roman" w:cs="Times New Roman"/>
          <w:sz w:val="28"/>
          <w:szCs w:val="28"/>
        </w:rPr>
        <w:t>Ишимбайский</w:t>
      </w:r>
      <w:proofErr w:type="spellEnd"/>
      <w:r w:rsidRPr="00E409F4">
        <w:rPr>
          <w:rFonts w:ascii="Times New Roman" w:hAnsi="Times New Roman" w:cs="Times New Roman"/>
          <w:sz w:val="28"/>
          <w:szCs w:val="28"/>
        </w:rPr>
        <w:t xml:space="preserve"> и </w:t>
      </w:r>
      <w:proofErr w:type="spellStart"/>
      <w:r w:rsidRPr="00E409F4">
        <w:rPr>
          <w:rFonts w:ascii="Times New Roman" w:hAnsi="Times New Roman" w:cs="Times New Roman"/>
          <w:sz w:val="28"/>
          <w:szCs w:val="28"/>
        </w:rPr>
        <w:t>Мелеузовский</w:t>
      </w:r>
      <w:proofErr w:type="spellEnd"/>
      <w:r w:rsidRPr="00E409F4">
        <w:rPr>
          <w:rFonts w:ascii="Times New Roman" w:hAnsi="Times New Roman" w:cs="Times New Roman"/>
          <w:sz w:val="28"/>
          <w:szCs w:val="28"/>
        </w:rPr>
        <w:t xml:space="preserve"> районы объединены в один кластер, где наблюдается умеренное антропогенное воздействие, в то время как </w:t>
      </w:r>
      <w:proofErr w:type="spellStart"/>
      <w:r w:rsidRPr="00E409F4">
        <w:rPr>
          <w:rFonts w:ascii="Times New Roman" w:hAnsi="Times New Roman" w:cs="Times New Roman"/>
          <w:sz w:val="28"/>
          <w:szCs w:val="28"/>
        </w:rPr>
        <w:t>Стерлитамакский</w:t>
      </w:r>
      <w:proofErr w:type="spellEnd"/>
      <w:r w:rsidRPr="00E409F4">
        <w:rPr>
          <w:rFonts w:ascii="Times New Roman" w:hAnsi="Times New Roman" w:cs="Times New Roman"/>
          <w:sz w:val="28"/>
          <w:szCs w:val="28"/>
        </w:rPr>
        <w:t xml:space="preserve"> район выделяется как зона с повышенной нагрузкой. Это подчеркивает необходимость приоритетных мер по защите экосистем </w:t>
      </w:r>
      <w:proofErr w:type="spellStart"/>
      <w:r w:rsidRPr="00E409F4">
        <w:rPr>
          <w:rFonts w:ascii="Times New Roman" w:hAnsi="Times New Roman" w:cs="Times New Roman"/>
          <w:sz w:val="28"/>
          <w:szCs w:val="28"/>
        </w:rPr>
        <w:t>Стерлитамакского</w:t>
      </w:r>
      <w:proofErr w:type="spellEnd"/>
      <w:r w:rsidRPr="00E409F4">
        <w:rPr>
          <w:rFonts w:ascii="Times New Roman" w:hAnsi="Times New Roman" w:cs="Times New Roman"/>
          <w:sz w:val="28"/>
          <w:szCs w:val="28"/>
        </w:rPr>
        <w:t xml:space="preserve"> района.</w:t>
      </w:r>
    </w:p>
    <w:p w14:paraId="3E335855" w14:textId="67518575" w:rsidR="00810A44" w:rsidRDefault="00E409F4" w:rsidP="00E409F4">
      <w:pPr>
        <w:spacing w:after="0" w:line="360" w:lineRule="auto"/>
        <w:ind w:firstLine="709"/>
        <w:jc w:val="both"/>
        <w:rPr>
          <w:rFonts w:ascii="Times New Roman" w:hAnsi="Times New Roman" w:cs="Times New Roman"/>
          <w:sz w:val="28"/>
          <w:szCs w:val="28"/>
        </w:rPr>
      </w:pPr>
      <w:r w:rsidRPr="00E409F4">
        <w:rPr>
          <w:rFonts w:ascii="Times New Roman" w:hAnsi="Times New Roman" w:cs="Times New Roman"/>
          <w:sz w:val="28"/>
          <w:szCs w:val="28"/>
        </w:rPr>
        <w:t xml:space="preserve">Полученные результаты подчеркивают значимость комплексного подхода к управлению природными ресурсами в </w:t>
      </w:r>
      <w:proofErr w:type="spellStart"/>
      <w:r w:rsidRPr="00E409F4">
        <w:rPr>
          <w:rFonts w:ascii="Times New Roman" w:hAnsi="Times New Roman" w:cs="Times New Roman"/>
          <w:sz w:val="28"/>
          <w:szCs w:val="28"/>
        </w:rPr>
        <w:t>геопарке</w:t>
      </w:r>
      <w:proofErr w:type="spellEnd"/>
      <w:r w:rsidRPr="00E409F4">
        <w:rPr>
          <w:rFonts w:ascii="Times New Roman" w:hAnsi="Times New Roman" w:cs="Times New Roman"/>
          <w:sz w:val="28"/>
          <w:szCs w:val="28"/>
        </w:rPr>
        <w:t xml:space="preserve"> «</w:t>
      </w:r>
      <w:proofErr w:type="spellStart"/>
      <w:r w:rsidRPr="00E409F4">
        <w:rPr>
          <w:rFonts w:ascii="Times New Roman" w:hAnsi="Times New Roman" w:cs="Times New Roman"/>
          <w:sz w:val="28"/>
          <w:szCs w:val="28"/>
        </w:rPr>
        <w:t>Торатау</w:t>
      </w:r>
      <w:proofErr w:type="spellEnd"/>
      <w:r w:rsidRPr="00E409F4">
        <w:rPr>
          <w:rFonts w:ascii="Times New Roman" w:hAnsi="Times New Roman" w:cs="Times New Roman"/>
          <w:sz w:val="28"/>
          <w:szCs w:val="28"/>
        </w:rPr>
        <w:t>». Выявленные зависимости, такие как высокая относительная напряженность (Ко = 4.34) и низкая естественная защищенность (</w:t>
      </w:r>
      <w:proofErr w:type="spellStart"/>
      <w:r w:rsidRPr="00E409F4">
        <w:rPr>
          <w:rFonts w:ascii="Times New Roman" w:hAnsi="Times New Roman" w:cs="Times New Roman"/>
          <w:sz w:val="28"/>
          <w:szCs w:val="28"/>
        </w:rPr>
        <w:t>Кез</w:t>
      </w:r>
      <w:proofErr w:type="spellEnd"/>
      <w:r w:rsidRPr="00E409F4">
        <w:rPr>
          <w:rFonts w:ascii="Times New Roman" w:hAnsi="Times New Roman" w:cs="Times New Roman"/>
          <w:sz w:val="28"/>
          <w:szCs w:val="28"/>
        </w:rPr>
        <w:t xml:space="preserve"> = 0.46) в </w:t>
      </w:r>
      <w:proofErr w:type="spellStart"/>
      <w:r w:rsidRPr="00E409F4">
        <w:rPr>
          <w:rFonts w:ascii="Times New Roman" w:hAnsi="Times New Roman" w:cs="Times New Roman"/>
          <w:sz w:val="28"/>
          <w:szCs w:val="28"/>
        </w:rPr>
        <w:t>Стерлитамакском</w:t>
      </w:r>
      <w:proofErr w:type="spellEnd"/>
      <w:r w:rsidRPr="00E409F4">
        <w:rPr>
          <w:rFonts w:ascii="Times New Roman" w:hAnsi="Times New Roman" w:cs="Times New Roman"/>
          <w:sz w:val="28"/>
          <w:szCs w:val="28"/>
        </w:rPr>
        <w:t xml:space="preserve"> районе, служат основой для принятия управленческих решений, направленных на снижение нагрузки на экосистемы. Рекомендации включают поддержание природных угодий, особенно в районах с высокой нагрузкой, и использование данных коэффициентов для мониторинга изменений.</w:t>
      </w:r>
    </w:p>
    <w:p w14:paraId="4658143E" w14:textId="2D6366CB" w:rsidR="00810A44" w:rsidRPr="00810A44" w:rsidRDefault="00810A44" w:rsidP="00810A44">
      <w:pPr>
        <w:spacing w:after="0" w:line="360" w:lineRule="auto"/>
        <w:ind w:firstLine="709"/>
        <w:jc w:val="center"/>
        <w:rPr>
          <w:rFonts w:ascii="Times New Roman" w:hAnsi="Times New Roman" w:cs="Times New Roman"/>
          <w:b/>
          <w:bCs/>
          <w:sz w:val="24"/>
          <w:szCs w:val="24"/>
        </w:rPr>
      </w:pPr>
      <w:r w:rsidRPr="00810A44">
        <w:rPr>
          <w:rFonts w:ascii="Times New Roman" w:hAnsi="Times New Roman" w:cs="Times New Roman"/>
          <w:b/>
          <w:bCs/>
          <w:sz w:val="24"/>
          <w:szCs w:val="24"/>
        </w:rPr>
        <w:lastRenderedPageBreak/>
        <w:t>ЛИТЕРАТУРА</w:t>
      </w:r>
    </w:p>
    <w:p w14:paraId="31D6480D" w14:textId="1FA8B217" w:rsidR="0010079F" w:rsidRPr="00055F00" w:rsidRDefault="004D63C1"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proofErr w:type="spellStart"/>
      <w:r w:rsidRPr="00055F00">
        <w:rPr>
          <w:rFonts w:ascii="Times New Roman" w:eastAsiaTheme="minorEastAsia" w:hAnsi="Times New Roman" w:cs="Times New Roman"/>
          <w:sz w:val="24"/>
          <w:szCs w:val="24"/>
        </w:rPr>
        <w:t>Ардисламов</w:t>
      </w:r>
      <w:proofErr w:type="spellEnd"/>
      <w:r w:rsidRPr="00055F00">
        <w:rPr>
          <w:rFonts w:ascii="Times New Roman" w:eastAsiaTheme="minorEastAsia" w:hAnsi="Times New Roman" w:cs="Times New Roman"/>
          <w:sz w:val="24"/>
          <w:szCs w:val="24"/>
        </w:rPr>
        <w:t xml:space="preserve">, Ф. Р. </w:t>
      </w:r>
      <w:proofErr w:type="spellStart"/>
      <w:r w:rsidRPr="00055F00">
        <w:rPr>
          <w:rFonts w:ascii="Times New Roman" w:eastAsiaTheme="minorEastAsia" w:hAnsi="Times New Roman" w:cs="Times New Roman"/>
          <w:sz w:val="24"/>
          <w:szCs w:val="24"/>
        </w:rPr>
        <w:t>Геопарк</w:t>
      </w:r>
      <w:proofErr w:type="spellEnd"/>
      <w:r w:rsidRPr="00055F00">
        <w:rPr>
          <w:rFonts w:ascii="Times New Roman" w:eastAsiaTheme="minorEastAsia" w:hAnsi="Times New Roman" w:cs="Times New Roman"/>
          <w:sz w:val="24"/>
          <w:szCs w:val="24"/>
        </w:rPr>
        <w:t xml:space="preserve"> </w:t>
      </w:r>
      <w:proofErr w:type="spellStart"/>
      <w:r w:rsidRPr="00055F00">
        <w:rPr>
          <w:rFonts w:ascii="Times New Roman" w:eastAsiaTheme="minorEastAsia" w:hAnsi="Times New Roman" w:cs="Times New Roman"/>
          <w:sz w:val="24"/>
          <w:szCs w:val="24"/>
        </w:rPr>
        <w:t>Торатау</w:t>
      </w:r>
      <w:proofErr w:type="spellEnd"/>
      <w:r w:rsidRPr="00055F00">
        <w:rPr>
          <w:rFonts w:ascii="Times New Roman" w:eastAsiaTheme="minorEastAsia" w:hAnsi="Times New Roman" w:cs="Times New Roman"/>
          <w:sz w:val="24"/>
          <w:szCs w:val="24"/>
        </w:rPr>
        <w:t xml:space="preserve"> объект эффективного взаимодействия с обществом и рационального использования памятников природы / Ф. Р. </w:t>
      </w:r>
      <w:proofErr w:type="spellStart"/>
      <w:r w:rsidRPr="00055F00">
        <w:rPr>
          <w:rFonts w:ascii="Times New Roman" w:eastAsiaTheme="minorEastAsia" w:hAnsi="Times New Roman" w:cs="Times New Roman"/>
          <w:sz w:val="24"/>
          <w:szCs w:val="24"/>
        </w:rPr>
        <w:t>Ардисламов</w:t>
      </w:r>
      <w:proofErr w:type="spellEnd"/>
      <w:r w:rsidRPr="00055F00">
        <w:rPr>
          <w:rFonts w:ascii="Times New Roman" w:eastAsiaTheme="minorEastAsia" w:hAnsi="Times New Roman" w:cs="Times New Roman"/>
          <w:sz w:val="24"/>
          <w:szCs w:val="24"/>
        </w:rPr>
        <w:t xml:space="preserve">, Н. А. </w:t>
      </w:r>
      <w:proofErr w:type="spellStart"/>
      <w:r w:rsidRPr="00055F00">
        <w:rPr>
          <w:rFonts w:ascii="Times New Roman" w:eastAsiaTheme="minorEastAsia" w:hAnsi="Times New Roman" w:cs="Times New Roman"/>
          <w:sz w:val="24"/>
          <w:szCs w:val="24"/>
        </w:rPr>
        <w:t>Лукашина</w:t>
      </w:r>
      <w:proofErr w:type="spellEnd"/>
      <w:r w:rsidRPr="00055F00">
        <w:rPr>
          <w:rFonts w:ascii="Times New Roman" w:eastAsiaTheme="minorEastAsia" w:hAnsi="Times New Roman" w:cs="Times New Roman"/>
          <w:sz w:val="24"/>
          <w:szCs w:val="24"/>
        </w:rPr>
        <w:t>, Е. А. Третьякова // Геология, геоэкология и ресурсный потенциал Урала и сопредельных территорий. – 2019. – № 7. – С. 206-208. – EDN OSTZTW.</w:t>
      </w:r>
    </w:p>
    <w:p w14:paraId="0496E73A" w14:textId="23076BCA" w:rsidR="0010079F" w:rsidRPr="00055F00" w:rsidRDefault="004D63C1"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r w:rsidRPr="00055F00">
        <w:rPr>
          <w:rFonts w:ascii="Times New Roman" w:eastAsiaTheme="minorEastAsia" w:hAnsi="Times New Roman" w:cs="Times New Roman"/>
          <w:sz w:val="24"/>
          <w:szCs w:val="24"/>
        </w:rPr>
        <w:t xml:space="preserve">Капков, С. А. Механизмы достижения целей устойчивого развития в </w:t>
      </w:r>
      <w:proofErr w:type="spellStart"/>
      <w:r w:rsidRPr="00055F00">
        <w:rPr>
          <w:rFonts w:ascii="Times New Roman" w:eastAsiaTheme="minorEastAsia" w:hAnsi="Times New Roman" w:cs="Times New Roman"/>
          <w:sz w:val="24"/>
          <w:szCs w:val="24"/>
        </w:rPr>
        <w:t>геопарке</w:t>
      </w:r>
      <w:proofErr w:type="spellEnd"/>
      <w:r w:rsidRPr="00055F00">
        <w:rPr>
          <w:rFonts w:ascii="Times New Roman" w:eastAsiaTheme="minorEastAsia" w:hAnsi="Times New Roman" w:cs="Times New Roman"/>
          <w:sz w:val="24"/>
          <w:szCs w:val="24"/>
        </w:rPr>
        <w:t xml:space="preserve"> "</w:t>
      </w:r>
      <w:proofErr w:type="spellStart"/>
      <w:r w:rsidRPr="00055F00">
        <w:rPr>
          <w:rFonts w:ascii="Times New Roman" w:eastAsiaTheme="minorEastAsia" w:hAnsi="Times New Roman" w:cs="Times New Roman"/>
          <w:sz w:val="24"/>
          <w:szCs w:val="24"/>
        </w:rPr>
        <w:t>Торатау</w:t>
      </w:r>
      <w:proofErr w:type="spellEnd"/>
      <w:r w:rsidRPr="00055F00">
        <w:rPr>
          <w:rFonts w:ascii="Times New Roman" w:eastAsiaTheme="minorEastAsia" w:hAnsi="Times New Roman" w:cs="Times New Roman"/>
          <w:sz w:val="24"/>
          <w:szCs w:val="24"/>
        </w:rPr>
        <w:t xml:space="preserve">" / С. А. Капков, Н. А. </w:t>
      </w:r>
      <w:proofErr w:type="spellStart"/>
      <w:r w:rsidRPr="00055F00">
        <w:rPr>
          <w:rFonts w:ascii="Times New Roman" w:eastAsiaTheme="minorEastAsia" w:hAnsi="Times New Roman" w:cs="Times New Roman"/>
          <w:sz w:val="24"/>
          <w:szCs w:val="24"/>
        </w:rPr>
        <w:t>Лукашина</w:t>
      </w:r>
      <w:proofErr w:type="spellEnd"/>
      <w:r w:rsidRPr="00055F00">
        <w:rPr>
          <w:rFonts w:ascii="Times New Roman" w:eastAsiaTheme="minorEastAsia" w:hAnsi="Times New Roman" w:cs="Times New Roman"/>
          <w:sz w:val="24"/>
          <w:szCs w:val="24"/>
        </w:rPr>
        <w:t>, Е. А. Третьякова // Геологический вестник. – 2019. – № 3. – С. 12-17. – DOI 10.31084/2619-0087/2019-3-2. – EDN THHPNA.</w:t>
      </w:r>
    </w:p>
    <w:p w14:paraId="2C316102" w14:textId="7DC87EAB" w:rsidR="0010079F" w:rsidRPr="00055F00" w:rsidRDefault="004D63C1"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proofErr w:type="spellStart"/>
      <w:r w:rsidRPr="00055F00">
        <w:rPr>
          <w:rFonts w:ascii="Times New Roman" w:eastAsiaTheme="minorEastAsia" w:hAnsi="Times New Roman" w:cs="Times New Roman"/>
          <w:sz w:val="24"/>
          <w:szCs w:val="24"/>
        </w:rPr>
        <w:t>Ишбулатов</w:t>
      </w:r>
      <w:proofErr w:type="spellEnd"/>
      <w:r w:rsidRPr="00055F00">
        <w:rPr>
          <w:rFonts w:ascii="Times New Roman" w:eastAsiaTheme="minorEastAsia" w:hAnsi="Times New Roman" w:cs="Times New Roman"/>
          <w:sz w:val="24"/>
          <w:szCs w:val="24"/>
        </w:rPr>
        <w:t xml:space="preserve">, М. Г. Предварительные итоги корректировки почвенных карт земель сельскохозяйственного назначения РБ / М. Г. </w:t>
      </w:r>
      <w:proofErr w:type="spellStart"/>
      <w:r w:rsidRPr="00055F00">
        <w:rPr>
          <w:rFonts w:ascii="Times New Roman" w:eastAsiaTheme="minorEastAsia" w:hAnsi="Times New Roman" w:cs="Times New Roman"/>
          <w:sz w:val="24"/>
          <w:szCs w:val="24"/>
        </w:rPr>
        <w:t>Ишбулатов</w:t>
      </w:r>
      <w:proofErr w:type="spellEnd"/>
      <w:r w:rsidRPr="00055F00">
        <w:rPr>
          <w:rFonts w:ascii="Times New Roman" w:eastAsiaTheme="minorEastAsia" w:hAnsi="Times New Roman" w:cs="Times New Roman"/>
          <w:sz w:val="24"/>
          <w:szCs w:val="24"/>
        </w:rPr>
        <w:t xml:space="preserve">, Р. А. </w:t>
      </w:r>
      <w:proofErr w:type="spellStart"/>
      <w:r w:rsidRPr="00055F00">
        <w:rPr>
          <w:rFonts w:ascii="Times New Roman" w:eastAsiaTheme="minorEastAsia" w:hAnsi="Times New Roman" w:cs="Times New Roman"/>
          <w:sz w:val="24"/>
          <w:szCs w:val="24"/>
        </w:rPr>
        <w:t>Миндибаев</w:t>
      </w:r>
      <w:proofErr w:type="spellEnd"/>
      <w:r w:rsidRPr="00055F00">
        <w:rPr>
          <w:rFonts w:ascii="Times New Roman" w:eastAsiaTheme="minorEastAsia" w:hAnsi="Times New Roman" w:cs="Times New Roman"/>
          <w:sz w:val="24"/>
          <w:szCs w:val="24"/>
        </w:rPr>
        <w:t xml:space="preserve">, И. Р. </w:t>
      </w:r>
      <w:proofErr w:type="spellStart"/>
      <w:r w:rsidRPr="00055F00">
        <w:rPr>
          <w:rFonts w:ascii="Times New Roman" w:eastAsiaTheme="minorEastAsia" w:hAnsi="Times New Roman" w:cs="Times New Roman"/>
          <w:sz w:val="24"/>
          <w:szCs w:val="24"/>
        </w:rPr>
        <w:t>Мифтахов</w:t>
      </w:r>
      <w:proofErr w:type="spellEnd"/>
      <w:r w:rsidRPr="00055F00">
        <w:rPr>
          <w:rFonts w:ascii="Times New Roman" w:eastAsiaTheme="minorEastAsia" w:hAnsi="Times New Roman" w:cs="Times New Roman"/>
          <w:sz w:val="24"/>
          <w:szCs w:val="24"/>
        </w:rPr>
        <w:t xml:space="preserve"> // Вестник Башкирского государственного аграрного университета. – 2020. – № 4(56). – С. 40-47. – DOI 10.31563/1684-7628-2020-56-4-40-47. – EDN OQHXSF.</w:t>
      </w:r>
    </w:p>
    <w:p w14:paraId="7D634165" w14:textId="3BE75CB9" w:rsidR="0010079F" w:rsidRPr="00055F00" w:rsidRDefault="004D63C1"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bookmarkStart w:id="0" w:name="_Ref176167013"/>
      <w:r w:rsidRPr="00055F00">
        <w:rPr>
          <w:rFonts w:ascii="Times New Roman" w:eastAsiaTheme="minorEastAsia" w:hAnsi="Times New Roman" w:cs="Times New Roman"/>
          <w:sz w:val="24"/>
          <w:szCs w:val="24"/>
        </w:rPr>
        <w:t xml:space="preserve">Предварительные результаты корректировки почвенных карт земель сельскохозяйственного назначения Республики Башкортостан / М. Г. </w:t>
      </w:r>
      <w:proofErr w:type="spellStart"/>
      <w:r w:rsidRPr="00055F00">
        <w:rPr>
          <w:rFonts w:ascii="Times New Roman" w:eastAsiaTheme="minorEastAsia" w:hAnsi="Times New Roman" w:cs="Times New Roman"/>
          <w:sz w:val="24"/>
          <w:szCs w:val="24"/>
        </w:rPr>
        <w:t>Ишбулатов</w:t>
      </w:r>
      <w:proofErr w:type="spellEnd"/>
      <w:r w:rsidRPr="00055F00">
        <w:rPr>
          <w:rFonts w:ascii="Times New Roman" w:eastAsiaTheme="minorEastAsia" w:hAnsi="Times New Roman" w:cs="Times New Roman"/>
          <w:sz w:val="24"/>
          <w:szCs w:val="24"/>
        </w:rPr>
        <w:t xml:space="preserve">, Р. А. </w:t>
      </w:r>
      <w:proofErr w:type="spellStart"/>
      <w:r w:rsidRPr="00055F00">
        <w:rPr>
          <w:rFonts w:ascii="Times New Roman" w:eastAsiaTheme="minorEastAsia" w:hAnsi="Times New Roman" w:cs="Times New Roman"/>
          <w:sz w:val="24"/>
          <w:szCs w:val="24"/>
        </w:rPr>
        <w:t>Миндибаев</w:t>
      </w:r>
      <w:proofErr w:type="spellEnd"/>
      <w:r w:rsidRPr="00055F00">
        <w:rPr>
          <w:rFonts w:ascii="Times New Roman" w:eastAsiaTheme="minorEastAsia" w:hAnsi="Times New Roman" w:cs="Times New Roman"/>
          <w:sz w:val="24"/>
          <w:szCs w:val="24"/>
        </w:rPr>
        <w:t xml:space="preserve">, И. Р. </w:t>
      </w:r>
      <w:proofErr w:type="spellStart"/>
      <w:r w:rsidRPr="00055F00">
        <w:rPr>
          <w:rFonts w:ascii="Times New Roman" w:eastAsiaTheme="minorEastAsia" w:hAnsi="Times New Roman" w:cs="Times New Roman"/>
          <w:sz w:val="24"/>
          <w:szCs w:val="24"/>
        </w:rPr>
        <w:t>Мифтахов</w:t>
      </w:r>
      <w:proofErr w:type="spellEnd"/>
      <w:r w:rsidRPr="00055F00">
        <w:rPr>
          <w:rFonts w:ascii="Times New Roman" w:eastAsiaTheme="minorEastAsia" w:hAnsi="Times New Roman" w:cs="Times New Roman"/>
          <w:sz w:val="24"/>
          <w:szCs w:val="24"/>
        </w:rPr>
        <w:t xml:space="preserve">, А. Г. Байков // Научное обеспечение устойчивого развития агропромышленного комплекса : сборник материалов Международной научно-практической конференции посвященной памяти академика РАН В.П. </w:t>
      </w:r>
      <w:proofErr w:type="spellStart"/>
      <w:r w:rsidRPr="00055F00">
        <w:rPr>
          <w:rFonts w:ascii="Times New Roman" w:eastAsiaTheme="minorEastAsia" w:hAnsi="Times New Roman" w:cs="Times New Roman"/>
          <w:sz w:val="24"/>
          <w:szCs w:val="24"/>
        </w:rPr>
        <w:t>Зволинского</w:t>
      </w:r>
      <w:proofErr w:type="spellEnd"/>
      <w:r w:rsidRPr="00055F00">
        <w:rPr>
          <w:rFonts w:ascii="Times New Roman" w:eastAsiaTheme="minorEastAsia" w:hAnsi="Times New Roman" w:cs="Times New Roman"/>
          <w:sz w:val="24"/>
          <w:szCs w:val="24"/>
        </w:rPr>
        <w:t xml:space="preserve"> и 30-летию создания ФГБНУ «ПАФНЦ РАН», Соленое Займище, 10–12 августа 2021 года / Прикаспийский аграрный федеральный научный центр Российской академии наук. – Соленое Займище: Прикаспийский аграрный федеральный научный центр РАН, 2021. – С. 626-632. – EDN JYVOUY.</w:t>
      </w:r>
    </w:p>
    <w:p w14:paraId="63D0BE52" w14:textId="4F67B5E8" w:rsidR="0010079F" w:rsidRPr="00055F00" w:rsidRDefault="00C22F95"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r w:rsidRPr="00055F00">
        <w:rPr>
          <w:rFonts w:ascii="Times New Roman" w:eastAsiaTheme="minorEastAsia" w:hAnsi="Times New Roman" w:cs="Times New Roman"/>
          <w:sz w:val="24"/>
          <w:szCs w:val="24"/>
        </w:rPr>
        <w:t xml:space="preserve">Тимошенко К. Н. Модель минимизации расходов потребителей услуг как финансовое обоснование выгодности (невыгодности) </w:t>
      </w:r>
      <w:proofErr w:type="spellStart"/>
      <w:r w:rsidRPr="00055F00">
        <w:rPr>
          <w:rFonts w:ascii="Times New Roman" w:eastAsiaTheme="minorEastAsia" w:hAnsi="Times New Roman" w:cs="Times New Roman"/>
          <w:sz w:val="24"/>
          <w:szCs w:val="24"/>
        </w:rPr>
        <w:t>аутсорсинговых</w:t>
      </w:r>
      <w:proofErr w:type="spellEnd"/>
      <w:r w:rsidRPr="00055F00">
        <w:rPr>
          <w:rFonts w:ascii="Times New Roman" w:eastAsiaTheme="minorEastAsia" w:hAnsi="Times New Roman" w:cs="Times New Roman"/>
          <w:sz w:val="24"/>
          <w:szCs w:val="24"/>
        </w:rPr>
        <w:t xml:space="preserve"> отношений //Новая экономика, бизнес и общество: материалы Апрельской научно-практической конференции молодых учёных, Владивосток, 11 апреля–19 мая 2022 г./Дальневосточный федеральный университет, Школа экономики и менеджмента; отв. ред. – 2022. – С. 751.</w:t>
      </w:r>
    </w:p>
    <w:p w14:paraId="5A2228BA" w14:textId="352B4BEE" w:rsidR="0010079F" w:rsidRPr="00055F00" w:rsidRDefault="00C22F95" w:rsidP="00C14BA5">
      <w:pPr>
        <w:pStyle w:val="ListParagraph"/>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proofErr w:type="spellStart"/>
      <w:r w:rsidRPr="00055F00">
        <w:rPr>
          <w:rFonts w:ascii="Times New Roman" w:hAnsi="Times New Roman" w:cs="Times New Roman"/>
          <w:sz w:val="24"/>
          <w:szCs w:val="24"/>
        </w:rPr>
        <w:t>Абильдинов</w:t>
      </w:r>
      <w:proofErr w:type="spellEnd"/>
      <w:r w:rsidRPr="00055F00">
        <w:rPr>
          <w:rFonts w:ascii="Times New Roman" w:hAnsi="Times New Roman" w:cs="Times New Roman"/>
          <w:sz w:val="24"/>
          <w:szCs w:val="24"/>
        </w:rPr>
        <w:t xml:space="preserve">, К. К. </w:t>
      </w:r>
      <w:proofErr w:type="spellStart"/>
      <w:r w:rsidRPr="00055F00">
        <w:rPr>
          <w:rFonts w:ascii="Times New Roman" w:hAnsi="Times New Roman" w:cs="Times New Roman"/>
          <w:sz w:val="24"/>
          <w:szCs w:val="24"/>
        </w:rPr>
        <w:t>геоэкологическая</w:t>
      </w:r>
      <w:proofErr w:type="spellEnd"/>
      <w:r w:rsidRPr="00055F00">
        <w:rPr>
          <w:rFonts w:ascii="Times New Roman" w:hAnsi="Times New Roman" w:cs="Times New Roman"/>
          <w:sz w:val="24"/>
          <w:szCs w:val="24"/>
        </w:rPr>
        <w:t xml:space="preserve"> оценка антропогенного воздействия на ландшафты </w:t>
      </w:r>
      <w:proofErr w:type="spellStart"/>
      <w:r w:rsidRPr="00055F00">
        <w:rPr>
          <w:rFonts w:ascii="Times New Roman" w:hAnsi="Times New Roman" w:cs="Times New Roman"/>
          <w:sz w:val="24"/>
          <w:szCs w:val="24"/>
        </w:rPr>
        <w:t>Бурабайского</w:t>
      </w:r>
      <w:proofErr w:type="spellEnd"/>
      <w:r w:rsidRPr="00055F00">
        <w:rPr>
          <w:rFonts w:ascii="Times New Roman" w:hAnsi="Times New Roman" w:cs="Times New Roman"/>
          <w:sz w:val="24"/>
          <w:szCs w:val="24"/>
        </w:rPr>
        <w:t xml:space="preserve"> района / К. К. </w:t>
      </w:r>
      <w:proofErr w:type="spellStart"/>
      <w:r w:rsidRPr="00055F00">
        <w:rPr>
          <w:rFonts w:ascii="Times New Roman" w:hAnsi="Times New Roman" w:cs="Times New Roman"/>
          <w:sz w:val="24"/>
          <w:szCs w:val="24"/>
        </w:rPr>
        <w:t>Абильдинов</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Global</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Challenges</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Scientific</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Solutions</w:t>
      </w:r>
      <w:proofErr w:type="spellEnd"/>
      <w:r w:rsidRPr="00055F00">
        <w:rPr>
          <w:rFonts w:ascii="Times New Roman" w:hAnsi="Times New Roman" w:cs="Times New Roman"/>
          <w:sz w:val="24"/>
          <w:szCs w:val="24"/>
        </w:rPr>
        <w:t xml:space="preserve"> III, </w:t>
      </w:r>
      <w:proofErr w:type="spellStart"/>
      <w:r w:rsidRPr="00055F00">
        <w:rPr>
          <w:rFonts w:ascii="Times New Roman" w:hAnsi="Times New Roman" w:cs="Times New Roman"/>
          <w:sz w:val="24"/>
          <w:szCs w:val="24"/>
        </w:rPr>
        <w:t>Nitra</w:t>
      </w:r>
      <w:proofErr w:type="spellEnd"/>
      <w:r w:rsidRPr="00055F00">
        <w:rPr>
          <w:rFonts w:ascii="Times New Roman" w:hAnsi="Times New Roman" w:cs="Times New Roman"/>
          <w:sz w:val="24"/>
          <w:szCs w:val="24"/>
        </w:rPr>
        <w:t xml:space="preserve">, 02 марта 2021 года / </w:t>
      </w:r>
      <w:proofErr w:type="spellStart"/>
      <w:r w:rsidRPr="00055F00">
        <w:rPr>
          <w:rFonts w:ascii="Times New Roman" w:hAnsi="Times New Roman" w:cs="Times New Roman"/>
          <w:sz w:val="24"/>
          <w:szCs w:val="24"/>
        </w:rPr>
        <w:t>Proceedings</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conference</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Nitra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Slovakia</w:t>
      </w:r>
      <w:proofErr w:type="spellEnd"/>
      <w:r w:rsidRPr="00055F00">
        <w:rPr>
          <w:rFonts w:ascii="Times New Roman" w:hAnsi="Times New Roman" w:cs="Times New Roman"/>
          <w:sz w:val="24"/>
          <w:szCs w:val="24"/>
        </w:rPr>
        <w:t>: ИП "Евразийский центр инновационного развития DARA", 2021. – С. 265-276. – EDN UTLBRQ.</w:t>
      </w:r>
    </w:p>
    <w:p w14:paraId="6B8158B6" w14:textId="7F33F05A" w:rsidR="0010079F" w:rsidRPr="00055F00" w:rsidRDefault="00C22F95"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r w:rsidRPr="00055F00">
        <w:rPr>
          <w:rFonts w:ascii="Times New Roman" w:eastAsiaTheme="minorEastAsia" w:hAnsi="Times New Roman" w:cs="Times New Roman"/>
          <w:sz w:val="24"/>
          <w:szCs w:val="24"/>
        </w:rPr>
        <w:t>Байкалова, Т. В. Оценка эколого-хозяйственного состояния земель сельскохозяйственного назначения приграничных территорий Алтайского края / Т. В. Байкалова // Аграрная наука - сельскому хозяйству : Сборник материалов XV Международной научно-практической конференции. В 2-х книгах, Барнаул, 12–13 марта 2020 года. Том Книга 1. – Барнаул: Алтайский государственный аграрный университет, 2020. – С. 349-353. – EDN CJHHNF.</w:t>
      </w:r>
    </w:p>
    <w:p w14:paraId="5C352298" w14:textId="2B6AD426" w:rsidR="0010079F" w:rsidRPr="00055F00" w:rsidRDefault="00C22F95"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proofErr w:type="spellStart"/>
      <w:r w:rsidRPr="00055F00">
        <w:rPr>
          <w:rFonts w:ascii="Times New Roman" w:eastAsiaTheme="minorEastAsia" w:hAnsi="Times New Roman" w:cs="Times New Roman"/>
          <w:sz w:val="24"/>
          <w:szCs w:val="24"/>
        </w:rPr>
        <w:t>Япарова</w:t>
      </w:r>
      <w:proofErr w:type="spellEnd"/>
      <w:r w:rsidRPr="00055F00">
        <w:rPr>
          <w:rFonts w:ascii="Times New Roman" w:eastAsiaTheme="minorEastAsia" w:hAnsi="Times New Roman" w:cs="Times New Roman"/>
          <w:sz w:val="24"/>
          <w:szCs w:val="24"/>
        </w:rPr>
        <w:t xml:space="preserve">, А. Э. современное состояние флоры шихана </w:t>
      </w:r>
      <w:proofErr w:type="spellStart"/>
      <w:r w:rsidRPr="00055F00">
        <w:rPr>
          <w:rFonts w:ascii="Times New Roman" w:eastAsiaTheme="minorEastAsia" w:hAnsi="Times New Roman" w:cs="Times New Roman"/>
          <w:sz w:val="24"/>
          <w:szCs w:val="24"/>
        </w:rPr>
        <w:t>Тратау</w:t>
      </w:r>
      <w:proofErr w:type="spellEnd"/>
      <w:r w:rsidRPr="00055F00">
        <w:rPr>
          <w:rFonts w:ascii="Times New Roman" w:eastAsiaTheme="minorEastAsia" w:hAnsi="Times New Roman" w:cs="Times New Roman"/>
          <w:sz w:val="24"/>
          <w:szCs w:val="24"/>
        </w:rPr>
        <w:t xml:space="preserve"> / А. Э. </w:t>
      </w:r>
      <w:proofErr w:type="spellStart"/>
      <w:r w:rsidRPr="00055F00">
        <w:rPr>
          <w:rFonts w:ascii="Times New Roman" w:eastAsiaTheme="minorEastAsia" w:hAnsi="Times New Roman" w:cs="Times New Roman"/>
          <w:sz w:val="24"/>
          <w:szCs w:val="24"/>
        </w:rPr>
        <w:t>Япарова</w:t>
      </w:r>
      <w:proofErr w:type="spellEnd"/>
      <w:r w:rsidRPr="00055F00">
        <w:rPr>
          <w:rFonts w:ascii="Times New Roman" w:eastAsiaTheme="minorEastAsia" w:hAnsi="Times New Roman" w:cs="Times New Roman"/>
          <w:sz w:val="24"/>
          <w:szCs w:val="24"/>
        </w:rPr>
        <w:t xml:space="preserve"> // Наука, образование, производство в решении экологических проблем (Экология-2020) : Материалы XVI Международной научно-технической конференции, посвященной 75-летию Победы в Великой Отечественной войне. В 2-х томах, Уфа, 22 апреля 2020 года. Том 2. – Уфа: Уфимский государственный авиационный технический университет, 2020. – С. 379-385. – EDN DDOWKO.</w:t>
      </w:r>
    </w:p>
    <w:p w14:paraId="7D7D1162" w14:textId="42B7A27D" w:rsidR="0010079F" w:rsidRPr="00055F00" w:rsidRDefault="00C22F95" w:rsidP="00C14BA5">
      <w:pPr>
        <w:pStyle w:val="ListParagraph"/>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055F00">
        <w:rPr>
          <w:rFonts w:ascii="Times New Roman" w:hAnsi="Times New Roman" w:cs="Times New Roman"/>
          <w:sz w:val="24"/>
          <w:szCs w:val="24"/>
        </w:rPr>
        <w:t xml:space="preserve">Злотникова Т. В. Международный и региональный опыт развития </w:t>
      </w:r>
      <w:proofErr w:type="spellStart"/>
      <w:r w:rsidRPr="00055F00">
        <w:rPr>
          <w:rFonts w:ascii="Times New Roman" w:hAnsi="Times New Roman" w:cs="Times New Roman"/>
          <w:sz w:val="24"/>
          <w:szCs w:val="24"/>
        </w:rPr>
        <w:t>геопарков</w:t>
      </w:r>
      <w:proofErr w:type="spellEnd"/>
      <w:r w:rsidRPr="00055F00">
        <w:rPr>
          <w:rFonts w:ascii="Times New Roman" w:hAnsi="Times New Roman" w:cs="Times New Roman"/>
          <w:sz w:val="24"/>
          <w:szCs w:val="24"/>
        </w:rPr>
        <w:t xml:space="preserve"> как правовая основа изменения экологического законодательства //Правовое государство: теория и практика. – 2021. – №. 4 (66). – С. 28-46</w:t>
      </w:r>
      <w:r w:rsidR="0010079F" w:rsidRPr="00055F00">
        <w:rPr>
          <w:rFonts w:ascii="Times New Roman" w:hAnsi="Times New Roman" w:cs="Times New Roman"/>
          <w:sz w:val="24"/>
          <w:szCs w:val="24"/>
        </w:rPr>
        <w:t>.</w:t>
      </w:r>
    </w:p>
    <w:p w14:paraId="4210D995" w14:textId="05BE0D62" w:rsidR="0010079F" w:rsidRPr="00055F00" w:rsidRDefault="00911F09"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r w:rsidRPr="00055F00">
        <w:rPr>
          <w:rFonts w:ascii="Times New Roman" w:eastAsiaTheme="minorEastAsia" w:hAnsi="Times New Roman" w:cs="Times New Roman"/>
          <w:sz w:val="24"/>
          <w:szCs w:val="24"/>
        </w:rPr>
        <w:t xml:space="preserve">Ковалева, Е. И. Основы восстановления нарушенных земель : Учебное пособие / Е. И. Ковалева. – Москва : Общество с ограниченной ответственностью </w:t>
      </w:r>
      <w:r w:rsidRPr="00055F00">
        <w:rPr>
          <w:rFonts w:ascii="Times New Roman" w:eastAsiaTheme="minorEastAsia" w:hAnsi="Times New Roman" w:cs="Times New Roman"/>
          <w:sz w:val="24"/>
          <w:szCs w:val="24"/>
        </w:rPr>
        <w:lastRenderedPageBreak/>
        <w:t>"Издательство ГЕОС", 2023. – 140 с. – ISBN 978-5-89118-874-7. – DOI 10.34756/GEOS.2023.17.38668. – EDN NDAPSO.</w:t>
      </w:r>
    </w:p>
    <w:p w14:paraId="1B780212" w14:textId="0B5D3082" w:rsidR="0010079F" w:rsidRPr="00055F00" w:rsidRDefault="00911F09" w:rsidP="00C14BA5">
      <w:pPr>
        <w:pStyle w:val="ListParagraph"/>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bookmarkStart w:id="1" w:name="_Ref176279881"/>
      <w:proofErr w:type="spellStart"/>
      <w:r w:rsidRPr="00055F00">
        <w:rPr>
          <w:rFonts w:ascii="Times New Roman" w:hAnsi="Times New Roman" w:cs="Times New Roman"/>
          <w:sz w:val="24"/>
          <w:szCs w:val="24"/>
        </w:rPr>
        <w:t>Синдирева</w:t>
      </w:r>
      <w:proofErr w:type="spellEnd"/>
      <w:r w:rsidRPr="00055F00">
        <w:rPr>
          <w:rFonts w:ascii="Times New Roman" w:hAnsi="Times New Roman" w:cs="Times New Roman"/>
          <w:sz w:val="24"/>
          <w:szCs w:val="24"/>
        </w:rPr>
        <w:t xml:space="preserve">, А. В. Эколого-правовые основы и </w:t>
      </w:r>
      <w:proofErr w:type="spellStart"/>
      <w:r w:rsidRPr="00055F00">
        <w:rPr>
          <w:rFonts w:ascii="Times New Roman" w:hAnsi="Times New Roman" w:cs="Times New Roman"/>
          <w:sz w:val="24"/>
          <w:szCs w:val="24"/>
        </w:rPr>
        <w:t>геоэко</w:t>
      </w:r>
      <w:proofErr w:type="spellEnd"/>
      <w:r w:rsidRPr="00055F00">
        <w:rPr>
          <w:rFonts w:ascii="Times New Roman" w:hAnsi="Times New Roman" w:cs="Times New Roman"/>
          <w:sz w:val="24"/>
          <w:szCs w:val="24"/>
        </w:rPr>
        <w:t xml:space="preserve">-логические принципы организации природопользования / А. В. </w:t>
      </w:r>
      <w:proofErr w:type="spellStart"/>
      <w:r w:rsidRPr="00055F00">
        <w:rPr>
          <w:rFonts w:ascii="Times New Roman" w:hAnsi="Times New Roman" w:cs="Times New Roman"/>
          <w:sz w:val="24"/>
          <w:szCs w:val="24"/>
        </w:rPr>
        <w:t>Синдирева</w:t>
      </w:r>
      <w:proofErr w:type="spellEnd"/>
      <w:r w:rsidRPr="00055F00">
        <w:rPr>
          <w:rFonts w:ascii="Times New Roman" w:hAnsi="Times New Roman" w:cs="Times New Roman"/>
          <w:sz w:val="24"/>
          <w:szCs w:val="24"/>
        </w:rPr>
        <w:t>, Ю. В. Петров. – Омск : Общество с ограниченной ответственностью «Издательский центр КАН», 2021. – 116 с. – ISBN 978-5-907156-89-0. – EDN AVXKEB.</w:t>
      </w:r>
    </w:p>
    <w:bookmarkEnd w:id="0"/>
    <w:bookmarkEnd w:id="1"/>
    <w:p w14:paraId="65F43751" w14:textId="59BF714B" w:rsidR="0010079F" w:rsidRPr="00055F00" w:rsidRDefault="00911F09"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r w:rsidRPr="00055F00">
        <w:rPr>
          <w:rFonts w:ascii="Times New Roman" w:eastAsiaTheme="minorEastAsia" w:hAnsi="Times New Roman" w:cs="Times New Roman"/>
          <w:sz w:val="24"/>
          <w:szCs w:val="24"/>
        </w:rPr>
        <w:t>САЗЫКИНА М. Ю. и др. Промышленный туризм как перспективное направление развития регионального туризма в Республике Башкортостан //Башкирская академия государственной службы и управления при Главе Республики Башкортостан Башкирский государственный университет Уфимский государственный нефтяной технический университет. – 2020. – С. 56.</w:t>
      </w:r>
    </w:p>
    <w:p w14:paraId="206A2297" w14:textId="3DA509FC" w:rsidR="00D9458E" w:rsidRPr="00055F00" w:rsidRDefault="00D9458E" w:rsidP="00C14BA5">
      <w:pPr>
        <w:pStyle w:val="ListParagraph"/>
        <w:numPr>
          <w:ilvl w:val="0"/>
          <w:numId w:val="3"/>
        </w:numPr>
        <w:tabs>
          <w:tab w:val="left" w:pos="851"/>
        </w:tabs>
        <w:spacing w:after="0" w:line="240" w:lineRule="auto"/>
        <w:ind w:left="0" w:firstLine="567"/>
        <w:contextualSpacing w:val="0"/>
        <w:jc w:val="both"/>
        <w:rPr>
          <w:rFonts w:ascii="Times New Roman" w:eastAsiaTheme="minorEastAsia" w:hAnsi="Times New Roman" w:cs="Times New Roman"/>
          <w:sz w:val="24"/>
          <w:szCs w:val="24"/>
        </w:rPr>
      </w:pPr>
      <w:r w:rsidRPr="00055F00">
        <w:rPr>
          <w:rFonts w:ascii="Times New Roman" w:eastAsiaTheme="minorEastAsia" w:hAnsi="Times New Roman" w:cs="Times New Roman"/>
          <w:sz w:val="24"/>
          <w:szCs w:val="24"/>
        </w:rPr>
        <w:t xml:space="preserve">Соколов, Ю. В. Оценка научно-прикладной значимости карстовых пещер </w:t>
      </w:r>
      <w:proofErr w:type="spellStart"/>
      <w:r w:rsidRPr="00055F00">
        <w:rPr>
          <w:rFonts w:ascii="Times New Roman" w:eastAsiaTheme="minorEastAsia" w:hAnsi="Times New Roman" w:cs="Times New Roman"/>
          <w:sz w:val="24"/>
          <w:szCs w:val="24"/>
        </w:rPr>
        <w:t>геопарка</w:t>
      </w:r>
      <w:proofErr w:type="spellEnd"/>
      <w:r w:rsidRPr="00055F00">
        <w:rPr>
          <w:rFonts w:ascii="Times New Roman" w:eastAsiaTheme="minorEastAsia" w:hAnsi="Times New Roman" w:cs="Times New Roman"/>
          <w:sz w:val="24"/>
          <w:szCs w:val="24"/>
        </w:rPr>
        <w:t xml:space="preserve"> "</w:t>
      </w:r>
      <w:proofErr w:type="spellStart"/>
      <w:r w:rsidRPr="00055F00">
        <w:rPr>
          <w:rFonts w:ascii="Times New Roman" w:eastAsiaTheme="minorEastAsia" w:hAnsi="Times New Roman" w:cs="Times New Roman"/>
          <w:sz w:val="24"/>
          <w:szCs w:val="24"/>
        </w:rPr>
        <w:t>Торатау</w:t>
      </w:r>
      <w:proofErr w:type="spellEnd"/>
      <w:r w:rsidRPr="00055F00">
        <w:rPr>
          <w:rFonts w:ascii="Times New Roman" w:eastAsiaTheme="minorEastAsia" w:hAnsi="Times New Roman" w:cs="Times New Roman"/>
          <w:sz w:val="24"/>
          <w:szCs w:val="24"/>
        </w:rPr>
        <w:t>" (принципы и методы определения ценности) / Ю. В. Соколов, А. И. Смирнов // Геологический вестник. – 2020. – № 1. – С. 133-155. – DOI 10.31084/2619-0087/2020-1-9. – EDN HKFLPX.</w:t>
      </w:r>
    </w:p>
    <w:p w14:paraId="1CD87696" w14:textId="2059997F" w:rsidR="00976E8D" w:rsidRPr="00055F00" w:rsidRDefault="00976E8D" w:rsidP="00055F00">
      <w:pPr>
        <w:tabs>
          <w:tab w:val="left" w:pos="993"/>
        </w:tabs>
        <w:spacing w:after="0" w:line="240" w:lineRule="auto"/>
        <w:ind w:firstLine="567"/>
        <w:jc w:val="both"/>
        <w:rPr>
          <w:rFonts w:ascii="Times New Roman" w:hAnsi="Times New Roman" w:cs="Times New Roman"/>
          <w:sz w:val="24"/>
          <w:szCs w:val="24"/>
        </w:rPr>
      </w:pPr>
    </w:p>
    <w:p w14:paraId="438784CF" w14:textId="77777777" w:rsidR="00055F00" w:rsidRPr="00055F00" w:rsidRDefault="00055F00" w:rsidP="00055F00">
      <w:pPr>
        <w:tabs>
          <w:tab w:val="left" w:pos="993"/>
        </w:tabs>
        <w:spacing w:after="0" w:line="240" w:lineRule="auto"/>
        <w:ind w:firstLine="567"/>
        <w:jc w:val="both"/>
        <w:rPr>
          <w:rFonts w:ascii="Times New Roman" w:hAnsi="Times New Roman" w:cs="Times New Roman"/>
          <w:sz w:val="24"/>
          <w:szCs w:val="24"/>
        </w:rPr>
      </w:pPr>
      <w:bookmarkStart w:id="2" w:name="_Hlk176707852"/>
      <w:r w:rsidRPr="00055F00">
        <w:rPr>
          <w:rFonts w:ascii="Times New Roman" w:hAnsi="Times New Roman" w:cs="Times New Roman"/>
          <w:sz w:val="24"/>
          <w:szCs w:val="24"/>
        </w:rPr>
        <w:t>LITERATURA</w:t>
      </w:r>
    </w:p>
    <w:p w14:paraId="40FEC793"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rPr>
      </w:pPr>
      <w:r w:rsidRPr="00055F00">
        <w:rPr>
          <w:rFonts w:ascii="Times New Roman" w:hAnsi="Times New Roman" w:cs="Times New Roman"/>
          <w:sz w:val="24"/>
          <w:szCs w:val="24"/>
        </w:rPr>
        <w:t>1.</w:t>
      </w:r>
      <w:r w:rsidRPr="00055F00">
        <w:rPr>
          <w:rFonts w:ascii="Times New Roman" w:hAnsi="Times New Roman" w:cs="Times New Roman"/>
          <w:sz w:val="24"/>
          <w:szCs w:val="24"/>
        </w:rPr>
        <w:tab/>
      </w:r>
      <w:proofErr w:type="spellStart"/>
      <w:r w:rsidRPr="00055F00">
        <w:rPr>
          <w:rFonts w:ascii="Times New Roman" w:hAnsi="Times New Roman" w:cs="Times New Roman"/>
          <w:sz w:val="24"/>
          <w:szCs w:val="24"/>
        </w:rPr>
        <w:t>Ardislamov</w:t>
      </w:r>
      <w:proofErr w:type="spellEnd"/>
      <w:r w:rsidRPr="00055F00">
        <w:rPr>
          <w:rFonts w:ascii="Times New Roman" w:hAnsi="Times New Roman" w:cs="Times New Roman"/>
          <w:sz w:val="24"/>
          <w:szCs w:val="24"/>
        </w:rPr>
        <w:t xml:space="preserve">, F. R. </w:t>
      </w:r>
      <w:proofErr w:type="spellStart"/>
      <w:r w:rsidRPr="00055F00">
        <w:rPr>
          <w:rFonts w:ascii="Times New Roman" w:hAnsi="Times New Roman" w:cs="Times New Roman"/>
          <w:sz w:val="24"/>
          <w:szCs w:val="24"/>
        </w:rPr>
        <w:t>Geopark</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Toratau</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ob</w:t>
      </w:r>
      <w:proofErr w:type="spellEnd"/>
      <w:r w:rsidRPr="00055F00">
        <w:rPr>
          <w:rFonts w:ascii="Times New Roman" w:hAnsi="Times New Roman" w:cs="Times New Roman"/>
          <w:sz w:val="24"/>
          <w:szCs w:val="24"/>
        </w:rPr>
        <w:t>``</w:t>
      </w:r>
      <w:proofErr w:type="spellStart"/>
      <w:r w:rsidRPr="00055F00">
        <w:rPr>
          <w:rFonts w:ascii="Times New Roman" w:hAnsi="Times New Roman" w:cs="Times New Roman"/>
          <w:sz w:val="24"/>
          <w:szCs w:val="24"/>
        </w:rPr>
        <w:t>ekt</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e`ffektivnogo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vzaimodejstviya</w:t>
      </w:r>
      <w:proofErr w:type="spellEnd"/>
      <w:r w:rsidRPr="00055F00">
        <w:rPr>
          <w:rFonts w:ascii="Times New Roman" w:hAnsi="Times New Roman" w:cs="Times New Roman"/>
          <w:sz w:val="24"/>
          <w:szCs w:val="24"/>
        </w:rPr>
        <w:t xml:space="preserve"> s </w:t>
      </w:r>
      <w:proofErr w:type="spellStart"/>
      <w:r w:rsidRPr="00055F00">
        <w:rPr>
          <w:rFonts w:ascii="Times New Roman" w:hAnsi="Times New Roman" w:cs="Times New Roman"/>
          <w:sz w:val="24"/>
          <w:szCs w:val="24"/>
        </w:rPr>
        <w:t>obshhestvom</w:t>
      </w:r>
      <w:proofErr w:type="spellEnd"/>
      <w:r w:rsidRPr="00055F00">
        <w:rPr>
          <w:rFonts w:ascii="Times New Roman" w:hAnsi="Times New Roman" w:cs="Times New Roman"/>
          <w:sz w:val="24"/>
          <w:szCs w:val="24"/>
        </w:rPr>
        <w:t xml:space="preserve"> i </w:t>
      </w:r>
      <w:proofErr w:type="spellStart"/>
      <w:r w:rsidRPr="00055F00">
        <w:rPr>
          <w:rFonts w:ascii="Times New Roman" w:hAnsi="Times New Roman" w:cs="Times New Roman"/>
          <w:sz w:val="24"/>
          <w:szCs w:val="24"/>
        </w:rPr>
        <w:t>racional`nogo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ispol`zovaniya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pamyatnikov</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prirody</w:t>
      </w:r>
      <w:proofErr w:type="spellEnd"/>
      <w:r w:rsidRPr="00055F00">
        <w:rPr>
          <w:rFonts w:ascii="Times New Roman" w:hAnsi="Times New Roman" w:cs="Times New Roman"/>
          <w:sz w:val="24"/>
          <w:szCs w:val="24"/>
        </w:rPr>
        <w:t xml:space="preserve">` / F. R. </w:t>
      </w:r>
      <w:proofErr w:type="spellStart"/>
      <w:r w:rsidRPr="00055F00">
        <w:rPr>
          <w:rFonts w:ascii="Times New Roman" w:hAnsi="Times New Roman" w:cs="Times New Roman"/>
          <w:sz w:val="24"/>
          <w:szCs w:val="24"/>
        </w:rPr>
        <w:t>Ardislamov</w:t>
      </w:r>
      <w:proofErr w:type="spellEnd"/>
      <w:r w:rsidRPr="00055F00">
        <w:rPr>
          <w:rFonts w:ascii="Times New Roman" w:hAnsi="Times New Roman" w:cs="Times New Roman"/>
          <w:sz w:val="24"/>
          <w:szCs w:val="24"/>
        </w:rPr>
        <w:t xml:space="preserve">, N. A. </w:t>
      </w:r>
      <w:proofErr w:type="spellStart"/>
      <w:r w:rsidRPr="00055F00">
        <w:rPr>
          <w:rFonts w:ascii="Times New Roman" w:hAnsi="Times New Roman" w:cs="Times New Roman"/>
          <w:sz w:val="24"/>
          <w:szCs w:val="24"/>
        </w:rPr>
        <w:t>Lukashina</w:t>
      </w:r>
      <w:proofErr w:type="spellEnd"/>
      <w:r w:rsidRPr="00055F00">
        <w:rPr>
          <w:rFonts w:ascii="Times New Roman" w:hAnsi="Times New Roman" w:cs="Times New Roman"/>
          <w:sz w:val="24"/>
          <w:szCs w:val="24"/>
        </w:rPr>
        <w:t xml:space="preserve">, E. A. </w:t>
      </w:r>
      <w:proofErr w:type="spellStart"/>
      <w:r w:rsidRPr="00055F00">
        <w:rPr>
          <w:rFonts w:ascii="Times New Roman" w:hAnsi="Times New Roman" w:cs="Times New Roman"/>
          <w:sz w:val="24"/>
          <w:szCs w:val="24"/>
        </w:rPr>
        <w:t>Tret`yakova</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Geologiya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geoe`kologiya</w:t>
      </w:r>
      <w:proofErr w:type="spellEnd"/>
      <w:r w:rsidRPr="00055F00">
        <w:rPr>
          <w:rFonts w:ascii="Times New Roman" w:hAnsi="Times New Roman" w:cs="Times New Roman"/>
          <w:sz w:val="24"/>
          <w:szCs w:val="24"/>
        </w:rPr>
        <w:t xml:space="preserve"> i </w:t>
      </w:r>
      <w:proofErr w:type="spellStart"/>
      <w:r w:rsidRPr="00055F00">
        <w:rPr>
          <w:rFonts w:ascii="Times New Roman" w:hAnsi="Times New Roman" w:cs="Times New Roman"/>
          <w:sz w:val="24"/>
          <w:szCs w:val="24"/>
        </w:rPr>
        <w:t>resursny`j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potencial</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Urala</w:t>
      </w:r>
      <w:proofErr w:type="spellEnd"/>
      <w:r w:rsidRPr="00055F00">
        <w:rPr>
          <w:rFonts w:ascii="Times New Roman" w:hAnsi="Times New Roman" w:cs="Times New Roman"/>
          <w:sz w:val="24"/>
          <w:szCs w:val="24"/>
        </w:rPr>
        <w:t xml:space="preserve"> i </w:t>
      </w:r>
      <w:proofErr w:type="spellStart"/>
      <w:r w:rsidRPr="00055F00">
        <w:rPr>
          <w:rFonts w:ascii="Times New Roman" w:hAnsi="Times New Roman" w:cs="Times New Roman"/>
          <w:sz w:val="24"/>
          <w:szCs w:val="24"/>
        </w:rPr>
        <w:t>sopredel`ny`x</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territorij</w:t>
      </w:r>
      <w:proofErr w:type="spellEnd"/>
      <w:r w:rsidRPr="00055F00">
        <w:rPr>
          <w:rFonts w:ascii="Times New Roman" w:hAnsi="Times New Roman" w:cs="Times New Roman"/>
          <w:sz w:val="24"/>
          <w:szCs w:val="24"/>
        </w:rPr>
        <w:t>. – 2019. – № 7. – S. 206-208. – EDN OSTZTW.</w:t>
      </w:r>
    </w:p>
    <w:p w14:paraId="093B2C18"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rPr>
      </w:pPr>
      <w:r w:rsidRPr="00055F00">
        <w:rPr>
          <w:rFonts w:ascii="Times New Roman" w:hAnsi="Times New Roman" w:cs="Times New Roman"/>
          <w:sz w:val="24"/>
          <w:szCs w:val="24"/>
        </w:rPr>
        <w:t>2.</w:t>
      </w:r>
      <w:r w:rsidRPr="00055F00">
        <w:rPr>
          <w:rFonts w:ascii="Times New Roman" w:hAnsi="Times New Roman" w:cs="Times New Roman"/>
          <w:sz w:val="24"/>
          <w:szCs w:val="24"/>
        </w:rPr>
        <w:tab/>
      </w:r>
      <w:proofErr w:type="spellStart"/>
      <w:r w:rsidRPr="00055F00">
        <w:rPr>
          <w:rFonts w:ascii="Times New Roman" w:hAnsi="Times New Roman" w:cs="Times New Roman"/>
          <w:sz w:val="24"/>
          <w:szCs w:val="24"/>
        </w:rPr>
        <w:t>Kapkov</w:t>
      </w:r>
      <w:proofErr w:type="spellEnd"/>
      <w:r w:rsidRPr="00055F00">
        <w:rPr>
          <w:rFonts w:ascii="Times New Roman" w:hAnsi="Times New Roman" w:cs="Times New Roman"/>
          <w:sz w:val="24"/>
          <w:szCs w:val="24"/>
        </w:rPr>
        <w:t xml:space="preserve">, S. A. </w:t>
      </w:r>
      <w:proofErr w:type="spellStart"/>
      <w:r w:rsidRPr="00055F00">
        <w:rPr>
          <w:rFonts w:ascii="Times New Roman" w:hAnsi="Times New Roman" w:cs="Times New Roman"/>
          <w:sz w:val="24"/>
          <w:szCs w:val="24"/>
        </w:rPr>
        <w:t>Mexanizmy</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dostizheniya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celej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ustojchivogo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razvitiya</w:t>
      </w:r>
      <w:proofErr w:type="spellEnd"/>
      <w:r w:rsidRPr="00055F00">
        <w:rPr>
          <w:rFonts w:ascii="Times New Roman" w:hAnsi="Times New Roman" w:cs="Times New Roman"/>
          <w:sz w:val="24"/>
          <w:szCs w:val="24"/>
        </w:rPr>
        <w:t xml:space="preserve"> v </w:t>
      </w:r>
      <w:proofErr w:type="spellStart"/>
      <w:r w:rsidRPr="00055F00">
        <w:rPr>
          <w:rFonts w:ascii="Times New Roman" w:hAnsi="Times New Roman" w:cs="Times New Roman"/>
          <w:sz w:val="24"/>
          <w:szCs w:val="24"/>
        </w:rPr>
        <w:t>geoparke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Toratau</w:t>
      </w:r>
      <w:proofErr w:type="spellEnd"/>
      <w:r w:rsidRPr="00055F00">
        <w:rPr>
          <w:rFonts w:ascii="Times New Roman" w:hAnsi="Times New Roman" w:cs="Times New Roman"/>
          <w:sz w:val="24"/>
          <w:szCs w:val="24"/>
        </w:rPr>
        <w:t xml:space="preserve">" / S. A. </w:t>
      </w:r>
      <w:proofErr w:type="spellStart"/>
      <w:r w:rsidRPr="00055F00">
        <w:rPr>
          <w:rFonts w:ascii="Times New Roman" w:hAnsi="Times New Roman" w:cs="Times New Roman"/>
          <w:sz w:val="24"/>
          <w:szCs w:val="24"/>
        </w:rPr>
        <w:t>Kapkov</w:t>
      </w:r>
      <w:proofErr w:type="spellEnd"/>
      <w:r w:rsidRPr="00055F00">
        <w:rPr>
          <w:rFonts w:ascii="Times New Roman" w:hAnsi="Times New Roman" w:cs="Times New Roman"/>
          <w:sz w:val="24"/>
          <w:szCs w:val="24"/>
        </w:rPr>
        <w:t xml:space="preserve">, N. A. </w:t>
      </w:r>
      <w:proofErr w:type="spellStart"/>
      <w:r w:rsidRPr="00055F00">
        <w:rPr>
          <w:rFonts w:ascii="Times New Roman" w:hAnsi="Times New Roman" w:cs="Times New Roman"/>
          <w:sz w:val="24"/>
          <w:szCs w:val="24"/>
        </w:rPr>
        <w:t>Lukashina</w:t>
      </w:r>
      <w:proofErr w:type="spellEnd"/>
      <w:r w:rsidRPr="00055F00">
        <w:rPr>
          <w:rFonts w:ascii="Times New Roman" w:hAnsi="Times New Roman" w:cs="Times New Roman"/>
          <w:sz w:val="24"/>
          <w:szCs w:val="24"/>
        </w:rPr>
        <w:t xml:space="preserve">, E. A. </w:t>
      </w:r>
      <w:proofErr w:type="spellStart"/>
      <w:r w:rsidRPr="00055F00">
        <w:rPr>
          <w:rFonts w:ascii="Times New Roman" w:hAnsi="Times New Roman" w:cs="Times New Roman"/>
          <w:sz w:val="24"/>
          <w:szCs w:val="24"/>
        </w:rPr>
        <w:t>Tret`yakova</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Geologicheskij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vestnik</w:t>
      </w:r>
      <w:proofErr w:type="spellEnd"/>
      <w:r w:rsidRPr="00055F00">
        <w:rPr>
          <w:rFonts w:ascii="Times New Roman" w:hAnsi="Times New Roman" w:cs="Times New Roman"/>
          <w:sz w:val="24"/>
          <w:szCs w:val="24"/>
        </w:rPr>
        <w:t>. – 2019. – № 3. – S. 12-17. – DOI 10.31084/2619-0087/2019-3-2. – EDN THHPNA.</w:t>
      </w:r>
    </w:p>
    <w:p w14:paraId="3E175874"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rPr>
      </w:pPr>
      <w:r w:rsidRPr="00055F00">
        <w:rPr>
          <w:rFonts w:ascii="Times New Roman" w:hAnsi="Times New Roman" w:cs="Times New Roman"/>
          <w:sz w:val="24"/>
          <w:szCs w:val="24"/>
        </w:rPr>
        <w:t>3.</w:t>
      </w:r>
      <w:r w:rsidRPr="00055F00">
        <w:rPr>
          <w:rFonts w:ascii="Times New Roman" w:hAnsi="Times New Roman" w:cs="Times New Roman"/>
          <w:sz w:val="24"/>
          <w:szCs w:val="24"/>
        </w:rPr>
        <w:tab/>
      </w:r>
      <w:proofErr w:type="spellStart"/>
      <w:r w:rsidRPr="00055F00">
        <w:rPr>
          <w:rFonts w:ascii="Times New Roman" w:hAnsi="Times New Roman" w:cs="Times New Roman"/>
          <w:sz w:val="24"/>
          <w:szCs w:val="24"/>
        </w:rPr>
        <w:t>Ishbulatov</w:t>
      </w:r>
      <w:proofErr w:type="spellEnd"/>
      <w:r w:rsidRPr="00055F00">
        <w:rPr>
          <w:rFonts w:ascii="Times New Roman" w:hAnsi="Times New Roman" w:cs="Times New Roman"/>
          <w:sz w:val="24"/>
          <w:szCs w:val="24"/>
        </w:rPr>
        <w:t xml:space="preserve">, M. G. </w:t>
      </w:r>
      <w:proofErr w:type="spellStart"/>
      <w:r w:rsidRPr="00055F00">
        <w:rPr>
          <w:rFonts w:ascii="Times New Roman" w:hAnsi="Times New Roman" w:cs="Times New Roman"/>
          <w:sz w:val="24"/>
          <w:szCs w:val="24"/>
        </w:rPr>
        <w:t>Predvaritel`ny`e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itogi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korrektirovki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pochvenny`x</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kart</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zemel</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sel`skoxozyajstvennogo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naznacheniya</w:t>
      </w:r>
      <w:proofErr w:type="spellEnd"/>
      <w:r w:rsidRPr="00055F00">
        <w:rPr>
          <w:rFonts w:ascii="Times New Roman" w:hAnsi="Times New Roman" w:cs="Times New Roman"/>
          <w:sz w:val="24"/>
          <w:szCs w:val="24"/>
        </w:rPr>
        <w:t xml:space="preserve"> RB / M. G. </w:t>
      </w:r>
      <w:proofErr w:type="spellStart"/>
      <w:r w:rsidRPr="00055F00">
        <w:rPr>
          <w:rFonts w:ascii="Times New Roman" w:hAnsi="Times New Roman" w:cs="Times New Roman"/>
          <w:sz w:val="24"/>
          <w:szCs w:val="24"/>
        </w:rPr>
        <w:t>Ishbulatov</w:t>
      </w:r>
      <w:proofErr w:type="spellEnd"/>
      <w:r w:rsidRPr="00055F00">
        <w:rPr>
          <w:rFonts w:ascii="Times New Roman" w:hAnsi="Times New Roman" w:cs="Times New Roman"/>
          <w:sz w:val="24"/>
          <w:szCs w:val="24"/>
        </w:rPr>
        <w:t xml:space="preserve">, R. A. </w:t>
      </w:r>
      <w:proofErr w:type="spellStart"/>
      <w:r w:rsidRPr="00055F00">
        <w:rPr>
          <w:rFonts w:ascii="Times New Roman" w:hAnsi="Times New Roman" w:cs="Times New Roman"/>
          <w:sz w:val="24"/>
          <w:szCs w:val="24"/>
        </w:rPr>
        <w:t>Mindibaev</w:t>
      </w:r>
      <w:proofErr w:type="spellEnd"/>
      <w:r w:rsidRPr="00055F00">
        <w:rPr>
          <w:rFonts w:ascii="Times New Roman" w:hAnsi="Times New Roman" w:cs="Times New Roman"/>
          <w:sz w:val="24"/>
          <w:szCs w:val="24"/>
        </w:rPr>
        <w:t xml:space="preserve">, I. R. </w:t>
      </w:r>
      <w:proofErr w:type="spellStart"/>
      <w:r w:rsidRPr="00055F00">
        <w:rPr>
          <w:rFonts w:ascii="Times New Roman" w:hAnsi="Times New Roman" w:cs="Times New Roman"/>
          <w:sz w:val="24"/>
          <w:szCs w:val="24"/>
        </w:rPr>
        <w:t>Miftaxov</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Vestnik</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Bashkirskogo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gosudarstvennogo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agrarnogo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universiteta</w:t>
      </w:r>
      <w:proofErr w:type="spellEnd"/>
      <w:r w:rsidRPr="00055F00">
        <w:rPr>
          <w:rFonts w:ascii="Times New Roman" w:hAnsi="Times New Roman" w:cs="Times New Roman"/>
          <w:sz w:val="24"/>
          <w:szCs w:val="24"/>
        </w:rPr>
        <w:t>. – 2020. – № 4(56). – S. 40-47. – DOI 10.31563/1684-7628-2020-56-4-40-47. – EDN OQHXSF.</w:t>
      </w:r>
    </w:p>
    <w:p w14:paraId="20A93BC6"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rPr>
      </w:pPr>
      <w:r w:rsidRPr="00055F00">
        <w:rPr>
          <w:rFonts w:ascii="Times New Roman" w:hAnsi="Times New Roman" w:cs="Times New Roman"/>
          <w:sz w:val="24"/>
          <w:szCs w:val="24"/>
        </w:rPr>
        <w:t>4.</w:t>
      </w:r>
      <w:r w:rsidRPr="00055F00">
        <w:rPr>
          <w:rFonts w:ascii="Times New Roman" w:hAnsi="Times New Roman" w:cs="Times New Roman"/>
          <w:sz w:val="24"/>
          <w:szCs w:val="24"/>
        </w:rPr>
        <w:tab/>
      </w:r>
      <w:proofErr w:type="spellStart"/>
      <w:r w:rsidRPr="00055F00">
        <w:rPr>
          <w:rFonts w:ascii="Times New Roman" w:hAnsi="Times New Roman" w:cs="Times New Roman"/>
          <w:sz w:val="24"/>
          <w:szCs w:val="24"/>
        </w:rPr>
        <w:t>Predvaritel`ny`e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rezul`taty</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korrektirovki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pochvenny`x</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kart</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zemel</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sel`skoxozyajstvennogo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naznacheniya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Respubliki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Bashkortostan</w:t>
      </w:r>
      <w:proofErr w:type="spellEnd"/>
      <w:r w:rsidRPr="00055F00">
        <w:rPr>
          <w:rFonts w:ascii="Times New Roman" w:hAnsi="Times New Roman" w:cs="Times New Roman"/>
          <w:sz w:val="24"/>
          <w:szCs w:val="24"/>
        </w:rPr>
        <w:t xml:space="preserve"> / M. G. </w:t>
      </w:r>
      <w:proofErr w:type="spellStart"/>
      <w:r w:rsidRPr="00055F00">
        <w:rPr>
          <w:rFonts w:ascii="Times New Roman" w:hAnsi="Times New Roman" w:cs="Times New Roman"/>
          <w:sz w:val="24"/>
          <w:szCs w:val="24"/>
        </w:rPr>
        <w:t>Ishbulatov</w:t>
      </w:r>
      <w:proofErr w:type="spellEnd"/>
      <w:r w:rsidRPr="00055F00">
        <w:rPr>
          <w:rFonts w:ascii="Times New Roman" w:hAnsi="Times New Roman" w:cs="Times New Roman"/>
          <w:sz w:val="24"/>
          <w:szCs w:val="24"/>
        </w:rPr>
        <w:t xml:space="preserve">, R. A. </w:t>
      </w:r>
      <w:proofErr w:type="spellStart"/>
      <w:r w:rsidRPr="00055F00">
        <w:rPr>
          <w:rFonts w:ascii="Times New Roman" w:hAnsi="Times New Roman" w:cs="Times New Roman"/>
          <w:sz w:val="24"/>
          <w:szCs w:val="24"/>
        </w:rPr>
        <w:t>Mindibaev</w:t>
      </w:r>
      <w:proofErr w:type="spellEnd"/>
      <w:r w:rsidRPr="00055F00">
        <w:rPr>
          <w:rFonts w:ascii="Times New Roman" w:hAnsi="Times New Roman" w:cs="Times New Roman"/>
          <w:sz w:val="24"/>
          <w:szCs w:val="24"/>
        </w:rPr>
        <w:t xml:space="preserve">, I. R. </w:t>
      </w:r>
      <w:proofErr w:type="spellStart"/>
      <w:r w:rsidRPr="00055F00">
        <w:rPr>
          <w:rFonts w:ascii="Times New Roman" w:hAnsi="Times New Roman" w:cs="Times New Roman"/>
          <w:sz w:val="24"/>
          <w:szCs w:val="24"/>
        </w:rPr>
        <w:t>Miftaxov</w:t>
      </w:r>
      <w:proofErr w:type="spellEnd"/>
      <w:r w:rsidRPr="00055F00">
        <w:rPr>
          <w:rFonts w:ascii="Times New Roman" w:hAnsi="Times New Roman" w:cs="Times New Roman"/>
          <w:sz w:val="24"/>
          <w:szCs w:val="24"/>
        </w:rPr>
        <w:t xml:space="preserve">, A. G. </w:t>
      </w:r>
      <w:proofErr w:type="spellStart"/>
      <w:r w:rsidRPr="00055F00">
        <w:rPr>
          <w:rFonts w:ascii="Times New Roman" w:hAnsi="Times New Roman" w:cs="Times New Roman"/>
          <w:sz w:val="24"/>
          <w:szCs w:val="24"/>
        </w:rPr>
        <w:t>Bajkov</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Nauchnoe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obespechenie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ustojchivogo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razvitiya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agropromy`shlennogo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kompleksa</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sbornik</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materialov</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Mezhdunarodnoj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nauchno-prakticheskoj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konferencii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posvyashhennoj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pamyati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akademika</w:t>
      </w:r>
      <w:proofErr w:type="spellEnd"/>
      <w:r w:rsidRPr="00055F00">
        <w:rPr>
          <w:rFonts w:ascii="Times New Roman" w:hAnsi="Times New Roman" w:cs="Times New Roman"/>
          <w:sz w:val="24"/>
          <w:szCs w:val="24"/>
        </w:rPr>
        <w:t xml:space="preserve"> RAN V.P. </w:t>
      </w:r>
      <w:proofErr w:type="spellStart"/>
      <w:r w:rsidRPr="00055F00">
        <w:rPr>
          <w:rFonts w:ascii="Times New Roman" w:hAnsi="Times New Roman" w:cs="Times New Roman"/>
          <w:sz w:val="24"/>
          <w:szCs w:val="24"/>
        </w:rPr>
        <w:t>Zvolinskogo</w:t>
      </w:r>
      <w:proofErr w:type="spellEnd"/>
      <w:r w:rsidRPr="00055F00">
        <w:rPr>
          <w:rFonts w:ascii="Times New Roman" w:hAnsi="Times New Roman" w:cs="Times New Roman"/>
          <w:sz w:val="24"/>
          <w:szCs w:val="24"/>
        </w:rPr>
        <w:t xml:space="preserve"> i 30-letiyu </w:t>
      </w:r>
      <w:proofErr w:type="spellStart"/>
      <w:r w:rsidRPr="00055F00">
        <w:rPr>
          <w:rFonts w:ascii="Times New Roman" w:hAnsi="Times New Roman" w:cs="Times New Roman"/>
          <w:sz w:val="24"/>
          <w:szCs w:val="24"/>
        </w:rPr>
        <w:t>sozdaniya</w:t>
      </w:r>
      <w:proofErr w:type="spellEnd"/>
      <w:r w:rsidRPr="00055F00">
        <w:rPr>
          <w:rFonts w:ascii="Times New Roman" w:hAnsi="Times New Roman" w:cs="Times New Roman"/>
          <w:sz w:val="24"/>
          <w:szCs w:val="24"/>
        </w:rPr>
        <w:t xml:space="preserve"> FGBNU «</w:t>
      </w:r>
      <w:proofErr w:type="spellStart"/>
      <w:r w:rsidRPr="00055F00">
        <w:rPr>
          <w:rFonts w:ascii="Times New Roman" w:hAnsi="Times New Roman" w:cs="Times New Roman"/>
          <w:sz w:val="24"/>
          <w:szCs w:val="24"/>
        </w:rPr>
        <w:t>PAFNCz</w:t>
      </w:r>
      <w:proofErr w:type="spellEnd"/>
      <w:r w:rsidRPr="00055F00">
        <w:rPr>
          <w:rFonts w:ascii="Times New Roman" w:hAnsi="Times New Roman" w:cs="Times New Roman"/>
          <w:sz w:val="24"/>
          <w:szCs w:val="24"/>
        </w:rPr>
        <w:t xml:space="preserve"> RAN», </w:t>
      </w:r>
      <w:proofErr w:type="spellStart"/>
      <w:r w:rsidRPr="00055F00">
        <w:rPr>
          <w:rFonts w:ascii="Times New Roman" w:hAnsi="Times New Roman" w:cs="Times New Roman"/>
          <w:sz w:val="24"/>
          <w:szCs w:val="24"/>
        </w:rPr>
        <w:t>Solenoe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Zajmishhe</w:t>
      </w:r>
      <w:proofErr w:type="spellEnd"/>
      <w:r w:rsidRPr="00055F00">
        <w:rPr>
          <w:rFonts w:ascii="Times New Roman" w:hAnsi="Times New Roman" w:cs="Times New Roman"/>
          <w:sz w:val="24"/>
          <w:szCs w:val="24"/>
        </w:rPr>
        <w:t xml:space="preserve">, 10–12 </w:t>
      </w:r>
      <w:proofErr w:type="spellStart"/>
      <w:r w:rsidRPr="00055F00">
        <w:rPr>
          <w:rFonts w:ascii="Times New Roman" w:hAnsi="Times New Roman" w:cs="Times New Roman"/>
          <w:sz w:val="24"/>
          <w:szCs w:val="24"/>
        </w:rPr>
        <w:t>avgusta</w:t>
      </w:r>
      <w:proofErr w:type="spellEnd"/>
      <w:r w:rsidRPr="00055F00">
        <w:rPr>
          <w:rFonts w:ascii="Times New Roman" w:hAnsi="Times New Roman" w:cs="Times New Roman"/>
          <w:sz w:val="24"/>
          <w:szCs w:val="24"/>
        </w:rPr>
        <w:t xml:space="preserve"> 2021 </w:t>
      </w:r>
      <w:proofErr w:type="spellStart"/>
      <w:r w:rsidRPr="00055F00">
        <w:rPr>
          <w:rFonts w:ascii="Times New Roman" w:hAnsi="Times New Roman" w:cs="Times New Roman"/>
          <w:sz w:val="24"/>
          <w:szCs w:val="24"/>
        </w:rPr>
        <w:t>goda</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Prikaspijskij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agrarny`j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federal`ny`j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nauchny`j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centr</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Rossijskoj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akademii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nauk</w:t>
      </w:r>
      <w:proofErr w:type="spellEnd"/>
      <w:r w:rsidRPr="00055F00">
        <w:rPr>
          <w:rFonts w:ascii="Times New Roman" w:hAnsi="Times New Roman" w:cs="Times New Roman"/>
          <w:sz w:val="24"/>
          <w:szCs w:val="24"/>
        </w:rPr>
        <w:t xml:space="preserve">. – </w:t>
      </w:r>
      <w:proofErr w:type="spellStart"/>
      <w:r w:rsidRPr="00055F00">
        <w:rPr>
          <w:rFonts w:ascii="Times New Roman" w:hAnsi="Times New Roman" w:cs="Times New Roman"/>
          <w:sz w:val="24"/>
          <w:szCs w:val="24"/>
        </w:rPr>
        <w:t>Solenoe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Zajmishhe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Prikaspijskij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agrarny`j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federal`ny`j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nauchny`j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centr</w:t>
      </w:r>
      <w:proofErr w:type="spellEnd"/>
      <w:r w:rsidRPr="00055F00">
        <w:rPr>
          <w:rFonts w:ascii="Times New Roman" w:hAnsi="Times New Roman" w:cs="Times New Roman"/>
          <w:sz w:val="24"/>
          <w:szCs w:val="24"/>
        </w:rPr>
        <w:t xml:space="preserve"> RAN, 2021. – S. 626-632. – EDN JYVOUY.</w:t>
      </w:r>
    </w:p>
    <w:p w14:paraId="1766E869"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rPr>
      </w:pPr>
      <w:r w:rsidRPr="00055F00">
        <w:rPr>
          <w:rFonts w:ascii="Times New Roman" w:hAnsi="Times New Roman" w:cs="Times New Roman"/>
          <w:sz w:val="24"/>
          <w:szCs w:val="24"/>
        </w:rPr>
        <w:t>5.</w:t>
      </w:r>
      <w:r w:rsidRPr="00055F00">
        <w:rPr>
          <w:rFonts w:ascii="Times New Roman" w:hAnsi="Times New Roman" w:cs="Times New Roman"/>
          <w:sz w:val="24"/>
          <w:szCs w:val="24"/>
        </w:rPr>
        <w:tab/>
      </w:r>
      <w:proofErr w:type="spellStart"/>
      <w:r w:rsidRPr="00055F00">
        <w:rPr>
          <w:rFonts w:ascii="Times New Roman" w:hAnsi="Times New Roman" w:cs="Times New Roman"/>
          <w:sz w:val="24"/>
          <w:szCs w:val="24"/>
        </w:rPr>
        <w:t>Timoshenko</w:t>
      </w:r>
      <w:proofErr w:type="spellEnd"/>
      <w:r w:rsidRPr="00055F00">
        <w:rPr>
          <w:rFonts w:ascii="Times New Roman" w:hAnsi="Times New Roman" w:cs="Times New Roman"/>
          <w:sz w:val="24"/>
          <w:szCs w:val="24"/>
        </w:rPr>
        <w:t xml:space="preserve"> K. N. </w:t>
      </w:r>
      <w:proofErr w:type="spellStart"/>
      <w:r w:rsidRPr="00055F00">
        <w:rPr>
          <w:rFonts w:ascii="Times New Roman" w:hAnsi="Times New Roman" w:cs="Times New Roman"/>
          <w:sz w:val="24"/>
          <w:szCs w:val="24"/>
        </w:rPr>
        <w:t>Model</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minimizacii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rasxodov</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potrebitelej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uslug</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kak</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finansovoe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obosnovanie</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vy`godnosti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nevy`godnosti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autsorsingovy`x</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otnoshenij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Novaya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e`konomika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biznes</w:t>
      </w:r>
      <w:proofErr w:type="spellEnd"/>
      <w:r w:rsidRPr="00055F00">
        <w:rPr>
          <w:rFonts w:ascii="Times New Roman" w:hAnsi="Times New Roman" w:cs="Times New Roman"/>
          <w:sz w:val="24"/>
          <w:szCs w:val="24"/>
        </w:rPr>
        <w:t xml:space="preserve"> i </w:t>
      </w:r>
      <w:proofErr w:type="spellStart"/>
      <w:r w:rsidRPr="00055F00">
        <w:rPr>
          <w:rFonts w:ascii="Times New Roman" w:hAnsi="Times New Roman" w:cs="Times New Roman"/>
          <w:sz w:val="24"/>
          <w:szCs w:val="24"/>
        </w:rPr>
        <w:t>obshhestvo</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materialy</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Aprel`skoj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nauchno-prakticheskoj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konferencii</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molody`x</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uchyony`x</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Vladivostok</w:t>
      </w:r>
      <w:proofErr w:type="spellEnd"/>
      <w:r w:rsidRPr="00055F00">
        <w:rPr>
          <w:rFonts w:ascii="Times New Roman" w:hAnsi="Times New Roman" w:cs="Times New Roman"/>
          <w:sz w:val="24"/>
          <w:szCs w:val="24"/>
        </w:rPr>
        <w:t xml:space="preserve">, 11 </w:t>
      </w:r>
      <w:proofErr w:type="spellStart"/>
      <w:r w:rsidRPr="00055F00">
        <w:rPr>
          <w:rFonts w:ascii="Times New Roman" w:hAnsi="Times New Roman" w:cs="Times New Roman"/>
          <w:sz w:val="24"/>
          <w:szCs w:val="24"/>
        </w:rPr>
        <w:t>aprelya</w:t>
      </w:r>
      <w:proofErr w:type="spellEnd"/>
      <w:r w:rsidRPr="00055F00">
        <w:rPr>
          <w:rFonts w:ascii="Times New Roman" w:hAnsi="Times New Roman" w:cs="Times New Roman"/>
          <w:sz w:val="24"/>
          <w:szCs w:val="24"/>
        </w:rPr>
        <w:t xml:space="preserve">–19 </w:t>
      </w:r>
      <w:proofErr w:type="spellStart"/>
      <w:r w:rsidRPr="00055F00">
        <w:rPr>
          <w:rFonts w:ascii="Times New Roman" w:hAnsi="Times New Roman" w:cs="Times New Roman"/>
          <w:sz w:val="24"/>
          <w:szCs w:val="24"/>
        </w:rPr>
        <w:t>maya</w:t>
      </w:r>
      <w:proofErr w:type="spellEnd"/>
      <w:r w:rsidRPr="00055F00">
        <w:rPr>
          <w:rFonts w:ascii="Times New Roman" w:hAnsi="Times New Roman" w:cs="Times New Roman"/>
          <w:sz w:val="24"/>
          <w:szCs w:val="24"/>
        </w:rPr>
        <w:t xml:space="preserve"> 2022 g./</w:t>
      </w:r>
      <w:proofErr w:type="spellStart"/>
      <w:r w:rsidRPr="00055F00">
        <w:rPr>
          <w:rFonts w:ascii="Times New Roman" w:hAnsi="Times New Roman" w:cs="Times New Roman"/>
          <w:sz w:val="24"/>
          <w:szCs w:val="24"/>
        </w:rPr>
        <w:t>Dal`nevostochny`j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federal`ny`j</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universitet</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Shkola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e`konomiki</w:t>
      </w:r>
      <w:proofErr w:type="spellEnd"/>
      <w:r w:rsidRPr="00055F00">
        <w:rPr>
          <w:rFonts w:ascii="Times New Roman" w:hAnsi="Times New Roman" w:cs="Times New Roman"/>
          <w:sz w:val="24"/>
          <w:szCs w:val="24"/>
        </w:rPr>
        <w:t xml:space="preserve"> i </w:t>
      </w:r>
      <w:proofErr w:type="spellStart"/>
      <w:r w:rsidRPr="00055F00">
        <w:rPr>
          <w:rFonts w:ascii="Times New Roman" w:hAnsi="Times New Roman" w:cs="Times New Roman"/>
          <w:sz w:val="24"/>
          <w:szCs w:val="24"/>
        </w:rPr>
        <w:t>menedzhmenta</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otv</w:t>
      </w:r>
      <w:proofErr w:type="spellEnd"/>
      <w:r w:rsidRPr="00055F00">
        <w:rPr>
          <w:rFonts w:ascii="Times New Roman" w:hAnsi="Times New Roman" w:cs="Times New Roman"/>
          <w:sz w:val="24"/>
          <w:szCs w:val="24"/>
        </w:rPr>
        <w:t xml:space="preserve">. </w:t>
      </w:r>
      <w:proofErr w:type="spellStart"/>
      <w:r w:rsidRPr="00055F00">
        <w:rPr>
          <w:rFonts w:ascii="Times New Roman" w:hAnsi="Times New Roman" w:cs="Times New Roman"/>
          <w:sz w:val="24"/>
          <w:szCs w:val="24"/>
        </w:rPr>
        <w:t>red</w:t>
      </w:r>
      <w:proofErr w:type="spellEnd"/>
      <w:r w:rsidRPr="00055F00">
        <w:rPr>
          <w:rFonts w:ascii="Times New Roman" w:hAnsi="Times New Roman" w:cs="Times New Roman"/>
          <w:sz w:val="24"/>
          <w:szCs w:val="24"/>
        </w:rPr>
        <w:t>. – 2022. – S. 751.</w:t>
      </w:r>
    </w:p>
    <w:p w14:paraId="61EEB093"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055F00">
        <w:rPr>
          <w:rFonts w:ascii="Times New Roman" w:hAnsi="Times New Roman" w:cs="Times New Roman"/>
          <w:sz w:val="24"/>
          <w:szCs w:val="24"/>
          <w:lang w:val="en-US"/>
        </w:rPr>
        <w:t>6.</w:t>
      </w:r>
      <w:r w:rsidRPr="00055F00">
        <w:rPr>
          <w:rFonts w:ascii="Times New Roman" w:hAnsi="Times New Roman" w:cs="Times New Roman"/>
          <w:sz w:val="24"/>
          <w:szCs w:val="24"/>
          <w:lang w:val="en-US"/>
        </w:rPr>
        <w:tab/>
      </w:r>
      <w:proofErr w:type="spellStart"/>
      <w:r w:rsidRPr="00055F00">
        <w:rPr>
          <w:rFonts w:ascii="Times New Roman" w:hAnsi="Times New Roman" w:cs="Times New Roman"/>
          <w:sz w:val="24"/>
          <w:szCs w:val="24"/>
          <w:lang w:val="en-US"/>
        </w:rPr>
        <w:t>Abil`dinov</w:t>
      </w:r>
      <w:proofErr w:type="spellEnd"/>
      <w:r w:rsidRPr="00055F00">
        <w:rPr>
          <w:rFonts w:ascii="Times New Roman" w:hAnsi="Times New Roman" w:cs="Times New Roman"/>
          <w:sz w:val="24"/>
          <w:szCs w:val="24"/>
          <w:lang w:val="en-US"/>
        </w:rPr>
        <w:t xml:space="preserve">, K. K. </w:t>
      </w:r>
      <w:proofErr w:type="spellStart"/>
      <w:r w:rsidRPr="00055F00">
        <w:rPr>
          <w:rFonts w:ascii="Times New Roman" w:hAnsi="Times New Roman" w:cs="Times New Roman"/>
          <w:sz w:val="24"/>
          <w:szCs w:val="24"/>
          <w:lang w:val="en-US"/>
        </w:rPr>
        <w:t>geoe`kologicheskaya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ocenka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antropogennogo</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vozdejstviya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landshafty</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Burabajskogo</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rajona</w:t>
      </w:r>
      <w:proofErr w:type="spellEnd"/>
      <w:r w:rsidRPr="00055F00">
        <w:rPr>
          <w:rFonts w:ascii="Times New Roman" w:hAnsi="Times New Roman" w:cs="Times New Roman"/>
          <w:sz w:val="24"/>
          <w:szCs w:val="24"/>
          <w:lang w:val="en-US"/>
        </w:rPr>
        <w:t xml:space="preserve"> / K. K. </w:t>
      </w:r>
      <w:proofErr w:type="spellStart"/>
      <w:r w:rsidRPr="00055F00">
        <w:rPr>
          <w:rFonts w:ascii="Times New Roman" w:hAnsi="Times New Roman" w:cs="Times New Roman"/>
          <w:sz w:val="24"/>
          <w:szCs w:val="24"/>
          <w:lang w:val="en-US"/>
        </w:rPr>
        <w:t>Abil`dinov</w:t>
      </w:r>
      <w:proofErr w:type="spellEnd"/>
      <w:r w:rsidRPr="00055F00">
        <w:rPr>
          <w:rFonts w:ascii="Times New Roman" w:hAnsi="Times New Roman" w:cs="Times New Roman"/>
          <w:sz w:val="24"/>
          <w:szCs w:val="24"/>
          <w:lang w:val="en-US"/>
        </w:rPr>
        <w:t xml:space="preserve"> // Global Challenges – Scientific Solutions III, Nitra, 02 </w:t>
      </w:r>
      <w:proofErr w:type="spellStart"/>
      <w:r w:rsidRPr="00055F00">
        <w:rPr>
          <w:rFonts w:ascii="Times New Roman" w:hAnsi="Times New Roman" w:cs="Times New Roman"/>
          <w:sz w:val="24"/>
          <w:szCs w:val="24"/>
          <w:lang w:val="en-US"/>
        </w:rPr>
        <w:t>marta</w:t>
      </w:r>
      <w:proofErr w:type="spellEnd"/>
      <w:r w:rsidRPr="00055F00">
        <w:rPr>
          <w:rFonts w:ascii="Times New Roman" w:hAnsi="Times New Roman" w:cs="Times New Roman"/>
          <w:sz w:val="24"/>
          <w:szCs w:val="24"/>
          <w:lang w:val="en-US"/>
        </w:rPr>
        <w:t xml:space="preserve"> 2021 </w:t>
      </w:r>
      <w:proofErr w:type="spellStart"/>
      <w:r w:rsidRPr="00055F00">
        <w:rPr>
          <w:rFonts w:ascii="Times New Roman" w:hAnsi="Times New Roman" w:cs="Times New Roman"/>
          <w:sz w:val="24"/>
          <w:szCs w:val="24"/>
          <w:lang w:val="en-US"/>
        </w:rPr>
        <w:t>goda</w:t>
      </w:r>
      <w:proofErr w:type="spellEnd"/>
      <w:r w:rsidRPr="00055F00">
        <w:rPr>
          <w:rFonts w:ascii="Times New Roman" w:hAnsi="Times New Roman" w:cs="Times New Roman"/>
          <w:sz w:val="24"/>
          <w:szCs w:val="24"/>
          <w:lang w:val="en-US"/>
        </w:rPr>
        <w:t xml:space="preserve"> / Proceedings conference. – Nitra, Slovakia: IP "</w:t>
      </w:r>
      <w:proofErr w:type="spellStart"/>
      <w:r w:rsidRPr="00055F00">
        <w:rPr>
          <w:rFonts w:ascii="Times New Roman" w:hAnsi="Times New Roman" w:cs="Times New Roman"/>
          <w:sz w:val="24"/>
          <w:szCs w:val="24"/>
          <w:lang w:val="en-US"/>
        </w:rPr>
        <w:t>Evrazijskij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centr</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innovacionnogo</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razvitiya</w:t>
      </w:r>
      <w:proofErr w:type="spellEnd"/>
      <w:r w:rsidRPr="00055F00">
        <w:rPr>
          <w:rFonts w:ascii="Times New Roman" w:hAnsi="Times New Roman" w:cs="Times New Roman"/>
          <w:sz w:val="24"/>
          <w:szCs w:val="24"/>
          <w:lang w:val="en-US"/>
        </w:rPr>
        <w:t xml:space="preserve"> DARA", 2021. – S. 265-276. – EDN UTLBRQ.</w:t>
      </w:r>
    </w:p>
    <w:p w14:paraId="1CF8EC98"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055F00">
        <w:rPr>
          <w:rFonts w:ascii="Times New Roman" w:hAnsi="Times New Roman" w:cs="Times New Roman"/>
          <w:sz w:val="24"/>
          <w:szCs w:val="24"/>
          <w:lang w:val="en-US"/>
        </w:rPr>
        <w:t>7.</w:t>
      </w:r>
      <w:r w:rsidRPr="00055F00">
        <w:rPr>
          <w:rFonts w:ascii="Times New Roman" w:hAnsi="Times New Roman" w:cs="Times New Roman"/>
          <w:sz w:val="24"/>
          <w:szCs w:val="24"/>
          <w:lang w:val="en-US"/>
        </w:rPr>
        <w:tab/>
      </w:r>
      <w:proofErr w:type="spellStart"/>
      <w:r w:rsidRPr="00055F00">
        <w:rPr>
          <w:rFonts w:ascii="Times New Roman" w:hAnsi="Times New Roman" w:cs="Times New Roman"/>
          <w:sz w:val="24"/>
          <w:szCs w:val="24"/>
          <w:lang w:val="en-US"/>
        </w:rPr>
        <w:t>Bajkalova</w:t>
      </w:r>
      <w:proofErr w:type="spellEnd"/>
      <w:r w:rsidRPr="00055F00">
        <w:rPr>
          <w:rFonts w:ascii="Times New Roman" w:hAnsi="Times New Roman" w:cs="Times New Roman"/>
          <w:sz w:val="24"/>
          <w:szCs w:val="24"/>
          <w:lang w:val="en-US"/>
        </w:rPr>
        <w:t xml:space="preserve">, T. V. </w:t>
      </w:r>
      <w:proofErr w:type="spellStart"/>
      <w:r w:rsidRPr="00055F00">
        <w:rPr>
          <w:rFonts w:ascii="Times New Roman" w:hAnsi="Times New Roman" w:cs="Times New Roman"/>
          <w:sz w:val="24"/>
          <w:szCs w:val="24"/>
          <w:lang w:val="en-US"/>
        </w:rPr>
        <w:t>Ocenka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e`kologo-xozyajstvennogo</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sostoyaniya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zemel</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sel`skoxozyajstvennogo</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naznacheniya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prigranichny`x</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territorij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Altajskogo</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kraya</w:t>
      </w:r>
      <w:proofErr w:type="spellEnd"/>
      <w:r w:rsidRPr="00055F00">
        <w:rPr>
          <w:rFonts w:ascii="Times New Roman" w:hAnsi="Times New Roman" w:cs="Times New Roman"/>
          <w:sz w:val="24"/>
          <w:szCs w:val="24"/>
          <w:lang w:val="en-US"/>
        </w:rPr>
        <w:t xml:space="preserve"> / T. V. </w:t>
      </w:r>
      <w:proofErr w:type="spellStart"/>
      <w:r w:rsidRPr="00055F00">
        <w:rPr>
          <w:rFonts w:ascii="Times New Roman" w:hAnsi="Times New Roman" w:cs="Times New Roman"/>
          <w:sz w:val="24"/>
          <w:szCs w:val="24"/>
          <w:lang w:val="en-US"/>
        </w:rPr>
        <w:t>Bajkalova</w:t>
      </w:r>
      <w:proofErr w:type="spellEnd"/>
      <w:r w:rsidRPr="00055F00">
        <w:rPr>
          <w:rFonts w:ascii="Times New Roman" w:hAnsi="Times New Roman" w:cs="Times New Roman"/>
          <w:sz w:val="24"/>
          <w:szCs w:val="24"/>
          <w:lang w:val="en-US"/>
        </w:rPr>
        <w:t xml:space="preserve"> // </w:t>
      </w:r>
      <w:proofErr w:type="spellStart"/>
      <w:r w:rsidRPr="00055F00">
        <w:rPr>
          <w:rFonts w:ascii="Times New Roman" w:hAnsi="Times New Roman" w:cs="Times New Roman"/>
          <w:sz w:val="24"/>
          <w:szCs w:val="24"/>
          <w:lang w:val="en-US"/>
        </w:rPr>
        <w:t>Agrarnaya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nauka</w:t>
      </w:r>
      <w:proofErr w:type="spellEnd"/>
      <w:r w:rsidRPr="00055F00">
        <w:rPr>
          <w:rFonts w:ascii="Times New Roman" w:hAnsi="Times New Roman" w:cs="Times New Roman"/>
          <w:sz w:val="24"/>
          <w:szCs w:val="24"/>
          <w:lang w:val="en-US"/>
        </w:rPr>
        <w:t xml:space="preserve"> - </w:t>
      </w:r>
      <w:proofErr w:type="spellStart"/>
      <w:r w:rsidRPr="00055F00">
        <w:rPr>
          <w:rFonts w:ascii="Times New Roman" w:hAnsi="Times New Roman" w:cs="Times New Roman"/>
          <w:sz w:val="24"/>
          <w:szCs w:val="24"/>
          <w:lang w:val="en-US"/>
        </w:rPr>
        <w:t>sel`skomu</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xozyajstvu</w:t>
      </w:r>
      <w:proofErr w:type="spellEnd"/>
      <w:r w:rsidRPr="00055F00">
        <w:rPr>
          <w:rFonts w:ascii="Times New Roman" w:hAnsi="Times New Roman" w:cs="Times New Roman"/>
          <w:sz w:val="24"/>
          <w:szCs w:val="24"/>
          <w:lang w:val="en-US"/>
        </w:rPr>
        <w:t xml:space="preserve"> : </w:t>
      </w:r>
      <w:proofErr w:type="spellStart"/>
      <w:r w:rsidRPr="00055F00">
        <w:rPr>
          <w:rFonts w:ascii="Times New Roman" w:hAnsi="Times New Roman" w:cs="Times New Roman"/>
          <w:sz w:val="24"/>
          <w:szCs w:val="24"/>
          <w:lang w:val="en-US"/>
        </w:rPr>
        <w:t>Sbornik</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materialov</w:t>
      </w:r>
      <w:proofErr w:type="spellEnd"/>
      <w:r w:rsidRPr="00055F00">
        <w:rPr>
          <w:rFonts w:ascii="Times New Roman" w:hAnsi="Times New Roman" w:cs="Times New Roman"/>
          <w:sz w:val="24"/>
          <w:szCs w:val="24"/>
          <w:lang w:val="en-US"/>
        </w:rPr>
        <w:t xml:space="preserve"> XV </w:t>
      </w:r>
      <w:proofErr w:type="spellStart"/>
      <w:r w:rsidRPr="00055F00">
        <w:rPr>
          <w:rFonts w:ascii="Times New Roman" w:hAnsi="Times New Roman" w:cs="Times New Roman"/>
          <w:sz w:val="24"/>
          <w:szCs w:val="24"/>
          <w:lang w:val="en-US"/>
        </w:rPr>
        <w:t>Mezhdunarodnoj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nauchno-prakticheskoj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konferencii</w:t>
      </w:r>
      <w:proofErr w:type="spellEnd"/>
      <w:r w:rsidRPr="00055F00">
        <w:rPr>
          <w:rFonts w:ascii="Times New Roman" w:hAnsi="Times New Roman" w:cs="Times New Roman"/>
          <w:sz w:val="24"/>
          <w:szCs w:val="24"/>
          <w:lang w:val="en-US"/>
        </w:rPr>
        <w:t xml:space="preserve">. V 2-x </w:t>
      </w:r>
      <w:proofErr w:type="spellStart"/>
      <w:r w:rsidRPr="00055F00">
        <w:rPr>
          <w:rFonts w:ascii="Times New Roman" w:hAnsi="Times New Roman" w:cs="Times New Roman"/>
          <w:sz w:val="24"/>
          <w:szCs w:val="24"/>
          <w:lang w:val="en-US"/>
        </w:rPr>
        <w:t>knigax</w:t>
      </w:r>
      <w:proofErr w:type="spellEnd"/>
      <w:r w:rsidRPr="00055F00">
        <w:rPr>
          <w:rFonts w:ascii="Times New Roman" w:hAnsi="Times New Roman" w:cs="Times New Roman"/>
          <w:sz w:val="24"/>
          <w:szCs w:val="24"/>
          <w:lang w:val="en-US"/>
        </w:rPr>
        <w:t xml:space="preserve">, Barnaul, 12–13 </w:t>
      </w:r>
      <w:proofErr w:type="spellStart"/>
      <w:r w:rsidRPr="00055F00">
        <w:rPr>
          <w:rFonts w:ascii="Times New Roman" w:hAnsi="Times New Roman" w:cs="Times New Roman"/>
          <w:sz w:val="24"/>
          <w:szCs w:val="24"/>
          <w:lang w:val="en-US"/>
        </w:rPr>
        <w:t>marta</w:t>
      </w:r>
      <w:proofErr w:type="spellEnd"/>
      <w:r w:rsidRPr="00055F00">
        <w:rPr>
          <w:rFonts w:ascii="Times New Roman" w:hAnsi="Times New Roman" w:cs="Times New Roman"/>
          <w:sz w:val="24"/>
          <w:szCs w:val="24"/>
          <w:lang w:val="en-US"/>
        </w:rPr>
        <w:t xml:space="preserve"> </w:t>
      </w:r>
      <w:r w:rsidRPr="00055F00">
        <w:rPr>
          <w:rFonts w:ascii="Times New Roman" w:hAnsi="Times New Roman" w:cs="Times New Roman"/>
          <w:sz w:val="24"/>
          <w:szCs w:val="24"/>
          <w:lang w:val="en-US"/>
        </w:rPr>
        <w:lastRenderedPageBreak/>
        <w:t xml:space="preserve">2020 </w:t>
      </w:r>
      <w:proofErr w:type="spellStart"/>
      <w:r w:rsidRPr="00055F00">
        <w:rPr>
          <w:rFonts w:ascii="Times New Roman" w:hAnsi="Times New Roman" w:cs="Times New Roman"/>
          <w:sz w:val="24"/>
          <w:szCs w:val="24"/>
          <w:lang w:val="en-US"/>
        </w:rPr>
        <w:t>goda</w:t>
      </w:r>
      <w:proofErr w:type="spellEnd"/>
      <w:r w:rsidRPr="00055F00">
        <w:rPr>
          <w:rFonts w:ascii="Times New Roman" w:hAnsi="Times New Roman" w:cs="Times New Roman"/>
          <w:sz w:val="24"/>
          <w:szCs w:val="24"/>
          <w:lang w:val="en-US"/>
        </w:rPr>
        <w:t xml:space="preserve">. Tom </w:t>
      </w:r>
      <w:proofErr w:type="spellStart"/>
      <w:r w:rsidRPr="00055F00">
        <w:rPr>
          <w:rFonts w:ascii="Times New Roman" w:hAnsi="Times New Roman" w:cs="Times New Roman"/>
          <w:sz w:val="24"/>
          <w:szCs w:val="24"/>
          <w:lang w:val="en-US"/>
        </w:rPr>
        <w:t>Kniga</w:t>
      </w:r>
      <w:proofErr w:type="spellEnd"/>
      <w:r w:rsidRPr="00055F00">
        <w:rPr>
          <w:rFonts w:ascii="Times New Roman" w:hAnsi="Times New Roman" w:cs="Times New Roman"/>
          <w:sz w:val="24"/>
          <w:szCs w:val="24"/>
          <w:lang w:val="en-US"/>
        </w:rPr>
        <w:t xml:space="preserve"> 1. – Barnaul: </w:t>
      </w:r>
      <w:proofErr w:type="spellStart"/>
      <w:r w:rsidRPr="00055F00">
        <w:rPr>
          <w:rFonts w:ascii="Times New Roman" w:hAnsi="Times New Roman" w:cs="Times New Roman"/>
          <w:sz w:val="24"/>
          <w:szCs w:val="24"/>
          <w:lang w:val="en-US"/>
        </w:rPr>
        <w:t>Altajskij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gosudarstvenny`j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agrarny`j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universitet</w:t>
      </w:r>
      <w:proofErr w:type="spellEnd"/>
      <w:r w:rsidRPr="00055F00">
        <w:rPr>
          <w:rFonts w:ascii="Times New Roman" w:hAnsi="Times New Roman" w:cs="Times New Roman"/>
          <w:sz w:val="24"/>
          <w:szCs w:val="24"/>
          <w:lang w:val="en-US"/>
        </w:rPr>
        <w:t>, 2020. – S. 349-353. – EDN CJHHNF.</w:t>
      </w:r>
    </w:p>
    <w:p w14:paraId="149939FF"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055F00">
        <w:rPr>
          <w:rFonts w:ascii="Times New Roman" w:hAnsi="Times New Roman" w:cs="Times New Roman"/>
          <w:sz w:val="24"/>
          <w:szCs w:val="24"/>
          <w:lang w:val="en-US"/>
        </w:rPr>
        <w:t>8.</w:t>
      </w:r>
      <w:r w:rsidRPr="00055F00">
        <w:rPr>
          <w:rFonts w:ascii="Times New Roman" w:hAnsi="Times New Roman" w:cs="Times New Roman"/>
          <w:sz w:val="24"/>
          <w:szCs w:val="24"/>
          <w:lang w:val="en-US"/>
        </w:rPr>
        <w:tab/>
      </w:r>
      <w:proofErr w:type="spellStart"/>
      <w:r w:rsidRPr="00055F00">
        <w:rPr>
          <w:rFonts w:ascii="Times New Roman" w:hAnsi="Times New Roman" w:cs="Times New Roman"/>
          <w:sz w:val="24"/>
          <w:szCs w:val="24"/>
          <w:lang w:val="en-US"/>
        </w:rPr>
        <w:t>Yaparova</w:t>
      </w:r>
      <w:proofErr w:type="spellEnd"/>
      <w:r w:rsidRPr="00055F00">
        <w:rPr>
          <w:rFonts w:ascii="Times New Roman" w:hAnsi="Times New Roman" w:cs="Times New Roman"/>
          <w:sz w:val="24"/>
          <w:szCs w:val="24"/>
          <w:lang w:val="en-US"/>
        </w:rPr>
        <w:t xml:space="preserve">, A. E`. </w:t>
      </w:r>
      <w:proofErr w:type="spellStart"/>
      <w:r w:rsidRPr="00055F00">
        <w:rPr>
          <w:rFonts w:ascii="Times New Roman" w:hAnsi="Times New Roman" w:cs="Times New Roman"/>
          <w:sz w:val="24"/>
          <w:szCs w:val="24"/>
          <w:lang w:val="en-US"/>
        </w:rPr>
        <w:t>sovremennoe</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sostoyanie</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flory</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shixana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Tratau</w:t>
      </w:r>
      <w:proofErr w:type="spellEnd"/>
      <w:r w:rsidRPr="00055F00">
        <w:rPr>
          <w:rFonts w:ascii="Times New Roman" w:hAnsi="Times New Roman" w:cs="Times New Roman"/>
          <w:sz w:val="24"/>
          <w:szCs w:val="24"/>
          <w:lang w:val="en-US"/>
        </w:rPr>
        <w:t xml:space="preserve"> / A. E`. </w:t>
      </w:r>
      <w:proofErr w:type="spellStart"/>
      <w:r w:rsidRPr="00055F00">
        <w:rPr>
          <w:rFonts w:ascii="Times New Roman" w:hAnsi="Times New Roman" w:cs="Times New Roman"/>
          <w:sz w:val="24"/>
          <w:szCs w:val="24"/>
          <w:lang w:val="en-US"/>
        </w:rPr>
        <w:t>Yaparova</w:t>
      </w:r>
      <w:proofErr w:type="spellEnd"/>
      <w:r w:rsidRPr="00055F00">
        <w:rPr>
          <w:rFonts w:ascii="Times New Roman" w:hAnsi="Times New Roman" w:cs="Times New Roman"/>
          <w:sz w:val="24"/>
          <w:szCs w:val="24"/>
          <w:lang w:val="en-US"/>
        </w:rPr>
        <w:t xml:space="preserve"> // </w:t>
      </w:r>
      <w:proofErr w:type="spellStart"/>
      <w:r w:rsidRPr="00055F00">
        <w:rPr>
          <w:rFonts w:ascii="Times New Roman" w:hAnsi="Times New Roman" w:cs="Times New Roman"/>
          <w:sz w:val="24"/>
          <w:szCs w:val="24"/>
          <w:lang w:val="en-US"/>
        </w:rPr>
        <w:t>Nauka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obrazovanie</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proizvodstvo</w:t>
      </w:r>
      <w:proofErr w:type="spellEnd"/>
      <w:r w:rsidRPr="00055F00">
        <w:rPr>
          <w:rFonts w:ascii="Times New Roman" w:hAnsi="Times New Roman" w:cs="Times New Roman"/>
          <w:sz w:val="24"/>
          <w:szCs w:val="24"/>
          <w:lang w:val="en-US"/>
        </w:rPr>
        <w:t xml:space="preserve"> v </w:t>
      </w:r>
      <w:proofErr w:type="spellStart"/>
      <w:r w:rsidRPr="00055F00">
        <w:rPr>
          <w:rFonts w:ascii="Times New Roman" w:hAnsi="Times New Roman" w:cs="Times New Roman"/>
          <w:sz w:val="24"/>
          <w:szCs w:val="24"/>
          <w:lang w:val="en-US"/>
        </w:rPr>
        <w:t>reshenii</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e`kologicheskix</w:t>
      </w:r>
      <w:proofErr w:type="spellEnd"/>
      <w:r w:rsidRPr="00055F00">
        <w:rPr>
          <w:rFonts w:ascii="Times New Roman" w:hAnsi="Times New Roman" w:cs="Times New Roman"/>
          <w:sz w:val="24"/>
          <w:szCs w:val="24"/>
          <w:lang w:val="en-US"/>
        </w:rPr>
        <w:t xml:space="preserve"> problem (E`kologiya-2020) : </w:t>
      </w:r>
      <w:proofErr w:type="spellStart"/>
      <w:r w:rsidRPr="00055F00">
        <w:rPr>
          <w:rFonts w:ascii="Times New Roman" w:hAnsi="Times New Roman" w:cs="Times New Roman"/>
          <w:sz w:val="24"/>
          <w:szCs w:val="24"/>
          <w:lang w:val="en-US"/>
        </w:rPr>
        <w:t>Materialy</w:t>
      </w:r>
      <w:proofErr w:type="spellEnd"/>
      <w:r w:rsidRPr="00055F00">
        <w:rPr>
          <w:rFonts w:ascii="Times New Roman" w:hAnsi="Times New Roman" w:cs="Times New Roman"/>
          <w:sz w:val="24"/>
          <w:szCs w:val="24"/>
          <w:lang w:val="en-US"/>
        </w:rPr>
        <w:t xml:space="preserve">` XVI </w:t>
      </w:r>
      <w:proofErr w:type="spellStart"/>
      <w:r w:rsidRPr="00055F00">
        <w:rPr>
          <w:rFonts w:ascii="Times New Roman" w:hAnsi="Times New Roman" w:cs="Times New Roman"/>
          <w:sz w:val="24"/>
          <w:szCs w:val="24"/>
          <w:lang w:val="en-US"/>
        </w:rPr>
        <w:t>Mezhdunarodnoj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nauchno-texnicheskoj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konferencii</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posvyashhennoj</w:t>
      </w:r>
      <w:proofErr w:type="spellEnd"/>
      <w:r w:rsidRPr="00055F00">
        <w:rPr>
          <w:rFonts w:ascii="Times New Roman" w:hAnsi="Times New Roman" w:cs="Times New Roman"/>
          <w:sz w:val="24"/>
          <w:szCs w:val="24"/>
          <w:lang w:val="en-US"/>
        </w:rPr>
        <w:t xml:space="preserve"> 75-letiyu </w:t>
      </w:r>
      <w:proofErr w:type="spellStart"/>
      <w:r w:rsidRPr="00055F00">
        <w:rPr>
          <w:rFonts w:ascii="Times New Roman" w:hAnsi="Times New Roman" w:cs="Times New Roman"/>
          <w:sz w:val="24"/>
          <w:szCs w:val="24"/>
          <w:lang w:val="en-US"/>
        </w:rPr>
        <w:t>Pobedy</w:t>
      </w:r>
      <w:proofErr w:type="spellEnd"/>
      <w:r w:rsidRPr="00055F00">
        <w:rPr>
          <w:rFonts w:ascii="Times New Roman" w:hAnsi="Times New Roman" w:cs="Times New Roman"/>
          <w:sz w:val="24"/>
          <w:szCs w:val="24"/>
          <w:lang w:val="en-US"/>
        </w:rPr>
        <w:t xml:space="preserve">` v </w:t>
      </w:r>
      <w:proofErr w:type="spellStart"/>
      <w:r w:rsidRPr="00055F00">
        <w:rPr>
          <w:rFonts w:ascii="Times New Roman" w:hAnsi="Times New Roman" w:cs="Times New Roman"/>
          <w:sz w:val="24"/>
          <w:szCs w:val="24"/>
          <w:lang w:val="en-US"/>
        </w:rPr>
        <w:t>Velikoj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Otechestvennoj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vojne</w:t>
      </w:r>
      <w:proofErr w:type="spellEnd"/>
      <w:r w:rsidRPr="00055F00">
        <w:rPr>
          <w:rFonts w:ascii="Times New Roman" w:hAnsi="Times New Roman" w:cs="Times New Roman"/>
          <w:sz w:val="24"/>
          <w:szCs w:val="24"/>
          <w:lang w:val="en-US"/>
        </w:rPr>
        <w:t xml:space="preserve">. V 2-x </w:t>
      </w:r>
      <w:proofErr w:type="spellStart"/>
      <w:r w:rsidRPr="00055F00">
        <w:rPr>
          <w:rFonts w:ascii="Times New Roman" w:hAnsi="Times New Roman" w:cs="Times New Roman"/>
          <w:sz w:val="24"/>
          <w:szCs w:val="24"/>
          <w:lang w:val="en-US"/>
        </w:rPr>
        <w:t>tomax</w:t>
      </w:r>
      <w:proofErr w:type="spellEnd"/>
      <w:r w:rsidRPr="00055F00">
        <w:rPr>
          <w:rFonts w:ascii="Times New Roman" w:hAnsi="Times New Roman" w:cs="Times New Roman"/>
          <w:sz w:val="24"/>
          <w:szCs w:val="24"/>
          <w:lang w:val="en-US"/>
        </w:rPr>
        <w:t xml:space="preserve">, Ufa, 22 </w:t>
      </w:r>
      <w:proofErr w:type="spellStart"/>
      <w:r w:rsidRPr="00055F00">
        <w:rPr>
          <w:rFonts w:ascii="Times New Roman" w:hAnsi="Times New Roman" w:cs="Times New Roman"/>
          <w:sz w:val="24"/>
          <w:szCs w:val="24"/>
          <w:lang w:val="en-US"/>
        </w:rPr>
        <w:t>aprelya</w:t>
      </w:r>
      <w:proofErr w:type="spellEnd"/>
      <w:r w:rsidRPr="00055F00">
        <w:rPr>
          <w:rFonts w:ascii="Times New Roman" w:hAnsi="Times New Roman" w:cs="Times New Roman"/>
          <w:sz w:val="24"/>
          <w:szCs w:val="24"/>
          <w:lang w:val="en-US"/>
        </w:rPr>
        <w:t xml:space="preserve"> 2020 </w:t>
      </w:r>
      <w:proofErr w:type="spellStart"/>
      <w:r w:rsidRPr="00055F00">
        <w:rPr>
          <w:rFonts w:ascii="Times New Roman" w:hAnsi="Times New Roman" w:cs="Times New Roman"/>
          <w:sz w:val="24"/>
          <w:szCs w:val="24"/>
          <w:lang w:val="en-US"/>
        </w:rPr>
        <w:t>goda</w:t>
      </w:r>
      <w:proofErr w:type="spellEnd"/>
      <w:r w:rsidRPr="00055F00">
        <w:rPr>
          <w:rFonts w:ascii="Times New Roman" w:hAnsi="Times New Roman" w:cs="Times New Roman"/>
          <w:sz w:val="24"/>
          <w:szCs w:val="24"/>
          <w:lang w:val="en-US"/>
        </w:rPr>
        <w:t xml:space="preserve">. Tom 2. – Ufa: </w:t>
      </w:r>
      <w:proofErr w:type="spellStart"/>
      <w:r w:rsidRPr="00055F00">
        <w:rPr>
          <w:rFonts w:ascii="Times New Roman" w:hAnsi="Times New Roman" w:cs="Times New Roman"/>
          <w:sz w:val="24"/>
          <w:szCs w:val="24"/>
          <w:lang w:val="en-US"/>
        </w:rPr>
        <w:t>Ufimskij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gosudarstvenny`j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aviacionny`j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texnicheskij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universitet</w:t>
      </w:r>
      <w:proofErr w:type="spellEnd"/>
      <w:r w:rsidRPr="00055F00">
        <w:rPr>
          <w:rFonts w:ascii="Times New Roman" w:hAnsi="Times New Roman" w:cs="Times New Roman"/>
          <w:sz w:val="24"/>
          <w:szCs w:val="24"/>
          <w:lang w:val="en-US"/>
        </w:rPr>
        <w:t>, 2020. – S. 379-385. – EDN DDOWKO.</w:t>
      </w:r>
    </w:p>
    <w:p w14:paraId="555296A5" w14:textId="77777777" w:rsidR="00055F00" w:rsidRPr="001D7D1A"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CB587A">
        <w:rPr>
          <w:rFonts w:ascii="Times New Roman" w:hAnsi="Times New Roman" w:cs="Times New Roman"/>
          <w:sz w:val="24"/>
          <w:szCs w:val="24"/>
          <w:lang w:val="en-US"/>
        </w:rPr>
        <w:t>9.</w:t>
      </w:r>
      <w:r w:rsidRPr="00CB587A">
        <w:rPr>
          <w:rFonts w:ascii="Times New Roman" w:hAnsi="Times New Roman" w:cs="Times New Roman"/>
          <w:sz w:val="24"/>
          <w:szCs w:val="24"/>
          <w:lang w:val="en-US"/>
        </w:rPr>
        <w:tab/>
      </w:r>
      <w:proofErr w:type="spellStart"/>
      <w:r w:rsidRPr="00CB587A">
        <w:rPr>
          <w:rFonts w:ascii="Times New Roman" w:hAnsi="Times New Roman" w:cs="Times New Roman"/>
          <w:sz w:val="24"/>
          <w:szCs w:val="24"/>
          <w:lang w:val="en-US"/>
        </w:rPr>
        <w:t>Zlotnikova</w:t>
      </w:r>
      <w:proofErr w:type="spellEnd"/>
      <w:r w:rsidRPr="00CB587A">
        <w:rPr>
          <w:rFonts w:ascii="Times New Roman" w:hAnsi="Times New Roman" w:cs="Times New Roman"/>
          <w:sz w:val="24"/>
          <w:szCs w:val="24"/>
          <w:lang w:val="en-US"/>
        </w:rPr>
        <w:t xml:space="preserve"> T. V. </w:t>
      </w:r>
      <w:proofErr w:type="spellStart"/>
      <w:r w:rsidRPr="00CB587A">
        <w:rPr>
          <w:rFonts w:ascii="Times New Roman" w:hAnsi="Times New Roman" w:cs="Times New Roman"/>
          <w:sz w:val="24"/>
          <w:szCs w:val="24"/>
          <w:lang w:val="en-US"/>
        </w:rPr>
        <w:t>Mezhdunarodny`j</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i</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regional`ny`j</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opy`t</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razvitiya</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geoparkov</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kak</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pravovaya</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osnova</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izmeneniya</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e`kologicheskogo</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zakonodatel`stva</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Pravovoe</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gosudarstvo</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teoriya</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i</w:t>
      </w:r>
      <w:proofErr w:type="spellEnd"/>
      <w:r w:rsidRPr="00CB587A">
        <w:rPr>
          <w:rFonts w:ascii="Times New Roman" w:hAnsi="Times New Roman" w:cs="Times New Roman"/>
          <w:sz w:val="24"/>
          <w:szCs w:val="24"/>
          <w:lang w:val="en-US"/>
        </w:rPr>
        <w:t xml:space="preserve"> </w:t>
      </w:r>
      <w:proofErr w:type="spellStart"/>
      <w:r w:rsidRPr="00CB587A">
        <w:rPr>
          <w:rFonts w:ascii="Times New Roman" w:hAnsi="Times New Roman" w:cs="Times New Roman"/>
          <w:sz w:val="24"/>
          <w:szCs w:val="24"/>
          <w:lang w:val="en-US"/>
        </w:rPr>
        <w:t>praktika</w:t>
      </w:r>
      <w:proofErr w:type="spellEnd"/>
      <w:r w:rsidRPr="00CB587A">
        <w:rPr>
          <w:rFonts w:ascii="Times New Roman" w:hAnsi="Times New Roman" w:cs="Times New Roman"/>
          <w:sz w:val="24"/>
          <w:szCs w:val="24"/>
          <w:lang w:val="en-US"/>
        </w:rPr>
        <w:t xml:space="preserve">. – 2021. – №. </w:t>
      </w:r>
      <w:r w:rsidRPr="001D7D1A">
        <w:rPr>
          <w:rFonts w:ascii="Times New Roman" w:hAnsi="Times New Roman" w:cs="Times New Roman"/>
          <w:sz w:val="24"/>
          <w:szCs w:val="24"/>
          <w:lang w:val="en-US"/>
        </w:rPr>
        <w:t>4 (66). – S. 28-46.</w:t>
      </w:r>
    </w:p>
    <w:p w14:paraId="5C6A1BD2" w14:textId="77777777" w:rsidR="00055F00" w:rsidRPr="001D7D1A"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1D7D1A">
        <w:rPr>
          <w:rFonts w:ascii="Times New Roman" w:hAnsi="Times New Roman" w:cs="Times New Roman"/>
          <w:sz w:val="24"/>
          <w:szCs w:val="24"/>
          <w:lang w:val="en-US"/>
        </w:rPr>
        <w:t>10.</w:t>
      </w:r>
      <w:r w:rsidRPr="001D7D1A">
        <w:rPr>
          <w:rFonts w:ascii="Times New Roman" w:hAnsi="Times New Roman" w:cs="Times New Roman"/>
          <w:sz w:val="24"/>
          <w:szCs w:val="24"/>
          <w:lang w:val="en-US"/>
        </w:rPr>
        <w:tab/>
      </w:r>
      <w:proofErr w:type="spellStart"/>
      <w:r w:rsidRPr="001D7D1A">
        <w:rPr>
          <w:rFonts w:ascii="Times New Roman" w:hAnsi="Times New Roman" w:cs="Times New Roman"/>
          <w:sz w:val="24"/>
          <w:szCs w:val="24"/>
          <w:lang w:val="en-US"/>
        </w:rPr>
        <w:t>Kovaleva</w:t>
      </w:r>
      <w:proofErr w:type="spellEnd"/>
      <w:r w:rsidRPr="001D7D1A">
        <w:rPr>
          <w:rFonts w:ascii="Times New Roman" w:hAnsi="Times New Roman" w:cs="Times New Roman"/>
          <w:sz w:val="24"/>
          <w:szCs w:val="24"/>
          <w:lang w:val="en-US"/>
        </w:rPr>
        <w:t xml:space="preserve">, E. I. </w:t>
      </w:r>
      <w:proofErr w:type="spellStart"/>
      <w:r w:rsidRPr="001D7D1A">
        <w:rPr>
          <w:rFonts w:ascii="Times New Roman" w:hAnsi="Times New Roman" w:cs="Times New Roman"/>
          <w:sz w:val="24"/>
          <w:szCs w:val="24"/>
          <w:lang w:val="en-US"/>
        </w:rPr>
        <w:t>Osnovy</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vosstanovleniya</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narushenny`x</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zemel</w:t>
      </w:r>
      <w:proofErr w:type="spellEnd"/>
      <w:r w:rsidRPr="001D7D1A">
        <w:rPr>
          <w:rFonts w:ascii="Times New Roman" w:hAnsi="Times New Roman" w:cs="Times New Roman"/>
          <w:sz w:val="24"/>
          <w:szCs w:val="24"/>
          <w:lang w:val="en-US"/>
        </w:rPr>
        <w:t xml:space="preserve">` : </w:t>
      </w:r>
      <w:proofErr w:type="spellStart"/>
      <w:r w:rsidRPr="001D7D1A">
        <w:rPr>
          <w:rFonts w:ascii="Times New Roman" w:hAnsi="Times New Roman" w:cs="Times New Roman"/>
          <w:sz w:val="24"/>
          <w:szCs w:val="24"/>
          <w:lang w:val="en-US"/>
        </w:rPr>
        <w:t>Uchebnoe</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posobie</w:t>
      </w:r>
      <w:proofErr w:type="spellEnd"/>
      <w:r w:rsidRPr="001D7D1A">
        <w:rPr>
          <w:rFonts w:ascii="Times New Roman" w:hAnsi="Times New Roman" w:cs="Times New Roman"/>
          <w:sz w:val="24"/>
          <w:szCs w:val="24"/>
          <w:lang w:val="en-US"/>
        </w:rPr>
        <w:t xml:space="preserve"> / E. I. </w:t>
      </w:r>
      <w:proofErr w:type="spellStart"/>
      <w:r w:rsidRPr="001D7D1A">
        <w:rPr>
          <w:rFonts w:ascii="Times New Roman" w:hAnsi="Times New Roman" w:cs="Times New Roman"/>
          <w:sz w:val="24"/>
          <w:szCs w:val="24"/>
          <w:lang w:val="en-US"/>
        </w:rPr>
        <w:t>Kovaleva</w:t>
      </w:r>
      <w:proofErr w:type="spellEnd"/>
      <w:r w:rsidRPr="001D7D1A">
        <w:rPr>
          <w:rFonts w:ascii="Times New Roman" w:hAnsi="Times New Roman" w:cs="Times New Roman"/>
          <w:sz w:val="24"/>
          <w:szCs w:val="24"/>
          <w:lang w:val="en-US"/>
        </w:rPr>
        <w:t xml:space="preserve">. – Moskva : </w:t>
      </w:r>
      <w:proofErr w:type="spellStart"/>
      <w:r w:rsidRPr="001D7D1A">
        <w:rPr>
          <w:rFonts w:ascii="Times New Roman" w:hAnsi="Times New Roman" w:cs="Times New Roman"/>
          <w:sz w:val="24"/>
          <w:szCs w:val="24"/>
          <w:lang w:val="en-US"/>
        </w:rPr>
        <w:t>Obshhestvo</w:t>
      </w:r>
      <w:proofErr w:type="spellEnd"/>
      <w:r w:rsidRPr="001D7D1A">
        <w:rPr>
          <w:rFonts w:ascii="Times New Roman" w:hAnsi="Times New Roman" w:cs="Times New Roman"/>
          <w:sz w:val="24"/>
          <w:szCs w:val="24"/>
          <w:lang w:val="en-US"/>
        </w:rPr>
        <w:t xml:space="preserve"> s </w:t>
      </w:r>
      <w:proofErr w:type="spellStart"/>
      <w:r w:rsidRPr="001D7D1A">
        <w:rPr>
          <w:rFonts w:ascii="Times New Roman" w:hAnsi="Times New Roman" w:cs="Times New Roman"/>
          <w:sz w:val="24"/>
          <w:szCs w:val="24"/>
          <w:lang w:val="en-US"/>
        </w:rPr>
        <w:t>ogranichennoj</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otvetstvennost`yu</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Izdatel`stvo</w:t>
      </w:r>
      <w:proofErr w:type="spellEnd"/>
      <w:r w:rsidRPr="001D7D1A">
        <w:rPr>
          <w:rFonts w:ascii="Times New Roman" w:hAnsi="Times New Roman" w:cs="Times New Roman"/>
          <w:sz w:val="24"/>
          <w:szCs w:val="24"/>
          <w:lang w:val="en-US"/>
        </w:rPr>
        <w:t xml:space="preserve"> GEOS", 2023. – 140 s. – ISBN 978-5-89118-874-7. – DOI 10.34756/GEOS.2023.17.38668. – EDN NDAPSO.</w:t>
      </w:r>
    </w:p>
    <w:p w14:paraId="6DBA25FF" w14:textId="68C1D01A" w:rsidR="00055F00" w:rsidRPr="001D7D1A"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1D7D1A">
        <w:rPr>
          <w:rFonts w:ascii="Times New Roman" w:hAnsi="Times New Roman" w:cs="Times New Roman"/>
          <w:sz w:val="24"/>
          <w:szCs w:val="24"/>
          <w:lang w:val="en-US"/>
        </w:rPr>
        <w:t>11.</w:t>
      </w:r>
      <w:r w:rsidRPr="001D7D1A">
        <w:rPr>
          <w:rFonts w:ascii="Times New Roman" w:hAnsi="Times New Roman" w:cs="Times New Roman"/>
          <w:sz w:val="24"/>
          <w:szCs w:val="24"/>
          <w:lang w:val="en-US"/>
        </w:rPr>
        <w:tab/>
      </w:r>
      <w:proofErr w:type="spellStart"/>
      <w:r w:rsidRPr="001D7D1A">
        <w:rPr>
          <w:rFonts w:ascii="Times New Roman" w:hAnsi="Times New Roman" w:cs="Times New Roman"/>
          <w:sz w:val="24"/>
          <w:szCs w:val="24"/>
          <w:lang w:val="en-US"/>
        </w:rPr>
        <w:t>Sindireva</w:t>
      </w:r>
      <w:proofErr w:type="spellEnd"/>
      <w:r w:rsidRPr="001D7D1A">
        <w:rPr>
          <w:rFonts w:ascii="Times New Roman" w:hAnsi="Times New Roman" w:cs="Times New Roman"/>
          <w:sz w:val="24"/>
          <w:szCs w:val="24"/>
          <w:lang w:val="en-US"/>
        </w:rPr>
        <w:t xml:space="preserve">, A. V. </w:t>
      </w:r>
      <w:proofErr w:type="spellStart"/>
      <w:r w:rsidRPr="001D7D1A">
        <w:rPr>
          <w:rFonts w:ascii="Times New Roman" w:hAnsi="Times New Roman" w:cs="Times New Roman"/>
          <w:sz w:val="24"/>
          <w:szCs w:val="24"/>
          <w:lang w:val="en-US"/>
        </w:rPr>
        <w:t>E`kologo-pravovy`e</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osnovy</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i</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geoe`kologicheskie</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principy</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organizacii</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prirodopol`zovaniya</w:t>
      </w:r>
      <w:proofErr w:type="spellEnd"/>
      <w:r w:rsidRPr="001D7D1A">
        <w:rPr>
          <w:rFonts w:ascii="Times New Roman" w:hAnsi="Times New Roman" w:cs="Times New Roman"/>
          <w:sz w:val="24"/>
          <w:szCs w:val="24"/>
          <w:lang w:val="en-US"/>
        </w:rPr>
        <w:t xml:space="preserve"> / A. V. </w:t>
      </w:r>
      <w:proofErr w:type="spellStart"/>
      <w:r w:rsidRPr="001D7D1A">
        <w:rPr>
          <w:rFonts w:ascii="Times New Roman" w:hAnsi="Times New Roman" w:cs="Times New Roman"/>
          <w:sz w:val="24"/>
          <w:szCs w:val="24"/>
          <w:lang w:val="en-US"/>
        </w:rPr>
        <w:t>Sindireva</w:t>
      </w:r>
      <w:proofErr w:type="spellEnd"/>
      <w:r w:rsidRPr="001D7D1A">
        <w:rPr>
          <w:rFonts w:ascii="Times New Roman" w:hAnsi="Times New Roman" w:cs="Times New Roman"/>
          <w:sz w:val="24"/>
          <w:szCs w:val="24"/>
          <w:lang w:val="en-US"/>
        </w:rPr>
        <w:t xml:space="preserve">, Yu. V. Petrov. – Omsk : </w:t>
      </w:r>
      <w:proofErr w:type="spellStart"/>
      <w:r w:rsidRPr="001D7D1A">
        <w:rPr>
          <w:rFonts w:ascii="Times New Roman" w:hAnsi="Times New Roman" w:cs="Times New Roman"/>
          <w:sz w:val="24"/>
          <w:szCs w:val="24"/>
          <w:lang w:val="en-US"/>
        </w:rPr>
        <w:t>Obshhestvo</w:t>
      </w:r>
      <w:proofErr w:type="spellEnd"/>
      <w:r w:rsidRPr="001D7D1A">
        <w:rPr>
          <w:rFonts w:ascii="Times New Roman" w:hAnsi="Times New Roman" w:cs="Times New Roman"/>
          <w:sz w:val="24"/>
          <w:szCs w:val="24"/>
          <w:lang w:val="en-US"/>
        </w:rPr>
        <w:t xml:space="preserve"> s </w:t>
      </w:r>
      <w:proofErr w:type="spellStart"/>
      <w:r w:rsidRPr="001D7D1A">
        <w:rPr>
          <w:rFonts w:ascii="Times New Roman" w:hAnsi="Times New Roman" w:cs="Times New Roman"/>
          <w:sz w:val="24"/>
          <w:szCs w:val="24"/>
          <w:lang w:val="en-US"/>
        </w:rPr>
        <w:t>ogranichennoj</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otvetstvennost`yu</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Izdatel`skij</w:t>
      </w:r>
      <w:proofErr w:type="spellEnd"/>
      <w:r w:rsidRPr="001D7D1A">
        <w:rPr>
          <w:rFonts w:ascii="Times New Roman" w:hAnsi="Times New Roman" w:cs="Times New Roman"/>
          <w:sz w:val="24"/>
          <w:szCs w:val="24"/>
          <w:lang w:val="en-US"/>
        </w:rPr>
        <w:t xml:space="preserve"> </w:t>
      </w:r>
      <w:proofErr w:type="spellStart"/>
      <w:r w:rsidRPr="001D7D1A">
        <w:rPr>
          <w:rFonts w:ascii="Times New Roman" w:hAnsi="Times New Roman" w:cs="Times New Roman"/>
          <w:sz w:val="24"/>
          <w:szCs w:val="24"/>
          <w:lang w:val="en-US"/>
        </w:rPr>
        <w:t>centr</w:t>
      </w:r>
      <w:proofErr w:type="spellEnd"/>
      <w:r w:rsidRPr="001D7D1A">
        <w:rPr>
          <w:rFonts w:ascii="Times New Roman" w:hAnsi="Times New Roman" w:cs="Times New Roman"/>
          <w:sz w:val="24"/>
          <w:szCs w:val="24"/>
          <w:lang w:val="en-US"/>
        </w:rPr>
        <w:t xml:space="preserve"> KAN», 2021. – 116 s. – ISBN 978-5-907156-89-0. – EDN AVXKEB.</w:t>
      </w:r>
    </w:p>
    <w:p w14:paraId="19509842"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055F00">
        <w:rPr>
          <w:rFonts w:ascii="Times New Roman" w:hAnsi="Times New Roman" w:cs="Times New Roman"/>
          <w:sz w:val="24"/>
          <w:szCs w:val="24"/>
          <w:lang w:val="en-US"/>
        </w:rPr>
        <w:t>12.</w:t>
      </w:r>
      <w:r w:rsidRPr="00055F00">
        <w:rPr>
          <w:rFonts w:ascii="Times New Roman" w:hAnsi="Times New Roman" w:cs="Times New Roman"/>
          <w:sz w:val="24"/>
          <w:szCs w:val="24"/>
          <w:lang w:val="en-US"/>
        </w:rPr>
        <w:tab/>
        <w:t xml:space="preserve">SAZY`KINA M. Yu. </w:t>
      </w:r>
      <w:proofErr w:type="spellStart"/>
      <w:r w:rsidRPr="00055F00">
        <w:rPr>
          <w:rFonts w:ascii="Times New Roman" w:hAnsi="Times New Roman" w:cs="Times New Roman"/>
          <w:sz w:val="24"/>
          <w:szCs w:val="24"/>
          <w:lang w:val="en-US"/>
        </w:rPr>
        <w:t>i</w:t>
      </w:r>
      <w:proofErr w:type="spellEnd"/>
      <w:r w:rsidRPr="00055F00">
        <w:rPr>
          <w:rFonts w:ascii="Times New Roman" w:hAnsi="Times New Roman" w:cs="Times New Roman"/>
          <w:sz w:val="24"/>
          <w:szCs w:val="24"/>
          <w:lang w:val="en-US"/>
        </w:rPr>
        <w:t xml:space="preserve"> dr. </w:t>
      </w:r>
      <w:proofErr w:type="spellStart"/>
      <w:r w:rsidRPr="00055F00">
        <w:rPr>
          <w:rFonts w:ascii="Times New Roman" w:hAnsi="Times New Roman" w:cs="Times New Roman"/>
          <w:sz w:val="24"/>
          <w:szCs w:val="24"/>
          <w:lang w:val="en-US"/>
        </w:rPr>
        <w:t>Promy`shlenny`j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turizm</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kak</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perspektivnoe</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napravlenie</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razvitiya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regional`nogo</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turizma</w:t>
      </w:r>
      <w:proofErr w:type="spellEnd"/>
      <w:r w:rsidRPr="00055F00">
        <w:rPr>
          <w:rFonts w:ascii="Times New Roman" w:hAnsi="Times New Roman" w:cs="Times New Roman"/>
          <w:sz w:val="24"/>
          <w:szCs w:val="24"/>
          <w:lang w:val="en-US"/>
        </w:rPr>
        <w:t xml:space="preserve"> v </w:t>
      </w:r>
      <w:proofErr w:type="spellStart"/>
      <w:r w:rsidRPr="00055F00">
        <w:rPr>
          <w:rFonts w:ascii="Times New Roman" w:hAnsi="Times New Roman" w:cs="Times New Roman"/>
          <w:sz w:val="24"/>
          <w:szCs w:val="24"/>
          <w:lang w:val="en-US"/>
        </w:rPr>
        <w:t>Respublike</w:t>
      </w:r>
      <w:proofErr w:type="spellEnd"/>
      <w:r w:rsidRPr="00055F00">
        <w:rPr>
          <w:rFonts w:ascii="Times New Roman" w:hAnsi="Times New Roman" w:cs="Times New Roman"/>
          <w:sz w:val="24"/>
          <w:szCs w:val="24"/>
          <w:lang w:val="en-US"/>
        </w:rPr>
        <w:t xml:space="preserve"> Bashkortostan //</w:t>
      </w:r>
      <w:proofErr w:type="spellStart"/>
      <w:r w:rsidRPr="00055F00">
        <w:rPr>
          <w:rFonts w:ascii="Times New Roman" w:hAnsi="Times New Roman" w:cs="Times New Roman"/>
          <w:sz w:val="24"/>
          <w:szCs w:val="24"/>
          <w:lang w:val="en-US"/>
        </w:rPr>
        <w:t>Bashkirskaya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akademiya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gosudarstvennoj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sluzhby</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i</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upravleniya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pri</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Glave</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Respubliki</w:t>
      </w:r>
      <w:proofErr w:type="spellEnd"/>
      <w:r w:rsidRPr="00055F00">
        <w:rPr>
          <w:rFonts w:ascii="Times New Roman" w:hAnsi="Times New Roman" w:cs="Times New Roman"/>
          <w:sz w:val="24"/>
          <w:szCs w:val="24"/>
          <w:lang w:val="en-US"/>
        </w:rPr>
        <w:t xml:space="preserve"> Bashkortostan </w:t>
      </w:r>
      <w:proofErr w:type="spellStart"/>
      <w:r w:rsidRPr="00055F00">
        <w:rPr>
          <w:rFonts w:ascii="Times New Roman" w:hAnsi="Times New Roman" w:cs="Times New Roman"/>
          <w:sz w:val="24"/>
          <w:szCs w:val="24"/>
          <w:lang w:val="en-US"/>
        </w:rPr>
        <w:t>Bashkirskij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gosudarstvenny`j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universitet</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Ufimskij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gosudarstvenny`j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neftyanoj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texnicheskij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universitet</w:t>
      </w:r>
      <w:proofErr w:type="spellEnd"/>
      <w:r w:rsidRPr="00055F00">
        <w:rPr>
          <w:rFonts w:ascii="Times New Roman" w:hAnsi="Times New Roman" w:cs="Times New Roman"/>
          <w:sz w:val="24"/>
          <w:szCs w:val="24"/>
          <w:lang w:val="en-US"/>
        </w:rPr>
        <w:t>. – 2020. – S. 56.</w:t>
      </w:r>
    </w:p>
    <w:p w14:paraId="43EDCFC1" w14:textId="77777777" w:rsidR="00055F00" w:rsidRPr="00055F00" w:rsidRDefault="00055F00" w:rsidP="00C14BA5">
      <w:pPr>
        <w:tabs>
          <w:tab w:val="left" w:pos="851"/>
        </w:tabs>
        <w:spacing w:after="0" w:line="240" w:lineRule="auto"/>
        <w:ind w:firstLine="567"/>
        <w:jc w:val="both"/>
        <w:rPr>
          <w:rFonts w:ascii="Times New Roman" w:hAnsi="Times New Roman" w:cs="Times New Roman"/>
          <w:sz w:val="24"/>
          <w:szCs w:val="24"/>
          <w:lang w:val="en-US"/>
        </w:rPr>
      </w:pPr>
      <w:r w:rsidRPr="00055F00">
        <w:rPr>
          <w:rFonts w:ascii="Times New Roman" w:hAnsi="Times New Roman" w:cs="Times New Roman"/>
          <w:sz w:val="24"/>
          <w:szCs w:val="24"/>
          <w:lang w:val="en-US"/>
        </w:rPr>
        <w:t>13.</w:t>
      </w:r>
      <w:r w:rsidRPr="00055F00">
        <w:rPr>
          <w:rFonts w:ascii="Times New Roman" w:hAnsi="Times New Roman" w:cs="Times New Roman"/>
          <w:sz w:val="24"/>
          <w:szCs w:val="24"/>
          <w:lang w:val="en-US"/>
        </w:rPr>
        <w:tab/>
        <w:t xml:space="preserve">Sokolov, Yu. V. </w:t>
      </w:r>
      <w:proofErr w:type="spellStart"/>
      <w:r w:rsidRPr="00055F00">
        <w:rPr>
          <w:rFonts w:ascii="Times New Roman" w:hAnsi="Times New Roman" w:cs="Times New Roman"/>
          <w:sz w:val="24"/>
          <w:szCs w:val="24"/>
          <w:lang w:val="en-US"/>
        </w:rPr>
        <w:t>Ocenka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nauchno-prikladnoj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znachimosti</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karstovy`x</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peshher</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geoparka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Toratau</w:t>
      </w:r>
      <w:proofErr w:type="spellEnd"/>
      <w:r w:rsidRPr="00055F00">
        <w:rPr>
          <w:rFonts w:ascii="Times New Roman" w:hAnsi="Times New Roman" w:cs="Times New Roman"/>
          <w:sz w:val="24"/>
          <w:szCs w:val="24"/>
          <w:lang w:val="en-US"/>
        </w:rPr>
        <w:t>" (</w:t>
      </w:r>
      <w:proofErr w:type="spellStart"/>
      <w:r w:rsidRPr="00055F00">
        <w:rPr>
          <w:rFonts w:ascii="Times New Roman" w:hAnsi="Times New Roman" w:cs="Times New Roman"/>
          <w:sz w:val="24"/>
          <w:szCs w:val="24"/>
          <w:lang w:val="en-US"/>
        </w:rPr>
        <w:t>principy</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i</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metody</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opredeleniya</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cennosti</w:t>
      </w:r>
      <w:proofErr w:type="spellEnd"/>
      <w:r w:rsidRPr="00055F00">
        <w:rPr>
          <w:rFonts w:ascii="Times New Roman" w:hAnsi="Times New Roman" w:cs="Times New Roman"/>
          <w:sz w:val="24"/>
          <w:szCs w:val="24"/>
          <w:lang w:val="en-US"/>
        </w:rPr>
        <w:t xml:space="preserve">) / Yu. V. Sokolov, A. I. Smirnov // </w:t>
      </w:r>
      <w:proofErr w:type="spellStart"/>
      <w:r w:rsidRPr="00055F00">
        <w:rPr>
          <w:rFonts w:ascii="Times New Roman" w:hAnsi="Times New Roman" w:cs="Times New Roman"/>
          <w:sz w:val="24"/>
          <w:szCs w:val="24"/>
          <w:lang w:val="en-US"/>
        </w:rPr>
        <w:t>Geologicheskij</w:t>
      </w:r>
      <w:proofErr w:type="spellEnd"/>
      <w:r w:rsidRPr="00055F00">
        <w:rPr>
          <w:rFonts w:ascii="Times New Roman" w:hAnsi="Times New Roman" w:cs="Times New Roman"/>
          <w:sz w:val="24"/>
          <w:szCs w:val="24"/>
          <w:lang w:val="en-US"/>
        </w:rPr>
        <w:t xml:space="preserve"> </w:t>
      </w:r>
      <w:proofErr w:type="spellStart"/>
      <w:r w:rsidRPr="00055F00">
        <w:rPr>
          <w:rFonts w:ascii="Times New Roman" w:hAnsi="Times New Roman" w:cs="Times New Roman"/>
          <w:sz w:val="24"/>
          <w:szCs w:val="24"/>
          <w:lang w:val="en-US"/>
        </w:rPr>
        <w:t>vestnik</w:t>
      </w:r>
      <w:proofErr w:type="spellEnd"/>
      <w:r w:rsidRPr="00055F00">
        <w:rPr>
          <w:rFonts w:ascii="Times New Roman" w:hAnsi="Times New Roman" w:cs="Times New Roman"/>
          <w:sz w:val="24"/>
          <w:szCs w:val="24"/>
          <w:lang w:val="en-US"/>
        </w:rPr>
        <w:t>. – 2020. – № 1. – S. 133-155. – DOI 10.31084/2619-0087/2020-1-9. – EDN HKFLPX.</w:t>
      </w:r>
      <w:bookmarkEnd w:id="2"/>
    </w:p>
    <w:sectPr w:rsidR="00055F00" w:rsidRPr="00055F00" w:rsidSect="002707C5">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C268" w14:textId="77777777" w:rsidR="004B6AAA" w:rsidRDefault="004B6AAA" w:rsidP="002707C5">
      <w:pPr>
        <w:spacing w:after="0" w:line="240" w:lineRule="auto"/>
      </w:pPr>
      <w:r>
        <w:separator/>
      </w:r>
    </w:p>
  </w:endnote>
  <w:endnote w:type="continuationSeparator" w:id="0">
    <w:p w14:paraId="509F8DCC" w14:textId="77777777" w:rsidR="004B6AAA" w:rsidRDefault="004B6AAA" w:rsidP="00270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E4F2" w14:textId="65F138DB" w:rsidR="00A27313" w:rsidRPr="00553658" w:rsidRDefault="004B6AAA">
    <w:pPr>
      <w:pStyle w:val="Footer"/>
      <w:rPr>
        <w:lang w:val="en-US"/>
      </w:rPr>
    </w:pPr>
    <w:hyperlink r:id="rId1" w:history="1">
      <w:r w:rsidR="00553658" w:rsidRPr="00953A00">
        <w:rPr>
          <w:rStyle w:val="Hyperlink"/>
          <w:rFonts w:ascii="Times New Roman" w:hAnsi="Times New Roman" w:cs="Times New Roman"/>
          <w:sz w:val="24"/>
          <w:szCs w:val="24"/>
        </w:rPr>
        <w:t>http://ej.kubagro.ru/2024/10/pdf/2</w:t>
      </w:r>
      <w:r w:rsidR="00553658" w:rsidRPr="00953A00">
        <w:rPr>
          <w:rStyle w:val="Hyperlink"/>
          <w:rFonts w:ascii="Times New Roman" w:hAnsi="Times New Roman" w:cs="Times New Roman"/>
          <w:sz w:val="24"/>
          <w:szCs w:val="24"/>
          <w:lang w:val="en-US"/>
        </w:rPr>
        <w:t>1</w:t>
      </w:r>
      <w:r w:rsidR="00553658" w:rsidRPr="00953A00">
        <w:rPr>
          <w:rStyle w:val="Hyperlink"/>
          <w:rFonts w:ascii="Times New Roman" w:hAnsi="Times New Roman" w:cs="Times New Roman"/>
          <w:sz w:val="24"/>
          <w:szCs w:val="24"/>
        </w:rPr>
        <w:t>.pdf</w:t>
      </w:r>
    </w:hyperlink>
    <w:r w:rsidR="0055365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F25B" w14:textId="77777777" w:rsidR="004B6AAA" w:rsidRDefault="004B6AAA" w:rsidP="002707C5">
      <w:pPr>
        <w:spacing w:after="0" w:line="240" w:lineRule="auto"/>
      </w:pPr>
      <w:r>
        <w:separator/>
      </w:r>
    </w:p>
  </w:footnote>
  <w:footnote w:type="continuationSeparator" w:id="0">
    <w:p w14:paraId="544DF5DC" w14:textId="77777777" w:rsidR="004B6AAA" w:rsidRDefault="004B6AAA" w:rsidP="002707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25414715"/>
      <w:docPartObj>
        <w:docPartGallery w:val="Page Numbers (Top of Page)"/>
        <w:docPartUnique/>
      </w:docPartObj>
    </w:sdtPr>
    <w:sdtEndPr>
      <w:rPr>
        <w:rStyle w:val="PageNumber"/>
      </w:rPr>
    </w:sdtEndPr>
    <w:sdtContent>
      <w:p w14:paraId="0AD33A67" w14:textId="56ED8015" w:rsidR="00A27313" w:rsidRDefault="00A27313"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B0A381" w14:textId="77777777" w:rsidR="00A27313" w:rsidRDefault="00A27313" w:rsidP="00A2731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49962121"/>
      <w:docPartObj>
        <w:docPartGallery w:val="Page Numbers (Top of Page)"/>
        <w:docPartUnique/>
      </w:docPartObj>
    </w:sdtPr>
    <w:sdtEndPr>
      <w:rPr>
        <w:rStyle w:val="PageNumber"/>
      </w:rPr>
    </w:sdtEndPr>
    <w:sdtContent>
      <w:p w14:paraId="5F1793C6" w14:textId="18724FB9" w:rsidR="00A27313" w:rsidRPr="00A27313" w:rsidRDefault="00A27313" w:rsidP="00953A00">
        <w:pPr>
          <w:pStyle w:val="Header"/>
          <w:framePr w:wrap="none" w:vAnchor="text" w:hAnchor="margin" w:xAlign="right" w:y="1"/>
          <w:rPr>
            <w:rStyle w:val="PageNumber"/>
            <w:rFonts w:ascii="Times New Roman" w:hAnsi="Times New Roman" w:cs="Times New Roman"/>
            <w:sz w:val="28"/>
            <w:szCs w:val="28"/>
          </w:rPr>
        </w:pPr>
        <w:r w:rsidRPr="00A27313">
          <w:rPr>
            <w:rStyle w:val="PageNumber"/>
            <w:rFonts w:ascii="Times New Roman" w:hAnsi="Times New Roman" w:cs="Times New Roman"/>
            <w:sz w:val="28"/>
            <w:szCs w:val="28"/>
          </w:rPr>
          <w:fldChar w:fldCharType="begin"/>
        </w:r>
        <w:r w:rsidRPr="00A27313">
          <w:rPr>
            <w:rStyle w:val="PageNumber"/>
            <w:rFonts w:ascii="Times New Roman" w:hAnsi="Times New Roman" w:cs="Times New Roman"/>
            <w:sz w:val="28"/>
            <w:szCs w:val="28"/>
          </w:rPr>
          <w:instrText xml:space="preserve"> PAGE </w:instrText>
        </w:r>
        <w:r w:rsidRPr="00A27313">
          <w:rPr>
            <w:rStyle w:val="PageNumber"/>
            <w:rFonts w:ascii="Times New Roman" w:hAnsi="Times New Roman" w:cs="Times New Roman"/>
            <w:sz w:val="28"/>
            <w:szCs w:val="28"/>
          </w:rPr>
          <w:fldChar w:fldCharType="separate"/>
        </w:r>
        <w:r w:rsidRPr="00A27313">
          <w:rPr>
            <w:rStyle w:val="PageNumber"/>
            <w:rFonts w:ascii="Times New Roman" w:hAnsi="Times New Roman" w:cs="Times New Roman"/>
            <w:noProof/>
            <w:sz w:val="28"/>
            <w:szCs w:val="28"/>
          </w:rPr>
          <w:t>1</w:t>
        </w:r>
        <w:r w:rsidRPr="00A27313">
          <w:rPr>
            <w:rStyle w:val="PageNumber"/>
            <w:rFonts w:ascii="Times New Roman" w:hAnsi="Times New Roman" w:cs="Times New Roman"/>
            <w:sz w:val="28"/>
            <w:szCs w:val="28"/>
          </w:rPr>
          <w:fldChar w:fldCharType="end"/>
        </w:r>
      </w:p>
    </w:sdtContent>
  </w:sdt>
  <w:sdt>
    <w:sdtPr>
      <w:id w:val="1285541848"/>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252B307F" w14:textId="7E160B6C" w:rsidR="002707C5" w:rsidRDefault="00A27313" w:rsidP="00A27313">
                <w:pPr>
                  <w:pStyle w:val="Header"/>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1D0113D3" w14:textId="77777777" w:rsidR="002707C5" w:rsidRDefault="002707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27888"/>
    <w:multiLevelType w:val="hybridMultilevel"/>
    <w:tmpl w:val="999224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97F7A64"/>
    <w:multiLevelType w:val="hybridMultilevel"/>
    <w:tmpl w:val="6434AD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3416681"/>
    <w:multiLevelType w:val="multilevel"/>
    <w:tmpl w:val="8578C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EB4"/>
    <w:rsid w:val="00003F02"/>
    <w:rsid w:val="0003006E"/>
    <w:rsid w:val="00055F00"/>
    <w:rsid w:val="00057A80"/>
    <w:rsid w:val="0010079F"/>
    <w:rsid w:val="00101A9A"/>
    <w:rsid w:val="00184BDA"/>
    <w:rsid w:val="001D7D1A"/>
    <w:rsid w:val="00236837"/>
    <w:rsid w:val="002707C5"/>
    <w:rsid w:val="0029440A"/>
    <w:rsid w:val="00304C46"/>
    <w:rsid w:val="00376FA0"/>
    <w:rsid w:val="003C459C"/>
    <w:rsid w:val="0040637A"/>
    <w:rsid w:val="004A4598"/>
    <w:rsid w:val="004B6AAA"/>
    <w:rsid w:val="004C024E"/>
    <w:rsid w:val="004D4C8F"/>
    <w:rsid w:val="004D63C1"/>
    <w:rsid w:val="00504D9E"/>
    <w:rsid w:val="00553658"/>
    <w:rsid w:val="005A6203"/>
    <w:rsid w:val="007216D6"/>
    <w:rsid w:val="007642B7"/>
    <w:rsid w:val="007A4EB4"/>
    <w:rsid w:val="00810A44"/>
    <w:rsid w:val="008D3734"/>
    <w:rsid w:val="00911F09"/>
    <w:rsid w:val="00976E8D"/>
    <w:rsid w:val="00980E8A"/>
    <w:rsid w:val="009D4DB7"/>
    <w:rsid w:val="009E4F8F"/>
    <w:rsid w:val="00A24008"/>
    <w:rsid w:val="00A27313"/>
    <w:rsid w:val="00A73B3C"/>
    <w:rsid w:val="00AC58D0"/>
    <w:rsid w:val="00AE37E3"/>
    <w:rsid w:val="00B075DF"/>
    <w:rsid w:val="00B2002E"/>
    <w:rsid w:val="00BC60A3"/>
    <w:rsid w:val="00BD6741"/>
    <w:rsid w:val="00C14BA5"/>
    <w:rsid w:val="00C22F95"/>
    <w:rsid w:val="00C533EF"/>
    <w:rsid w:val="00CB587A"/>
    <w:rsid w:val="00CF4915"/>
    <w:rsid w:val="00D9458E"/>
    <w:rsid w:val="00E151F7"/>
    <w:rsid w:val="00E31063"/>
    <w:rsid w:val="00E31A3E"/>
    <w:rsid w:val="00E409F4"/>
    <w:rsid w:val="00E721C9"/>
    <w:rsid w:val="00E96296"/>
    <w:rsid w:val="00EC2681"/>
    <w:rsid w:val="00F06405"/>
    <w:rsid w:val="00F24BDF"/>
    <w:rsid w:val="00FA7264"/>
    <w:rsid w:val="00FB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33F02"/>
  <w15:docId w15:val="{98F6F8C8-B180-FC44-9E22-D37C2125C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C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ord">
    <w:name w:val="mord"/>
    <w:basedOn w:val="DefaultParagraphFont"/>
    <w:rsid w:val="004C024E"/>
  </w:style>
  <w:style w:type="table" w:customStyle="1" w:styleId="1">
    <w:name w:val="Сетка таблицы1"/>
    <w:basedOn w:val="TableNormal"/>
    <w:next w:val="TableGrid"/>
    <w:uiPriority w:val="59"/>
    <w:rsid w:val="00976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76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6203"/>
    <w:pPr>
      <w:ind w:left="720"/>
      <w:contextualSpacing/>
    </w:pPr>
  </w:style>
  <w:style w:type="paragraph" w:styleId="Header">
    <w:name w:val="header"/>
    <w:basedOn w:val="Normal"/>
    <w:link w:val="HeaderChar"/>
    <w:uiPriority w:val="99"/>
    <w:unhideWhenUsed/>
    <w:rsid w:val="002707C5"/>
    <w:pPr>
      <w:tabs>
        <w:tab w:val="center" w:pos="4844"/>
        <w:tab w:val="right" w:pos="9689"/>
      </w:tabs>
      <w:spacing w:after="0" w:line="240" w:lineRule="auto"/>
    </w:pPr>
  </w:style>
  <w:style w:type="character" w:customStyle="1" w:styleId="HeaderChar">
    <w:name w:val="Header Char"/>
    <w:basedOn w:val="DefaultParagraphFont"/>
    <w:link w:val="Header"/>
    <w:uiPriority w:val="99"/>
    <w:rsid w:val="002707C5"/>
  </w:style>
  <w:style w:type="paragraph" w:styleId="Footer">
    <w:name w:val="footer"/>
    <w:basedOn w:val="Normal"/>
    <w:link w:val="FooterChar"/>
    <w:uiPriority w:val="99"/>
    <w:unhideWhenUsed/>
    <w:rsid w:val="002707C5"/>
    <w:pPr>
      <w:tabs>
        <w:tab w:val="center" w:pos="4844"/>
        <w:tab w:val="right" w:pos="9689"/>
      </w:tabs>
      <w:spacing w:after="0" w:line="240" w:lineRule="auto"/>
    </w:pPr>
  </w:style>
  <w:style w:type="character" w:customStyle="1" w:styleId="FooterChar">
    <w:name w:val="Footer Char"/>
    <w:basedOn w:val="DefaultParagraphFont"/>
    <w:link w:val="Footer"/>
    <w:uiPriority w:val="99"/>
    <w:rsid w:val="002707C5"/>
  </w:style>
  <w:style w:type="paragraph" w:styleId="BalloonText">
    <w:name w:val="Balloon Text"/>
    <w:basedOn w:val="Normal"/>
    <w:link w:val="BalloonTextChar"/>
    <w:uiPriority w:val="99"/>
    <w:semiHidden/>
    <w:unhideWhenUsed/>
    <w:rsid w:val="00055F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F00"/>
    <w:rPr>
      <w:rFonts w:ascii="Tahoma" w:hAnsi="Tahoma" w:cs="Tahoma"/>
      <w:sz w:val="16"/>
      <w:szCs w:val="16"/>
    </w:rPr>
  </w:style>
  <w:style w:type="character" w:styleId="Hyperlink">
    <w:name w:val="Hyperlink"/>
    <w:basedOn w:val="DefaultParagraphFont"/>
    <w:unhideWhenUsed/>
    <w:rsid w:val="001D7D1A"/>
    <w:rPr>
      <w:color w:val="0066CC"/>
      <w:u w:val="single"/>
    </w:rPr>
  </w:style>
  <w:style w:type="character" w:styleId="UnresolvedMention">
    <w:name w:val="Unresolved Mention"/>
    <w:basedOn w:val="DefaultParagraphFont"/>
    <w:uiPriority w:val="99"/>
    <w:semiHidden/>
    <w:unhideWhenUsed/>
    <w:rsid w:val="00376FA0"/>
    <w:rPr>
      <w:color w:val="605E5C"/>
      <w:shd w:val="clear" w:color="auto" w:fill="E1DFDD"/>
    </w:rPr>
  </w:style>
  <w:style w:type="character" w:styleId="PageNumber">
    <w:name w:val="page number"/>
    <w:basedOn w:val="DefaultParagraphFont"/>
    <w:uiPriority w:val="99"/>
    <w:semiHidden/>
    <w:unhideWhenUsed/>
    <w:rsid w:val="00A27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16135">
      <w:bodyDiv w:val="1"/>
      <w:marLeft w:val="0"/>
      <w:marRight w:val="0"/>
      <w:marTop w:val="0"/>
      <w:marBottom w:val="0"/>
      <w:divBdr>
        <w:top w:val="none" w:sz="0" w:space="0" w:color="auto"/>
        <w:left w:val="none" w:sz="0" w:space="0" w:color="auto"/>
        <w:bottom w:val="none" w:sz="0" w:space="0" w:color="auto"/>
        <w:right w:val="none" w:sz="0" w:space="0" w:color="auto"/>
      </w:divBdr>
      <w:divsChild>
        <w:div w:id="790248572">
          <w:marLeft w:val="0"/>
          <w:marRight w:val="0"/>
          <w:marTop w:val="0"/>
          <w:marBottom w:val="0"/>
          <w:divBdr>
            <w:top w:val="none" w:sz="0" w:space="0" w:color="auto"/>
            <w:left w:val="none" w:sz="0" w:space="0" w:color="auto"/>
            <w:bottom w:val="none" w:sz="0" w:space="0" w:color="auto"/>
            <w:right w:val="none" w:sz="0" w:space="0" w:color="auto"/>
          </w:divBdr>
          <w:divsChild>
            <w:div w:id="24066010">
              <w:marLeft w:val="0"/>
              <w:marRight w:val="0"/>
              <w:marTop w:val="0"/>
              <w:marBottom w:val="0"/>
              <w:divBdr>
                <w:top w:val="none" w:sz="0" w:space="0" w:color="auto"/>
                <w:left w:val="none" w:sz="0" w:space="0" w:color="auto"/>
                <w:bottom w:val="none" w:sz="0" w:space="0" w:color="auto"/>
                <w:right w:val="none" w:sz="0" w:space="0" w:color="auto"/>
              </w:divBdr>
              <w:divsChild>
                <w:div w:id="622493365">
                  <w:marLeft w:val="0"/>
                  <w:marRight w:val="0"/>
                  <w:marTop w:val="0"/>
                  <w:marBottom w:val="0"/>
                  <w:divBdr>
                    <w:top w:val="none" w:sz="0" w:space="0" w:color="auto"/>
                    <w:left w:val="none" w:sz="0" w:space="0" w:color="auto"/>
                    <w:bottom w:val="none" w:sz="0" w:space="0" w:color="auto"/>
                    <w:right w:val="none" w:sz="0" w:space="0" w:color="auto"/>
                  </w:divBdr>
                  <w:divsChild>
                    <w:div w:id="9544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036120">
          <w:marLeft w:val="0"/>
          <w:marRight w:val="0"/>
          <w:marTop w:val="0"/>
          <w:marBottom w:val="0"/>
          <w:divBdr>
            <w:top w:val="none" w:sz="0" w:space="0" w:color="auto"/>
            <w:left w:val="none" w:sz="0" w:space="0" w:color="auto"/>
            <w:bottom w:val="none" w:sz="0" w:space="0" w:color="auto"/>
            <w:right w:val="none" w:sz="0" w:space="0" w:color="auto"/>
          </w:divBdr>
          <w:divsChild>
            <w:div w:id="332877548">
              <w:marLeft w:val="0"/>
              <w:marRight w:val="0"/>
              <w:marTop w:val="0"/>
              <w:marBottom w:val="0"/>
              <w:divBdr>
                <w:top w:val="none" w:sz="0" w:space="0" w:color="auto"/>
                <w:left w:val="none" w:sz="0" w:space="0" w:color="auto"/>
                <w:bottom w:val="none" w:sz="0" w:space="0" w:color="auto"/>
                <w:right w:val="none" w:sz="0" w:space="0" w:color="auto"/>
              </w:divBdr>
              <w:divsChild>
                <w:div w:id="1633249024">
                  <w:marLeft w:val="0"/>
                  <w:marRight w:val="0"/>
                  <w:marTop w:val="0"/>
                  <w:marBottom w:val="0"/>
                  <w:divBdr>
                    <w:top w:val="none" w:sz="0" w:space="0" w:color="auto"/>
                    <w:left w:val="none" w:sz="0" w:space="0" w:color="auto"/>
                    <w:bottom w:val="none" w:sz="0" w:space="0" w:color="auto"/>
                    <w:right w:val="none" w:sz="0" w:space="0" w:color="auto"/>
                  </w:divBdr>
                  <w:divsChild>
                    <w:div w:id="18804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667929">
      <w:bodyDiv w:val="1"/>
      <w:marLeft w:val="0"/>
      <w:marRight w:val="0"/>
      <w:marTop w:val="0"/>
      <w:marBottom w:val="0"/>
      <w:divBdr>
        <w:top w:val="none" w:sz="0" w:space="0" w:color="auto"/>
        <w:left w:val="none" w:sz="0" w:space="0" w:color="auto"/>
        <w:bottom w:val="none" w:sz="0" w:space="0" w:color="auto"/>
        <w:right w:val="none" w:sz="0" w:space="0" w:color="auto"/>
      </w:divBdr>
    </w:div>
    <w:div w:id="572550348">
      <w:bodyDiv w:val="1"/>
      <w:marLeft w:val="0"/>
      <w:marRight w:val="0"/>
      <w:marTop w:val="0"/>
      <w:marBottom w:val="0"/>
      <w:divBdr>
        <w:top w:val="none" w:sz="0" w:space="0" w:color="auto"/>
        <w:left w:val="none" w:sz="0" w:space="0" w:color="auto"/>
        <w:bottom w:val="none" w:sz="0" w:space="0" w:color="auto"/>
        <w:right w:val="none" w:sz="0" w:space="0" w:color="auto"/>
      </w:divBdr>
    </w:div>
    <w:div w:id="1033117567">
      <w:bodyDiv w:val="1"/>
      <w:marLeft w:val="0"/>
      <w:marRight w:val="0"/>
      <w:marTop w:val="0"/>
      <w:marBottom w:val="0"/>
      <w:divBdr>
        <w:top w:val="none" w:sz="0" w:space="0" w:color="auto"/>
        <w:left w:val="none" w:sz="0" w:space="0" w:color="auto"/>
        <w:bottom w:val="none" w:sz="0" w:space="0" w:color="auto"/>
        <w:right w:val="none" w:sz="0" w:space="0" w:color="auto"/>
      </w:divBdr>
      <w:divsChild>
        <w:div w:id="1920672625">
          <w:marLeft w:val="0"/>
          <w:marRight w:val="0"/>
          <w:marTop w:val="0"/>
          <w:marBottom w:val="0"/>
          <w:divBdr>
            <w:top w:val="none" w:sz="0" w:space="0" w:color="auto"/>
            <w:left w:val="none" w:sz="0" w:space="0" w:color="auto"/>
            <w:bottom w:val="none" w:sz="0" w:space="0" w:color="auto"/>
            <w:right w:val="none" w:sz="0" w:space="0" w:color="auto"/>
          </w:divBdr>
          <w:divsChild>
            <w:div w:id="1767798635">
              <w:marLeft w:val="0"/>
              <w:marRight w:val="0"/>
              <w:marTop w:val="0"/>
              <w:marBottom w:val="0"/>
              <w:divBdr>
                <w:top w:val="none" w:sz="0" w:space="0" w:color="auto"/>
                <w:left w:val="none" w:sz="0" w:space="0" w:color="auto"/>
                <w:bottom w:val="none" w:sz="0" w:space="0" w:color="auto"/>
                <w:right w:val="none" w:sz="0" w:space="0" w:color="auto"/>
              </w:divBdr>
              <w:divsChild>
                <w:div w:id="2079395303">
                  <w:marLeft w:val="0"/>
                  <w:marRight w:val="0"/>
                  <w:marTop w:val="0"/>
                  <w:marBottom w:val="0"/>
                  <w:divBdr>
                    <w:top w:val="none" w:sz="0" w:space="0" w:color="auto"/>
                    <w:left w:val="none" w:sz="0" w:space="0" w:color="auto"/>
                    <w:bottom w:val="none" w:sz="0" w:space="0" w:color="auto"/>
                    <w:right w:val="none" w:sz="0" w:space="0" w:color="auto"/>
                  </w:divBdr>
                  <w:divsChild>
                    <w:div w:id="564680480">
                      <w:marLeft w:val="0"/>
                      <w:marRight w:val="0"/>
                      <w:marTop w:val="0"/>
                      <w:marBottom w:val="0"/>
                      <w:divBdr>
                        <w:top w:val="none" w:sz="0" w:space="0" w:color="auto"/>
                        <w:left w:val="none" w:sz="0" w:space="0" w:color="auto"/>
                        <w:bottom w:val="none" w:sz="0" w:space="0" w:color="auto"/>
                        <w:right w:val="none" w:sz="0" w:space="0" w:color="auto"/>
                      </w:divBdr>
                      <w:divsChild>
                        <w:div w:id="1315140570">
                          <w:marLeft w:val="0"/>
                          <w:marRight w:val="0"/>
                          <w:marTop w:val="0"/>
                          <w:marBottom w:val="0"/>
                          <w:divBdr>
                            <w:top w:val="none" w:sz="0" w:space="0" w:color="auto"/>
                            <w:left w:val="none" w:sz="0" w:space="0" w:color="auto"/>
                            <w:bottom w:val="none" w:sz="0" w:space="0" w:color="auto"/>
                            <w:right w:val="none" w:sz="0" w:space="0" w:color="auto"/>
                          </w:divBdr>
                          <w:divsChild>
                            <w:div w:id="43753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0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x.doi.org/10.21515/1990-4665-204-021"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30</Pages>
  <Words>7457</Words>
  <Characters>42510</Characters>
  <Application>Microsoft Office Word</Application>
  <DocSecurity>0</DocSecurity>
  <Lines>354</Lines>
  <Paragraphs>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photomakes</dc:creator>
  <cp:keywords/>
  <dc:description/>
  <cp:lastModifiedBy>Microsoft Office User</cp:lastModifiedBy>
  <cp:revision>16</cp:revision>
  <cp:lastPrinted>2024-09-17T17:26:00Z</cp:lastPrinted>
  <dcterms:created xsi:type="dcterms:W3CDTF">2024-09-17T17:45:00Z</dcterms:created>
  <dcterms:modified xsi:type="dcterms:W3CDTF">2025-01-12T22:29:00Z</dcterms:modified>
</cp:coreProperties>
</file>