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ook w:val="04A0" w:firstRow="1" w:lastRow="0" w:firstColumn="1" w:lastColumn="0" w:noHBand="0" w:noVBand="1"/>
      </w:tblPr>
      <w:tblGrid>
        <w:gridCol w:w="4661"/>
        <w:gridCol w:w="4661"/>
      </w:tblGrid>
      <w:tr w:rsidR="00897A39" w:rsidRPr="005B0D56" w14:paraId="1855BFDF" w14:textId="77777777" w:rsidTr="005B0D56">
        <w:trPr>
          <w:trHeight w:val="180"/>
        </w:trPr>
        <w:tc>
          <w:tcPr>
            <w:tcW w:w="4661" w:type="dxa"/>
          </w:tcPr>
          <w:p w14:paraId="1BB30CC3" w14:textId="1CD23FFD" w:rsidR="00897A39" w:rsidRPr="005B0D56" w:rsidRDefault="007F16D4" w:rsidP="005B0D56">
            <w:pPr>
              <w:rPr>
                <w:sz w:val="20"/>
                <w:szCs w:val="20"/>
                <w:lang w:val="en-US"/>
              </w:rPr>
            </w:pPr>
            <w:r>
              <w:rPr>
                <w:sz w:val="20"/>
                <w:szCs w:val="20"/>
              </w:rPr>
              <w:t>УДК</w:t>
            </w:r>
            <w:r w:rsidR="00897A39" w:rsidRPr="005B0D56">
              <w:rPr>
                <w:sz w:val="20"/>
                <w:szCs w:val="20"/>
              </w:rPr>
              <w:t xml:space="preserve"> 633.152(470.630)</w:t>
            </w:r>
          </w:p>
        </w:tc>
        <w:tc>
          <w:tcPr>
            <w:tcW w:w="4661" w:type="dxa"/>
          </w:tcPr>
          <w:p w14:paraId="3EFD5940" w14:textId="77777777" w:rsidR="00897A39" w:rsidRPr="005B0D56" w:rsidRDefault="00897A39" w:rsidP="005B0D56">
            <w:pPr>
              <w:rPr>
                <w:sz w:val="20"/>
                <w:szCs w:val="20"/>
              </w:rPr>
            </w:pPr>
            <w:r w:rsidRPr="005B0D56">
              <w:rPr>
                <w:sz w:val="20"/>
                <w:szCs w:val="20"/>
              </w:rPr>
              <w:t>UDC 633.152(470.630)</w:t>
            </w:r>
          </w:p>
        </w:tc>
      </w:tr>
      <w:tr w:rsidR="00897A39" w:rsidRPr="005B0D56" w14:paraId="19D31139" w14:textId="77777777" w:rsidTr="005B0D56">
        <w:trPr>
          <w:trHeight w:val="70"/>
        </w:trPr>
        <w:tc>
          <w:tcPr>
            <w:tcW w:w="4661" w:type="dxa"/>
          </w:tcPr>
          <w:p w14:paraId="2CAE9CC3" w14:textId="77777777" w:rsidR="00897A39" w:rsidRPr="005B0D56" w:rsidRDefault="00897A39" w:rsidP="005B0D56">
            <w:pPr>
              <w:rPr>
                <w:sz w:val="20"/>
                <w:szCs w:val="20"/>
              </w:rPr>
            </w:pPr>
          </w:p>
        </w:tc>
        <w:tc>
          <w:tcPr>
            <w:tcW w:w="4661" w:type="dxa"/>
          </w:tcPr>
          <w:p w14:paraId="41C0BB02" w14:textId="77777777" w:rsidR="00897A39" w:rsidRPr="005B0D56" w:rsidRDefault="00897A39" w:rsidP="005B0D56">
            <w:pPr>
              <w:rPr>
                <w:sz w:val="20"/>
                <w:szCs w:val="20"/>
                <w:lang w:val="en-US"/>
              </w:rPr>
            </w:pPr>
          </w:p>
        </w:tc>
      </w:tr>
      <w:tr w:rsidR="00897A39" w:rsidRPr="007F16D4" w14:paraId="135EC3AD" w14:textId="77777777" w:rsidTr="005B0D56">
        <w:trPr>
          <w:trHeight w:val="70"/>
        </w:trPr>
        <w:tc>
          <w:tcPr>
            <w:tcW w:w="4661" w:type="dxa"/>
          </w:tcPr>
          <w:p w14:paraId="514874D9" w14:textId="6C4ECF50" w:rsidR="00897A39" w:rsidRPr="007F16D4" w:rsidRDefault="007F16D4" w:rsidP="005B0D56">
            <w:pPr>
              <w:rPr>
                <w:sz w:val="20"/>
                <w:szCs w:val="20"/>
              </w:rPr>
            </w:pPr>
            <w:r w:rsidRPr="007F16D4">
              <w:rPr>
                <w:sz w:val="20"/>
                <w:szCs w:val="20"/>
              </w:rPr>
              <w:t>4.1.1. Общее земледелие и растениеводство (биологические науки, сельскохозяйственные науки)</w:t>
            </w:r>
          </w:p>
        </w:tc>
        <w:tc>
          <w:tcPr>
            <w:tcW w:w="4661" w:type="dxa"/>
          </w:tcPr>
          <w:p w14:paraId="63B78B10" w14:textId="60AE4BF9" w:rsidR="00897A39" w:rsidRPr="005B0D56" w:rsidRDefault="007F16D4" w:rsidP="005B0D56">
            <w:pPr>
              <w:rPr>
                <w:sz w:val="20"/>
                <w:szCs w:val="20"/>
                <w:lang w:val="en-US"/>
              </w:rPr>
            </w:pPr>
            <w:r w:rsidRPr="007F16D4">
              <w:rPr>
                <w:sz w:val="20"/>
                <w:szCs w:val="20"/>
                <w:lang w:val="en-US"/>
              </w:rPr>
              <w:t>4.1.1. General agriculture and crop production (biological sciences, agricultural sciences)</w:t>
            </w:r>
          </w:p>
        </w:tc>
      </w:tr>
      <w:tr w:rsidR="00897A39" w:rsidRPr="007F16D4" w14:paraId="10976A73" w14:textId="77777777" w:rsidTr="005B0D56">
        <w:trPr>
          <w:trHeight w:val="70"/>
        </w:trPr>
        <w:tc>
          <w:tcPr>
            <w:tcW w:w="4661" w:type="dxa"/>
          </w:tcPr>
          <w:p w14:paraId="358575AD" w14:textId="77777777" w:rsidR="00897A39" w:rsidRPr="005B0D56" w:rsidRDefault="00897A39" w:rsidP="005B0D56">
            <w:pPr>
              <w:rPr>
                <w:sz w:val="20"/>
                <w:szCs w:val="20"/>
                <w:lang w:val="en-US"/>
              </w:rPr>
            </w:pPr>
          </w:p>
        </w:tc>
        <w:tc>
          <w:tcPr>
            <w:tcW w:w="4661" w:type="dxa"/>
          </w:tcPr>
          <w:p w14:paraId="5C003FAB" w14:textId="77777777" w:rsidR="00897A39" w:rsidRPr="005B0D56" w:rsidRDefault="00897A39" w:rsidP="005B0D56">
            <w:pPr>
              <w:rPr>
                <w:sz w:val="20"/>
                <w:szCs w:val="20"/>
                <w:lang w:val="en-US"/>
              </w:rPr>
            </w:pPr>
          </w:p>
        </w:tc>
      </w:tr>
      <w:tr w:rsidR="008B1B2C" w:rsidRPr="007F16D4" w14:paraId="622CA0E7" w14:textId="77777777" w:rsidTr="005B0D56">
        <w:trPr>
          <w:trHeight w:val="534"/>
        </w:trPr>
        <w:tc>
          <w:tcPr>
            <w:tcW w:w="4661" w:type="dxa"/>
          </w:tcPr>
          <w:p w14:paraId="1BDB83C3" w14:textId="1EE80DB8" w:rsidR="008B1B2C" w:rsidRPr="005B0D56" w:rsidRDefault="008B1B2C" w:rsidP="005B0D56">
            <w:pPr>
              <w:rPr>
                <w:b/>
                <w:bCs/>
                <w:caps/>
                <w:sz w:val="20"/>
                <w:szCs w:val="20"/>
              </w:rPr>
            </w:pPr>
            <w:r w:rsidRPr="005B0D56">
              <w:rPr>
                <w:b/>
                <w:sz w:val="20"/>
                <w:szCs w:val="20"/>
              </w:rPr>
              <w:t xml:space="preserve">ДИНАМИКА ПАРАМЕТРОВ АГРО-ФИЗИЧЕСКИХ ПОКАЗАТЕЛЕЙ ПОЧВЫ ПОД ПОСЕВАМИ СОИ </w:t>
            </w:r>
          </w:p>
        </w:tc>
        <w:tc>
          <w:tcPr>
            <w:tcW w:w="4661" w:type="dxa"/>
          </w:tcPr>
          <w:p w14:paraId="4F5A9C57" w14:textId="323D94F2" w:rsidR="008B1B2C" w:rsidRPr="005B0D56" w:rsidRDefault="008B1B2C" w:rsidP="005B0D56">
            <w:pPr>
              <w:rPr>
                <w:b/>
                <w:caps/>
                <w:color w:val="000000"/>
                <w:sz w:val="20"/>
                <w:szCs w:val="20"/>
                <w:lang w:val="en-US"/>
              </w:rPr>
            </w:pPr>
            <w:r w:rsidRPr="005B0D56">
              <w:rPr>
                <w:b/>
                <w:sz w:val="20"/>
                <w:szCs w:val="20"/>
                <w:lang w:val="en-US"/>
              </w:rPr>
              <w:t>DYNAMICS OF PARAMETERS OF AGRO-PHYSICAL INDICATORS OF SOIL UNDER SOYBEAN CROPS</w:t>
            </w:r>
          </w:p>
        </w:tc>
      </w:tr>
      <w:tr w:rsidR="008B1B2C" w:rsidRPr="007F16D4" w14:paraId="24881813" w14:textId="77777777" w:rsidTr="005B0D56">
        <w:trPr>
          <w:trHeight w:val="70"/>
        </w:trPr>
        <w:tc>
          <w:tcPr>
            <w:tcW w:w="4661" w:type="dxa"/>
          </w:tcPr>
          <w:p w14:paraId="65259BF3" w14:textId="77777777" w:rsidR="008B1B2C" w:rsidRPr="005B0D56" w:rsidRDefault="008B1B2C" w:rsidP="005B0D56">
            <w:pPr>
              <w:rPr>
                <w:i/>
                <w:iCs/>
                <w:sz w:val="20"/>
                <w:szCs w:val="20"/>
                <w:lang w:val="en-US"/>
              </w:rPr>
            </w:pPr>
          </w:p>
        </w:tc>
        <w:tc>
          <w:tcPr>
            <w:tcW w:w="4661" w:type="dxa"/>
          </w:tcPr>
          <w:p w14:paraId="6EDCB7E7" w14:textId="77777777" w:rsidR="008B1B2C" w:rsidRPr="005B0D56" w:rsidRDefault="008B1B2C" w:rsidP="005B0D56">
            <w:pPr>
              <w:rPr>
                <w:sz w:val="20"/>
                <w:szCs w:val="20"/>
                <w:lang w:val="en-US"/>
              </w:rPr>
            </w:pPr>
          </w:p>
        </w:tc>
      </w:tr>
      <w:tr w:rsidR="008B1B2C" w:rsidRPr="007F16D4" w14:paraId="24E92962" w14:textId="77777777" w:rsidTr="005B0D56">
        <w:trPr>
          <w:trHeight w:val="420"/>
        </w:trPr>
        <w:tc>
          <w:tcPr>
            <w:tcW w:w="4661" w:type="dxa"/>
          </w:tcPr>
          <w:p w14:paraId="3EEC1BCD" w14:textId="680E9B27" w:rsidR="008B1B2C" w:rsidRPr="005B0D56" w:rsidRDefault="008B1B2C" w:rsidP="005B0D56">
            <w:pPr>
              <w:rPr>
                <w:sz w:val="20"/>
                <w:szCs w:val="20"/>
              </w:rPr>
            </w:pPr>
            <w:r w:rsidRPr="005B0D56">
              <w:rPr>
                <w:sz w:val="20"/>
                <w:szCs w:val="20"/>
              </w:rPr>
              <w:t>Кравченко Роман Викторович</w:t>
            </w:r>
          </w:p>
          <w:p w14:paraId="50863E9D" w14:textId="02F368F5" w:rsidR="008B1B2C" w:rsidRPr="005B0D56" w:rsidRDefault="008B1B2C" w:rsidP="005B0D56">
            <w:pPr>
              <w:rPr>
                <w:sz w:val="20"/>
                <w:szCs w:val="20"/>
              </w:rPr>
            </w:pPr>
            <w:r w:rsidRPr="005B0D56">
              <w:rPr>
                <w:sz w:val="20"/>
                <w:szCs w:val="20"/>
              </w:rPr>
              <w:t>д. с.-х. н., доцент</w:t>
            </w:r>
          </w:p>
        </w:tc>
        <w:tc>
          <w:tcPr>
            <w:tcW w:w="4661" w:type="dxa"/>
          </w:tcPr>
          <w:p w14:paraId="491CF842" w14:textId="19A58493" w:rsidR="008B1B2C" w:rsidRPr="005B0D56" w:rsidRDefault="008B1B2C" w:rsidP="005B0D56">
            <w:pPr>
              <w:rPr>
                <w:sz w:val="20"/>
                <w:szCs w:val="20"/>
                <w:lang w:val="en-US"/>
              </w:rPr>
            </w:pPr>
            <w:r w:rsidRPr="005B0D56">
              <w:rPr>
                <w:sz w:val="20"/>
                <w:szCs w:val="20"/>
                <w:lang w:val="en-US"/>
              </w:rPr>
              <w:t xml:space="preserve">Kravchenko Roman </w:t>
            </w:r>
            <w:proofErr w:type="spellStart"/>
            <w:r w:rsidRPr="005B0D56">
              <w:rPr>
                <w:sz w:val="20"/>
                <w:szCs w:val="20"/>
                <w:lang w:val="en-US"/>
              </w:rPr>
              <w:t>Viktorovich</w:t>
            </w:r>
            <w:proofErr w:type="spellEnd"/>
          </w:p>
          <w:p w14:paraId="776CD30A" w14:textId="77777777" w:rsidR="008B1B2C" w:rsidRPr="005B0D56" w:rsidRDefault="008B1B2C" w:rsidP="005B0D56">
            <w:pPr>
              <w:rPr>
                <w:sz w:val="20"/>
                <w:szCs w:val="20"/>
                <w:lang w:val="en-US"/>
              </w:rPr>
            </w:pPr>
            <w:r w:rsidRPr="005B0D56">
              <w:rPr>
                <w:sz w:val="20"/>
                <w:szCs w:val="20"/>
                <w:lang w:val="en-US"/>
              </w:rPr>
              <w:t>Doctor of Agricultural Sciences, Associate Professor</w:t>
            </w:r>
          </w:p>
        </w:tc>
      </w:tr>
      <w:tr w:rsidR="008B1B2C" w:rsidRPr="007F16D4" w14:paraId="2163CB50" w14:textId="77777777" w:rsidTr="005B0D56">
        <w:trPr>
          <w:trHeight w:val="420"/>
        </w:trPr>
        <w:tc>
          <w:tcPr>
            <w:tcW w:w="4661" w:type="dxa"/>
          </w:tcPr>
          <w:p w14:paraId="70823589" w14:textId="77777777" w:rsidR="008B1B2C" w:rsidRPr="005B0D56" w:rsidRDefault="008B1B2C" w:rsidP="005B0D56">
            <w:pPr>
              <w:rPr>
                <w:sz w:val="20"/>
                <w:szCs w:val="20"/>
              </w:rPr>
            </w:pPr>
            <w:r w:rsidRPr="005B0D56">
              <w:rPr>
                <w:sz w:val="20"/>
                <w:szCs w:val="20"/>
              </w:rPr>
              <w:t xml:space="preserve">РИНЦ </w:t>
            </w:r>
            <w:r w:rsidRPr="005B0D56">
              <w:rPr>
                <w:sz w:val="20"/>
                <w:szCs w:val="20"/>
                <w:lang w:val="en-US"/>
              </w:rPr>
              <w:t>SPIN</w:t>
            </w:r>
            <w:r w:rsidRPr="005B0D56">
              <w:rPr>
                <w:sz w:val="20"/>
                <w:szCs w:val="20"/>
              </w:rPr>
              <w:t>-код: 3648-2228</w:t>
            </w:r>
          </w:p>
          <w:p w14:paraId="2B6FC429" w14:textId="6EAC5441" w:rsidR="008B1B2C" w:rsidRPr="005B0D56" w:rsidRDefault="00106C78" w:rsidP="005B0D56">
            <w:pPr>
              <w:rPr>
                <w:sz w:val="20"/>
                <w:szCs w:val="20"/>
              </w:rPr>
            </w:pPr>
            <w:hyperlink r:id="rId7" w:history="1">
              <w:r w:rsidR="00CB6140" w:rsidRPr="005B0D56">
                <w:rPr>
                  <w:rStyle w:val="Hyperlink"/>
                  <w:sz w:val="20"/>
                  <w:szCs w:val="20"/>
                  <w:lang w:val="en-US"/>
                </w:rPr>
                <w:t>roma</w:t>
              </w:r>
              <w:r w:rsidR="00CB6140" w:rsidRPr="005B0D56">
                <w:rPr>
                  <w:rStyle w:val="Hyperlink"/>
                  <w:sz w:val="20"/>
                  <w:szCs w:val="20"/>
                </w:rPr>
                <w:t>-</w:t>
              </w:r>
              <w:r w:rsidR="00CB6140" w:rsidRPr="005B0D56">
                <w:rPr>
                  <w:rStyle w:val="Hyperlink"/>
                  <w:sz w:val="20"/>
                  <w:szCs w:val="20"/>
                  <w:lang w:val="en-US"/>
                </w:rPr>
                <w:t>kravchenko</w:t>
              </w:r>
              <w:r w:rsidR="00CB6140" w:rsidRPr="005B0D56">
                <w:rPr>
                  <w:rStyle w:val="Hyperlink"/>
                  <w:sz w:val="20"/>
                  <w:szCs w:val="20"/>
                </w:rPr>
                <w:t>@</w:t>
              </w:r>
              <w:r w:rsidR="00CB6140" w:rsidRPr="005B0D56">
                <w:rPr>
                  <w:rStyle w:val="Hyperlink"/>
                  <w:sz w:val="20"/>
                  <w:szCs w:val="20"/>
                  <w:lang w:val="en-US"/>
                </w:rPr>
                <w:t>yandex</w:t>
              </w:r>
              <w:r w:rsidR="00CB6140" w:rsidRPr="005B0D56">
                <w:rPr>
                  <w:rStyle w:val="Hyperlink"/>
                  <w:sz w:val="20"/>
                  <w:szCs w:val="20"/>
                </w:rPr>
                <w:t>.</w:t>
              </w:r>
              <w:r w:rsidR="00CB6140" w:rsidRPr="005B0D56">
                <w:rPr>
                  <w:rStyle w:val="Hyperlink"/>
                  <w:sz w:val="20"/>
                  <w:szCs w:val="20"/>
                  <w:lang w:val="en-US"/>
                </w:rPr>
                <w:t>ru</w:t>
              </w:r>
            </w:hyperlink>
          </w:p>
          <w:p w14:paraId="3F96F90D" w14:textId="4E4CADD9" w:rsidR="00CB6140" w:rsidRPr="005B0D56" w:rsidRDefault="00CB6140" w:rsidP="005B0D56">
            <w:pPr>
              <w:rPr>
                <w:sz w:val="20"/>
                <w:szCs w:val="20"/>
              </w:rPr>
            </w:pPr>
          </w:p>
        </w:tc>
        <w:tc>
          <w:tcPr>
            <w:tcW w:w="4661" w:type="dxa"/>
          </w:tcPr>
          <w:p w14:paraId="1DDD3E91" w14:textId="77777777" w:rsidR="008B1B2C" w:rsidRPr="005B0D56" w:rsidRDefault="008B1B2C" w:rsidP="005B0D56">
            <w:pPr>
              <w:rPr>
                <w:sz w:val="20"/>
                <w:szCs w:val="20"/>
                <w:lang w:val="en-US"/>
              </w:rPr>
            </w:pPr>
            <w:r w:rsidRPr="005B0D56">
              <w:rPr>
                <w:sz w:val="20"/>
                <w:szCs w:val="20"/>
                <w:lang w:val="en-US"/>
              </w:rPr>
              <w:t>RSCI SPIN code: 3648-2228</w:t>
            </w:r>
          </w:p>
          <w:p w14:paraId="4BB60828" w14:textId="77777777" w:rsidR="008B1B2C" w:rsidRPr="005B0D56" w:rsidRDefault="008B1B2C" w:rsidP="005B0D56">
            <w:pPr>
              <w:rPr>
                <w:sz w:val="20"/>
                <w:szCs w:val="20"/>
                <w:lang w:val="en-US"/>
              </w:rPr>
            </w:pPr>
            <w:r w:rsidRPr="005B0D56">
              <w:rPr>
                <w:sz w:val="20"/>
                <w:szCs w:val="20"/>
                <w:lang w:val="en-US"/>
              </w:rPr>
              <w:t>roma-kravchenko@yandex.ru</w:t>
            </w:r>
          </w:p>
        </w:tc>
      </w:tr>
      <w:tr w:rsidR="008B1B2C" w:rsidRPr="007F16D4" w14:paraId="31E4B909" w14:textId="77777777" w:rsidTr="005B0D56">
        <w:trPr>
          <w:trHeight w:val="420"/>
        </w:trPr>
        <w:tc>
          <w:tcPr>
            <w:tcW w:w="4661" w:type="dxa"/>
          </w:tcPr>
          <w:p w14:paraId="5FB650D4" w14:textId="136312C5" w:rsidR="008B1B2C" w:rsidRPr="005B0D56" w:rsidRDefault="008B1B2C" w:rsidP="005B0D56">
            <w:pPr>
              <w:rPr>
                <w:sz w:val="20"/>
                <w:szCs w:val="20"/>
                <w:lang w:val="en-US"/>
              </w:rPr>
            </w:pPr>
            <w:proofErr w:type="spellStart"/>
            <w:r w:rsidRPr="005B0D56">
              <w:rPr>
                <w:sz w:val="20"/>
                <w:szCs w:val="20"/>
                <w:lang w:val="en-US"/>
              </w:rPr>
              <w:t>Дубовой</w:t>
            </w:r>
            <w:proofErr w:type="spellEnd"/>
            <w:r w:rsidRPr="005B0D56">
              <w:rPr>
                <w:sz w:val="20"/>
                <w:szCs w:val="20"/>
                <w:lang w:val="en-US"/>
              </w:rPr>
              <w:t xml:space="preserve"> </w:t>
            </w:r>
            <w:proofErr w:type="spellStart"/>
            <w:r w:rsidRPr="005B0D56">
              <w:rPr>
                <w:sz w:val="20"/>
                <w:szCs w:val="20"/>
                <w:lang w:val="en-US"/>
              </w:rPr>
              <w:t>Георгий</w:t>
            </w:r>
            <w:proofErr w:type="spellEnd"/>
            <w:r w:rsidRPr="005B0D56">
              <w:rPr>
                <w:sz w:val="20"/>
                <w:szCs w:val="20"/>
                <w:lang w:val="en-US"/>
              </w:rPr>
              <w:t xml:space="preserve"> </w:t>
            </w:r>
            <w:proofErr w:type="spellStart"/>
            <w:r w:rsidRPr="005B0D56">
              <w:rPr>
                <w:sz w:val="20"/>
                <w:szCs w:val="20"/>
                <w:lang w:val="en-US"/>
              </w:rPr>
              <w:t>Александрович</w:t>
            </w:r>
            <w:proofErr w:type="spellEnd"/>
          </w:p>
          <w:p w14:paraId="78361E7F" w14:textId="7047B0F3" w:rsidR="008B1B2C" w:rsidRPr="005B0D56" w:rsidRDefault="008B1B2C" w:rsidP="005B0D56">
            <w:pPr>
              <w:rPr>
                <w:sz w:val="20"/>
                <w:szCs w:val="20"/>
                <w:lang w:val="en-US"/>
              </w:rPr>
            </w:pPr>
            <w:r w:rsidRPr="005B0D56">
              <w:rPr>
                <w:sz w:val="20"/>
                <w:szCs w:val="20"/>
              </w:rPr>
              <w:t>аспирант</w:t>
            </w:r>
          </w:p>
        </w:tc>
        <w:tc>
          <w:tcPr>
            <w:tcW w:w="4661" w:type="dxa"/>
          </w:tcPr>
          <w:p w14:paraId="4F3CF30F" w14:textId="7DDBAB34" w:rsidR="008B1B2C" w:rsidRPr="005B0D56" w:rsidRDefault="008B1B2C" w:rsidP="005B0D56">
            <w:pPr>
              <w:rPr>
                <w:sz w:val="20"/>
                <w:szCs w:val="20"/>
                <w:lang w:val="en-US"/>
              </w:rPr>
            </w:pPr>
            <w:proofErr w:type="spellStart"/>
            <w:r w:rsidRPr="005B0D56">
              <w:rPr>
                <w:sz w:val="20"/>
                <w:szCs w:val="20"/>
                <w:lang w:val="en-US"/>
              </w:rPr>
              <w:t>Dubovoy</w:t>
            </w:r>
            <w:proofErr w:type="spellEnd"/>
            <w:r w:rsidRPr="005B0D56">
              <w:rPr>
                <w:sz w:val="20"/>
                <w:szCs w:val="20"/>
                <w:lang w:val="en-US"/>
              </w:rPr>
              <w:t xml:space="preserve"> Georgy </w:t>
            </w:r>
            <w:proofErr w:type="spellStart"/>
            <w:r w:rsidRPr="005B0D56">
              <w:rPr>
                <w:sz w:val="20"/>
                <w:szCs w:val="20"/>
                <w:lang w:val="en-US"/>
              </w:rPr>
              <w:t>Alexandrovich</w:t>
            </w:r>
            <w:proofErr w:type="spellEnd"/>
          </w:p>
          <w:p w14:paraId="70456947" w14:textId="77777777" w:rsidR="008B1B2C" w:rsidRPr="005B0D56" w:rsidRDefault="008B1B2C" w:rsidP="005B0D56">
            <w:pPr>
              <w:rPr>
                <w:sz w:val="20"/>
                <w:szCs w:val="20"/>
                <w:lang w:val="sv-SE"/>
              </w:rPr>
            </w:pPr>
            <w:r w:rsidRPr="005B0D56">
              <w:rPr>
                <w:sz w:val="20"/>
                <w:szCs w:val="20"/>
                <w:lang w:val="en-US"/>
              </w:rPr>
              <w:t>graduate student</w:t>
            </w:r>
          </w:p>
        </w:tc>
      </w:tr>
      <w:tr w:rsidR="008B1B2C" w:rsidRPr="005B0D56" w14:paraId="48E7792C" w14:textId="77777777" w:rsidTr="005B0D56">
        <w:trPr>
          <w:trHeight w:val="211"/>
        </w:trPr>
        <w:tc>
          <w:tcPr>
            <w:tcW w:w="4661" w:type="dxa"/>
          </w:tcPr>
          <w:p w14:paraId="6429402A" w14:textId="77777777" w:rsidR="008B1B2C" w:rsidRPr="005B0D56" w:rsidRDefault="008B1B2C" w:rsidP="005B0D56">
            <w:pPr>
              <w:rPr>
                <w:sz w:val="20"/>
                <w:szCs w:val="20"/>
              </w:rPr>
            </w:pPr>
            <w:r w:rsidRPr="005B0D56">
              <w:rPr>
                <w:sz w:val="20"/>
                <w:szCs w:val="20"/>
              </w:rPr>
              <w:t>РИНЦ SPIN-код: 1944-1837</w:t>
            </w:r>
          </w:p>
          <w:p w14:paraId="2E9B6C02" w14:textId="364D1AEA" w:rsidR="00CB6140" w:rsidRPr="005B0D56" w:rsidRDefault="00CB6140" w:rsidP="005B0D56">
            <w:pPr>
              <w:rPr>
                <w:sz w:val="20"/>
                <w:szCs w:val="20"/>
              </w:rPr>
            </w:pPr>
          </w:p>
        </w:tc>
        <w:tc>
          <w:tcPr>
            <w:tcW w:w="4661" w:type="dxa"/>
          </w:tcPr>
          <w:p w14:paraId="1B8B451F" w14:textId="77777777" w:rsidR="008B1B2C" w:rsidRPr="005B0D56" w:rsidRDefault="008B1B2C" w:rsidP="005B0D56">
            <w:pPr>
              <w:rPr>
                <w:sz w:val="20"/>
                <w:szCs w:val="20"/>
                <w:lang w:val="sv-SE"/>
              </w:rPr>
            </w:pPr>
            <w:r w:rsidRPr="005B0D56">
              <w:rPr>
                <w:sz w:val="20"/>
                <w:szCs w:val="20"/>
              </w:rPr>
              <w:t xml:space="preserve">RSCI SPIN </w:t>
            </w:r>
            <w:proofErr w:type="spellStart"/>
            <w:r w:rsidRPr="005B0D56">
              <w:rPr>
                <w:sz w:val="20"/>
                <w:szCs w:val="20"/>
              </w:rPr>
              <w:t>code</w:t>
            </w:r>
            <w:proofErr w:type="spellEnd"/>
            <w:r w:rsidRPr="005B0D56">
              <w:rPr>
                <w:sz w:val="20"/>
                <w:szCs w:val="20"/>
              </w:rPr>
              <w:t>: 1944-1837</w:t>
            </w:r>
          </w:p>
        </w:tc>
      </w:tr>
      <w:tr w:rsidR="008B1B2C" w:rsidRPr="005B0D56" w14:paraId="5945E598" w14:textId="77777777" w:rsidTr="005B0D56">
        <w:trPr>
          <w:trHeight w:val="420"/>
        </w:trPr>
        <w:tc>
          <w:tcPr>
            <w:tcW w:w="4661" w:type="dxa"/>
          </w:tcPr>
          <w:p w14:paraId="09388E9C" w14:textId="5AD3BCBF" w:rsidR="008B1B2C" w:rsidRPr="005B0D56" w:rsidRDefault="00D52A39" w:rsidP="005B0D56">
            <w:pPr>
              <w:rPr>
                <w:sz w:val="20"/>
                <w:szCs w:val="20"/>
              </w:rPr>
            </w:pPr>
            <w:r w:rsidRPr="005B0D56">
              <w:rPr>
                <w:sz w:val="20"/>
                <w:szCs w:val="20"/>
              </w:rPr>
              <w:t xml:space="preserve">Щербаков </w:t>
            </w:r>
            <w:r w:rsidR="008B1B2C" w:rsidRPr="005B0D56">
              <w:rPr>
                <w:sz w:val="20"/>
                <w:szCs w:val="20"/>
              </w:rPr>
              <w:t xml:space="preserve">Борис </w:t>
            </w:r>
            <w:r w:rsidR="00CB6140" w:rsidRPr="005B0D56">
              <w:rPr>
                <w:sz w:val="20"/>
                <w:szCs w:val="20"/>
              </w:rPr>
              <w:t>Алексеевич</w:t>
            </w:r>
          </w:p>
          <w:p w14:paraId="3E4350BF" w14:textId="59C39B89" w:rsidR="008B1B2C" w:rsidRPr="005B0D56" w:rsidRDefault="008B1B2C" w:rsidP="005B0D56">
            <w:pPr>
              <w:rPr>
                <w:sz w:val="20"/>
                <w:szCs w:val="20"/>
              </w:rPr>
            </w:pPr>
            <w:r w:rsidRPr="005B0D56">
              <w:rPr>
                <w:sz w:val="20"/>
                <w:szCs w:val="20"/>
              </w:rPr>
              <w:t>студент</w:t>
            </w:r>
          </w:p>
        </w:tc>
        <w:tc>
          <w:tcPr>
            <w:tcW w:w="4661" w:type="dxa"/>
          </w:tcPr>
          <w:p w14:paraId="07B5254F" w14:textId="6F43E5BF" w:rsidR="00FF16DC" w:rsidRPr="005B0D56" w:rsidRDefault="00FF16DC" w:rsidP="005B0D56">
            <w:pPr>
              <w:rPr>
                <w:sz w:val="20"/>
                <w:szCs w:val="20"/>
              </w:rPr>
            </w:pPr>
            <w:proofErr w:type="spellStart"/>
            <w:r w:rsidRPr="005B0D56">
              <w:rPr>
                <w:sz w:val="20"/>
                <w:szCs w:val="20"/>
              </w:rPr>
              <w:t>Shcherbakov</w:t>
            </w:r>
            <w:proofErr w:type="spellEnd"/>
            <w:r w:rsidRPr="005B0D56">
              <w:rPr>
                <w:sz w:val="20"/>
                <w:szCs w:val="20"/>
              </w:rPr>
              <w:t xml:space="preserve"> </w:t>
            </w:r>
            <w:proofErr w:type="spellStart"/>
            <w:r w:rsidRPr="005B0D56">
              <w:rPr>
                <w:sz w:val="20"/>
                <w:szCs w:val="20"/>
              </w:rPr>
              <w:t>Boris</w:t>
            </w:r>
            <w:proofErr w:type="spellEnd"/>
            <w:r w:rsidRPr="005B0D56">
              <w:rPr>
                <w:sz w:val="20"/>
                <w:szCs w:val="20"/>
              </w:rPr>
              <w:t xml:space="preserve"> </w:t>
            </w:r>
            <w:proofErr w:type="spellStart"/>
            <w:r w:rsidRPr="005B0D56">
              <w:rPr>
                <w:sz w:val="20"/>
                <w:szCs w:val="20"/>
              </w:rPr>
              <w:t>Alekseevich</w:t>
            </w:r>
            <w:proofErr w:type="spellEnd"/>
          </w:p>
          <w:p w14:paraId="645CDAE1" w14:textId="4B650464" w:rsidR="008B1B2C" w:rsidRPr="005B0D56" w:rsidRDefault="008B1B2C" w:rsidP="005B0D56">
            <w:pPr>
              <w:rPr>
                <w:sz w:val="20"/>
                <w:szCs w:val="20"/>
              </w:rPr>
            </w:pPr>
            <w:proofErr w:type="spellStart"/>
            <w:r w:rsidRPr="005B0D56">
              <w:rPr>
                <w:sz w:val="20"/>
                <w:szCs w:val="20"/>
              </w:rPr>
              <w:t>student</w:t>
            </w:r>
            <w:proofErr w:type="spellEnd"/>
          </w:p>
        </w:tc>
      </w:tr>
      <w:tr w:rsidR="008B1B2C" w:rsidRPr="007F16D4" w14:paraId="11A7E98D" w14:textId="77777777" w:rsidTr="005B0D56">
        <w:trPr>
          <w:trHeight w:val="279"/>
        </w:trPr>
        <w:tc>
          <w:tcPr>
            <w:tcW w:w="4661" w:type="dxa"/>
          </w:tcPr>
          <w:p w14:paraId="6985DBB9" w14:textId="07FCD989" w:rsidR="008B1B2C" w:rsidRPr="005B0D56" w:rsidRDefault="008B1B2C" w:rsidP="005B0D56">
            <w:pPr>
              <w:rPr>
                <w:sz w:val="20"/>
                <w:szCs w:val="20"/>
              </w:rPr>
            </w:pPr>
            <w:r w:rsidRPr="005B0D56">
              <w:rPr>
                <w:i/>
                <w:sz w:val="20"/>
                <w:szCs w:val="20"/>
              </w:rPr>
              <w:t>Кубанский государственный аграрный  университет, Россия, 350044, Краснодар, Калинина, 13</w:t>
            </w:r>
          </w:p>
        </w:tc>
        <w:tc>
          <w:tcPr>
            <w:tcW w:w="4661" w:type="dxa"/>
          </w:tcPr>
          <w:p w14:paraId="4F4B2A70" w14:textId="77777777" w:rsidR="008B1B2C" w:rsidRPr="005B0D56" w:rsidRDefault="008B1B2C" w:rsidP="005B0D56">
            <w:pPr>
              <w:rPr>
                <w:sz w:val="20"/>
                <w:szCs w:val="20"/>
                <w:lang w:val="en-US"/>
              </w:rPr>
            </w:pPr>
            <w:r w:rsidRPr="005B0D56">
              <w:rPr>
                <w:i/>
                <w:sz w:val="20"/>
                <w:szCs w:val="20"/>
                <w:lang w:val="en-US"/>
              </w:rPr>
              <w:t xml:space="preserve">Kuban State Agrarian University, Russia, 350044, Krasnodar, </w:t>
            </w:r>
            <w:proofErr w:type="spellStart"/>
            <w:r w:rsidRPr="005B0D56">
              <w:rPr>
                <w:i/>
                <w:sz w:val="20"/>
                <w:szCs w:val="20"/>
                <w:lang w:val="en-US"/>
              </w:rPr>
              <w:t>Kalinina</w:t>
            </w:r>
            <w:proofErr w:type="spellEnd"/>
            <w:r w:rsidRPr="005B0D56">
              <w:rPr>
                <w:i/>
                <w:sz w:val="20"/>
                <w:szCs w:val="20"/>
                <w:lang w:val="en-US"/>
              </w:rPr>
              <w:t>, 13</w:t>
            </w:r>
          </w:p>
        </w:tc>
      </w:tr>
      <w:tr w:rsidR="008B1B2C" w:rsidRPr="007F16D4" w14:paraId="653C27D2" w14:textId="77777777" w:rsidTr="005B0D56">
        <w:trPr>
          <w:trHeight w:val="70"/>
        </w:trPr>
        <w:tc>
          <w:tcPr>
            <w:tcW w:w="4661" w:type="dxa"/>
          </w:tcPr>
          <w:p w14:paraId="71B7780C" w14:textId="77777777" w:rsidR="008B1B2C" w:rsidRPr="005B0D56" w:rsidRDefault="008B1B2C" w:rsidP="005B0D56">
            <w:pPr>
              <w:rPr>
                <w:sz w:val="20"/>
                <w:szCs w:val="20"/>
                <w:lang w:val="en-US"/>
              </w:rPr>
            </w:pPr>
          </w:p>
        </w:tc>
        <w:tc>
          <w:tcPr>
            <w:tcW w:w="4661" w:type="dxa"/>
          </w:tcPr>
          <w:p w14:paraId="26855C8C" w14:textId="77777777" w:rsidR="008B1B2C" w:rsidRPr="005B0D56" w:rsidRDefault="008B1B2C" w:rsidP="005B0D56">
            <w:pPr>
              <w:rPr>
                <w:sz w:val="20"/>
                <w:szCs w:val="20"/>
                <w:lang w:val="en-US"/>
              </w:rPr>
            </w:pPr>
          </w:p>
        </w:tc>
      </w:tr>
      <w:tr w:rsidR="008B1B2C" w:rsidRPr="007F16D4" w14:paraId="537753C7" w14:textId="77777777" w:rsidTr="005B0D56">
        <w:tc>
          <w:tcPr>
            <w:tcW w:w="4661" w:type="dxa"/>
          </w:tcPr>
          <w:p w14:paraId="4FD08FA2" w14:textId="60EEB583" w:rsidR="008B1B2C" w:rsidRPr="005B0D56" w:rsidRDefault="008B1B2C" w:rsidP="005B0D56">
            <w:pPr>
              <w:rPr>
                <w:sz w:val="20"/>
                <w:szCs w:val="20"/>
              </w:rPr>
            </w:pPr>
            <w:r w:rsidRPr="005B0D56">
              <w:rPr>
                <w:sz w:val="20"/>
                <w:szCs w:val="20"/>
              </w:rPr>
              <w:t xml:space="preserve">В работе предложен обзор </w:t>
            </w:r>
            <w:r w:rsidR="005B0D56" w:rsidRPr="005B0D56">
              <w:rPr>
                <w:bCs/>
                <w:sz w:val="20"/>
                <w:szCs w:val="20"/>
              </w:rPr>
              <w:t>прогресса</w:t>
            </w:r>
            <w:r w:rsidRPr="005B0D56">
              <w:rPr>
                <w:bCs/>
                <w:sz w:val="20"/>
                <w:szCs w:val="20"/>
              </w:rPr>
              <w:t xml:space="preserve"> параметров </w:t>
            </w:r>
            <w:proofErr w:type="spellStart"/>
            <w:r w:rsidRPr="005B0D56">
              <w:rPr>
                <w:bCs/>
                <w:sz w:val="20"/>
                <w:szCs w:val="20"/>
              </w:rPr>
              <w:t>агро</w:t>
            </w:r>
            <w:proofErr w:type="spellEnd"/>
            <w:r w:rsidRPr="005B0D56">
              <w:rPr>
                <w:bCs/>
                <w:sz w:val="20"/>
                <w:szCs w:val="20"/>
              </w:rPr>
              <w:t>-физических показателей почвы под посевами сои в зависимости от приема основной ее обработки.</w:t>
            </w:r>
            <w:r w:rsidRPr="005B0D56">
              <w:rPr>
                <w:sz w:val="20"/>
                <w:szCs w:val="20"/>
              </w:rPr>
              <w:t xml:space="preserve"> </w:t>
            </w:r>
            <w:r w:rsidRPr="005B0D56">
              <w:rPr>
                <w:bCs/>
                <w:sz w:val="20"/>
                <w:szCs w:val="20"/>
              </w:rPr>
              <w:t>Данный двухфакторный опыт был проведен на стационаре кафедры общего и орошаемого земледелия в отделении учебно-опытного хозяйства «Кубань».</w:t>
            </w:r>
            <w:r w:rsidRPr="005B0D56">
              <w:rPr>
                <w:sz w:val="20"/>
                <w:szCs w:val="20"/>
              </w:rPr>
              <w:t xml:space="preserve"> Варианты – вспашка на 25-27 см и </w:t>
            </w:r>
            <w:proofErr w:type="spellStart"/>
            <w:r w:rsidRPr="005B0D56">
              <w:rPr>
                <w:sz w:val="20"/>
                <w:szCs w:val="20"/>
              </w:rPr>
              <w:t>no-till</w:t>
            </w:r>
            <w:proofErr w:type="spellEnd"/>
            <w:r w:rsidRPr="005B0D56">
              <w:rPr>
                <w:sz w:val="20"/>
                <w:szCs w:val="20"/>
              </w:rPr>
              <w:t xml:space="preserve"> (прямой посев культуры). Исследованиями установлено, что Более оптимальные агро-физические параметры почвы (1,15-1,27 г/см</w:t>
            </w:r>
            <w:r w:rsidRPr="005B0D56">
              <w:rPr>
                <w:sz w:val="20"/>
                <w:szCs w:val="20"/>
                <w:vertAlign w:val="superscript"/>
              </w:rPr>
              <w:t>3</w:t>
            </w:r>
            <w:r w:rsidRPr="005B0D56">
              <w:rPr>
                <w:sz w:val="20"/>
                <w:szCs w:val="20"/>
              </w:rPr>
              <w:t xml:space="preserve">) по показателю ее плотности отмечены по обработке почвы, подразумевающей ее оборот с глубиной 25-27 см (вспашка). По системе </w:t>
            </w:r>
            <w:proofErr w:type="spellStart"/>
            <w:r w:rsidRPr="005B0D56">
              <w:rPr>
                <w:sz w:val="20"/>
                <w:szCs w:val="20"/>
              </w:rPr>
              <w:t>no-till</w:t>
            </w:r>
            <w:proofErr w:type="spellEnd"/>
            <w:r w:rsidRPr="005B0D56">
              <w:rPr>
                <w:sz w:val="20"/>
                <w:szCs w:val="20"/>
              </w:rPr>
              <w:t xml:space="preserve"> отмечено увеличение данных параметров до 1,30-1,35 г/см</w:t>
            </w:r>
            <w:r w:rsidRPr="005B0D56">
              <w:rPr>
                <w:sz w:val="20"/>
                <w:szCs w:val="20"/>
                <w:vertAlign w:val="superscript"/>
              </w:rPr>
              <w:t xml:space="preserve">3 </w:t>
            </w:r>
            <w:r w:rsidRPr="005B0D56">
              <w:rPr>
                <w:sz w:val="20"/>
                <w:szCs w:val="20"/>
              </w:rPr>
              <w:t xml:space="preserve">(что характерно для всего вегетационного периода культуры). Также это характерно и для показателя структуры почвы, где параметры ее агрегатного состава по вспашке превалировали над системой </w:t>
            </w:r>
            <w:proofErr w:type="spellStart"/>
            <w:r w:rsidRPr="005B0D56">
              <w:rPr>
                <w:sz w:val="20"/>
                <w:szCs w:val="20"/>
              </w:rPr>
              <w:t>no-till</w:t>
            </w:r>
            <w:proofErr w:type="spellEnd"/>
            <w:r w:rsidRPr="005B0D56">
              <w:rPr>
                <w:sz w:val="20"/>
                <w:szCs w:val="20"/>
              </w:rPr>
              <w:t xml:space="preserve"> на 25,0-35,9 %. В течение всей вегетации было заметно неравномерное содержание продуктивной влаги в почве под посевами сои. Здесь определяющим был прием, которым обрабатывалась почва с осени, в чьем подчинении находились процессы </w:t>
            </w:r>
            <w:proofErr w:type="spellStart"/>
            <w:r w:rsidRPr="005B0D56">
              <w:rPr>
                <w:sz w:val="20"/>
                <w:szCs w:val="20"/>
              </w:rPr>
              <w:t>влагонакопления</w:t>
            </w:r>
            <w:proofErr w:type="spellEnd"/>
            <w:r w:rsidRPr="005B0D56">
              <w:rPr>
                <w:sz w:val="20"/>
                <w:szCs w:val="20"/>
              </w:rPr>
              <w:t xml:space="preserve"> и </w:t>
            </w:r>
            <w:proofErr w:type="spellStart"/>
            <w:r w:rsidRPr="005B0D56">
              <w:rPr>
                <w:sz w:val="20"/>
                <w:szCs w:val="20"/>
              </w:rPr>
              <w:t>влагопотребления</w:t>
            </w:r>
            <w:proofErr w:type="spellEnd"/>
            <w:r w:rsidRPr="005B0D56">
              <w:rPr>
                <w:sz w:val="20"/>
                <w:szCs w:val="20"/>
              </w:rPr>
              <w:t xml:space="preserve">. В фазу всходов растений сои (начало вегетации) суммарный запас продуктивной влаги пиковым был по вспашке – 195 мм. По системе </w:t>
            </w:r>
            <w:proofErr w:type="spellStart"/>
            <w:r w:rsidRPr="005B0D56">
              <w:rPr>
                <w:sz w:val="20"/>
                <w:szCs w:val="20"/>
              </w:rPr>
              <w:t>no-till</w:t>
            </w:r>
            <w:proofErr w:type="spellEnd"/>
            <w:r w:rsidRPr="005B0D56">
              <w:rPr>
                <w:sz w:val="20"/>
                <w:szCs w:val="20"/>
              </w:rPr>
              <w:t xml:space="preserve"> он был ниже на 51 мм. Анализ данным в фазу цветения сои показал равенство параметров по изучаемым показателям, а в концу вегетации – преимущество системы </w:t>
            </w:r>
            <w:proofErr w:type="spellStart"/>
            <w:r w:rsidRPr="005B0D56">
              <w:rPr>
                <w:sz w:val="20"/>
                <w:szCs w:val="20"/>
              </w:rPr>
              <w:t>no-till</w:t>
            </w:r>
            <w:proofErr w:type="spellEnd"/>
            <w:r w:rsidRPr="005B0D56">
              <w:rPr>
                <w:sz w:val="20"/>
                <w:szCs w:val="20"/>
              </w:rPr>
              <w:t xml:space="preserve"> – 74 мм супротив 24 мм на варианте со вспашкой</w:t>
            </w:r>
          </w:p>
        </w:tc>
        <w:tc>
          <w:tcPr>
            <w:tcW w:w="4661" w:type="dxa"/>
          </w:tcPr>
          <w:p w14:paraId="0F232CB8" w14:textId="0D85536C" w:rsidR="008B1B2C" w:rsidRPr="005B0D56" w:rsidRDefault="008B1B2C" w:rsidP="005B0D56">
            <w:pPr>
              <w:rPr>
                <w:sz w:val="20"/>
                <w:szCs w:val="20"/>
                <w:lang w:val="en-US"/>
              </w:rPr>
            </w:pPr>
            <w:r w:rsidRPr="005B0D56">
              <w:rPr>
                <w:sz w:val="20"/>
                <w:szCs w:val="20"/>
                <w:lang w:val="en-US"/>
              </w:rPr>
              <w:t xml:space="preserve">The </w:t>
            </w:r>
            <w:r w:rsidR="005B0D56">
              <w:rPr>
                <w:sz w:val="20"/>
                <w:szCs w:val="20"/>
                <w:lang w:val="en-US"/>
              </w:rPr>
              <w:t>study</w:t>
            </w:r>
            <w:r w:rsidRPr="005B0D56">
              <w:rPr>
                <w:sz w:val="20"/>
                <w:szCs w:val="20"/>
                <w:lang w:val="en-US"/>
              </w:rPr>
              <w:t xml:space="preserve"> provides an overview</w:t>
            </w:r>
            <w:r w:rsidR="005B0D56">
              <w:rPr>
                <w:sz w:val="20"/>
                <w:szCs w:val="20"/>
                <w:lang w:val="en-US"/>
              </w:rPr>
              <w:t xml:space="preserve"> of the </w:t>
            </w:r>
            <w:r w:rsidRPr="005B0D56">
              <w:rPr>
                <w:bCs/>
                <w:sz w:val="20"/>
                <w:szCs w:val="20"/>
                <w:lang w:val="en-US"/>
              </w:rPr>
              <w:t>progress of parameters of agro-physical indicators of soil under soybean crops depending on the method of its primary processing.</w:t>
            </w:r>
            <w:r w:rsidR="005B0D56">
              <w:rPr>
                <w:bCs/>
                <w:sz w:val="20"/>
                <w:szCs w:val="20"/>
                <w:lang w:val="en-US"/>
              </w:rPr>
              <w:t xml:space="preserve"> </w:t>
            </w:r>
            <w:r w:rsidRPr="005B0D56">
              <w:rPr>
                <w:sz w:val="20"/>
                <w:szCs w:val="20"/>
                <w:lang w:val="en-US"/>
              </w:rPr>
              <w:t xml:space="preserve">This two-factor experiment was conducted at the stationary facility of the Department of General and Irrigated Agriculture in the department of the educational and experimental farm "Kuban". The options are plowing to 25-27 cm and no-till (direct sowing of the crop). Research has established that more optimal agro-physical parameters of the soil (1.15-1.27 g / cm3) in terms of its density are noted for soil cultivation, implying its turnover with a depth of 25-27 cm (plowing). According to the no-till system, an increase in these parameters to 1.30-1.35 g / cm3 was noted (which is typical for the entire vegetation period of the crop). This is also typical for the soil structure indicator, where the parameters of its aggregate composition for plowing prevailed over the no-till system by 25.0-35.9%. Throughout the growing season, an uneven content of productive moisture in the soil under soybean crops was noticeable. Here the decisive factor was the method by which the soil was processed in the fall, which controlled the processes of moisture accumulation and consumption. In the phase of soybean plant emergence (beginning of vegetation), the total stock of productive moisture was </w:t>
            </w:r>
            <w:proofErr w:type="spellStart"/>
            <w:r w:rsidRPr="005B0D56">
              <w:rPr>
                <w:sz w:val="20"/>
                <w:szCs w:val="20"/>
                <w:lang w:val="en-US"/>
              </w:rPr>
              <w:t>peaked</w:t>
            </w:r>
            <w:proofErr w:type="spellEnd"/>
            <w:r w:rsidRPr="005B0D56">
              <w:rPr>
                <w:sz w:val="20"/>
                <w:szCs w:val="20"/>
                <w:lang w:val="en-US"/>
              </w:rPr>
              <w:t xml:space="preserve"> by plowing - 195 mm. According to the no-till system, it was lower by 51 mm. Analysis of data in the soybean flowering phase showed the equality of parameters for the studied indicators, and at the end of vegetation - the advantage of the no-till system - 74 mm against 24 mm in the variant with plowing</w:t>
            </w:r>
          </w:p>
        </w:tc>
      </w:tr>
      <w:tr w:rsidR="008B1B2C" w:rsidRPr="007F16D4" w14:paraId="255C9673" w14:textId="77777777" w:rsidTr="005B0D56">
        <w:tc>
          <w:tcPr>
            <w:tcW w:w="4661" w:type="dxa"/>
          </w:tcPr>
          <w:p w14:paraId="23D5D754" w14:textId="77777777" w:rsidR="008B1B2C" w:rsidRPr="005B0D56" w:rsidRDefault="008B1B2C" w:rsidP="005B0D56">
            <w:pPr>
              <w:rPr>
                <w:sz w:val="20"/>
                <w:szCs w:val="20"/>
                <w:lang w:val="en-US"/>
              </w:rPr>
            </w:pPr>
          </w:p>
        </w:tc>
        <w:tc>
          <w:tcPr>
            <w:tcW w:w="4661" w:type="dxa"/>
          </w:tcPr>
          <w:p w14:paraId="5DB289C8" w14:textId="77777777" w:rsidR="008B1B2C" w:rsidRPr="005B0D56" w:rsidRDefault="008B1B2C" w:rsidP="005B0D56">
            <w:pPr>
              <w:rPr>
                <w:sz w:val="20"/>
                <w:szCs w:val="20"/>
                <w:lang w:val="en-US"/>
              </w:rPr>
            </w:pPr>
          </w:p>
        </w:tc>
      </w:tr>
      <w:tr w:rsidR="008B1B2C" w:rsidRPr="007F16D4" w14:paraId="0AD80652" w14:textId="77777777" w:rsidTr="005B0D56">
        <w:tc>
          <w:tcPr>
            <w:tcW w:w="4661" w:type="dxa"/>
          </w:tcPr>
          <w:p w14:paraId="3CC94CAF" w14:textId="77777777" w:rsidR="008B1B2C" w:rsidRDefault="00750A74" w:rsidP="005B0D56">
            <w:pPr>
              <w:rPr>
                <w:sz w:val="20"/>
                <w:szCs w:val="20"/>
              </w:rPr>
            </w:pPr>
            <w:r w:rsidRPr="005B0D56">
              <w:rPr>
                <w:sz w:val="20"/>
                <w:szCs w:val="20"/>
              </w:rPr>
              <w:t xml:space="preserve">Ключевые слова: СОЯ, СКВЕДА, ПОЧВА, </w:t>
            </w:r>
            <w:r w:rsidRPr="005B0D56">
              <w:rPr>
                <w:sz w:val="20"/>
                <w:szCs w:val="20"/>
              </w:rPr>
              <w:lastRenderedPageBreak/>
              <w:t>ПЛОТНОСТЬ, ТВЕРДОСТЬ, ВЛАЖНОСТЬ, АГРЕГАТНЫЙ СОСТАВ</w:t>
            </w:r>
          </w:p>
          <w:p w14:paraId="0272C85E" w14:textId="77777777" w:rsidR="005B0D56" w:rsidRDefault="00106C78" w:rsidP="005B0D56">
            <w:pPr>
              <w:rPr>
                <w:sz w:val="20"/>
                <w:szCs w:val="20"/>
                <w:lang w:val="en-US"/>
              </w:rPr>
            </w:pPr>
            <w:hyperlink r:id="rId8" w:history="1">
              <w:r w:rsidR="005B0D56" w:rsidRPr="000B1DA9">
                <w:rPr>
                  <w:rStyle w:val="Hyperlink"/>
                  <w:sz w:val="20"/>
                  <w:szCs w:val="20"/>
                </w:rPr>
                <w:t>http://dx.doi.org/10.21515/1990-4665-204-0</w:t>
              </w:r>
              <w:r w:rsidR="005B0D56" w:rsidRPr="000B1DA9">
                <w:rPr>
                  <w:rStyle w:val="Hyperlink"/>
                  <w:sz w:val="20"/>
                  <w:szCs w:val="20"/>
                  <w:lang w:val="en-US"/>
                </w:rPr>
                <w:t>14</w:t>
              </w:r>
            </w:hyperlink>
            <w:r w:rsidR="005B0D56">
              <w:rPr>
                <w:sz w:val="20"/>
                <w:szCs w:val="20"/>
                <w:lang w:val="en-US"/>
              </w:rPr>
              <w:t xml:space="preserve"> </w:t>
            </w:r>
          </w:p>
          <w:p w14:paraId="6C04769E" w14:textId="11A5030D" w:rsidR="005B0D56" w:rsidRPr="005B0D56" w:rsidRDefault="005B0D56" w:rsidP="005B0D56">
            <w:pPr>
              <w:rPr>
                <w:sz w:val="20"/>
                <w:szCs w:val="20"/>
                <w:lang w:val="en-US"/>
              </w:rPr>
            </w:pPr>
          </w:p>
        </w:tc>
        <w:tc>
          <w:tcPr>
            <w:tcW w:w="4661" w:type="dxa"/>
          </w:tcPr>
          <w:p w14:paraId="02477820" w14:textId="4EDE1912" w:rsidR="008B1B2C" w:rsidRPr="005B0D56" w:rsidRDefault="008B1B2C" w:rsidP="005B0D56">
            <w:pPr>
              <w:rPr>
                <w:sz w:val="20"/>
                <w:szCs w:val="20"/>
                <w:lang w:val="en-US"/>
              </w:rPr>
            </w:pPr>
            <w:r w:rsidRPr="005B0D56">
              <w:rPr>
                <w:sz w:val="20"/>
                <w:szCs w:val="20"/>
                <w:lang w:val="en-US"/>
              </w:rPr>
              <w:lastRenderedPageBreak/>
              <w:t xml:space="preserve">Keywords: SOYBEAN, SK VEDA, SOIL, DENSITY, </w:t>
            </w:r>
            <w:r w:rsidRPr="005B0D56">
              <w:rPr>
                <w:sz w:val="20"/>
                <w:szCs w:val="20"/>
                <w:lang w:val="en-US"/>
              </w:rPr>
              <w:lastRenderedPageBreak/>
              <w:t>HARDNESS, MOISTURE, AGGREGATE COMPOSITION</w:t>
            </w:r>
          </w:p>
        </w:tc>
      </w:tr>
    </w:tbl>
    <w:p w14:paraId="4A82565C" w14:textId="77777777" w:rsidR="005B0D56" w:rsidRDefault="005B0D56" w:rsidP="0097589F">
      <w:pPr>
        <w:spacing w:line="360" w:lineRule="auto"/>
        <w:jc w:val="center"/>
        <w:rPr>
          <w:b/>
          <w:sz w:val="28"/>
          <w:szCs w:val="28"/>
          <w:lang w:val="en-US"/>
        </w:rPr>
      </w:pPr>
    </w:p>
    <w:p w14:paraId="418BEE03" w14:textId="3974A247" w:rsidR="00653FDC" w:rsidRPr="008B1B2C" w:rsidRDefault="00653FDC" w:rsidP="0097589F">
      <w:pPr>
        <w:spacing w:line="360" w:lineRule="auto"/>
        <w:jc w:val="center"/>
        <w:rPr>
          <w:b/>
          <w:sz w:val="28"/>
          <w:szCs w:val="28"/>
          <w:lang w:val="en-US"/>
        </w:rPr>
      </w:pPr>
      <w:r w:rsidRPr="008B1B2C">
        <w:rPr>
          <w:b/>
          <w:sz w:val="28"/>
          <w:szCs w:val="28"/>
          <w:lang w:val="en-US"/>
        </w:rPr>
        <w:t>Introduction</w:t>
      </w:r>
    </w:p>
    <w:p w14:paraId="3036B974" w14:textId="5E6C648D" w:rsidR="007171D9" w:rsidRPr="008B1B2C" w:rsidRDefault="00494B82" w:rsidP="00494B82">
      <w:pPr>
        <w:spacing w:line="360" w:lineRule="auto"/>
        <w:ind w:firstLine="709"/>
        <w:jc w:val="both"/>
        <w:rPr>
          <w:rFonts w:eastAsia="Calibri"/>
          <w:color w:val="000000"/>
          <w:sz w:val="28"/>
          <w:szCs w:val="28"/>
          <w:lang w:val="en-US" w:eastAsia="en-US" w:bidi="ru-RU"/>
        </w:rPr>
      </w:pPr>
      <w:r w:rsidRPr="008B1B2C">
        <w:rPr>
          <w:rFonts w:eastAsia="Calibri"/>
          <w:sz w:val="28"/>
          <w:szCs w:val="28"/>
          <w:lang w:val="en-US" w:eastAsia="en-US"/>
        </w:rPr>
        <w:t>Soybeans are a very unique and important crop. More than 400 types of products for confectionery, food, dairy, medical, feed and other industries are made from soybeans. As early as 40 years ago, about 10 companies were engaged in the production of soy analogues (imitating meat) in the USA. At present, their number has increased dramatically. Soy meat products are, of course, much cheaper than meat, and sometimes even preferable - they do not contain bones or fat. Soybeans are a multifaceted crop of wide use, considered a good predecessor for other crops in crop rotation. In general, growing any agricultural crop is a process that has always helped to select a competent specialist. But even an experienced agronomist is powerless before such factors as temperature conditions or solar insolation. Other factors are regulated and provided by humans. Among them are: moisture retention in the soil, plant nutrition, intensive varieties, good seeds. Optimal parameters of nutrient and air-water soil conditions, as well as an optimal combination of nutrition systems, protection of field crops and soil cultivation contribute to the formation of optimal parameters of the growing conditions of cultivated plants. In farms, the actual level of intensification of agricultural production must be selected based on the resource capabilities of agricultural producers</w:t>
      </w:r>
      <w:r w:rsidR="005D3749" w:rsidRPr="005D3749">
        <w:rPr>
          <w:rFonts w:eastAsia="Calibri"/>
          <w:sz w:val="28"/>
          <w:szCs w:val="28"/>
          <w:lang w:val="en-US" w:eastAsia="en-US"/>
        </w:rPr>
        <w:t xml:space="preserve"> </w:t>
      </w:r>
      <w:r w:rsidR="00DC7AF3" w:rsidRPr="008B1B2C">
        <w:rPr>
          <w:rFonts w:eastAsia="Calibri"/>
          <w:color w:val="000000"/>
          <w:sz w:val="28"/>
          <w:szCs w:val="28"/>
          <w:lang w:val="en-US" w:eastAsia="en-US" w:bidi="ru-RU"/>
        </w:rPr>
        <w:t>[2].</w:t>
      </w:r>
    </w:p>
    <w:p w14:paraId="3E755688" w14:textId="77777777" w:rsidR="00CF7552" w:rsidRPr="008B1B2C" w:rsidRDefault="0086438B" w:rsidP="002167A5">
      <w:pPr>
        <w:spacing w:line="360" w:lineRule="auto"/>
        <w:ind w:firstLine="709"/>
        <w:jc w:val="both"/>
        <w:rPr>
          <w:rFonts w:eastAsia="Calibri"/>
          <w:color w:val="000000"/>
          <w:sz w:val="28"/>
          <w:szCs w:val="28"/>
          <w:lang w:val="en-US" w:eastAsia="en-US" w:bidi="ru-RU"/>
        </w:rPr>
      </w:pPr>
      <w:r w:rsidRPr="008B1B2C">
        <w:rPr>
          <w:rFonts w:eastAsia="Calibri"/>
          <w:sz w:val="28"/>
          <w:szCs w:val="28"/>
          <w:lang w:val="en-US" w:eastAsia="en-US"/>
        </w:rPr>
        <w:t xml:space="preserve">Soybean is a plant that can respond positively to the use of fertilizers, especially on leached chernozems. Phosphorus and potassium fertilizers added to the soil along with the main tillage, including deep moldboard plowing, are highly effective, but the constant use of moldboard tillage negatively affects the condition of the soil. So other methods must be considered. Different methods of tillage and dosages of mineral fertilizers affect the condition of the soil cover of </w:t>
      </w:r>
      <w:r w:rsidRPr="008B1B2C">
        <w:rPr>
          <w:rFonts w:eastAsia="Calibri"/>
          <w:sz w:val="28"/>
          <w:szCs w:val="28"/>
          <w:lang w:val="en-US" w:eastAsia="en-US"/>
        </w:rPr>
        <w:lastRenderedPageBreak/>
        <w:t>leached chernozems differently, and there is no general opinion on which agricultural technology is the best.</w:t>
      </w:r>
      <w:r w:rsidR="00DC7AF3" w:rsidRPr="008B1B2C">
        <w:rPr>
          <w:rFonts w:eastAsia="Calibri"/>
          <w:color w:val="000000"/>
          <w:sz w:val="28"/>
          <w:szCs w:val="28"/>
          <w:lang w:val="en-US" w:eastAsia="en-US" w:bidi="ru-RU"/>
        </w:rPr>
        <w:t>[5-7].</w:t>
      </w:r>
    </w:p>
    <w:p w14:paraId="36856C82" w14:textId="246E1883" w:rsidR="00EC2D5D" w:rsidRPr="008B1B2C" w:rsidRDefault="00F97EF2" w:rsidP="00907D80">
      <w:pPr>
        <w:tabs>
          <w:tab w:val="left" w:pos="4678"/>
        </w:tabs>
        <w:spacing w:line="360" w:lineRule="auto"/>
        <w:ind w:firstLine="709"/>
        <w:jc w:val="both"/>
        <w:rPr>
          <w:rFonts w:eastAsia="Calibri"/>
          <w:color w:val="000000"/>
          <w:sz w:val="28"/>
          <w:szCs w:val="28"/>
          <w:lang w:val="en-US" w:eastAsia="en-US" w:bidi="ru-RU"/>
        </w:rPr>
      </w:pPr>
      <w:r w:rsidRPr="008B1B2C">
        <w:rPr>
          <w:rFonts w:eastAsia="Calibri"/>
          <w:sz w:val="28"/>
          <w:szCs w:val="28"/>
          <w:lang w:val="en-US" w:eastAsia="en-US" w:bidi="ru-RU"/>
        </w:rPr>
        <w:t xml:space="preserve">The yield of soybeans was directly dependent on the technological methods of crop cultivation. The highest results were provided by the technology based on moldboard plowing. The yield was 1.40-1.49 t/ha, on average for 7 years of observations, but also regardless of the level of fertilizers and plant protection from weeds. No-moldboard tillage resulted in a reduction in the harvest of crop seeds by 0.09 t/ha. The minimum yield of soybeans was established in the variant with peeling at 10-12 cm in the fall - 1.34 t/ha. Such results were reflected in the article by </w:t>
      </w:r>
      <w:proofErr w:type="spellStart"/>
      <w:r w:rsidRPr="008B1B2C">
        <w:rPr>
          <w:rFonts w:eastAsia="Calibri"/>
          <w:sz w:val="28"/>
          <w:szCs w:val="28"/>
          <w:lang w:val="en-US" w:eastAsia="en-US" w:bidi="ru-RU"/>
        </w:rPr>
        <w:t>Shabalkin</w:t>
      </w:r>
      <w:proofErr w:type="spellEnd"/>
      <w:r w:rsidRPr="008B1B2C">
        <w:rPr>
          <w:rFonts w:eastAsia="Calibri"/>
          <w:sz w:val="28"/>
          <w:szCs w:val="28"/>
          <w:lang w:val="en-US" w:eastAsia="en-US" w:bidi="ru-RU"/>
        </w:rPr>
        <w:t xml:space="preserve"> A.V. together with colleagues. High soil density negatively affects the yield of the crop, as well as the efficiency of the root zone. Primary soil cultivation is aimed at clearing the field of various weeds, accumulating nutrients, a sufficient level of moisture, creating a compacted seed bed, and, most importantly, a fine-grained, leveled soil layer. Research conducted on heavy soils has shown that the most favorable density index for many agricultural crops is d= 1.10–1.30 g/cm3. Optimum soil density promotes good growth and development of the root system of cultivated plants, which is achieved by improving the availability of mineral salts and water-air supply of plants, as well as greater activity of the microbiological activity of the soil. Tillage with layer turnover loosens the soil better than other treatments, and thereby reduces the density of the arable layer (0-20 cm) by 0.06 g/cm3 and the subsoil layer by 0.03 g/cm3 (30-40 cm).</w:t>
      </w:r>
      <w:r w:rsidR="00EC2D5D" w:rsidRPr="008B1B2C">
        <w:rPr>
          <w:rFonts w:eastAsia="Calibri"/>
          <w:color w:val="000000"/>
          <w:sz w:val="28"/>
          <w:szCs w:val="28"/>
          <w:lang w:val="en-US" w:eastAsia="en-US" w:bidi="ru-RU"/>
        </w:rPr>
        <w:t>[1, 2].</w:t>
      </w:r>
    </w:p>
    <w:p w14:paraId="37A08D8B" w14:textId="000394BF" w:rsidR="00AD22FD" w:rsidRPr="008B1B2C" w:rsidRDefault="00E7492B" w:rsidP="00934C50">
      <w:pPr>
        <w:spacing w:line="360" w:lineRule="auto"/>
        <w:ind w:firstLine="709"/>
        <w:jc w:val="both"/>
        <w:rPr>
          <w:rFonts w:eastAsia="Calibri"/>
          <w:color w:val="000000"/>
          <w:sz w:val="28"/>
          <w:szCs w:val="28"/>
          <w:lang w:val="en-US" w:eastAsia="en-US" w:bidi="ru-RU"/>
        </w:rPr>
      </w:pPr>
      <w:r w:rsidRPr="008B1B2C">
        <w:rPr>
          <w:rFonts w:eastAsia="Calibri"/>
          <w:sz w:val="28"/>
          <w:szCs w:val="28"/>
          <w:lang w:val="en-US" w:eastAsia="en-US"/>
        </w:rPr>
        <w:t>The works of VNIIMK showed that when growing soybeans on soil with a density of d = 1.51, a significant decrease in yield was observed, in contrast to the soil density of d = 1.26. On more compacted soil, the yield was only 70% of the yield, where the density of the arable layer was lower. And in the case where the soil density was d = 1.06, no increase in yield was observed. On the contrary, there was a decrease in yield by 8%.</w:t>
      </w:r>
      <w:r w:rsidR="00AD22FD" w:rsidRPr="008B1B2C">
        <w:rPr>
          <w:rFonts w:eastAsia="Calibri"/>
          <w:color w:val="000000"/>
          <w:sz w:val="28"/>
          <w:szCs w:val="28"/>
          <w:lang w:val="en-US" w:eastAsia="en-US" w:bidi="ru-RU"/>
        </w:rPr>
        <w:t>[8].</w:t>
      </w:r>
    </w:p>
    <w:p w14:paraId="2562F0EE" w14:textId="77777777" w:rsidR="00766DF4" w:rsidRPr="008B1B2C" w:rsidRDefault="00766DF4" w:rsidP="00934C50">
      <w:pPr>
        <w:spacing w:line="360" w:lineRule="auto"/>
        <w:ind w:firstLine="709"/>
        <w:jc w:val="both"/>
        <w:rPr>
          <w:rFonts w:eastAsia="Calibri"/>
          <w:color w:val="000000"/>
          <w:sz w:val="28"/>
          <w:szCs w:val="28"/>
          <w:lang w:val="en-US" w:eastAsia="en-US" w:bidi="ru-RU"/>
        </w:rPr>
      </w:pPr>
      <w:r w:rsidRPr="008B1B2C">
        <w:rPr>
          <w:rFonts w:eastAsia="Calibri"/>
          <w:color w:val="000000"/>
          <w:sz w:val="28"/>
          <w:szCs w:val="28"/>
          <w:lang w:val="en-US" w:eastAsia="en-US" w:bidi="ru-RU"/>
        </w:rPr>
        <w:lastRenderedPageBreak/>
        <w:t>In the period from 2020 to 2021, a stationary field experiment was conducted on leached chernozem in the Krasnodar Territory. The experiment included various options for primary soil cultivation: traditional moldboard (control), no-moldboard, surface and combined. The effect of three levels of mineral nutrition on crop yields was also studied: without fertilizers, medium level (N20P80) and high level (N40 P80). The research revealed that the most favorable conditions for the accumulation of productive moisture in the soil were observed when using no-moldboard and shallow tillage. However, the use of these soil cultivation methods also led to an increase in the number of weeds in crops by 1.8 times compared to the moldboard cultivation system. In general, the efficiency of cultivating field crops in grain-row crop rotation can be increased by using no-moldboard soil cultivation systems in combination with fertilizers [3].</w:t>
      </w:r>
    </w:p>
    <w:p w14:paraId="5FC18F5C" w14:textId="77777777" w:rsidR="00360D3C" w:rsidRPr="008B1B2C" w:rsidRDefault="00766DF4" w:rsidP="00934C50">
      <w:pPr>
        <w:spacing w:line="360" w:lineRule="auto"/>
        <w:ind w:firstLine="709"/>
        <w:jc w:val="both"/>
        <w:rPr>
          <w:rFonts w:eastAsia="Calibri"/>
          <w:color w:val="000000"/>
          <w:sz w:val="28"/>
          <w:szCs w:val="28"/>
          <w:lang w:val="en-US" w:eastAsia="en-US" w:bidi="ru-RU"/>
        </w:rPr>
      </w:pPr>
      <w:r w:rsidRPr="008B1B2C">
        <w:rPr>
          <w:rFonts w:eastAsia="Calibri"/>
          <w:color w:val="000000"/>
          <w:sz w:val="28"/>
          <w:szCs w:val="28"/>
          <w:lang w:val="en-US" w:eastAsia="en-US" w:bidi="ru-RU"/>
        </w:rPr>
        <w:t>High soil density has a negative impact on crop yield, as well as on the efficiency of root zone use. Primary soil cultivation is aimed at clearing the field of various weeds, accumulating nutrients, sufficient moisture level, creating a compacted seedbed, and, most importantly, a fine-grained, leveled soil layer. In the period from 2021 to 2022, studies were conducted on the chernozem soil of the experimental field of the Kuban State Agrarian University to determine the effect of general physical properties on soybean yield. The most significant factors influencing the increase in yield were aeration porosity and total porosity, with correlation coefficients of 0.87 and 0.86, respectively. However, it was found that soil density has an inverse effect on yield, while the relationship between these indicators was average, with a correlation coefficient of -0.52. In addition, there was a moderate relationship between soil solid phase density and increased soybean grain yield, with a correlation coefficient of 0.42 [4].</w:t>
      </w:r>
    </w:p>
    <w:p w14:paraId="2037EE7A" w14:textId="78630500" w:rsidR="008B1B2C" w:rsidRDefault="008B1B2C" w:rsidP="00487625">
      <w:pPr>
        <w:spacing w:line="360" w:lineRule="auto"/>
        <w:ind w:firstLine="709"/>
        <w:jc w:val="center"/>
        <w:rPr>
          <w:b/>
          <w:sz w:val="28"/>
          <w:szCs w:val="28"/>
          <w:lang w:val="en-US"/>
        </w:rPr>
      </w:pPr>
    </w:p>
    <w:p w14:paraId="09C3C4FE" w14:textId="3668FEA5" w:rsidR="007F16D4" w:rsidRDefault="007F16D4" w:rsidP="00487625">
      <w:pPr>
        <w:spacing w:line="360" w:lineRule="auto"/>
        <w:ind w:firstLine="709"/>
        <w:jc w:val="center"/>
        <w:rPr>
          <w:b/>
          <w:sz w:val="28"/>
          <w:szCs w:val="28"/>
          <w:lang w:val="en-US"/>
        </w:rPr>
      </w:pPr>
    </w:p>
    <w:p w14:paraId="74FDC685" w14:textId="77777777" w:rsidR="007F16D4" w:rsidRPr="008B1B2C" w:rsidRDefault="007F16D4" w:rsidP="00487625">
      <w:pPr>
        <w:spacing w:line="360" w:lineRule="auto"/>
        <w:ind w:firstLine="709"/>
        <w:jc w:val="center"/>
        <w:rPr>
          <w:b/>
          <w:sz w:val="28"/>
          <w:szCs w:val="28"/>
          <w:lang w:val="en-US"/>
        </w:rPr>
      </w:pPr>
    </w:p>
    <w:p w14:paraId="2FE10A3C" w14:textId="77777777" w:rsidR="00487625" w:rsidRPr="00786C93" w:rsidRDefault="00487625" w:rsidP="00487625">
      <w:pPr>
        <w:spacing w:line="360" w:lineRule="auto"/>
        <w:ind w:firstLine="709"/>
        <w:jc w:val="center"/>
        <w:rPr>
          <w:b/>
          <w:sz w:val="28"/>
          <w:szCs w:val="28"/>
          <w:lang w:val="en-US"/>
        </w:rPr>
      </w:pPr>
      <w:r w:rsidRPr="00786C93">
        <w:rPr>
          <w:b/>
          <w:sz w:val="28"/>
          <w:szCs w:val="28"/>
          <w:lang w:val="en-US"/>
        </w:rPr>
        <w:lastRenderedPageBreak/>
        <w:t>Material and object of research</w:t>
      </w:r>
    </w:p>
    <w:p w14:paraId="67527523" w14:textId="77777777" w:rsidR="00FF6BF9" w:rsidRPr="008B1B2C" w:rsidRDefault="00B30941" w:rsidP="00ED2447">
      <w:pPr>
        <w:spacing w:line="360" w:lineRule="auto"/>
        <w:ind w:firstLine="709"/>
        <w:jc w:val="both"/>
        <w:rPr>
          <w:rFonts w:eastAsia="Calibri"/>
          <w:sz w:val="28"/>
          <w:szCs w:val="28"/>
          <w:lang w:val="en-US" w:eastAsia="en-US"/>
        </w:rPr>
      </w:pPr>
      <w:r w:rsidRPr="008B1B2C">
        <w:rPr>
          <w:sz w:val="28"/>
          <w:szCs w:val="28"/>
          <w:lang w:val="en-US" w:bidi="ru-RU"/>
        </w:rPr>
        <w:t xml:space="preserve">Field experiments were conducted in 2022-23 on the experimental field of </w:t>
      </w:r>
      <w:proofErr w:type="spellStart"/>
      <w:r w:rsidRPr="008B1B2C">
        <w:rPr>
          <w:sz w:val="28"/>
          <w:szCs w:val="28"/>
          <w:lang w:val="en-US" w:bidi="ru-RU"/>
        </w:rPr>
        <w:t>KubSAU</w:t>
      </w:r>
      <w:proofErr w:type="spellEnd"/>
      <w:r w:rsidRPr="008B1B2C">
        <w:rPr>
          <w:sz w:val="28"/>
          <w:szCs w:val="28"/>
          <w:lang w:val="en-US" w:bidi="ru-RU"/>
        </w:rPr>
        <w:t xml:space="preserve">, which is included in the Kuban Delta area, represented by the </w:t>
      </w:r>
      <w:proofErr w:type="spellStart"/>
      <w:r w:rsidRPr="008B1B2C">
        <w:rPr>
          <w:sz w:val="28"/>
          <w:szCs w:val="28"/>
          <w:lang w:val="en-US" w:bidi="ru-RU"/>
        </w:rPr>
        <w:t>Predkuban</w:t>
      </w:r>
      <w:proofErr w:type="spellEnd"/>
      <w:r w:rsidRPr="008B1B2C">
        <w:rPr>
          <w:sz w:val="28"/>
          <w:szCs w:val="28"/>
          <w:lang w:val="en-US" w:bidi="ru-RU"/>
        </w:rPr>
        <w:t xml:space="preserve"> Plain, and also belongs to the forest-steppe and steppe zone of the </w:t>
      </w:r>
      <w:proofErr w:type="spellStart"/>
      <w:r w:rsidRPr="008B1B2C">
        <w:rPr>
          <w:sz w:val="28"/>
          <w:szCs w:val="28"/>
          <w:lang w:val="en-US" w:bidi="ru-RU"/>
        </w:rPr>
        <w:t>Ciscaucasian</w:t>
      </w:r>
      <w:proofErr w:type="spellEnd"/>
      <w:r w:rsidRPr="008B1B2C">
        <w:rPr>
          <w:sz w:val="28"/>
          <w:szCs w:val="28"/>
          <w:lang w:val="en-US" w:bidi="ru-RU"/>
        </w:rPr>
        <w:t xml:space="preserve"> forest-steppe province. The soil cover is mainly represented by chernozems (64.6%).</w:t>
      </w:r>
    </w:p>
    <w:p w14:paraId="6164BBA5" w14:textId="77777777" w:rsidR="00B434E5" w:rsidRPr="008B1B2C" w:rsidRDefault="003F781F" w:rsidP="00CF7552">
      <w:pPr>
        <w:spacing w:line="360" w:lineRule="auto"/>
        <w:ind w:firstLine="709"/>
        <w:jc w:val="both"/>
        <w:rPr>
          <w:sz w:val="28"/>
          <w:szCs w:val="28"/>
          <w:lang w:val="en-US"/>
        </w:rPr>
      </w:pPr>
      <w:r w:rsidRPr="008B1B2C">
        <w:rPr>
          <w:sz w:val="28"/>
          <w:szCs w:val="28"/>
          <w:lang w:val="en-US"/>
        </w:rPr>
        <w:t>Options include plowing to 25-27 cm and no-till (direct sowing of crops).</w:t>
      </w:r>
    </w:p>
    <w:p w14:paraId="707F9369" w14:textId="77777777" w:rsidR="00CF7552" w:rsidRPr="008B1B2C" w:rsidRDefault="00203849" w:rsidP="00B434E5">
      <w:pPr>
        <w:spacing w:line="360" w:lineRule="auto"/>
        <w:ind w:firstLine="709"/>
        <w:jc w:val="both"/>
        <w:rPr>
          <w:sz w:val="28"/>
          <w:szCs w:val="28"/>
          <w:lang w:val="en-US"/>
        </w:rPr>
      </w:pPr>
      <w:r w:rsidRPr="008B1B2C">
        <w:rPr>
          <w:sz w:val="28"/>
          <w:szCs w:val="28"/>
          <w:lang w:val="en-US"/>
        </w:rPr>
        <w:t xml:space="preserve">The object of research is </w:t>
      </w:r>
      <w:proofErr w:type="spellStart"/>
      <w:r w:rsidRPr="008B1B2C">
        <w:rPr>
          <w:sz w:val="28"/>
          <w:szCs w:val="28"/>
          <w:lang w:val="en-US"/>
        </w:rPr>
        <w:t>soybeans,</w:t>
      </w:r>
      <w:r w:rsidR="00975090" w:rsidRPr="008B1B2C">
        <w:rPr>
          <w:rFonts w:eastAsia="Calibri"/>
          <w:color w:val="000000"/>
          <w:sz w:val="28"/>
          <w:szCs w:val="20"/>
          <w:shd w:val="clear" w:color="auto" w:fill="FFFFFF"/>
          <w:lang w:val="en-US" w:eastAsia="en-US"/>
        </w:rPr>
        <w:t>early</w:t>
      </w:r>
      <w:proofErr w:type="spellEnd"/>
      <w:r w:rsidR="00975090" w:rsidRPr="008B1B2C">
        <w:rPr>
          <w:rFonts w:eastAsia="Calibri"/>
          <w:color w:val="000000"/>
          <w:sz w:val="28"/>
          <w:szCs w:val="20"/>
          <w:shd w:val="clear" w:color="auto" w:fill="FFFFFF"/>
          <w:lang w:val="en-US" w:eastAsia="en-US"/>
        </w:rPr>
        <w:t xml:space="preserve"> </w:t>
      </w:r>
      <w:proofErr w:type="spellStart"/>
      <w:r w:rsidR="00975090" w:rsidRPr="008B1B2C">
        <w:rPr>
          <w:rFonts w:eastAsia="Calibri"/>
          <w:color w:val="000000"/>
          <w:sz w:val="28"/>
          <w:szCs w:val="20"/>
          <w:shd w:val="clear" w:color="auto" w:fill="FFFFFF"/>
          <w:lang w:val="en-US" w:eastAsia="en-US"/>
        </w:rPr>
        <w:t>ripening</w:t>
      </w:r>
      <w:r w:rsidR="00975090" w:rsidRPr="008B1B2C">
        <w:rPr>
          <w:sz w:val="28"/>
          <w:szCs w:val="28"/>
          <w:lang w:val="en-US"/>
        </w:rPr>
        <w:t>variety</w:t>
      </w:r>
      <w:proofErr w:type="spellEnd"/>
      <w:r w:rsidR="00975090" w:rsidRPr="008B1B2C">
        <w:rPr>
          <w:sz w:val="28"/>
          <w:szCs w:val="28"/>
          <w:lang w:val="en-US"/>
        </w:rPr>
        <w:t xml:space="preserve"> SK </w:t>
      </w:r>
      <w:proofErr w:type="spellStart"/>
      <w:r w:rsidR="00975090" w:rsidRPr="008B1B2C">
        <w:rPr>
          <w:sz w:val="28"/>
          <w:szCs w:val="28"/>
          <w:lang w:val="en-US"/>
        </w:rPr>
        <w:t>Veda,</w:t>
      </w:r>
      <w:r w:rsidR="003F781F" w:rsidRPr="008B1B2C">
        <w:rPr>
          <w:rFonts w:eastAsia="Calibri"/>
          <w:color w:val="000000"/>
          <w:sz w:val="28"/>
          <w:szCs w:val="20"/>
          <w:shd w:val="clear" w:color="auto" w:fill="FFFFFF"/>
          <w:lang w:val="en-US" w:eastAsia="en-US"/>
        </w:rPr>
        <w:t>being</w:t>
      </w:r>
      <w:proofErr w:type="spellEnd"/>
      <w:r w:rsidR="003F781F" w:rsidRPr="008B1B2C">
        <w:rPr>
          <w:rFonts w:eastAsia="Calibri"/>
          <w:color w:val="000000"/>
          <w:sz w:val="28"/>
          <w:szCs w:val="20"/>
          <w:shd w:val="clear" w:color="auto" w:fill="FFFFFF"/>
          <w:lang w:val="en-US" w:eastAsia="en-US"/>
        </w:rPr>
        <w:t xml:space="preserve"> one of the newest varieties, it was bred by breeders using a non-transgenic method in 2017, and later included in the State Register for the North Caucasus region (2019).</w:t>
      </w:r>
    </w:p>
    <w:p w14:paraId="6947279E" w14:textId="77777777" w:rsidR="00C258AC" w:rsidRPr="008B1B2C" w:rsidRDefault="00C258AC" w:rsidP="00A83582">
      <w:pPr>
        <w:spacing w:line="360" w:lineRule="auto"/>
        <w:jc w:val="center"/>
        <w:rPr>
          <w:b/>
          <w:color w:val="000000"/>
          <w:sz w:val="28"/>
          <w:szCs w:val="28"/>
          <w:lang w:val="en-US"/>
        </w:rPr>
      </w:pPr>
    </w:p>
    <w:p w14:paraId="69C7B7A1" w14:textId="77777777" w:rsidR="00B21D25" w:rsidRPr="008B1B2C" w:rsidRDefault="00A96249" w:rsidP="00A83582">
      <w:pPr>
        <w:spacing w:line="360" w:lineRule="auto"/>
        <w:jc w:val="center"/>
        <w:rPr>
          <w:b/>
          <w:sz w:val="28"/>
          <w:szCs w:val="28"/>
          <w:lang w:val="en-US"/>
        </w:rPr>
      </w:pPr>
      <w:r w:rsidRPr="008B1B2C">
        <w:rPr>
          <w:b/>
          <w:sz w:val="28"/>
          <w:szCs w:val="28"/>
          <w:lang w:val="en-US"/>
        </w:rPr>
        <w:t>Research results</w:t>
      </w:r>
    </w:p>
    <w:p w14:paraId="2DDC9686" w14:textId="77777777" w:rsidR="003F781F" w:rsidRPr="008B1B2C" w:rsidRDefault="003F781F" w:rsidP="003C5796">
      <w:pPr>
        <w:spacing w:line="360" w:lineRule="auto"/>
        <w:ind w:firstLine="709"/>
        <w:jc w:val="both"/>
        <w:rPr>
          <w:sz w:val="28"/>
          <w:szCs w:val="28"/>
          <w:lang w:val="en-US"/>
        </w:rPr>
      </w:pPr>
      <w:r w:rsidRPr="008B1B2C">
        <w:rPr>
          <w:sz w:val="28"/>
          <w:szCs w:val="28"/>
          <w:lang w:val="en-US"/>
        </w:rPr>
        <w:t>The most favorable soils for soybean vegetation are structured, well-aerated soils with optimal density parameters of 1.15–1.25 g/cm3. According to our data, the no-till principle (without soil cultivation) entails cultivating crops against the background of its equilibrium density – 1.29–1.30 g/cm3 against the density of 1.13–1.16 g/cm3 formed by plowing (deep soil cultivation with layer turnover) by the beginning of soybean vegetation. This is higher than the control under the no-till system by 0.15–0.16 g/cm3 (Table 1).</w:t>
      </w:r>
      <w:bookmarkStart w:id="0" w:name="_Hlk181971175"/>
      <w:bookmarkEnd w:id="0"/>
    </w:p>
    <w:p w14:paraId="02874FE6" w14:textId="46B5E091" w:rsidR="003F781F" w:rsidRDefault="003F781F" w:rsidP="003F781F">
      <w:pPr>
        <w:spacing w:line="360" w:lineRule="auto"/>
        <w:ind w:firstLine="709"/>
        <w:jc w:val="both"/>
        <w:rPr>
          <w:rFonts w:eastAsia="Calibri"/>
          <w:sz w:val="28"/>
          <w:szCs w:val="28"/>
          <w:lang w:val="en-US" w:eastAsia="en-US"/>
        </w:rPr>
      </w:pPr>
    </w:p>
    <w:p w14:paraId="4A74E514" w14:textId="01851845" w:rsidR="007F16D4" w:rsidRDefault="007F16D4" w:rsidP="003F781F">
      <w:pPr>
        <w:spacing w:line="360" w:lineRule="auto"/>
        <w:ind w:firstLine="709"/>
        <w:jc w:val="both"/>
        <w:rPr>
          <w:rFonts w:eastAsia="Calibri"/>
          <w:sz w:val="28"/>
          <w:szCs w:val="28"/>
          <w:lang w:val="en-US" w:eastAsia="en-US"/>
        </w:rPr>
      </w:pPr>
    </w:p>
    <w:p w14:paraId="6A00C709" w14:textId="3AE09869" w:rsidR="007F16D4" w:rsidRDefault="007F16D4" w:rsidP="003F781F">
      <w:pPr>
        <w:spacing w:line="360" w:lineRule="auto"/>
        <w:ind w:firstLine="709"/>
        <w:jc w:val="both"/>
        <w:rPr>
          <w:rFonts w:eastAsia="Calibri"/>
          <w:sz w:val="28"/>
          <w:szCs w:val="28"/>
          <w:lang w:val="en-US" w:eastAsia="en-US"/>
        </w:rPr>
      </w:pPr>
    </w:p>
    <w:p w14:paraId="5543C7EA" w14:textId="245938B2" w:rsidR="007F16D4" w:rsidRDefault="007F16D4" w:rsidP="003F781F">
      <w:pPr>
        <w:spacing w:line="360" w:lineRule="auto"/>
        <w:ind w:firstLine="709"/>
        <w:jc w:val="both"/>
        <w:rPr>
          <w:rFonts w:eastAsia="Calibri"/>
          <w:sz w:val="28"/>
          <w:szCs w:val="28"/>
          <w:lang w:val="en-US" w:eastAsia="en-US"/>
        </w:rPr>
      </w:pPr>
    </w:p>
    <w:p w14:paraId="0DE0D298" w14:textId="04FBC11A" w:rsidR="007F16D4" w:rsidRDefault="007F16D4" w:rsidP="003F781F">
      <w:pPr>
        <w:spacing w:line="360" w:lineRule="auto"/>
        <w:ind w:firstLine="709"/>
        <w:jc w:val="both"/>
        <w:rPr>
          <w:rFonts w:eastAsia="Calibri"/>
          <w:sz w:val="28"/>
          <w:szCs w:val="28"/>
          <w:lang w:val="en-US" w:eastAsia="en-US"/>
        </w:rPr>
      </w:pPr>
    </w:p>
    <w:p w14:paraId="492BB88B" w14:textId="2D538BE2" w:rsidR="007F16D4" w:rsidRDefault="007F16D4" w:rsidP="003F781F">
      <w:pPr>
        <w:spacing w:line="360" w:lineRule="auto"/>
        <w:ind w:firstLine="709"/>
        <w:jc w:val="both"/>
        <w:rPr>
          <w:rFonts w:eastAsia="Calibri"/>
          <w:sz w:val="28"/>
          <w:szCs w:val="28"/>
          <w:lang w:val="en-US" w:eastAsia="en-US"/>
        </w:rPr>
      </w:pPr>
    </w:p>
    <w:p w14:paraId="792A1957" w14:textId="5F1B204E" w:rsidR="007F16D4" w:rsidRDefault="007F16D4" w:rsidP="003F781F">
      <w:pPr>
        <w:spacing w:line="360" w:lineRule="auto"/>
        <w:ind w:firstLine="709"/>
        <w:jc w:val="both"/>
        <w:rPr>
          <w:rFonts w:eastAsia="Calibri"/>
          <w:sz w:val="28"/>
          <w:szCs w:val="28"/>
          <w:lang w:val="en-US" w:eastAsia="en-US"/>
        </w:rPr>
      </w:pPr>
    </w:p>
    <w:p w14:paraId="2EB33A5C" w14:textId="77777777" w:rsidR="007F16D4" w:rsidRPr="008B1B2C" w:rsidRDefault="007F16D4" w:rsidP="003F781F">
      <w:pPr>
        <w:spacing w:line="360" w:lineRule="auto"/>
        <w:ind w:firstLine="709"/>
        <w:jc w:val="both"/>
        <w:rPr>
          <w:rFonts w:eastAsia="Calibri"/>
          <w:sz w:val="28"/>
          <w:szCs w:val="28"/>
          <w:lang w:val="en-US" w:eastAsia="en-US"/>
        </w:rPr>
      </w:pPr>
    </w:p>
    <w:p w14:paraId="1C10ED65" w14:textId="77777777" w:rsidR="003F781F" w:rsidRPr="008B1B2C" w:rsidRDefault="003F781F" w:rsidP="003F781F">
      <w:pPr>
        <w:spacing w:line="360" w:lineRule="auto"/>
        <w:ind w:left="1418" w:hanging="1418"/>
        <w:jc w:val="both"/>
        <w:rPr>
          <w:rFonts w:eastAsia="Calibri"/>
          <w:sz w:val="28"/>
          <w:szCs w:val="28"/>
          <w:lang w:val="en-US" w:eastAsia="en-US"/>
        </w:rPr>
      </w:pPr>
      <w:r w:rsidRPr="008B1B2C">
        <w:rPr>
          <w:rFonts w:eastAsia="Calibri"/>
          <w:sz w:val="28"/>
          <w:szCs w:val="28"/>
          <w:lang w:val="en-US" w:eastAsia="en-US"/>
        </w:rPr>
        <w:lastRenderedPageBreak/>
        <w:t>Table 1 – Dynamics of density (d0, g/cm3) and moisture content (B0, %) of the soil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916"/>
        <w:gridCol w:w="812"/>
        <w:gridCol w:w="916"/>
        <w:gridCol w:w="812"/>
        <w:gridCol w:w="959"/>
        <w:gridCol w:w="734"/>
        <w:gridCol w:w="916"/>
        <w:gridCol w:w="787"/>
      </w:tblGrid>
      <w:tr w:rsidR="003F781F" w:rsidRPr="003F781F" w14:paraId="181E83A0" w14:textId="77777777" w:rsidTr="00DE3080">
        <w:trPr>
          <w:trHeight w:val="420"/>
        </w:trPr>
        <w:tc>
          <w:tcPr>
            <w:tcW w:w="2660" w:type="dxa"/>
            <w:vMerge w:val="restart"/>
            <w:tcBorders>
              <w:top w:val="single" w:sz="4" w:space="0" w:color="auto"/>
              <w:left w:val="single" w:sz="4" w:space="0" w:color="auto"/>
              <w:bottom w:val="single" w:sz="4" w:space="0" w:color="auto"/>
              <w:right w:val="single" w:sz="4" w:space="0" w:color="auto"/>
            </w:tcBorders>
            <w:vAlign w:val="center"/>
            <w:hideMark/>
          </w:tcPr>
          <w:p w14:paraId="506FF011" w14:textId="77777777" w:rsidR="003F781F" w:rsidRPr="003F781F" w:rsidRDefault="003F781F" w:rsidP="003F781F">
            <w:pPr>
              <w:spacing w:line="360" w:lineRule="auto"/>
              <w:jc w:val="center"/>
              <w:rPr>
                <w:rFonts w:eastAsia="Calibri"/>
                <w:sz w:val="28"/>
                <w:szCs w:val="28"/>
                <w:lang w:eastAsia="en-US"/>
              </w:rPr>
            </w:pPr>
            <w:proofErr w:type="spellStart"/>
            <w:r w:rsidRPr="003F781F">
              <w:rPr>
                <w:rFonts w:eastAsia="Calibri"/>
                <w:sz w:val="28"/>
                <w:szCs w:val="28"/>
                <w:lang w:eastAsia="en-US"/>
              </w:rPr>
              <w:t>Primary</w:t>
            </w:r>
            <w:proofErr w:type="spellEnd"/>
            <w:r w:rsidRPr="003F781F">
              <w:rPr>
                <w:rFonts w:eastAsia="Calibri"/>
                <w:sz w:val="28"/>
                <w:szCs w:val="28"/>
                <w:lang w:eastAsia="en-US"/>
              </w:rPr>
              <w:t xml:space="preserve"> </w:t>
            </w:r>
            <w:proofErr w:type="spellStart"/>
            <w:r w:rsidRPr="003F781F">
              <w:rPr>
                <w:rFonts w:eastAsia="Calibri"/>
                <w:sz w:val="28"/>
                <w:szCs w:val="28"/>
                <w:lang w:eastAsia="en-US"/>
              </w:rPr>
              <w:t>tillage</w:t>
            </w:r>
            <w:proofErr w:type="spellEnd"/>
          </w:p>
        </w:tc>
        <w:tc>
          <w:tcPr>
            <w:tcW w:w="6763" w:type="dxa"/>
            <w:gridSpan w:val="8"/>
            <w:tcBorders>
              <w:top w:val="single" w:sz="4" w:space="0" w:color="auto"/>
              <w:left w:val="single" w:sz="4" w:space="0" w:color="auto"/>
              <w:bottom w:val="single" w:sz="4" w:space="0" w:color="auto"/>
              <w:right w:val="single" w:sz="4" w:space="0" w:color="auto"/>
            </w:tcBorders>
            <w:hideMark/>
          </w:tcPr>
          <w:p w14:paraId="7159ABBE"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Soil layer, cm</w:t>
            </w:r>
          </w:p>
        </w:tc>
      </w:tr>
      <w:tr w:rsidR="003F781F" w:rsidRPr="003F781F" w14:paraId="79569B6E" w14:textId="77777777" w:rsidTr="00DE3080">
        <w:trPr>
          <w:trHeight w:val="398"/>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65AC3E4E" w14:textId="77777777" w:rsidR="003F781F" w:rsidRPr="003F781F" w:rsidRDefault="003F781F" w:rsidP="003F781F">
            <w:pPr>
              <w:spacing w:line="360" w:lineRule="auto"/>
              <w:rPr>
                <w:rFonts w:eastAsia="Calibri"/>
                <w:sz w:val="28"/>
                <w:szCs w:val="28"/>
                <w:lang w:eastAsia="en-US"/>
              </w:rPr>
            </w:pP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1BDF247C"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0 – 10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A875CF9"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10 – 20</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16069194"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20 – 30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50B9B6F"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0 – 30</w:t>
            </w:r>
          </w:p>
        </w:tc>
      </w:tr>
      <w:tr w:rsidR="003F781F" w:rsidRPr="003F781F" w14:paraId="45DF98B0" w14:textId="77777777" w:rsidTr="00DE3080">
        <w:trPr>
          <w:trHeight w:val="417"/>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0A95CE50" w14:textId="77777777" w:rsidR="003F781F" w:rsidRPr="003F781F" w:rsidRDefault="003F781F" w:rsidP="003F781F">
            <w:pPr>
              <w:spacing w:line="360" w:lineRule="auto"/>
              <w:rPr>
                <w:rFonts w:eastAsia="Calibri"/>
                <w:sz w:val="28"/>
                <w:szCs w:val="28"/>
                <w:lang w:eastAsia="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189693"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d0, g/cm3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555221"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B0, %</w:t>
            </w:r>
          </w:p>
        </w:tc>
        <w:tc>
          <w:tcPr>
            <w:tcW w:w="870" w:type="dxa"/>
            <w:tcBorders>
              <w:top w:val="single" w:sz="4" w:space="0" w:color="auto"/>
              <w:left w:val="single" w:sz="4" w:space="0" w:color="auto"/>
              <w:bottom w:val="single" w:sz="4" w:space="0" w:color="auto"/>
              <w:right w:val="single" w:sz="4" w:space="0" w:color="auto"/>
            </w:tcBorders>
            <w:vAlign w:val="center"/>
            <w:hideMark/>
          </w:tcPr>
          <w:p w14:paraId="763C95D3"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d0, g/cm3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4CB7B1"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B0, %</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2FB47A"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d0, g/cm3</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2B887B"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B0, %</w:t>
            </w:r>
          </w:p>
        </w:tc>
        <w:tc>
          <w:tcPr>
            <w:tcW w:w="909" w:type="dxa"/>
            <w:tcBorders>
              <w:top w:val="single" w:sz="4" w:space="0" w:color="auto"/>
              <w:left w:val="single" w:sz="4" w:space="0" w:color="auto"/>
              <w:bottom w:val="single" w:sz="4" w:space="0" w:color="auto"/>
              <w:right w:val="single" w:sz="4" w:space="0" w:color="auto"/>
            </w:tcBorders>
            <w:vAlign w:val="center"/>
            <w:hideMark/>
          </w:tcPr>
          <w:p w14:paraId="691FC08E"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d0, g/cm3</w:t>
            </w:r>
          </w:p>
        </w:tc>
        <w:tc>
          <w:tcPr>
            <w:tcW w:w="801" w:type="dxa"/>
            <w:tcBorders>
              <w:top w:val="single" w:sz="4" w:space="0" w:color="auto"/>
              <w:left w:val="single" w:sz="4" w:space="0" w:color="auto"/>
              <w:bottom w:val="single" w:sz="4" w:space="0" w:color="auto"/>
              <w:right w:val="single" w:sz="4" w:space="0" w:color="auto"/>
            </w:tcBorders>
            <w:vAlign w:val="center"/>
            <w:hideMark/>
          </w:tcPr>
          <w:p w14:paraId="022AFAAE"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B0, %</w:t>
            </w:r>
          </w:p>
        </w:tc>
      </w:tr>
      <w:tr w:rsidR="003F781F" w:rsidRPr="003F781F" w14:paraId="216D7611" w14:textId="77777777" w:rsidTr="00DE3080">
        <w:trPr>
          <w:trHeight w:val="564"/>
        </w:trPr>
        <w:tc>
          <w:tcPr>
            <w:tcW w:w="9423" w:type="dxa"/>
            <w:gridSpan w:val="9"/>
            <w:tcBorders>
              <w:top w:val="single" w:sz="4" w:space="0" w:color="auto"/>
              <w:left w:val="single" w:sz="4" w:space="0" w:color="auto"/>
              <w:bottom w:val="single" w:sz="4" w:space="0" w:color="auto"/>
              <w:right w:val="single" w:sz="4" w:space="0" w:color="auto"/>
            </w:tcBorders>
            <w:vAlign w:val="center"/>
          </w:tcPr>
          <w:p w14:paraId="2DF1699D"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shoots</w:t>
            </w:r>
          </w:p>
        </w:tc>
      </w:tr>
      <w:tr w:rsidR="003F781F" w:rsidRPr="003F781F" w14:paraId="6C6FD142" w14:textId="77777777" w:rsidTr="00DE3080">
        <w:trPr>
          <w:trHeight w:val="564"/>
        </w:trPr>
        <w:tc>
          <w:tcPr>
            <w:tcW w:w="2660" w:type="dxa"/>
            <w:tcBorders>
              <w:top w:val="single" w:sz="4" w:space="0" w:color="auto"/>
              <w:left w:val="single" w:sz="4" w:space="0" w:color="auto"/>
              <w:bottom w:val="single" w:sz="4" w:space="0" w:color="auto"/>
              <w:right w:val="single" w:sz="4" w:space="0" w:color="auto"/>
            </w:tcBorders>
            <w:vAlign w:val="center"/>
            <w:hideMark/>
          </w:tcPr>
          <w:p w14:paraId="7F572F55" w14:textId="77777777" w:rsidR="003F781F" w:rsidRPr="003F781F" w:rsidRDefault="003F781F" w:rsidP="003F781F">
            <w:pPr>
              <w:spacing w:line="360" w:lineRule="auto"/>
              <w:rPr>
                <w:rFonts w:eastAsia="Calibri"/>
                <w:sz w:val="28"/>
                <w:szCs w:val="28"/>
                <w:lang w:eastAsia="en-US"/>
              </w:rPr>
            </w:pPr>
            <w:r w:rsidRPr="003F781F">
              <w:rPr>
                <w:rFonts w:eastAsia="Calibri"/>
                <w:sz w:val="28"/>
                <w:szCs w:val="28"/>
                <w:lang w:eastAsia="en-US"/>
              </w:rPr>
              <w:t>Plowing (k)</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BFC2D1"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A1BE58"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27.7</w:t>
            </w:r>
          </w:p>
        </w:tc>
        <w:tc>
          <w:tcPr>
            <w:tcW w:w="870" w:type="dxa"/>
            <w:tcBorders>
              <w:top w:val="single" w:sz="4" w:space="0" w:color="auto"/>
              <w:left w:val="single" w:sz="4" w:space="0" w:color="auto"/>
              <w:bottom w:val="single" w:sz="4" w:space="0" w:color="auto"/>
              <w:right w:val="single" w:sz="4" w:space="0" w:color="auto"/>
            </w:tcBorders>
            <w:vAlign w:val="center"/>
            <w:hideMark/>
          </w:tcPr>
          <w:p w14:paraId="310FF775"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1.15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9513E7"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27.9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295AF0"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1.16</w:t>
            </w:r>
          </w:p>
        </w:tc>
        <w:tc>
          <w:tcPr>
            <w:tcW w:w="739" w:type="dxa"/>
            <w:tcBorders>
              <w:top w:val="single" w:sz="4" w:space="0" w:color="auto"/>
              <w:left w:val="single" w:sz="4" w:space="0" w:color="auto"/>
              <w:bottom w:val="single" w:sz="4" w:space="0" w:color="auto"/>
              <w:right w:val="single" w:sz="4" w:space="0" w:color="auto"/>
            </w:tcBorders>
            <w:vAlign w:val="center"/>
            <w:hideMark/>
          </w:tcPr>
          <w:p w14:paraId="639270BE"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27.7</w:t>
            </w:r>
          </w:p>
        </w:tc>
        <w:tc>
          <w:tcPr>
            <w:tcW w:w="909" w:type="dxa"/>
            <w:tcBorders>
              <w:top w:val="single" w:sz="4" w:space="0" w:color="auto"/>
              <w:left w:val="single" w:sz="4" w:space="0" w:color="auto"/>
              <w:bottom w:val="single" w:sz="4" w:space="0" w:color="auto"/>
              <w:right w:val="single" w:sz="4" w:space="0" w:color="auto"/>
            </w:tcBorders>
            <w:vAlign w:val="center"/>
            <w:hideMark/>
          </w:tcPr>
          <w:p w14:paraId="03FC14C6"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1.15</w:t>
            </w:r>
          </w:p>
        </w:tc>
        <w:tc>
          <w:tcPr>
            <w:tcW w:w="801" w:type="dxa"/>
            <w:tcBorders>
              <w:top w:val="single" w:sz="4" w:space="0" w:color="auto"/>
              <w:left w:val="single" w:sz="4" w:space="0" w:color="auto"/>
              <w:bottom w:val="single" w:sz="4" w:space="0" w:color="auto"/>
              <w:right w:val="single" w:sz="4" w:space="0" w:color="auto"/>
            </w:tcBorders>
            <w:vAlign w:val="center"/>
            <w:hideMark/>
          </w:tcPr>
          <w:p w14:paraId="78B5AB0C"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27.8</w:t>
            </w:r>
          </w:p>
        </w:tc>
      </w:tr>
      <w:tr w:rsidR="003F781F" w:rsidRPr="003F781F" w14:paraId="2FC3F5DA" w14:textId="77777777" w:rsidTr="00DE3080">
        <w:trPr>
          <w:trHeight w:val="565"/>
        </w:trPr>
        <w:tc>
          <w:tcPr>
            <w:tcW w:w="2660" w:type="dxa"/>
            <w:tcBorders>
              <w:top w:val="single" w:sz="4" w:space="0" w:color="auto"/>
              <w:left w:val="single" w:sz="4" w:space="0" w:color="auto"/>
              <w:bottom w:val="single" w:sz="4" w:space="0" w:color="auto"/>
              <w:right w:val="single" w:sz="4" w:space="0" w:color="auto"/>
            </w:tcBorders>
            <w:vAlign w:val="center"/>
            <w:hideMark/>
          </w:tcPr>
          <w:p w14:paraId="18BBD261" w14:textId="77777777" w:rsidR="003F781F" w:rsidRPr="003F781F" w:rsidRDefault="003F781F" w:rsidP="003F781F">
            <w:pPr>
              <w:spacing w:line="360" w:lineRule="auto"/>
              <w:rPr>
                <w:rFonts w:eastAsia="Calibri"/>
                <w:sz w:val="28"/>
                <w:szCs w:val="28"/>
                <w:lang w:eastAsia="en-US"/>
              </w:rPr>
            </w:pPr>
            <w:proofErr w:type="spellStart"/>
            <w:r w:rsidRPr="003F781F">
              <w:rPr>
                <w:rFonts w:eastAsia="Calibri"/>
                <w:sz w:val="28"/>
                <w:szCs w:val="28"/>
                <w:lang w:eastAsia="en-US"/>
              </w:rPr>
              <w:t>No-till</w:t>
            </w:r>
            <w:proofErr w:type="spellEnd"/>
          </w:p>
        </w:tc>
        <w:tc>
          <w:tcPr>
            <w:tcW w:w="815" w:type="dxa"/>
            <w:tcBorders>
              <w:top w:val="single" w:sz="4" w:space="0" w:color="auto"/>
              <w:left w:val="single" w:sz="4" w:space="0" w:color="auto"/>
              <w:bottom w:val="single" w:sz="4" w:space="0" w:color="auto"/>
              <w:right w:val="single" w:sz="4" w:space="0" w:color="auto"/>
            </w:tcBorders>
            <w:vAlign w:val="center"/>
            <w:hideMark/>
          </w:tcPr>
          <w:p w14:paraId="7882A163"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1.29</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763E1D"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25.5</w:t>
            </w:r>
          </w:p>
        </w:tc>
        <w:tc>
          <w:tcPr>
            <w:tcW w:w="870" w:type="dxa"/>
            <w:tcBorders>
              <w:top w:val="single" w:sz="4" w:space="0" w:color="auto"/>
              <w:left w:val="single" w:sz="4" w:space="0" w:color="auto"/>
              <w:bottom w:val="single" w:sz="4" w:space="0" w:color="auto"/>
              <w:right w:val="single" w:sz="4" w:space="0" w:color="auto"/>
            </w:tcBorders>
            <w:vAlign w:val="center"/>
            <w:hideMark/>
          </w:tcPr>
          <w:p w14:paraId="4139AEC9"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1.30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F31D19"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25.7</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B03E3E"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1.31</w:t>
            </w:r>
          </w:p>
        </w:tc>
        <w:tc>
          <w:tcPr>
            <w:tcW w:w="739" w:type="dxa"/>
            <w:tcBorders>
              <w:top w:val="single" w:sz="4" w:space="0" w:color="auto"/>
              <w:left w:val="single" w:sz="4" w:space="0" w:color="auto"/>
              <w:bottom w:val="single" w:sz="4" w:space="0" w:color="auto"/>
              <w:right w:val="single" w:sz="4" w:space="0" w:color="auto"/>
            </w:tcBorders>
            <w:vAlign w:val="center"/>
            <w:hideMark/>
          </w:tcPr>
          <w:p w14:paraId="0550BB86"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25.0</w:t>
            </w:r>
          </w:p>
        </w:tc>
        <w:tc>
          <w:tcPr>
            <w:tcW w:w="909" w:type="dxa"/>
            <w:tcBorders>
              <w:top w:val="single" w:sz="4" w:space="0" w:color="auto"/>
              <w:left w:val="single" w:sz="4" w:space="0" w:color="auto"/>
              <w:bottom w:val="single" w:sz="4" w:space="0" w:color="auto"/>
              <w:right w:val="single" w:sz="4" w:space="0" w:color="auto"/>
            </w:tcBorders>
            <w:vAlign w:val="center"/>
            <w:hideMark/>
          </w:tcPr>
          <w:p w14:paraId="0536C5D8"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1.30</w:t>
            </w:r>
          </w:p>
        </w:tc>
        <w:tc>
          <w:tcPr>
            <w:tcW w:w="801" w:type="dxa"/>
            <w:tcBorders>
              <w:top w:val="single" w:sz="4" w:space="0" w:color="auto"/>
              <w:left w:val="single" w:sz="4" w:space="0" w:color="auto"/>
              <w:bottom w:val="single" w:sz="4" w:space="0" w:color="auto"/>
              <w:right w:val="single" w:sz="4" w:space="0" w:color="auto"/>
            </w:tcBorders>
            <w:vAlign w:val="center"/>
            <w:hideMark/>
          </w:tcPr>
          <w:p w14:paraId="2150B1DB"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25.4</w:t>
            </w:r>
          </w:p>
        </w:tc>
      </w:tr>
      <w:tr w:rsidR="003F781F" w:rsidRPr="003F781F" w14:paraId="31D5D2AE" w14:textId="77777777" w:rsidTr="00DE3080">
        <w:trPr>
          <w:trHeight w:val="565"/>
        </w:trPr>
        <w:tc>
          <w:tcPr>
            <w:tcW w:w="9423" w:type="dxa"/>
            <w:gridSpan w:val="9"/>
            <w:tcBorders>
              <w:top w:val="single" w:sz="4" w:space="0" w:color="auto"/>
              <w:left w:val="single" w:sz="4" w:space="0" w:color="auto"/>
              <w:bottom w:val="single" w:sz="4" w:space="0" w:color="auto"/>
              <w:right w:val="single" w:sz="4" w:space="0" w:color="auto"/>
            </w:tcBorders>
            <w:vAlign w:val="center"/>
          </w:tcPr>
          <w:p w14:paraId="0BBB7721"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technical maturity</w:t>
            </w:r>
          </w:p>
        </w:tc>
      </w:tr>
      <w:tr w:rsidR="003F781F" w:rsidRPr="003F781F" w14:paraId="473D0483" w14:textId="77777777" w:rsidTr="00DE3080">
        <w:trPr>
          <w:trHeight w:val="565"/>
        </w:trPr>
        <w:tc>
          <w:tcPr>
            <w:tcW w:w="2660" w:type="dxa"/>
            <w:tcBorders>
              <w:top w:val="single" w:sz="4" w:space="0" w:color="auto"/>
              <w:left w:val="single" w:sz="4" w:space="0" w:color="auto"/>
              <w:bottom w:val="single" w:sz="4" w:space="0" w:color="auto"/>
              <w:right w:val="single" w:sz="4" w:space="0" w:color="auto"/>
            </w:tcBorders>
            <w:vAlign w:val="center"/>
          </w:tcPr>
          <w:p w14:paraId="73001EB2" w14:textId="77777777" w:rsidR="003F781F" w:rsidRPr="003F781F" w:rsidRDefault="003F781F" w:rsidP="003F781F">
            <w:pPr>
              <w:spacing w:line="360" w:lineRule="auto"/>
              <w:rPr>
                <w:rFonts w:eastAsia="Calibri"/>
                <w:sz w:val="28"/>
                <w:szCs w:val="28"/>
                <w:lang w:eastAsia="en-US"/>
              </w:rPr>
            </w:pPr>
            <w:r w:rsidRPr="003F781F">
              <w:rPr>
                <w:rFonts w:eastAsia="Calibri"/>
                <w:sz w:val="28"/>
                <w:szCs w:val="28"/>
                <w:lang w:eastAsia="en-US"/>
              </w:rPr>
              <w:t>Plowing (k)</w:t>
            </w:r>
          </w:p>
        </w:tc>
        <w:tc>
          <w:tcPr>
            <w:tcW w:w="815" w:type="dxa"/>
          </w:tcPr>
          <w:p w14:paraId="66A6896C"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1.26</w:t>
            </w:r>
          </w:p>
        </w:tc>
        <w:tc>
          <w:tcPr>
            <w:tcW w:w="831" w:type="dxa"/>
          </w:tcPr>
          <w:p w14:paraId="1DF2F0B1"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16.7</w:t>
            </w:r>
          </w:p>
        </w:tc>
        <w:tc>
          <w:tcPr>
            <w:tcW w:w="870" w:type="dxa"/>
            <w:tcBorders>
              <w:top w:val="single" w:sz="4" w:space="0" w:color="auto"/>
              <w:left w:val="single" w:sz="4" w:space="0" w:color="auto"/>
              <w:bottom w:val="single" w:sz="4" w:space="0" w:color="auto"/>
              <w:right w:val="single" w:sz="4" w:space="0" w:color="auto"/>
            </w:tcBorders>
          </w:tcPr>
          <w:p w14:paraId="0C0884D4"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1.27</w:t>
            </w:r>
          </w:p>
        </w:tc>
        <w:tc>
          <w:tcPr>
            <w:tcW w:w="831" w:type="dxa"/>
            <w:tcBorders>
              <w:top w:val="single" w:sz="4" w:space="0" w:color="auto"/>
              <w:left w:val="single" w:sz="4" w:space="0" w:color="auto"/>
              <w:bottom w:val="single" w:sz="4" w:space="0" w:color="auto"/>
              <w:right w:val="single" w:sz="4" w:space="0" w:color="auto"/>
            </w:tcBorders>
          </w:tcPr>
          <w:p w14:paraId="3DDC7A47"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15.1</w:t>
            </w:r>
          </w:p>
        </w:tc>
        <w:tc>
          <w:tcPr>
            <w:tcW w:w="967" w:type="dxa"/>
            <w:tcBorders>
              <w:top w:val="single" w:sz="4" w:space="0" w:color="auto"/>
              <w:left w:val="single" w:sz="4" w:space="0" w:color="auto"/>
              <w:bottom w:val="single" w:sz="4" w:space="0" w:color="auto"/>
              <w:right w:val="single" w:sz="4" w:space="0" w:color="auto"/>
            </w:tcBorders>
          </w:tcPr>
          <w:p w14:paraId="4E4BD7A6"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1.28</w:t>
            </w:r>
          </w:p>
        </w:tc>
        <w:tc>
          <w:tcPr>
            <w:tcW w:w="739" w:type="dxa"/>
            <w:tcBorders>
              <w:top w:val="single" w:sz="4" w:space="0" w:color="auto"/>
              <w:left w:val="single" w:sz="4" w:space="0" w:color="auto"/>
              <w:bottom w:val="single" w:sz="4" w:space="0" w:color="auto"/>
              <w:right w:val="single" w:sz="4" w:space="0" w:color="auto"/>
            </w:tcBorders>
          </w:tcPr>
          <w:p w14:paraId="4E9CDDAF"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15.6</w:t>
            </w:r>
          </w:p>
        </w:tc>
        <w:tc>
          <w:tcPr>
            <w:tcW w:w="909" w:type="dxa"/>
            <w:tcBorders>
              <w:top w:val="single" w:sz="4" w:space="0" w:color="auto"/>
              <w:left w:val="single" w:sz="4" w:space="0" w:color="auto"/>
              <w:bottom w:val="single" w:sz="4" w:space="0" w:color="auto"/>
              <w:right w:val="single" w:sz="4" w:space="0" w:color="auto"/>
            </w:tcBorders>
          </w:tcPr>
          <w:p w14:paraId="72F16F5E"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1.27</w:t>
            </w:r>
          </w:p>
        </w:tc>
        <w:tc>
          <w:tcPr>
            <w:tcW w:w="801" w:type="dxa"/>
            <w:tcBorders>
              <w:top w:val="single" w:sz="4" w:space="0" w:color="auto"/>
              <w:left w:val="single" w:sz="4" w:space="0" w:color="auto"/>
              <w:bottom w:val="single" w:sz="4" w:space="0" w:color="auto"/>
              <w:right w:val="single" w:sz="4" w:space="0" w:color="auto"/>
            </w:tcBorders>
          </w:tcPr>
          <w:p w14:paraId="334A5F76"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16.1</w:t>
            </w:r>
          </w:p>
        </w:tc>
      </w:tr>
      <w:tr w:rsidR="003F781F" w:rsidRPr="003F781F" w14:paraId="2A00867D" w14:textId="77777777" w:rsidTr="00DE3080">
        <w:trPr>
          <w:trHeight w:val="565"/>
        </w:trPr>
        <w:tc>
          <w:tcPr>
            <w:tcW w:w="2660" w:type="dxa"/>
            <w:tcBorders>
              <w:top w:val="single" w:sz="4" w:space="0" w:color="auto"/>
              <w:left w:val="single" w:sz="4" w:space="0" w:color="auto"/>
              <w:bottom w:val="single" w:sz="4" w:space="0" w:color="auto"/>
              <w:right w:val="single" w:sz="4" w:space="0" w:color="auto"/>
            </w:tcBorders>
            <w:vAlign w:val="center"/>
          </w:tcPr>
          <w:p w14:paraId="0AE2FCD8" w14:textId="77777777" w:rsidR="003F781F" w:rsidRPr="003F781F" w:rsidRDefault="003F781F" w:rsidP="003F781F">
            <w:pPr>
              <w:spacing w:line="360" w:lineRule="auto"/>
              <w:rPr>
                <w:rFonts w:eastAsia="Calibri"/>
                <w:sz w:val="28"/>
                <w:szCs w:val="28"/>
                <w:lang w:eastAsia="en-US"/>
              </w:rPr>
            </w:pPr>
            <w:proofErr w:type="spellStart"/>
            <w:r w:rsidRPr="003F781F">
              <w:rPr>
                <w:rFonts w:eastAsia="Calibri"/>
                <w:sz w:val="28"/>
                <w:szCs w:val="28"/>
                <w:lang w:eastAsia="en-US"/>
              </w:rPr>
              <w:t>No-till</w:t>
            </w:r>
            <w:proofErr w:type="spellEnd"/>
          </w:p>
        </w:tc>
        <w:tc>
          <w:tcPr>
            <w:tcW w:w="815" w:type="dxa"/>
          </w:tcPr>
          <w:p w14:paraId="410AA97C"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1.34</w:t>
            </w:r>
          </w:p>
        </w:tc>
        <w:tc>
          <w:tcPr>
            <w:tcW w:w="831" w:type="dxa"/>
          </w:tcPr>
          <w:p w14:paraId="5114CAAB"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22.3</w:t>
            </w:r>
          </w:p>
        </w:tc>
        <w:tc>
          <w:tcPr>
            <w:tcW w:w="870" w:type="dxa"/>
          </w:tcPr>
          <w:p w14:paraId="25AFED0C"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1.35</w:t>
            </w:r>
          </w:p>
        </w:tc>
        <w:tc>
          <w:tcPr>
            <w:tcW w:w="831" w:type="dxa"/>
          </w:tcPr>
          <w:p w14:paraId="6925A08D"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21.7</w:t>
            </w:r>
          </w:p>
        </w:tc>
        <w:tc>
          <w:tcPr>
            <w:tcW w:w="967" w:type="dxa"/>
          </w:tcPr>
          <w:p w14:paraId="638D2E17"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1.37</w:t>
            </w:r>
          </w:p>
        </w:tc>
        <w:tc>
          <w:tcPr>
            <w:tcW w:w="739" w:type="dxa"/>
          </w:tcPr>
          <w:p w14:paraId="3A2E25A3"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22.2</w:t>
            </w:r>
          </w:p>
        </w:tc>
        <w:tc>
          <w:tcPr>
            <w:tcW w:w="909" w:type="dxa"/>
          </w:tcPr>
          <w:p w14:paraId="1766ACAB"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1.35</w:t>
            </w:r>
          </w:p>
        </w:tc>
        <w:tc>
          <w:tcPr>
            <w:tcW w:w="801" w:type="dxa"/>
          </w:tcPr>
          <w:p w14:paraId="58FAD66A"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22.1</w:t>
            </w:r>
          </w:p>
        </w:tc>
      </w:tr>
    </w:tbl>
    <w:p w14:paraId="7134250D" w14:textId="77777777" w:rsidR="003F781F" w:rsidRPr="003F781F" w:rsidRDefault="003F781F" w:rsidP="003F781F">
      <w:pPr>
        <w:spacing w:line="360" w:lineRule="auto"/>
        <w:ind w:firstLine="709"/>
        <w:jc w:val="both"/>
        <w:rPr>
          <w:rFonts w:eastAsia="Calibri"/>
          <w:sz w:val="28"/>
          <w:szCs w:val="28"/>
          <w:lang w:eastAsia="en-US"/>
        </w:rPr>
      </w:pPr>
    </w:p>
    <w:p w14:paraId="787E5409" w14:textId="77777777" w:rsidR="003F781F" w:rsidRPr="008B1B2C" w:rsidRDefault="004843C4" w:rsidP="003F781F">
      <w:pPr>
        <w:spacing w:line="360" w:lineRule="auto"/>
        <w:ind w:firstLine="709"/>
        <w:jc w:val="both"/>
        <w:rPr>
          <w:rFonts w:eastAsia="Calibri"/>
          <w:sz w:val="28"/>
          <w:szCs w:val="28"/>
          <w:lang w:val="en-US" w:eastAsia="en-US"/>
        </w:rPr>
      </w:pPr>
      <w:r w:rsidRPr="008B1B2C">
        <w:rPr>
          <w:rFonts w:eastAsia="Calibri"/>
          <w:sz w:val="28"/>
          <w:szCs w:val="28"/>
          <w:lang w:val="en-US" w:eastAsia="en-US"/>
        </w:rPr>
        <w:t>By the end of soybean growth and development, a 2-fold smoothing of such a soil parameter as density was observed. Plowing contributed to the establishment of soil density at the level of 1.26–1.28 g/cm³, which is lower than the parameters of the no-till soil treatment option (1.34–1.37 g/cm³) by 0.08–0.09 g/cm³.</w:t>
      </w:r>
      <w:bookmarkStart w:id="1" w:name="_Hlk181972463"/>
      <w:bookmarkEnd w:id="1"/>
    </w:p>
    <w:p w14:paraId="216AE844" w14:textId="77777777" w:rsidR="003F781F" w:rsidRPr="008B1B2C" w:rsidRDefault="003F781F" w:rsidP="003F781F">
      <w:pPr>
        <w:spacing w:line="360" w:lineRule="auto"/>
        <w:ind w:firstLine="709"/>
        <w:jc w:val="both"/>
        <w:rPr>
          <w:rFonts w:eastAsia="Calibri"/>
          <w:sz w:val="28"/>
          <w:szCs w:val="28"/>
          <w:lang w:val="en-US" w:eastAsia="en-US"/>
        </w:rPr>
      </w:pPr>
      <w:r w:rsidRPr="008B1B2C">
        <w:rPr>
          <w:rFonts w:eastAsia="Calibri"/>
          <w:sz w:val="28"/>
          <w:szCs w:val="28"/>
          <w:lang w:val="en-US" w:eastAsia="en-US"/>
        </w:rPr>
        <w:t>Thus, more optimal agro-physical parameters of the soil in terms of its density are formed with deep moldboard tillage (plowing to 25-27 cm) - 1.15-1.27 g/cm3 versus 1.30-1.35 g/cm3 in the no-till option throughout the entire vegetation period of plants.</w:t>
      </w:r>
      <w:bookmarkStart w:id="2" w:name="_Hlk181974432"/>
      <w:bookmarkEnd w:id="2"/>
    </w:p>
    <w:p w14:paraId="1D5D2A15" w14:textId="77777777" w:rsidR="00B30941" w:rsidRPr="008B1B2C" w:rsidRDefault="003F781F" w:rsidP="00B30941">
      <w:pPr>
        <w:spacing w:line="360" w:lineRule="auto"/>
        <w:ind w:firstLine="709"/>
        <w:jc w:val="both"/>
        <w:rPr>
          <w:rFonts w:eastAsia="Calibri"/>
          <w:sz w:val="28"/>
          <w:szCs w:val="28"/>
          <w:lang w:val="en-US" w:eastAsia="en-US"/>
        </w:rPr>
      </w:pPr>
      <w:r w:rsidRPr="008B1B2C">
        <w:rPr>
          <w:rFonts w:eastAsia="Calibri"/>
          <w:sz w:val="28"/>
          <w:szCs w:val="28"/>
          <w:lang w:val="en-US" w:eastAsia="en-US"/>
        </w:rPr>
        <w:t xml:space="preserve">One of the factors that should be monitored when comparing different methods of cultivation is the soil structure. The size and number of soil aggregates affect the creation of favorable conditions for water, air and thermal regimes. Satisfaction with these requirements allows you to get a high and stable harvest. Structure is understood as the ability to disintegrate into soil aggregates. And the totality of soil aggregates, in turn, makes up the soil structure. Soil is </w:t>
      </w:r>
      <w:r w:rsidRPr="008B1B2C">
        <w:rPr>
          <w:rFonts w:eastAsia="Calibri"/>
          <w:sz w:val="28"/>
          <w:szCs w:val="28"/>
          <w:lang w:val="en-US" w:eastAsia="en-US"/>
        </w:rPr>
        <w:lastRenderedPageBreak/>
        <w:t xml:space="preserve">called structured if it includes more than 55% of </w:t>
      </w:r>
      <w:proofErr w:type="spellStart"/>
      <w:r w:rsidRPr="008B1B2C">
        <w:rPr>
          <w:rFonts w:eastAsia="Calibri"/>
          <w:sz w:val="28"/>
          <w:szCs w:val="28"/>
          <w:lang w:val="en-US" w:eastAsia="en-US"/>
        </w:rPr>
        <w:t>mesoaggregates</w:t>
      </w:r>
      <w:proofErr w:type="spellEnd"/>
      <w:r w:rsidRPr="008B1B2C">
        <w:rPr>
          <w:rFonts w:eastAsia="Calibri"/>
          <w:sz w:val="28"/>
          <w:szCs w:val="28"/>
          <w:lang w:val="en-US" w:eastAsia="en-US"/>
        </w:rPr>
        <w:t>, and the higher the structure coefficient, the better the soil structure. Soil units from 0.25 to 10 mm in size have the greatest structure.</w:t>
      </w:r>
    </w:p>
    <w:p w14:paraId="1A243602" w14:textId="77777777" w:rsidR="00B30941" w:rsidRPr="008B1B2C" w:rsidRDefault="003F781F" w:rsidP="00B30941">
      <w:pPr>
        <w:spacing w:line="360" w:lineRule="auto"/>
        <w:ind w:firstLine="709"/>
        <w:jc w:val="both"/>
        <w:rPr>
          <w:rFonts w:eastAsia="Calibri"/>
          <w:sz w:val="28"/>
          <w:szCs w:val="28"/>
          <w:lang w:val="en-US" w:eastAsia="en-US" w:bidi="ru-RU"/>
        </w:rPr>
      </w:pPr>
      <w:r w:rsidRPr="008B1B2C">
        <w:rPr>
          <w:rFonts w:eastAsia="Calibri"/>
          <w:sz w:val="28"/>
          <w:szCs w:val="28"/>
          <w:lang w:val="en-US" w:eastAsia="en-US"/>
        </w:rPr>
        <w:t>The experimental data are presented in Table 2. In the soybean germination phase, the percentage of agronomically valuable aggregates was maximum in the plowing variant. Here, their number was 66.1%, and the structural coefficient was 1.95.</w:t>
      </w:r>
    </w:p>
    <w:p w14:paraId="7E2C9B02" w14:textId="77777777" w:rsidR="00786C93" w:rsidRPr="008B1B2C" w:rsidRDefault="00786C93" w:rsidP="00786C93">
      <w:pPr>
        <w:spacing w:line="360" w:lineRule="auto"/>
        <w:ind w:firstLine="709"/>
        <w:jc w:val="both"/>
        <w:rPr>
          <w:rFonts w:eastAsia="Calibri"/>
          <w:sz w:val="28"/>
          <w:szCs w:val="28"/>
          <w:lang w:val="en-US" w:eastAsia="en-US" w:bidi="ru-RU"/>
        </w:rPr>
      </w:pPr>
      <w:r w:rsidRPr="008B1B2C">
        <w:rPr>
          <w:rFonts w:eastAsia="Calibri"/>
          <w:sz w:val="28"/>
          <w:szCs w:val="28"/>
          <w:lang w:val="en-US" w:eastAsia="en-US" w:bidi="ru-RU"/>
        </w:rPr>
        <w:t>In the no-till variant, a decrease in the number of agronomically valuable units by 10.6% was recorded against the background of a decrease in the structure coefficient compared to the plowing variant to 1.25.</w:t>
      </w:r>
    </w:p>
    <w:p w14:paraId="10438FCB" w14:textId="77777777" w:rsidR="00786C93" w:rsidRPr="008B1B2C" w:rsidRDefault="00786C93" w:rsidP="00786C93">
      <w:pPr>
        <w:spacing w:line="360" w:lineRule="auto"/>
        <w:ind w:firstLine="709"/>
        <w:jc w:val="both"/>
        <w:rPr>
          <w:rFonts w:eastAsia="Calibri"/>
          <w:sz w:val="28"/>
          <w:szCs w:val="28"/>
          <w:lang w:val="en-US" w:eastAsia="en-US"/>
        </w:rPr>
      </w:pPr>
      <w:r w:rsidRPr="008B1B2C">
        <w:rPr>
          <w:rFonts w:eastAsia="Calibri"/>
          <w:sz w:val="28"/>
          <w:szCs w:val="28"/>
          <w:lang w:val="en-US" w:eastAsia="en-US" w:bidi="ru-RU"/>
        </w:rPr>
        <w:t>By the end of the crop's growing season, before harvesting, a general decrease in soil structure was noted in the arable soil layer compared to the beginning of the growing season.</w:t>
      </w:r>
    </w:p>
    <w:p w14:paraId="7A389E0D" w14:textId="77777777" w:rsidR="00BC03A4" w:rsidRPr="008B1B2C" w:rsidRDefault="00BC03A4" w:rsidP="00B30941">
      <w:pPr>
        <w:spacing w:line="360" w:lineRule="auto"/>
        <w:ind w:firstLine="709"/>
        <w:jc w:val="both"/>
        <w:rPr>
          <w:rFonts w:eastAsia="Calibri"/>
          <w:sz w:val="28"/>
          <w:szCs w:val="28"/>
          <w:lang w:val="en-US" w:eastAsia="en-US" w:bidi="ru-RU"/>
        </w:rPr>
      </w:pPr>
    </w:p>
    <w:p w14:paraId="691442D2" w14:textId="77777777" w:rsidR="003F781F" w:rsidRPr="008B1B2C" w:rsidRDefault="003F781F" w:rsidP="003F781F">
      <w:pPr>
        <w:spacing w:line="360" w:lineRule="auto"/>
        <w:ind w:left="1843" w:hanging="1843"/>
        <w:jc w:val="both"/>
        <w:rPr>
          <w:rFonts w:eastAsia="Calibri"/>
          <w:sz w:val="28"/>
          <w:szCs w:val="28"/>
          <w:lang w:val="en-US" w:eastAsia="en-US"/>
        </w:rPr>
      </w:pPr>
      <w:r w:rsidRPr="008B1B2C">
        <w:rPr>
          <w:rFonts w:eastAsia="Calibri"/>
          <w:sz w:val="28"/>
          <w:szCs w:val="28"/>
          <w:lang w:val="en-US" w:eastAsia="en-US"/>
        </w:rPr>
        <w:t>Table 2 – Dynamics of the aggregate composition of the arable soil layer under soybean crops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181"/>
        <w:gridCol w:w="2270"/>
        <w:gridCol w:w="2353"/>
      </w:tblGrid>
      <w:tr w:rsidR="003F781F" w:rsidRPr="003F781F" w14:paraId="42801555" w14:textId="77777777" w:rsidTr="00DE3080">
        <w:tc>
          <w:tcPr>
            <w:tcW w:w="2943" w:type="dxa"/>
            <w:vMerge w:val="restart"/>
            <w:tcBorders>
              <w:top w:val="single" w:sz="4" w:space="0" w:color="auto"/>
              <w:left w:val="single" w:sz="4" w:space="0" w:color="auto"/>
              <w:bottom w:val="single" w:sz="4" w:space="0" w:color="auto"/>
              <w:right w:val="single" w:sz="4" w:space="0" w:color="auto"/>
            </w:tcBorders>
            <w:vAlign w:val="center"/>
            <w:hideMark/>
          </w:tcPr>
          <w:p w14:paraId="495453EC" w14:textId="77777777" w:rsidR="003F781F" w:rsidRPr="003F781F" w:rsidRDefault="003F781F" w:rsidP="003F781F">
            <w:pPr>
              <w:spacing w:line="360" w:lineRule="auto"/>
              <w:jc w:val="center"/>
              <w:rPr>
                <w:rFonts w:eastAsia="Calibri"/>
                <w:sz w:val="28"/>
                <w:szCs w:val="28"/>
                <w:lang w:eastAsia="en-US"/>
              </w:rPr>
            </w:pPr>
            <w:proofErr w:type="spellStart"/>
            <w:r w:rsidRPr="003F781F">
              <w:rPr>
                <w:rFonts w:eastAsia="Calibri"/>
                <w:sz w:val="28"/>
                <w:szCs w:val="28"/>
                <w:lang w:eastAsia="en-US"/>
              </w:rPr>
              <w:t>Primary</w:t>
            </w:r>
            <w:proofErr w:type="spellEnd"/>
            <w:r w:rsidRPr="003F781F">
              <w:rPr>
                <w:rFonts w:eastAsia="Calibri"/>
                <w:sz w:val="28"/>
                <w:szCs w:val="28"/>
                <w:lang w:eastAsia="en-US"/>
              </w:rPr>
              <w:t xml:space="preserve"> </w:t>
            </w:r>
            <w:proofErr w:type="spellStart"/>
            <w:r w:rsidRPr="003F781F">
              <w:rPr>
                <w:rFonts w:eastAsia="Calibri"/>
                <w:sz w:val="28"/>
                <w:szCs w:val="28"/>
                <w:lang w:eastAsia="en-US"/>
              </w:rPr>
              <w:t>tillage</w:t>
            </w:r>
            <w:proofErr w:type="spellEnd"/>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3245236"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Size of units, mm</w:t>
            </w:r>
          </w:p>
        </w:tc>
        <w:tc>
          <w:tcPr>
            <w:tcW w:w="2353" w:type="dxa"/>
            <w:vMerge w:val="restart"/>
            <w:tcBorders>
              <w:top w:val="single" w:sz="4" w:space="0" w:color="auto"/>
              <w:left w:val="single" w:sz="4" w:space="0" w:color="auto"/>
              <w:bottom w:val="single" w:sz="4" w:space="0" w:color="auto"/>
              <w:right w:val="single" w:sz="4" w:space="0" w:color="auto"/>
            </w:tcBorders>
            <w:vAlign w:val="center"/>
            <w:hideMark/>
          </w:tcPr>
          <w:p w14:paraId="6372B469"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Structural coefficient</w:t>
            </w:r>
          </w:p>
        </w:tc>
      </w:tr>
      <w:tr w:rsidR="003F781F" w:rsidRPr="003F781F" w14:paraId="0880D828" w14:textId="77777777" w:rsidTr="00DE3080">
        <w:tc>
          <w:tcPr>
            <w:tcW w:w="2943" w:type="dxa"/>
            <w:vMerge/>
            <w:tcBorders>
              <w:top w:val="single" w:sz="4" w:space="0" w:color="auto"/>
              <w:left w:val="single" w:sz="4" w:space="0" w:color="auto"/>
              <w:bottom w:val="single" w:sz="4" w:space="0" w:color="auto"/>
              <w:right w:val="single" w:sz="4" w:space="0" w:color="auto"/>
            </w:tcBorders>
            <w:vAlign w:val="center"/>
            <w:hideMark/>
          </w:tcPr>
          <w:p w14:paraId="46BF3B04" w14:textId="77777777" w:rsidR="003F781F" w:rsidRPr="003F781F" w:rsidRDefault="003F781F" w:rsidP="003F781F">
            <w:pPr>
              <w:spacing w:line="360" w:lineRule="auto"/>
              <w:rPr>
                <w:rFonts w:eastAsia="Calibri"/>
                <w:sz w:val="28"/>
                <w:szCs w:val="28"/>
                <w:lang w:eastAsia="en-US"/>
              </w:rPr>
            </w:pPr>
          </w:p>
        </w:tc>
        <w:tc>
          <w:tcPr>
            <w:tcW w:w="2181" w:type="dxa"/>
            <w:tcBorders>
              <w:top w:val="single" w:sz="4" w:space="0" w:color="auto"/>
              <w:left w:val="single" w:sz="4" w:space="0" w:color="auto"/>
              <w:bottom w:val="single" w:sz="4" w:space="0" w:color="auto"/>
              <w:right w:val="single" w:sz="4" w:space="0" w:color="auto"/>
            </w:tcBorders>
            <w:vAlign w:val="center"/>
            <w:hideMark/>
          </w:tcPr>
          <w:p w14:paraId="3147D9D4"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0.25–10</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C7C5789" w14:textId="77777777" w:rsidR="003F781F" w:rsidRPr="003F781F" w:rsidRDefault="003F781F" w:rsidP="003F781F">
            <w:pPr>
              <w:spacing w:line="360" w:lineRule="auto"/>
              <w:jc w:val="center"/>
              <w:rPr>
                <w:rFonts w:eastAsia="Calibri"/>
                <w:w w:val="90"/>
                <w:sz w:val="28"/>
                <w:szCs w:val="28"/>
                <w:lang w:eastAsia="en-US"/>
              </w:rPr>
            </w:pPr>
            <w:r w:rsidRPr="003F781F">
              <w:rPr>
                <w:rFonts w:eastAsia="Calibri"/>
                <w:w w:val="90"/>
                <w:sz w:val="28"/>
                <w:szCs w:val="28"/>
                <w:lang w:eastAsia="en-US"/>
              </w:rPr>
              <w:t>(&lt; 0.25) + (&gt; 10)</w:t>
            </w:r>
          </w:p>
        </w:tc>
        <w:tc>
          <w:tcPr>
            <w:tcW w:w="2353" w:type="dxa"/>
            <w:vMerge/>
            <w:tcBorders>
              <w:top w:val="single" w:sz="4" w:space="0" w:color="auto"/>
              <w:left w:val="single" w:sz="4" w:space="0" w:color="auto"/>
              <w:bottom w:val="single" w:sz="4" w:space="0" w:color="auto"/>
              <w:right w:val="single" w:sz="4" w:space="0" w:color="auto"/>
            </w:tcBorders>
            <w:vAlign w:val="center"/>
            <w:hideMark/>
          </w:tcPr>
          <w:p w14:paraId="3936DB1E" w14:textId="77777777" w:rsidR="003F781F" w:rsidRPr="003F781F" w:rsidRDefault="003F781F" w:rsidP="003F781F">
            <w:pPr>
              <w:spacing w:line="360" w:lineRule="auto"/>
              <w:rPr>
                <w:rFonts w:eastAsia="Calibri"/>
                <w:sz w:val="28"/>
                <w:szCs w:val="28"/>
                <w:lang w:eastAsia="en-US"/>
              </w:rPr>
            </w:pPr>
          </w:p>
        </w:tc>
      </w:tr>
      <w:tr w:rsidR="003F781F" w:rsidRPr="003F781F" w14:paraId="1340EE71" w14:textId="77777777" w:rsidTr="00DE3080">
        <w:trPr>
          <w:trHeight w:val="232"/>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51F12A3B" w14:textId="77777777" w:rsidR="003F781F" w:rsidRPr="003F781F" w:rsidRDefault="003F781F" w:rsidP="003F781F">
            <w:pPr>
              <w:spacing w:line="360" w:lineRule="auto"/>
              <w:rPr>
                <w:rFonts w:eastAsia="Calibri"/>
                <w:sz w:val="28"/>
                <w:szCs w:val="28"/>
                <w:lang w:eastAsia="en-US"/>
              </w:rPr>
            </w:pPr>
          </w:p>
        </w:tc>
        <w:tc>
          <w:tcPr>
            <w:tcW w:w="2181" w:type="dxa"/>
            <w:tcBorders>
              <w:top w:val="single" w:sz="4" w:space="0" w:color="auto"/>
              <w:left w:val="single" w:sz="4" w:space="0" w:color="auto"/>
              <w:bottom w:val="single" w:sz="4" w:space="0" w:color="auto"/>
              <w:right w:val="single" w:sz="4" w:space="0" w:color="auto"/>
            </w:tcBorders>
            <w:vAlign w:val="center"/>
            <w:hideMark/>
          </w:tcPr>
          <w:p w14:paraId="2BEE0003"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483401D"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w:t>
            </w:r>
          </w:p>
        </w:tc>
        <w:tc>
          <w:tcPr>
            <w:tcW w:w="2353" w:type="dxa"/>
            <w:vMerge/>
            <w:tcBorders>
              <w:top w:val="single" w:sz="4" w:space="0" w:color="auto"/>
              <w:left w:val="single" w:sz="4" w:space="0" w:color="auto"/>
              <w:bottom w:val="single" w:sz="4" w:space="0" w:color="auto"/>
              <w:right w:val="single" w:sz="4" w:space="0" w:color="auto"/>
            </w:tcBorders>
            <w:vAlign w:val="center"/>
            <w:hideMark/>
          </w:tcPr>
          <w:p w14:paraId="1A3F8E40" w14:textId="77777777" w:rsidR="003F781F" w:rsidRPr="003F781F" w:rsidRDefault="003F781F" w:rsidP="003F781F">
            <w:pPr>
              <w:spacing w:line="360" w:lineRule="auto"/>
              <w:rPr>
                <w:rFonts w:eastAsia="Calibri"/>
                <w:sz w:val="28"/>
                <w:szCs w:val="28"/>
                <w:lang w:eastAsia="en-US"/>
              </w:rPr>
            </w:pPr>
          </w:p>
        </w:tc>
      </w:tr>
      <w:tr w:rsidR="003F781F" w:rsidRPr="007F16D4" w14:paraId="7ACA02E7" w14:textId="77777777" w:rsidTr="00DE3080">
        <w:trPr>
          <w:trHeight w:val="266"/>
        </w:trPr>
        <w:tc>
          <w:tcPr>
            <w:tcW w:w="9747" w:type="dxa"/>
            <w:gridSpan w:val="4"/>
            <w:tcBorders>
              <w:top w:val="single" w:sz="4" w:space="0" w:color="auto"/>
              <w:left w:val="single" w:sz="4" w:space="0" w:color="auto"/>
              <w:bottom w:val="single" w:sz="4" w:space="0" w:color="auto"/>
              <w:right w:val="single" w:sz="4" w:space="0" w:color="auto"/>
            </w:tcBorders>
            <w:vAlign w:val="center"/>
          </w:tcPr>
          <w:p w14:paraId="3D081993" w14:textId="77777777" w:rsidR="003F781F" w:rsidRPr="008B1B2C" w:rsidRDefault="003F781F" w:rsidP="003F781F">
            <w:pPr>
              <w:widowControl w:val="0"/>
              <w:autoSpaceDE w:val="0"/>
              <w:autoSpaceDN w:val="0"/>
              <w:spacing w:line="360" w:lineRule="auto"/>
              <w:jc w:val="center"/>
              <w:rPr>
                <w:rFonts w:eastAsia="Calibri"/>
                <w:sz w:val="28"/>
                <w:szCs w:val="28"/>
                <w:lang w:val="en-US" w:bidi="ru-RU"/>
              </w:rPr>
            </w:pPr>
            <w:r w:rsidRPr="008B1B2C">
              <w:rPr>
                <w:rFonts w:eastAsia="Calibri"/>
                <w:sz w:val="28"/>
                <w:szCs w:val="28"/>
                <w:lang w:val="en-US" w:bidi="ru-RU"/>
              </w:rPr>
              <w:t>At the beginning of the growing season</w:t>
            </w:r>
          </w:p>
        </w:tc>
      </w:tr>
      <w:tr w:rsidR="003F781F" w:rsidRPr="003F781F" w14:paraId="461CEFCB" w14:textId="77777777" w:rsidTr="00DE3080">
        <w:trPr>
          <w:trHeight w:val="266"/>
        </w:trPr>
        <w:tc>
          <w:tcPr>
            <w:tcW w:w="2943" w:type="dxa"/>
            <w:tcBorders>
              <w:top w:val="single" w:sz="4" w:space="0" w:color="auto"/>
              <w:left w:val="single" w:sz="4" w:space="0" w:color="auto"/>
              <w:bottom w:val="single" w:sz="4" w:space="0" w:color="auto"/>
              <w:right w:val="single" w:sz="4" w:space="0" w:color="auto"/>
            </w:tcBorders>
            <w:vAlign w:val="center"/>
          </w:tcPr>
          <w:p w14:paraId="32DE4457" w14:textId="77777777" w:rsidR="003F781F" w:rsidRPr="003F781F" w:rsidRDefault="003F781F" w:rsidP="003F781F">
            <w:pPr>
              <w:spacing w:line="360" w:lineRule="auto"/>
              <w:rPr>
                <w:rFonts w:eastAsia="Calibri"/>
                <w:sz w:val="28"/>
                <w:szCs w:val="28"/>
                <w:lang w:eastAsia="en-US"/>
              </w:rPr>
            </w:pPr>
            <w:proofErr w:type="spellStart"/>
            <w:r w:rsidRPr="003F781F">
              <w:rPr>
                <w:rFonts w:eastAsia="Calibri"/>
                <w:sz w:val="28"/>
                <w:szCs w:val="28"/>
                <w:lang w:eastAsia="en-US"/>
              </w:rPr>
              <w:t>Plowing</w:t>
            </w:r>
            <w:proofErr w:type="spellEnd"/>
            <w:r w:rsidRPr="003F781F">
              <w:rPr>
                <w:rFonts w:eastAsia="Calibri"/>
                <w:sz w:val="28"/>
                <w:szCs w:val="28"/>
                <w:lang w:eastAsia="en-US"/>
              </w:rPr>
              <w:t xml:space="preserve"> (k)</w:t>
            </w:r>
          </w:p>
        </w:tc>
        <w:tc>
          <w:tcPr>
            <w:tcW w:w="2181" w:type="dxa"/>
            <w:tcBorders>
              <w:top w:val="single" w:sz="4" w:space="0" w:color="auto"/>
              <w:left w:val="single" w:sz="4" w:space="0" w:color="auto"/>
              <w:bottom w:val="single" w:sz="4" w:space="0" w:color="auto"/>
              <w:right w:val="single" w:sz="4" w:space="0" w:color="auto"/>
            </w:tcBorders>
            <w:vAlign w:val="center"/>
          </w:tcPr>
          <w:p w14:paraId="13F09127" w14:textId="77777777" w:rsidR="003F781F" w:rsidRPr="003F781F" w:rsidRDefault="003F781F" w:rsidP="003F781F">
            <w:pPr>
              <w:widowControl w:val="0"/>
              <w:autoSpaceDE w:val="0"/>
              <w:autoSpaceDN w:val="0"/>
              <w:spacing w:line="360" w:lineRule="auto"/>
              <w:jc w:val="center"/>
              <w:rPr>
                <w:rFonts w:eastAsia="Calibri"/>
                <w:sz w:val="28"/>
                <w:szCs w:val="28"/>
                <w:lang w:bidi="ru-RU"/>
              </w:rPr>
            </w:pPr>
            <w:r w:rsidRPr="003F781F">
              <w:rPr>
                <w:rFonts w:eastAsia="Calibri"/>
                <w:sz w:val="28"/>
                <w:szCs w:val="28"/>
                <w:lang w:bidi="ru-RU"/>
              </w:rPr>
              <w:t>66.1</w:t>
            </w:r>
          </w:p>
        </w:tc>
        <w:tc>
          <w:tcPr>
            <w:tcW w:w="2270" w:type="dxa"/>
            <w:tcBorders>
              <w:top w:val="single" w:sz="4" w:space="0" w:color="auto"/>
              <w:left w:val="single" w:sz="4" w:space="0" w:color="auto"/>
              <w:bottom w:val="single" w:sz="4" w:space="0" w:color="auto"/>
              <w:right w:val="single" w:sz="4" w:space="0" w:color="auto"/>
            </w:tcBorders>
            <w:vAlign w:val="center"/>
          </w:tcPr>
          <w:p w14:paraId="0EFD4CF4" w14:textId="77777777" w:rsidR="003F781F" w:rsidRPr="003F781F" w:rsidRDefault="003F781F" w:rsidP="003F781F">
            <w:pPr>
              <w:widowControl w:val="0"/>
              <w:autoSpaceDE w:val="0"/>
              <w:autoSpaceDN w:val="0"/>
              <w:spacing w:line="360" w:lineRule="auto"/>
              <w:jc w:val="center"/>
              <w:rPr>
                <w:rFonts w:eastAsia="Calibri"/>
                <w:sz w:val="28"/>
                <w:szCs w:val="28"/>
                <w:lang w:bidi="ru-RU"/>
              </w:rPr>
            </w:pPr>
            <w:r w:rsidRPr="003F781F">
              <w:rPr>
                <w:rFonts w:eastAsia="Calibri"/>
                <w:sz w:val="28"/>
                <w:szCs w:val="28"/>
                <w:lang w:bidi="ru-RU"/>
              </w:rPr>
              <w:t>33.9</w:t>
            </w:r>
          </w:p>
        </w:tc>
        <w:tc>
          <w:tcPr>
            <w:tcW w:w="2353" w:type="dxa"/>
            <w:tcBorders>
              <w:top w:val="single" w:sz="4" w:space="0" w:color="auto"/>
              <w:left w:val="single" w:sz="4" w:space="0" w:color="auto"/>
              <w:bottom w:val="single" w:sz="4" w:space="0" w:color="auto"/>
              <w:right w:val="single" w:sz="4" w:space="0" w:color="auto"/>
            </w:tcBorders>
            <w:vAlign w:val="center"/>
          </w:tcPr>
          <w:p w14:paraId="267DE091" w14:textId="77777777" w:rsidR="003F781F" w:rsidRPr="003F781F" w:rsidRDefault="003F781F" w:rsidP="003F781F">
            <w:pPr>
              <w:widowControl w:val="0"/>
              <w:autoSpaceDE w:val="0"/>
              <w:autoSpaceDN w:val="0"/>
              <w:spacing w:line="360" w:lineRule="auto"/>
              <w:jc w:val="center"/>
              <w:rPr>
                <w:rFonts w:eastAsia="Calibri"/>
                <w:sz w:val="28"/>
                <w:szCs w:val="28"/>
                <w:lang w:bidi="ru-RU"/>
              </w:rPr>
            </w:pPr>
            <w:r w:rsidRPr="003F781F">
              <w:rPr>
                <w:rFonts w:eastAsia="Calibri"/>
                <w:sz w:val="28"/>
                <w:szCs w:val="28"/>
                <w:lang w:bidi="ru-RU"/>
              </w:rPr>
              <w:t>1.95</w:t>
            </w:r>
          </w:p>
        </w:tc>
      </w:tr>
      <w:tr w:rsidR="003F781F" w:rsidRPr="003F781F" w14:paraId="6E48CC19" w14:textId="77777777" w:rsidTr="00DE3080">
        <w:trPr>
          <w:trHeight w:val="266"/>
        </w:trPr>
        <w:tc>
          <w:tcPr>
            <w:tcW w:w="2943" w:type="dxa"/>
            <w:tcBorders>
              <w:top w:val="single" w:sz="4" w:space="0" w:color="auto"/>
              <w:left w:val="single" w:sz="4" w:space="0" w:color="auto"/>
              <w:bottom w:val="single" w:sz="4" w:space="0" w:color="auto"/>
              <w:right w:val="single" w:sz="4" w:space="0" w:color="auto"/>
            </w:tcBorders>
            <w:vAlign w:val="center"/>
          </w:tcPr>
          <w:p w14:paraId="5F2825C5" w14:textId="77777777" w:rsidR="003F781F" w:rsidRPr="003F781F" w:rsidRDefault="003F781F" w:rsidP="003F781F">
            <w:pPr>
              <w:spacing w:line="360" w:lineRule="auto"/>
              <w:rPr>
                <w:rFonts w:eastAsia="Calibri"/>
                <w:sz w:val="28"/>
                <w:szCs w:val="28"/>
                <w:lang w:eastAsia="en-US"/>
              </w:rPr>
            </w:pPr>
            <w:proofErr w:type="spellStart"/>
            <w:r w:rsidRPr="003F781F">
              <w:rPr>
                <w:rFonts w:eastAsia="Calibri"/>
                <w:sz w:val="28"/>
                <w:szCs w:val="28"/>
                <w:lang w:eastAsia="en-US"/>
              </w:rPr>
              <w:t>No-till</w:t>
            </w:r>
            <w:proofErr w:type="spellEnd"/>
          </w:p>
        </w:tc>
        <w:tc>
          <w:tcPr>
            <w:tcW w:w="2181" w:type="dxa"/>
            <w:tcBorders>
              <w:top w:val="single" w:sz="4" w:space="0" w:color="auto"/>
              <w:left w:val="single" w:sz="4" w:space="0" w:color="auto"/>
              <w:bottom w:val="single" w:sz="4" w:space="0" w:color="auto"/>
              <w:right w:val="single" w:sz="4" w:space="0" w:color="auto"/>
            </w:tcBorders>
            <w:vAlign w:val="center"/>
          </w:tcPr>
          <w:p w14:paraId="223DED68"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55.5</w:t>
            </w:r>
          </w:p>
        </w:tc>
        <w:tc>
          <w:tcPr>
            <w:tcW w:w="2270" w:type="dxa"/>
            <w:tcBorders>
              <w:top w:val="single" w:sz="4" w:space="0" w:color="auto"/>
              <w:left w:val="single" w:sz="4" w:space="0" w:color="auto"/>
              <w:bottom w:val="single" w:sz="4" w:space="0" w:color="auto"/>
              <w:right w:val="single" w:sz="4" w:space="0" w:color="auto"/>
            </w:tcBorders>
            <w:vAlign w:val="center"/>
          </w:tcPr>
          <w:p w14:paraId="3CC96568"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44.5</w:t>
            </w:r>
          </w:p>
        </w:tc>
        <w:tc>
          <w:tcPr>
            <w:tcW w:w="2353" w:type="dxa"/>
            <w:tcBorders>
              <w:top w:val="single" w:sz="4" w:space="0" w:color="auto"/>
              <w:left w:val="single" w:sz="4" w:space="0" w:color="auto"/>
              <w:bottom w:val="single" w:sz="4" w:space="0" w:color="auto"/>
              <w:right w:val="single" w:sz="4" w:space="0" w:color="auto"/>
            </w:tcBorders>
            <w:vAlign w:val="center"/>
          </w:tcPr>
          <w:p w14:paraId="15440A38" w14:textId="77777777" w:rsidR="003F781F" w:rsidRPr="003F781F" w:rsidRDefault="003F781F" w:rsidP="003F781F">
            <w:pPr>
              <w:widowControl w:val="0"/>
              <w:autoSpaceDE w:val="0"/>
              <w:autoSpaceDN w:val="0"/>
              <w:jc w:val="center"/>
              <w:rPr>
                <w:rFonts w:eastAsia="Calibri"/>
                <w:sz w:val="28"/>
                <w:szCs w:val="28"/>
                <w:lang w:bidi="ru-RU"/>
              </w:rPr>
            </w:pPr>
            <w:r w:rsidRPr="003F781F">
              <w:rPr>
                <w:rFonts w:eastAsia="Calibri"/>
                <w:sz w:val="28"/>
                <w:szCs w:val="28"/>
                <w:lang w:bidi="ru-RU"/>
              </w:rPr>
              <w:t>1.25</w:t>
            </w:r>
          </w:p>
        </w:tc>
      </w:tr>
      <w:tr w:rsidR="003F781F" w:rsidRPr="003F781F" w14:paraId="76E96A3A" w14:textId="77777777" w:rsidTr="00DE3080">
        <w:trPr>
          <w:trHeight w:val="266"/>
        </w:trPr>
        <w:tc>
          <w:tcPr>
            <w:tcW w:w="9747" w:type="dxa"/>
            <w:gridSpan w:val="4"/>
            <w:tcBorders>
              <w:top w:val="single" w:sz="4" w:space="0" w:color="auto"/>
              <w:left w:val="single" w:sz="4" w:space="0" w:color="auto"/>
              <w:bottom w:val="single" w:sz="4" w:space="0" w:color="auto"/>
              <w:right w:val="single" w:sz="4" w:space="0" w:color="auto"/>
            </w:tcBorders>
            <w:vAlign w:val="center"/>
          </w:tcPr>
          <w:p w14:paraId="79CADF67" w14:textId="77777777" w:rsidR="003F781F" w:rsidRPr="003F781F" w:rsidRDefault="003F781F" w:rsidP="003F781F">
            <w:pPr>
              <w:widowControl w:val="0"/>
              <w:autoSpaceDE w:val="0"/>
              <w:autoSpaceDN w:val="0"/>
              <w:spacing w:line="360" w:lineRule="auto"/>
              <w:jc w:val="center"/>
              <w:rPr>
                <w:rFonts w:eastAsia="Calibri"/>
                <w:sz w:val="28"/>
                <w:szCs w:val="28"/>
                <w:lang w:bidi="ru-RU"/>
              </w:rPr>
            </w:pPr>
            <w:r w:rsidRPr="003F781F">
              <w:rPr>
                <w:rFonts w:eastAsia="Calibri"/>
                <w:sz w:val="28"/>
                <w:szCs w:val="28"/>
                <w:lang w:bidi="ru-RU"/>
              </w:rPr>
              <w:t>Before cleaning</w:t>
            </w:r>
          </w:p>
        </w:tc>
      </w:tr>
      <w:tr w:rsidR="003F781F" w:rsidRPr="003F781F" w14:paraId="76330216" w14:textId="77777777" w:rsidTr="00DE3080">
        <w:trPr>
          <w:trHeight w:val="266"/>
        </w:trPr>
        <w:tc>
          <w:tcPr>
            <w:tcW w:w="2943" w:type="dxa"/>
            <w:tcBorders>
              <w:top w:val="single" w:sz="4" w:space="0" w:color="auto"/>
              <w:left w:val="single" w:sz="4" w:space="0" w:color="auto"/>
              <w:bottom w:val="single" w:sz="4" w:space="0" w:color="auto"/>
              <w:right w:val="single" w:sz="4" w:space="0" w:color="auto"/>
            </w:tcBorders>
            <w:vAlign w:val="center"/>
            <w:hideMark/>
          </w:tcPr>
          <w:p w14:paraId="739D1DFD" w14:textId="77777777" w:rsidR="003F781F" w:rsidRPr="003F781F" w:rsidRDefault="003F781F" w:rsidP="003F781F">
            <w:pPr>
              <w:spacing w:line="360" w:lineRule="auto"/>
              <w:rPr>
                <w:rFonts w:eastAsia="Calibri"/>
                <w:sz w:val="28"/>
                <w:szCs w:val="28"/>
                <w:lang w:eastAsia="en-US"/>
              </w:rPr>
            </w:pPr>
            <w:r w:rsidRPr="003F781F">
              <w:rPr>
                <w:rFonts w:eastAsia="Calibri"/>
                <w:sz w:val="28"/>
                <w:szCs w:val="28"/>
                <w:lang w:eastAsia="en-US"/>
              </w:rPr>
              <w:t>Plowing (k)</w:t>
            </w:r>
          </w:p>
        </w:tc>
        <w:tc>
          <w:tcPr>
            <w:tcW w:w="2181" w:type="dxa"/>
            <w:tcBorders>
              <w:top w:val="single" w:sz="4" w:space="0" w:color="auto"/>
              <w:left w:val="single" w:sz="4" w:space="0" w:color="auto"/>
              <w:bottom w:val="single" w:sz="4" w:space="0" w:color="auto"/>
              <w:right w:val="single" w:sz="4" w:space="0" w:color="auto"/>
            </w:tcBorders>
            <w:vAlign w:val="center"/>
          </w:tcPr>
          <w:p w14:paraId="6D947AE7" w14:textId="77777777" w:rsidR="003F781F" w:rsidRPr="003F781F" w:rsidRDefault="003F781F" w:rsidP="003F781F">
            <w:pPr>
              <w:widowControl w:val="0"/>
              <w:autoSpaceDE w:val="0"/>
              <w:autoSpaceDN w:val="0"/>
              <w:spacing w:line="360" w:lineRule="auto"/>
              <w:jc w:val="center"/>
              <w:rPr>
                <w:rFonts w:eastAsia="Calibri"/>
                <w:sz w:val="28"/>
                <w:szCs w:val="28"/>
                <w:lang w:bidi="ru-RU"/>
              </w:rPr>
            </w:pPr>
            <w:r w:rsidRPr="003F781F">
              <w:rPr>
                <w:rFonts w:eastAsia="Calibri"/>
                <w:sz w:val="28"/>
                <w:szCs w:val="28"/>
                <w:lang w:bidi="ru-RU"/>
              </w:rPr>
              <w:t>59.8</w:t>
            </w:r>
          </w:p>
        </w:tc>
        <w:tc>
          <w:tcPr>
            <w:tcW w:w="2270" w:type="dxa"/>
            <w:tcBorders>
              <w:top w:val="single" w:sz="4" w:space="0" w:color="auto"/>
              <w:left w:val="single" w:sz="4" w:space="0" w:color="auto"/>
              <w:bottom w:val="single" w:sz="4" w:space="0" w:color="auto"/>
              <w:right w:val="single" w:sz="4" w:space="0" w:color="auto"/>
            </w:tcBorders>
            <w:vAlign w:val="center"/>
          </w:tcPr>
          <w:p w14:paraId="743BE3D4" w14:textId="77777777" w:rsidR="003F781F" w:rsidRPr="003F781F" w:rsidRDefault="003F781F" w:rsidP="003F781F">
            <w:pPr>
              <w:widowControl w:val="0"/>
              <w:autoSpaceDE w:val="0"/>
              <w:autoSpaceDN w:val="0"/>
              <w:spacing w:line="360" w:lineRule="auto"/>
              <w:jc w:val="center"/>
              <w:rPr>
                <w:rFonts w:eastAsia="Calibri"/>
                <w:sz w:val="28"/>
                <w:szCs w:val="28"/>
                <w:lang w:bidi="ru-RU"/>
              </w:rPr>
            </w:pPr>
            <w:r w:rsidRPr="003F781F">
              <w:rPr>
                <w:rFonts w:eastAsia="Calibri"/>
                <w:sz w:val="28"/>
                <w:szCs w:val="28"/>
                <w:lang w:bidi="ru-RU"/>
              </w:rPr>
              <w:t>40.2</w:t>
            </w:r>
          </w:p>
        </w:tc>
        <w:tc>
          <w:tcPr>
            <w:tcW w:w="2353" w:type="dxa"/>
            <w:tcBorders>
              <w:top w:val="single" w:sz="4" w:space="0" w:color="auto"/>
              <w:left w:val="single" w:sz="4" w:space="0" w:color="auto"/>
              <w:bottom w:val="single" w:sz="4" w:space="0" w:color="auto"/>
              <w:right w:val="single" w:sz="4" w:space="0" w:color="auto"/>
            </w:tcBorders>
            <w:vAlign w:val="center"/>
          </w:tcPr>
          <w:p w14:paraId="38A03C38" w14:textId="77777777" w:rsidR="003F781F" w:rsidRPr="003F781F" w:rsidRDefault="003F781F" w:rsidP="003F781F">
            <w:pPr>
              <w:widowControl w:val="0"/>
              <w:autoSpaceDE w:val="0"/>
              <w:autoSpaceDN w:val="0"/>
              <w:spacing w:line="360" w:lineRule="auto"/>
              <w:jc w:val="center"/>
              <w:rPr>
                <w:rFonts w:eastAsia="Calibri"/>
                <w:sz w:val="28"/>
                <w:szCs w:val="28"/>
                <w:lang w:bidi="ru-RU"/>
              </w:rPr>
            </w:pPr>
            <w:r w:rsidRPr="003F781F">
              <w:rPr>
                <w:rFonts w:eastAsia="Calibri"/>
                <w:sz w:val="28"/>
                <w:szCs w:val="28"/>
                <w:lang w:bidi="ru-RU"/>
              </w:rPr>
              <w:t>1.48</w:t>
            </w:r>
          </w:p>
        </w:tc>
      </w:tr>
      <w:tr w:rsidR="003F781F" w:rsidRPr="003F781F" w14:paraId="1C7D4D07" w14:textId="77777777" w:rsidTr="00DE3080">
        <w:trPr>
          <w:trHeight w:val="272"/>
        </w:trPr>
        <w:tc>
          <w:tcPr>
            <w:tcW w:w="2943" w:type="dxa"/>
            <w:tcBorders>
              <w:top w:val="single" w:sz="4" w:space="0" w:color="auto"/>
              <w:left w:val="single" w:sz="4" w:space="0" w:color="auto"/>
              <w:bottom w:val="single" w:sz="4" w:space="0" w:color="auto"/>
              <w:right w:val="single" w:sz="4" w:space="0" w:color="auto"/>
            </w:tcBorders>
            <w:vAlign w:val="center"/>
            <w:hideMark/>
          </w:tcPr>
          <w:p w14:paraId="1DE40CB7" w14:textId="77777777" w:rsidR="003F781F" w:rsidRPr="003F781F" w:rsidRDefault="003F781F" w:rsidP="003F781F">
            <w:pPr>
              <w:spacing w:line="360" w:lineRule="auto"/>
              <w:rPr>
                <w:rFonts w:eastAsia="Calibri"/>
                <w:sz w:val="28"/>
                <w:szCs w:val="28"/>
                <w:lang w:eastAsia="en-US"/>
              </w:rPr>
            </w:pPr>
            <w:proofErr w:type="spellStart"/>
            <w:r w:rsidRPr="003F781F">
              <w:rPr>
                <w:rFonts w:eastAsia="Calibri"/>
                <w:sz w:val="28"/>
                <w:szCs w:val="28"/>
                <w:lang w:eastAsia="en-US"/>
              </w:rPr>
              <w:t>No-till</w:t>
            </w:r>
            <w:proofErr w:type="spellEnd"/>
          </w:p>
        </w:tc>
        <w:tc>
          <w:tcPr>
            <w:tcW w:w="2181" w:type="dxa"/>
            <w:tcBorders>
              <w:top w:val="single" w:sz="4" w:space="0" w:color="auto"/>
              <w:left w:val="single" w:sz="4" w:space="0" w:color="auto"/>
              <w:bottom w:val="single" w:sz="4" w:space="0" w:color="auto"/>
              <w:right w:val="single" w:sz="4" w:space="0" w:color="auto"/>
            </w:tcBorders>
            <w:vAlign w:val="center"/>
          </w:tcPr>
          <w:p w14:paraId="50C892BC"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52.7</w:t>
            </w:r>
          </w:p>
        </w:tc>
        <w:tc>
          <w:tcPr>
            <w:tcW w:w="2270" w:type="dxa"/>
            <w:tcBorders>
              <w:top w:val="single" w:sz="4" w:space="0" w:color="auto"/>
              <w:left w:val="single" w:sz="4" w:space="0" w:color="auto"/>
              <w:bottom w:val="single" w:sz="4" w:space="0" w:color="auto"/>
              <w:right w:val="single" w:sz="4" w:space="0" w:color="auto"/>
            </w:tcBorders>
            <w:vAlign w:val="center"/>
          </w:tcPr>
          <w:p w14:paraId="39B2105D"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47.3</w:t>
            </w:r>
          </w:p>
        </w:tc>
        <w:tc>
          <w:tcPr>
            <w:tcW w:w="2353" w:type="dxa"/>
            <w:tcBorders>
              <w:top w:val="single" w:sz="4" w:space="0" w:color="auto"/>
              <w:left w:val="single" w:sz="4" w:space="0" w:color="auto"/>
              <w:bottom w:val="single" w:sz="4" w:space="0" w:color="auto"/>
              <w:right w:val="single" w:sz="4" w:space="0" w:color="auto"/>
            </w:tcBorders>
            <w:vAlign w:val="center"/>
          </w:tcPr>
          <w:p w14:paraId="7F2A7FFF" w14:textId="77777777" w:rsidR="003F781F" w:rsidRPr="003F781F" w:rsidRDefault="003F781F" w:rsidP="003F781F">
            <w:pPr>
              <w:spacing w:line="360" w:lineRule="auto"/>
              <w:jc w:val="center"/>
              <w:rPr>
                <w:rFonts w:eastAsia="Calibri"/>
                <w:sz w:val="28"/>
                <w:szCs w:val="28"/>
                <w:lang w:eastAsia="en-US"/>
              </w:rPr>
            </w:pPr>
            <w:r w:rsidRPr="003F781F">
              <w:rPr>
                <w:rFonts w:eastAsia="Calibri"/>
                <w:sz w:val="28"/>
                <w:szCs w:val="28"/>
                <w:lang w:eastAsia="en-US"/>
              </w:rPr>
              <w:t>1.11</w:t>
            </w:r>
          </w:p>
        </w:tc>
      </w:tr>
    </w:tbl>
    <w:p w14:paraId="0E00D4E5" w14:textId="77777777" w:rsidR="0041185B" w:rsidRDefault="0041185B" w:rsidP="0041185B">
      <w:pPr>
        <w:spacing w:line="360" w:lineRule="auto"/>
        <w:ind w:firstLine="709"/>
        <w:jc w:val="both"/>
        <w:rPr>
          <w:rFonts w:eastAsia="Calibri"/>
          <w:sz w:val="28"/>
          <w:szCs w:val="28"/>
          <w:lang w:eastAsia="en-US" w:bidi="ru-RU"/>
        </w:rPr>
      </w:pPr>
    </w:p>
    <w:p w14:paraId="32C04C21" w14:textId="77777777" w:rsidR="003F781F" w:rsidRPr="008B1B2C" w:rsidRDefault="003F781F" w:rsidP="003F781F">
      <w:pPr>
        <w:spacing w:line="360" w:lineRule="auto"/>
        <w:ind w:firstLine="709"/>
        <w:jc w:val="both"/>
        <w:rPr>
          <w:rFonts w:eastAsia="Calibri"/>
          <w:sz w:val="28"/>
          <w:szCs w:val="28"/>
          <w:lang w:val="en-US" w:eastAsia="en-US"/>
        </w:rPr>
      </w:pPr>
      <w:r w:rsidRPr="008B1B2C">
        <w:rPr>
          <w:rFonts w:eastAsia="Calibri"/>
          <w:sz w:val="28"/>
          <w:szCs w:val="28"/>
          <w:lang w:val="en-US" w:eastAsia="en-US"/>
        </w:rPr>
        <w:t>The highest content of agronomically valuable aggregates was recorded in the variant with plowing. Here their number was 59.8%, and the structural coefficient was 1.48.</w:t>
      </w:r>
    </w:p>
    <w:p w14:paraId="1635540D" w14:textId="77777777" w:rsidR="003F781F" w:rsidRPr="008B1B2C" w:rsidRDefault="003F781F" w:rsidP="003F781F">
      <w:pPr>
        <w:spacing w:line="360" w:lineRule="auto"/>
        <w:ind w:firstLine="709"/>
        <w:jc w:val="both"/>
        <w:rPr>
          <w:rFonts w:eastAsia="Calibri"/>
          <w:sz w:val="28"/>
          <w:szCs w:val="28"/>
          <w:lang w:val="en-US" w:eastAsia="en-US"/>
        </w:rPr>
      </w:pPr>
      <w:r w:rsidRPr="008B1B2C">
        <w:rPr>
          <w:rFonts w:eastAsia="Calibri"/>
          <w:sz w:val="28"/>
          <w:szCs w:val="28"/>
          <w:lang w:val="en-US" w:eastAsia="en-US"/>
        </w:rPr>
        <w:lastRenderedPageBreak/>
        <w:t>In the no-till variant, a decrease in the number of agronomically valuable units by 7.1% was recorded against the background of a decrease in the structure coefficient compared to the plowing variant to 1.11.</w:t>
      </w:r>
    </w:p>
    <w:p w14:paraId="16E623D5" w14:textId="77777777" w:rsidR="003F781F" w:rsidRPr="008B1B2C" w:rsidRDefault="004558B5" w:rsidP="003F781F">
      <w:pPr>
        <w:spacing w:line="360" w:lineRule="auto"/>
        <w:ind w:firstLine="709"/>
        <w:jc w:val="both"/>
        <w:rPr>
          <w:rFonts w:eastAsia="Calibri"/>
          <w:sz w:val="28"/>
          <w:szCs w:val="28"/>
          <w:lang w:val="en-US" w:eastAsia="en-US"/>
        </w:rPr>
      </w:pPr>
      <w:r w:rsidRPr="008B1B2C">
        <w:rPr>
          <w:rFonts w:eastAsia="Calibri"/>
          <w:sz w:val="28"/>
          <w:szCs w:val="28"/>
          <w:lang w:val="en-US" w:eastAsia="en-US"/>
        </w:rPr>
        <w:t>Thus, plowing (moldboard tillage) helps to optimize the aggregate composition of the soil by 25.0-35.9% compared to zero tillage using the no-till system.</w:t>
      </w:r>
      <w:bookmarkStart w:id="3" w:name="_Hlk181974485"/>
      <w:bookmarkEnd w:id="3"/>
    </w:p>
    <w:p w14:paraId="15F96332" w14:textId="77777777" w:rsidR="00D90B15" w:rsidRPr="00786C93" w:rsidRDefault="0041185B" w:rsidP="0041185B">
      <w:pPr>
        <w:autoSpaceDE w:val="0"/>
        <w:autoSpaceDN w:val="0"/>
        <w:adjustRightInd w:val="0"/>
        <w:spacing w:line="360" w:lineRule="auto"/>
        <w:ind w:firstLine="709"/>
        <w:jc w:val="both"/>
        <w:rPr>
          <w:sz w:val="28"/>
          <w:lang w:val="en-US"/>
        </w:rPr>
      </w:pPr>
      <w:bookmarkStart w:id="4" w:name="_Hlk181974700"/>
      <w:r w:rsidRPr="008B1B2C">
        <w:rPr>
          <w:sz w:val="28"/>
          <w:szCs w:val="28"/>
          <w:lang w:val="en-US"/>
        </w:rPr>
        <w:t xml:space="preserve">During the entire growing season, the content of productive moisture in the soil under soybean crops was noticeably uneven. The decisive factor here was the method by which the soil was treated in the fall, which controlled the processes of moisture accumulation and consumption. </w:t>
      </w:r>
      <w:r w:rsidRPr="00786C93">
        <w:rPr>
          <w:sz w:val="28"/>
          <w:szCs w:val="28"/>
          <w:lang w:val="en-US"/>
        </w:rPr>
        <w:t>(Figure 1).</w:t>
      </w:r>
      <w:bookmarkEnd w:id="4"/>
    </w:p>
    <w:p w14:paraId="4AA4A5B1" w14:textId="77777777" w:rsidR="00786C93" w:rsidRPr="00786C93" w:rsidRDefault="00786C93" w:rsidP="00786C93">
      <w:pPr>
        <w:autoSpaceDE w:val="0"/>
        <w:autoSpaceDN w:val="0"/>
        <w:adjustRightInd w:val="0"/>
        <w:spacing w:line="360" w:lineRule="auto"/>
        <w:ind w:firstLine="709"/>
        <w:jc w:val="both"/>
        <w:rPr>
          <w:sz w:val="28"/>
          <w:lang w:val="en-US"/>
        </w:rPr>
      </w:pPr>
      <w:r w:rsidRPr="008B1B2C">
        <w:rPr>
          <w:sz w:val="28"/>
          <w:lang w:val="en-US"/>
        </w:rPr>
        <w:t xml:space="preserve">During the soybean germination phase (beginning of vegetation), the total supply of productive moisture peaked under plowing – 195 mm. </w:t>
      </w:r>
      <w:r w:rsidRPr="00786C93">
        <w:rPr>
          <w:sz w:val="28"/>
          <w:lang w:val="en-US"/>
        </w:rPr>
        <w:t>Under the no-till system, it was 51 mm lower.</w:t>
      </w:r>
    </w:p>
    <w:p w14:paraId="1B5F2D37" w14:textId="04C5A4B9" w:rsidR="003F781F" w:rsidRPr="00786C93" w:rsidRDefault="003F781F" w:rsidP="003F781F">
      <w:pPr>
        <w:autoSpaceDE w:val="0"/>
        <w:autoSpaceDN w:val="0"/>
        <w:adjustRightInd w:val="0"/>
        <w:spacing w:line="360" w:lineRule="auto"/>
        <w:ind w:firstLine="709"/>
        <w:jc w:val="both"/>
        <w:rPr>
          <w:sz w:val="28"/>
          <w:szCs w:val="28"/>
          <w:lang w:val="en-US"/>
        </w:rPr>
      </w:pPr>
    </w:p>
    <w:p w14:paraId="2D4CFE23" w14:textId="1D4E658D" w:rsidR="008B1B2C" w:rsidRDefault="008B1B2C" w:rsidP="008B1B2C">
      <w:pPr>
        <w:autoSpaceDE w:val="0"/>
        <w:autoSpaceDN w:val="0"/>
        <w:adjustRightInd w:val="0"/>
        <w:spacing w:line="360" w:lineRule="auto"/>
        <w:jc w:val="both"/>
        <w:rPr>
          <w:sz w:val="28"/>
          <w:szCs w:val="28"/>
        </w:rPr>
      </w:pPr>
      <w:r>
        <w:rPr>
          <w:noProof/>
          <w:sz w:val="28"/>
          <w:szCs w:val="28"/>
          <w:lang w:val="en-US" w:eastAsia="en-US"/>
        </w:rPr>
        <w:drawing>
          <wp:inline distT="0" distB="0" distL="0" distR="0" wp14:anchorId="4686ECC3" wp14:editId="39F23E57">
            <wp:extent cx="5986780" cy="32131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6780" cy="3213100"/>
                    </a:xfrm>
                    <a:prstGeom prst="rect">
                      <a:avLst/>
                    </a:prstGeom>
                    <a:noFill/>
                  </pic:spPr>
                </pic:pic>
              </a:graphicData>
            </a:graphic>
          </wp:inline>
        </w:drawing>
      </w:r>
    </w:p>
    <w:p w14:paraId="61AFC4F8" w14:textId="77777777" w:rsidR="003F781F" w:rsidRPr="008B1B2C" w:rsidRDefault="003F781F" w:rsidP="003F781F">
      <w:pPr>
        <w:autoSpaceDE w:val="0"/>
        <w:autoSpaceDN w:val="0"/>
        <w:adjustRightInd w:val="0"/>
        <w:spacing w:line="360" w:lineRule="auto"/>
        <w:jc w:val="center"/>
        <w:rPr>
          <w:sz w:val="28"/>
          <w:lang w:val="en-US"/>
        </w:rPr>
      </w:pPr>
      <w:r w:rsidRPr="008B1B2C">
        <w:rPr>
          <w:sz w:val="28"/>
          <w:lang w:val="en-US"/>
        </w:rPr>
        <w:t>Figure 1 – Productive moisture reserves, mm</w:t>
      </w:r>
    </w:p>
    <w:p w14:paraId="2F24432C" w14:textId="77777777" w:rsidR="0041185B" w:rsidRPr="008B1B2C" w:rsidRDefault="0041185B" w:rsidP="0041185B">
      <w:pPr>
        <w:autoSpaceDE w:val="0"/>
        <w:autoSpaceDN w:val="0"/>
        <w:adjustRightInd w:val="0"/>
        <w:spacing w:line="360" w:lineRule="auto"/>
        <w:ind w:firstLine="709"/>
        <w:jc w:val="both"/>
        <w:rPr>
          <w:sz w:val="28"/>
          <w:lang w:val="en-US"/>
        </w:rPr>
      </w:pPr>
      <w:bookmarkStart w:id="5" w:name="_Hlk182467057"/>
    </w:p>
    <w:p w14:paraId="1A22F621" w14:textId="77777777" w:rsidR="0041185B" w:rsidRPr="008B1B2C" w:rsidRDefault="0041185B" w:rsidP="0041185B">
      <w:pPr>
        <w:autoSpaceDE w:val="0"/>
        <w:autoSpaceDN w:val="0"/>
        <w:adjustRightInd w:val="0"/>
        <w:spacing w:line="360" w:lineRule="auto"/>
        <w:ind w:firstLine="709"/>
        <w:jc w:val="both"/>
        <w:rPr>
          <w:sz w:val="28"/>
          <w:lang w:val="en-US"/>
        </w:rPr>
      </w:pPr>
      <w:bookmarkStart w:id="6" w:name="_Hlk181974743"/>
      <w:bookmarkEnd w:id="5"/>
      <w:r w:rsidRPr="008B1B2C">
        <w:rPr>
          <w:sz w:val="28"/>
          <w:lang w:val="en-US"/>
        </w:rPr>
        <w:lastRenderedPageBreak/>
        <w:t>Analysis of data during the soybean flowering phase showed equality of parameters for the studied indicators, and at the end of the growing season, the no-till system had an advantage – 74 mm versus 24 mm in the plowing option.</w:t>
      </w:r>
      <w:bookmarkStart w:id="7" w:name="_Hlk182465433"/>
      <w:bookmarkEnd w:id="6"/>
      <w:bookmarkEnd w:id="7"/>
    </w:p>
    <w:p w14:paraId="4A4909AF" w14:textId="77777777" w:rsidR="008C3336" w:rsidRPr="008B1B2C" w:rsidRDefault="008C3336" w:rsidP="003F781F">
      <w:pPr>
        <w:autoSpaceDE w:val="0"/>
        <w:autoSpaceDN w:val="0"/>
        <w:adjustRightInd w:val="0"/>
        <w:spacing w:line="360" w:lineRule="auto"/>
        <w:ind w:firstLine="709"/>
        <w:jc w:val="both"/>
        <w:rPr>
          <w:sz w:val="28"/>
          <w:lang w:val="en-US"/>
        </w:rPr>
      </w:pPr>
    </w:p>
    <w:p w14:paraId="6F05532A" w14:textId="77777777" w:rsidR="006311F0" w:rsidRPr="00750A74" w:rsidRDefault="006311F0" w:rsidP="006311F0">
      <w:pPr>
        <w:spacing w:line="360" w:lineRule="auto"/>
        <w:ind w:firstLine="708"/>
        <w:jc w:val="both"/>
        <w:rPr>
          <w:rFonts w:eastAsia="Calibri"/>
          <w:b/>
          <w:color w:val="000000"/>
          <w:sz w:val="28"/>
          <w:szCs w:val="28"/>
          <w:lang w:val="en-US" w:eastAsia="en-US"/>
        </w:rPr>
      </w:pPr>
      <w:r w:rsidRPr="00750A74">
        <w:rPr>
          <w:rFonts w:eastAsia="Calibri"/>
          <w:b/>
          <w:color w:val="000000"/>
          <w:sz w:val="28"/>
          <w:szCs w:val="28"/>
          <w:lang w:val="en-US" w:eastAsia="en-US"/>
        </w:rPr>
        <w:t>Conclusion</w:t>
      </w:r>
    </w:p>
    <w:p w14:paraId="3A54753C" w14:textId="77777777" w:rsidR="002C072F" w:rsidRPr="008B1B2C" w:rsidRDefault="002C072F" w:rsidP="002C072F">
      <w:pPr>
        <w:spacing w:line="360" w:lineRule="auto"/>
        <w:ind w:firstLine="709"/>
        <w:jc w:val="both"/>
        <w:rPr>
          <w:rFonts w:eastAsia="Calibri"/>
          <w:sz w:val="28"/>
          <w:szCs w:val="28"/>
          <w:lang w:val="en-US" w:eastAsia="en-US"/>
        </w:rPr>
      </w:pPr>
      <w:r w:rsidRPr="008B1B2C">
        <w:rPr>
          <w:rFonts w:eastAsia="Calibri"/>
          <w:sz w:val="28"/>
          <w:szCs w:val="28"/>
          <w:lang w:val="en-US" w:eastAsia="en-US"/>
        </w:rPr>
        <w:t xml:space="preserve">More optimal agrophysical parameters of the soil (1.15-1.27 g/cm3) in terms of its density were noted for soil cultivation, which implies its turnover with a depth of 25-27 cm (plowing). According to the no-till system, an increase in these parameters to 1.30-1.35 g/cm3 was noted (which is typical for the entire vegetation period of the crop). This is also typical for the soil structure indicator, where the parameters of its aggregate composition for plowing prevailed over the no-till system by 25.0-35.9%. Throughout the vegetation, uneven content of productive moisture in the soil under soybean crops was noticeable. Here, the determining factor was the method by which the soil was cultivated in the fall, which controlled the processes of moisture accumulation and consumption. In the soybean germination phase (beginning of vegetation), the total productive moisture reserve was </w:t>
      </w:r>
      <w:proofErr w:type="spellStart"/>
      <w:r w:rsidRPr="008B1B2C">
        <w:rPr>
          <w:rFonts w:eastAsia="Calibri"/>
          <w:sz w:val="28"/>
          <w:szCs w:val="28"/>
          <w:lang w:val="en-US" w:eastAsia="en-US"/>
        </w:rPr>
        <w:t>peaked</w:t>
      </w:r>
      <w:proofErr w:type="spellEnd"/>
      <w:r w:rsidRPr="008B1B2C">
        <w:rPr>
          <w:rFonts w:eastAsia="Calibri"/>
          <w:sz w:val="28"/>
          <w:szCs w:val="28"/>
          <w:lang w:val="en-US" w:eastAsia="en-US"/>
        </w:rPr>
        <w:t xml:space="preserve"> by plowing – 195 mm. Under the no-till system, it was 51 mm lower. Analysis of data during the soybean flowering phase showed the equality of parameters for the studied indicators, and at the end of vegetation – the advantage of the no-till system – 74 mm versus 24 mm in the plowing variant.</w:t>
      </w:r>
    </w:p>
    <w:p w14:paraId="552245C1" w14:textId="77777777" w:rsidR="001B4997" w:rsidRPr="008B1B2C" w:rsidRDefault="001B4997" w:rsidP="001B4997">
      <w:pPr>
        <w:spacing w:line="360" w:lineRule="auto"/>
        <w:ind w:firstLine="709"/>
        <w:jc w:val="both"/>
        <w:rPr>
          <w:sz w:val="28"/>
          <w:szCs w:val="28"/>
          <w:lang w:val="en-US"/>
        </w:rPr>
      </w:pPr>
    </w:p>
    <w:p w14:paraId="1EDAD77B" w14:textId="77777777" w:rsidR="008220DA" w:rsidRDefault="008220DA" w:rsidP="002972B3">
      <w:pPr>
        <w:tabs>
          <w:tab w:val="left" w:pos="300"/>
        </w:tabs>
        <w:ind w:firstLine="709"/>
        <w:rPr>
          <w:b/>
        </w:rPr>
      </w:pPr>
      <w:proofErr w:type="spellStart"/>
      <w:r w:rsidRPr="008220DA">
        <w:rPr>
          <w:b/>
        </w:rPr>
        <w:t>Bibliographic</w:t>
      </w:r>
      <w:proofErr w:type="spellEnd"/>
      <w:r w:rsidRPr="008220DA">
        <w:rPr>
          <w:b/>
        </w:rPr>
        <w:t xml:space="preserve"> </w:t>
      </w:r>
      <w:proofErr w:type="spellStart"/>
      <w:r w:rsidRPr="008220DA">
        <w:rPr>
          <w:b/>
        </w:rPr>
        <w:t>list</w:t>
      </w:r>
      <w:proofErr w:type="spellEnd"/>
    </w:p>
    <w:p w14:paraId="4C893F68" w14:textId="77777777" w:rsidR="005149A1" w:rsidRPr="008B1B2C" w:rsidRDefault="005149A1" w:rsidP="007F16D4">
      <w:pPr>
        <w:numPr>
          <w:ilvl w:val="0"/>
          <w:numId w:val="2"/>
        </w:numPr>
        <w:tabs>
          <w:tab w:val="clear" w:pos="360"/>
          <w:tab w:val="num" w:pos="851"/>
        </w:tabs>
        <w:ind w:left="0" w:firstLine="567"/>
        <w:jc w:val="both"/>
        <w:rPr>
          <w:color w:val="1A1A1A"/>
          <w:lang w:val="en-US"/>
        </w:rPr>
      </w:pPr>
      <w:bookmarkStart w:id="8" w:name="_Hlk181976188"/>
      <w:r w:rsidRPr="008B1B2C">
        <w:rPr>
          <w:color w:val="1A1A1A"/>
          <w:lang w:val="en-US"/>
        </w:rPr>
        <w:t>Kalinin, O. S. The influence of tillage and mineral fertilizers on the agrophysical properties of soil under sugar beet crops / O. S. Kalinin, R. V. Kravchenko // Polythematic network electronic scientific journal of the Kuban State Agrarian University, 2021. - No. 173. - P. 61-75. - DOI 10.21515/1990-4665-173-006. - EDN STEEJO.</w:t>
      </w:r>
      <w:bookmarkEnd w:id="8"/>
    </w:p>
    <w:p w14:paraId="48525BB0" w14:textId="77777777" w:rsidR="002E4354" w:rsidRPr="008B1B2C" w:rsidRDefault="002E4354" w:rsidP="007F16D4">
      <w:pPr>
        <w:numPr>
          <w:ilvl w:val="0"/>
          <w:numId w:val="2"/>
        </w:numPr>
        <w:tabs>
          <w:tab w:val="clear" w:pos="360"/>
          <w:tab w:val="num" w:pos="851"/>
        </w:tabs>
        <w:ind w:left="0" w:firstLine="567"/>
        <w:jc w:val="both"/>
        <w:rPr>
          <w:color w:val="1A1A1A"/>
          <w:lang w:val="en-US"/>
        </w:rPr>
      </w:pPr>
      <w:r w:rsidRPr="008B1B2C">
        <w:rPr>
          <w:color w:val="1A1A1A"/>
          <w:lang w:val="en-US"/>
        </w:rPr>
        <w:t xml:space="preserve">Kravchenko, R. V. Influence of primary tillage on agrophysical properties of soil in soybean cultivation technology / R. V. Kravchenko, S. I. </w:t>
      </w:r>
      <w:proofErr w:type="spellStart"/>
      <w:r w:rsidRPr="008B1B2C">
        <w:rPr>
          <w:color w:val="1A1A1A"/>
          <w:lang w:val="en-US"/>
        </w:rPr>
        <w:t>Luchinsky</w:t>
      </w:r>
      <w:proofErr w:type="spellEnd"/>
      <w:r w:rsidRPr="008B1B2C">
        <w:rPr>
          <w:color w:val="1A1A1A"/>
          <w:lang w:val="en-US"/>
        </w:rPr>
        <w:t xml:space="preserve">, V. P. </w:t>
      </w:r>
      <w:proofErr w:type="spellStart"/>
      <w:r w:rsidRPr="008B1B2C">
        <w:rPr>
          <w:color w:val="1A1A1A"/>
          <w:lang w:val="en-US"/>
        </w:rPr>
        <w:t>Matvienko</w:t>
      </w:r>
      <w:proofErr w:type="spellEnd"/>
      <w:r w:rsidRPr="008B1B2C">
        <w:rPr>
          <w:color w:val="1A1A1A"/>
          <w:lang w:val="en-US"/>
        </w:rPr>
        <w:t xml:space="preserve">, A. A. </w:t>
      </w:r>
      <w:proofErr w:type="spellStart"/>
      <w:r w:rsidRPr="008B1B2C">
        <w:rPr>
          <w:color w:val="1A1A1A"/>
          <w:lang w:val="en-US"/>
        </w:rPr>
        <w:t>Manokhin</w:t>
      </w:r>
      <w:proofErr w:type="spellEnd"/>
      <w:r w:rsidRPr="008B1B2C">
        <w:rPr>
          <w:color w:val="1A1A1A"/>
          <w:lang w:val="en-US"/>
        </w:rPr>
        <w:t xml:space="preserve"> // Proceedings of </w:t>
      </w:r>
      <w:proofErr w:type="spellStart"/>
      <w:r w:rsidRPr="008B1B2C">
        <w:rPr>
          <w:color w:val="1A1A1A"/>
          <w:lang w:val="en-US"/>
        </w:rPr>
        <w:t>KubSAU</w:t>
      </w:r>
      <w:proofErr w:type="spellEnd"/>
      <w:r w:rsidRPr="008B1B2C">
        <w:rPr>
          <w:color w:val="1A1A1A"/>
          <w:lang w:val="en-US"/>
        </w:rPr>
        <w:t>, 2020. - No. 86. - P. 79-84. - DOI 10.21515/1999-1703-86-79-84. - EDN HXKIVE.</w:t>
      </w:r>
    </w:p>
    <w:p w14:paraId="1A943FCA" w14:textId="77777777" w:rsidR="002E4354" w:rsidRPr="008B1B2C" w:rsidRDefault="002E4354" w:rsidP="007F16D4">
      <w:pPr>
        <w:numPr>
          <w:ilvl w:val="0"/>
          <w:numId w:val="2"/>
        </w:numPr>
        <w:tabs>
          <w:tab w:val="clear" w:pos="360"/>
          <w:tab w:val="num" w:pos="851"/>
        </w:tabs>
        <w:ind w:left="0" w:firstLine="567"/>
        <w:jc w:val="both"/>
        <w:rPr>
          <w:color w:val="1A1A1A"/>
          <w:lang w:val="en-US"/>
        </w:rPr>
      </w:pPr>
      <w:r w:rsidRPr="008B1B2C">
        <w:rPr>
          <w:color w:val="1A1A1A"/>
          <w:lang w:val="en-US"/>
        </w:rPr>
        <w:t xml:space="preserve">Kravchenko, R. V. Influence of complex mineral fertilizers on </w:t>
      </w:r>
      <w:proofErr w:type="spellStart"/>
      <w:r w:rsidRPr="008B1B2C">
        <w:rPr>
          <w:color w:val="1A1A1A"/>
          <w:lang w:val="en-US"/>
        </w:rPr>
        <w:t>agrobiological</w:t>
      </w:r>
      <w:proofErr w:type="spellEnd"/>
      <w:r w:rsidRPr="008B1B2C">
        <w:rPr>
          <w:color w:val="1A1A1A"/>
          <w:lang w:val="en-US"/>
        </w:rPr>
        <w:t xml:space="preserve"> parameters of soybeans in the conditions of the Central zone of Krasnodar Krai / R. V. </w:t>
      </w:r>
      <w:r w:rsidRPr="008B1B2C">
        <w:rPr>
          <w:color w:val="1A1A1A"/>
          <w:lang w:val="en-US"/>
        </w:rPr>
        <w:lastRenderedPageBreak/>
        <w:t xml:space="preserve">Kravchenko, S. S. </w:t>
      </w:r>
      <w:proofErr w:type="spellStart"/>
      <w:r w:rsidRPr="008B1B2C">
        <w:rPr>
          <w:color w:val="1A1A1A"/>
          <w:lang w:val="en-US"/>
        </w:rPr>
        <w:t>Terekhova</w:t>
      </w:r>
      <w:proofErr w:type="spellEnd"/>
      <w:r w:rsidRPr="008B1B2C">
        <w:rPr>
          <w:color w:val="1A1A1A"/>
          <w:lang w:val="en-US"/>
        </w:rPr>
        <w:t xml:space="preserve">, I. S. </w:t>
      </w:r>
      <w:proofErr w:type="spellStart"/>
      <w:r w:rsidRPr="008B1B2C">
        <w:rPr>
          <w:color w:val="1A1A1A"/>
          <w:lang w:val="en-US"/>
        </w:rPr>
        <w:t>Petelin</w:t>
      </w:r>
      <w:proofErr w:type="spellEnd"/>
      <w:r w:rsidRPr="008B1B2C">
        <w:rPr>
          <w:color w:val="1A1A1A"/>
          <w:lang w:val="en-US"/>
        </w:rPr>
        <w:t xml:space="preserve"> / Proceedings of </w:t>
      </w:r>
      <w:proofErr w:type="spellStart"/>
      <w:r w:rsidRPr="008B1B2C">
        <w:rPr>
          <w:color w:val="1A1A1A"/>
          <w:lang w:val="en-US"/>
        </w:rPr>
        <w:t>KubSAU</w:t>
      </w:r>
      <w:proofErr w:type="spellEnd"/>
      <w:r w:rsidRPr="008B1B2C">
        <w:rPr>
          <w:color w:val="1A1A1A"/>
          <w:lang w:val="en-US"/>
        </w:rPr>
        <w:t>, 2022. - No. 99. - P. 106-111. - DOI 10.21515/1999-1703-99-106-111. - EDN CALZHU.</w:t>
      </w:r>
    </w:p>
    <w:p w14:paraId="445FDB7C" w14:textId="77777777" w:rsidR="002E4354" w:rsidRPr="008B1B2C" w:rsidRDefault="002E4354" w:rsidP="007F16D4">
      <w:pPr>
        <w:numPr>
          <w:ilvl w:val="0"/>
          <w:numId w:val="2"/>
        </w:numPr>
        <w:tabs>
          <w:tab w:val="clear" w:pos="360"/>
          <w:tab w:val="num" w:pos="851"/>
        </w:tabs>
        <w:ind w:left="0" w:firstLine="567"/>
        <w:jc w:val="both"/>
        <w:rPr>
          <w:color w:val="1A1A1A"/>
          <w:lang w:val="en-US"/>
        </w:rPr>
      </w:pPr>
      <w:r w:rsidRPr="008B1B2C">
        <w:rPr>
          <w:color w:val="1A1A1A"/>
          <w:lang w:val="en-US"/>
        </w:rPr>
        <w:t xml:space="preserve">Kravchenko, R. V. Influence of primary tillage on its agro-physical indicators in soybean crops / R. V. Kravchenko, G. A. </w:t>
      </w:r>
      <w:proofErr w:type="spellStart"/>
      <w:r w:rsidRPr="008B1B2C">
        <w:rPr>
          <w:color w:val="1A1A1A"/>
          <w:lang w:val="en-US"/>
        </w:rPr>
        <w:t>Dubovoy</w:t>
      </w:r>
      <w:proofErr w:type="spellEnd"/>
      <w:r w:rsidRPr="008B1B2C">
        <w:rPr>
          <w:color w:val="1A1A1A"/>
          <w:lang w:val="en-US"/>
        </w:rPr>
        <w:t xml:space="preserve"> / Scientific journal of </w:t>
      </w:r>
      <w:proofErr w:type="spellStart"/>
      <w:r w:rsidRPr="008B1B2C">
        <w:rPr>
          <w:color w:val="1A1A1A"/>
          <w:lang w:val="en-US"/>
        </w:rPr>
        <w:t>KubSAU</w:t>
      </w:r>
      <w:proofErr w:type="spellEnd"/>
      <w:r w:rsidRPr="008B1B2C">
        <w:rPr>
          <w:color w:val="1A1A1A"/>
          <w:lang w:val="en-US"/>
        </w:rPr>
        <w:t>, 2022. - No. 179. - P. 320-331. - DOI 10.21515/1990-4665-179-021. - EDN ZHICLK.</w:t>
      </w:r>
    </w:p>
    <w:p w14:paraId="2C73F93E" w14:textId="77777777" w:rsidR="00071882" w:rsidRPr="008B1B2C" w:rsidRDefault="00071882" w:rsidP="007F16D4">
      <w:pPr>
        <w:numPr>
          <w:ilvl w:val="0"/>
          <w:numId w:val="2"/>
        </w:numPr>
        <w:tabs>
          <w:tab w:val="num" w:pos="851"/>
          <w:tab w:val="num" w:pos="1134"/>
        </w:tabs>
        <w:ind w:left="0" w:firstLine="567"/>
        <w:jc w:val="both"/>
        <w:rPr>
          <w:lang w:val="en-US"/>
        </w:rPr>
      </w:pPr>
      <w:r w:rsidRPr="008B1B2C">
        <w:rPr>
          <w:lang w:val="en-US"/>
        </w:rPr>
        <w:t xml:space="preserve">Kravchenko, R. V. Agro-physical indicators of soil and weed infestation of soybean crops depending on the method of its primary processing / R. V. Kravchenko, E. K. </w:t>
      </w:r>
      <w:proofErr w:type="spellStart"/>
      <w:r w:rsidRPr="008B1B2C">
        <w:rPr>
          <w:lang w:val="en-US"/>
        </w:rPr>
        <w:t>Yablonskaya</w:t>
      </w:r>
      <w:proofErr w:type="spellEnd"/>
      <w:r w:rsidRPr="008B1B2C">
        <w:rPr>
          <w:lang w:val="en-US"/>
        </w:rPr>
        <w:t xml:space="preserve">, V. V. </w:t>
      </w:r>
      <w:proofErr w:type="spellStart"/>
      <w:r w:rsidRPr="008B1B2C">
        <w:rPr>
          <w:lang w:val="en-US"/>
        </w:rPr>
        <w:t>Kotlyarov</w:t>
      </w:r>
      <w:proofErr w:type="spellEnd"/>
      <w:r w:rsidRPr="008B1B2C">
        <w:rPr>
          <w:lang w:val="en-US"/>
        </w:rPr>
        <w:t xml:space="preserve">, A. V. </w:t>
      </w:r>
      <w:proofErr w:type="spellStart"/>
      <w:r w:rsidRPr="008B1B2C">
        <w:rPr>
          <w:lang w:val="en-US"/>
        </w:rPr>
        <w:t>Koval</w:t>
      </w:r>
      <w:proofErr w:type="spellEnd"/>
      <w:r w:rsidRPr="008B1B2C">
        <w:rPr>
          <w:lang w:val="en-US"/>
        </w:rPr>
        <w:t xml:space="preserve">, G. A. </w:t>
      </w:r>
      <w:proofErr w:type="spellStart"/>
      <w:r w:rsidRPr="008B1B2C">
        <w:rPr>
          <w:lang w:val="en-US"/>
        </w:rPr>
        <w:t>Dubovoy</w:t>
      </w:r>
      <w:proofErr w:type="spellEnd"/>
      <w:r w:rsidRPr="008B1B2C">
        <w:rPr>
          <w:lang w:val="en-US"/>
        </w:rPr>
        <w:t xml:space="preserve"> / Scientific journal of </w:t>
      </w:r>
      <w:proofErr w:type="spellStart"/>
      <w:r w:rsidRPr="008B1B2C">
        <w:rPr>
          <w:lang w:val="en-US"/>
        </w:rPr>
        <w:t>KubSAU</w:t>
      </w:r>
      <w:proofErr w:type="spellEnd"/>
      <w:r w:rsidRPr="008B1B2C">
        <w:rPr>
          <w:lang w:val="en-US"/>
        </w:rPr>
        <w:t>, 2024. - No. 196. - P. 29-38. - DOI 10.21515/1990-4665-196-005. - EDN DYHWAA.</w:t>
      </w:r>
    </w:p>
    <w:p w14:paraId="782D8727" w14:textId="77777777" w:rsidR="00071882" w:rsidRPr="002E4354" w:rsidRDefault="00071882" w:rsidP="007F16D4">
      <w:pPr>
        <w:numPr>
          <w:ilvl w:val="0"/>
          <w:numId w:val="2"/>
        </w:numPr>
        <w:tabs>
          <w:tab w:val="num" w:pos="851"/>
          <w:tab w:val="num" w:pos="1134"/>
        </w:tabs>
        <w:ind w:left="0" w:firstLine="567"/>
        <w:jc w:val="both"/>
        <w:rPr>
          <w:lang w:val="en-US"/>
        </w:rPr>
      </w:pPr>
      <w:r w:rsidRPr="002E4354">
        <w:rPr>
          <w:lang w:val="en-US"/>
        </w:rPr>
        <w:t xml:space="preserve">Kravchenko, RV </w:t>
      </w:r>
      <w:proofErr w:type="spellStart"/>
      <w:r w:rsidRPr="002E4354">
        <w:rPr>
          <w:lang w:val="en-US"/>
        </w:rPr>
        <w:t>Agro</w:t>
      </w:r>
      <w:proofErr w:type="spellEnd"/>
      <w:r w:rsidRPr="002E4354">
        <w:rPr>
          <w:lang w:val="en-US"/>
        </w:rPr>
        <w:t>-biological indicators of soybean depending on basic soil tillage and fertilizer rate / RV Kravchenko, GA Dubovoy / Polythematic Online Scientific Journal of Kuban State Agrarian University. – 2024. No. 197. – P. 38-46. – DOI 10.21515/1990-4665-197-006. – EDN DYUZNG.</w:t>
      </w:r>
    </w:p>
    <w:p w14:paraId="05A6D5E3" w14:textId="77777777" w:rsidR="00071882" w:rsidRPr="002E4354" w:rsidRDefault="00071882" w:rsidP="007F16D4">
      <w:pPr>
        <w:numPr>
          <w:ilvl w:val="0"/>
          <w:numId w:val="2"/>
        </w:numPr>
        <w:tabs>
          <w:tab w:val="num" w:pos="851"/>
        </w:tabs>
        <w:ind w:left="0" w:firstLine="567"/>
        <w:jc w:val="both"/>
        <w:rPr>
          <w:color w:val="1A1A1A"/>
          <w:lang w:val="en-US"/>
        </w:rPr>
      </w:pPr>
      <w:r w:rsidRPr="002E4354">
        <w:rPr>
          <w:lang w:val="en-US"/>
        </w:rPr>
        <w:t>Kravchenko, RV Influence of basic soil tillage methods and fertilizer rates on productive and economic indicators of soybean / RV Kravchenko, EK Yablonskaya, VV Kotlyarov, RA Gish, GA Dubovoy // Polythematic Online Scientific Journal of Kuban State Agrarian University. – 2024. – No. 198. – P. 147-157. – DOI 10.21515/1990-4665-198-014. – EDN EDMXLF.</w:t>
      </w:r>
      <w:bookmarkStart w:id="9" w:name="_Hlk181975030"/>
      <w:bookmarkEnd w:id="9"/>
    </w:p>
    <w:p w14:paraId="6C681C89" w14:textId="77777777" w:rsidR="006D53E0" w:rsidRPr="008B1B2C" w:rsidRDefault="006D53E0" w:rsidP="007F16D4">
      <w:pPr>
        <w:numPr>
          <w:ilvl w:val="0"/>
          <w:numId w:val="2"/>
        </w:numPr>
        <w:tabs>
          <w:tab w:val="clear" w:pos="360"/>
          <w:tab w:val="num" w:pos="851"/>
        </w:tabs>
        <w:ind w:left="0" w:firstLine="567"/>
        <w:jc w:val="both"/>
        <w:rPr>
          <w:color w:val="1A1A1A"/>
          <w:lang w:val="en-US"/>
        </w:rPr>
      </w:pPr>
      <w:proofErr w:type="spellStart"/>
      <w:r w:rsidRPr="008B1B2C">
        <w:rPr>
          <w:color w:val="1A1A1A"/>
          <w:lang w:val="en-US" w:bidi="ru-RU"/>
        </w:rPr>
        <w:t>Makoveev</w:t>
      </w:r>
      <w:proofErr w:type="spellEnd"/>
      <w:r w:rsidRPr="008B1B2C">
        <w:rPr>
          <w:color w:val="1A1A1A"/>
          <w:lang w:val="en-US" w:bidi="ru-RU"/>
        </w:rPr>
        <w:t xml:space="preserve"> A. V. Effect of primary tillage on sunflower weed infestation and its productivity / A. V. </w:t>
      </w:r>
      <w:proofErr w:type="spellStart"/>
      <w:r w:rsidRPr="008B1B2C">
        <w:rPr>
          <w:color w:val="1A1A1A"/>
          <w:lang w:val="en-US" w:bidi="ru-RU"/>
        </w:rPr>
        <w:t>Makoveev</w:t>
      </w:r>
      <w:proofErr w:type="spellEnd"/>
      <w:r w:rsidRPr="008B1B2C">
        <w:rPr>
          <w:color w:val="1A1A1A"/>
          <w:lang w:val="en-US" w:bidi="ru-RU"/>
        </w:rPr>
        <w:t xml:space="preserve">, F. I. </w:t>
      </w:r>
      <w:proofErr w:type="spellStart"/>
      <w:r w:rsidRPr="008B1B2C">
        <w:rPr>
          <w:color w:val="1A1A1A"/>
          <w:lang w:val="en-US" w:bidi="ru-RU"/>
        </w:rPr>
        <w:t>Dereka</w:t>
      </w:r>
      <w:proofErr w:type="spellEnd"/>
      <w:r w:rsidRPr="008B1B2C">
        <w:rPr>
          <w:color w:val="1A1A1A"/>
          <w:lang w:val="en-US" w:bidi="ru-RU"/>
        </w:rPr>
        <w:t xml:space="preserve">, S. I. </w:t>
      </w:r>
      <w:proofErr w:type="spellStart"/>
      <w:r w:rsidRPr="008B1B2C">
        <w:rPr>
          <w:color w:val="1A1A1A"/>
          <w:lang w:val="en-US" w:bidi="ru-RU"/>
        </w:rPr>
        <w:t>Luchinsky</w:t>
      </w:r>
      <w:proofErr w:type="spellEnd"/>
      <w:r w:rsidRPr="008B1B2C">
        <w:rPr>
          <w:color w:val="1A1A1A"/>
          <w:lang w:val="en-US" w:bidi="ru-RU"/>
        </w:rPr>
        <w:t xml:space="preserve">, I. L. </w:t>
      </w:r>
      <w:proofErr w:type="spellStart"/>
      <w:r w:rsidRPr="008B1B2C">
        <w:rPr>
          <w:color w:val="1A1A1A"/>
          <w:lang w:val="en-US" w:bidi="ru-RU"/>
        </w:rPr>
        <w:t>Lyashenko</w:t>
      </w:r>
      <w:proofErr w:type="spellEnd"/>
      <w:r w:rsidRPr="008B1B2C">
        <w:rPr>
          <w:color w:val="1A1A1A"/>
          <w:lang w:val="en-US" w:bidi="ru-RU"/>
        </w:rPr>
        <w:t xml:space="preserve">, A. S. </w:t>
      </w:r>
      <w:proofErr w:type="spellStart"/>
      <w:r w:rsidRPr="008B1B2C">
        <w:rPr>
          <w:color w:val="1A1A1A"/>
          <w:lang w:val="en-US" w:bidi="ru-RU"/>
        </w:rPr>
        <w:t>Misnik</w:t>
      </w:r>
      <w:proofErr w:type="spellEnd"/>
      <w:r w:rsidRPr="008B1B2C">
        <w:rPr>
          <w:color w:val="1A1A1A"/>
          <w:lang w:val="en-US" w:bidi="ru-RU"/>
        </w:rPr>
        <w:t xml:space="preserve"> / Scientific journal of </w:t>
      </w:r>
      <w:proofErr w:type="spellStart"/>
      <w:r w:rsidRPr="008B1B2C">
        <w:rPr>
          <w:color w:val="1A1A1A"/>
          <w:lang w:val="en-US" w:bidi="ru-RU"/>
        </w:rPr>
        <w:t>KubSAU</w:t>
      </w:r>
      <w:proofErr w:type="spellEnd"/>
      <w:r w:rsidRPr="008B1B2C">
        <w:rPr>
          <w:color w:val="1A1A1A"/>
          <w:lang w:val="en-US" w:bidi="ru-RU"/>
        </w:rPr>
        <w:t>, 2015. – No. 112. – P. 1402-1423.</w:t>
      </w:r>
    </w:p>
    <w:p w14:paraId="711BA103" w14:textId="77777777" w:rsidR="00C020A2" w:rsidRPr="008B1B2C" w:rsidRDefault="00C020A2" w:rsidP="00D91208">
      <w:pPr>
        <w:spacing w:line="360" w:lineRule="auto"/>
        <w:jc w:val="both"/>
        <w:rPr>
          <w:lang w:val="en-US"/>
        </w:rPr>
      </w:pPr>
    </w:p>
    <w:sectPr w:rsidR="00C020A2" w:rsidRPr="008B1B2C" w:rsidSect="00070A6F">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9A5DE" w14:textId="77777777" w:rsidR="00106C78" w:rsidRDefault="00106C78" w:rsidP="00F67601">
      <w:r>
        <w:separator/>
      </w:r>
    </w:p>
  </w:endnote>
  <w:endnote w:type="continuationSeparator" w:id="0">
    <w:p w14:paraId="0C9E61A4" w14:textId="77777777" w:rsidR="00106C78" w:rsidRDefault="00106C78"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86911" w14:textId="21F0645B" w:rsidR="005A0531" w:rsidRPr="00CB69F3" w:rsidRDefault="00106C78">
    <w:pPr>
      <w:pStyle w:val="Footer"/>
      <w:rPr>
        <w:lang w:val="en-US"/>
      </w:rPr>
    </w:pPr>
    <w:hyperlink r:id="rId1" w:history="1">
      <w:r w:rsidR="00CB69F3" w:rsidRPr="000B1DA9">
        <w:rPr>
          <w:rStyle w:val="Hyperlink"/>
        </w:rPr>
        <w:t>http://ej.kubagro.ru/2024/</w:t>
      </w:r>
      <w:r w:rsidR="00CB69F3" w:rsidRPr="000B1DA9">
        <w:rPr>
          <w:rStyle w:val="Hyperlink"/>
          <w:lang w:val="en-US"/>
        </w:rPr>
        <w:t>1</w:t>
      </w:r>
      <w:r w:rsidR="00CB69F3" w:rsidRPr="000B1DA9">
        <w:rPr>
          <w:rStyle w:val="Hyperlink"/>
        </w:rPr>
        <w:t>0/pdf/</w:t>
      </w:r>
      <w:r w:rsidR="00CB69F3" w:rsidRPr="000B1DA9">
        <w:rPr>
          <w:rStyle w:val="Hyperlink"/>
          <w:lang w:val="en-US"/>
        </w:rPr>
        <w:t>14</w:t>
      </w:r>
      <w:r w:rsidR="00CB69F3" w:rsidRPr="000B1DA9">
        <w:rPr>
          <w:rStyle w:val="Hyperlink"/>
        </w:rPr>
        <w:t>.pdf</w:t>
      </w:r>
    </w:hyperlink>
    <w:r w:rsidR="00CB69F3">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0847E" w14:textId="77777777" w:rsidR="00106C78" w:rsidRDefault="00106C78" w:rsidP="00F67601">
      <w:r>
        <w:separator/>
      </w:r>
    </w:p>
  </w:footnote>
  <w:footnote w:type="continuationSeparator" w:id="0">
    <w:p w14:paraId="533C07A4" w14:textId="77777777" w:rsidR="00106C78" w:rsidRDefault="00106C78"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57632629"/>
      <w:docPartObj>
        <w:docPartGallery w:val="Page Numbers (Top of Page)"/>
        <w:docPartUnique/>
      </w:docPartObj>
    </w:sdtPr>
    <w:sdtEndPr>
      <w:rPr>
        <w:rStyle w:val="PageNumber"/>
      </w:rPr>
    </w:sdtEndPr>
    <w:sdtContent>
      <w:p w14:paraId="048554E6" w14:textId="23C13205" w:rsidR="005A0531" w:rsidRDefault="005A0531"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4CD0A0" w14:textId="77777777" w:rsidR="005A0531" w:rsidRDefault="005A0531" w:rsidP="005A053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469978128"/>
      <w:docPartObj>
        <w:docPartGallery w:val="Page Numbers (Top of Page)"/>
        <w:docPartUnique/>
      </w:docPartObj>
    </w:sdtPr>
    <w:sdtEndPr>
      <w:rPr>
        <w:rStyle w:val="PageNumber"/>
      </w:rPr>
    </w:sdtEndPr>
    <w:sdtContent>
      <w:p w14:paraId="3F499919" w14:textId="04AA0F9C" w:rsidR="005A0531" w:rsidRPr="005A0531" w:rsidRDefault="005A0531" w:rsidP="000B1DA9">
        <w:pPr>
          <w:pStyle w:val="Header"/>
          <w:framePr w:wrap="none" w:vAnchor="text" w:hAnchor="margin" w:xAlign="right" w:y="1"/>
          <w:rPr>
            <w:rStyle w:val="PageNumber"/>
            <w:sz w:val="28"/>
            <w:szCs w:val="28"/>
          </w:rPr>
        </w:pPr>
        <w:r w:rsidRPr="005A0531">
          <w:rPr>
            <w:rStyle w:val="PageNumber"/>
            <w:sz w:val="28"/>
            <w:szCs w:val="28"/>
          </w:rPr>
          <w:fldChar w:fldCharType="begin"/>
        </w:r>
        <w:r w:rsidRPr="005A0531">
          <w:rPr>
            <w:rStyle w:val="PageNumber"/>
            <w:sz w:val="28"/>
            <w:szCs w:val="28"/>
          </w:rPr>
          <w:instrText xml:space="preserve"> PAGE </w:instrText>
        </w:r>
        <w:r w:rsidRPr="005A0531">
          <w:rPr>
            <w:rStyle w:val="PageNumber"/>
            <w:sz w:val="28"/>
            <w:szCs w:val="28"/>
          </w:rPr>
          <w:fldChar w:fldCharType="separate"/>
        </w:r>
        <w:r w:rsidRPr="005A0531">
          <w:rPr>
            <w:rStyle w:val="PageNumber"/>
            <w:noProof/>
            <w:sz w:val="28"/>
            <w:szCs w:val="28"/>
          </w:rPr>
          <w:t>1</w:t>
        </w:r>
        <w:r w:rsidRPr="005A0531">
          <w:rPr>
            <w:rStyle w:val="PageNumber"/>
            <w:sz w:val="28"/>
            <w:szCs w:val="28"/>
          </w:rPr>
          <w:fldChar w:fldCharType="end"/>
        </w:r>
      </w:p>
    </w:sdtContent>
  </w:sdt>
  <w:sdt>
    <w:sdtPr>
      <w:id w:val="-144504159"/>
      <w:docPartObj>
        <w:docPartGallery w:val="Page Numbers (Top of Page)"/>
        <w:docPartUnique/>
      </w:docPartObj>
    </w:sdtPr>
    <w:sdtEndPr/>
    <w:sdtContent>
      <w:p w14:paraId="4675A26F" w14:textId="2E77AC78" w:rsidR="00AD2B2E" w:rsidRDefault="005A0531" w:rsidP="005A0531">
        <w:pPr>
          <w:pStyle w:val="Header"/>
          <w:tabs>
            <w:tab w:val="center" w:pos="4844"/>
            <w:tab w:val="right" w:pos="9689"/>
          </w:tabs>
          <w:ind w:right="360"/>
        </w:pPr>
        <w:proofErr w:type="spellStart"/>
        <w:r w:rsidRPr="00FD4AB5">
          <w:t>Научный</w:t>
        </w:r>
        <w:proofErr w:type="spellEnd"/>
        <w:r w:rsidRPr="00FD4AB5">
          <w:t xml:space="preserve"> </w:t>
        </w:r>
        <w:proofErr w:type="spellStart"/>
        <w:r w:rsidRPr="00FD4AB5">
          <w:t>журнал</w:t>
        </w:r>
        <w:proofErr w:type="spellEnd"/>
        <w:r w:rsidRPr="00FD4AB5">
          <w:t xml:space="preserve"> </w:t>
        </w:r>
        <w:proofErr w:type="spellStart"/>
        <w:r w:rsidRPr="00FD4AB5">
          <w:t>КубГАУ</w:t>
        </w:r>
        <w:proofErr w:type="spellEnd"/>
        <w:r w:rsidRPr="00FD4AB5">
          <w:t>, №20</w:t>
        </w:r>
        <w:r>
          <w:rPr>
            <w:lang w:val="en-US"/>
          </w:rPr>
          <w:t>4</w:t>
        </w:r>
        <w:r w:rsidRPr="00FD4AB5">
          <w:t>(</w:t>
        </w:r>
        <w:r>
          <w:rPr>
            <w:lang w:val="en-US"/>
          </w:rPr>
          <w:t>1</w:t>
        </w:r>
        <w:r w:rsidRPr="00FD4AB5">
          <w:t xml:space="preserve">0), 2024 </w:t>
        </w:r>
        <w:proofErr w:type="spellStart"/>
        <w:r w:rsidRPr="00FD4AB5">
          <w:t>год</w:t>
        </w:r>
        <w:proofErr w:type="spellEnd"/>
      </w:p>
    </w:sdtContent>
  </w:sdt>
  <w:p w14:paraId="29E5636D" w14:textId="77777777" w:rsidR="00AD2B2E" w:rsidRDefault="00AD2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7CA2DC"/>
    <w:lvl w:ilvl="0">
      <w:start w:val="1"/>
      <w:numFmt w:val="decimal"/>
      <w:lvlText w:val="%1."/>
      <w:lvlJc w:val="left"/>
      <w:pPr>
        <w:tabs>
          <w:tab w:val="num" w:pos="360"/>
        </w:tabs>
        <w:ind w:left="360" w:hanging="360"/>
      </w:pPr>
      <w:rPr>
        <w:rFonts w:ascii="Times New Roman" w:hAnsi="Times New Roman" w:cs="Times New Roman" w:hint="default"/>
        <w:sz w:val="24"/>
      </w:rPr>
    </w:lvl>
  </w:abstractNum>
  <w:abstractNum w:abstractNumId="1" w15:restartNumberingAfterBreak="0">
    <w:nsid w:val="00E73A59"/>
    <w:multiLevelType w:val="multilevel"/>
    <w:tmpl w:val="AD063D3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9430DA"/>
    <w:multiLevelType w:val="hybridMultilevel"/>
    <w:tmpl w:val="5096DA24"/>
    <w:lvl w:ilvl="0" w:tplc="EF0AD650">
      <w:start w:val="1"/>
      <w:numFmt w:val="decimal"/>
      <w:lvlText w:val="%1."/>
      <w:lvlJc w:val="left"/>
      <w:pPr>
        <w:ind w:left="2085" w:hanging="11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7CF33A5"/>
    <w:multiLevelType w:val="multilevel"/>
    <w:tmpl w:val="0562C69A"/>
    <w:lvl w:ilvl="0">
      <w:start w:val="1"/>
      <w:numFmt w:val="decimal"/>
      <w:lvlText w:val="%1."/>
      <w:lvlJc w:val="left"/>
      <w:pPr>
        <w:tabs>
          <w:tab w:val="num" w:pos="795"/>
        </w:tabs>
        <w:ind w:left="795" w:hanging="43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CF11A1A"/>
    <w:multiLevelType w:val="hybridMultilevel"/>
    <w:tmpl w:val="28581FA6"/>
    <w:lvl w:ilvl="0" w:tplc="7AA0D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D91887"/>
    <w:multiLevelType w:val="singleLevel"/>
    <w:tmpl w:val="63EE2F38"/>
    <w:lvl w:ilvl="0">
      <w:start w:val="1"/>
      <w:numFmt w:val="decimal"/>
      <w:lvlText w:val="%1."/>
      <w:lvlJc w:val="left"/>
      <w:pPr>
        <w:tabs>
          <w:tab w:val="num" w:pos="495"/>
        </w:tabs>
        <w:ind w:left="495" w:hanging="495"/>
      </w:pPr>
      <w:rPr>
        <w:rFonts w:hint="default"/>
      </w:rPr>
    </w:lvl>
  </w:abstractNum>
  <w:abstractNum w:abstractNumId="6" w15:restartNumberingAfterBreak="0">
    <w:nsid w:val="15E47D64"/>
    <w:multiLevelType w:val="hybridMultilevel"/>
    <w:tmpl w:val="B1ACB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213A8"/>
    <w:multiLevelType w:val="multilevel"/>
    <w:tmpl w:val="9120EAC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330174F3"/>
    <w:multiLevelType w:val="hybridMultilevel"/>
    <w:tmpl w:val="D3388F12"/>
    <w:lvl w:ilvl="0" w:tplc="227EC3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383A4DC8"/>
    <w:multiLevelType w:val="hybridMultilevel"/>
    <w:tmpl w:val="67A486BA"/>
    <w:lvl w:ilvl="0" w:tplc="76A88D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8AE1B0E"/>
    <w:multiLevelType w:val="multilevel"/>
    <w:tmpl w:val="21D08CC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9E24682"/>
    <w:multiLevelType w:val="hybridMultilevel"/>
    <w:tmpl w:val="7B225044"/>
    <w:lvl w:ilvl="0" w:tplc="5A247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7143BE"/>
    <w:multiLevelType w:val="multilevel"/>
    <w:tmpl w:val="7AB28A4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F0724A0"/>
    <w:multiLevelType w:val="multilevel"/>
    <w:tmpl w:val="96BAC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3B502A"/>
    <w:multiLevelType w:val="multilevel"/>
    <w:tmpl w:val="5584FD0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424923AE"/>
    <w:multiLevelType w:val="multilevel"/>
    <w:tmpl w:val="ABFEE36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6" w15:restartNumberingAfterBreak="0">
    <w:nsid w:val="4C017AC5"/>
    <w:multiLevelType w:val="hybridMultilevel"/>
    <w:tmpl w:val="52364B2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C89776B"/>
    <w:multiLevelType w:val="hybridMultilevel"/>
    <w:tmpl w:val="88EEB9D2"/>
    <w:lvl w:ilvl="0" w:tplc="BC54935A">
      <w:start w:val="1"/>
      <w:numFmt w:val="decimal"/>
      <w:lvlText w:val="%1."/>
      <w:lvlJc w:val="left"/>
      <w:pPr>
        <w:tabs>
          <w:tab w:val="num" w:pos="1920"/>
        </w:tabs>
        <w:ind w:left="1920" w:hanging="120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4EB36300"/>
    <w:multiLevelType w:val="hybridMultilevel"/>
    <w:tmpl w:val="8A486256"/>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10327BC"/>
    <w:multiLevelType w:val="hybridMultilevel"/>
    <w:tmpl w:val="AB821998"/>
    <w:lvl w:ilvl="0" w:tplc="9ED83BCA">
      <w:start w:val="1"/>
      <w:numFmt w:val="decimal"/>
      <w:lvlText w:val="%1."/>
      <w:lvlJc w:val="left"/>
      <w:pPr>
        <w:tabs>
          <w:tab w:val="num" w:pos="1446"/>
        </w:tabs>
        <w:ind w:left="1446" w:hanging="1020"/>
      </w:pPr>
      <w:rPr>
        <w:rFonts w:hint="default"/>
        <w:b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521412C3"/>
    <w:multiLevelType w:val="singleLevel"/>
    <w:tmpl w:val="F294B146"/>
    <w:lvl w:ilvl="0">
      <w:numFmt w:val="bullet"/>
      <w:lvlText w:val="-"/>
      <w:lvlJc w:val="left"/>
      <w:pPr>
        <w:tabs>
          <w:tab w:val="num" w:pos="720"/>
        </w:tabs>
        <w:ind w:left="720" w:hanging="360"/>
      </w:pPr>
      <w:rPr>
        <w:rFonts w:hint="default"/>
      </w:rPr>
    </w:lvl>
  </w:abstractNum>
  <w:abstractNum w:abstractNumId="21" w15:restartNumberingAfterBreak="0">
    <w:nsid w:val="5A4F50D0"/>
    <w:multiLevelType w:val="hybridMultilevel"/>
    <w:tmpl w:val="9C18CED4"/>
    <w:lvl w:ilvl="0" w:tplc="470E76CA">
      <w:start w:val="1"/>
      <w:numFmt w:val="decimal"/>
      <w:lvlText w:val="%1."/>
      <w:lvlJc w:val="left"/>
      <w:pPr>
        <w:tabs>
          <w:tab w:val="num" w:pos="460"/>
        </w:tabs>
        <w:ind w:left="460" w:hanging="360"/>
      </w:pPr>
      <w:rPr>
        <w:rFonts w:hint="default"/>
        <w:b w:val="0"/>
        <w:sz w:val="28"/>
        <w:szCs w:val="28"/>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22" w15:restartNumberingAfterBreak="0">
    <w:nsid w:val="632A03DE"/>
    <w:multiLevelType w:val="singleLevel"/>
    <w:tmpl w:val="0419000F"/>
    <w:lvl w:ilvl="0">
      <w:start w:val="1"/>
      <w:numFmt w:val="decimal"/>
      <w:lvlText w:val="%1."/>
      <w:lvlJc w:val="left"/>
      <w:pPr>
        <w:tabs>
          <w:tab w:val="num" w:pos="360"/>
        </w:tabs>
        <w:ind w:left="360" w:hanging="360"/>
      </w:pPr>
    </w:lvl>
  </w:abstractNum>
  <w:abstractNum w:abstractNumId="23" w15:restartNumberingAfterBreak="0">
    <w:nsid w:val="656E00B4"/>
    <w:multiLevelType w:val="hybridMultilevel"/>
    <w:tmpl w:val="D94CB02E"/>
    <w:lvl w:ilvl="0" w:tplc="C6E6FD2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68990989"/>
    <w:multiLevelType w:val="hybridMultilevel"/>
    <w:tmpl w:val="5E544862"/>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25" w15:restartNumberingAfterBreak="0">
    <w:nsid w:val="6B6B42F0"/>
    <w:multiLevelType w:val="multilevel"/>
    <w:tmpl w:val="260AA008"/>
    <w:lvl w:ilvl="0">
      <w:start w:val="15"/>
      <w:numFmt w:val="bullet"/>
      <w:lvlText w:val="–"/>
      <w:lvlJc w:val="left"/>
      <w:pPr>
        <w:tabs>
          <w:tab w:val="num" w:pos="2115"/>
        </w:tabs>
        <w:ind w:left="2115" w:hanging="360"/>
      </w:pPr>
      <w:rPr>
        <w:rFonts w:ascii="Times New Roman" w:eastAsia="Times New Roman" w:hAnsi="Times New Roman" w:cs="Times New Roman" w:hint="default"/>
      </w:rPr>
    </w:lvl>
    <w:lvl w:ilvl="1" w:tentative="1">
      <w:start w:val="1"/>
      <w:numFmt w:val="bullet"/>
      <w:lvlText w:val="o"/>
      <w:lvlJc w:val="left"/>
      <w:pPr>
        <w:tabs>
          <w:tab w:val="num" w:pos="2835"/>
        </w:tabs>
        <w:ind w:left="2835" w:hanging="360"/>
      </w:pPr>
      <w:rPr>
        <w:rFonts w:ascii="Courier New" w:hAnsi="Courier New" w:hint="default"/>
      </w:rPr>
    </w:lvl>
    <w:lvl w:ilvl="2" w:tentative="1">
      <w:start w:val="1"/>
      <w:numFmt w:val="bullet"/>
      <w:lvlText w:val=""/>
      <w:lvlJc w:val="left"/>
      <w:pPr>
        <w:tabs>
          <w:tab w:val="num" w:pos="3555"/>
        </w:tabs>
        <w:ind w:left="3555" w:hanging="360"/>
      </w:pPr>
      <w:rPr>
        <w:rFonts w:ascii="Wingdings" w:hAnsi="Wingdings" w:hint="default"/>
      </w:rPr>
    </w:lvl>
    <w:lvl w:ilvl="3" w:tentative="1">
      <w:start w:val="1"/>
      <w:numFmt w:val="bullet"/>
      <w:lvlText w:val=""/>
      <w:lvlJc w:val="left"/>
      <w:pPr>
        <w:tabs>
          <w:tab w:val="num" w:pos="4275"/>
        </w:tabs>
        <w:ind w:left="4275" w:hanging="360"/>
      </w:pPr>
      <w:rPr>
        <w:rFonts w:ascii="Symbol" w:hAnsi="Symbol" w:hint="default"/>
      </w:rPr>
    </w:lvl>
    <w:lvl w:ilvl="4" w:tentative="1">
      <w:start w:val="1"/>
      <w:numFmt w:val="bullet"/>
      <w:lvlText w:val="o"/>
      <w:lvlJc w:val="left"/>
      <w:pPr>
        <w:tabs>
          <w:tab w:val="num" w:pos="4995"/>
        </w:tabs>
        <w:ind w:left="4995" w:hanging="360"/>
      </w:pPr>
      <w:rPr>
        <w:rFonts w:ascii="Courier New" w:hAnsi="Courier New" w:hint="default"/>
      </w:rPr>
    </w:lvl>
    <w:lvl w:ilvl="5" w:tentative="1">
      <w:start w:val="1"/>
      <w:numFmt w:val="bullet"/>
      <w:lvlText w:val=""/>
      <w:lvlJc w:val="left"/>
      <w:pPr>
        <w:tabs>
          <w:tab w:val="num" w:pos="5715"/>
        </w:tabs>
        <w:ind w:left="5715" w:hanging="360"/>
      </w:pPr>
      <w:rPr>
        <w:rFonts w:ascii="Wingdings" w:hAnsi="Wingdings" w:hint="default"/>
      </w:rPr>
    </w:lvl>
    <w:lvl w:ilvl="6" w:tentative="1">
      <w:start w:val="1"/>
      <w:numFmt w:val="bullet"/>
      <w:lvlText w:val=""/>
      <w:lvlJc w:val="left"/>
      <w:pPr>
        <w:tabs>
          <w:tab w:val="num" w:pos="6435"/>
        </w:tabs>
        <w:ind w:left="6435" w:hanging="360"/>
      </w:pPr>
      <w:rPr>
        <w:rFonts w:ascii="Symbol" w:hAnsi="Symbol" w:hint="default"/>
      </w:rPr>
    </w:lvl>
    <w:lvl w:ilvl="7" w:tentative="1">
      <w:start w:val="1"/>
      <w:numFmt w:val="bullet"/>
      <w:lvlText w:val="o"/>
      <w:lvlJc w:val="left"/>
      <w:pPr>
        <w:tabs>
          <w:tab w:val="num" w:pos="7155"/>
        </w:tabs>
        <w:ind w:left="7155" w:hanging="360"/>
      </w:pPr>
      <w:rPr>
        <w:rFonts w:ascii="Courier New" w:hAnsi="Courier New" w:hint="default"/>
      </w:rPr>
    </w:lvl>
    <w:lvl w:ilvl="8" w:tentative="1">
      <w:start w:val="1"/>
      <w:numFmt w:val="bullet"/>
      <w:lvlText w:val=""/>
      <w:lvlJc w:val="left"/>
      <w:pPr>
        <w:tabs>
          <w:tab w:val="num" w:pos="7875"/>
        </w:tabs>
        <w:ind w:left="7875" w:hanging="360"/>
      </w:pPr>
      <w:rPr>
        <w:rFonts w:ascii="Wingdings" w:hAnsi="Wingdings" w:hint="default"/>
      </w:rPr>
    </w:lvl>
  </w:abstractNum>
  <w:abstractNum w:abstractNumId="26" w15:restartNumberingAfterBreak="0">
    <w:nsid w:val="70677B6A"/>
    <w:multiLevelType w:val="multilevel"/>
    <w:tmpl w:val="E3F8210E"/>
    <w:lvl w:ilvl="0">
      <w:numFmt w:val="bullet"/>
      <w:lvlText w:val="-"/>
      <w:lvlJc w:val="left"/>
      <w:pPr>
        <w:tabs>
          <w:tab w:val="num" w:pos="1770"/>
        </w:tabs>
        <w:ind w:left="1770" w:hanging="360"/>
      </w:pPr>
      <w:rPr>
        <w:rFonts w:ascii="Times New Roman" w:eastAsia="Times New Roman" w:hAnsi="Times New Roman" w:cs="Times New Roman" w:hint="default"/>
      </w:rPr>
    </w:lvl>
    <w:lvl w:ilvl="1" w:tentative="1">
      <w:start w:val="1"/>
      <w:numFmt w:val="bullet"/>
      <w:lvlText w:val="o"/>
      <w:lvlJc w:val="left"/>
      <w:pPr>
        <w:tabs>
          <w:tab w:val="num" w:pos="2490"/>
        </w:tabs>
        <w:ind w:left="2490" w:hanging="360"/>
      </w:pPr>
      <w:rPr>
        <w:rFonts w:ascii="Courier New" w:hAnsi="Courier New" w:hint="default"/>
      </w:rPr>
    </w:lvl>
    <w:lvl w:ilvl="2" w:tentative="1">
      <w:start w:val="1"/>
      <w:numFmt w:val="bullet"/>
      <w:lvlText w:val=""/>
      <w:lvlJc w:val="left"/>
      <w:pPr>
        <w:tabs>
          <w:tab w:val="num" w:pos="3210"/>
        </w:tabs>
        <w:ind w:left="3210" w:hanging="360"/>
      </w:pPr>
      <w:rPr>
        <w:rFonts w:ascii="Wingdings" w:hAnsi="Wingdings" w:hint="default"/>
      </w:rPr>
    </w:lvl>
    <w:lvl w:ilvl="3" w:tentative="1">
      <w:start w:val="1"/>
      <w:numFmt w:val="bullet"/>
      <w:lvlText w:val=""/>
      <w:lvlJc w:val="left"/>
      <w:pPr>
        <w:tabs>
          <w:tab w:val="num" w:pos="3930"/>
        </w:tabs>
        <w:ind w:left="3930" w:hanging="360"/>
      </w:pPr>
      <w:rPr>
        <w:rFonts w:ascii="Symbol" w:hAnsi="Symbol" w:hint="default"/>
      </w:rPr>
    </w:lvl>
    <w:lvl w:ilvl="4" w:tentative="1">
      <w:start w:val="1"/>
      <w:numFmt w:val="bullet"/>
      <w:lvlText w:val="o"/>
      <w:lvlJc w:val="left"/>
      <w:pPr>
        <w:tabs>
          <w:tab w:val="num" w:pos="4650"/>
        </w:tabs>
        <w:ind w:left="4650" w:hanging="360"/>
      </w:pPr>
      <w:rPr>
        <w:rFonts w:ascii="Courier New" w:hAnsi="Courier New" w:hint="default"/>
      </w:rPr>
    </w:lvl>
    <w:lvl w:ilvl="5" w:tentative="1">
      <w:start w:val="1"/>
      <w:numFmt w:val="bullet"/>
      <w:lvlText w:val=""/>
      <w:lvlJc w:val="left"/>
      <w:pPr>
        <w:tabs>
          <w:tab w:val="num" w:pos="5370"/>
        </w:tabs>
        <w:ind w:left="5370" w:hanging="360"/>
      </w:pPr>
      <w:rPr>
        <w:rFonts w:ascii="Wingdings" w:hAnsi="Wingdings" w:hint="default"/>
      </w:rPr>
    </w:lvl>
    <w:lvl w:ilvl="6" w:tentative="1">
      <w:start w:val="1"/>
      <w:numFmt w:val="bullet"/>
      <w:lvlText w:val=""/>
      <w:lvlJc w:val="left"/>
      <w:pPr>
        <w:tabs>
          <w:tab w:val="num" w:pos="6090"/>
        </w:tabs>
        <w:ind w:left="6090" w:hanging="360"/>
      </w:pPr>
      <w:rPr>
        <w:rFonts w:ascii="Symbol" w:hAnsi="Symbol" w:hint="default"/>
      </w:rPr>
    </w:lvl>
    <w:lvl w:ilvl="7" w:tentative="1">
      <w:start w:val="1"/>
      <w:numFmt w:val="bullet"/>
      <w:lvlText w:val="o"/>
      <w:lvlJc w:val="left"/>
      <w:pPr>
        <w:tabs>
          <w:tab w:val="num" w:pos="6810"/>
        </w:tabs>
        <w:ind w:left="6810" w:hanging="360"/>
      </w:pPr>
      <w:rPr>
        <w:rFonts w:ascii="Courier New" w:hAnsi="Courier New" w:hint="default"/>
      </w:rPr>
    </w:lvl>
    <w:lvl w:ilvl="8" w:tentative="1">
      <w:start w:val="1"/>
      <w:numFmt w:val="bullet"/>
      <w:lvlText w:val=""/>
      <w:lvlJc w:val="left"/>
      <w:pPr>
        <w:tabs>
          <w:tab w:val="num" w:pos="7530"/>
        </w:tabs>
        <w:ind w:left="7530" w:hanging="360"/>
      </w:pPr>
      <w:rPr>
        <w:rFonts w:ascii="Wingdings" w:hAnsi="Wingdings" w:hint="default"/>
      </w:rPr>
    </w:lvl>
  </w:abstractNum>
  <w:num w:numId="1">
    <w:abstractNumId w:val="2"/>
  </w:num>
  <w:num w:numId="2">
    <w:abstractNumId w:val="0"/>
  </w:num>
  <w:num w:numId="3">
    <w:abstractNumId w:val="9"/>
  </w:num>
  <w:num w:numId="4">
    <w:abstractNumId w:val="11"/>
  </w:num>
  <w:num w:numId="5">
    <w:abstractNumId w:val="20"/>
  </w:num>
  <w:num w:numId="6">
    <w:abstractNumId w:val="21"/>
  </w:num>
  <w:num w:numId="7">
    <w:abstractNumId w:val="17"/>
  </w:num>
  <w:num w:numId="8">
    <w:abstractNumId w:val="24"/>
  </w:num>
  <w:num w:numId="9">
    <w:abstractNumId w:val="18"/>
  </w:num>
  <w:num w:numId="10">
    <w:abstractNumId w:val="26"/>
  </w:num>
  <w:num w:numId="11">
    <w:abstractNumId w:val="15"/>
  </w:num>
  <w:num w:numId="12">
    <w:abstractNumId w:val="10"/>
  </w:num>
  <w:num w:numId="13">
    <w:abstractNumId w:val="3"/>
  </w:num>
  <w:num w:numId="14">
    <w:abstractNumId w:val="25"/>
  </w:num>
  <w:num w:numId="15">
    <w:abstractNumId w:val="12"/>
  </w:num>
  <w:num w:numId="16">
    <w:abstractNumId w:val="1"/>
  </w:num>
  <w:num w:numId="17">
    <w:abstractNumId w:val="7"/>
  </w:num>
  <w:num w:numId="18">
    <w:abstractNumId w:val="5"/>
  </w:num>
  <w:num w:numId="19">
    <w:abstractNumId w:val="22"/>
  </w:num>
  <w:num w:numId="20">
    <w:abstractNumId w:val="16"/>
  </w:num>
  <w:num w:numId="21">
    <w:abstractNumId w:val="23"/>
  </w:num>
  <w:num w:numId="22">
    <w:abstractNumId w:val="22"/>
    <w:lvlOverride w:ilvl="0">
      <w:startOverride w:val="1"/>
    </w:lvlOverride>
  </w:num>
  <w:num w:numId="23">
    <w:abstractNumId w:val="14"/>
  </w:num>
  <w:num w:numId="24">
    <w:abstractNumId w:val="8"/>
  </w:num>
  <w:num w:numId="25">
    <w:abstractNumId w:val="6"/>
  </w:num>
  <w:num w:numId="26">
    <w:abstractNumId w:val="13"/>
  </w:num>
  <w:num w:numId="27">
    <w:abstractNumId w:val="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10BD3"/>
    <w:rsid w:val="0001173E"/>
    <w:rsid w:val="00012798"/>
    <w:rsid w:val="00013603"/>
    <w:rsid w:val="00013B47"/>
    <w:rsid w:val="00020C15"/>
    <w:rsid w:val="000213CF"/>
    <w:rsid w:val="0002367A"/>
    <w:rsid w:val="00026713"/>
    <w:rsid w:val="00040394"/>
    <w:rsid w:val="00042822"/>
    <w:rsid w:val="0004655C"/>
    <w:rsid w:val="00046794"/>
    <w:rsid w:val="00046FFE"/>
    <w:rsid w:val="000505A3"/>
    <w:rsid w:val="0006052C"/>
    <w:rsid w:val="00070A6F"/>
    <w:rsid w:val="00071882"/>
    <w:rsid w:val="000748C6"/>
    <w:rsid w:val="0008281C"/>
    <w:rsid w:val="000A2CE5"/>
    <w:rsid w:val="000A7F43"/>
    <w:rsid w:val="000B060E"/>
    <w:rsid w:val="000B0733"/>
    <w:rsid w:val="000B5ABA"/>
    <w:rsid w:val="000D08F1"/>
    <w:rsid w:val="000D24F8"/>
    <w:rsid w:val="000D5580"/>
    <w:rsid w:val="000D670E"/>
    <w:rsid w:val="000E52A3"/>
    <w:rsid w:val="00100B90"/>
    <w:rsid w:val="001012E3"/>
    <w:rsid w:val="00102605"/>
    <w:rsid w:val="00106C78"/>
    <w:rsid w:val="001162AD"/>
    <w:rsid w:val="001172D0"/>
    <w:rsid w:val="0012370D"/>
    <w:rsid w:val="001240F2"/>
    <w:rsid w:val="001245E2"/>
    <w:rsid w:val="001266AC"/>
    <w:rsid w:val="00126ACD"/>
    <w:rsid w:val="00133873"/>
    <w:rsid w:val="00135EB9"/>
    <w:rsid w:val="001360D2"/>
    <w:rsid w:val="001373AC"/>
    <w:rsid w:val="001460E6"/>
    <w:rsid w:val="001467D4"/>
    <w:rsid w:val="00147554"/>
    <w:rsid w:val="00152C71"/>
    <w:rsid w:val="00152E68"/>
    <w:rsid w:val="00164797"/>
    <w:rsid w:val="0017014F"/>
    <w:rsid w:val="00170899"/>
    <w:rsid w:val="00173827"/>
    <w:rsid w:val="001741C4"/>
    <w:rsid w:val="0017563A"/>
    <w:rsid w:val="00181CA2"/>
    <w:rsid w:val="00182BE8"/>
    <w:rsid w:val="0019267C"/>
    <w:rsid w:val="00193D9E"/>
    <w:rsid w:val="00195E38"/>
    <w:rsid w:val="00195E70"/>
    <w:rsid w:val="001A245F"/>
    <w:rsid w:val="001A2BBC"/>
    <w:rsid w:val="001B13DF"/>
    <w:rsid w:val="001B2768"/>
    <w:rsid w:val="001B4997"/>
    <w:rsid w:val="001B5118"/>
    <w:rsid w:val="001B64E1"/>
    <w:rsid w:val="001C3A0D"/>
    <w:rsid w:val="001C4324"/>
    <w:rsid w:val="001C56BD"/>
    <w:rsid w:val="001C5E5A"/>
    <w:rsid w:val="001D0C70"/>
    <w:rsid w:val="001D1C6C"/>
    <w:rsid w:val="001D21E4"/>
    <w:rsid w:val="001D366A"/>
    <w:rsid w:val="001D5654"/>
    <w:rsid w:val="001F13D5"/>
    <w:rsid w:val="001F178D"/>
    <w:rsid w:val="001F2CCB"/>
    <w:rsid w:val="001F6C2B"/>
    <w:rsid w:val="00203849"/>
    <w:rsid w:val="0020696D"/>
    <w:rsid w:val="00210B45"/>
    <w:rsid w:val="002167A5"/>
    <w:rsid w:val="00216EC7"/>
    <w:rsid w:val="00217B66"/>
    <w:rsid w:val="002228B2"/>
    <w:rsid w:val="002233B7"/>
    <w:rsid w:val="002237D6"/>
    <w:rsid w:val="002246B3"/>
    <w:rsid w:val="00236422"/>
    <w:rsid w:val="00237968"/>
    <w:rsid w:val="00253D3A"/>
    <w:rsid w:val="00254AD8"/>
    <w:rsid w:val="00257B57"/>
    <w:rsid w:val="00262FB2"/>
    <w:rsid w:val="00264A54"/>
    <w:rsid w:val="002821B2"/>
    <w:rsid w:val="00283D13"/>
    <w:rsid w:val="002848C3"/>
    <w:rsid w:val="00295CF6"/>
    <w:rsid w:val="00296BE5"/>
    <w:rsid w:val="00296FDD"/>
    <w:rsid w:val="002972B3"/>
    <w:rsid w:val="00297EDA"/>
    <w:rsid w:val="002A0AF5"/>
    <w:rsid w:val="002A2B77"/>
    <w:rsid w:val="002A6426"/>
    <w:rsid w:val="002B16F3"/>
    <w:rsid w:val="002B1797"/>
    <w:rsid w:val="002B2A40"/>
    <w:rsid w:val="002C072F"/>
    <w:rsid w:val="002C2703"/>
    <w:rsid w:val="002C52D1"/>
    <w:rsid w:val="002D1446"/>
    <w:rsid w:val="002D6BBB"/>
    <w:rsid w:val="002E11D3"/>
    <w:rsid w:val="002E1563"/>
    <w:rsid w:val="002E2C68"/>
    <w:rsid w:val="002E4354"/>
    <w:rsid w:val="002E72BB"/>
    <w:rsid w:val="002F0CF7"/>
    <w:rsid w:val="002F28EE"/>
    <w:rsid w:val="002F5F3E"/>
    <w:rsid w:val="003059A1"/>
    <w:rsid w:val="00307392"/>
    <w:rsid w:val="00313947"/>
    <w:rsid w:val="00323457"/>
    <w:rsid w:val="00327E48"/>
    <w:rsid w:val="00332072"/>
    <w:rsid w:val="00337B39"/>
    <w:rsid w:val="0034428B"/>
    <w:rsid w:val="00360D3C"/>
    <w:rsid w:val="00361982"/>
    <w:rsid w:val="00365B9E"/>
    <w:rsid w:val="00367921"/>
    <w:rsid w:val="00371D19"/>
    <w:rsid w:val="00386569"/>
    <w:rsid w:val="00390D5F"/>
    <w:rsid w:val="003A12A9"/>
    <w:rsid w:val="003A2784"/>
    <w:rsid w:val="003A451E"/>
    <w:rsid w:val="003A7B35"/>
    <w:rsid w:val="003B7D6B"/>
    <w:rsid w:val="003C1C66"/>
    <w:rsid w:val="003C5796"/>
    <w:rsid w:val="003D0A97"/>
    <w:rsid w:val="003D1083"/>
    <w:rsid w:val="003E2206"/>
    <w:rsid w:val="003E23F5"/>
    <w:rsid w:val="003E3943"/>
    <w:rsid w:val="003E5B8C"/>
    <w:rsid w:val="003E7D9D"/>
    <w:rsid w:val="003F529D"/>
    <w:rsid w:val="003F6097"/>
    <w:rsid w:val="003F781F"/>
    <w:rsid w:val="00404F08"/>
    <w:rsid w:val="00406B2B"/>
    <w:rsid w:val="0041185B"/>
    <w:rsid w:val="004215F8"/>
    <w:rsid w:val="0042694D"/>
    <w:rsid w:val="0042741C"/>
    <w:rsid w:val="00430FCC"/>
    <w:rsid w:val="00432F3B"/>
    <w:rsid w:val="00435672"/>
    <w:rsid w:val="004373CD"/>
    <w:rsid w:val="00440113"/>
    <w:rsid w:val="00453731"/>
    <w:rsid w:val="00454D88"/>
    <w:rsid w:val="004558B5"/>
    <w:rsid w:val="0046322B"/>
    <w:rsid w:val="004730C7"/>
    <w:rsid w:val="00473F29"/>
    <w:rsid w:val="0047615C"/>
    <w:rsid w:val="004843C4"/>
    <w:rsid w:val="00487625"/>
    <w:rsid w:val="004908BD"/>
    <w:rsid w:val="0049194C"/>
    <w:rsid w:val="0049335D"/>
    <w:rsid w:val="00494B82"/>
    <w:rsid w:val="00497385"/>
    <w:rsid w:val="00497831"/>
    <w:rsid w:val="004D164E"/>
    <w:rsid w:val="004E01A1"/>
    <w:rsid w:val="004E174B"/>
    <w:rsid w:val="00503CA2"/>
    <w:rsid w:val="005149A1"/>
    <w:rsid w:val="00515D18"/>
    <w:rsid w:val="00516FB3"/>
    <w:rsid w:val="0051766E"/>
    <w:rsid w:val="00526363"/>
    <w:rsid w:val="00542126"/>
    <w:rsid w:val="005530FB"/>
    <w:rsid w:val="00560C1D"/>
    <w:rsid w:val="00560F4F"/>
    <w:rsid w:val="0058410E"/>
    <w:rsid w:val="005858C9"/>
    <w:rsid w:val="0059567E"/>
    <w:rsid w:val="0059723E"/>
    <w:rsid w:val="005979B4"/>
    <w:rsid w:val="005A0531"/>
    <w:rsid w:val="005A48EA"/>
    <w:rsid w:val="005A7795"/>
    <w:rsid w:val="005B0D56"/>
    <w:rsid w:val="005B1501"/>
    <w:rsid w:val="005B590A"/>
    <w:rsid w:val="005C36AB"/>
    <w:rsid w:val="005C4879"/>
    <w:rsid w:val="005D032E"/>
    <w:rsid w:val="005D3749"/>
    <w:rsid w:val="005D3A4E"/>
    <w:rsid w:val="005E132F"/>
    <w:rsid w:val="005E36E3"/>
    <w:rsid w:val="005E7073"/>
    <w:rsid w:val="005E76E4"/>
    <w:rsid w:val="005F0A29"/>
    <w:rsid w:val="005F60E9"/>
    <w:rsid w:val="005F6D99"/>
    <w:rsid w:val="00602323"/>
    <w:rsid w:val="00603A46"/>
    <w:rsid w:val="006069DD"/>
    <w:rsid w:val="006219A4"/>
    <w:rsid w:val="006311F0"/>
    <w:rsid w:val="00650A6A"/>
    <w:rsid w:val="00653FDC"/>
    <w:rsid w:val="00654186"/>
    <w:rsid w:val="00661777"/>
    <w:rsid w:val="0066454B"/>
    <w:rsid w:val="00664BBE"/>
    <w:rsid w:val="006659E1"/>
    <w:rsid w:val="00672669"/>
    <w:rsid w:val="00672899"/>
    <w:rsid w:val="00673F05"/>
    <w:rsid w:val="00676B9E"/>
    <w:rsid w:val="00676DA2"/>
    <w:rsid w:val="00680089"/>
    <w:rsid w:val="006827B1"/>
    <w:rsid w:val="00682F60"/>
    <w:rsid w:val="006868F5"/>
    <w:rsid w:val="00687886"/>
    <w:rsid w:val="006930F2"/>
    <w:rsid w:val="00693630"/>
    <w:rsid w:val="00693AA9"/>
    <w:rsid w:val="006A0E31"/>
    <w:rsid w:val="006A27B3"/>
    <w:rsid w:val="006A285C"/>
    <w:rsid w:val="006A7602"/>
    <w:rsid w:val="006A7F65"/>
    <w:rsid w:val="006B1371"/>
    <w:rsid w:val="006B2EF9"/>
    <w:rsid w:val="006B418E"/>
    <w:rsid w:val="006B419E"/>
    <w:rsid w:val="006D53E0"/>
    <w:rsid w:val="006E1912"/>
    <w:rsid w:val="006E62DC"/>
    <w:rsid w:val="006F5845"/>
    <w:rsid w:val="006F5DBE"/>
    <w:rsid w:val="006F5E32"/>
    <w:rsid w:val="006F6143"/>
    <w:rsid w:val="006F6210"/>
    <w:rsid w:val="006F6475"/>
    <w:rsid w:val="00701D24"/>
    <w:rsid w:val="00705061"/>
    <w:rsid w:val="00710519"/>
    <w:rsid w:val="0071094C"/>
    <w:rsid w:val="007171D9"/>
    <w:rsid w:val="007174BC"/>
    <w:rsid w:val="00722596"/>
    <w:rsid w:val="007272EA"/>
    <w:rsid w:val="00730233"/>
    <w:rsid w:val="00746D14"/>
    <w:rsid w:val="007472A5"/>
    <w:rsid w:val="00750A74"/>
    <w:rsid w:val="00750CAC"/>
    <w:rsid w:val="00750CE5"/>
    <w:rsid w:val="00752C22"/>
    <w:rsid w:val="0075386B"/>
    <w:rsid w:val="00766DF4"/>
    <w:rsid w:val="007718D8"/>
    <w:rsid w:val="007731A9"/>
    <w:rsid w:val="007747D5"/>
    <w:rsid w:val="007812D5"/>
    <w:rsid w:val="0078229D"/>
    <w:rsid w:val="00786C93"/>
    <w:rsid w:val="007A58F9"/>
    <w:rsid w:val="007B72DB"/>
    <w:rsid w:val="007D01D7"/>
    <w:rsid w:val="007D09D8"/>
    <w:rsid w:val="007D0CD3"/>
    <w:rsid w:val="007D3C4F"/>
    <w:rsid w:val="007E2274"/>
    <w:rsid w:val="007E2CEC"/>
    <w:rsid w:val="007E434B"/>
    <w:rsid w:val="007E5274"/>
    <w:rsid w:val="007E6243"/>
    <w:rsid w:val="007F01CA"/>
    <w:rsid w:val="007F16D4"/>
    <w:rsid w:val="008042A1"/>
    <w:rsid w:val="008065BA"/>
    <w:rsid w:val="00806F4C"/>
    <w:rsid w:val="008102A5"/>
    <w:rsid w:val="008220DA"/>
    <w:rsid w:val="00822795"/>
    <w:rsid w:val="00833881"/>
    <w:rsid w:val="008461E7"/>
    <w:rsid w:val="0085060B"/>
    <w:rsid w:val="00851F3C"/>
    <w:rsid w:val="00852BBA"/>
    <w:rsid w:val="0085538A"/>
    <w:rsid w:val="008639CB"/>
    <w:rsid w:val="0086438B"/>
    <w:rsid w:val="0087330B"/>
    <w:rsid w:val="008779E2"/>
    <w:rsid w:val="00877BF2"/>
    <w:rsid w:val="00880CDE"/>
    <w:rsid w:val="00882D74"/>
    <w:rsid w:val="00897A39"/>
    <w:rsid w:val="008A26B9"/>
    <w:rsid w:val="008A402B"/>
    <w:rsid w:val="008B1B2C"/>
    <w:rsid w:val="008B4948"/>
    <w:rsid w:val="008B71EB"/>
    <w:rsid w:val="008C23BA"/>
    <w:rsid w:val="008C3336"/>
    <w:rsid w:val="008C7270"/>
    <w:rsid w:val="008F5DB9"/>
    <w:rsid w:val="008F75F4"/>
    <w:rsid w:val="00900DA1"/>
    <w:rsid w:val="00904C91"/>
    <w:rsid w:val="00907D80"/>
    <w:rsid w:val="00921EC2"/>
    <w:rsid w:val="00931B9A"/>
    <w:rsid w:val="00934C50"/>
    <w:rsid w:val="009421B7"/>
    <w:rsid w:val="00943B8F"/>
    <w:rsid w:val="00952DA4"/>
    <w:rsid w:val="00960B7F"/>
    <w:rsid w:val="009706D7"/>
    <w:rsid w:val="00973EF0"/>
    <w:rsid w:val="00975090"/>
    <w:rsid w:val="0097589F"/>
    <w:rsid w:val="009771FA"/>
    <w:rsid w:val="00984509"/>
    <w:rsid w:val="00986500"/>
    <w:rsid w:val="0099582F"/>
    <w:rsid w:val="009A4FDA"/>
    <w:rsid w:val="009A5810"/>
    <w:rsid w:val="009A62FB"/>
    <w:rsid w:val="009B12B1"/>
    <w:rsid w:val="009B1685"/>
    <w:rsid w:val="009B20CB"/>
    <w:rsid w:val="009C1355"/>
    <w:rsid w:val="009D2225"/>
    <w:rsid w:val="009D4068"/>
    <w:rsid w:val="009F2B72"/>
    <w:rsid w:val="00A00F3F"/>
    <w:rsid w:val="00A046AE"/>
    <w:rsid w:val="00A10B27"/>
    <w:rsid w:val="00A10D23"/>
    <w:rsid w:val="00A139C3"/>
    <w:rsid w:val="00A41636"/>
    <w:rsid w:val="00A5627E"/>
    <w:rsid w:val="00A61CC9"/>
    <w:rsid w:val="00A6661D"/>
    <w:rsid w:val="00A66DC3"/>
    <w:rsid w:val="00A80EBC"/>
    <w:rsid w:val="00A81FD3"/>
    <w:rsid w:val="00A83582"/>
    <w:rsid w:val="00A85B2E"/>
    <w:rsid w:val="00A87DB0"/>
    <w:rsid w:val="00A909EF"/>
    <w:rsid w:val="00A917B4"/>
    <w:rsid w:val="00A96249"/>
    <w:rsid w:val="00A96FFD"/>
    <w:rsid w:val="00AA2213"/>
    <w:rsid w:val="00AB29F0"/>
    <w:rsid w:val="00AC0A1D"/>
    <w:rsid w:val="00AC1EF5"/>
    <w:rsid w:val="00AC2B16"/>
    <w:rsid w:val="00AC4043"/>
    <w:rsid w:val="00AD22FD"/>
    <w:rsid w:val="00AD2B2E"/>
    <w:rsid w:val="00AD56F5"/>
    <w:rsid w:val="00AD7FFE"/>
    <w:rsid w:val="00AE05A1"/>
    <w:rsid w:val="00AE076B"/>
    <w:rsid w:val="00AE314D"/>
    <w:rsid w:val="00AE33E8"/>
    <w:rsid w:val="00B02832"/>
    <w:rsid w:val="00B03741"/>
    <w:rsid w:val="00B1127B"/>
    <w:rsid w:val="00B12E5A"/>
    <w:rsid w:val="00B13A19"/>
    <w:rsid w:val="00B13EE2"/>
    <w:rsid w:val="00B178DD"/>
    <w:rsid w:val="00B21D25"/>
    <w:rsid w:val="00B247C7"/>
    <w:rsid w:val="00B25F1F"/>
    <w:rsid w:val="00B30941"/>
    <w:rsid w:val="00B42E25"/>
    <w:rsid w:val="00B434E5"/>
    <w:rsid w:val="00B54085"/>
    <w:rsid w:val="00B54BDC"/>
    <w:rsid w:val="00B71C05"/>
    <w:rsid w:val="00B7368C"/>
    <w:rsid w:val="00B73874"/>
    <w:rsid w:val="00B73B46"/>
    <w:rsid w:val="00B85468"/>
    <w:rsid w:val="00B94165"/>
    <w:rsid w:val="00BA214A"/>
    <w:rsid w:val="00BA61EC"/>
    <w:rsid w:val="00BC03A4"/>
    <w:rsid w:val="00BC3ADD"/>
    <w:rsid w:val="00BC5F42"/>
    <w:rsid w:val="00BC6ACD"/>
    <w:rsid w:val="00BC7860"/>
    <w:rsid w:val="00BD285F"/>
    <w:rsid w:val="00BD6998"/>
    <w:rsid w:val="00BE1E9A"/>
    <w:rsid w:val="00BE49D4"/>
    <w:rsid w:val="00BE6274"/>
    <w:rsid w:val="00C016B8"/>
    <w:rsid w:val="00C020A2"/>
    <w:rsid w:val="00C06076"/>
    <w:rsid w:val="00C06E72"/>
    <w:rsid w:val="00C109CF"/>
    <w:rsid w:val="00C20595"/>
    <w:rsid w:val="00C209CF"/>
    <w:rsid w:val="00C258AC"/>
    <w:rsid w:val="00C306C2"/>
    <w:rsid w:val="00C34AB3"/>
    <w:rsid w:val="00C34DA1"/>
    <w:rsid w:val="00C37C72"/>
    <w:rsid w:val="00C5123A"/>
    <w:rsid w:val="00C6344F"/>
    <w:rsid w:val="00C77A5D"/>
    <w:rsid w:val="00C8147A"/>
    <w:rsid w:val="00C83B72"/>
    <w:rsid w:val="00C84D80"/>
    <w:rsid w:val="00C857E3"/>
    <w:rsid w:val="00CA1817"/>
    <w:rsid w:val="00CA2FB2"/>
    <w:rsid w:val="00CB6140"/>
    <w:rsid w:val="00CB69F3"/>
    <w:rsid w:val="00CC41E0"/>
    <w:rsid w:val="00CC5FEF"/>
    <w:rsid w:val="00CC7C16"/>
    <w:rsid w:val="00CD2A8C"/>
    <w:rsid w:val="00CD4BB2"/>
    <w:rsid w:val="00CE522A"/>
    <w:rsid w:val="00CF7552"/>
    <w:rsid w:val="00D0326C"/>
    <w:rsid w:val="00D06364"/>
    <w:rsid w:val="00D15D08"/>
    <w:rsid w:val="00D21921"/>
    <w:rsid w:val="00D25B44"/>
    <w:rsid w:val="00D31C4C"/>
    <w:rsid w:val="00D33762"/>
    <w:rsid w:val="00D33F42"/>
    <w:rsid w:val="00D41FF3"/>
    <w:rsid w:val="00D44C47"/>
    <w:rsid w:val="00D51EA6"/>
    <w:rsid w:val="00D52A39"/>
    <w:rsid w:val="00D55385"/>
    <w:rsid w:val="00D61ED5"/>
    <w:rsid w:val="00D62BE4"/>
    <w:rsid w:val="00D655A4"/>
    <w:rsid w:val="00D6701A"/>
    <w:rsid w:val="00D7778E"/>
    <w:rsid w:val="00D813BB"/>
    <w:rsid w:val="00D84204"/>
    <w:rsid w:val="00D84659"/>
    <w:rsid w:val="00D8541F"/>
    <w:rsid w:val="00D90B15"/>
    <w:rsid w:val="00D91208"/>
    <w:rsid w:val="00D95200"/>
    <w:rsid w:val="00D96133"/>
    <w:rsid w:val="00DA16A9"/>
    <w:rsid w:val="00DA3375"/>
    <w:rsid w:val="00DC06A1"/>
    <w:rsid w:val="00DC185E"/>
    <w:rsid w:val="00DC2096"/>
    <w:rsid w:val="00DC4590"/>
    <w:rsid w:val="00DC7A60"/>
    <w:rsid w:val="00DC7AF3"/>
    <w:rsid w:val="00DC7DA8"/>
    <w:rsid w:val="00DD25B9"/>
    <w:rsid w:val="00DD50D7"/>
    <w:rsid w:val="00DD6D7D"/>
    <w:rsid w:val="00DE1DBD"/>
    <w:rsid w:val="00DE1DE7"/>
    <w:rsid w:val="00DF0FE1"/>
    <w:rsid w:val="00E021AF"/>
    <w:rsid w:val="00E04B05"/>
    <w:rsid w:val="00E20187"/>
    <w:rsid w:val="00E23F6F"/>
    <w:rsid w:val="00E33104"/>
    <w:rsid w:val="00E45512"/>
    <w:rsid w:val="00E46E02"/>
    <w:rsid w:val="00E520F5"/>
    <w:rsid w:val="00E52C32"/>
    <w:rsid w:val="00E56DFA"/>
    <w:rsid w:val="00E667F9"/>
    <w:rsid w:val="00E66903"/>
    <w:rsid w:val="00E67AB0"/>
    <w:rsid w:val="00E7492B"/>
    <w:rsid w:val="00E7606A"/>
    <w:rsid w:val="00E831EA"/>
    <w:rsid w:val="00E83664"/>
    <w:rsid w:val="00E84469"/>
    <w:rsid w:val="00E86459"/>
    <w:rsid w:val="00E86ABE"/>
    <w:rsid w:val="00E928F7"/>
    <w:rsid w:val="00E94DD9"/>
    <w:rsid w:val="00EC1423"/>
    <w:rsid w:val="00EC2D5D"/>
    <w:rsid w:val="00EC7C51"/>
    <w:rsid w:val="00ED13DC"/>
    <w:rsid w:val="00ED2447"/>
    <w:rsid w:val="00ED2CED"/>
    <w:rsid w:val="00ED4313"/>
    <w:rsid w:val="00EE5F2C"/>
    <w:rsid w:val="00EF54C2"/>
    <w:rsid w:val="00EF65A0"/>
    <w:rsid w:val="00F16143"/>
    <w:rsid w:val="00F17DF7"/>
    <w:rsid w:val="00F216A1"/>
    <w:rsid w:val="00F267DA"/>
    <w:rsid w:val="00F274CC"/>
    <w:rsid w:val="00F27B8E"/>
    <w:rsid w:val="00F312B3"/>
    <w:rsid w:val="00F32A6E"/>
    <w:rsid w:val="00F353FA"/>
    <w:rsid w:val="00F35D74"/>
    <w:rsid w:val="00F40EEF"/>
    <w:rsid w:val="00F41CC1"/>
    <w:rsid w:val="00F429E6"/>
    <w:rsid w:val="00F64281"/>
    <w:rsid w:val="00F67601"/>
    <w:rsid w:val="00F7224C"/>
    <w:rsid w:val="00F75A22"/>
    <w:rsid w:val="00F76374"/>
    <w:rsid w:val="00F82DD5"/>
    <w:rsid w:val="00F82FD5"/>
    <w:rsid w:val="00F84AB1"/>
    <w:rsid w:val="00F85F0C"/>
    <w:rsid w:val="00F97EF2"/>
    <w:rsid w:val="00FA0E2F"/>
    <w:rsid w:val="00FB07B2"/>
    <w:rsid w:val="00FB7980"/>
    <w:rsid w:val="00FB7EC8"/>
    <w:rsid w:val="00FC65F8"/>
    <w:rsid w:val="00FC6E70"/>
    <w:rsid w:val="00FC78CC"/>
    <w:rsid w:val="00FC7CD3"/>
    <w:rsid w:val="00FD0EB8"/>
    <w:rsid w:val="00FE3957"/>
    <w:rsid w:val="00FF16DC"/>
    <w:rsid w:val="00FF1BAA"/>
    <w:rsid w:val="00FF5559"/>
    <w:rsid w:val="00FF6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044E8"/>
  <w15:docId w15:val="{8F8F93A5-4DE5-6F41-B7D7-8E2CF946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21EC2"/>
    <w:pPr>
      <w:spacing w:after="120"/>
      <w:ind w:left="283"/>
    </w:pPr>
    <w:rPr>
      <w:lang w:val="x-none" w:eastAsia="x-none"/>
    </w:rPr>
  </w:style>
  <w:style w:type="character" w:customStyle="1" w:styleId="BodyTextIndentChar">
    <w:name w:val="Body Text Indent Char"/>
    <w:link w:val="BodyTextIndent"/>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semiHidden/>
    <w:rsid w:val="00F67601"/>
    <w:rPr>
      <w:rFonts w:ascii="Times New Roman" w:eastAsia="Times New Roman" w:hAnsi="Times New Roman"/>
      <w:sz w:val="24"/>
      <w:szCs w:val="24"/>
    </w:rPr>
  </w:style>
  <w:style w:type="paragraph" w:styleId="BodyText">
    <w:name w:val="Body Text"/>
    <w:basedOn w:val="Normal"/>
    <w:link w:val="BodyTextChar"/>
    <w:unhideWhenUsed/>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2"/>
    <w:rsid w:val="008B4948"/>
    <w:rPr>
      <w:rFonts w:ascii="Times New Roman" w:eastAsia="Times New Roman" w:hAnsi="Times New Roman"/>
      <w:sz w:val="26"/>
      <w:szCs w:val="26"/>
      <w:shd w:val="clear" w:color="auto" w:fill="FFFFFF"/>
    </w:rPr>
  </w:style>
  <w:style w:type="paragraph" w:customStyle="1" w:styleId="12">
    <w:name w:val="Основной текст1"/>
    <w:basedOn w:val="Normal"/>
    <w:link w:val="a"/>
    <w:rsid w:val="008B4948"/>
    <w:pPr>
      <w:widowControl w:val="0"/>
      <w:shd w:val="clear" w:color="auto" w:fill="FFFFFF"/>
      <w:spacing w:line="389" w:lineRule="auto"/>
      <w:ind w:firstLine="400"/>
      <w:jc w:val="both"/>
    </w:pPr>
    <w:rPr>
      <w:sz w:val="26"/>
      <w:szCs w:val="26"/>
    </w:rPr>
  </w:style>
  <w:style w:type="table" w:customStyle="1" w:styleId="13">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TableNormal"/>
    <w:next w:val="TableGrid"/>
    <w:uiPriority w:val="39"/>
    <w:rsid w:val="00B434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39"/>
    <w:rsid w:val="00B434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B15"/>
    <w:pPr>
      <w:ind w:left="720"/>
      <w:contextualSpacing/>
    </w:pPr>
  </w:style>
  <w:style w:type="paragraph" w:styleId="BalloonText">
    <w:name w:val="Balloon Text"/>
    <w:basedOn w:val="Normal"/>
    <w:link w:val="BalloonTextChar"/>
    <w:uiPriority w:val="99"/>
    <w:semiHidden/>
    <w:unhideWhenUsed/>
    <w:rsid w:val="00750A74"/>
    <w:rPr>
      <w:rFonts w:ascii="Tahoma" w:hAnsi="Tahoma" w:cs="Tahoma"/>
      <w:sz w:val="16"/>
      <w:szCs w:val="16"/>
    </w:rPr>
  </w:style>
  <w:style w:type="character" w:customStyle="1" w:styleId="BalloonTextChar">
    <w:name w:val="Balloon Text Char"/>
    <w:basedOn w:val="DefaultParagraphFont"/>
    <w:link w:val="BalloonText"/>
    <w:uiPriority w:val="99"/>
    <w:semiHidden/>
    <w:rsid w:val="00750A74"/>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5B0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171575692">
      <w:bodyDiv w:val="1"/>
      <w:marLeft w:val="0"/>
      <w:marRight w:val="0"/>
      <w:marTop w:val="0"/>
      <w:marBottom w:val="0"/>
      <w:divBdr>
        <w:top w:val="none" w:sz="0" w:space="0" w:color="auto"/>
        <w:left w:val="none" w:sz="0" w:space="0" w:color="auto"/>
        <w:bottom w:val="none" w:sz="0" w:space="0" w:color="auto"/>
        <w:right w:val="none" w:sz="0" w:space="0" w:color="auto"/>
      </w:divBdr>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645282666">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4-01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520</TotalTime>
  <Pages>10</Pages>
  <Words>2862</Words>
  <Characters>16316</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cp:lastModifiedBy>Microsoft Office User</cp:lastModifiedBy>
  <cp:revision>48</cp:revision>
  <dcterms:created xsi:type="dcterms:W3CDTF">2022-04-29T10:24:00Z</dcterms:created>
  <dcterms:modified xsi:type="dcterms:W3CDTF">2025-01-12T22:24:00Z</dcterms:modified>
</cp:coreProperties>
</file>