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3D6BC3" w14:paraId="7349E2FC" w14:textId="77777777" w:rsidTr="00573275">
        <w:trPr>
          <w:trHeight w:val="709"/>
        </w:trPr>
        <w:tc>
          <w:tcPr>
            <w:tcW w:w="4530" w:type="dxa"/>
          </w:tcPr>
          <w:p w14:paraId="585DA33B" w14:textId="3267B3CF" w:rsidR="001F45CC" w:rsidRPr="00832F03" w:rsidRDefault="001F45CC" w:rsidP="003D6BC3">
            <w:pPr>
              <w:rPr>
                <w:rFonts w:ascii="Times New Roman" w:hAnsi="Times New Roman" w:cs="Times New Roman"/>
                <w:sz w:val="20"/>
                <w:szCs w:val="20"/>
              </w:rPr>
            </w:pPr>
            <w:r w:rsidRPr="00832F03">
              <w:rPr>
                <w:rFonts w:ascii="Times New Roman" w:hAnsi="Times New Roman" w:cs="Times New Roman"/>
                <w:sz w:val="20"/>
                <w:szCs w:val="20"/>
              </w:rPr>
              <w:t xml:space="preserve">УДК </w:t>
            </w:r>
            <w:r w:rsidR="00A642DB" w:rsidRPr="00832F03">
              <w:rPr>
                <w:rFonts w:ascii="Times New Roman" w:hAnsi="Times New Roman" w:cs="Times New Roman"/>
                <w:bCs/>
                <w:sz w:val="20"/>
                <w:szCs w:val="20"/>
              </w:rPr>
              <w:t>338.583</w:t>
            </w:r>
          </w:p>
          <w:p w14:paraId="07914BCC" w14:textId="77777777" w:rsidR="00996F7F" w:rsidRPr="00832F03" w:rsidRDefault="00996F7F" w:rsidP="003D6BC3">
            <w:pPr>
              <w:rPr>
                <w:rFonts w:ascii="Times New Roman" w:hAnsi="Times New Roman" w:cs="Times New Roman"/>
                <w:sz w:val="20"/>
                <w:szCs w:val="20"/>
              </w:rPr>
            </w:pPr>
          </w:p>
          <w:p w14:paraId="29AFC241" w14:textId="52196A1E" w:rsidR="002172CD" w:rsidRPr="00832F03" w:rsidRDefault="0075786E" w:rsidP="003D6BC3">
            <w:pPr>
              <w:rPr>
                <w:rFonts w:ascii="Times New Roman" w:hAnsi="Times New Roman" w:cs="Times New Roman"/>
                <w:sz w:val="20"/>
                <w:szCs w:val="20"/>
              </w:rPr>
            </w:pPr>
            <w:r w:rsidRPr="0075786E">
              <w:rPr>
                <w:rFonts w:ascii="Times New Roman" w:hAnsi="Times New Roman" w:cs="Times New Roman"/>
                <w:sz w:val="20"/>
                <w:szCs w:val="20"/>
              </w:rPr>
              <w:t>5.2.2. Математические, статистические и инструментальные методы экономики (физико-математические науки, экономические науки)</w:t>
            </w:r>
          </w:p>
          <w:p w14:paraId="669B9A6E" w14:textId="77777777" w:rsidR="00CB6AA9" w:rsidRPr="00832F03" w:rsidRDefault="00CB6AA9" w:rsidP="003D6BC3">
            <w:pPr>
              <w:rPr>
                <w:rFonts w:ascii="Times New Roman" w:hAnsi="Times New Roman" w:cs="Times New Roman"/>
                <w:sz w:val="20"/>
                <w:szCs w:val="20"/>
              </w:rPr>
            </w:pPr>
          </w:p>
          <w:p w14:paraId="0BFEEFFF" w14:textId="5E96C09F" w:rsidR="00A11346" w:rsidRPr="00C01FF2" w:rsidRDefault="000E6286" w:rsidP="003D6BC3">
            <w:pPr>
              <w:rPr>
                <w:rFonts w:ascii="Times New Roman" w:hAnsi="Times New Roman" w:cs="Times New Roman"/>
                <w:b/>
                <w:sz w:val="20"/>
                <w:szCs w:val="20"/>
              </w:rPr>
            </w:pPr>
            <w:bookmarkStart w:id="0" w:name="_Hlk173326146"/>
            <w:r w:rsidRPr="00C01FF2">
              <w:rPr>
                <w:rFonts w:ascii="Times New Roman" w:hAnsi="Times New Roman" w:cs="Times New Roman"/>
                <w:b/>
                <w:sz w:val="20"/>
                <w:szCs w:val="20"/>
              </w:rPr>
              <w:t>ЭКОНОМИЧЕСКАЯ ОЦЕНКА ИСПОЛЬЗОВАНИЯ СЕПАРАЦИОННОГО АППАРАТА С НЕСКОЛЬКИМИ СТУПЕНЯМИ ДВУТАВРОВЫХ ЭЛЕМЕНТОВ</w:t>
            </w:r>
          </w:p>
          <w:bookmarkEnd w:id="0"/>
          <w:p w14:paraId="7D78B83F" w14:textId="2730E440" w:rsidR="00A11346" w:rsidRPr="00832F03" w:rsidRDefault="00A11346" w:rsidP="003D6BC3">
            <w:pPr>
              <w:rPr>
                <w:rFonts w:ascii="Times New Roman" w:hAnsi="Times New Roman" w:cs="Times New Roman"/>
                <w:sz w:val="20"/>
                <w:szCs w:val="20"/>
              </w:rPr>
            </w:pPr>
          </w:p>
          <w:p w14:paraId="39CD31AA" w14:textId="77777777" w:rsidR="003D6ACE" w:rsidRPr="00832F03" w:rsidRDefault="003D6ACE" w:rsidP="003D6BC3">
            <w:pPr>
              <w:rPr>
                <w:rFonts w:ascii="Times New Roman" w:hAnsi="Times New Roman" w:cs="Times New Roman"/>
                <w:sz w:val="20"/>
                <w:szCs w:val="20"/>
              </w:rPr>
            </w:pPr>
            <w:r w:rsidRPr="00832F03">
              <w:rPr>
                <w:rFonts w:ascii="Times New Roman" w:hAnsi="Times New Roman" w:cs="Times New Roman"/>
                <w:sz w:val="20"/>
                <w:szCs w:val="20"/>
              </w:rPr>
              <w:t>Хамитова Динара Вилевна</w:t>
            </w:r>
          </w:p>
          <w:p w14:paraId="0FF71416" w14:textId="77777777" w:rsidR="003D6ACE" w:rsidRPr="00832F03" w:rsidRDefault="003D6ACE" w:rsidP="003D6BC3">
            <w:pPr>
              <w:rPr>
                <w:rFonts w:ascii="Times New Roman" w:hAnsi="Times New Roman" w:cs="Times New Roman"/>
                <w:sz w:val="20"/>
                <w:szCs w:val="20"/>
              </w:rPr>
            </w:pPr>
            <w:r w:rsidRPr="00832F03">
              <w:rPr>
                <w:rFonts w:ascii="Times New Roman" w:hAnsi="Times New Roman" w:cs="Times New Roman"/>
                <w:sz w:val="20"/>
                <w:szCs w:val="20"/>
              </w:rPr>
              <w:t>Канд. техн. наук, доцент</w:t>
            </w:r>
          </w:p>
          <w:p w14:paraId="14CA54DB" w14:textId="77777777" w:rsidR="003D6ACE" w:rsidRPr="00832F03" w:rsidRDefault="003D6ACE" w:rsidP="003D6BC3">
            <w:pPr>
              <w:rPr>
                <w:rFonts w:ascii="Times New Roman" w:hAnsi="Times New Roman" w:cs="Times New Roman"/>
                <w:sz w:val="20"/>
                <w:szCs w:val="20"/>
              </w:rPr>
            </w:pPr>
            <w:r w:rsidRPr="00832F03">
              <w:rPr>
                <w:rFonts w:ascii="Times New Roman" w:hAnsi="Times New Roman" w:cs="Times New Roman"/>
                <w:sz w:val="20"/>
                <w:szCs w:val="20"/>
              </w:rPr>
              <w:t>SPIN – код автора: 7877-0874</w:t>
            </w:r>
          </w:p>
          <w:p w14:paraId="31260643" w14:textId="77777777" w:rsidR="003D6ACE" w:rsidRPr="00832F03" w:rsidRDefault="003D6ACE" w:rsidP="003D6BC3">
            <w:pPr>
              <w:rPr>
                <w:rFonts w:ascii="Times New Roman" w:hAnsi="Times New Roman" w:cs="Times New Roman"/>
                <w:i/>
                <w:sz w:val="20"/>
                <w:szCs w:val="20"/>
              </w:rPr>
            </w:pPr>
            <w:r w:rsidRPr="00832F03">
              <w:rPr>
                <w:rFonts w:ascii="Times New Roman" w:hAnsi="Times New Roman" w:cs="Times New Roman"/>
                <w:i/>
                <w:sz w:val="20"/>
                <w:szCs w:val="20"/>
              </w:rPr>
              <w:t>Казанский государственный энергетический университет, Казань, Россия</w:t>
            </w:r>
          </w:p>
          <w:p w14:paraId="19B13090" w14:textId="77777777" w:rsidR="002A2FE1" w:rsidRPr="00832F03" w:rsidRDefault="002A2FE1" w:rsidP="003D6BC3">
            <w:pPr>
              <w:rPr>
                <w:rFonts w:ascii="Times New Roman" w:hAnsi="Times New Roman" w:cs="Times New Roman"/>
                <w:sz w:val="20"/>
                <w:szCs w:val="20"/>
              </w:rPr>
            </w:pPr>
          </w:p>
          <w:p w14:paraId="6ADB2481" w14:textId="77777777" w:rsidR="003D6ACE" w:rsidRPr="00832F03" w:rsidRDefault="003D6ACE" w:rsidP="003D6BC3">
            <w:pPr>
              <w:rPr>
                <w:rFonts w:ascii="Times New Roman" w:hAnsi="Times New Roman" w:cs="Times New Roman"/>
                <w:sz w:val="20"/>
                <w:szCs w:val="20"/>
              </w:rPr>
            </w:pPr>
            <w:r w:rsidRPr="00832F03">
              <w:rPr>
                <w:rFonts w:ascii="Times New Roman" w:hAnsi="Times New Roman" w:cs="Times New Roman"/>
                <w:sz w:val="20"/>
                <w:szCs w:val="20"/>
              </w:rPr>
              <w:t>Разакова Карина Ирековна</w:t>
            </w:r>
          </w:p>
          <w:p w14:paraId="74145967" w14:textId="77777777" w:rsidR="003D6ACE" w:rsidRPr="00832F03" w:rsidRDefault="003D6ACE" w:rsidP="003D6BC3">
            <w:pPr>
              <w:rPr>
                <w:rFonts w:ascii="Times New Roman" w:hAnsi="Times New Roman" w:cs="Times New Roman"/>
                <w:sz w:val="20"/>
                <w:szCs w:val="20"/>
              </w:rPr>
            </w:pPr>
            <w:r w:rsidRPr="00832F03">
              <w:rPr>
                <w:rFonts w:ascii="Times New Roman" w:hAnsi="Times New Roman" w:cs="Times New Roman"/>
                <w:sz w:val="20"/>
                <w:szCs w:val="20"/>
              </w:rPr>
              <w:t>Студент</w:t>
            </w:r>
          </w:p>
          <w:p w14:paraId="3CA4E4E4" w14:textId="77777777" w:rsidR="003D6ACE" w:rsidRPr="00832F03" w:rsidRDefault="003D6ACE" w:rsidP="003D6BC3">
            <w:pPr>
              <w:rPr>
                <w:rFonts w:ascii="Times New Roman" w:hAnsi="Times New Roman" w:cs="Times New Roman"/>
                <w:i/>
                <w:sz w:val="20"/>
                <w:szCs w:val="20"/>
              </w:rPr>
            </w:pPr>
            <w:r w:rsidRPr="00832F03">
              <w:rPr>
                <w:rFonts w:ascii="Times New Roman" w:hAnsi="Times New Roman" w:cs="Times New Roman"/>
                <w:i/>
                <w:sz w:val="20"/>
                <w:szCs w:val="20"/>
              </w:rPr>
              <w:t>Казанский государственный энергетический университет, Казань, Россия</w:t>
            </w:r>
          </w:p>
          <w:p w14:paraId="484B7CDC" w14:textId="0652159D" w:rsidR="00AC4E63" w:rsidRDefault="00AC4E63" w:rsidP="003D6BC3">
            <w:pPr>
              <w:rPr>
                <w:rFonts w:ascii="Times New Roman" w:hAnsi="Times New Roman" w:cs="Times New Roman"/>
                <w:sz w:val="20"/>
                <w:szCs w:val="20"/>
              </w:rPr>
            </w:pPr>
          </w:p>
          <w:p w14:paraId="58731DA6" w14:textId="166D5936" w:rsidR="00573275" w:rsidRDefault="00DE7BB5" w:rsidP="003D6BC3">
            <w:pPr>
              <w:rPr>
                <w:rFonts w:ascii="Times New Roman" w:hAnsi="Times New Roman" w:cs="Times New Roman"/>
                <w:sz w:val="20"/>
                <w:szCs w:val="20"/>
              </w:rPr>
            </w:pPr>
            <w:r w:rsidRPr="00DE7BB5">
              <w:rPr>
                <w:rFonts w:ascii="Times New Roman" w:hAnsi="Times New Roman" w:cs="Times New Roman"/>
                <w:sz w:val="20"/>
                <w:szCs w:val="20"/>
              </w:rPr>
              <w:t>В агропромышленном секторе важно обеспечить эффективную очистку воздушных потоков для поддержания высокого уровня производительности и качества продукции. Использование сепарационных аппаратов на предприятиях этого сектора способствует оптимизации затрат на обслуживание оборудования и увеличению общей эффективности производства.</w:t>
            </w:r>
            <w:r>
              <w:rPr>
                <w:rFonts w:ascii="Times New Roman" w:hAnsi="Times New Roman" w:cs="Times New Roman"/>
                <w:sz w:val="20"/>
                <w:szCs w:val="20"/>
              </w:rPr>
              <w:t xml:space="preserve"> </w:t>
            </w:r>
            <w:r w:rsidR="00573275" w:rsidRPr="00573275">
              <w:rPr>
                <w:rFonts w:ascii="Times New Roman" w:hAnsi="Times New Roman" w:cs="Times New Roman"/>
                <w:sz w:val="20"/>
                <w:szCs w:val="20"/>
              </w:rPr>
              <w:t xml:space="preserve">В данной работе проведена экономическая оценка использования сепарационного аппарата с двутавровыми элементами на таких предприятиях. </w:t>
            </w:r>
            <w:r w:rsidR="00573275">
              <w:rPr>
                <w:rFonts w:ascii="Times New Roman" w:hAnsi="Times New Roman" w:cs="Times New Roman"/>
                <w:sz w:val="20"/>
                <w:szCs w:val="20"/>
              </w:rPr>
              <w:t>В работе моделировалось</w:t>
            </w:r>
            <w:r w:rsidR="00573275" w:rsidRPr="00573275">
              <w:rPr>
                <w:rFonts w:ascii="Times New Roman" w:hAnsi="Times New Roman" w:cs="Times New Roman"/>
                <w:sz w:val="20"/>
                <w:szCs w:val="20"/>
              </w:rPr>
              <w:t xml:space="preserve"> три сценария с разными денежными потоками (100, 200 и 300 тысяч рублей в год), чтобы оценить чистый дисконтированный доход (NPV) и индекс доходности (PI) проекта. Результаты показали, что при денежном потоке в 100 тысяч рублей проект не окупается в течение расчетного срока, что требует дополнительных мер для оптимизации. Однако при денежных потоках в 200 и 300 тысяч рублей проект демонстрирует положительный NPV (304,86 и 632,29 тыс. руб. соответственно) и PI выше 1, что свидетельствует о рентабельности. Установка сепаратора позволит снизить расходы на замену фильтров и обслуживание системы, а также улучшить условия работы на предприятиях, занимающихся переработкой сельскохозяйственной продукции. Таким образом, данное исследование подтверждает экономическую целесообразность внедрения сепарационного аппарата при условии достижения достаточных денежных потоков</w:t>
            </w:r>
          </w:p>
          <w:p w14:paraId="49D291A4" w14:textId="77777777" w:rsidR="00BE36D9" w:rsidRPr="00832F03" w:rsidRDefault="00BE36D9" w:rsidP="003D6BC3">
            <w:pPr>
              <w:rPr>
                <w:rFonts w:ascii="Times New Roman" w:hAnsi="Times New Roman" w:cs="Times New Roman"/>
                <w:sz w:val="20"/>
                <w:szCs w:val="20"/>
              </w:rPr>
            </w:pPr>
          </w:p>
          <w:p w14:paraId="18F1E1B0" w14:textId="77777777" w:rsidR="007814CB" w:rsidRDefault="007814CB" w:rsidP="003D6BC3">
            <w:pPr>
              <w:rPr>
                <w:rFonts w:ascii="Times New Roman" w:hAnsi="Times New Roman" w:cs="Times New Roman"/>
                <w:sz w:val="20"/>
                <w:szCs w:val="20"/>
              </w:rPr>
            </w:pPr>
            <w:r w:rsidRPr="00832F03">
              <w:rPr>
                <w:rFonts w:ascii="Times New Roman" w:hAnsi="Times New Roman" w:cs="Times New Roman"/>
                <w:sz w:val="20"/>
                <w:szCs w:val="20"/>
              </w:rPr>
              <w:t xml:space="preserve">Ключевые слова: </w:t>
            </w:r>
            <w:r w:rsidR="00573275" w:rsidRPr="000E6286">
              <w:rPr>
                <w:rFonts w:ascii="Times New Roman" w:hAnsi="Times New Roman" w:cs="Times New Roman"/>
                <w:sz w:val="20"/>
                <w:szCs w:val="20"/>
              </w:rPr>
              <w:t xml:space="preserve">ЭКОНОМИЧЕСКАЯ ОЦЕНКА, СЕПАРАЦИОННЫЙ АППАРАТ, ДВУТАВРОВЫЕ ЭЛЕМЕНТЫ, </w:t>
            </w:r>
            <w:r w:rsidR="00573275" w:rsidRPr="000E6286">
              <w:rPr>
                <w:rFonts w:ascii="Times New Roman" w:hAnsi="Times New Roman" w:cs="Times New Roman"/>
                <w:sz w:val="20"/>
                <w:szCs w:val="20"/>
              </w:rPr>
              <w:lastRenderedPageBreak/>
              <w:t xml:space="preserve">АГРОПРОМЫШЛЕННЫЙ СЕКТОР, </w:t>
            </w:r>
            <w:r w:rsidR="00573275">
              <w:rPr>
                <w:rFonts w:ascii="Times New Roman" w:hAnsi="Times New Roman" w:cs="Times New Roman"/>
                <w:sz w:val="20"/>
                <w:szCs w:val="20"/>
              </w:rPr>
              <w:t>ЧИСТЫЙ ДИСКОНТИРОВАННЫХ ДОХОД</w:t>
            </w:r>
            <w:r w:rsidR="00573275" w:rsidRPr="000E6286">
              <w:rPr>
                <w:rFonts w:ascii="Times New Roman" w:hAnsi="Times New Roman" w:cs="Times New Roman"/>
                <w:sz w:val="20"/>
                <w:szCs w:val="20"/>
              </w:rPr>
              <w:t>, ДЕНЕЖНЫЕ ПОТОКИ, СРОК ОКУПАЕМОСТИ, ОЧИСТКА ВОЗДУХА, ПРОИЗВОДИТЕЛЬНОСТЬ</w:t>
            </w:r>
          </w:p>
          <w:p w14:paraId="4C836B8D" w14:textId="77777777" w:rsidR="009D71B8" w:rsidRDefault="009D71B8" w:rsidP="003D6BC3">
            <w:pPr>
              <w:rPr>
                <w:rFonts w:ascii="Times New Roman" w:hAnsi="Times New Roman" w:cs="Times New Roman"/>
                <w:sz w:val="20"/>
                <w:szCs w:val="20"/>
              </w:rPr>
            </w:pPr>
          </w:p>
          <w:p w14:paraId="243C709B" w14:textId="0D27BF60" w:rsidR="009D71B8" w:rsidRPr="00832F03" w:rsidRDefault="009D71B8" w:rsidP="003D6BC3">
            <w:pPr>
              <w:rPr>
                <w:rFonts w:ascii="Times New Roman" w:hAnsi="Times New Roman" w:cs="Times New Roman"/>
                <w:sz w:val="20"/>
                <w:szCs w:val="20"/>
              </w:rPr>
            </w:pPr>
            <w:hyperlink r:id="rId7"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lang w:val="en-US"/>
                </w:rPr>
                <w:t>3</w:t>
              </w:r>
              <w:r w:rsidRPr="00E155F8">
                <w:rPr>
                  <w:rStyle w:val="Hyperlink"/>
                  <w:rFonts w:ascii="Times New Roman" w:hAnsi="Times New Roman" w:cs="Times New Roman"/>
                  <w:sz w:val="20"/>
                  <w:szCs w:val="20"/>
                  <w:lang w:val="en-US"/>
                </w:rPr>
                <w:t>6</w:t>
              </w:r>
            </w:hyperlink>
            <w:r>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p>
        </w:tc>
        <w:tc>
          <w:tcPr>
            <w:tcW w:w="4530" w:type="dxa"/>
          </w:tcPr>
          <w:p w14:paraId="4F937B29" w14:textId="3D1A126F" w:rsidR="001F45CC" w:rsidRPr="00832F03" w:rsidRDefault="001F45CC" w:rsidP="003D6BC3">
            <w:pPr>
              <w:rPr>
                <w:rFonts w:ascii="Times New Roman" w:hAnsi="Times New Roman" w:cs="Times New Roman"/>
                <w:sz w:val="20"/>
                <w:szCs w:val="20"/>
                <w:lang w:val="en-US"/>
              </w:rPr>
            </w:pPr>
            <w:r w:rsidRPr="00832F03">
              <w:rPr>
                <w:rFonts w:ascii="Times New Roman" w:hAnsi="Times New Roman" w:cs="Times New Roman"/>
                <w:sz w:val="20"/>
                <w:szCs w:val="20"/>
                <w:lang w:val="en-US"/>
              </w:rPr>
              <w:lastRenderedPageBreak/>
              <w:t>UD</w:t>
            </w:r>
            <w:r w:rsidR="003D6BC3">
              <w:rPr>
                <w:rFonts w:ascii="Times New Roman" w:hAnsi="Times New Roman" w:cs="Times New Roman"/>
                <w:sz w:val="20"/>
                <w:szCs w:val="20"/>
                <w:lang w:val="en-US"/>
              </w:rPr>
              <w:t>C</w:t>
            </w:r>
            <w:r w:rsidR="00056E96" w:rsidRPr="00832F03">
              <w:rPr>
                <w:rFonts w:ascii="Times New Roman" w:hAnsi="Times New Roman" w:cs="Times New Roman"/>
                <w:sz w:val="20"/>
                <w:szCs w:val="20"/>
                <w:lang w:val="en-US"/>
              </w:rPr>
              <w:t xml:space="preserve"> </w:t>
            </w:r>
            <w:r w:rsidR="00A642DB" w:rsidRPr="00832F03">
              <w:rPr>
                <w:rFonts w:ascii="Times New Roman" w:hAnsi="Times New Roman" w:cs="Times New Roman"/>
                <w:bCs/>
                <w:sz w:val="20"/>
                <w:szCs w:val="20"/>
                <w:lang w:val="en-US"/>
              </w:rPr>
              <w:t>338.583</w:t>
            </w:r>
          </w:p>
          <w:p w14:paraId="0DD185DA" w14:textId="77777777" w:rsidR="00996F7F" w:rsidRPr="00832F03" w:rsidRDefault="00996F7F" w:rsidP="003D6BC3">
            <w:pPr>
              <w:rPr>
                <w:rFonts w:ascii="Times New Roman" w:hAnsi="Times New Roman" w:cs="Times New Roman"/>
                <w:sz w:val="20"/>
                <w:szCs w:val="20"/>
                <w:lang w:val="en-US"/>
              </w:rPr>
            </w:pPr>
          </w:p>
          <w:p w14:paraId="63825B8B" w14:textId="0547D4F5" w:rsidR="00AC4E63" w:rsidRPr="00832F03" w:rsidRDefault="002172CD" w:rsidP="003D6BC3">
            <w:pPr>
              <w:rPr>
                <w:rFonts w:ascii="Times New Roman" w:hAnsi="Times New Roman" w:cs="Times New Roman"/>
                <w:sz w:val="20"/>
                <w:szCs w:val="20"/>
                <w:lang w:val="en-US"/>
              </w:rPr>
            </w:pPr>
            <w:r w:rsidRPr="00832F03">
              <w:rPr>
                <w:rFonts w:ascii="Times New Roman" w:hAnsi="Times New Roman" w:cs="Times New Roman"/>
                <w:sz w:val="20"/>
                <w:szCs w:val="20"/>
                <w:lang w:val="en-US"/>
              </w:rPr>
              <w:t>5.2.2. Mathematical, statistical and instrumental methods of economics (physical and mathematical sciences, economic sciences)</w:t>
            </w:r>
          </w:p>
          <w:p w14:paraId="49277815" w14:textId="77777777" w:rsidR="00425560" w:rsidRPr="00832F03" w:rsidRDefault="00425560" w:rsidP="003D6BC3">
            <w:pPr>
              <w:rPr>
                <w:rFonts w:ascii="Times New Roman" w:hAnsi="Times New Roman" w:cs="Times New Roman"/>
                <w:sz w:val="20"/>
                <w:szCs w:val="20"/>
                <w:lang w:val="en-US"/>
              </w:rPr>
            </w:pPr>
          </w:p>
          <w:p w14:paraId="025B5EBC" w14:textId="2FF0A0E8" w:rsidR="00573275" w:rsidRPr="00C01FF2" w:rsidRDefault="00573275" w:rsidP="003D6BC3">
            <w:pPr>
              <w:rPr>
                <w:rFonts w:ascii="Times New Roman" w:hAnsi="Times New Roman" w:cs="Times New Roman"/>
                <w:b/>
                <w:sz w:val="20"/>
                <w:szCs w:val="20"/>
                <w:lang w:val="en-US"/>
              </w:rPr>
            </w:pPr>
            <w:bookmarkStart w:id="1" w:name="_Hlk173326273"/>
            <w:r w:rsidRPr="00C01FF2">
              <w:rPr>
                <w:rFonts w:ascii="Times New Roman" w:hAnsi="Times New Roman" w:cs="Times New Roman"/>
                <w:b/>
                <w:sz w:val="20"/>
                <w:szCs w:val="20"/>
                <w:lang w:val="en-US"/>
              </w:rPr>
              <w:t>ECONOMIC ASSESSMENT OF THE USE OF A SEPARATOR WITH MULTIPLE I-BEAM STAGES</w:t>
            </w:r>
          </w:p>
          <w:bookmarkEnd w:id="1"/>
          <w:p w14:paraId="0973675D" w14:textId="3D59C1B8" w:rsidR="00AC4E63" w:rsidRDefault="00AC4E63" w:rsidP="003D6BC3">
            <w:pPr>
              <w:rPr>
                <w:rFonts w:ascii="Times New Roman" w:hAnsi="Times New Roman" w:cs="Times New Roman"/>
                <w:sz w:val="20"/>
                <w:szCs w:val="20"/>
                <w:lang w:val="en-US"/>
              </w:rPr>
            </w:pPr>
          </w:p>
          <w:p w14:paraId="376976BA" w14:textId="4B9F60B8" w:rsidR="00573275" w:rsidRPr="003D6BC3" w:rsidRDefault="00573275" w:rsidP="003D6BC3">
            <w:pPr>
              <w:rPr>
                <w:rFonts w:ascii="Times New Roman" w:hAnsi="Times New Roman" w:cs="Times New Roman"/>
                <w:sz w:val="20"/>
                <w:szCs w:val="20"/>
                <w:lang w:val="en-US"/>
              </w:rPr>
            </w:pPr>
          </w:p>
          <w:p w14:paraId="73C85640" w14:textId="77777777" w:rsidR="00C01FF2" w:rsidRPr="003D6BC3" w:rsidRDefault="00C01FF2" w:rsidP="003D6BC3">
            <w:pPr>
              <w:rPr>
                <w:rFonts w:ascii="Times New Roman" w:hAnsi="Times New Roman" w:cs="Times New Roman"/>
                <w:sz w:val="20"/>
                <w:szCs w:val="20"/>
                <w:lang w:val="en-US"/>
              </w:rPr>
            </w:pPr>
          </w:p>
          <w:p w14:paraId="3E610431" w14:textId="77777777" w:rsidR="003D6ACE" w:rsidRPr="00832F03" w:rsidRDefault="003D6ACE" w:rsidP="003D6BC3">
            <w:pPr>
              <w:rPr>
                <w:rFonts w:ascii="Times New Roman" w:hAnsi="Times New Roman" w:cs="Times New Roman"/>
                <w:sz w:val="20"/>
                <w:szCs w:val="20"/>
                <w:lang w:val="en-US"/>
              </w:rPr>
            </w:pPr>
            <w:r w:rsidRPr="00832F03">
              <w:rPr>
                <w:rFonts w:ascii="Times New Roman" w:hAnsi="Times New Roman" w:cs="Times New Roman"/>
                <w:sz w:val="20"/>
                <w:szCs w:val="20"/>
                <w:lang w:val="en-US"/>
              </w:rPr>
              <w:t>Khamitova Dinara Vilevna</w:t>
            </w:r>
          </w:p>
          <w:p w14:paraId="2AEAABEF" w14:textId="77777777" w:rsidR="003D6ACE" w:rsidRPr="00832F03" w:rsidRDefault="003D6ACE" w:rsidP="003D6BC3">
            <w:pPr>
              <w:rPr>
                <w:rFonts w:ascii="Times New Roman" w:hAnsi="Times New Roman" w:cs="Times New Roman"/>
                <w:sz w:val="20"/>
                <w:szCs w:val="20"/>
                <w:lang w:val="en-US"/>
              </w:rPr>
            </w:pPr>
            <w:r w:rsidRPr="00832F03">
              <w:rPr>
                <w:rFonts w:ascii="Times New Roman" w:hAnsi="Times New Roman" w:cs="Times New Roman"/>
                <w:sz w:val="20"/>
                <w:szCs w:val="20"/>
                <w:lang w:val="en-US"/>
              </w:rPr>
              <w:t>Cand.Tech.Sci., associate professor</w:t>
            </w:r>
          </w:p>
          <w:p w14:paraId="07D2CB64" w14:textId="77777777" w:rsidR="003D6ACE" w:rsidRPr="00832F03" w:rsidRDefault="003D6ACE" w:rsidP="003D6BC3">
            <w:pPr>
              <w:rPr>
                <w:rFonts w:ascii="Times New Roman" w:hAnsi="Times New Roman" w:cs="Times New Roman"/>
                <w:sz w:val="20"/>
                <w:szCs w:val="20"/>
                <w:lang w:val="en-US"/>
              </w:rPr>
            </w:pPr>
            <w:r w:rsidRPr="00832F03">
              <w:rPr>
                <w:rFonts w:ascii="Times New Roman" w:hAnsi="Times New Roman" w:cs="Times New Roman"/>
                <w:sz w:val="20"/>
                <w:szCs w:val="20"/>
                <w:lang w:val="en-US"/>
              </w:rPr>
              <w:t>RSCI SPIN-code: 7877-0874</w:t>
            </w:r>
          </w:p>
          <w:p w14:paraId="3CD16D75" w14:textId="77777777" w:rsidR="003D6ACE" w:rsidRPr="00832F03" w:rsidRDefault="003D6ACE" w:rsidP="003D6BC3">
            <w:pPr>
              <w:rPr>
                <w:rFonts w:ascii="Times New Roman" w:hAnsi="Times New Roman" w:cs="Times New Roman"/>
                <w:i/>
                <w:sz w:val="20"/>
                <w:szCs w:val="20"/>
                <w:lang w:val="en-US"/>
              </w:rPr>
            </w:pPr>
            <w:r w:rsidRPr="00832F03">
              <w:rPr>
                <w:rFonts w:ascii="Times New Roman" w:hAnsi="Times New Roman" w:cs="Times New Roman"/>
                <w:i/>
                <w:sz w:val="20"/>
                <w:szCs w:val="20"/>
                <w:lang w:val="en-US"/>
              </w:rPr>
              <w:t>Kazan State Power Engineering University, Kazan, Russia</w:t>
            </w:r>
          </w:p>
          <w:p w14:paraId="25832BFE" w14:textId="05A0FD17" w:rsidR="002A2FE1" w:rsidRPr="00832F03" w:rsidRDefault="002A2FE1" w:rsidP="003D6BC3">
            <w:pPr>
              <w:rPr>
                <w:rFonts w:ascii="Times New Roman" w:hAnsi="Times New Roman" w:cs="Times New Roman"/>
                <w:sz w:val="20"/>
                <w:szCs w:val="20"/>
                <w:lang w:val="en-US"/>
              </w:rPr>
            </w:pPr>
          </w:p>
          <w:p w14:paraId="4B020F59" w14:textId="77777777" w:rsidR="003D6ACE" w:rsidRPr="00832F03" w:rsidRDefault="003D6ACE" w:rsidP="003D6BC3">
            <w:pPr>
              <w:rPr>
                <w:rFonts w:ascii="Times New Roman" w:hAnsi="Times New Roman" w:cs="Times New Roman"/>
                <w:sz w:val="20"/>
                <w:szCs w:val="20"/>
                <w:lang w:val="en-US"/>
              </w:rPr>
            </w:pPr>
            <w:r w:rsidRPr="00832F03">
              <w:rPr>
                <w:rFonts w:ascii="Times New Roman" w:hAnsi="Times New Roman" w:cs="Times New Roman"/>
                <w:sz w:val="20"/>
                <w:szCs w:val="20"/>
                <w:lang w:val="en-US"/>
              </w:rPr>
              <w:t>Razakova Karina Irekovna</w:t>
            </w:r>
          </w:p>
          <w:p w14:paraId="2913A39F" w14:textId="77777777" w:rsidR="003D6ACE" w:rsidRPr="00832F03" w:rsidRDefault="003D6ACE" w:rsidP="003D6BC3">
            <w:pPr>
              <w:rPr>
                <w:rFonts w:ascii="Times New Roman" w:hAnsi="Times New Roman" w:cs="Times New Roman"/>
                <w:sz w:val="20"/>
                <w:szCs w:val="20"/>
                <w:lang w:val="en-US"/>
              </w:rPr>
            </w:pPr>
            <w:r w:rsidRPr="00832F03">
              <w:rPr>
                <w:rFonts w:ascii="Times New Roman" w:hAnsi="Times New Roman" w:cs="Times New Roman"/>
                <w:sz w:val="20"/>
                <w:szCs w:val="20"/>
                <w:lang w:val="en-US"/>
              </w:rPr>
              <w:t>Student</w:t>
            </w:r>
          </w:p>
          <w:p w14:paraId="4531A1C4" w14:textId="77777777" w:rsidR="003D6ACE" w:rsidRPr="00832F03" w:rsidRDefault="003D6ACE" w:rsidP="003D6BC3">
            <w:pPr>
              <w:rPr>
                <w:rFonts w:ascii="Times New Roman" w:hAnsi="Times New Roman" w:cs="Times New Roman"/>
                <w:i/>
                <w:sz w:val="20"/>
                <w:szCs w:val="20"/>
                <w:lang w:val="en-US"/>
              </w:rPr>
            </w:pPr>
            <w:bookmarkStart w:id="2" w:name="_Hlk172492872"/>
            <w:r w:rsidRPr="00832F03">
              <w:rPr>
                <w:rFonts w:ascii="Times New Roman" w:hAnsi="Times New Roman" w:cs="Times New Roman"/>
                <w:i/>
                <w:sz w:val="20"/>
                <w:szCs w:val="20"/>
                <w:lang w:val="en-US"/>
              </w:rPr>
              <w:t>Kazan State Power Engineering University</w:t>
            </w:r>
            <w:bookmarkEnd w:id="2"/>
            <w:r w:rsidRPr="00832F03">
              <w:rPr>
                <w:rFonts w:ascii="Times New Roman" w:hAnsi="Times New Roman" w:cs="Times New Roman"/>
                <w:i/>
                <w:sz w:val="20"/>
                <w:szCs w:val="20"/>
                <w:lang w:val="en-US"/>
              </w:rPr>
              <w:t>, Kazan, Russia</w:t>
            </w:r>
          </w:p>
          <w:p w14:paraId="71615712" w14:textId="1185D186" w:rsidR="00D12056" w:rsidRDefault="00D12056" w:rsidP="003D6BC3">
            <w:pPr>
              <w:rPr>
                <w:rFonts w:ascii="Times New Roman" w:hAnsi="Times New Roman" w:cs="Times New Roman"/>
                <w:sz w:val="20"/>
                <w:szCs w:val="20"/>
                <w:lang w:val="en-US"/>
              </w:rPr>
            </w:pPr>
          </w:p>
          <w:p w14:paraId="2607A085" w14:textId="68F191A5" w:rsidR="00573275" w:rsidRPr="00573275" w:rsidRDefault="00DE7BB5" w:rsidP="003D6BC3">
            <w:pPr>
              <w:rPr>
                <w:rFonts w:ascii="Times New Roman" w:hAnsi="Times New Roman" w:cs="Times New Roman"/>
                <w:sz w:val="20"/>
                <w:szCs w:val="20"/>
                <w:lang w:val="en-US"/>
              </w:rPr>
            </w:pPr>
            <w:r w:rsidRPr="00DE7BB5">
              <w:rPr>
                <w:rFonts w:ascii="Times New Roman" w:hAnsi="Times New Roman" w:cs="Times New Roman"/>
                <w:sz w:val="20"/>
                <w:szCs w:val="20"/>
                <w:lang w:val="en-US"/>
              </w:rPr>
              <w:t xml:space="preserve">In the agro-industrial sector, ensuring efficient air flow purification is essential for maintaining high levels of productivity and product quality. The use of separation devices at enterprises in this sector helps optimize maintenance costs and increase overall production efficiency. </w:t>
            </w:r>
            <w:r w:rsidR="00573275" w:rsidRPr="00573275">
              <w:rPr>
                <w:rFonts w:ascii="Times New Roman" w:hAnsi="Times New Roman" w:cs="Times New Roman"/>
                <w:sz w:val="20"/>
                <w:szCs w:val="20"/>
                <w:lang w:val="en-US"/>
              </w:rPr>
              <w:t>This paper presents an economic assessment of the use of a separator with I-beam elements at such enterprises. The study modeled three scenarios with different cash flows (100, 200, and 300 thousand rubles per year) to evaluate the project’s net present value (NPV) and profitability index (PI). The results showed that with a cash flow of 100 thousand rubles, the project does not break even within the expected period, requiring additional measures for optimization. However, at cash flows of 200 and 300 thousand rubles, the project demonstrates a positive NPV (304.86 and 632.29 thousand rubles, respectively) and a PI greater than 1, indicating profitability. Installing the separator will reduce filter replacement and maintenance costs and improve working conditions at enterprises engaged in the processing of agricultural products. Thus, this study confirms the economic feasibility of implementing the separation apparatus, provided that sufficient cash flows are achieved</w:t>
            </w:r>
          </w:p>
          <w:p w14:paraId="4B739CF0" w14:textId="77777777" w:rsidR="0086345F" w:rsidRPr="00832F03" w:rsidRDefault="0086345F" w:rsidP="003D6BC3">
            <w:pPr>
              <w:rPr>
                <w:rFonts w:ascii="Times New Roman" w:hAnsi="Times New Roman" w:cs="Times New Roman"/>
                <w:sz w:val="20"/>
                <w:szCs w:val="20"/>
                <w:lang w:val="en-US"/>
              </w:rPr>
            </w:pPr>
          </w:p>
          <w:p w14:paraId="65930CAE" w14:textId="77777777" w:rsidR="00994D05" w:rsidRPr="00832F03" w:rsidRDefault="00994D05" w:rsidP="003D6BC3">
            <w:pPr>
              <w:rPr>
                <w:rFonts w:ascii="Times New Roman" w:hAnsi="Times New Roman" w:cs="Times New Roman"/>
                <w:sz w:val="20"/>
                <w:szCs w:val="20"/>
                <w:lang w:val="en-US"/>
              </w:rPr>
            </w:pPr>
          </w:p>
          <w:p w14:paraId="04D0BC77" w14:textId="77777777" w:rsidR="00994D05" w:rsidRPr="00832F03" w:rsidRDefault="00994D05" w:rsidP="003D6BC3">
            <w:pPr>
              <w:rPr>
                <w:rFonts w:ascii="Times New Roman" w:hAnsi="Times New Roman" w:cs="Times New Roman"/>
                <w:sz w:val="20"/>
                <w:szCs w:val="20"/>
                <w:lang w:val="en-US"/>
              </w:rPr>
            </w:pPr>
          </w:p>
          <w:p w14:paraId="25892522" w14:textId="77777777" w:rsidR="00994D05" w:rsidRPr="00832F03" w:rsidRDefault="00994D05" w:rsidP="003D6BC3">
            <w:pPr>
              <w:rPr>
                <w:rFonts w:ascii="Times New Roman" w:hAnsi="Times New Roman" w:cs="Times New Roman"/>
                <w:sz w:val="20"/>
                <w:szCs w:val="20"/>
                <w:lang w:val="en-US"/>
              </w:rPr>
            </w:pPr>
          </w:p>
          <w:p w14:paraId="6B5F44AE" w14:textId="77777777" w:rsidR="00994D05" w:rsidRPr="00832F03" w:rsidRDefault="00994D05" w:rsidP="003D6BC3">
            <w:pPr>
              <w:rPr>
                <w:rFonts w:ascii="Times New Roman" w:hAnsi="Times New Roman" w:cs="Times New Roman"/>
                <w:sz w:val="20"/>
                <w:szCs w:val="20"/>
                <w:lang w:val="en-US"/>
              </w:rPr>
            </w:pPr>
          </w:p>
          <w:p w14:paraId="2482BADC" w14:textId="7EFE3D69" w:rsidR="00994D05" w:rsidRPr="00832F03" w:rsidRDefault="00994D05" w:rsidP="003D6BC3">
            <w:pPr>
              <w:rPr>
                <w:rFonts w:ascii="Times New Roman" w:hAnsi="Times New Roman" w:cs="Times New Roman"/>
                <w:sz w:val="20"/>
                <w:szCs w:val="20"/>
                <w:lang w:val="en-US"/>
              </w:rPr>
            </w:pPr>
          </w:p>
          <w:p w14:paraId="5FBFD5F8" w14:textId="55CEA9A4" w:rsidR="0086345F" w:rsidRDefault="0086345F" w:rsidP="003D6BC3">
            <w:pPr>
              <w:rPr>
                <w:rFonts w:ascii="Times New Roman" w:hAnsi="Times New Roman" w:cs="Times New Roman"/>
                <w:sz w:val="20"/>
                <w:szCs w:val="20"/>
                <w:lang w:val="en-US"/>
              </w:rPr>
            </w:pPr>
          </w:p>
          <w:p w14:paraId="744EE8E5" w14:textId="26F6958B" w:rsidR="00573275" w:rsidRDefault="00573275" w:rsidP="003D6BC3">
            <w:pPr>
              <w:rPr>
                <w:rFonts w:ascii="Times New Roman" w:hAnsi="Times New Roman" w:cs="Times New Roman"/>
                <w:sz w:val="20"/>
                <w:szCs w:val="20"/>
                <w:lang w:val="en-US"/>
              </w:rPr>
            </w:pPr>
          </w:p>
          <w:p w14:paraId="5CD3CAD7" w14:textId="77777777" w:rsidR="00DE7BB5" w:rsidRPr="00832F03" w:rsidRDefault="00DE7BB5" w:rsidP="003D6BC3">
            <w:pPr>
              <w:rPr>
                <w:rFonts w:ascii="Times New Roman" w:hAnsi="Times New Roman" w:cs="Times New Roman"/>
                <w:sz w:val="20"/>
                <w:szCs w:val="20"/>
                <w:lang w:val="en-US"/>
              </w:rPr>
            </w:pPr>
          </w:p>
          <w:p w14:paraId="3DB8BD7B" w14:textId="48E5802B" w:rsidR="00D13166" w:rsidRPr="00573275" w:rsidRDefault="00D13166" w:rsidP="003D6BC3">
            <w:pPr>
              <w:rPr>
                <w:rFonts w:ascii="Times New Roman" w:hAnsi="Times New Roman" w:cs="Times New Roman"/>
                <w:sz w:val="20"/>
                <w:szCs w:val="20"/>
                <w:lang w:val="en-US"/>
              </w:rPr>
            </w:pPr>
            <w:r w:rsidRPr="00832F03">
              <w:rPr>
                <w:rFonts w:ascii="Times New Roman" w:hAnsi="Times New Roman" w:cs="Times New Roman"/>
                <w:sz w:val="20"/>
                <w:szCs w:val="20"/>
                <w:lang w:val="en-US"/>
              </w:rPr>
              <w:t xml:space="preserve">Keywords: </w:t>
            </w:r>
            <w:r w:rsidR="00573275" w:rsidRPr="00573275">
              <w:rPr>
                <w:rFonts w:ascii="Times New Roman" w:hAnsi="Times New Roman" w:cs="Times New Roman"/>
                <w:sz w:val="20"/>
                <w:szCs w:val="20"/>
                <w:lang w:val="en-US"/>
              </w:rPr>
              <w:t xml:space="preserve">ECONOMIC ASSESSMENT, SEPARATOR, I-BEAM ELEMENTS, AGRO-INDUSTRIAL SECTOR, NET PRESENT VALUE, </w:t>
            </w:r>
            <w:r w:rsidR="00573275" w:rsidRPr="00573275">
              <w:rPr>
                <w:rFonts w:ascii="Times New Roman" w:hAnsi="Times New Roman" w:cs="Times New Roman"/>
                <w:sz w:val="20"/>
                <w:szCs w:val="20"/>
                <w:lang w:val="en-US"/>
              </w:rPr>
              <w:lastRenderedPageBreak/>
              <w:t>CASH FLOWS, PAYBACK PERIOD, AIR PURIFICATION, PRODUCTIVITY</w:t>
            </w:r>
          </w:p>
        </w:tc>
      </w:tr>
    </w:tbl>
    <w:p w14:paraId="227984D0" w14:textId="2FF07448" w:rsidR="003D0AD3" w:rsidRPr="00832F03" w:rsidRDefault="003D0AD3" w:rsidP="00C169CC">
      <w:pPr>
        <w:spacing w:after="0" w:line="360" w:lineRule="auto"/>
        <w:ind w:firstLine="709"/>
        <w:jc w:val="center"/>
        <w:rPr>
          <w:rFonts w:ascii="Times New Roman" w:hAnsi="Times New Roman" w:cs="Times New Roman"/>
          <w:b/>
          <w:sz w:val="28"/>
          <w:szCs w:val="28"/>
          <w:lang w:val="en-US"/>
        </w:rPr>
      </w:pPr>
    </w:p>
    <w:p w14:paraId="4348A683" w14:textId="5759C82A" w:rsidR="007D3406" w:rsidRDefault="006B3AB7" w:rsidP="007D3406">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Введение.</w:t>
      </w:r>
      <w:r w:rsidRPr="00832F03">
        <w:rPr>
          <w:rFonts w:ascii="Times New Roman" w:hAnsi="Times New Roman" w:cs="Times New Roman"/>
          <w:sz w:val="28"/>
          <w:szCs w:val="28"/>
        </w:rPr>
        <w:t xml:space="preserve"> </w:t>
      </w:r>
      <w:r w:rsidR="007D3406" w:rsidRPr="007D3406">
        <w:rPr>
          <w:rFonts w:ascii="Times New Roman" w:hAnsi="Times New Roman" w:cs="Times New Roman"/>
          <w:sz w:val="28"/>
          <w:szCs w:val="28"/>
        </w:rPr>
        <w:t xml:space="preserve">Одной из ключевых задач </w:t>
      </w:r>
      <w:r w:rsidR="00C17110">
        <w:rPr>
          <w:rFonts w:ascii="Times New Roman" w:hAnsi="Times New Roman" w:cs="Times New Roman"/>
          <w:sz w:val="28"/>
          <w:szCs w:val="28"/>
        </w:rPr>
        <w:t xml:space="preserve">на современных предприятиях агропромышленного комплекса </w:t>
      </w:r>
      <w:r w:rsidR="007D3406" w:rsidRPr="007D3406">
        <w:rPr>
          <w:rFonts w:ascii="Times New Roman" w:hAnsi="Times New Roman" w:cs="Times New Roman"/>
          <w:sz w:val="28"/>
          <w:szCs w:val="28"/>
        </w:rPr>
        <w:t>является снижение потерь при переработке продукции и минимизация издержек, связанных с эксплуатацией оборудования. В этом контексте важным направлением остается внедрение инновационных решений, способных оптимизировать существующие процессы. Сепарационные технологии играют значительную роль в различных этапах обработки сельскохозяйственных материалов. Они способствуют улучшению качества готовой продукции, а также поддержанию требуемого уровня чистоты в производственных процессах.</w:t>
      </w:r>
    </w:p>
    <w:p w14:paraId="722702B7" w14:textId="60FC0EFB" w:rsidR="007D3406" w:rsidRDefault="00C17110" w:rsidP="007D34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7D3406" w:rsidRPr="007D3406">
        <w:rPr>
          <w:rFonts w:ascii="Times New Roman" w:hAnsi="Times New Roman" w:cs="Times New Roman"/>
          <w:sz w:val="28"/>
          <w:szCs w:val="28"/>
        </w:rPr>
        <w:t>ажно учитывать экономическую целесообразность внедрения подобных технологий, чтобы избежать излишних затрат и обеспечить устойчивое развитие хозяйственных объектов. Применение новых инженерных решений должно сопровождаться детальной оценкой их экономической выгоды, особенно с точки зрения агропромышленного сектора, где высокая производительность и снижение затрат являются важнейшими критериями для выбора оборудования.</w:t>
      </w:r>
    </w:p>
    <w:p w14:paraId="65EC6CFC" w14:textId="7479AD40" w:rsidR="007D3406" w:rsidRDefault="007D3406" w:rsidP="007D3406">
      <w:pPr>
        <w:spacing w:after="0" w:line="360" w:lineRule="auto"/>
        <w:ind w:firstLine="709"/>
        <w:jc w:val="both"/>
        <w:rPr>
          <w:rFonts w:ascii="Times New Roman" w:hAnsi="Times New Roman" w:cs="Times New Roman"/>
          <w:sz w:val="28"/>
          <w:szCs w:val="28"/>
        </w:rPr>
      </w:pPr>
      <w:r w:rsidRPr="007D3406">
        <w:rPr>
          <w:rFonts w:ascii="Times New Roman" w:hAnsi="Times New Roman" w:cs="Times New Roman"/>
          <w:sz w:val="28"/>
          <w:szCs w:val="28"/>
        </w:rPr>
        <w:t xml:space="preserve">С учетом этого, оценка экономической эффективности сепарационных устройств становится важной частью стратегического планирования на предприятиях. Внедрение современных технологий очищения и переработки воздушных потоков напрямую влияет на конечную стоимость продукции, снижая убытки, связанные с загрязнением и износом оборудования. </w:t>
      </w:r>
    </w:p>
    <w:p w14:paraId="362709BB" w14:textId="28841724" w:rsidR="00442824" w:rsidRDefault="00442824" w:rsidP="007D3406">
      <w:pPr>
        <w:spacing w:after="0" w:line="360" w:lineRule="auto"/>
        <w:ind w:firstLine="709"/>
        <w:jc w:val="both"/>
        <w:rPr>
          <w:rFonts w:ascii="Times New Roman" w:hAnsi="Times New Roman" w:cs="Times New Roman"/>
          <w:sz w:val="28"/>
          <w:szCs w:val="28"/>
        </w:rPr>
      </w:pPr>
      <w:r w:rsidRPr="00442824">
        <w:rPr>
          <w:rFonts w:ascii="Times New Roman" w:hAnsi="Times New Roman" w:cs="Times New Roman"/>
          <w:sz w:val="28"/>
          <w:szCs w:val="28"/>
        </w:rPr>
        <w:t xml:space="preserve">Таким образом, анализ затрат и выгод при использовании современных сепараторов является необходимым этапом для обоснованного принятия решений в агропромышленном комплексе. При </w:t>
      </w:r>
      <w:r w:rsidRPr="00442824">
        <w:rPr>
          <w:rFonts w:ascii="Times New Roman" w:hAnsi="Times New Roman" w:cs="Times New Roman"/>
          <w:sz w:val="28"/>
          <w:szCs w:val="28"/>
        </w:rPr>
        <w:lastRenderedPageBreak/>
        <w:t>этом важно учитывать не только первоначальные инвестиции в оборудование, но и долгосрочные эксплуатационные расходы, такие как затраты на энергию, обслуживание и ремонт. Экономическая эффективность сепарационных технологий тесно связана с их надежностью, сроком службы и уровнем автоматизации, что позволяет снизить затраты на трудовые ресурсы и минимизировать влияние человеческого фактора.</w:t>
      </w:r>
    </w:p>
    <w:p w14:paraId="5E8F783E" w14:textId="2337C604" w:rsidR="00C8103C" w:rsidRPr="00DC12C0" w:rsidRDefault="00F36967" w:rsidP="00DC12C0">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 xml:space="preserve">Состояние исследований и актуальность проблемы. </w:t>
      </w:r>
      <w:r w:rsidR="00C8103C" w:rsidRPr="00C8103C">
        <w:rPr>
          <w:rFonts w:ascii="Times New Roman" w:hAnsi="Times New Roman" w:cs="Times New Roman"/>
          <w:sz w:val="28"/>
          <w:szCs w:val="28"/>
        </w:rPr>
        <w:t xml:space="preserve">Технологии сепарации активно развиваются и находят применение в различных отраслях промышленности, включая агропромышленный сектор. </w:t>
      </w:r>
      <w:r w:rsidR="00DC12C0" w:rsidRPr="00DC12C0">
        <w:rPr>
          <w:rFonts w:ascii="Times New Roman" w:hAnsi="Times New Roman" w:cs="Times New Roman"/>
          <w:sz w:val="28"/>
          <w:szCs w:val="28"/>
        </w:rPr>
        <w:t>Исследования свидетельствуют о том, что применение высокоэффективных сепарационных устройств на предприятиях агропромышленного комплекса позволяет значительно сократить расходы на техническое обслуживание оборудования и продлить срок его эксплуатации.</w:t>
      </w:r>
      <w:r w:rsidR="00DC12C0">
        <w:rPr>
          <w:rFonts w:ascii="Times New Roman" w:hAnsi="Times New Roman" w:cs="Times New Roman"/>
          <w:sz w:val="28"/>
          <w:szCs w:val="28"/>
        </w:rPr>
        <w:t xml:space="preserve"> </w:t>
      </w:r>
      <w:r w:rsidR="00C8103C" w:rsidRPr="00C8103C">
        <w:rPr>
          <w:rFonts w:ascii="Times New Roman" w:hAnsi="Times New Roman" w:cs="Times New Roman"/>
          <w:sz w:val="28"/>
          <w:szCs w:val="28"/>
        </w:rPr>
        <w:t>В частности, современные модели сепараторов позволяют эффективно удалять пыль и мелкие частицы, что особенно актуально для предприятий, занимающихся переработкой зерновых культур.</w:t>
      </w:r>
    </w:p>
    <w:p w14:paraId="6F58FAD5" w14:textId="77777777" w:rsidR="00C8103C" w:rsidRPr="00C8103C" w:rsidRDefault="00C8103C" w:rsidP="00C8103C">
      <w:pPr>
        <w:spacing w:after="0" w:line="360" w:lineRule="auto"/>
        <w:ind w:firstLine="709"/>
        <w:jc w:val="both"/>
        <w:rPr>
          <w:rFonts w:ascii="Times New Roman" w:hAnsi="Times New Roman" w:cs="Times New Roman"/>
          <w:sz w:val="28"/>
          <w:szCs w:val="28"/>
        </w:rPr>
      </w:pPr>
      <w:r w:rsidRPr="00C8103C">
        <w:rPr>
          <w:rFonts w:ascii="Times New Roman" w:hAnsi="Times New Roman" w:cs="Times New Roman"/>
          <w:sz w:val="28"/>
          <w:szCs w:val="28"/>
        </w:rPr>
        <w:t>Одним из основных направлений исследований в области сепарации является повышение точности и надежности очистки воздушных потоков. Это имеет значение не только для улучшения технологических процессов, но и для повышения экономической выгоды предприятий. Уменьшение расходов на фильтрующие материалы, снижение простоев оборудования и повышение его производительности — все это делает сепарационные технологии неотъемлемой частью современного агропромышленного производства.</w:t>
      </w:r>
    </w:p>
    <w:p w14:paraId="51F5D38E" w14:textId="76BC4AB2" w:rsidR="00C8103C" w:rsidRDefault="00C8103C" w:rsidP="00C8103C">
      <w:pPr>
        <w:spacing w:after="0" w:line="360" w:lineRule="auto"/>
        <w:ind w:firstLine="709"/>
        <w:jc w:val="both"/>
        <w:rPr>
          <w:rFonts w:ascii="Times New Roman" w:hAnsi="Times New Roman" w:cs="Times New Roman"/>
          <w:sz w:val="28"/>
          <w:szCs w:val="28"/>
        </w:rPr>
      </w:pPr>
      <w:r w:rsidRPr="00C8103C">
        <w:rPr>
          <w:rFonts w:ascii="Times New Roman" w:hAnsi="Times New Roman" w:cs="Times New Roman"/>
          <w:sz w:val="28"/>
          <w:szCs w:val="28"/>
        </w:rPr>
        <w:t xml:space="preserve">Актуальность проблемы состоит в необходимости комплексной оценки экономической эффективности внедрения новых устройств. В агропромышленном секторе важнейшим аспектом является поддержание баланса между производительностью и затратами, что требует детального </w:t>
      </w:r>
      <w:r w:rsidRPr="00C8103C">
        <w:rPr>
          <w:rFonts w:ascii="Times New Roman" w:hAnsi="Times New Roman" w:cs="Times New Roman"/>
          <w:sz w:val="28"/>
          <w:szCs w:val="28"/>
        </w:rPr>
        <w:lastRenderedPageBreak/>
        <w:t>анализа затрат на установку и эксплуатацию оборудования. Опыт показывает, что внедрение инновационных сепарационных технологий позволяет достичь значительной экономии ресурсов, а также улучшить экологическую ситуацию на предприятиях.</w:t>
      </w:r>
    </w:p>
    <w:p w14:paraId="308A91CA" w14:textId="0D3C256E" w:rsidR="00C8103C" w:rsidRPr="00C8103C" w:rsidRDefault="00C8103C" w:rsidP="00C8103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Авторами работы предлагается использовать сепарационный аппарат, представляющий собой несколько ступеней двутавровых элементов </w:t>
      </w:r>
      <w:r w:rsidRPr="00C8103C">
        <w:rPr>
          <w:rFonts w:ascii="Times New Roman" w:hAnsi="Times New Roman" w:cs="Times New Roman"/>
          <w:sz w:val="28"/>
          <w:szCs w:val="28"/>
        </w:rPr>
        <w:t>[1]</w:t>
      </w:r>
      <w:r>
        <w:rPr>
          <w:rFonts w:ascii="Times New Roman" w:hAnsi="Times New Roman" w:cs="Times New Roman"/>
          <w:sz w:val="28"/>
          <w:szCs w:val="28"/>
        </w:rPr>
        <w:t>. Процесс улавливания частиц из газа происходит под действием инерционно-центробежных сил на них (рис. 1).</w:t>
      </w:r>
    </w:p>
    <w:p w14:paraId="21C96728" w14:textId="1A6F530E" w:rsidR="002A0A92" w:rsidRPr="00832F03" w:rsidRDefault="00421C54" w:rsidP="002A0A92">
      <w:pPr>
        <w:spacing w:after="0" w:line="360" w:lineRule="auto"/>
        <w:jc w:val="center"/>
        <w:rPr>
          <w:rFonts w:ascii="Times New Roman" w:hAnsi="Times New Roman" w:cs="Times New Roman"/>
          <w:color w:val="000000" w:themeColor="text1"/>
          <w:sz w:val="28"/>
          <w:szCs w:val="28"/>
        </w:rPr>
      </w:pPr>
      <w:r w:rsidRPr="00421C54">
        <w:rPr>
          <w:noProof/>
          <w:lang w:val="en-US"/>
        </w:rPr>
        <w:drawing>
          <wp:inline distT="0" distB="0" distL="0" distR="0" wp14:anchorId="3EB07062" wp14:editId="062B1B54">
            <wp:extent cx="1158136" cy="2052000"/>
            <wp:effectExtent l="0" t="0" r="444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8136" cy="2052000"/>
                    </a:xfrm>
                    <a:prstGeom prst="rect">
                      <a:avLst/>
                    </a:prstGeom>
                    <a:noFill/>
                    <a:ln>
                      <a:noFill/>
                    </a:ln>
                  </pic:spPr>
                </pic:pic>
              </a:graphicData>
            </a:graphic>
          </wp:inline>
        </w:drawing>
      </w:r>
    </w:p>
    <w:p w14:paraId="46872566" w14:textId="1D457AEB" w:rsidR="002A0A92" w:rsidRPr="00832F03" w:rsidRDefault="002A0A92" w:rsidP="002A0A92">
      <w:pPr>
        <w:spacing w:after="0" w:line="360" w:lineRule="auto"/>
        <w:jc w:val="center"/>
        <w:rPr>
          <w:rFonts w:ascii="Times New Roman" w:hAnsi="Times New Roman" w:cs="Times New Roman"/>
          <w:bCs/>
          <w:color w:val="000000" w:themeColor="text1"/>
          <w:sz w:val="24"/>
          <w:szCs w:val="24"/>
        </w:rPr>
      </w:pPr>
      <w:r w:rsidRPr="00832F03">
        <w:rPr>
          <w:rFonts w:ascii="Times New Roman" w:hAnsi="Times New Roman" w:cs="Times New Roman"/>
          <w:color w:val="000000" w:themeColor="text1"/>
          <w:sz w:val="24"/>
          <w:szCs w:val="24"/>
        </w:rPr>
        <w:t xml:space="preserve">Рисунок 1 – </w:t>
      </w:r>
      <w:r w:rsidR="00421C54">
        <w:rPr>
          <w:rFonts w:ascii="Times New Roman" w:hAnsi="Times New Roman" w:cs="Times New Roman"/>
          <w:color w:val="000000" w:themeColor="text1"/>
          <w:sz w:val="24"/>
          <w:szCs w:val="24"/>
        </w:rPr>
        <w:t>Модель сепарационного аппарата с несколькими ступенями двутавровых элементов</w:t>
      </w:r>
    </w:p>
    <w:p w14:paraId="4370E4DA" w14:textId="04533EEF" w:rsidR="00F36967" w:rsidRPr="00832F03" w:rsidRDefault="00F36967" w:rsidP="009C7156">
      <w:pPr>
        <w:spacing w:after="0" w:line="360" w:lineRule="auto"/>
        <w:ind w:firstLine="709"/>
        <w:jc w:val="center"/>
        <w:rPr>
          <w:rFonts w:ascii="Times New Roman" w:hAnsi="Times New Roman" w:cs="Times New Roman"/>
          <w:sz w:val="28"/>
          <w:szCs w:val="28"/>
        </w:rPr>
      </w:pPr>
    </w:p>
    <w:p w14:paraId="5BE9A254" w14:textId="3D34D1C8" w:rsidR="001E355B" w:rsidRDefault="006B3AB7" w:rsidP="00DA3068">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Цель исследований.</w:t>
      </w:r>
      <w:r w:rsidRPr="00832F03">
        <w:rPr>
          <w:rFonts w:ascii="Times New Roman" w:hAnsi="Times New Roman" w:cs="Times New Roman"/>
          <w:sz w:val="28"/>
          <w:szCs w:val="28"/>
        </w:rPr>
        <w:t xml:space="preserve"> </w:t>
      </w:r>
      <w:r w:rsidR="001E355B" w:rsidRPr="001E355B">
        <w:rPr>
          <w:rFonts w:ascii="Times New Roman" w:hAnsi="Times New Roman" w:cs="Times New Roman"/>
          <w:sz w:val="28"/>
          <w:szCs w:val="28"/>
        </w:rPr>
        <w:t xml:space="preserve">Целью работы является проведение экономической оценки </w:t>
      </w:r>
      <w:r w:rsidR="001E355B">
        <w:rPr>
          <w:rFonts w:ascii="Times New Roman" w:hAnsi="Times New Roman" w:cs="Times New Roman"/>
          <w:sz w:val="28"/>
          <w:szCs w:val="28"/>
        </w:rPr>
        <w:t xml:space="preserve">возможности </w:t>
      </w:r>
      <w:r w:rsidR="001E355B" w:rsidRPr="001E355B">
        <w:rPr>
          <w:rFonts w:ascii="Times New Roman" w:hAnsi="Times New Roman" w:cs="Times New Roman"/>
          <w:sz w:val="28"/>
          <w:szCs w:val="28"/>
        </w:rPr>
        <w:t>внедрения сепарационного аппарата на предприятиях агропромышленного сектора. Исследование будет направлено на анализ себестоимости изготовления устройства и расчет времени его окупаемости при различных сценариях денежных доходов.</w:t>
      </w:r>
    </w:p>
    <w:p w14:paraId="6683C3A8" w14:textId="2ADCDC08" w:rsidR="001E355B" w:rsidRDefault="006B3AB7" w:rsidP="001E355B">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Материалы и методы исследований.</w:t>
      </w:r>
      <w:r w:rsidRPr="00832F03">
        <w:rPr>
          <w:rFonts w:ascii="Times New Roman" w:hAnsi="Times New Roman" w:cs="Times New Roman"/>
          <w:sz w:val="28"/>
          <w:szCs w:val="28"/>
        </w:rPr>
        <w:t xml:space="preserve"> </w:t>
      </w:r>
      <w:r w:rsidR="001E355B" w:rsidRPr="001E355B">
        <w:rPr>
          <w:rFonts w:ascii="Times New Roman" w:hAnsi="Times New Roman" w:cs="Times New Roman"/>
          <w:sz w:val="28"/>
          <w:szCs w:val="28"/>
        </w:rPr>
        <w:t>В качестве ключевых инструментов для анализа будут использоваться показатели чистого дисконтированного дохода NPV</w:t>
      </w:r>
      <w:r w:rsidR="001E355B">
        <w:rPr>
          <w:rFonts w:ascii="Times New Roman" w:hAnsi="Times New Roman" w:cs="Times New Roman"/>
          <w:sz w:val="28"/>
          <w:szCs w:val="28"/>
        </w:rPr>
        <w:t>, рассчитываемого по выражению (1)</w:t>
      </w:r>
      <w:r w:rsidR="00A67471">
        <w:rPr>
          <w:rFonts w:ascii="Times New Roman" w:hAnsi="Times New Roman" w:cs="Times New Roman"/>
          <w:sz w:val="28"/>
          <w:szCs w:val="28"/>
        </w:rPr>
        <w:t>,</w:t>
      </w:r>
      <w:r w:rsidR="001E355B" w:rsidRPr="001E355B">
        <w:rPr>
          <w:rFonts w:ascii="Times New Roman" w:hAnsi="Times New Roman" w:cs="Times New Roman"/>
          <w:sz w:val="28"/>
          <w:szCs w:val="28"/>
        </w:rPr>
        <w:t xml:space="preserve"> и индекса доходности PI</w:t>
      </w:r>
      <w:r w:rsidR="00A67471">
        <w:rPr>
          <w:rFonts w:ascii="Times New Roman" w:hAnsi="Times New Roman" w:cs="Times New Roman"/>
          <w:sz w:val="28"/>
          <w:szCs w:val="28"/>
        </w:rPr>
        <w:t>, рассчитываемого по выражению (2)</w:t>
      </w:r>
      <w:r w:rsidR="001E355B" w:rsidRPr="001E355B">
        <w:rPr>
          <w:rFonts w:ascii="Times New Roman" w:hAnsi="Times New Roman" w:cs="Times New Roman"/>
          <w:sz w:val="28"/>
          <w:szCs w:val="28"/>
        </w:rPr>
        <w:t xml:space="preserve">, которые позволят оценить финансовую выгоду от использования устройства. </w:t>
      </w:r>
    </w:p>
    <w:p w14:paraId="734A62F1" w14:textId="1992AD26" w:rsidR="009774E9" w:rsidRPr="00832F03" w:rsidRDefault="009774E9" w:rsidP="009774E9">
      <w:pPr>
        <w:pStyle w:val="MTDisplayEquation"/>
        <w:rPr>
          <w:shd w:val="clear" w:color="auto" w:fill="FFFFFF"/>
          <w:lang w:val="ru-RU"/>
        </w:rPr>
      </w:pPr>
      <w:r w:rsidRPr="00832F03">
        <w:rPr>
          <w:shd w:val="clear" w:color="auto" w:fill="FFFFFF"/>
          <w:lang w:val="ru-RU"/>
        </w:rPr>
        <w:lastRenderedPageBreak/>
        <w:tab/>
      </w:r>
      <w:r w:rsidR="004D4B72" w:rsidRPr="00832F03">
        <w:rPr>
          <w:noProof/>
          <w:position w:val="-40"/>
          <w:shd w:val="clear" w:color="auto" w:fill="FFFFFF"/>
        </w:rPr>
        <w:object w:dxaOrig="2720" w:dyaOrig="859" w14:anchorId="56FAE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6.7pt;height:43.3pt;mso-width-percent:0;mso-height-percent:0;mso-width-percent:0;mso-height-percent:0" o:ole="">
            <v:imagedata r:id="rId9" o:title=""/>
          </v:shape>
          <o:OLEObject Type="Embed" ProgID="Equation.DSMT4" ShapeID="_x0000_i1026" DrawAspect="Content" ObjectID="_1795206180" r:id="rId10"/>
        </w:object>
      </w:r>
      <w:r w:rsidRPr="00832F03">
        <w:rPr>
          <w:shd w:val="clear" w:color="auto" w:fill="FFFFFF"/>
          <w:lang w:val="ru-RU"/>
        </w:rPr>
        <w:t>,</w:t>
      </w:r>
      <w:r w:rsidRPr="00832F03">
        <w:rPr>
          <w:shd w:val="clear" w:color="auto" w:fill="FFFFFF"/>
          <w:lang w:val="ru-RU"/>
        </w:rPr>
        <w:tab/>
        <w:t>(1)</w:t>
      </w:r>
    </w:p>
    <w:p w14:paraId="3C67657F" w14:textId="21FB598C" w:rsidR="009774E9" w:rsidRPr="00832F03" w:rsidRDefault="009774E9" w:rsidP="009774E9">
      <w:pPr>
        <w:spacing w:after="0" w:line="360" w:lineRule="auto"/>
        <w:jc w:val="both"/>
        <w:rPr>
          <w:rFonts w:ascii="Times New Roman" w:hAnsi="Times New Roman" w:cs="Times New Roman"/>
          <w:sz w:val="28"/>
          <w:szCs w:val="28"/>
        </w:rPr>
      </w:pPr>
      <w:r w:rsidRPr="00832F03">
        <w:rPr>
          <w:rFonts w:ascii="Times New Roman" w:hAnsi="Times New Roman" w:cs="Times New Roman"/>
          <w:sz w:val="28"/>
          <w:szCs w:val="28"/>
        </w:rPr>
        <w:t xml:space="preserve">где </w:t>
      </w:r>
      <w:r w:rsidRPr="00832F03">
        <w:rPr>
          <w:rFonts w:ascii="Times New Roman" w:hAnsi="Times New Roman" w:cs="Times New Roman"/>
          <w:sz w:val="28"/>
          <w:szCs w:val="28"/>
          <w:lang w:val="en-US"/>
        </w:rPr>
        <w:t>CF</w:t>
      </w:r>
      <w:r w:rsidR="009224FE" w:rsidRPr="00832F03">
        <w:rPr>
          <w:rFonts w:ascii="Times New Roman" w:hAnsi="Times New Roman" w:cs="Times New Roman"/>
          <w:i/>
          <w:sz w:val="28"/>
          <w:szCs w:val="28"/>
          <w:vertAlign w:val="subscript"/>
          <w:lang w:val="en-US"/>
        </w:rPr>
        <w:t>t</w:t>
      </w:r>
      <w:r w:rsidRPr="00832F03">
        <w:rPr>
          <w:rFonts w:ascii="Times New Roman" w:hAnsi="Times New Roman" w:cs="Times New Roman"/>
          <w:i/>
          <w:sz w:val="28"/>
          <w:szCs w:val="28"/>
        </w:rPr>
        <w:t xml:space="preserve"> </w:t>
      </w:r>
      <w:r w:rsidR="00A67471">
        <w:rPr>
          <w:rFonts w:ascii="Times New Roman" w:hAnsi="Times New Roman" w:cs="Times New Roman"/>
          <w:sz w:val="28"/>
          <w:szCs w:val="28"/>
        </w:rPr>
        <w:t xml:space="preserve">обозначают </w:t>
      </w:r>
      <w:r w:rsidR="009224FE" w:rsidRPr="00832F03">
        <w:rPr>
          <w:rFonts w:ascii="Times New Roman" w:hAnsi="Times New Roman" w:cs="Times New Roman"/>
          <w:sz w:val="28"/>
          <w:szCs w:val="28"/>
        </w:rPr>
        <w:t>годов</w:t>
      </w:r>
      <w:r w:rsidR="00A67471">
        <w:rPr>
          <w:rFonts w:ascii="Times New Roman" w:hAnsi="Times New Roman" w:cs="Times New Roman"/>
          <w:sz w:val="28"/>
          <w:szCs w:val="28"/>
        </w:rPr>
        <w:t>ые</w:t>
      </w:r>
      <w:r w:rsidR="009224FE" w:rsidRPr="00832F03">
        <w:rPr>
          <w:rFonts w:ascii="Times New Roman" w:hAnsi="Times New Roman" w:cs="Times New Roman"/>
          <w:sz w:val="28"/>
          <w:szCs w:val="28"/>
        </w:rPr>
        <w:t xml:space="preserve"> денежны</w:t>
      </w:r>
      <w:r w:rsidR="00A67471">
        <w:rPr>
          <w:rFonts w:ascii="Times New Roman" w:hAnsi="Times New Roman" w:cs="Times New Roman"/>
          <w:sz w:val="28"/>
          <w:szCs w:val="28"/>
        </w:rPr>
        <w:t>е</w:t>
      </w:r>
      <w:r w:rsidR="009224FE" w:rsidRPr="00832F03">
        <w:rPr>
          <w:rFonts w:ascii="Times New Roman" w:hAnsi="Times New Roman" w:cs="Times New Roman"/>
          <w:sz w:val="28"/>
          <w:szCs w:val="28"/>
        </w:rPr>
        <w:t xml:space="preserve"> поток</w:t>
      </w:r>
      <w:r w:rsidR="00A67471">
        <w:rPr>
          <w:rFonts w:ascii="Times New Roman" w:hAnsi="Times New Roman" w:cs="Times New Roman"/>
          <w:sz w:val="28"/>
          <w:szCs w:val="28"/>
        </w:rPr>
        <w:t>и</w:t>
      </w:r>
      <w:r w:rsidR="009224FE" w:rsidRPr="00832F03">
        <w:rPr>
          <w:rFonts w:ascii="Times New Roman" w:hAnsi="Times New Roman" w:cs="Times New Roman"/>
          <w:sz w:val="28"/>
          <w:szCs w:val="28"/>
        </w:rPr>
        <w:t xml:space="preserve">, </w:t>
      </w:r>
      <w:r w:rsidR="006F4B4C" w:rsidRPr="00832F03">
        <w:rPr>
          <w:rFonts w:ascii="Times New Roman" w:hAnsi="Times New Roman" w:cs="Times New Roman"/>
          <w:sz w:val="28"/>
          <w:szCs w:val="28"/>
        </w:rPr>
        <w:t xml:space="preserve">руб.; </w:t>
      </w:r>
      <w:r w:rsidR="00A67471" w:rsidRPr="00832F03">
        <w:rPr>
          <w:rFonts w:ascii="Times New Roman" w:hAnsi="Times New Roman" w:cs="Times New Roman"/>
          <w:sz w:val="28"/>
          <w:szCs w:val="28"/>
          <w:lang w:val="en-US"/>
        </w:rPr>
        <w:t>IC</w:t>
      </w:r>
      <w:r w:rsidR="00A67471" w:rsidRPr="00832F03">
        <w:rPr>
          <w:rFonts w:ascii="Times New Roman" w:hAnsi="Times New Roman" w:cs="Times New Roman"/>
          <w:sz w:val="28"/>
          <w:szCs w:val="28"/>
        </w:rPr>
        <w:t xml:space="preserve"> – </w:t>
      </w:r>
      <w:r w:rsidR="00A67471">
        <w:rPr>
          <w:rFonts w:ascii="Times New Roman" w:hAnsi="Times New Roman" w:cs="Times New Roman"/>
          <w:sz w:val="28"/>
          <w:szCs w:val="28"/>
        </w:rPr>
        <w:t>сумма первоначальных инвестиций</w:t>
      </w:r>
      <w:r w:rsidR="00A67471" w:rsidRPr="00832F03">
        <w:rPr>
          <w:rFonts w:ascii="Times New Roman" w:hAnsi="Times New Roman" w:cs="Times New Roman"/>
          <w:sz w:val="28"/>
          <w:szCs w:val="28"/>
        </w:rPr>
        <w:t>, руб</w:t>
      </w:r>
      <w:r w:rsidR="00A67471">
        <w:rPr>
          <w:rFonts w:ascii="Times New Roman" w:hAnsi="Times New Roman" w:cs="Times New Roman"/>
          <w:sz w:val="28"/>
          <w:szCs w:val="28"/>
        </w:rPr>
        <w:t>.</w:t>
      </w:r>
      <w:r w:rsidR="00A67471" w:rsidRPr="00A67471">
        <w:rPr>
          <w:rFonts w:ascii="Times New Roman" w:hAnsi="Times New Roman" w:cs="Times New Roman"/>
          <w:sz w:val="28"/>
          <w:szCs w:val="28"/>
        </w:rPr>
        <w:t xml:space="preserve">; </w:t>
      </w:r>
      <w:r w:rsidR="006F4B4C" w:rsidRPr="00832F03">
        <w:rPr>
          <w:rFonts w:ascii="Times New Roman" w:hAnsi="Times New Roman" w:cs="Times New Roman"/>
          <w:i/>
          <w:sz w:val="28"/>
          <w:szCs w:val="28"/>
          <w:lang w:val="en-US"/>
        </w:rPr>
        <w:t>r</w:t>
      </w:r>
      <w:r w:rsidR="006F4B4C" w:rsidRPr="00832F03">
        <w:rPr>
          <w:rFonts w:ascii="Times New Roman" w:hAnsi="Times New Roman" w:cs="Times New Roman"/>
          <w:sz w:val="28"/>
          <w:szCs w:val="28"/>
        </w:rPr>
        <w:t xml:space="preserve"> – </w:t>
      </w:r>
      <w:r w:rsidR="00A67471">
        <w:rPr>
          <w:rFonts w:ascii="Times New Roman" w:hAnsi="Times New Roman" w:cs="Times New Roman"/>
          <w:sz w:val="28"/>
          <w:szCs w:val="28"/>
        </w:rPr>
        <w:t xml:space="preserve">ставка </w:t>
      </w:r>
      <w:r w:rsidR="00370E14" w:rsidRPr="00832F03">
        <w:rPr>
          <w:rFonts w:ascii="Times New Roman" w:hAnsi="Times New Roman" w:cs="Times New Roman"/>
          <w:sz w:val="28"/>
          <w:szCs w:val="28"/>
        </w:rPr>
        <w:t>дисконтирования</w:t>
      </w:r>
      <w:r w:rsidR="006F4B4C" w:rsidRPr="00832F03">
        <w:rPr>
          <w:rFonts w:ascii="Times New Roman" w:hAnsi="Times New Roman" w:cs="Times New Roman"/>
          <w:sz w:val="28"/>
          <w:szCs w:val="28"/>
        </w:rPr>
        <w:t xml:space="preserve">; </w:t>
      </w:r>
      <w:r w:rsidR="00A67471" w:rsidRPr="00A67471">
        <w:rPr>
          <w:rFonts w:ascii="Times New Roman" w:hAnsi="Times New Roman" w:cs="Times New Roman"/>
          <w:sz w:val="28"/>
          <w:szCs w:val="28"/>
        </w:rPr>
        <w:t xml:space="preserve">n </w:t>
      </w:r>
      <w:r w:rsidR="00A67471">
        <w:rPr>
          <w:rFonts w:ascii="Times New Roman" w:hAnsi="Times New Roman" w:cs="Times New Roman"/>
          <w:sz w:val="28"/>
          <w:szCs w:val="28"/>
        </w:rPr>
        <w:t>–</w:t>
      </w:r>
      <w:r w:rsidR="00A67471" w:rsidRPr="00A67471">
        <w:rPr>
          <w:rFonts w:ascii="Times New Roman" w:hAnsi="Times New Roman" w:cs="Times New Roman"/>
          <w:sz w:val="28"/>
          <w:szCs w:val="28"/>
        </w:rPr>
        <w:t xml:space="preserve"> продолжительность расчетного периода</w:t>
      </w:r>
      <w:r w:rsidR="00A67471">
        <w:rPr>
          <w:rFonts w:ascii="Times New Roman" w:hAnsi="Times New Roman" w:cs="Times New Roman"/>
          <w:sz w:val="28"/>
          <w:szCs w:val="28"/>
        </w:rPr>
        <w:t>.</w:t>
      </w:r>
    </w:p>
    <w:p w14:paraId="1AC9244A" w14:textId="056F4AEA" w:rsidR="006F4B4C" w:rsidRPr="00832F03" w:rsidRDefault="006F4B4C" w:rsidP="006F4B4C">
      <w:pPr>
        <w:pStyle w:val="MTDisplayEquation"/>
        <w:rPr>
          <w:shd w:val="clear" w:color="auto" w:fill="FFFFFF"/>
          <w:lang w:val="ru-RU"/>
        </w:rPr>
      </w:pPr>
      <w:r w:rsidRPr="00832F03">
        <w:rPr>
          <w:shd w:val="clear" w:color="auto" w:fill="FFFFFF"/>
          <w:lang w:val="ru-RU"/>
        </w:rPr>
        <w:tab/>
      </w:r>
      <w:r w:rsidR="004D4B72" w:rsidRPr="00832F03">
        <w:rPr>
          <w:noProof/>
          <w:position w:val="-28"/>
          <w:shd w:val="clear" w:color="auto" w:fill="FFFFFF"/>
        </w:rPr>
        <w:object w:dxaOrig="1579" w:dyaOrig="720" w14:anchorId="2CAD98BC">
          <v:shape id="_x0000_i1025" type="#_x0000_t75" alt="" style="width:79.3pt;height:36.6pt;mso-width-percent:0;mso-height-percent:0;mso-width-percent:0;mso-height-percent:0" o:ole="">
            <v:imagedata r:id="rId11" o:title=""/>
          </v:shape>
          <o:OLEObject Type="Embed" ProgID="Equation.DSMT4" ShapeID="_x0000_i1025" DrawAspect="Content" ObjectID="_1795206181" r:id="rId12"/>
        </w:object>
      </w:r>
      <w:r w:rsidRPr="00832F03">
        <w:rPr>
          <w:shd w:val="clear" w:color="auto" w:fill="FFFFFF"/>
          <w:lang w:val="ru-RU"/>
        </w:rPr>
        <w:t>,</w:t>
      </w:r>
      <w:r w:rsidRPr="00832F03">
        <w:rPr>
          <w:shd w:val="clear" w:color="auto" w:fill="FFFFFF"/>
          <w:lang w:val="ru-RU"/>
        </w:rPr>
        <w:tab/>
        <w:t>(</w:t>
      </w:r>
      <w:r w:rsidR="00370E14" w:rsidRPr="00832F03">
        <w:rPr>
          <w:shd w:val="clear" w:color="auto" w:fill="FFFFFF"/>
          <w:lang w:val="ru-RU"/>
        </w:rPr>
        <w:t>2</w:t>
      </w:r>
      <w:r w:rsidRPr="00832F03">
        <w:rPr>
          <w:shd w:val="clear" w:color="auto" w:fill="FFFFFF"/>
          <w:lang w:val="ru-RU"/>
        </w:rPr>
        <w:t>)</w:t>
      </w:r>
    </w:p>
    <w:p w14:paraId="7A016AAC" w14:textId="03013704" w:rsidR="001E355B" w:rsidRDefault="00A67471" w:rsidP="00D85468">
      <w:pPr>
        <w:spacing w:after="0" w:line="360" w:lineRule="auto"/>
        <w:ind w:firstLine="709"/>
        <w:jc w:val="both"/>
        <w:rPr>
          <w:rFonts w:ascii="Times New Roman" w:hAnsi="Times New Roman" w:cs="Times New Roman"/>
          <w:sz w:val="28"/>
          <w:szCs w:val="28"/>
        </w:rPr>
      </w:pPr>
      <w:r w:rsidRPr="00A67471">
        <w:rPr>
          <w:rFonts w:ascii="Times New Roman" w:hAnsi="Times New Roman" w:cs="Times New Roman"/>
          <w:sz w:val="28"/>
          <w:szCs w:val="28"/>
        </w:rPr>
        <w:t>Эти два показателя помогут оценить, насколько экономически оправдано использование сепаратора</w:t>
      </w:r>
      <w:r>
        <w:rPr>
          <w:rFonts w:ascii="Times New Roman" w:hAnsi="Times New Roman" w:cs="Times New Roman"/>
          <w:sz w:val="28"/>
          <w:szCs w:val="28"/>
        </w:rPr>
        <w:t>.</w:t>
      </w:r>
    </w:p>
    <w:p w14:paraId="27C58541" w14:textId="2DB43C0E" w:rsidR="001E355B" w:rsidRDefault="00A67471" w:rsidP="00D85468">
      <w:pPr>
        <w:spacing w:after="0" w:line="360" w:lineRule="auto"/>
        <w:ind w:firstLine="709"/>
        <w:jc w:val="both"/>
        <w:rPr>
          <w:rFonts w:ascii="Times New Roman" w:hAnsi="Times New Roman" w:cs="Times New Roman"/>
          <w:sz w:val="28"/>
          <w:szCs w:val="28"/>
        </w:rPr>
      </w:pPr>
      <w:r w:rsidRPr="00A67471">
        <w:rPr>
          <w:rFonts w:ascii="Times New Roman" w:hAnsi="Times New Roman" w:cs="Times New Roman"/>
          <w:sz w:val="28"/>
          <w:szCs w:val="28"/>
        </w:rPr>
        <w:t xml:space="preserve">Основные денежные потоки CF, которые будут поступать после установки сепаратора, связаны с сокращением затрат на обслуживание и замену фильтрующих систем, а также с повышением производительности оборудования. Благодаря увеличению срока службы фильтров и уменьшению времени на их замену, предприятие сможет избежать значительных потерь, связанных с простоями. </w:t>
      </w:r>
    </w:p>
    <w:p w14:paraId="5F6E54B7" w14:textId="4D7E8138" w:rsidR="00DF052F" w:rsidRDefault="00DF052F" w:rsidP="00DF052F">
      <w:pPr>
        <w:spacing w:after="0" w:line="360" w:lineRule="auto"/>
        <w:ind w:firstLine="709"/>
        <w:jc w:val="both"/>
        <w:rPr>
          <w:rFonts w:ascii="Times New Roman" w:hAnsi="Times New Roman" w:cs="Times New Roman"/>
          <w:sz w:val="28"/>
          <w:szCs w:val="28"/>
        </w:rPr>
      </w:pPr>
      <w:r w:rsidRPr="00DF052F">
        <w:rPr>
          <w:rFonts w:ascii="Times New Roman" w:hAnsi="Times New Roman" w:cs="Times New Roman"/>
          <w:sz w:val="28"/>
          <w:szCs w:val="28"/>
        </w:rPr>
        <w:t>Оценка годовых денежных потоков, которые будут поступать после установки сепаратора, была проведена с учетом различных эксплуатационных условий. В работе моделировались три варианта денежных потоков с шагом в 100 тыс</w:t>
      </w:r>
      <w:r>
        <w:rPr>
          <w:rFonts w:ascii="Times New Roman" w:hAnsi="Times New Roman" w:cs="Times New Roman"/>
          <w:sz w:val="28"/>
          <w:szCs w:val="28"/>
        </w:rPr>
        <w:t>.</w:t>
      </w:r>
      <w:r w:rsidRPr="00DF052F">
        <w:rPr>
          <w:rFonts w:ascii="Times New Roman" w:hAnsi="Times New Roman" w:cs="Times New Roman"/>
          <w:sz w:val="28"/>
          <w:szCs w:val="28"/>
        </w:rPr>
        <w:t xml:space="preserve"> рублей: 100, 200 и 300 тыс</w:t>
      </w:r>
      <w:r>
        <w:rPr>
          <w:rFonts w:ascii="Times New Roman" w:hAnsi="Times New Roman" w:cs="Times New Roman"/>
          <w:sz w:val="28"/>
          <w:szCs w:val="28"/>
        </w:rPr>
        <w:t>.</w:t>
      </w:r>
      <w:r w:rsidRPr="00DF052F">
        <w:rPr>
          <w:rFonts w:ascii="Times New Roman" w:hAnsi="Times New Roman" w:cs="Times New Roman"/>
          <w:sz w:val="28"/>
          <w:szCs w:val="28"/>
        </w:rPr>
        <w:t xml:space="preserve"> рублей в год. Такой подход позволяет учесть несколько сценариев использования сепарационного аппарата в зависимости от специфики работы предприятия и уровня производительности оборудования. Эти значения варьируются в зависимости от характеристик технологического процесса, уровня запыленности и объема воздуха, проходящего через систему очистки.</w:t>
      </w:r>
    </w:p>
    <w:p w14:paraId="27BF7CD6" w14:textId="37F26545" w:rsidR="00DF052F" w:rsidRPr="00DF052F" w:rsidRDefault="00DC12C0" w:rsidP="00DF052F">
      <w:pPr>
        <w:spacing w:after="0" w:line="360" w:lineRule="auto"/>
        <w:ind w:firstLine="709"/>
        <w:jc w:val="both"/>
        <w:rPr>
          <w:rFonts w:ascii="Times New Roman" w:hAnsi="Times New Roman" w:cs="Times New Roman"/>
          <w:sz w:val="28"/>
          <w:szCs w:val="28"/>
        </w:rPr>
      </w:pPr>
      <w:r w:rsidRPr="00DC12C0">
        <w:rPr>
          <w:rFonts w:ascii="Times New Roman" w:hAnsi="Times New Roman" w:cs="Times New Roman"/>
          <w:sz w:val="28"/>
          <w:szCs w:val="28"/>
        </w:rPr>
        <w:t>Первоначальные вложения в проект, которые охватывают расходы на производство и монтаж сепаратора, оцениваются в 350 тысяч рублей.</w:t>
      </w:r>
      <w:r>
        <w:rPr>
          <w:rFonts w:ascii="Times New Roman" w:hAnsi="Times New Roman" w:cs="Times New Roman"/>
          <w:sz w:val="28"/>
          <w:szCs w:val="28"/>
        </w:rPr>
        <w:t xml:space="preserve"> </w:t>
      </w:r>
      <w:r w:rsidR="00DF052F" w:rsidRPr="00DF052F">
        <w:rPr>
          <w:rFonts w:ascii="Times New Roman" w:hAnsi="Times New Roman" w:cs="Times New Roman"/>
          <w:sz w:val="28"/>
          <w:szCs w:val="28"/>
        </w:rPr>
        <w:t>В эту сумму входят расходы на закупку материалов, производство конструктивных элементов, а также на монтаж оборудования.</w:t>
      </w:r>
    </w:p>
    <w:p w14:paraId="7824F063" w14:textId="0842D053" w:rsidR="00DF052F" w:rsidRPr="00DF052F" w:rsidRDefault="00DF052F" w:rsidP="00DF052F">
      <w:pPr>
        <w:spacing w:after="0" w:line="360" w:lineRule="auto"/>
        <w:ind w:firstLine="709"/>
        <w:jc w:val="both"/>
        <w:rPr>
          <w:rFonts w:ascii="Times New Roman" w:hAnsi="Times New Roman" w:cs="Times New Roman"/>
          <w:sz w:val="28"/>
          <w:szCs w:val="28"/>
        </w:rPr>
      </w:pPr>
      <w:r w:rsidRPr="00DF052F">
        <w:rPr>
          <w:rFonts w:ascii="Times New Roman" w:hAnsi="Times New Roman" w:cs="Times New Roman"/>
          <w:sz w:val="28"/>
          <w:szCs w:val="28"/>
        </w:rPr>
        <w:lastRenderedPageBreak/>
        <w:t>Одно сепарационное устройство состоит из нескольких ключевых элементов, включая двутавровые элементы, которые являются основными рабочими частями аппарата, обеспечивающими эффективное разделение частиц</w:t>
      </w:r>
      <w:r>
        <w:rPr>
          <w:rFonts w:ascii="Times New Roman" w:hAnsi="Times New Roman" w:cs="Times New Roman"/>
          <w:sz w:val="28"/>
          <w:szCs w:val="28"/>
        </w:rPr>
        <w:t>, корпус и стандартные изделий (шпильки, шайбы и гайки).</w:t>
      </w:r>
      <w:r w:rsidRPr="00DF052F">
        <w:rPr>
          <w:rFonts w:ascii="Times New Roman" w:hAnsi="Times New Roman" w:cs="Times New Roman"/>
          <w:sz w:val="28"/>
          <w:szCs w:val="28"/>
        </w:rPr>
        <w:t xml:space="preserve"> Для перекрытия больших сечений производственных линий может использоваться несколько таких блоков сепараторов, работающих совместно для обеспечения требуемой эффективности очистки воздушных потоков.</w:t>
      </w:r>
    </w:p>
    <w:p w14:paraId="106610F8" w14:textId="569B1D59" w:rsidR="001E355B" w:rsidRDefault="006F6F33" w:rsidP="00D85468">
      <w:pPr>
        <w:spacing w:after="0" w:line="360" w:lineRule="auto"/>
        <w:ind w:firstLine="709"/>
        <w:jc w:val="both"/>
        <w:rPr>
          <w:rFonts w:ascii="Times New Roman" w:hAnsi="Times New Roman" w:cs="Times New Roman"/>
          <w:sz w:val="28"/>
          <w:szCs w:val="28"/>
        </w:rPr>
      </w:pPr>
      <w:r w:rsidRPr="006F6F33">
        <w:rPr>
          <w:rFonts w:ascii="Times New Roman" w:hAnsi="Times New Roman" w:cs="Times New Roman"/>
          <w:sz w:val="28"/>
          <w:szCs w:val="28"/>
        </w:rPr>
        <w:t>Предполагаемый срок службы двутавровых элементов сепарационного аппарата будет оцениваться в пределах 5 лет. Это связано с тем, что частицы, которые аппарат улавливает, обладают абразивными свойствами, что приводит к постепенному износу рабочих поверхностей элементов. Такой срок службы считается оптимальным для учета влияния абразивного воздействия и поддержания эффективности работы аппарата на протяжении всего периода эксплуатации.</w:t>
      </w:r>
    </w:p>
    <w:p w14:paraId="55E49173" w14:textId="3B7EF5C4" w:rsidR="00DA5436" w:rsidRPr="00DA5436" w:rsidRDefault="006B3AB7" w:rsidP="00DA5436">
      <w:pPr>
        <w:spacing w:after="0" w:line="360" w:lineRule="auto"/>
        <w:ind w:firstLine="709"/>
        <w:jc w:val="both"/>
        <w:rPr>
          <w:rFonts w:ascii="Times New Roman" w:hAnsi="Times New Roman" w:cs="Times New Roman"/>
          <w:b/>
          <w:sz w:val="28"/>
          <w:szCs w:val="28"/>
        </w:rPr>
      </w:pPr>
      <w:r w:rsidRPr="00832F03">
        <w:rPr>
          <w:rFonts w:ascii="Times New Roman" w:hAnsi="Times New Roman" w:cs="Times New Roman"/>
          <w:b/>
          <w:sz w:val="28"/>
          <w:szCs w:val="28"/>
        </w:rPr>
        <w:t>Результаты исследований.</w:t>
      </w:r>
      <w:r w:rsidR="003D0AD3" w:rsidRPr="00832F03">
        <w:rPr>
          <w:rFonts w:ascii="Times New Roman" w:hAnsi="Times New Roman" w:cs="Times New Roman"/>
          <w:b/>
          <w:sz w:val="28"/>
          <w:szCs w:val="28"/>
        </w:rPr>
        <w:t xml:space="preserve"> </w:t>
      </w:r>
      <w:r w:rsidR="00DA5436" w:rsidRPr="00DA5436">
        <w:rPr>
          <w:rFonts w:ascii="Times New Roman" w:hAnsi="Times New Roman" w:cs="Times New Roman"/>
          <w:sz w:val="28"/>
          <w:szCs w:val="28"/>
        </w:rPr>
        <w:t>Проведенные расчеты экономической эффективности внедрения сепарационного аппарата с двутавровыми элементами позволили оценить его влияние на денежные потоки и рентабельность проекта. В рамках исследования были смоделированы три сценария, различающиеся по величине денежных поступлений CF, которые прогнозировались в диапазоне 100, 200 и 300 тысяч рублей в год. Для каждого сценария был рассчитан чистый дисконтированный доход NPV и индекс доходности PI, что позволило определить, насколько выгодным является использование аппарата.</w:t>
      </w:r>
    </w:p>
    <w:p w14:paraId="3CACCD68" w14:textId="10A72956" w:rsidR="00DA5436" w:rsidRDefault="00DA5436" w:rsidP="00DA5436">
      <w:pPr>
        <w:spacing w:after="0" w:line="360" w:lineRule="auto"/>
        <w:ind w:firstLine="709"/>
        <w:jc w:val="both"/>
        <w:rPr>
          <w:rFonts w:ascii="Times New Roman" w:hAnsi="Times New Roman" w:cs="Times New Roman"/>
          <w:sz w:val="28"/>
          <w:szCs w:val="28"/>
        </w:rPr>
      </w:pPr>
      <w:r w:rsidRPr="00DA5436">
        <w:rPr>
          <w:rFonts w:ascii="Times New Roman" w:hAnsi="Times New Roman" w:cs="Times New Roman"/>
          <w:sz w:val="28"/>
          <w:szCs w:val="28"/>
        </w:rPr>
        <w:t xml:space="preserve">В первом сценарии, при годовых денежных поступлениях в 100 тысяч рублей, проект оказался экономически невыгодным, так как значение NPV составило -22,57 тыс. руб., а индекс доходности равен 0,94, что меньше единицы. Это свидетельствует о том, что вложения в </w:t>
      </w:r>
      <w:r w:rsidRPr="00DA5436">
        <w:rPr>
          <w:rFonts w:ascii="Times New Roman" w:hAnsi="Times New Roman" w:cs="Times New Roman"/>
          <w:sz w:val="28"/>
          <w:szCs w:val="28"/>
        </w:rPr>
        <w:lastRenderedPageBreak/>
        <w:t>сепаратор при таком уровне доходов не окупятся в течение прогнозируемого срока эксплуатации, составляющего 5 лет.</w:t>
      </w:r>
    </w:p>
    <w:p w14:paraId="77E98681" w14:textId="4D8189E5" w:rsidR="00DA5436" w:rsidRPr="00DA5436" w:rsidRDefault="00DA5436" w:rsidP="00DA5436">
      <w:pPr>
        <w:spacing w:after="0" w:line="360" w:lineRule="auto"/>
        <w:ind w:firstLine="709"/>
        <w:jc w:val="both"/>
        <w:rPr>
          <w:rFonts w:ascii="Times New Roman" w:hAnsi="Times New Roman" w:cs="Times New Roman"/>
          <w:sz w:val="28"/>
          <w:szCs w:val="28"/>
        </w:rPr>
      </w:pPr>
      <w:r w:rsidRPr="00DA5436">
        <w:rPr>
          <w:rFonts w:ascii="Times New Roman" w:hAnsi="Times New Roman" w:cs="Times New Roman"/>
          <w:sz w:val="28"/>
          <w:szCs w:val="28"/>
        </w:rPr>
        <w:t>Во втором сценарии, при увеличении денежных поступлений до 200 тысяч рублей в год, экономическая ситуация значительно улучшилась. Расчеты показали, что NPV составил 304,86 тыс. руб., а индекс доходности достиг 1,87. Это говорит о том, что проект становится прибыльным, и вложенные средства окупаются с прибылью, так как PI больше единицы</w:t>
      </w:r>
      <w:r>
        <w:rPr>
          <w:rFonts w:ascii="Times New Roman" w:hAnsi="Times New Roman" w:cs="Times New Roman"/>
          <w:sz w:val="28"/>
          <w:szCs w:val="28"/>
        </w:rPr>
        <w:t> (табл. 1)</w:t>
      </w:r>
      <w:r w:rsidRPr="00DA5436">
        <w:rPr>
          <w:rFonts w:ascii="Times New Roman" w:hAnsi="Times New Roman" w:cs="Times New Roman"/>
          <w:sz w:val="28"/>
          <w:szCs w:val="28"/>
        </w:rPr>
        <w:t>.</w:t>
      </w:r>
    </w:p>
    <w:p w14:paraId="135D3310" w14:textId="35BDABD7" w:rsidR="00431A2C" w:rsidRPr="00832F03" w:rsidRDefault="008634BA" w:rsidP="008634BA">
      <w:pPr>
        <w:spacing w:after="0" w:line="360" w:lineRule="auto"/>
        <w:jc w:val="both"/>
        <w:rPr>
          <w:rFonts w:ascii="Times New Roman" w:hAnsi="Times New Roman" w:cs="Times New Roman"/>
          <w:sz w:val="24"/>
          <w:szCs w:val="24"/>
        </w:rPr>
      </w:pPr>
      <w:r w:rsidRPr="00832F03">
        <w:rPr>
          <w:rFonts w:ascii="Times New Roman" w:hAnsi="Times New Roman" w:cs="Times New Roman"/>
          <w:sz w:val="24"/>
          <w:szCs w:val="24"/>
        </w:rPr>
        <w:t xml:space="preserve">Таблица 1 – </w:t>
      </w:r>
      <w:r w:rsidR="00DA5436">
        <w:rPr>
          <w:rFonts w:ascii="Times New Roman" w:hAnsi="Times New Roman" w:cs="Times New Roman"/>
          <w:sz w:val="24"/>
          <w:szCs w:val="24"/>
        </w:rPr>
        <w:t>Числовые значения ЧДД и индекса доходности</w:t>
      </w:r>
    </w:p>
    <w:tbl>
      <w:tblPr>
        <w:tblStyle w:val="TableGrid"/>
        <w:tblW w:w="0" w:type="auto"/>
        <w:tblLook w:val="04A0" w:firstRow="1" w:lastRow="0" w:firstColumn="1" w:lastColumn="0" w:noHBand="0" w:noVBand="1"/>
      </w:tblPr>
      <w:tblGrid>
        <w:gridCol w:w="863"/>
        <w:gridCol w:w="1398"/>
        <w:gridCol w:w="757"/>
        <w:gridCol w:w="696"/>
        <w:gridCol w:w="1381"/>
        <w:gridCol w:w="941"/>
        <w:gridCol w:w="864"/>
        <w:gridCol w:w="1454"/>
        <w:gridCol w:w="706"/>
      </w:tblGrid>
      <w:tr w:rsidR="008634BA" w:rsidRPr="00832F03" w14:paraId="28C560E9" w14:textId="77777777" w:rsidTr="00DA5436">
        <w:tc>
          <w:tcPr>
            <w:tcW w:w="3018" w:type="dxa"/>
            <w:gridSpan w:val="3"/>
          </w:tcPr>
          <w:p w14:paraId="3BE18AE6" w14:textId="68378C06" w:rsidR="008634BA" w:rsidRPr="00832F03" w:rsidRDefault="00DA5436" w:rsidP="000440D5">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Моделирование вариант</w:t>
            </w:r>
            <w:r w:rsidR="000440D5" w:rsidRPr="00832F03">
              <w:rPr>
                <w:rFonts w:ascii="Times New Roman" w:hAnsi="Times New Roman" w:cs="Times New Roman"/>
                <w:b/>
                <w:sz w:val="28"/>
                <w:szCs w:val="28"/>
              </w:rPr>
              <w:t xml:space="preserve"> № 1</w:t>
            </w:r>
          </w:p>
        </w:tc>
        <w:tc>
          <w:tcPr>
            <w:tcW w:w="3018" w:type="dxa"/>
            <w:gridSpan w:val="3"/>
          </w:tcPr>
          <w:p w14:paraId="569A7185" w14:textId="5606425B" w:rsidR="008634BA" w:rsidRPr="00832F03" w:rsidRDefault="00DA5436" w:rsidP="000440D5">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Моделирование вариант</w:t>
            </w:r>
            <w:r w:rsidRPr="00832F03">
              <w:rPr>
                <w:rFonts w:ascii="Times New Roman" w:hAnsi="Times New Roman" w:cs="Times New Roman"/>
                <w:b/>
                <w:sz w:val="28"/>
                <w:szCs w:val="28"/>
              </w:rPr>
              <w:t xml:space="preserve"> № </w:t>
            </w:r>
            <w:r>
              <w:rPr>
                <w:rFonts w:ascii="Times New Roman" w:hAnsi="Times New Roman" w:cs="Times New Roman"/>
                <w:b/>
                <w:sz w:val="28"/>
                <w:szCs w:val="28"/>
              </w:rPr>
              <w:t>2</w:t>
            </w:r>
          </w:p>
        </w:tc>
        <w:tc>
          <w:tcPr>
            <w:tcW w:w="3024" w:type="dxa"/>
            <w:gridSpan w:val="3"/>
          </w:tcPr>
          <w:p w14:paraId="7E01DE98" w14:textId="4B9A930D" w:rsidR="008634BA" w:rsidRPr="00832F03" w:rsidRDefault="00DA5436" w:rsidP="000440D5">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Моделирование вариант</w:t>
            </w:r>
            <w:r w:rsidRPr="00832F03">
              <w:rPr>
                <w:rFonts w:ascii="Times New Roman" w:hAnsi="Times New Roman" w:cs="Times New Roman"/>
                <w:b/>
                <w:sz w:val="28"/>
                <w:szCs w:val="28"/>
              </w:rPr>
              <w:t xml:space="preserve"> № </w:t>
            </w:r>
            <w:r>
              <w:rPr>
                <w:rFonts w:ascii="Times New Roman" w:hAnsi="Times New Roman" w:cs="Times New Roman"/>
                <w:b/>
                <w:sz w:val="28"/>
                <w:szCs w:val="28"/>
              </w:rPr>
              <w:t>3</w:t>
            </w:r>
          </w:p>
        </w:tc>
      </w:tr>
      <w:tr w:rsidR="000440D5" w:rsidRPr="00832F03" w14:paraId="091C9940" w14:textId="1D3D9C38" w:rsidTr="00DA5436">
        <w:tc>
          <w:tcPr>
            <w:tcW w:w="863" w:type="dxa"/>
          </w:tcPr>
          <w:p w14:paraId="37238F81" w14:textId="30CC7B6C"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Год</w:t>
            </w:r>
          </w:p>
        </w:tc>
        <w:tc>
          <w:tcPr>
            <w:tcW w:w="1398" w:type="dxa"/>
          </w:tcPr>
          <w:p w14:paraId="06D986FB" w14:textId="4B67A85C"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NPV</w:t>
            </w:r>
            <w:r w:rsidRPr="00832F03">
              <w:rPr>
                <w:rFonts w:ascii="Times New Roman" w:hAnsi="Times New Roman" w:cs="Times New Roman"/>
                <w:b/>
                <w:sz w:val="28"/>
                <w:szCs w:val="28"/>
              </w:rPr>
              <w:t>, тыс. руб.</w:t>
            </w:r>
          </w:p>
        </w:tc>
        <w:tc>
          <w:tcPr>
            <w:tcW w:w="757" w:type="dxa"/>
          </w:tcPr>
          <w:p w14:paraId="4F3A5178" w14:textId="7B63DAE1"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PI</w:t>
            </w:r>
          </w:p>
        </w:tc>
        <w:tc>
          <w:tcPr>
            <w:tcW w:w="696" w:type="dxa"/>
          </w:tcPr>
          <w:p w14:paraId="6A451EED" w14:textId="71EEA1A4"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Год</w:t>
            </w:r>
          </w:p>
        </w:tc>
        <w:tc>
          <w:tcPr>
            <w:tcW w:w="1381" w:type="dxa"/>
          </w:tcPr>
          <w:p w14:paraId="3FB47B3C" w14:textId="62263ADB"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NPV</w:t>
            </w:r>
            <w:r w:rsidRPr="00832F03">
              <w:rPr>
                <w:rFonts w:ascii="Times New Roman" w:hAnsi="Times New Roman" w:cs="Times New Roman"/>
                <w:b/>
                <w:sz w:val="28"/>
                <w:szCs w:val="28"/>
              </w:rPr>
              <w:t>, тыс. руб.</w:t>
            </w:r>
          </w:p>
        </w:tc>
        <w:tc>
          <w:tcPr>
            <w:tcW w:w="941" w:type="dxa"/>
          </w:tcPr>
          <w:p w14:paraId="795784AB" w14:textId="6FACDC1E"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PI</w:t>
            </w:r>
          </w:p>
        </w:tc>
        <w:tc>
          <w:tcPr>
            <w:tcW w:w="864" w:type="dxa"/>
          </w:tcPr>
          <w:p w14:paraId="78C06CD8" w14:textId="1D0DC755"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Год</w:t>
            </w:r>
          </w:p>
        </w:tc>
        <w:tc>
          <w:tcPr>
            <w:tcW w:w="1454" w:type="dxa"/>
          </w:tcPr>
          <w:p w14:paraId="3E0D8983" w14:textId="307F1BD1"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NPV</w:t>
            </w:r>
            <w:r w:rsidRPr="00832F03">
              <w:rPr>
                <w:rFonts w:ascii="Times New Roman" w:hAnsi="Times New Roman" w:cs="Times New Roman"/>
                <w:b/>
                <w:sz w:val="28"/>
                <w:szCs w:val="28"/>
              </w:rPr>
              <w:t>, тыс. руб.</w:t>
            </w:r>
          </w:p>
        </w:tc>
        <w:tc>
          <w:tcPr>
            <w:tcW w:w="706" w:type="dxa"/>
          </w:tcPr>
          <w:p w14:paraId="5F9ED919" w14:textId="175AFA51"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PI</w:t>
            </w:r>
          </w:p>
        </w:tc>
      </w:tr>
      <w:tr w:rsidR="00DA5436" w:rsidRPr="00832F03" w14:paraId="6079CD1B" w14:textId="259A19BE" w:rsidTr="00997DEB">
        <w:tc>
          <w:tcPr>
            <w:tcW w:w="863" w:type="dxa"/>
          </w:tcPr>
          <w:p w14:paraId="292FEC9D" w14:textId="2FA7A50B"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w:t>
            </w:r>
          </w:p>
        </w:tc>
        <w:tc>
          <w:tcPr>
            <w:tcW w:w="1398" w:type="dxa"/>
          </w:tcPr>
          <w:p w14:paraId="05780E19" w14:textId="177BB558"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-263</w:t>
            </w:r>
          </w:p>
        </w:tc>
        <w:tc>
          <w:tcPr>
            <w:tcW w:w="757" w:type="dxa"/>
            <w:vMerge w:val="restart"/>
            <w:vAlign w:val="center"/>
          </w:tcPr>
          <w:p w14:paraId="0BA8EB87" w14:textId="3BC0AA56"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0,93</w:t>
            </w:r>
          </w:p>
        </w:tc>
        <w:tc>
          <w:tcPr>
            <w:tcW w:w="696" w:type="dxa"/>
          </w:tcPr>
          <w:p w14:paraId="2E951E00" w14:textId="103B8FD4"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w:t>
            </w:r>
          </w:p>
        </w:tc>
        <w:tc>
          <w:tcPr>
            <w:tcW w:w="1381" w:type="dxa"/>
            <w:vAlign w:val="center"/>
          </w:tcPr>
          <w:p w14:paraId="509B1350" w14:textId="1202DEBE"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-177</w:t>
            </w:r>
          </w:p>
        </w:tc>
        <w:tc>
          <w:tcPr>
            <w:tcW w:w="941" w:type="dxa"/>
            <w:vMerge w:val="restart"/>
            <w:vAlign w:val="center"/>
          </w:tcPr>
          <w:p w14:paraId="40DBAB41" w14:textId="4ECBBF57"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1,87</w:t>
            </w:r>
          </w:p>
        </w:tc>
        <w:tc>
          <w:tcPr>
            <w:tcW w:w="864" w:type="dxa"/>
          </w:tcPr>
          <w:p w14:paraId="29ACAD1C" w14:textId="79F39600"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w:t>
            </w:r>
          </w:p>
        </w:tc>
        <w:tc>
          <w:tcPr>
            <w:tcW w:w="1454" w:type="dxa"/>
            <w:vAlign w:val="center"/>
          </w:tcPr>
          <w:p w14:paraId="517CDA2E" w14:textId="6975D1DF"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-91</w:t>
            </w:r>
          </w:p>
        </w:tc>
        <w:tc>
          <w:tcPr>
            <w:tcW w:w="706" w:type="dxa"/>
            <w:vMerge w:val="restart"/>
            <w:vAlign w:val="center"/>
          </w:tcPr>
          <w:p w14:paraId="23DA43E6" w14:textId="1846FB47"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2,81</w:t>
            </w:r>
          </w:p>
        </w:tc>
      </w:tr>
      <w:tr w:rsidR="00DA5436" w:rsidRPr="00832F03" w14:paraId="16701C71" w14:textId="684CF595" w:rsidTr="006B27C9">
        <w:tc>
          <w:tcPr>
            <w:tcW w:w="863" w:type="dxa"/>
          </w:tcPr>
          <w:p w14:paraId="3BBE7F04" w14:textId="4D73636C"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2</w:t>
            </w:r>
          </w:p>
        </w:tc>
        <w:tc>
          <w:tcPr>
            <w:tcW w:w="1398" w:type="dxa"/>
          </w:tcPr>
          <w:p w14:paraId="3E1042BF" w14:textId="27BF8D25"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-189</w:t>
            </w:r>
          </w:p>
        </w:tc>
        <w:tc>
          <w:tcPr>
            <w:tcW w:w="757" w:type="dxa"/>
            <w:vMerge/>
            <w:vAlign w:val="center"/>
          </w:tcPr>
          <w:p w14:paraId="531572E8" w14:textId="77777777" w:rsidR="00DA5436" w:rsidRPr="00832F03" w:rsidRDefault="00DA5436" w:rsidP="00DA5436">
            <w:pPr>
              <w:spacing w:line="360" w:lineRule="auto"/>
              <w:jc w:val="center"/>
              <w:rPr>
                <w:rFonts w:ascii="Times New Roman" w:hAnsi="Times New Roman" w:cs="Times New Roman"/>
                <w:sz w:val="28"/>
                <w:szCs w:val="28"/>
              </w:rPr>
            </w:pPr>
          </w:p>
        </w:tc>
        <w:tc>
          <w:tcPr>
            <w:tcW w:w="696" w:type="dxa"/>
          </w:tcPr>
          <w:p w14:paraId="161BA01C" w14:textId="58095EFA"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2</w:t>
            </w:r>
          </w:p>
        </w:tc>
        <w:tc>
          <w:tcPr>
            <w:tcW w:w="1381" w:type="dxa"/>
            <w:vAlign w:val="center"/>
          </w:tcPr>
          <w:p w14:paraId="4E04BF7A" w14:textId="6B315B75"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-28</w:t>
            </w:r>
          </w:p>
        </w:tc>
        <w:tc>
          <w:tcPr>
            <w:tcW w:w="941" w:type="dxa"/>
            <w:vMerge/>
          </w:tcPr>
          <w:p w14:paraId="0F86E2BE" w14:textId="77777777" w:rsidR="00DA5436" w:rsidRPr="00832F03" w:rsidRDefault="00DA5436" w:rsidP="00DA5436">
            <w:pPr>
              <w:spacing w:line="360" w:lineRule="auto"/>
              <w:jc w:val="center"/>
              <w:rPr>
                <w:rFonts w:ascii="Times New Roman" w:hAnsi="Times New Roman" w:cs="Times New Roman"/>
                <w:sz w:val="28"/>
                <w:szCs w:val="28"/>
              </w:rPr>
            </w:pPr>
          </w:p>
        </w:tc>
        <w:tc>
          <w:tcPr>
            <w:tcW w:w="864" w:type="dxa"/>
          </w:tcPr>
          <w:p w14:paraId="3CDA1BFA" w14:textId="10CE7836"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2</w:t>
            </w:r>
          </w:p>
        </w:tc>
        <w:tc>
          <w:tcPr>
            <w:tcW w:w="1454" w:type="dxa"/>
          </w:tcPr>
          <w:p w14:paraId="08233C52" w14:textId="6556A79C"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131</w:t>
            </w:r>
          </w:p>
        </w:tc>
        <w:tc>
          <w:tcPr>
            <w:tcW w:w="706" w:type="dxa"/>
            <w:vMerge/>
          </w:tcPr>
          <w:p w14:paraId="6B7652A2" w14:textId="77777777" w:rsidR="00DA5436" w:rsidRPr="00832F03" w:rsidRDefault="00DA5436" w:rsidP="00DA5436">
            <w:pPr>
              <w:spacing w:line="360" w:lineRule="auto"/>
              <w:jc w:val="center"/>
              <w:rPr>
                <w:rFonts w:ascii="Times New Roman" w:hAnsi="Times New Roman" w:cs="Times New Roman"/>
                <w:sz w:val="28"/>
                <w:szCs w:val="28"/>
              </w:rPr>
            </w:pPr>
          </w:p>
        </w:tc>
      </w:tr>
      <w:tr w:rsidR="00DA5436" w:rsidRPr="00832F03" w14:paraId="1336F9CF" w14:textId="2D909879" w:rsidTr="006B27C9">
        <w:tc>
          <w:tcPr>
            <w:tcW w:w="863" w:type="dxa"/>
          </w:tcPr>
          <w:p w14:paraId="65FFCDA0" w14:textId="5EBA0A90"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w:t>
            </w:r>
          </w:p>
        </w:tc>
        <w:tc>
          <w:tcPr>
            <w:tcW w:w="1398" w:type="dxa"/>
          </w:tcPr>
          <w:p w14:paraId="44BAFF1B" w14:textId="3C2452D3"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-125</w:t>
            </w:r>
          </w:p>
        </w:tc>
        <w:tc>
          <w:tcPr>
            <w:tcW w:w="757" w:type="dxa"/>
            <w:vMerge/>
            <w:vAlign w:val="center"/>
          </w:tcPr>
          <w:p w14:paraId="77F11619" w14:textId="77777777" w:rsidR="00DA5436" w:rsidRPr="00832F03" w:rsidRDefault="00DA5436" w:rsidP="00DA5436">
            <w:pPr>
              <w:spacing w:line="360" w:lineRule="auto"/>
              <w:jc w:val="center"/>
              <w:rPr>
                <w:rFonts w:ascii="Times New Roman" w:hAnsi="Times New Roman" w:cs="Times New Roman"/>
                <w:sz w:val="28"/>
                <w:szCs w:val="28"/>
              </w:rPr>
            </w:pPr>
          </w:p>
        </w:tc>
        <w:tc>
          <w:tcPr>
            <w:tcW w:w="696" w:type="dxa"/>
          </w:tcPr>
          <w:p w14:paraId="21806445" w14:textId="7A8D880A"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w:t>
            </w:r>
          </w:p>
        </w:tc>
        <w:tc>
          <w:tcPr>
            <w:tcW w:w="1381" w:type="dxa"/>
            <w:vAlign w:val="center"/>
          </w:tcPr>
          <w:p w14:paraId="2AE11770" w14:textId="7C75CB76"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99</w:t>
            </w:r>
          </w:p>
        </w:tc>
        <w:tc>
          <w:tcPr>
            <w:tcW w:w="941" w:type="dxa"/>
            <w:vMerge/>
          </w:tcPr>
          <w:p w14:paraId="73F55B1E" w14:textId="77777777" w:rsidR="00DA5436" w:rsidRPr="00832F03" w:rsidRDefault="00DA5436" w:rsidP="00DA5436">
            <w:pPr>
              <w:spacing w:line="360" w:lineRule="auto"/>
              <w:jc w:val="center"/>
              <w:rPr>
                <w:rFonts w:ascii="Times New Roman" w:hAnsi="Times New Roman" w:cs="Times New Roman"/>
                <w:sz w:val="28"/>
                <w:szCs w:val="28"/>
              </w:rPr>
            </w:pPr>
          </w:p>
        </w:tc>
        <w:tc>
          <w:tcPr>
            <w:tcW w:w="864" w:type="dxa"/>
          </w:tcPr>
          <w:p w14:paraId="5593692E" w14:textId="5BE66CFB"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w:t>
            </w:r>
          </w:p>
        </w:tc>
        <w:tc>
          <w:tcPr>
            <w:tcW w:w="1454" w:type="dxa"/>
          </w:tcPr>
          <w:p w14:paraId="5A3975B3" w14:textId="64ABE183"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323</w:t>
            </w:r>
          </w:p>
        </w:tc>
        <w:tc>
          <w:tcPr>
            <w:tcW w:w="706" w:type="dxa"/>
            <w:vMerge/>
          </w:tcPr>
          <w:p w14:paraId="1F3616BA" w14:textId="77777777" w:rsidR="00DA5436" w:rsidRPr="00832F03" w:rsidRDefault="00DA5436" w:rsidP="00DA5436">
            <w:pPr>
              <w:spacing w:line="360" w:lineRule="auto"/>
              <w:jc w:val="center"/>
              <w:rPr>
                <w:rFonts w:ascii="Times New Roman" w:hAnsi="Times New Roman" w:cs="Times New Roman"/>
                <w:sz w:val="28"/>
                <w:szCs w:val="28"/>
              </w:rPr>
            </w:pPr>
          </w:p>
        </w:tc>
      </w:tr>
      <w:tr w:rsidR="00DA5436" w:rsidRPr="00832F03" w14:paraId="066BAC68" w14:textId="4484BB0E" w:rsidTr="006B27C9">
        <w:tc>
          <w:tcPr>
            <w:tcW w:w="863" w:type="dxa"/>
          </w:tcPr>
          <w:p w14:paraId="3F1A237C" w14:textId="22341879"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4</w:t>
            </w:r>
          </w:p>
        </w:tc>
        <w:tc>
          <w:tcPr>
            <w:tcW w:w="1398" w:type="dxa"/>
          </w:tcPr>
          <w:p w14:paraId="69FB3C0A" w14:textId="3118FC38"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-70</w:t>
            </w:r>
          </w:p>
        </w:tc>
        <w:tc>
          <w:tcPr>
            <w:tcW w:w="757" w:type="dxa"/>
            <w:vMerge/>
            <w:vAlign w:val="center"/>
          </w:tcPr>
          <w:p w14:paraId="3066D38B" w14:textId="77777777" w:rsidR="00DA5436" w:rsidRPr="00832F03" w:rsidRDefault="00DA5436" w:rsidP="00DA5436">
            <w:pPr>
              <w:spacing w:line="360" w:lineRule="auto"/>
              <w:jc w:val="center"/>
              <w:rPr>
                <w:rFonts w:ascii="Times New Roman" w:hAnsi="Times New Roman" w:cs="Times New Roman"/>
                <w:sz w:val="28"/>
                <w:szCs w:val="28"/>
              </w:rPr>
            </w:pPr>
          </w:p>
        </w:tc>
        <w:tc>
          <w:tcPr>
            <w:tcW w:w="696" w:type="dxa"/>
          </w:tcPr>
          <w:p w14:paraId="68D0291B" w14:textId="22A8E511"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4</w:t>
            </w:r>
          </w:p>
        </w:tc>
        <w:tc>
          <w:tcPr>
            <w:tcW w:w="1381" w:type="dxa"/>
            <w:vAlign w:val="center"/>
          </w:tcPr>
          <w:p w14:paraId="0137F21A" w14:textId="0440C75E"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209</w:t>
            </w:r>
          </w:p>
        </w:tc>
        <w:tc>
          <w:tcPr>
            <w:tcW w:w="941" w:type="dxa"/>
            <w:vMerge/>
          </w:tcPr>
          <w:p w14:paraId="580D01CA" w14:textId="77777777" w:rsidR="00DA5436" w:rsidRPr="00832F03" w:rsidRDefault="00DA5436" w:rsidP="00DA5436">
            <w:pPr>
              <w:spacing w:line="360" w:lineRule="auto"/>
              <w:jc w:val="center"/>
              <w:rPr>
                <w:rFonts w:ascii="Times New Roman" w:hAnsi="Times New Roman" w:cs="Times New Roman"/>
                <w:sz w:val="28"/>
                <w:szCs w:val="28"/>
              </w:rPr>
            </w:pPr>
          </w:p>
        </w:tc>
        <w:tc>
          <w:tcPr>
            <w:tcW w:w="864" w:type="dxa"/>
          </w:tcPr>
          <w:p w14:paraId="14C5E194" w14:textId="31EFD052"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4</w:t>
            </w:r>
          </w:p>
        </w:tc>
        <w:tc>
          <w:tcPr>
            <w:tcW w:w="1454" w:type="dxa"/>
          </w:tcPr>
          <w:p w14:paraId="23CAE6AD" w14:textId="6B5FCC31"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489</w:t>
            </w:r>
          </w:p>
        </w:tc>
        <w:tc>
          <w:tcPr>
            <w:tcW w:w="706" w:type="dxa"/>
            <w:vMerge/>
          </w:tcPr>
          <w:p w14:paraId="3308EB71" w14:textId="77777777" w:rsidR="00DA5436" w:rsidRPr="00832F03" w:rsidRDefault="00DA5436" w:rsidP="00DA5436">
            <w:pPr>
              <w:spacing w:line="360" w:lineRule="auto"/>
              <w:jc w:val="center"/>
              <w:rPr>
                <w:rFonts w:ascii="Times New Roman" w:hAnsi="Times New Roman" w:cs="Times New Roman"/>
                <w:sz w:val="28"/>
                <w:szCs w:val="28"/>
              </w:rPr>
            </w:pPr>
          </w:p>
        </w:tc>
      </w:tr>
      <w:tr w:rsidR="00DA5436" w:rsidRPr="00832F03" w14:paraId="466031CC" w14:textId="49505A88" w:rsidTr="00DA5436">
        <w:tc>
          <w:tcPr>
            <w:tcW w:w="863" w:type="dxa"/>
          </w:tcPr>
          <w:p w14:paraId="6BC1C9C0" w14:textId="439B8B7C"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5</w:t>
            </w:r>
          </w:p>
        </w:tc>
        <w:tc>
          <w:tcPr>
            <w:tcW w:w="1398" w:type="dxa"/>
          </w:tcPr>
          <w:p w14:paraId="306A815C" w14:textId="13F077D6"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757" w:type="dxa"/>
            <w:vMerge/>
          </w:tcPr>
          <w:p w14:paraId="1C6A2628" w14:textId="77777777" w:rsidR="00DA5436" w:rsidRPr="00832F03" w:rsidRDefault="00DA5436" w:rsidP="00DA5436">
            <w:pPr>
              <w:spacing w:line="360" w:lineRule="auto"/>
              <w:jc w:val="center"/>
              <w:rPr>
                <w:rFonts w:ascii="Times New Roman" w:hAnsi="Times New Roman" w:cs="Times New Roman"/>
                <w:sz w:val="28"/>
                <w:szCs w:val="28"/>
              </w:rPr>
            </w:pPr>
          </w:p>
        </w:tc>
        <w:tc>
          <w:tcPr>
            <w:tcW w:w="696" w:type="dxa"/>
          </w:tcPr>
          <w:p w14:paraId="0465BEE5" w14:textId="44687359"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5</w:t>
            </w:r>
          </w:p>
        </w:tc>
        <w:tc>
          <w:tcPr>
            <w:tcW w:w="1381" w:type="dxa"/>
          </w:tcPr>
          <w:p w14:paraId="6249B7A4" w14:textId="69C75087"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304</w:t>
            </w:r>
          </w:p>
        </w:tc>
        <w:tc>
          <w:tcPr>
            <w:tcW w:w="941" w:type="dxa"/>
            <w:vMerge/>
          </w:tcPr>
          <w:p w14:paraId="690F3C8D" w14:textId="77777777" w:rsidR="00DA5436" w:rsidRPr="00832F03" w:rsidRDefault="00DA5436" w:rsidP="00DA5436">
            <w:pPr>
              <w:spacing w:line="360" w:lineRule="auto"/>
              <w:jc w:val="center"/>
              <w:rPr>
                <w:rFonts w:ascii="Times New Roman" w:hAnsi="Times New Roman" w:cs="Times New Roman"/>
                <w:sz w:val="28"/>
                <w:szCs w:val="28"/>
              </w:rPr>
            </w:pPr>
          </w:p>
        </w:tc>
        <w:tc>
          <w:tcPr>
            <w:tcW w:w="864" w:type="dxa"/>
          </w:tcPr>
          <w:p w14:paraId="4E58F949" w14:textId="5817AC49" w:rsidR="00DA5436" w:rsidRPr="00832F03" w:rsidRDefault="00DA5436" w:rsidP="00DA5436">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5</w:t>
            </w:r>
          </w:p>
        </w:tc>
        <w:tc>
          <w:tcPr>
            <w:tcW w:w="1454" w:type="dxa"/>
          </w:tcPr>
          <w:p w14:paraId="26F0F192" w14:textId="11E3C73F" w:rsidR="00DA5436" w:rsidRPr="00832F03" w:rsidRDefault="00DA5436" w:rsidP="00DA5436">
            <w:pPr>
              <w:spacing w:line="360" w:lineRule="auto"/>
              <w:jc w:val="center"/>
              <w:rPr>
                <w:rFonts w:ascii="Times New Roman" w:hAnsi="Times New Roman" w:cs="Times New Roman"/>
                <w:sz w:val="28"/>
                <w:szCs w:val="28"/>
              </w:rPr>
            </w:pPr>
            <w:r>
              <w:rPr>
                <w:rFonts w:ascii="Times New Roman" w:hAnsi="Times New Roman" w:cs="Times New Roman"/>
                <w:sz w:val="28"/>
                <w:szCs w:val="28"/>
              </w:rPr>
              <w:t>632</w:t>
            </w:r>
          </w:p>
        </w:tc>
        <w:tc>
          <w:tcPr>
            <w:tcW w:w="706" w:type="dxa"/>
            <w:vMerge/>
          </w:tcPr>
          <w:p w14:paraId="2AADFC02" w14:textId="77777777" w:rsidR="00DA5436" w:rsidRPr="00832F03" w:rsidRDefault="00DA5436" w:rsidP="00DA5436">
            <w:pPr>
              <w:spacing w:line="360" w:lineRule="auto"/>
              <w:jc w:val="center"/>
              <w:rPr>
                <w:rFonts w:ascii="Times New Roman" w:hAnsi="Times New Roman" w:cs="Times New Roman"/>
                <w:sz w:val="28"/>
                <w:szCs w:val="28"/>
              </w:rPr>
            </w:pPr>
          </w:p>
        </w:tc>
      </w:tr>
    </w:tbl>
    <w:p w14:paraId="3D602595" w14:textId="77777777" w:rsidR="00431A2C" w:rsidRPr="00832F03" w:rsidRDefault="00431A2C" w:rsidP="00787275">
      <w:pPr>
        <w:spacing w:after="0" w:line="360" w:lineRule="auto"/>
        <w:jc w:val="center"/>
        <w:rPr>
          <w:rFonts w:ascii="Times New Roman" w:hAnsi="Times New Roman" w:cs="Times New Roman"/>
          <w:sz w:val="28"/>
          <w:szCs w:val="28"/>
        </w:rPr>
      </w:pPr>
    </w:p>
    <w:p w14:paraId="40CFA11A" w14:textId="77777777" w:rsidR="00DA5436" w:rsidRPr="00DA5436" w:rsidRDefault="00DA5436" w:rsidP="00DA5436">
      <w:pPr>
        <w:spacing w:after="0" w:line="360" w:lineRule="auto"/>
        <w:ind w:firstLine="709"/>
        <w:jc w:val="both"/>
        <w:rPr>
          <w:rFonts w:ascii="Times New Roman" w:hAnsi="Times New Roman" w:cs="Times New Roman"/>
          <w:sz w:val="28"/>
          <w:szCs w:val="28"/>
        </w:rPr>
      </w:pPr>
      <w:r w:rsidRPr="00DA5436">
        <w:rPr>
          <w:rFonts w:ascii="Times New Roman" w:hAnsi="Times New Roman" w:cs="Times New Roman"/>
          <w:sz w:val="28"/>
          <w:szCs w:val="28"/>
        </w:rPr>
        <w:t>Наиболее оптимистичный третий сценарий с годовыми поступлениями в размере 300 тысяч рублей продемонстрировал наибольшую рентабельность. Чистый дисконтированный доход в этом случае составил 632,29 тыс. руб., а индекс доходности равен 2,81, что указывает на высокую доходность проекта и быструю окупаемость затрат.</w:t>
      </w:r>
    </w:p>
    <w:p w14:paraId="78643457" w14:textId="77777777" w:rsidR="00DA5436" w:rsidRPr="00DA5436" w:rsidRDefault="00DA5436" w:rsidP="00DA5436">
      <w:pPr>
        <w:spacing w:after="0" w:line="360" w:lineRule="auto"/>
        <w:ind w:firstLine="709"/>
        <w:jc w:val="both"/>
        <w:rPr>
          <w:rFonts w:ascii="Times New Roman" w:hAnsi="Times New Roman" w:cs="Times New Roman"/>
          <w:sz w:val="28"/>
          <w:szCs w:val="28"/>
        </w:rPr>
      </w:pPr>
      <w:r w:rsidRPr="00DA5436">
        <w:rPr>
          <w:rFonts w:ascii="Times New Roman" w:hAnsi="Times New Roman" w:cs="Times New Roman"/>
          <w:sz w:val="28"/>
          <w:szCs w:val="28"/>
        </w:rPr>
        <w:t>Таким образом, результаты исследования показали, что успешность проекта напрямую зависит от величины денежных поступлений, и при достижении уровня CF в 200 тысяч рублей и выше, проект становится экономически выгодным, с устойчивыми финансовыми показателями и значительной прибылью.</w:t>
      </w:r>
    </w:p>
    <w:p w14:paraId="42F3E907" w14:textId="74FFBAE1" w:rsidR="007F54C9" w:rsidRPr="00832F03" w:rsidRDefault="006B3AB7" w:rsidP="00A856D2">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lastRenderedPageBreak/>
        <w:t xml:space="preserve">Выводы. </w:t>
      </w:r>
      <w:r w:rsidR="00A856D2" w:rsidRPr="00832F03">
        <w:rPr>
          <w:rFonts w:ascii="Times New Roman" w:hAnsi="Times New Roman" w:cs="Times New Roman"/>
          <w:sz w:val="28"/>
          <w:szCs w:val="28"/>
        </w:rPr>
        <w:t xml:space="preserve">1. </w:t>
      </w:r>
      <w:r w:rsidR="00DA5436" w:rsidRPr="00DA5436">
        <w:rPr>
          <w:rFonts w:ascii="Times New Roman" w:hAnsi="Times New Roman" w:cs="Times New Roman"/>
          <w:sz w:val="28"/>
          <w:szCs w:val="28"/>
        </w:rPr>
        <w:t>Проведенные расчеты экономической эффективности сепарационного аппарата показали, что его внедрение может существенно снизить эксплуатационные затраты и повысить производительность агропромышленных предприятий. Однако уровень финансовой выгоды напрямую зависит от величины ежегодных денежных потоков.</w:t>
      </w:r>
      <w:r w:rsidR="00DA5436">
        <w:rPr>
          <w:rFonts w:ascii="Times New Roman" w:hAnsi="Times New Roman" w:cs="Times New Roman"/>
          <w:sz w:val="28"/>
          <w:szCs w:val="28"/>
        </w:rPr>
        <w:t xml:space="preserve"> 2. </w:t>
      </w:r>
      <w:r w:rsidR="00DA5436" w:rsidRPr="00DA5436">
        <w:rPr>
          <w:rFonts w:ascii="Times New Roman" w:hAnsi="Times New Roman" w:cs="Times New Roman"/>
          <w:sz w:val="28"/>
          <w:szCs w:val="28"/>
        </w:rPr>
        <w:t>В первом сценарии, при годовых денежных поступлениях в 100 тыс. руб., проект оказался нерентабельным, что указывает на необходимость либо увеличения доходов, либо снижения первоначальных инвестиций для достижения окупаемости.</w:t>
      </w:r>
      <w:r w:rsidR="00DA5436">
        <w:rPr>
          <w:rFonts w:ascii="Times New Roman" w:hAnsi="Times New Roman" w:cs="Times New Roman"/>
          <w:sz w:val="28"/>
          <w:szCs w:val="28"/>
        </w:rPr>
        <w:t xml:space="preserve"> 3. </w:t>
      </w:r>
      <w:r w:rsidR="00DA5436" w:rsidRPr="00DA5436">
        <w:rPr>
          <w:rFonts w:ascii="Times New Roman" w:hAnsi="Times New Roman" w:cs="Times New Roman"/>
          <w:sz w:val="28"/>
          <w:szCs w:val="28"/>
        </w:rPr>
        <w:t>Второй и третий сценарии, с годовыми поступлениями в 200 и 300 тыс. руб. соответственно, продемонстрировали положительные значения NPV и индекса доходности (PI больше 1), что свидетельствует о прибыльности и экономической целесообразности внедрения сепаратора при таких условиях.</w:t>
      </w:r>
      <w:r w:rsidR="00DA5436">
        <w:rPr>
          <w:rFonts w:ascii="Times New Roman" w:hAnsi="Times New Roman" w:cs="Times New Roman"/>
          <w:sz w:val="28"/>
          <w:szCs w:val="28"/>
        </w:rPr>
        <w:t xml:space="preserve"> 4. </w:t>
      </w:r>
      <w:r w:rsidR="00DA5436" w:rsidRPr="00DA5436">
        <w:rPr>
          <w:rFonts w:ascii="Times New Roman" w:hAnsi="Times New Roman" w:cs="Times New Roman"/>
          <w:sz w:val="28"/>
          <w:szCs w:val="28"/>
        </w:rPr>
        <w:t>Наибольший эффект был достигнут при годовых денежных потоках в 300 тыс. руб., где индекс доходности составил 2,81, что подтверждает высокую окупаемость и рентабельность проекта при таком уровне доходов.</w:t>
      </w:r>
      <w:r w:rsidR="00DA5436">
        <w:rPr>
          <w:rFonts w:ascii="Times New Roman" w:hAnsi="Times New Roman" w:cs="Times New Roman"/>
          <w:sz w:val="28"/>
          <w:szCs w:val="28"/>
        </w:rPr>
        <w:t xml:space="preserve"> 5. И</w:t>
      </w:r>
      <w:r w:rsidR="00DA5436" w:rsidRPr="00DA5436">
        <w:rPr>
          <w:rFonts w:ascii="Times New Roman" w:hAnsi="Times New Roman" w:cs="Times New Roman"/>
          <w:sz w:val="28"/>
          <w:szCs w:val="28"/>
        </w:rPr>
        <w:t>спользование сепарационного аппарата оправдано и эффективно при условии достижения стабильных денежных поступлений на уровне не менее 200 тыс. руб. в год.</w:t>
      </w:r>
    </w:p>
    <w:p w14:paraId="3EF9FA94" w14:textId="170ECF7E" w:rsidR="00F655E2" w:rsidRPr="00832F0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832F03" w:rsidRDefault="00F655E2" w:rsidP="00F655E2">
      <w:pPr>
        <w:spacing w:after="0" w:line="240" w:lineRule="auto"/>
        <w:ind w:firstLine="709"/>
        <w:jc w:val="center"/>
        <w:rPr>
          <w:rFonts w:ascii="Times New Roman" w:hAnsi="Times New Roman" w:cs="Times New Roman"/>
          <w:b/>
          <w:sz w:val="24"/>
          <w:szCs w:val="24"/>
        </w:rPr>
      </w:pPr>
      <w:r w:rsidRPr="00832F03">
        <w:rPr>
          <w:rFonts w:ascii="Times New Roman" w:hAnsi="Times New Roman" w:cs="Times New Roman"/>
          <w:b/>
          <w:sz w:val="24"/>
          <w:szCs w:val="24"/>
        </w:rPr>
        <w:t>Библиографический список</w:t>
      </w:r>
    </w:p>
    <w:p w14:paraId="4379DEA9" w14:textId="77777777" w:rsidR="00AB3C77" w:rsidRPr="00832F03" w:rsidRDefault="00AB3C77" w:rsidP="00AB3C77">
      <w:pPr>
        <w:spacing w:after="0" w:line="240" w:lineRule="auto"/>
        <w:ind w:firstLine="709"/>
        <w:jc w:val="center"/>
        <w:rPr>
          <w:rFonts w:ascii="Times New Roman" w:hAnsi="Times New Roman" w:cs="Times New Roman"/>
          <w:sz w:val="24"/>
          <w:szCs w:val="24"/>
        </w:rPr>
      </w:pPr>
    </w:p>
    <w:p w14:paraId="1D8529D3" w14:textId="20C21BB0" w:rsidR="00B51EF6" w:rsidRPr="00832F03" w:rsidRDefault="00B51EF6" w:rsidP="005A0500">
      <w:pPr>
        <w:tabs>
          <w:tab w:val="left" w:pos="851"/>
        </w:tabs>
        <w:spacing w:after="0" w:line="240" w:lineRule="auto"/>
        <w:ind w:firstLine="567"/>
        <w:jc w:val="both"/>
        <w:rPr>
          <w:rFonts w:ascii="Times New Roman" w:hAnsi="Times New Roman" w:cs="Times New Roman"/>
          <w:sz w:val="24"/>
          <w:szCs w:val="24"/>
        </w:rPr>
      </w:pPr>
      <w:r w:rsidRPr="00832F03">
        <w:rPr>
          <w:rFonts w:ascii="Times New Roman" w:hAnsi="Times New Roman" w:cs="Times New Roman"/>
          <w:sz w:val="24"/>
          <w:szCs w:val="24"/>
        </w:rPr>
        <w:t xml:space="preserve">1. </w:t>
      </w:r>
      <w:r w:rsidR="001E355B" w:rsidRPr="001E355B">
        <w:rPr>
          <w:rFonts w:ascii="Times New Roman" w:hAnsi="Times New Roman" w:cs="Times New Roman"/>
          <w:sz w:val="24"/>
          <w:szCs w:val="24"/>
        </w:rPr>
        <w:t>Дмитриев, А. В. Влияние конструктивного оформления элементов прямоугольного сепаратора на эффективность очистки газа от твердых частиц / А. В. Дмитриев, В. Э. Зинуров, О. С. Дмитриева, А. А. Галиев // Вестник технологического университета. – 2018. – Т. 21. – № 9. – С. 58-61.</w:t>
      </w:r>
    </w:p>
    <w:p w14:paraId="6B28CC08" w14:textId="1F14FDC0" w:rsidR="00F655E2" w:rsidRPr="00832F03"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832F03" w:rsidRDefault="006E1B2C" w:rsidP="00AB3C77">
      <w:pPr>
        <w:spacing w:after="0" w:line="240" w:lineRule="auto"/>
        <w:ind w:firstLine="709"/>
        <w:jc w:val="center"/>
        <w:rPr>
          <w:rFonts w:ascii="Times New Roman" w:hAnsi="Times New Roman" w:cs="Times New Roman"/>
          <w:b/>
          <w:sz w:val="24"/>
          <w:szCs w:val="24"/>
          <w:lang w:val="en-US"/>
        </w:rPr>
      </w:pPr>
      <w:r w:rsidRPr="00832F03">
        <w:rPr>
          <w:rFonts w:ascii="Times New Roman" w:hAnsi="Times New Roman" w:cs="Times New Roman"/>
          <w:b/>
          <w:sz w:val="24"/>
          <w:szCs w:val="24"/>
          <w:lang w:val="en-US"/>
        </w:rPr>
        <w:t>References</w:t>
      </w:r>
    </w:p>
    <w:p w14:paraId="18AD921A" w14:textId="55CAB534" w:rsidR="00AB3C77" w:rsidRPr="00832F03" w:rsidRDefault="00AB3C77" w:rsidP="00AB3C77">
      <w:pPr>
        <w:spacing w:after="0" w:line="240" w:lineRule="auto"/>
        <w:ind w:firstLine="709"/>
        <w:jc w:val="center"/>
        <w:rPr>
          <w:rFonts w:ascii="Times New Roman" w:hAnsi="Times New Roman" w:cs="Times New Roman"/>
          <w:sz w:val="24"/>
          <w:szCs w:val="24"/>
          <w:lang w:val="en-US"/>
        </w:rPr>
      </w:pPr>
    </w:p>
    <w:p w14:paraId="151C5ADD" w14:textId="534D12E9" w:rsidR="008D5C4D" w:rsidRDefault="005A0500" w:rsidP="005A0500">
      <w:pPr>
        <w:tabs>
          <w:tab w:val="left" w:pos="851"/>
        </w:tabs>
        <w:spacing w:after="0" w:line="240" w:lineRule="auto"/>
        <w:ind w:firstLine="567"/>
        <w:jc w:val="both"/>
        <w:rPr>
          <w:rFonts w:ascii="Times New Roman" w:hAnsi="Times New Roman" w:cs="Times New Roman"/>
          <w:sz w:val="24"/>
          <w:szCs w:val="24"/>
          <w:lang w:val="en-US"/>
        </w:rPr>
      </w:pPr>
      <w:r w:rsidRPr="005A0500">
        <w:rPr>
          <w:rFonts w:ascii="Times New Roman" w:hAnsi="Times New Roman" w:cs="Times New Roman"/>
          <w:sz w:val="24"/>
          <w:szCs w:val="24"/>
          <w:lang w:val="en-US"/>
        </w:rPr>
        <w:t>1. Dmitriev, A. V. Vlijanie konstruktivnogo oformlenija jelementov prjamougol'nogo separatora na jeffektivnost' ochistki gaza ot tverdyh chastic / A. V. Dmitriev, V. Je. Zinurov, O. S. Dmitrieva, A. A. Galiev // Vestnik tehnologicheskogo universiteta. – 2018. – T. 21. – № 9. – S. 58-61.</w:t>
      </w:r>
    </w:p>
    <w:sectPr w:rsidR="008D5C4D" w:rsidSect="00387BDF">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13FEA" w14:textId="77777777" w:rsidR="004D4B72" w:rsidRDefault="004D4B72" w:rsidP="0051537B">
      <w:pPr>
        <w:spacing w:after="0" w:line="240" w:lineRule="auto"/>
      </w:pPr>
      <w:r>
        <w:separator/>
      </w:r>
    </w:p>
  </w:endnote>
  <w:endnote w:type="continuationSeparator" w:id="0">
    <w:p w14:paraId="66560A88" w14:textId="77777777" w:rsidR="004D4B72" w:rsidRDefault="004D4B72"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E802" w14:textId="0274CBA2" w:rsidR="007F0286" w:rsidRPr="00D96A8D" w:rsidRDefault="00D96A8D">
    <w:pPr>
      <w:pStyle w:val="Footer"/>
      <w:rPr>
        <w:rFonts w:ascii="Times New Roman" w:hAnsi="Times New Roman" w:cs="Times New Roman"/>
        <w:sz w:val="24"/>
        <w:szCs w:val="24"/>
        <w:lang w:val="en-US"/>
      </w:rPr>
    </w:pPr>
    <w:hyperlink r:id="rId1" w:history="1">
      <w:r w:rsidRPr="00E155F8">
        <w:rPr>
          <w:rStyle w:val="Hyperlink"/>
          <w:rFonts w:ascii="Times New Roman" w:hAnsi="Times New Roman" w:cs="Times New Roman"/>
          <w:sz w:val="24"/>
          <w:szCs w:val="24"/>
        </w:rPr>
        <w:t>http://ej.kubagro.ru/2024/09/pdf/</w:t>
      </w:r>
      <w:r w:rsidRPr="00E155F8">
        <w:rPr>
          <w:rStyle w:val="Hyperlink"/>
          <w:rFonts w:ascii="Times New Roman" w:hAnsi="Times New Roman" w:cs="Times New Roman"/>
          <w:sz w:val="24"/>
          <w:szCs w:val="24"/>
          <w:lang w:val="en-US"/>
        </w:rPr>
        <w:t>36</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F830A" w14:textId="77777777" w:rsidR="004D4B72" w:rsidRDefault="004D4B72" w:rsidP="0051537B">
      <w:pPr>
        <w:spacing w:after="0" w:line="240" w:lineRule="auto"/>
      </w:pPr>
      <w:r>
        <w:separator/>
      </w:r>
    </w:p>
  </w:footnote>
  <w:footnote w:type="continuationSeparator" w:id="0">
    <w:p w14:paraId="01AF5C00" w14:textId="77777777" w:rsidR="004D4B72" w:rsidRDefault="004D4B72"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12515506"/>
      <w:docPartObj>
        <w:docPartGallery w:val="Page Numbers (Top of Page)"/>
        <w:docPartUnique/>
      </w:docPartObj>
    </w:sdtPr>
    <w:sdtContent>
      <w:p w14:paraId="3C757B4D" w14:textId="0B75DF59" w:rsidR="007F0286" w:rsidRDefault="007F0286"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045DBCF" w14:textId="77777777" w:rsidR="007F0286" w:rsidRDefault="007F0286" w:rsidP="007F028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78943507"/>
      <w:docPartObj>
        <w:docPartGallery w:val="Page Numbers (Top of Page)"/>
        <w:docPartUnique/>
      </w:docPartObj>
    </w:sdtPr>
    <w:sdtContent>
      <w:p w14:paraId="6242C84D" w14:textId="2ACD493F" w:rsidR="007F0286" w:rsidRPr="007F0286" w:rsidRDefault="007F0286" w:rsidP="00E155F8">
        <w:pPr>
          <w:pStyle w:val="Header"/>
          <w:framePr w:wrap="none" w:vAnchor="text" w:hAnchor="margin" w:xAlign="right" w:y="1"/>
          <w:rPr>
            <w:rStyle w:val="PageNumber"/>
            <w:rFonts w:ascii="Times New Roman" w:hAnsi="Times New Roman" w:cs="Times New Roman"/>
            <w:sz w:val="28"/>
            <w:szCs w:val="28"/>
          </w:rPr>
        </w:pPr>
        <w:r w:rsidRPr="007F0286">
          <w:rPr>
            <w:rStyle w:val="PageNumber"/>
            <w:rFonts w:ascii="Times New Roman" w:hAnsi="Times New Roman" w:cs="Times New Roman"/>
            <w:sz w:val="28"/>
            <w:szCs w:val="28"/>
          </w:rPr>
          <w:fldChar w:fldCharType="begin"/>
        </w:r>
        <w:r w:rsidRPr="007F0286">
          <w:rPr>
            <w:rStyle w:val="PageNumber"/>
            <w:rFonts w:ascii="Times New Roman" w:hAnsi="Times New Roman" w:cs="Times New Roman"/>
            <w:sz w:val="28"/>
            <w:szCs w:val="28"/>
          </w:rPr>
          <w:instrText xml:space="preserve"> PAGE </w:instrText>
        </w:r>
        <w:r w:rsidRPr="007F0286">
          <w:rPr>
            <w:rStyle w:val="PageNumber"/>
            <w:rFonts w:ascii="Times New Roman" w:hAnsi="Times New Roman" w:cs="Times New Roman"/>
            <w:sz w:val="28"/>
            <w:szCs w:val="28"/>
          </w:rPr>
          <w:fldChar w:fldCharType="separate"/>
        </w:r>
        <w:r w:rsidRPr="007F0286">
          <w:rPr>
            <w:rStyle w:val="PageNumber"/>
            <w:rFonts w:ascii="Times New Roman" w:hAnsi="Times New Roman" w:cs="Times New Roman"/>
            <w:noProof/>
            <w:sz w:val="28"/>
            <w:szCs w:val="28"/>
          </w:rPr>
          <w:t>1</w:t>
        </w:r>
        <w:r w:rsidRPr="007F0286">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496923065"/>
          <w:docPartObj>
            <w:docPartGallery w:val="Page Numbers (Top of Page)"/>
            <w:docPartUnique/>
          </w:docPartObj>
        </w:sdtPr>
        <w:sdtContent>
          <w:p w14:paraId="6CEA8E5C" w14:textId="31F8BC91" w:rsidR="00AE6466" w:rsidRDefault="007F0286" w:rsidP="007F0286">
            <w:pPr>
              <w:pStyle w:val="Header"/>
              <w:tabs>
                <w:tab w:val="center" w:pos="4844"/>
                <w:tab w:val="right" w:pos="9689"/>
              </w:tabs>
              <w:ind w:right="360"/>
            </w:pPr>
            <w:r w:rsidRPr="00CB37AE">
              <w:rPr>
                <w:rFonts w:ascii="Times New Roman" w:hAnsi="Times New Roman" w:cs="Times New Roman"/>
                <w:sz w:val="24"/>
                <w:szCs w:val="24"/>
              </w:rPr>
              <w:t>Научный журнал КубГАУ, №203(09), 2024 год</w:t>
            </w:r>
          </w:p>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40D5"/>
    <w:rsid w:val="00045531"/>
    <w:rsid w:val="000536EE"/>
    <w:rsid w:val="00056E96"/>
    <w:rsid w:val="0007394D"/>
    <w:rsid w:val="00073CB4"/>
    <w:rsid w:val="000827D1"/>
    <w:rsid w:val="00083ABF"/>
    <w:rsid w:val="0008699B"/>
    <w:rsid w:val="00093CE0"/>
    <w:rsid w:val="000A7173"/>
    <w:rsid w:val="000B12E0"/>
    <w:rsid w:val="000B3487"/>
    <w:rsid w:val="000B5170"/>
    <w:rsid w:val="000B749B"/>
    <w:rsid w:val="000D0A04"/>
    <w:rsid w:val="000D45EC"/>
    <w:rsid w:val="000E5DA2"/>
    <w:rsid w:val="000E6286"/>
    <w:rsid w:val="000F1C16"/>
    <w:rsid w:val="000F6E85"/>
    <w:rsid w:val="001207C7"/>
    <w:rsid w:val="00121D6C"/>
    <w:rsid w:val="00122FEB"/>
    <w:rsid w:val="00126672"/>
    <w:rsid w:val="00130A47"/>
    <w:rsid w:val="001351B8"/>
    <w:rsid w:val="001366E9"/>
    <w:rsid w:val="001442F2"/>
    <w:rsid w:val="0015258B"/>
    <w:rsid w:val="001622F4"/>
    <w:rsid w:val="0017015C"/>
    <w:rsid w:val="00171897"/>
    <w:rsid w:val="00171A40"/>
    <w:rsid w:val="0017458F"/>
    <w:rsid w:val="001958AE"/>
    <w:rsid w:val="00197E8D"/>
    <w:rsid w:val="001B3848"/>
    <w:rsid w:val="001B6A4F"/>
    <w:rsid w:val="001C6180"/>
    <w:rsid w:val="001C7755"/>
    <w:rsid w:val="001D0416"/>
    <w:rsid w:val="001D10FA"/>
    <w:rsid w:val="001D5FD0"/>
    <w:rsid w:val="001E355B"/>
    <w:rsid w:val="001E36A0"/>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732FF"/>
    <w:rsid w:val="002740B9"/>
    <w:rsid w:val="00290BB1"/>
    <w:rsid w:val="002A0A92"/>
    <w:rsid w:val="002A2FE1"/>
    <w:rsid w:val="002A6AE3"/>
    <w:rsid w:val="002B18E7"/>
    <w:rsid w:val="002B22FE"/>
    <w:rsid w:val="002B3801"/>
    <w:rsid w:val="002C40A3"/>
    <w:rsid w:val="002C4987"/>
    <w:rsid w:val="002D3082"/>
    <w:rsid w:val="002F0A82"/>
    <w:rsid w:val="002F2BB4"/>
    <w:rsid w:val="002F3EFF"/>
    <w:rsid w:val="002F47AA"/>
    <w:rsid w:val="002F7C3C"/>
    <w:rsid w:val="00300646"/>
    <w:rsid w:val="00317E58"/>
    <w:rsid w:val="00323BC8"/>
    <w:rsid w:val="00326BA4"/>
    <w:rsid w:val="00331D80"/>
    <w:rsid w:val="00334BD3"/>
    <w:rsid w:val="00360FBB"/>
    <w:rsid w:val="003634E8"/>
    <w:rsid w:val="00370E14"/>
    <w:rsid w:val="003736D2"/>
    <w:rsid w:val="003766D4"/>
    <w:rsid w:val="00381BED"/>
    <w:rsid w:val="00387BDF"/>
    <w:rsid w:val="00393B20"/>
    <w:rsid w:val="003A0FCF"/>
    <w:rsid w:val="003A1513"/>
    <w:rsid w:val="003A40F4"/>
    <w:rsid w:val="003A6285"/>
    <w:rsid w:val="003A7995"/>
    <w:rsid w:val="003B0562"/>
    <w:rsid w:val="003B62BE"/>
    <w:rsid w:val="003C133D"/>
    <w:rsid w:val="003C2710"/>
    <w:rsid w:val="003D0AD3"/>
    <w:rsid w:val="003D309B"/>
    <w:rsid w:val="003D6ACE"/>
    <w:rsid w:val="003D6BC3"/>
    <w:rsid w:val="00401EA7"/>
    <w:rsid w:val="00403618"/>
    <w:rsid w:val="00412D5E"/>
    <w:rsid w:val="004148CB"/>
    <w:rsid w:val="00416228"/>
    <w:rsid w:val="00421C54"/>
    <w:rsid w:val="004220B5"/>
    <w:rsid w:val="0042328B"/>
    <w:rsid w:val="00425560"/>
    <w:rsid w:val="00426FF3"/>
    <w:rsid w:val="00427AE9"/>
    <w:rsid w:val="00427D01"/>
    <w:rsid w:val="00431A2C"/>
    <w:rsid w:val="0043344A"/>
    <w:rsid w:val="00437AA4"/>
    <w:rsid w:val="0044073A"/>
    <w:rsid w:val="004413B1"/>
    <w:rsid w:val="00442824"/>
    <w:rsid w:val="00447FFC"/>
    <w:rsid w:val="0046285F"/>
    <w:rsid w:val="004772D1"/>
    <w:rsid w:val="004774DC"/>
    <w:rsid w:val="00491DD7"/>
    <w:rsid w:val="00495907"/>
    <w:rsid w:val="004B6CC8"/>
    <w:rsid w:val="004C71F7"/>
    <w:rsid w:val="004D4B72"/>
    <w:rsid w:val="004F3BDC"/>
    <w:rsid w:val="005061E3"/>
    <w:rsid w:val="0051537B"/>
    <w:rsid w:val="00540DA4"/>
    <w:rsid w:val="00546B4F"/>
    <w:rsid w:val="00566E2D"/>
    <w:rsid w:val="00573275"/>
    <w:rsid w:val="0057385C"/>
    <w:rsid w:val="005766A7"/>
    <w:rsid w:val="00576864"/>
    <w:rsid w:val="00583C0F"/>
    <w:rsid w:val="00583D4A"/>
    <w:rsid w:val="005935CD"/>
    <w:rsid w:val="00595AB8"/>
    <w:rsid w:val="00596933"/>
    <w:rsid w:val="005A0500"/>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277B6"/>
    <w:rsid w:val="00630C6A"/>
    <w:rsid w:val="00635D1E"/>
    <w:rsid w:val="006368D0"/>
    <w:rsid w:val="006467A0"/>
    <w:rsid w:val="00650C48"/>
    <w:rsid w:val="00667076"/>
    <w:rsid w:val="00670071"/>
    <w:rsid w:val="0067245E"/>
    <w:rsid w:val="006738A4"/>
    <w:rsid w:val="00677F6E"/>
    <w:rsid w:val="006854F2"/>
    <w:rsid w:val="006A313D"/>
    <w:rsid w:val="006A6800"/>
    <w:rsid w:val="006B3AB7"/>
    <w:rsid w:val="006C2A6A"/>
    <w:rsid w:val="006D129C"/>
    <w:rsid w:val="006D7DB3"/>
    <w:rsid w:val="006E1B2C"/>
    <w:rsid w:val="006E4AB7"/>
    <w:rsid w:val="006E4E45"/>
    <w:rsid w:val="006F4B4C"/>
    <w:rsid w:val="006F6534"/>
    <w:rsid w:val="006F6F33"/>
    <w:rsid w:val="0070501E"/>
    <w:rsid w:val="00715E4D"/>
    <w:rsid w:val="00715F67"/>
    <w:rsid w:val="00724AC5"/>
    <w:rsid w:val="00726123"/>
    <w:rsid w:val="00731C7A"/>
    <w:rsid w:val="00733876"/>
    <w:rsid w:val="00733D06"/>
    <w:rsid w:val="00735D8E"/>
    <w:rsid w:val="00742771"/>
    <w:rsid w:val="0075786E"/>
    <w:rsid w:val="00762BEE"/>
    <w:rsid w:val="00763002"/>
    <w:rsid w:val="00763498"/>
    <w:rsid w:val="0076376F"/>
    <w:rsid w:val="00763FD4"/>
    <w:rsid w:val="00766545"/>
    <w:rsid w:val="00770522"/>
    <w:rsid w:val="00771733"/>
    <w:rsid w:val="00775ED5"/>
    <w:rsid w:val="0077606B"/>
    <w:rsid w:val="00777F75"/>
    <w:rsid w:val="00780CE7"/>
    <w:rsid w:val="007814CB"/>
    <w:rsid w:val="00787275"/>
    <w:rsid w:val="007901DD"/>
    <w:rsid w:val="00793E50"/>
    <w:rsid w:val="007A2AFE"/>
    <w:rsid w:val="007C7BD4"/>
    <w:rsid w:val="007D172C"/>
    <w:rsid w:val="007D29B0"/>
    <w:rsid w:val="007D3406"/>
    <w:rsid w:val="007F0286"/>
    <w:rsid w:val="007F54C9"/>
    <w:rsid w:val="007F7B9D"/>
    <w:rsid w:val="00812A2E"/>
    <w:rsid w:val="00812D67"/>
    <w:rsid w:val="00823ABA"/>
    <w:rsid w:val="00826FD3"/>
    <w:rsid w:val="008279CB"/>
    <w:rsid w:val="00832F03"/>
    <w:rsid w:val="008433E2"/>
    <w:rsid w:val="00844643"/>
    <w:rsid w:val="00856000"/>
    <w:rsid w:val="00861E68"/>
    <w:rsid w:val="0086345F"/>
    <w:rsid w:val="008634BA"/>
    <w:rsid w:val="008778BF"/>
    <w:rsid w:val="00887D70"/>
    <w:rsid w:val="00895C94"/>
    <w:rsid w:val="008A78CA"/>
    <w:rsid w:val="008B088F"/>
    <w:rsid w:val="008B0B2B"/>
    <w:rsid w:val="008B2B45"/>
    <w:rsid w:val="008B73BD"/>
    <w:rsid w:val="008C17E0"/>
    <w:rsid w:val="008C4CF8"/>
    <w:rsid w:val="008D0513"/>
    <w:rsid w:val="008D38CD"/>
    <w:rsid w:val="008D5C4D"/>
    <w:rsid w:val="008F1872"/>
    <w:rsid w:val="008F52C2"/>
    <w:rsid w:val="008F6BDD"/>
    <w:rsid w:val="008F6E26"/>
    <w:rsid w:val="00901F35"/>
    <w:rsid w:val="009112D9"/>
    <w:rsid w:val="009224FE"/>
    <w:rsid w:val="00925306"/>
    <w:rsid w:val="00926C26"/>
    <w:rsid w:val="00932C11"/>
    <w:rsid w:val="009361B7"/>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9001A"/>
    <w:rsid w:val="00990482"/>
    <w:rsid w:val="00994D05"/>
    <w:rsid w:val="00996F7F"/>
    <w:rsid w:val="009B3C01"/>
    <w:rsid w:val="009C2F3A"/>
    <w:rsid w:val="009C386C"/>
    <w:rsid w:val="009C684A"/>
    <w:rsid w:val="009C7156"/>
    <w:rsid w:val="009D71B8"/>
    <w:rsid w:val="00A100C2"/>
    <w:rsid w:val="00A11346"/>
    <w:rsid w:val="00A14655"/>
    <w:rsid w:val="00A3256F"/>
    <w:rsid w:val="00A50180"/>
    <w:rsid w:val="00A527E5"/>
    <w:rsid w:val="00A55508"/>
    <w:rsid w:val="00A578A5"/>
    <w:rsid w:val="00A631C5"/>
    <w:rsid w:val="00A636C3"/>
    <w:rsid w:val="00A642DB"/>
    <w:rsid w:val="00A67471"/>
    <w:rsid w:val="00A70C4E"/>
    <w:rsid w:val="00A7632B"/>
    <w:rsid w:val="00A856D2"/>
    <w:rsid w:val="00A90CDB"/>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369CB"/>
    <w:rsid w:val="00B42112"/>
    <w:rsid w:val="00B469D5"/>
    <w:rsid w:val="00B51EF6"/>
    <w:rsid w:val="00B56AE3"/>
    <w:rsid w:val="00B610DB"/>
    <w:rsid w:val="00B70A5E"/>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F66D5"/>
    <w:rsid w:val="00C01FF2"/>
    <w:rsid w:val="00C0482B"/>
    <w:rsid w:val="00C07DFF"/>
    <w:rsid w:val="00C10A42"/>
    <w:rsid w:val="00C15523"/>
    <w:rsid w:val="00C169CC"/>
    <w:rsid w:val="00C17110"/>
    <w:rsid w:val="00C17B33"/>
    <w:rsid w:val="00C27C5E"/>
    <w:rsid w:val="00C331CD"/>
    <w:rsid w:val="00C45570"/>
    <w:rsid w:val="00C720B9"/>
    <w:rsid w:val="00C7798C"/>
    <w:rsid w:val="00C8103C"/>
    <w:rsid w:val="00C82E08"/>
    <w:rsid w:val="00C851B9"/>
    <w:rsid w:val="00C92CDA"/>
    <w:rsid w:val="00CA1964"/>
    <w:rsid w:val="00CA19BD"/>
    <w:rsid w:val="00CA3836"/>
    <w:rsid w:val="00CA5D83"/>
    <w:rsid w:val="00CB6AA9"/>
    <w:rsid w:val="00CC2294"/>
    <w:rsid w:val="00CD00BA"/>
    <w:rsid w:val="00CD7491"/>
    <w:rsid w:val="00CF45D1"/>
    <w:rsid w:val="00D12056"/>
    <w:rsid w:val="00D13166"/>
    <w:rsid w:val="00D30EE7"/>
    <w:rsid w:val="00D3445D"/>
    <w:rsid w:val="00D42502"/>
    <w:rsid w:val="00D46BB2"/>
    <w:rsid w:val="00D50778"/>
    <w:rsid w:val="00D5458B"/>
    <w:rsid w:val="00D7188D"/>
    <w:rsid w:val="00D85468"/>
    <w:rsid w:val="00D8783A"/>
    <w:rsid w:val="00D965D7"/>
    <w:rsid w:val="00D96A8D"/>
    <w:rsid w:val="00DA3068"/>
    <w:rsid w:val="00DA5436"/>
    <w:rsid w:val="00DB1E85"/>
    <w:rsid w:val="00DB6704"/>
    <w:rsid w:val="00DC12C0"/>
    <w:rsid w:val="00DD0039"/>
    <w:rsid w:val="00DD3A45"/>
    <w:rsid w:val="00DD6582"/>
    <w:rsid w:val="00DE354E"/>
    <w:rsid w:val="00DE7BB5"/>
    <w:rsid w:val="00DF052F"/>
    <w:rsid w:val="00DF704C"/>
    <w:rsid w:val="00E01C0F"/>
    <w:rsid w:val="00E043F7"/>
    <w:rsid w:val="00E11938"/>
    <w:rsid w:val="00E11CCC"/>
    <w:rsid w:val="00E17D13"/>
    <w:rsid w:val="00E20137"/>
    <w:rsid w:val="00E24E07"/>
    <w:rsid w:val="00E46A29"/>
    <w:rsid w:val="00E506E9"/>
    <w:rsid w:val="00E5660B"/>
    <w:rsid w:val="00E60EC8"/>
    <w:rsid w:val="00E618B9"/>
    <w:rsid w:val="00E64AEA"/>
    <w:rsid w:val="00E661F7"/>
    <w:rsid w:val="00E7575B"/>
    <w:rsid w:val="00E7751F"/>
    <w:rsid w:val="00E852ED"/>
    <w:rsid w:val="00E9135D"/>
    <w:rsid w:val="00E93EDB"/>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51F1"/>
    <w:rsid w:val="00F36967"/>
    <w:rsid w:val="00F36D9E"/>
    <w:rsid w:val="00F53CE4"/>
    <w:rsid w:val="00F57B36"/>
    <w:rsid w:val="00F57E3D"/>
    <w:rsid w:val="00F655E2"/>
    <w:rsid w:val="00F674C6"/>
    <w:rsid w:val="00F7123D"/>
    <w:rsid w:val="00F7376C"/>
    <w:rsid w:val="00F85676"/>
    <w:rsid w:val="00F8598D"/>
    <w:rsid w:val="00F902C8"/>
    <w:rsid w:val="00FA3AA2"/>
    <w:rsid w:val="00FC43C4"/>
    <w:rsid w:val="00FD6AFF"/>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character" w:styleId="UnresolvedMention">
    <w:name w:val="Unresolved Mention"/>
    <w:basedOn w:val="DefaultParagraphFont"/>
    <w:uiPriority w:val="99"/>
    <w:semiHidden/>
    <w:unhideWhenUsed/>
    <w:rsid w:val="009D71B8"/>
    <w:rPr>
      <w:color w:val="605E5C"/>
      <w:shd w:val="clear" w:color="auto" w:fill="E1DFDD"/>
    </w:rPr>
  </w:style>
  <w:style w:type="character" w:styleId="PageNumber">
    <w:name w:val="page number"/>
    <w:basedOn w:val="DefaultParagraphFont"/>
    <w:uiPriority w:val="99"/>
    <w:semiHidden/>
    <w:unhideWhenUsed/>
    <w:rsid w:val="007F0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1502">
      <w:bodyDiv w:val="1"/>
      <w:marLeft w:val="0"/>
      <w:marRight w:val="0"/>
      <w:marTop w:val="0"/>
      <w:marBottom w:val="0"/>
      <w:divBdr>
        <w:top w:val="none" w:sz="0" w:space="0" w:color="auto"/>
        <w:left w:val="none" w:sz="0" w:space="0" w:color="auto"/>
        <w:bottom w:val="none" w:sz="0" w:space="0" w:color="auto"/>
        <w:right w:val="none" w:sz="0" w:space="0" w:color="auto"/>
      </w:divBdr>
    </w:div>
    <w:div w:id="114451156">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035405">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96013686">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133280462">
      <w:bodyDiv w:val="1"/>
      <w:marLeft w:val="0"/>
      <w:marRight w:val="0"/>
      <w:marTop w:val="0"/>
      <w:marBottom w:val="0"/>
      <w:divBdr>
        <w:top w:val="none" w:sz="0" w:space="0" w:color="auto"/>
        <w:left w:val="none" w:sz="0" w:space="0" w:color="auto"/>
        <w:bottom w:val="none" w:sz="0" w:space="0" w:color="auto"/>
        <w:right w:val="none" w:sz="0" w:space="0" w:color="auto"/>
      </w:divBdr>
      <w:divsChild>
        <w:div w:id="1334334565">
          <w:marLeft w:val="0"/>
          <w:marRight w:val="0"/>
          <w:marTop w:val="0"/>
          <w:marBottom w:val="0"/>
          <w:divBdr>
            <w:top w:val="none" w:sz="0" w:space="0" w:color="auto"/>
            <w:left w:val="none" w:sz="0" w:space="0" w:color="auto"/>
            <w:bottom w:val="none" w:sz="0" w:space="0" w:color="auto"/>
            <w:right w:val="none" w:sz="0" w:space="0" w:color="auto"/>
          </w:divBdr>
          <w:divsChild>
            <w:div w:id="2138179463">
              <w:marLeft w:val="0"/>
              <w:marRight w:val="0"/>
              <w:marTop w:val="0"/>
              <w:marBottom w:val="0"/>
              <w:divBdr>
                <w:top w:val="none" w:sz="0" w:space="0" w:color="auto"/>
                <w:left w:val="none" w:sz="0" w:space="0" w:color="auto"/>
                <w:bottom w:val="none" w:sz="0" w:space="0" w:color="auto"/>
                <w:right w:val="none" w:sz="0" w:space="0" w:color="auto"/>
              </w:divBdr>
              <w:divsChild>
                <w:div w:id="1824740341">
                  <w:marLeft w:val="0"/>
                  <w:marRight w:val="0"/>
                  <w:marTop w:val="0"/>
                  <w:marBottom w:val="0"/>
                  <w:divBdr>
                    <w:top w:val="none" w:sz="0" w:space="0" w:color="auto"/>
                    <w:left w:val="none" w:sz="0" w:space="0" w:color="auto"/>
                    <w:bottom w:val="none" w:sz="0" w:space="0" w:color="auto"/>
                    <w:right w:val="none" w:sz="0" w:space="0" w:color="auto"/>
                  </w:divBdr>
                  <w:divsChild>
                    <w:div w:id="167506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74608">
          <w:marLeft w:val="0"/>
          <w:marRight w:val="0"/>
          <w:marTop w:val="0"/>
          <w:marBottom w:val="0"/>
          <w:divBdr>
            <w:top w:val="none" w:sz="0" w:space="0" w:color="auto"/>
            <w:left w:val="none" w:sz="0" w:space="0" w:color="auto"/>
            <w:bottom w:val="none" w:sz="0" w:space="0" w:color="auto"/>
            <w:right w:val="none" w:sz="0" w:space="0" w:color="auto"/>
          </w:divBdr>
          <w:divsChild>
            <w:div w:id="11535364">
              <w:marLeft w:val="0"/>
              <w:marRight w:val="0"/>
              <w:marTop w:val="0"/>
              <w:marBottom w:val="0"/>
              <w:divBdr>
                <w:top w:val="none" w:sz="0" w:space="0" w:color="auto"/>
                <w:left w:val="none" w:sz="0" w:space="0" w:color="auto"/>
                <w:bottom w:val="none" w:sz="0" w:space="0" w:color="auto"/>
                <w:right w:val="none" w:sz="0" w:space="0" w:color="auto"/>
              </w:divBdr>
              <w:divsChild>
                <w:div w:id="793451125">
                  <w:marLeft w:val="0"/>
                  <w:marRight w:val="0"/>
                  <w:marTop w:val="0"/>
                  <w:marBottom w:val="0"/>
                  <w:divBdr>
                    <w:top w:val="none" w:sz="0" w:space="0" w:color="auto"/>
                    <w:left w:val="none" w:sz="0" w:space="0" w:color="auto"/>
                    <w:bottom w:val="none" w:sz="0" w:space="0" w:color="auto"/>
                    <w:right w:val="none" w:sz="0" w:space="0" w:color="auto"/>
                  </w:divBdr>
                  <w:divsChild>
                    <w:div w:id="144141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203-036" TargetMode="Externa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3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820</TotalTime>
  <Pages>8</Pages>
  <Words>2227</Words>
  <Characters>12695</Characters>
  <Application>Microsoft Office Word</Application>
  <DocSecurity>0</DocSecurity>
  <Lines>105</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56</cp:revision>
  <dcterms:created xsi:type="dcterms:W3CDTF">2024-07-31T11:29:00Z</dcterms:created>
  <dcterms:modified xsi:type="dcterms:W3CDTF">2024-12-08T22:34:00Z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