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536"/>
      </w:tblGrid>
      <w:tr w:rsidR="00E02C48" w:rsidRPr="001D43CD" w14:paraId="5BC00928" w14:textId="77777777" w:rsidTr="001D43CD">
        <w:tc>
          <w:tcPr>
            <w:tcW w:w="4644" w:type="dxa"/>
          </w:tcPr>
          <w:p w14:paraId="495146BF" w14:textId="495301F8" w:rsidR="009E1A60" w:rsidRDefault="009E1A60" w:rsidP="001D43CD">
            <w:pPr>
              <w:tabs>
                <w:tab w:val="center" w:pos="4819"/>
              </w:tabs>
              <w:rPr>
                <w:sz w:val="20"/>
                <w:szCs w:val="20"/>
              </w:rPr>
            </w:pPr>
            <w:r w:rsidRPr="001D43CD">
              <w:rPr>
                <w:sz w:val="20"/>
                <w:szCs w:val="20"/>
              </w:rPr>
              <w:t>УДК 633.854.78</w:t>
            </w:r>
          </w:p>
          <w:p w14:paraId="107F5FF7" w14:textId="77777777" w:rsidR="001D43CD" w:rsidRPr="001D43CD" w:rsidRDefault="001D43CD" w:rsidP="001D43CD">
            <w:pPr>
              <w:tabs>
                <w:tab w:val="center" w:pos="4819"/>
              </w:tabs>
              <w:rPr>
                <w:sz w:val="20"/>
                <w:szCs w:val="20"/>
              </w:rPr>
            </w:pPr>
          </w:p>
          <w:p w14:paraId="4E13DD69" w14:textId="77777777" w:rsidR="009E1A60" w:rsidRPr="001D43CD" w:rsidRDefault="009E1A60" w:rsidP="001D43CD">
            <w:pPr>
              <w:tabs>
                <w:tab w:val="center" w:pos="4678"/>
              </w:tabs>
              <w:rPr>
                <w:rFonts w:eastAsia="Calibri"/>
                <w:b/>
                <w:sz w:val="20"/>
                <w:szCs w:val="20"/>
              </w:rPr>
            </w:pPr>
            <w:r w:rsidRPr="001D43CD">
              <w:rPr>
                <w:sz w:val="20"/>
                <w:szCs w:val="20"/>
              </w:rPr>
              <w:t>4.1.2 Селекция, семеноводство и биотехнология растений (биологические науки)</w:t>
            </w:r>
          </w:p>
          <w:p w14:paraId="39DD8729" w14:textId="77777777" w:rsidR="001D43CD" w:rsidRDefault="001D43CD" w:rsidP="001D43CD">
            <w:pPr>
              <w:rPr>
                <w:rFonts w:eastAsia="Calibri"/>
                <w:b/>
                <w:sz w:val="20"/>
                <w:szCs w:val="20"/>
              </w:rPr>
            </w:pPr>
          </w:p>
          <w:p w14:paraId="6B21DEAE" w14:textId="01912FA5" w:rsidR="00E02C48" w:rsidRPr="001D43CD" w:rsidRDefault="00D05713" w:rsidP="001D43CD">
            <w:pPr>
              <w:rPr>
                <w:rFonts w:eastAsia="Calibri"/>
                <w:b/>
                <w:sz w:val="20"/>
                <w:szCs w:val="20"/>
              </w:rPr>
            </w:pPr>
            <w:r w:rsidRPr="001D43CD">
              <w:rPr>
                <w:rFonts w:eastAsia="Calibri"/>
                <w:b/>
                <w:sz w:val="20"/>
                <w:szCs w:val="20"/>
              </w:rPr>
              <w:t>СРАВНИТЕЛЬНАЯ ОЦЕНКА СРЕДНЕСПЕЛЫХ И СРЕДНЕРАННИХ СОРТОВ ОЗИМОЙ ПШЕНИЦЫ В УСЛОВИЯХ ЦЕНТРАЛЬНОЙ ЗОНЫ КРАСНОДАРСКОГО КРАЯ</w:t>
            </w:r>
          </w:p>
        </w:tc>
        <w:tc>
          <w:tcPr>
            <w:tcW w:w="4536" w:type="dxa"/>
          </w:tcPr>
          <w:p w14:paraId="0D68BBBD" w14:textId="4A44084F" w:rsidR="009E1A60" w:rsidRDefault="009E1A60" w:rsidP="001D43CD">
            <w:pPr>
              <w:rPr>
                <w:sz w:val="20"/>
                <w:szCs w:val="20"/>
                <w:lang w:val="en-US"/>
              </w:rPr>
            </w:pPr>
            <w:r w:rsidRPr="001D43CD">
              <w:rPr>
                <w:sz w:val="20"/>
                <w:szCs w:val="20"/>
                <w:lang w:val="en-US"/>
              </w:rPr>
              <w:t>UDC 633.854.78</w:t>
            </w:r>
          </w:p>
          <w:p w14:paraId="2EFF95EB" w14:textId="77777777" w:rsidR="00B24645" w:rsidRPr="001D43CD" w:rsidRDefault="00B24645" w:rsidP="001D43CD">
            <w:pPr>
              <w:rPr>
                <w:sz w:val="20"/>
                <w:szCs w:val="20"/>
                <w:lang w:val="en-US"/>
              </w:rPr>
            </w:pPr>
          </w:p>
          <w:p w14:paraId="05F70553" w14:textId="77777777" w:rsidR="009E1A60" w:rsidRPr="001D43CD" w:rsidRDefault="009E1A60" w:rsidP="001D43CD">
            <w:pPr>
              <w:rPr>
                <w:rFonts w:eastAsia="Calibri"/>
                <w:sz w:val="20"/>
                <w:szCs w:val="20"/>
                <w:lang w:val="en-US"/>
              </w:rPr>
            </w:pPr>
            <w:r w:rsidRPr="001D43CD">
              <w:rPr>
                <w:rFonts w:eastAsia="Calibri"/>
                <w:sz w:val="20"/>
                <w:szCs w:val="20"/>
                <w:lang w:val="en-US"/>
              </w:rPr>
              <w:t>4.1.2 Plant breeding, seed production and biotechnology (biological sciences)</w:t>
            </w:r>
          </w:p>
          <w:p w14:paraId="7093F573" w14:textId="77777777" w:rsidR="00B605A7" w:rsidRPr="001D43CD" w:rsidRDefault="00B605A7" w:rsidP="001D43CD">
            <w:pPr>
              <w:rPr>
                <w:rFonts w:eastAsia="Calibri"/>
                <w:sz w:val="20"/>
                <w:szCs w:val="20"/>
                <w:lang w:val="en-US"/>
              </w:rPr>
            </w:pPr>
          </w:p>
          <w:p w14:paraId="773C34BC" w14:textId="77777777" w:rsidR="00E02C48" w:rsidRPr="001D43CD" w:rsidRDefault="00D05713" w:rsidP="001D43CD">
            <w:pPr>
              <w:rPr>
                <w:rFonts w:eastAsia="Calibri"/>
                <w:b/>
                <w:sz w:val="20"/>
                <w:szCs w:val="20"/>
                <w:lang w:val="en-US"/>
              </w:rPr>
            </w:pPr>
            <w:r w:rsidRPr="001D43CD">
              <w:rPr>
                <w:rFonts w:eastAsia="Calibri"/>
                <w:b/>
                <w:sz w:val="20"/>
                <w:szCs w:val="20"/>
                <w:lang w:val="en-US"/>
              </w:rPr>
              <w:t xml:space="preserve">COMPARATIVE ASSESSMENT OF MIDDLE-MATURING AND MIDDLE-EARLY WINTER WHEAT VARIETIES IN THE CONDITIONS OF THE CENTRAL ZONE OF THE KRASNODAR REGION  </w:t>
            </w:r>
          </w:p>
        </w:tc>
      </w:tr>
      <w:tr w:rsidR="00E02C48" w:rsidRPr="001D43CD" w14:paraId="7261441E" w14:textId="77777777" w:rsidTr="001D43CD">
        <w:tc>
          <w:tcPr>
            <w:tcW w:w="4644" w:type="dxa"/>
          </w:tcPr>
          <w:p w14:paraId="7823A582" w14:textId="77777777" w:rsidR="001D43CD" w:rsidRDefault="001D43CD" w:rsidP="001D43CD">
            <w:pPr>
              <w:rPr>
                <w:rFonts w:eastAsia="Calibri"/>
                <w:sz w:val="20"/>
                <w:szCs w:val="20"/>
                <w:lang w:val="en-US"/>
              </w:rPr>
            </w:pPr>
          </w:p>
          <w:p w14:paraId="712C1CEB" w14:textId="02970EE9" w:rsidR="00AB27FC" w:rsidRPr="001D43CD" w:rsidRDefault="00E02C48" w:rsidP="001D43CD">
            <w:pPr>
              <w:rPr>
                <w:rFonts w:eastAsia="Calibri"/>
                <w:i/>
                <w:sz w:val="20"/>
                <w:szCs w:val="20"/>
              </w:rPr>
            </w:pPr>
            <w:r w:rsidRPr="001D43CD">
              <w:rPr>
                <w:rFonts w:eastAsia="Calibri"/>
                <w:sz w:val="20"/>
                <w:szCs w:val="20"/>
              </w:rPr>
              <w:t>Самелик Елена Григорьевна</w:t>
            </w:r>
            <w:r w:rsidRPr="001D43CD">
              <w:rPr>
                <w:rFonts w:eastAsia="Calibri"/>
                <w:sz w:val="20"/>
                <w:szCs w:val="20"/>
              </w:rPr>
              <w:br/>
              <w:t>к.б.н, доцент</w:t>
            </w:r>
            <w:r w:rsidRPr="001D43CD">
              <w:rPr>
                <w:rFonts w:eastAsia="Calibri"/>
                <w:sz w:val="20"/>
                <w:szCs w:val="20"/>
              </w:rPr>
              <w:br/>
              <w:t xml:space="preserve">РИНЦ </w:t>
            </w:r>
            <w:r w:rsidRPr="001D43CD">
              <w:rPr>
                <w:rFonts w:eastAsia="Calibri"/>
                <w:sz w:val="20"/>
                <w:szCs w:val="20"/>
                <w:lang w:val="en-US"/>
              </w:rPr>
              <w:t>SPIN</w:t>
            </w:r>
            <w:r w:rsidRPr="001D43CD">
              <w:rPr>
                <w:rFonts w:eastAsia="Calibri"/>
                <w:sz w:val="20"/>
                <w:szCs w:val="20"/>
              </w:rPr>
              <w:t>-код: 2733-8712</w:t>
            </w:r>
            <w:r w:rsidRPr="001D43CD">
              <w:rPr>
                <w:rFonts w:eastAsia="Calibri"/>
                <w:sz w:val="20"/>
                <w:szCs w:val="20"/>
              </w:rPr>
              <w:br/>
            </w:r>
            <w:r w:rsidRPr="001D43CD">
              <w:rPr>
                <w:rFonts w:eastAsia="Calibri"/>
                <w:sz w:val="20"/>
                <w:szCs w:val="20"/>
                <w:lang w:val="en-US"/>
              </w:rPr>
              <w:t>email</w:t>
            </w:r>
            <w:r w:rsidRPr="001D43CD">
              <w:rPr>
                <w:rFonts w:eastAsia="Calibri"/>
                <w:sz w:val="20"/>
                <w:szCs w:val="20"/>
              </w:rPr>
              <w:t xml:space="preserve">: </w:t>
            </w:r>
            <w:r w:rsidRPr="001D43CD">
              <w:rPr>
                <w:rFonts w:eastAsia="Calibri"/>
                <w:color w:val="0000FF"/>
                <w:sz w:val="20"/>
                <w:szCs w:val="20"/>
                <w:u w:val="single"/>
                <w:lang w:val="en-US"/>
              </w:rPr>
              <w:t>esamelik</w:t>
            </w:r>
            <w:r w:rsidRPr="001D43CD">
              <w:rPr>
                <w:rFonts w:eastAsia="Calibri"/>
                <w:color w:val="0000FF"/>
                <w:sz w:val="20"/>
                <w:szCs w:val="20"/>
                <w:u w:val="single"/>
              </w:rPr>
              <w:t>@</w:t>
            </w:r>
            <w:r w:rsidRPr="001D43CD">
              <w:rPr>
                <w:rFonts w:eastAsia="Calibri"/>
                <w:color w:val="0000FF"/>
                <w:sz w:val="20"/>
                <w:szCs w:val="20"/>
                <w:u w:val="single"/>
                <w:lang w:val="en-US"/>
              </w:rPr>
              <w:t>yandex</w:t>
            </w:r>
            <w:r w:rsidRPr="001D43CD">
              <w:rPr>
                <w:rFonts w:eastAsia="Calibri"/>
                <w:color w:val="0000FF"/>
                <w:sz w:val="20"/>
                <w:szCs w:val="20"/>
                <w:u w:val="single"/>
              </w:rPr>
              <w:t>.</w:t>
            </w:r>
            <w:r w:rsidR="007E0895" w:rsidRPr="001D43CD">
              <w:rPr>
                <w:rFonts w:eastAsia="Calibri"/>
                <w:color w:val="0000FF"/>
                <w:sz w:val="20"/>
                <w:szCs w:val="20"/>
                <w:u w:val="single"/>
                <w:lang w:val="en-US"/>
              </w:rPr>
              <w:t>ru</w:t>
            </w:r>
          </w:p>
        </w:tc>
        <w:tc>
          <w:tcPr>
            <w:tcW w:w="4536" w:type="dxa"/>
          </w:tcPr>
          <w:p w14:paraId="5D76B90D" w14:textId="77777777" w:rsidR="00B24645" w:rsidRDefault="00B24645" w:rsidP="001D43CD">
            <w:pPr>
              <w:rPr>
                <w:rFonts w:eastAsia="Calibri"/>
                <w:sz w:val="20"/>
                <w:szCs w:val="20"/>
                <w:lang w:val="en-US"/>
              </w:rPr>
            </w:pPr>
          </w:p>
          <w:p w14:paraId="445E57F6" w14:textId="1E271C55" w:rsidR="00E02C48" w:rsidRPr="001D43CD" w:rsidRDefault="00E02C48" w:rsidP="001D43CD">
            <w:pPr>
              <w:rPr>
                <w:rFonts w:eastAsia="Calibri"/>
                <w:i/>
                <w:sz w:val="20"/>
                <w:szCs w:val="20"/>
                <w:lang w:val="en-US"/>
              </w:rPr>
            </w:pPr>
            <w:r w:rsidRPr="001D43CD">
              <w:rPr>
                <w:rFonts w:eastAsia="Calibri"/>
                <w:sz w:val="20"/>
                <w:szCs w:val="20"/>
                <w:lang w:val="en-US"/>
              </w:rPr>
              <w:t>Samelik Elena Grigorievna</w:t>
            </w:r>
            <w:r w:rsidRPr="001D43CD">
              <w:rPr>
                <w:rFonts w:eastAsia="Calibri"/>
                <w:sz w:val="20"/>
                <w:szCs w:val="20"/>
                <w:lang w:val="en-US"/>
              </w:rPr>
              <w:br/>
              <w:t>Cand.Biol.Sci, associate professor</w:t>
            </w:r>
            <w:r w:rsidRPr="001D43CD">
              <w:rPr>
                <w:rFonts w:eastAsia="Calibri"/>
                <w:sz w:val="20"/>
                <w:szCs w:val="20"/>
                <w:lang w:val="en-US"/>
              </w:rPr>
              <w:br/>
              <w:t>RSCI SPIN-code: 2733-8712</w:t>
            </w:r>
            <w:r w:rsidRPr="001D43CD">
              <w:rPr>
                <w:rFonts w:eastAsia="Calibri"/>
                <w:sz w:val="20"/>
                <w:szCs w:val="20"/>
                <w:lang w:val="en-US"/>
              </w:rPr>
              <w:br/>
              <w:t xml:space="preserve">email: </w:t>
            </w:r>
            <w:hyperlink r:id="rId8" w:history="1">
              <w:r w:rsidRPr="001D43CD">
                <w:rPr>
                  <w:rFonts w:eastAsia="Calibri"/>
                  <w:color w:val="0000FF"/>
                  <w:sz w:val="20"/>
                  <w:szCs w:val="20"/>
                  <w:u w:val="single"/>
                  <w:lang w:val="en-US"/>
                </w:rPr>
                <w:t>esamelik@yandex.ru</w:t>
              </w:r>
            </w:hyperlink>
          </w:p>
        </w:tc>
      </w:tr>
      <w:tr w:rsidR="00E02C48" w:rsidRPr="001D43CD" w14:paraId="3B5A4461" w14:textId="77777777" w:rsidTr="001D43CD">
        <w:trPr>
          <w:trHeight w:val="652"/>
        </w:trPr>
        <w:tc>
          <w:tcPr>
            <w:tcW w:w="4644" w:type="dxa"/>
          </w:tcPr>
          <w:p w14:paraId="187F253E" w14:textId="77777777" w:rsidR="00AB27FC" w:rsidRPr="001D43CD" w:rsidRDefault="00AB27FC" w:rsidP="001D43CD">
            <w:pPr>
              <w:pStyle w:val="NoSpacing"/>
              <w:rPr>
                <w:sz w:val="20"/>
                <w:szCs w:val="20"/>
                <w:lang w:val="en-US"/>
              </w:rPr>
            </w:pPr>
          </w:p>
          <w:p w14:paraId="60C47631" w14:textId="77777777" w:rsidR="00E02C48" w:rsidRPr="001D43CD" w:rsidRDefault="00E24AD9" w:rsidP="001D43CD">
            <w:pPr>
              <w:pStyle w:val="NoSpacing"/>
              <w:rPr>
                <w:sz w:val="20"/>
                <w:szCs w:val="20"/>
              </w:rPr>
            </w:pPr>
            <w:r w:rsidRPr="001D43CD">
              <w:rPr>
                <w:sz w:val="20"/>
                <w:szCs w:val="20"/>
              </w:rPr>
              <w:t>Коле</w:t>
            </w:r>
            <w:r w:rsidR="00F2167F" w:rsidRPr="001D43CD">
              <w:rPr>
                <w:sz w:val="20"/>
                <w:szCs w:val="20"/>
              </w:rPr>
              <w:t>сниченко Татьяна Витальевна</w:t>
            </w:r>
          </w:p>
          <w:p w14:paraId="6BF71841" w14:textId="77777777" w:rsidR="00F2167F" w:rsidRPr="001D43CD" w:rsidRDefault="00AB0E54" w:rsidP="001D43CD">
            <w:pPr>
              <w:pStyle w:val="NoSpacing"/>
              <w:rPr>
                <w:sz w:val="20"/>
                <w:szCs w:val="20"/>
              </w:rPr>
            </w:pPr>
            <w:r w:rsidRPr="001D43CD">
              <w:rPr>
                <w:sz w:val="20"/>
                <w:szCs w:val="20"/>
              </w:rPr>
              <w:t xml:space="preserve">студент, </w:t>
            </w:r>
            <w:r w:rsidR="00D05713" w:rsidRPr="001D43CD">
              <w:rPr>
                <w:sz w:val="20"/>
                <w:szCs w:val="20"/>
              </w:rPr>
              <w:t xml:space="preserve">магистрант </w:t>
            </w:r>
          </w:p>
        </w:tc>
        <w:tc>
          <w:tcPr>
            <w:tcW w:w="4536" w:type="dxa"/>
          </w:tcPr>
          <w:p w14:paraId="016A6962" w14:textId="77777777" w:rsidR="00AB0E54" w:rsidRPr="001D43CD" w:rsidRDefault="00AB0E54" w:rsidP="001D43CD">
            <w:pPr>
              <w:pStyle w:val="NoSpacing"/>
              <w:rPr>
                <w:sz w:val="20"/>
                <w:szCs w:val="20"/>
              </w:rPr>
            </w:pPr>
          </w:p>
          <w:p w14:paraId="6A597A23" w14:textId="77777777" w:rsidR="00E24AD9" w:rsidRPr="001D43CD" w:rsidRDefault="00E24AD9" w:rsidP="001D43CD">
            <w:pPr>
              <w:pStyle w:val="NoSpacing"/>
              <w:rPr>
                <w:sz w:val="20"/>
                <w:szCs w:val="20"/>
                <w:lang w:val="en-US"/>
              </w:rPr>
            </w:pPr>
            <w:r w:rsidRPr="001D43CD">
              <w:rPr>
                <w:sz w:val="20"/>
                <w:szCs w:val="20"/>
                <w:lang w:val="en-US"/>
              </w:rPr>
              <w:t xml:space="preserve">Kolesnichenko Tatyana Vitalievna </w:t>
            </w:r>
          </w:p>
          <w:p w14:paraId="05AF90FF" w14:textId="77777777" w:rsidR="00F2167F" w:rsidRPr="001D43CD" w:rsidRDefault="00AB0E54" w:rsidP="001D43CD">
            <w:pPr>
              <w:pStyle w:val="NoSpacing"/>
              <w:rPr>
                <w:sz w:val="20"/>
                <w:szCs w:val="20"/>
                <w:lang w:val="en-US"/>
              </w:rPr>
            </w:pPr>
            <w:r w:rsidRPr="001D43CD">
              <w:rPr>
                <w:sz w:val="20"/>
                <w:szCs w:val="20"/>
                <w:lang w:val="en-US"/>
              </w:rPr>
              <w:t xml:space="preserve">student, </w:t>
            </w:r>
            <w:r w:rsidR="00D05713" w:rsidRPr="001D43CD">
              <w:rPr>
                <w:sz w:val="20"/>
                <w:szCs w:val="20"/>
                <w:lang w:val="en-US"/>
              </w:rPr>
              <w:t>master's student</w:t>
            </w:r>
          </w:p>
        </w:tc>
      </w:tr>
      <w:tr w:rsidR="00E02C48" w:rsidRPr="001D43CD" w14:paraId="2E03BBE9" w14:textId="77777777" w:rsidTr="001D43CD">
        <w:trPr>
          <w:trHeight w:val="112"/>
        </w:trPr>
        <w:tc>
          <w:tcPr>
            <w:tcW w:w="4644" w:type="dxa"/>
          </w:tcPr>
          <w:p w14:paraId="10FE0A7E" w14:textId="77777777" w:rsidR="00ED6F5F" w:rsidRPr="001D43CD" w:rsidRDefault="00ED6F5F" w:rsidP="001D43CD">
            <w:pPr>
              <w:pStyle w:val="NoSpacing"/>
              <w:rPr>
                <w:sz w:val="20"/>
                <w:szCs w:val="20"/>
                <w:lang w:val="en-US"/>
              </w:rPr>
            </w:pPr>
            <w:r w:rsidRPr="001D43CD">
              <w:rPr>
                <w:sz w:val="20"/>
                <w:szCs w:val="20"/>
              </w:rPr>
              <w:t>РИНЦ</w:t>
            </w:r>
            <w:r w:rsidRPr="001D43CD">
              <w:rPr>
                <w:sz w:val="20"/>
                <w:szCs w:val="20"/>
                <w:lang w:val="en-US"/>
              </w:rPr>
              <w:t xml:space="preserve"> SPIN-</w:t>
            </w:r>
            <w:r w:rsidRPr="001D43CD">
              <w:rPr>
                <w:sz w:val="20"/>
                <w:szCs w:val="20"/>
              </w:rPr>
              <w:t>код</w:t>
            </w:r>
            <w:r w:rsidRPr="001D43CD">
              <w:rPr>
                <w:sz w:val="20"/>
                <w:szCs w:val="20"/>
                <w:lang w:val="en-US"/>
              </w:rPr>
              <w:t>: 9609-2691</w:t>
            </w:r>
          </w:p>
          <w:p w14:paraId="7CE541A9" w14:textId="33A1EB73" w:rsidR="00E02C48" w:rsidRPr="001D43CD" w:rsidRDefault="004C48BF" w:rsidP="001D43CD">
            <w:pPr>
              <w:pStyle w:val="NoSpacing"/>
              <w:rPr>
                <w:sz w:val="20"/>
                <w:szCs w:val="20"/>
                <w:lang w:val="en-US"/>
              </w:rPr>
            </w:pPr>
            <w:r w:rsidRPr="001D43CD">
              <w:rPr>
                <w:sz w:val="20"/>
                <w:szCs w:val="20"/>
                <w:lang w:val="en-US"/>
              </w:rPr>
              <w:t>email: tanyakoles99@mail.ru</w:t>
            </w:r>
          </w:p>
        </w:tc>
        <w:tc>
          <w:tcPr>
            <w:tcW w:w="4536" w:type="dxa"/>
          </w:tcPr>
          <w:p w14:paraId="0214F1F3" w14:textId="77777777" w:rsidR="00ED6F5F" w:rsidRPr="001D43CD" w:rsidRDefault="00ED6F5F" w:rsidP="001D43CD">
            <w:pPr>
              <w:pStyle w:val="NoSpacing"/>
              <w:rPr>
                <w:sz w:val="20"/>
                <w:szCs w:val="20"/>
                <w:lang w:val="en-US"/>
              </w:rPr>
            </w:pPr>
            <w:r w:rsidRPr="001D43CD">
              <w:rPr>
                <w:sz w:val="20"/>
                <w:szCs w:val="20"/>
                <w:lang w:val="en-US"/>
              </w:rPr>
              <w:t>RSCI</w:t>
            </w:r>
            <w:r w:rsidR="009C05DC" w:rsidRPr="001D43CD">
              <w:rPr>
                <w:sz w:val="20"/>
                <w:szCs w:val="20"/>
                <w:lang w:val="en-US"/>
              </w:rPr>
              <w:t xml:space="preserve"> SPIN-code</w:t>
            </w:r>
            <w:r w:rsidRPr="001D43CD">
              <w:rPr>
                <w:sz w:val="20"/>
                <w:szCs w:val="20"/>
                <w:lang w:val="en-US"/>
              </w:rPr>
              <w:t>: 9609-2691</w:t>
            </w:r>
          </w:p>
          <w:p w14:paraId="7892ACFF" w14:textId="2EA60F33" w:rsidR="00E02C48" w:rsidRPr="001D43CD" w:rsidRDefault="004F04B6" w:rsidP="001D43CD">
            <w:pPr>
              <w:pStyle w:val="NoSpacing"/>
              <w:rPr>
                <w:sz w:val="20"/>
                <w:szCs w:val="20"/>
                <w:lang w:val="en-US"/>
              </w:rPr>
            </w:pPr>
            <w:r w:rsidRPr="001D43CD">
              <w:rPr>
                <w:sz w:val="20"/>
                <w:szCs w:val="20"/>
                <w:lang w:val="en-US"/>
              </w:rPr>
              <w:t>email: tanyakoles99@mail.ru</w:t>
            </w:r>
          </w:p>
        </w:tc>
      </w:tr>
      <w:tr w:rsidR="001D4947" w:rsidRPr="001D43CD" w14:paraId="319A6D84" w14:textId="77777777" w:rsidTr="001D43CD">
        <w:trPr>
          <w:trHeight w:val="652"/>
        </w:trPr>
        <w:tc>
          <w:tcPr>
            <w:tcW w:w="4644" w:type="dxa"/>
          </w:tcPr>
          <w:p w14:paraId="604C9B35" w14:textId="77777777" w:rsidR="001D4947" w:rsidRPr="001D43CD" w:rsidRDefault="001D4947" w:rsidP="001D43CD">
            <w:pPr>
              <w:pStyle w:val="NoSpacing"/>
              <w:rPr>
                <w:sz w:val="20"/>
                <w:szCs w:val="20"/>
                <w:highlight w:val="yellow"/>
                <w:lang w:val="en-US"/>
              </w:rPr>
            </w:pPr>
          </w:p>
          <w:p w14:paraId="75EB179E" w14:textId="77777777" w:rsidR="001D4947" w:rsidRPr="001D43CD" w:rsidRDefault="001D4947" w:rsidP="001D43CD">
            <w:pPr>
              <w:pStyle w:val="NoSpacing"/>
              <w:rPr>
                <w:sz w:val="20"/>
                <w:szCs w:val="20"/>
              </w:rPr>
            </w:pPr>
            <w:r w:rsidRPr="001D43CD">
              <w:rPr>
                <w:sz w:val="20"/>
                <w:szCs w:val="20"/>
              </w:rPr>
              <w:t>Динкова Вероника Сергеевна</w:t>
            </w:r>
          </w:p>
          <w:p w14:paraId="56F600A8" w14:textId="77777777" w:rsidR="001D4947" w:rsidRPr="001D43CD" w:rsidRDefault="001D4947" w:rsidP="001D43CD">
            <w:pPr>
              <w:pStyle w:val="NoSpacing"/>
              <w:rPr>
                <w:sz w:val="20"/>
                <w:szCs w:val="20"/>
                <w:highlight w:val="yellow"/>
              </w:rPr>
            </w:pPr>
            <w:r w:rsidRPr="001D43CD">
              <w:rPr>
                <w:sz w:val="20"/>
                <w:szCs w:val="20"/>
              </w:rPr>
              <w:t>Старший преподаватель</w:t>
            </w:r>
          </w:p>
        </w:tc>
        <w:tc>
          <w:tcPr>
            <w:tcW w:w="4536" w:type="dxa"/>
          </w:tcPr>
          <w:p w14:paraId="36841B67" w14:textId="77777777" w:rsidR="001D4947" w:rsidRPr="001D43CD" w:rsidRDefault="001D4947" w:rsidP="001D43CD">
            <w:pPr>
              <w:pStyle w:val="NoSpacing"/>
              <w:rPr>
                <w:sz w:val="20"/>
                <w:szCs w:val="20"/>
              </w:rPr>
            </w:pPr>
          </w:p>
          <w:p w14:paraId="051C0741" w14:textId="77777777" w:rsidR="001D4947" w:rsidRPr="001D43CD" w:rsidRDefault="001D4947" w:rsidP="001D43CD">
            <w:pPr>
              <w:pStyle w:val="NoSpacing"/>
              <w:rPr>
                <w:sz w:val="20"/>
                <w:szCs w:val="20"/>
                <w:lang w:val="en-US"/>
              </w:rPr>
            </w:pPr>
            <w:r w:rsidRPr="001D43CD">
              <w:rPr>
                <w:sz w:val="20"/>
                <w:szCs w:val="20"/>
                <w:lang w:val="en-US"/>
              </w:rPr>
              <w:t>Dinkova Veronika Sergeevna</w:t>
            </w:r>
          </w:p>
          <w:p w14:paraId="1F4EEB02" w14:textId="77777777" w:rsidR="001D4947" w:rsidRPr="001D43CD" w:rsidRDefault="001D4947" w:rsidP="001D43CD">
            <w:pPr>
              <w:pStyle w:val="NoSpacing"/>
              <w:rPr>
                <w:sz w:val="20"/>
                <w:szCs w:val="20"/>
                <w:lang w:val="en-US"/>
              </w:rPr>
            </w:pPr>
            <w:r w:rsidRPr="001D43CD">
              <w:rPr>
                <w:sz w:val="20"/>
                <w:szCs w:val="20"/>
                <w:lang w:val="en-US"/>
              </w:rPr>
              <w:t>Senior lecturer</w:t>
            </w:r>
          </w:p>
        </w:tc>
      </w:tr>
      <w:tr w:rsidR="001D4947" w:rsidRPr="001D43CD" w14:paraId="72D7F783" w14:textId="77777777" w:rsidTr="001D43CD">
        <w:trPr>
          <w:trHeight w:val="112"/>
        </w:trPr>
        <w:tc>
          <w:tcPr>
            <w:tcW w:w="4644" w:type="dxa"/>
          </w:tcPr>
          <w:p w14:paraId="0C6826DD" w14:textId="77777777" w:rsidR="001D4947" w:rsidRPr="001D43CD" w:rsidRDefault="001D4947" w:rsidP="001D43CD">
            <w:pPr>
              <w:pStyle w:val="NoSpacing"/>
              <w:rPr>
                <w:sz w:val="20"/>
                <w:szCs w:val="20"/>
                <w:lang w:val="en-US"/>
              </w:rPr>
            </w:pPr>
            <w:r w:rsidRPr="001D43CD">
              <w:rPr>
                <w:sz w:val="20"/>
                <w:szCs w:val="20"/>
                <w:lang w:val="en-US"/>
              </w:rPr>
              <w:t>SPIN-</w:t>
            </w:r>
            <w:r w:rsidRPr="001D43CD">
              <w:rPr>
                <w:sz w:val="20"/>
                <w:szCs w:val="20"/>
              </w:rPr>
              <w:t>код</w:t>
            </w:r>
            <w:r w:rsidRPr="001D43CD">
              <w:rPr>
                <w:sz w:val="20"/>
                <w:szCs w:val="20"/>
                <w:lang w:val="en-US"/>
              </w:rPr>
              <w:t>: 7815-1447</w:t>
            </w:r>
          </w:p>
          <w:p w14:paraId="12A7B1D2" w14:textId="77777777" w:rsidR="001D4947" w:rsidRPr="001D43CD" w:rsidRDefault="001D4947" w:rsidP="001D43CD">
            <w:pPr>
              <w:pStyle w:val="NoSpacing"/>
              <w:rPr>
                <w:sz w:val="20"/>
                <w:szCs w:val="20"/>
                <w:lang w:val="en-US"/>
              </w:rPr>
            </w:pPr>
            <w:r w:rsidRPr="001D43CD">
              <w:rPr>
                <w:sz w:val="20"/>
                <w:szCs w:val="20"/>
                <w:lang w:val="en-US"/>
              </w:rPr>
              <w:t xml:space="preserve">e-mail: </w:t>
            </w:r>
            <w:hyperlink r:id="rId9" w:history="1">
              <w:r w:rsidRPr="001D43CD">
                <w:rPr>
                  <w:rStyle w:val="Hyperlink"/>
                  <w:sz w:val="20"/>
                  <w:szCs w:val="20"/>
                  <w:lang w:val="en-US"/>
                </w:rPr>
                <w:t>dinkova.vs@yandex.ru</w:t>
              </w:r>
            </w:hyperlink>
            <w:r w:rsidRPr="001D43CD">
              <w:rPr>
                <w:sz w:val="20"/>
                <w:szCs w:val="20"/>
                <w:lang w:val="en-US"/>
              </w:rPr>
              <w:t xml:space="preserve"> </w:t>
            </w:r>
          </w:p>
          <w:p w14:paraId="465D8E58" w14:textId="77777777" w:rsidR="002A00E9" w:rsidRPr="001D43CD" w:rsidRDefault="002A00E9" w:rsidP="001D43CD">
            <w:pPr>
              <w:rPr>
                <w:i/>
                <w:sz w:val="20"/>
                <w:szCs w:val="20"/>
              </w:rPr>
            </w:pPr>
            <w:r w:rsidRPr="001D43CD">
              <w:rPr>
                <w:i/>
                <w:sz w:val="20"/>
                <w:szCs w:val="20"/>
              </w:rPr>
              <w:t>Кубанский государственный аграрный университет,  Краснодар, Россия</w:t>
            </w:r>
          </w:p>
          <w:p w14:paraId="0E2AA3A2" w14:textId="77777777" w:rsidR="002A00E9" w:rsidRPr="001D43CD" w:rsidRDefault="002A00E9" w:rsidP="001D43CD">
            <w:pPr>
              <w:pStyle w:val="NoSpacing"/>
              <w:rPr>
                <w:sz w:val="20"/>
                <w:szCs w:val="20"/>
                <w:highlight w:val="yellow"/>
              </w:rPr>
            </w:pPr>
          </w:p>
        </w:tc>
        <w:tc>
          <w:tcPr>
            <w:tcW w:w="4536" w:type="dxa"/>
          </w:tcPr>
          <w:p w14:paraId="14D43347" w14:textId="22DE9F32" w:rsidR="001D4947" w:rsidRPr="001D43CD" w:rsidRDefault="001D4947" w:rsidP="001D43CD">
            <w:pPr>
              <w:pStyle w:val="NoSpacing"/>
              <w:rPr>
                <w:sz w:val="20"/>
                <w:szCs w:val="20"/>
                <w:lang w:val="en-US"/>
              </w:rPr>
            </w:pPr>
            <w:r w:rsidRPr="001D43CD">
              <w:rPr>
                <w:sz w:val="20"/>
                <w:szCs w:val="20"/>
                <w:lang w:val="en-US"/>
              </w:rPr>
              <w:t>RSCI SPIN-</w:t>
            </w:r>
            <w:r w:rsidR="00B24645">
              <w:rPr>
                <w:sz w:val="20"/>
                <w:szCs w:val="20"/>
                <w:lang w:val="en-US"/>
              </w:rPr>
              <w:t>code</w:t>
            </w:r>
            <w:r w:rsidRPr="001D43CD">
              <w:rPr>
                <w:sz w:val="20"/>
                <w:szCs w:val="20"/>
                <w:lang w:val="en-US"/>
              </w:rPr>
              <w:t>: 7815-1447</w:t>
            </w:r>
          </w:p>
          <w:p w14:paraId="2BBFF1D4" w14:textId="77777777" w:rsidR="002A00E9" w:rsidRPr="001D43CD" w:rsidRDefault="001D4947" w:rsidP="001D43CD">
            <w:pPr>
              <w:pStyle w:val="NoSpacing"/>
              <w:rPr>
                <w:sz w:val="20"/>
                <w:szCs w:val="20"/>
                <w:lang w:val="en-US"/>
              </w:rPr>
            </w:pPr>
            <w:r w:rsidRPr="001D43CD">
              <w:rPr>
                <w:sz w:val="20"/>
                <w:szCs w:val="20"/>
                <w:lang w:val="en-US"/>
              </w:rPr>
              <w:t xml:space="preserve">e-mail: </w:t>
            </w:r>
            <w:hyperlink r:id="rId10" w:history="1">
              <w:r w:rsidRPr="001D43CD">
                <w:rPr>
                  <w:rStyle w:val="Hyperlink"/>
                  <w:sz w:val="20"/>
                  <w:szCs w:val="20"/>
                  <w:lang w:val="en-US"/>
                </w:rPr>
                <w:t>dinkova.vs@yandex.ru</w:t>
              </w:r>
            </w:hyperlink>
            <w:r w:rsidRPr="001D43CD">
              <w:rPr>
                <w:sz w:val="20"/>
                <w:szCs w:val="20"/>
                <w:lang w:val="en-US"/>
              </w:rPr>
              <w:t xml:space="preserve"> </w:t>
            </w:r>
          </w:p>
          <w:p w14:paraId="7DAD0CFB" w14:textId="77777777" w:rsidR="001D4947" w:rsidRPr="001D43CD" w:rsidRDefault="002A00E9" w:rsidP="001D43CD">
            <w:pPr>
              <w:pStyle w:val="NoSpacing"/>
              <w:rPr>
                <w:i/>
                <w:sz w:val="20"/>
                <w:szCs w:val="20"/>
                <w:lang w:val="en-US"/>
              </w:rPr>
            </w:pPr>
            <w:r w:rsidRPr="001D43CD">
              <w:rPr>
                <w:i/>
                <w:sz w:val="20"/>
                <w:szCs w:val="20"/>
                <w:lang w:val="en-US"/>
              </w:rPr>
              <w:t>Kuban State Agrarian University, Krasnodar, Russia</w:t>
            </w:r>
          </w:p>
        </w:tc>
      </w:tr>
      <w:tr w:rsidR="002A00E9" w:rsidRPr="001D43CD" w14:paraId="3D07BF98" w14:textId="77777777" w:rsidTr="001D43CD">
        <w:trPr>
          <w:trHeight w:val="112"/>
        </w:trPr>
        <w:tc>
          <w:tcPr>
            <w:tcW w:w="4644" w:type="dxa"/>
          </w:tcPr>
          <w:p w14:paraId="623F4005" w14:textId="0A915428" w:rsidR="002A00E9" w:rsidRPr="001D43CD" w:rsidRDefault="002A00E9" w:rsidP="001D43CD">
            <w:pPr>
              <w:rPr>
                <w:sz w:val="20"/>
                <w:szCs w:val="20"/>
              </w:rPr>
            </w:pPr>
            <w:r w:rsidRPr="001D43CD">
              <w:rPr>
                <w:sz w:val="20"/>
                <w:szCs w:val="20"/>
              </w:rPr>
              <w:t>В статье рассматриваются результаты исследований по изучению различных сортов озимой мягкой пшеницы, проводимых в Краснодарском крае. Целью работы было определить продуктивность и адаптивные свойства шести сортов пшеницы разной спелости, включая среднеранние и среднеспелые сорта, такие как Таня, Степь, Безостая 100, Курс, Жива и Тимирязевка 150. Опыт был проведен на селекционном участке УОХ «Кубань» с учётом климатических и агротехнических особенностей региона. Исследования показали, что площадь флагового и подфлагового листьев является одним из ключевых факторов, влияющих на продуктивность. Среднеспелые сорта показали лучшие результаты по этим показателям по сравнению со среднеранними, что отразилось на их урожайности. Также были выявлены значительные различия в густоте продуктивных стеблей, что напрямую связано с сортовыми особенностями и условиями произрастания. Авторы делают вывод о необходимости тщательного выбора сортов с учетом их биологических характеристик и адаптации к конкретным климатическим условиям для достижения стабильных показателей урожайности. Предложены рекомендации по оптимизации норм высева и применению листовой диагностики для прогноза качества зерна, что является важным элементом агротехнологий возделывания озимой пшеницы в регионе</w:t>
            </w:r>
          </w:p>
          <w:p w14:paraId="2F87DB28" w14:textId="77777777" w:rsidR="00B605A7" w:rsidRPr="001D43CD" w:rsidRDefault="00B605A7" w:rsidP="001D43CD">
            <w:pPr>
              <w:rPr>
                <w:sz w:val="20"/>
                <w:szCs w:val="20"/>
              </w:rPr>
            </w:pPr>
          </w:p>
        </w:tc>
        <w:tc>
          <w:tcPr>
            <w:tcW w:w="4536" w:type="dxa"/>
          </w:tcPr>
          <w:p w14:paraId="09EF511F" w14:textId="35DE4F50" w:rsidR="002A00E9" w:rsidRPr="001D43CD" w:rsidRDefault="002A00E9" w:rsidP="001D43CD">
            <w:pPr>
              <w:pStyle w:val="NoSpacing"/>
              <w:rPr>
                <w:sz w:val="20"/>
                <w:szCs w:val="20"/>
                <w:lang w:val="en-US"/>
              </w:rPr>
            </w:pPr>
            <w:r w:rsidRPr="001D43CD">
              <w:rPr>
                <w:sz w:val="20"/>
                <w:szCs w:val="20"/>
                <w:lang w:val="en-US"/>
              </w:rPr>
              <w:t xml:space="preserve">The article discusses the results of research on the study of various varieties of winter soft wheat conducted in the Krasnodar </w:t>
            </w:r>
            <w:r w:rsidR="00B24645">
              <w:rPr>
                <w:sz w:val="20"/>
                <w:szCs w:val="20"/>
                <w:lang w:val="en-US"/>
              </w:rPr>
              <w:t>region</w:t>
            </w:r>
            <w:r w:rsidRPr="001D43CD">
              <w:rPr>
                <w:sz w:val="20"/>
                <w:szCs w:val="20"/>
                <w:lang w:val="en-US"/>
              </w:rPr>
              <w:t>. The aim of the work was to determine the productivity and adaptive properties of six wheat varieties of different ripeness, including medium-early and medium-ripe varieties such as Tanya, Steppe, Bezostaya 100, Kurs, Zhiva and Timiryazevka 150. The experiment was conducted at the breeding site of the Kuban agricultural Complex, taking into account the climatic and agrotechnical characteristics of the region. Studies have shown that the area of the flag and sub-flag leaves is one of the key factors affecting productivity. The medium-ripened varieties showed better results in these indicators compared to the average early ones, which affected their yield. Significant differences in the density of productive stems were also revealed, which is directly related to varietal characteristics and growing conditions. The authors conclude that careful selection of varieties is necessary, taking into account their biological characteristics and adaptation to specific climatic conditions in order to achieve stable yield indicators. Recommendations for optimizing seeding rates and the use of leaf diagnostics for predicting grain quality, which is an important element of agricultural technologies, are proposed</w:t>
            </w:r>
          </w:p>
        </w:tc>
      </w:tr>
      <w:tr w:rsidR="002A00E9" w:rsidRPr="001D43CD" w14:paraId="62250FBD" w14:textId="77777777" w:rsidTr="001D43CD">
        <w:trPr>
          <w:trHeight w:val="112"/>
        </w:trPr>
        <w:tc>
          <w:tcPr>
            <w:tcW w:w="4644" w:type="dxa"/>
          </w:tcPr>
          <w:p w14:paraId="6576065F" w14:textId="77777777" w:rsidR="002A00E9" w:rsidRDefault="002A00E9" w:rsidP="001D43CD">
            <w:pPr>
              <w:pStyle w:val="NoSpacing"/>
              <w:rPr>
                <w:sz w:val="20"/>
                <w:szCs w:val="20"/>
              </w:rPr>
            </w:pPr>
            <w:r w:rsidRPr="001D43CD">
              <w:rPr>
                <w:sz w:val="20"/>
                <w:szCs w:val="20"/>
              </w:rPr>
              <w:t xml:space="preserve">Ключевые слова: </w:t>
            </w:r>
            <w:r w:rsidR="001D43CD" w:rsidRPr="001D43CD">
              <w:rPr>
                <w:sz w:val="20"/>
                <w:szCs w:val="20"/>
              </w:rPr>
              <w:t xml:space="preserve">ОЗИМАЯ ПШЕНИЦА, </w:t>
            </w:r>
            <w:r w:rsidR="001D43CD" w:rsidRPr="001D43CD">
              <w:rPr>
                <w:sz w:val="20"/>
                <w:szCs w:val="20"/>
              </w:rPr>
              <w:lastRenderedPageBreak/>
              <w:t>УРОЖАЙНОСТЬ, СОРТА, АГРОТЕХНИЧЕСКИЕ МЕРОПРИЯТИЯ, КЛИМАТИЧЕСКИЕ УСЛОВИЯ, КРАСНОДАРСКИЙ КРАЙ, СРЕДНЕРАННИЕ СОРТА, СРЕДНЕСПЕЛЫЕ СОРТА, ФЕНОЛОГИЧЕСКИЕ НАБЛЮДЕНИЯ, ЛИСТОВАЯ ДИАГНОСТИКА, ПРОДУКТИВНЫЕ СТЕБЛИ, НОРМА ВЫСЕВА, МАССА ЗЕРНА, СЕЛЕКЦИЯ, АДАПТАЦИЯ К ПОЧВЕННО-КЛИМАТИЧЕСКИМ УСЛОВИЯМ</w:t>
            </w:r>
          </w:p>
          <w:p w14:paraId="42282185" w14:textId="77777777" w:rsidR="00B24645" w:rsidRDefault="00B24645" w:rsidP="001D43CD">
            <w:pPr>
              <w:pStyle w:val="NoSpacing"/>
              <w:rPr>
                <w:sz w:val="20"/>
                <w:szCs w:val="20"/>
              </w:rPr>
            </w:pPr>
          </w:p>
          <w:p w14:paraId="6D4DFFEF" w14:textId="3C84B5ED" w:rsidR="00B24645" w:rsidRPr="00B24645" w:rsidRDefault="00B24645" w:rsidP="001D43CD">
            <w:pPr>
              <w:pStyle w:val="NoSpacing"/>
              <w:rPr>
                <w:sz w:val="20"/>
                <w:szCs w:val="20"/>
                <w:lang w:val="en-US"/>
              </w:rPr>
            </w:pPr>
            <w:hyperlink r:id="rId11" w:history="1">
              <w:r w:rsidRPr="00E155F8">
                <w:rPr>
                  <w:rStyle w:val="Hyperlink"/>
                  <w:sz w:val="19"/>
                  <w:szCs w:val="19"/>
                </w:rPr>
                <w:t>http://dx.doi.org/10.21515/1990-4665-203-0</w:t>
              </w:r>
              <w:r w:rsidRPr="00E155F8">
                <w:rPr>
                  <w:rStyle w:val="Hyperlink"/>
                  <w:sz w:val="19"/>
                  <w:szCs w:val="19"/>
                  <w:lang w:val="en-US"/>
                </w:rPr>
                <w:t>2</w:t>
              </w:r>
              <w:r w:rsidRPr="00E155F8">
                <w:rPr>
                  <w:rStyle w:val="Hyperlink"/>
                  <w:sz w:val="19"/>
                  <w:szCs w:val="19"/>
                  <w:lang w:val="en-US"/>
                </w:rPr>
                <w:t>1</w:t>
              </w:r>
            </w:hyperlink>
            <w:r>
              <w:rPr>
                <w:sz w:val="19"/>
                <w:szCs w:val="19"/>
                <w:lang w:val="en-US"/>
              </w:rPr>
              <w:t xml:space="preserve"> </w:t>
            </w:r>
          </w:p>
        </w:tc>
        <w:tc>
          <w:tcPr>
            <w:tcW w:w="4536" w:type="dxa"/>
          </w:tcPr>
          <w:p w14:paraId="64606C3B" w14:textId="001525E0" w:rsidR="002A00E9" w:rsidRPr="001D43CD" w:rsidRDefault="002A00E9" w:rsidP="001D43CD">
            <w:pPr>
              <w:pStyle w:val="NoSpacing"/>
              <w:rPr>
                <w:sz w:val="20"/>
                <w:szCs w:val="20"/>
                <w:lang w:val="en-US"/>
              </w:rPr>
            </w:pPr>
            <w:r w:rsidRPr="001D43CD">
              <w:rPr>
                <w:sz w:val="20"/>
                <w:szCs w:val="20"/>
                <w:lang w:val="en-US"/>
              </w:rPr>
              <w:lastRenderedPageBreak/>
              <w:t xml:space="preserve">Keywords: </w:t>
            </w:r>
            <w:r w:rsidR="001D43CD" w:rsidRPr="001D43CD">
              <w:rPr>
                <w:sz w:val="20"/>
                <w:szCs w:val="20"/>
                <w:lang w:val="en-US"/>
              </w:rPr>
              <w:t xml:space="preserve">WINTER WHEAT, YIELD, </w:t>
            </w:r>
            <w:r w:rsidR="001D43CD" w:rsidRPr="001D43CD">
              <w:rPr>
                <w:sz w:val="20"/>
                <w:szCs w:val="20"/>
                <w:lang w:val="en-US"/>
              </w:rPr>
              <w:lastRenderedPageBreak/>
              <w:t>VARIETIES, AGROTECHNICAL MEASURES, CLIMATIC CONDITIONS, KRASNODAR TERRITORY, MEDIUM-EARLY VARIETIES, MEDIUM-RIPE VARIETIES, PHENOLOGICAL OBSERVATIONS, LEAF DIAGNOSTICS, PRODUCTIVE STEMS, SEEDING RATE, GRAIN WEIGHT, BREEDING, ADAPTATION TO SOIL AND CLIMATIC CONDITIONS</w:t>
            </w:r>
          </w:p>
        </w:tc>
      </w:tr>
    </w:tbl>
    <w:p w14:paraId="42D9AC9D" w14:textId="77777777" w:rsidR="001D4947" w:rsidRPr="002A00E9" w:rsidRDefault="001D4947" w:rsidP="00EF2EBD">
      <w:pPr>
        <w:spacing w:line="360" w:lineRule="auto"/>
        <w:jc w:val="both"/>
        <w:rPr>
          <w:sz w:val="28"/>
          <w:szCs w:val="28"/>
          <w:lang w:val="en-US"/>
        </w:rPr>
      </w:pPr>
    </w:p>
    <w:p w14:paraId="33BFCC8A" w14:textId="77777777" w:rsidR="00370F27" w:rsidRDefault="00486869" w:rsidP="00370F27">
      <w:pPr>
        <w:spacing w:line="360" w:lineRule="auto"/>
        <w:ind w:firstLine="709"/>
        <w:jc w:val="both"/>
        <w:rPr>
          <w:sz w:val="28"/>
          <w:szCs w:val="28"/>
        </w:rPr>
      </w:pPr>
      <w:r w:rsidRPr="00F230A4">
        <w:rPr>
          <w:b/>
          <w:sz w:val="28"/>
          <w:szCs w:val="28"/>
        </w:rPr>
        <w:t>Введение.</w:t>
      </w:r>
      <w:r w:rsidRPr="00F230A4">
        <w:rPr>
          <w:sz w:val="28"/>
          <w:szCs w:val="28"/>
        </w:rPr>
        <w:t xml:space="preserve"> </w:t>
      </w:r>
      <w:r w:rsidR="00D05713" w:rsidRPr="00F230A4">
        <w:rPr>
          <w:sz w:val="28"/>
          <w:szCs w:val="28"/>
        </w:rPr>
        <w:t xml:space="preserve"> </w:t>
      </w:r>
      <w:r w:rsidR="00370F27">
        <w:rPr>
          <w:sz w:val="28"/>
          <w:szCs w:val="28"/>
        </w:rPr>
        <w:t>Оз</w:t>
      </w:r>
      <w:r w:rsidR="00370F27" w:rsidRPr="00370F27">
        <w:rPr>
          <w:sz w:val="28"/>
          <w:szCs w:val="28"/>
        </w:rPr>
        <w:t>имая пшеница — это один из наиболее важных видов зерновых культур, который возделывается в условиях умеренно-климатических регионов.</w:t>
      </w:r>
      <w:r w:rsidR="00370F27">
        <w:rPr>
          <w:sz w:val="28"/>
          <w:szCs w:val="28"/>
        </w:rPr>
        <w:t xml:space="preserve"> Основные преимущества озимой</w:t>
      </w:r>
      <w:r w:rsidR="00370F27" w:rsidRPr="00370F27">
        <w:rPr>
          <w:sz w:val="28"/>
          <w:szCs w:val="28"/>
        </w:rPr>
        <w:t xml:space="preserve"> пшеницы включают высокий урожай,</w:t>
      </w:r>
      <w:r w:rsidR="00370F27">
        <w:rPr>
          <w:sz w:val="28"/>
          <w:szCs w:val="28"/>
        </w:rPr>
        <w:t xml:space="preserve"> устойчивость к засухе и болезням</w:t>
      </w:r>
      <w:r w:rsidR="00370F27" w:rsidRPr="00370F27">
        <w:rPr>
          <w:sz w:val="28"/>
          <w:szCs w:val="28"/>
        </w:rPr>
        <w:t>, а также способност</w:t>
      </w:r>
      <w:r w:rsidR="00370F27">
        <w:rPr>
          <w:sz w:val="28"/>
          <w:szCs w:val="28"/>
        </w:rPr>
        <w:t>ь эффективно использовать</w:t>
      </w:r>
      <w:r w:rsidR="00370F27" w:rsidRPr="00370F27">
        <w:rPr>
          <w:sz w:val="28"/>
          <w:szCs w:val="28"/>
        </w:rPr>
        <w:t xml:space="preserve"> запасы влаги. Однако успешное возделывание зависит от правильного выбора сортов,</w:t>
      </w:r>
      <w:r w:rsidR="00370F27">
        <w:rPr>
          <w:sz w:val="28"/>
          <w:szCs w:val="28"/>
        </w:rPr>
        <w:t xml:space="preserve"> а так же подготовке</w:t>
      </w:r>
      <w:r w:rsidR="00370F27" w:rsidRPr="00370F27">
        <w:rPr>
          <w:sz w:val="28"/>
          <w:szCs w:val="28"/>
        </w:rPr>
        <w:t xml:space="preserve"> почвы </w:t>
      </w:r>
      <w:r w:rsidR="00370F27">
        <w:rPr>
          <w:sz w:val="28"/>
          <w:szCs w:val="28"/>
        </w:rPr>
        <w:t xml:space="preserve">и агротехнических мероприятий. </w:t>
      </w:r>
      <w:r w:rsidR="00370F27" w:rsidRPr="00370F27">
        <w:rPr>
          <w:sz w:val="28"/>
          <w:szCs w:val="28"/>
        </w:rPr>
        <w:t>Важно</w:t>
      </w:r>
      <w:r w:rsidR="00370F27">
        <w:rPr>
          <w:sz w:val="28"/>
          <w:szCs w:val="28"/>
        </w:rPr>
        <w:t xml:space="preserve"> при возделывании данной культуры</w:t>
      </w:r>
      <w:r w:rsidR="00370F27" w:rsidRPr="00370F27">
        <w:rPr>
          <w:sz w:val="28"/>
          <w:szCs w:val="28"/>
        </w:rPr>
        <w:t xml:space="preserve"> учитывать климатические условия региона, так как морозы и снежный покров могут существенно влиять на выживаемость растений. </w:t>
      </w:r>
    </w:p>
    <w:p w14:paraId="6016AB3D" w14:textId="77777777" w:rsidR="00D05713" w:rsidRPr="00F230A4" w:rsidRDefault="003A721C" w:rsidP="00370F27">
      <w:pPr>
        <w:spacing w:line="360" w:lineRule="auto"/>
        <w:ind w:firstLine="709"/>
        <w:jc w:val="both"/>
        <w:rPr>
          <w:sz w:val="28"/>
          <w:szCs w:val="28"/>
        </w:rPr>
      </w:pPr>
      <w:r w:rsidRPr="003A721C">
        <w:rPr>
          <w:sz w:val="28"/>
          <w:szCs w:val="28"/>
        </w:rPr>
        <w:t>Пшеница представляет собой одну из наиболее ценных сельскохозяйственных культур на Кубани, играя ключевую роль в экономике региона. Благодаря своим уникальным природным условиям,</w:t>
      </w:r>
      <w:r w:rsidR="00370F27">
        <w:rPr>
          <w:sz w:val="28"/>
          <w:szCs w:val="28"/>
        </w:rPr>
        <w:t xml:space="preserve"> Краснодарский край</w:t>
      </w:r>
      <w:r w:rsidRPr="003A721C">
        <w:rPr>
          <w:sz w:val="28"/>
          <w:szCs w:val="28"/>
        </w:rPr>
        <w:t xml:space="preserve"> обладает высокоплодородными почвами и благоприятным климатом, что создает идеальные условия для возделывания этой злаковой культуры.</w:t>
      </w:r>
      <w:r w:rsidRPr="003A721C">
        <w:t xml:space="preserve"> </w:t>
      </w:r>
      <w:r>
        <w:rPr>
          <w:sz w:val="28"/>
          <w:szCs w:val="28"/>
        </w:rPr>
        <w:t>П</w:t>
      </w:r>
      <w:r w:rsidRPr="003A721C">
        <w:rPr>
          <w:sz w:val="28"/>
          <w:szCs w:val="28"/>
        </w:rPr>
        <w:t>шеница известна своим высоким содержанием белка и клейковины, что делает её особенно востребованной как на внутрен</w:t>
      </w:r>
      <w:r w:rsidR="00775DC7">
        <w:rPr>
          <w:sz w:val="28"/>
          <w:szCs w:val="28"/>
        </w:rPr>
        <w:t>нем, так и на зарубежных рынках.</w:t>
      </w:r>
      <w:r w:rsidR="00137FC9" w:rsidRPr="00137FC9">
        <w:rPr>
          <w:sz w:val="28"/>
          <w:szCs w:val="28"/>
        </w:rPr>
        <w:t xml:space="preserve"> Учитывая возможность расширения посевных площадей под пшеницу, необходимо разрабатывать новые сорта, которые будут адаптированы к разнообразным условиям культивации и смогут демонстрировать высокие показатели эффективности и рентабельности.</w:t>
      </w:r>
      <w:r w:rsidR="00D05713" w:rsidRPr="00F230A4">
        <w:rPr>
          <w:sz w:val="28"/>
          <w:szCs w:val="28"/>
        </w:rPr>
        <w:t xml:space="preserve"> [1].</w:t>
      </w:r>
    </w:p>
    <w:p w14:paraId="60B42C95" w14:textId="77777777" w:rsidR="00D05713" w:rsidRPr="00F230A4" w:rsidRDefault="00D05713" w:rsidP="00F367BE">
      <w:pPr>
        <w:spacing w:line="360" w:lineRule="auto"/>
        <w:ind w:firstLine="709"/>
        <w:jc w:val="both"/>
        <w:rPr>
          <w:sz w:val="28"/>
          <w:szCs w:val="28"/>
        </w:rPr>
      </w:pPr>
      <w:r w:rsidRPr="00F230A4">
        <w:rPr>
          <w:sz w:val="28"/>
          <w:szCs w:val="28"/>
        </w:rPr>
        <w:t xml:space="preserve">Помимо высокой урожайности сорт должен решать сразу несколько задач. Так исторически сложилось, что большую распространенность на </w:t>
      </w:r>
      <w:r w:rsidRPr="00F230A4">
        <w:rPr>
          <w:sz w:val="28"/>
          <w:szCs w:val="28"/>
        </w:rPr>
        <w:lastRenderedPageBreak/>
        <w:t>территории Центрального Черноземья получили сорта Федерального Национального центра зерна имени Лукьяненко. Необходимо, чтобы в хозяйстве насчитывалось минимум  2-3 сорта. У каждого сорта свои уникальные особенности. Важно понимать, что ранние и поздние сорта часто уступают по урожайности среднеспелым [2].</w:t>
      </w:r>
    </w:p>
    <w:p w14:paraId="7B1F3FC5" w14:textId="77777777" w:rsidR="00137FC9" w:rsidRPr="00137FC9" w:rsidRDefault="00137FC9" w:rsidP="00137FC9">
      <w:pPr>
        <w:spacing w:line="360" w:lineRule="auto"/>
        <w:ind w:firstLine="709"/>
        <w:jc w:val="both"/>
        <w:rPr>
          <w:sz w:val="28"/>
          <w:szCs w:val="28"/>
        </w:rPr>
      </w:pPr>
      <w:r w:rsidRPr="00137FC9">
        <w:rPr>
          <w:sz w:val="28"/>
          <w:szCs w:val="28"/>
        </w:rPr>
        <w:t xml:space="preserve">Для достижения высокого урожая зерновых необходимо более тщательное регулирование различных агробиологических факторов по сравнению с другими сельскохозяйственными культурами. </w:t>
      </w:r>
      <w:r w:rsidR="00B01C0B">
        <w:rPr>
          <w:sz w:val="28"/>
          <w:szCs w:val="28"/>
        </w:rPr>
        <w:t xml:space="preserve">Сорт является ключевым аспектом, который способствует увеличению продуктивности пшеницы и улучшению ее состава. Большую работу по обновлению сортов данной культуры, внедрение в различные севообороты, исследованию и адаптацией к различным почвенно климатическим условиям проводят селекционеры в Краснодарском крае. Это очень важно поскольку большая роль в увеличении урожайности отводится разнообразию сортов. Для этого необходимо детально изучать их характеристики. Также важнейшим параметром является реакция сортов на уровень агрофона и их восстановление </w:t>
      </w:r>
      <w:r w:rsidRPr="00137FC9">
        <w:rPr>
          <w:sz w:val="28"/>
          <w:szCs w:val="28"/>
        </w:rPr>
        <w:t xml:space="preserve">[3]. </w:t>
      </w:r>
    </w:p>
    <w:p w14:paraId="78DE5B21" w14:textId="77777777" w:rsidR="00137FC9" w:rsidRPr="00A0246A" w:rsidRDefault="00775DC7" w:rsidP="00137FC9">
      <w:pPr>
        <w:spacing w:line="360" w:lineRule="auto"/>
        <w:ind w:firstLine="709"/>
        <w:jc w:val="both"/>
        <w:rPr>
          <w:sz w:val="28"/>
          <w:szCs w:val="28"/>
        </w:rPr>
      </w:pPr>
      <w:r w:rsidRPr="00775DC7">
        <w:rPr>
          <w:sz w:val="28"/>
          <w:szCs w:val="28"/>
        </w:rPr>
        <w:t xml:space="preserve">В Краснодарском крае ежегодно </w:t>
      </w:r>
      <w:r>
        <w:rPr>
          <w:sz w:val="28"/>
          <w:szCs w:val="28"/>
        </w:rPr>
        <w:t>выращивается</w:t>
      </w:r>
      <w:r w:rsidRPr="00775DC7">
        <w:rPr>
          <w:sz w:val="28"/>
          <w:szCs w:val="28"/>
        </w:rPr>
        <w:t xml:space="preserve"> приблизительно 30 сортов данной культуры. Для того чтобы выбрать подходящие сорта для конкретных условий, необходимо опираться на их биологические особенности и усл</w:t>
      </w:r>
      <w:r>
        <w:rPr>
          <w:sz w:val="28"/>
          <w:szCs w:val="28"/>
        </w:rPr>
        <w:t xml:space="preserve">овия, в которых они будут возделываться </w:t>
      </w:r>
      <w:r w:rsidR="00A0246A" w:rsidRPr="00A0246A">
        <w:rPr>
          <w:sz w:val="28"/>
          <w:szCs w:val="28"/>
        </w:rPr>
        <w:t>[3].</w:t>
      </w:r>
    </w:p>
    <w:p w14:paraId="055AF6DB" w14:textId="23EABAE7" w:rsidR="00D05713" w:rsidRPr="00F230A4" w:rsidRDefault="00F230A4" w:rsidP="00F367BE">
      <w:pPr>
        <w:spacing w:line="360" w:lineRule="auto"/>
        <w:ind w:firstLine="709"/>
        <w:jc w:val="both"/>
        <w:rPr>
          <w:sz w:val="28"/>
          <w:szCs w:val="28"/>
        </w:rPr>
      </w:pPr>
      <w:r w:rsidRPr="00F230A4">
        <w:rPr>
          <w:b/>
          <w:sz w:val="28"/>
          <w:szCs w:val="28"/>
        </w:rPr>
        <w:t>Результаты и обсуждение.</w:t>
      </w:r>
      <w:r w:rsidRPr="00F230A4">
        <w:rPr>
          <w:sz w:val="28"/>
          <w:szCs w:val="28"/>
        </w:rPr>
        <w:t xml:space="preserve"> </w:t>
      </w:r>
      <w:r w:rsidR="00D05713" w:rsidRPr="00F230A4">
        <w:rPr>
          <w:sz w:val="28"/>
          <w:szCs w:val="28"/>
        </w:rPr>
        <w:t xml:space="preserve">Опыт закладывался в 2022-2023 сельскохозяйственном году на селекционном участке УОХ «Кубань» Учетная площадь делянки </w:t>
      </w:r>
      <w:r w:rsidR="00EB112E" w:rsidRPr="00F230A4">
        <w:rPr>
          <w:sz w:val="28"/>
          <w:szCs w:val="28"/>
        </w:rPr>
        <w:t>составляла</w:t>
      </w:r>
      <w:r w:rsidR="00D05713" w:rsidRPr="00F230A4">
        <w:rPr>
          <w:sz w:val="28"/>
          <w:szCs w:val="28"/>
        </w:rPr>
        <w:t xml:space="preserve"> 20 м</w:t>
      </w:r>
      <w:r w:rsidR="00D05713" w:rsidRPr="00586250">
        <w:rPr>
          <w:sz w:val="28"/>
          <w:szCs w:val="28"/>
          <w:vertAlign w:val="superscript"/>
        </w:rPr>
        <w:t>2</w:t>
      </w:r>
      <w:r w:rsidR="00D05713" w:rsidRPr="00F230A4">
        <w:rPr>
          <w:sz w:val="28"/>
          <w:szCs w:val="28"/>
        </w:rPr>
        <w:t>. Повторность в опыте трехкратная, расположение делянок систематическое, предшественником в опыте  был рапс.</w:t>
      </w:r>
    </w:p>
    <w:p w14:paraId="0DBCD866" w14:textId="77777777" w:rsidR="00D05713" w:rsidRPr="00F230A4" w:rsidRDefault="00D05713" w:rsidP="007B3633">
      <w:pPr>
        <w:spacing w:line="360" w:lineRule="auto"/>
        <w:ind w:firstLine="709"/>
        <w:jc w:val="both"/>
        <w:rPr>
          <w:sz w:val="28"/>
          <w:szCs w:val="28"/>
        </w:rPr>
      </w:pPr>
      <w:r w:rsidRPr="00F230A4">
        <w:rPr>
          <w:sz w:val="28"/>
          <w:szCs w:val="28"/>
        </w:rPr>
        <w:t xml:space="preserve">Для проведения исследований был осуществлен отбор шести сортов озимой мягкой пшеницы, разных групп спелости: среднеранние (Таня, Степь, Безостая 100) и среднеспелые (Курс, Жива, Тимирязевка 150). В </w:t>
      </w:r>
      <w:r w:rsidRPr="00F230A4">
        <w:rPr>
          <w:sz w:val="28"/>
          <w:szCs w:val="28"/>
        </w:rPr>
        <w:lastRenderedPageBreak/>
        <w:t>роли стандарта выступили сорта Курс и Таня. Оригинатором озвученных сортов является ФГБНУ Национальный центр зерна имени П. П. Лукьяненко.</w:t>
      </w:r>
    </w:p>
    <w:p w14:paraId="20C6744F" w14:textId="77777777" w:rsidR="00D05713" w:rsidRPr="00F230A4" w:rsidRDefault="00D05713" w:rsidP="00F367BE">
      <w:pPr>
        <w:spacing w:line="360" w:lineRule="auto"/>
        <w:ind w:firstLine="709"/>
        <w:jc w:val="both"/>
        <w:rPr>
          <w:sz w:val="28"/>
          <w:szCs w:val="28"/>
        </w:rPr>
      </w:pPr>
      <w:r w:rsidRPr="00F230A4">
        <w:rPr>
          <w:sz w:val="28"/>
          <w:szCs w:val="28"/>
        </w:rPr>
        <w:t xml:space="preserve">Дату колошения устанавливали  экспериментальным путем. Проведенные фенологические наблюдения говорили о том, что сорта изучаемых групп спелости не </w:t>
      </w:r>
      <w:r w:rsidR="00302748">
        <w:rPr>
          <w:sz w:val="28"/>
          <w:szCs w:val="28"/>
        </w:rPr>
        <w:t xml:space="preserve">имели отличий </w:t>
      </w:r>
      <w:r w:rsidRPr="00F230A4">
        <w:rPr>
          <w:sz w:val="28"/>
          <w:szCs w:val="28"/>
        </w:rPr>
        <w:t>друг от друга по дате колошения внутри группы.</w:t>
      </w:r>
    </w:p>
    <w:p w14:paraId="7868B777" w14:textId="77777777" w:rsidR="00D05713" w:rsidRPr="00F230A4" w:rsidRDefault="00D05713" w:rsidP="00F367BE">
      <w:pPr>
        <w:spacing w:line="360" w:lineRule="auto"/>
        <w:ind w:firstLine="709"/>
        <w:jc w:val="both"/>
        <w:rPr>
          <w:sz w:val="28"/>
          <w:szCs w:val="28"/>
        </w:rPr>
      </w:pPr>
      <w:r w:rsidRPr="00F230A4">
        <w:rPr>
          <w:sz w:val="28"/>
          <w:szCs w:val="28"/>
        </w:rPr>
        <w:t xml:space="preserve">Листовая диагностика, проведенная своевременно, может быть с успехом применима для прогноза качества будущего зерна. На продуктивность сортов значительное влияние отводится размеру листовой пластинки и двум верхним листьям в целом.  Из </w:t>
      </w:r>
      <w:r w:rsidR="00302748">
        <w:rPr>
          <w:sz w:val="28"/>
          <w:szCs w:val="28"/>
        </w:rPr>
        <w:t xml:space="preserve">данный полученных путем проведения опыта, можно сказать, что </w:t>
      </w:r>
      <w:r w:rsidRPr="00F230A4">
        <w:rPr>
          <w:sz w:val="28"/>
          <w:szCs w:val="28"/>
        </w:rPr>
        <w:t>наиболее крупные флаговый (36,2 см</w:t>
      </w:r>
      <w:r w:rsidRPr="00F230A4">
        <w:rPr>
          <w:sz w:val="28"/>
          <w:szCs w:val="28"/>
          <w:vertAlign w:val="superscript"/>
        </w:rPr>
        <w:t>2</w:t>
      </w:r>
      <w:r w:rsidRPr="00F230A4">
        <w:rPr>
          <w:sz w:val="28"/>
          <w:szCs w:val="28"/>
        </w:rPr>
        <w:t xml:space="preserve"> и подфлаговый (36,8 см</w:t>
      </w:r>
      <w:r w:rsidRPr="00F230A4">
        <w:rPr>
          <w:sz w:val="28"/>
          <w:szCs w:val="28"/>
          <w:vertAlign w:val="superscript"/>
        </w:rPr>
        <w:t>2</w:t>
      </w:r>
      <w:r w:rsidRPr="00F230A4">
        <w:rPr>
          <w:sz w:val="28"/>
          <w:szCs w:val="28"/>
        </w:rPr>
        <w:t>) листья были у сорта Тимирязевка 150. Общая площадь у них составляла 73,0 см</w:t>
      </w:r>
      <w:r w:rsidRPr="00F230A4">
        <w:rPr>
          <w:sz w:val="28"/>
          <w:szCs w:val="28"/>
          <w:vertAlign w:val="superscript"/>
        </w:rPr>
        <w:t>2</w:t>
      </w:r>
      <w:r w:rsidRPr="00F230A4">
        <w:rPr>
          <w:sz w:val="28"/>
          <w:szCs w:val="28"/>
        </w:rPr>
        <w:t>. Сорта Безостая 100 (32,2 и 32,9 см</w:t>
      </w:r>
      <w:r w:rsidRPr="00F230A4">
        <w:rPr>
          <w:sz w:val="28"/>
          <w:szCs w:val="28"/>
          <w:vertAlign w:val="superscript"/>
        </w:rPr>
        <w:t>2</w:t>
      </w:r>
      <w:r w:rsidRPr="00F230A4">
        <w:rPr>
          <w:sz w:val="28"/>
          <w:szCs w:val="28"/>
        </w:rPr>
        <w:t>) и Степь (31,0 и 31,6 см</w:t>
      </w:r>
      <w:r w:rsidRPr="00F230A4">
        <w:rPr>
          <w:sz w:val="28"/>
          <w:szCs w:val="28"/>
          <w:vertAlign w:val="superscript"/>
        </w:rPr>
        <w:t>2</w:t>
      </w:r>
      <w:r w:rsidRPr="00F230A4">
        <w:rPr>
          <w:sz w:val="28"/>
          <w:szCs w:val="28"/>
        </w:rPr>
        <w:t>) не значительно различались между собой по площадям листовых пластин. Различий по площади флагового листа не наблюдалось и между сортами Курс (31,3 см</w:t>
      </w:r>
      <w:r w:rsidRPr="00F230A4">
        <w:rPr>
          <w:sz w:val="28"/>
          <w:szCs w:val="28"/>
          <w:vertAlign w:val="superscript"/>
        </w:rPr>
        <w:t>2</w:t>
      </w:r>
      <w:r w:rsidRPr="00F230A4">
        <w:rPr>
          <w:sz w:val="28"/>
          <w:szCs w:val="28"/>
        </w:rPr>
        <w:t>) и Степь (31,0 см</w:t>
      </w:r>
      <w:r w:rsidRPr="00F230A4">
        <w:rPr>
          <w:sz w:val="28"/>
          <w:szCs w:val="28"/>
          <w:vertAlign w:val="superscript"/>
        </w:rPr>
        <w:t>2</w:t>
      </w:r>
      <w:r w:rsidRPr="00F230A4">
        <w:rPr>
          <w:sz w:val="28"/>
          <w:szCs w:val="28"/>
        </w:rPr>
        <w:t>). Но при этом стандарт группы среднеспелых сортов уступал (29,2 против 31,6 см</w:t>
      </w:r>
      <w:r w:rsidRPr="00F230A4">
        <w:rPr>
          <w:sz w:val="28"/>
          <w:szCs w:val="28"/>
          <w:vertAlign w:val="superscript"/>
        </w:rPr>
        <w:t>2</w:t>
      </w:r>
      <w:r w:rsidRPr="00F230A4">
        <w:rPr>
          <w:sz w:val="28"/>
          <w:szCs w:val="28"/>
        </w:rPr>
        <w:t>) по площади подфлагового листа, что отразилось на сумме площадей (60,5 и  62,6 см</w:t>
      </w:r>
      <w:r w:rsidRPr="00F230A4">
        <w:rPr>
          <w:sz w:val="28"/>
          <w:szCs w:val="28"/>
          <w:vertAlign w:val="superscript"/>
        </w:rPr>
        <w:t>2</w:t>
      </w:r>
      <w:r w:rsidRPr="00F230A4">
        <w:rPr>
          <w:sz w:val="28"/>
          <w:szCs w:val="28"/>
        </w:rPr>
        <w:t>). Схожая картина наблюдалась у сортов Таня и Жива. Без особых различий по первому листу (26,1 и 26,6 см</w:t>
      </w:r>
      <w:r w:rsidRPr="00F230A4">
        <w:rPr>
          <w:sz w:val="28"/>
          <w:szCs w:val="28"/>
          <w:vertAlign w:val="superscript"/>
        </w:rPr>
        <w:t>2</w:t>
      </w:r>
      <w:r w:rsidRPr="00F230A4">
        <w:rPr>
          <w:sz w:val="28"/>
          <w:szCs w:val="28"/>
        </w:rPr>
        <w:t>) у Жива зафиксирован более крупный подфлаговый лист (29,4 см</w:t>
      </w:r>
      <w:r w:rsidRPr="00F230A4">
        <w:rPr>
          <w:sz w:val="28"/>
          <w:szCs w:val="28"/>
          <w:vertAlign w:val="superscript"/>
        </w:rPr>
        <w:t>2</w:t>
      </w:r>
      <w:r w:rsidRPr="00F230A4">
        <w:rPr>
          <w:sz w:val="28"/>
          <w:szCs w:val="28"/>
        </w:rPr>
        <w:t>), что соответственно сказалось на площади листьев (52,7 и 56,0 см</w:t>
      </w:r>
      <w:r w:rsidRPr="00F230A4">
        <w:rPr>
          <w:sz w:val="28"/>
          <w:szCs w:val="28"/>
          <w:vertAlign w:val="superscript"/>
        </w:rPr>
        <w:t>2</w:t>
      </w:r>
      <w:r w:rsidRPr="00F230A4">
        <w:rPr>
          <w:sz w:val="28"/>
          <w:szCs w:val="28"/>
        </w:rPr>
        <w:t xml:space="preserve">). В данном опыте среднеспелые сорта показали результат по площади двух верхних листьев превышающий результат среднеранних сортов. При этом зафиксированные значения среди группы среднеранних сортов были более выровненными, что наглядно видно по представленным данным.      </w:t>
      </w:r>
    </w:p>
    <w:p w14:paraId="645335FB" w14:textId="77777777" w:rsidR="00302748" w:rsidRPr="00302748" w:rsidRDefault="00302748" w:rsidP="00302748">
      <w:pPr>
        <w:spacing w:line="360" w:lineRule="auto"/>
        <w:ind w:firstLine="709"/>
        <w:jc w:val="both"/>
        <w:rPr>
          <w:sz w:val="28"/>
          <w:szCs w:val="28"/>
        </w:rPr>
      </w:pPr>
      <w:r w:rsidRPr="00302748">
        <w:rPr>
          <w:sz w:val="28"/>
          <w:szCs w:val="28"/>
        </w:rPr>
        <w:t xml:space="preserve">Урожай озимой мягкой пшеницы является результатом множества факторов, среди которых особенно выделяются условия произрастания и </w:t>
      </w:r>
      <w:r w:rsidRPr="00302748">
        <w:rPr>
          <w:sz w:val="28"/>
          <w:szCs w:val="28"/>
        </w:rPr>
        <w:lastRenderedPageBreak/>
        <w:t>нормы высева. Условия, такие как климат, почва и доступность воды, играют критическую роль в формировании урожайности. Оптимальные температуры и достаточное количество осадков способствуют активному росту растений, тогда как неблагоприятные погодные условия могут негативно сказаться на разви</w:t>
      </w:r>
      <w:r>
        <w:rPr>
          <w:sz w:val="28"/>
          <w:szCs w:val="28"/>
        </w:rPr>
        <w:t>тии культуры.</w:t>
      </w:r>
    </w:p>
    <w:p w14:paraId="674AD1CC" w14:textId="77777777" w:rsidR="00D05713" w:rsidRPr="00F230A4" w:rsidRDefault="00302748" w:rsidP="00302748">
      <w:pPr>
        <w:spacing w:line="360" w:lineRule="auto"/>
        <w:ind w:firstLine="709"/>
        <w:jc w:val="both"/>
        <w:rPr>
          <w:sz w:val="28"/>
          <w:szCs w:val="28"/>
        </w:rPr>
      </w:pPr>
      <w:r w:rsidRPr="00302748">
        <w:rPr>
          <w:sz w:val="28"/>
          <w:szCs w:val="28"/>
        </w:rPr>
        <w:t xml:space="preserve">Норма высева также является важным параметром, который напрямую влияет на урожай. При слишком низкой норме высева растения могут не давать полноценного урожая из-за взаимного угнетения и недостаточной конкуренции за ресурсы. Слишком высокая норма, в свою очередь, может привести к загущению стояков </w:t>
      </w:r>
      <w:r>
        <w:rPr>
          <w:sz w:val="28"/>
          <w:szCs w:val="28"/>
        </w:rPr>
        <w:t xml:space="preserve">и повышению риска заболеваний. </w:t>
      </w:r>
      <w:r w:rsidR="00D05713" w:rsidRPr="00F230A4">
        <w:rPr>
          <w:sz w:val="28"/>
          <w:szCs w:val="28"/>
        </w:rPr>
        <w:t>Поэтому число растений на единице пло</w:t>
      </w:r>
      <w:r>
        <w:rPr>
          <w:sz w:val="28"/>
          <w:szCs w:val="28"/>
        </w:rPr>
        <w:t>щади является одним из главных критерий</w:t>
      </w:r>
      <w:r w:rsidR="00D05713" w:rsidRPr="00F230A4">
        <w:rPr>
          <w:sz w:val="28"/>
          <w:szCs w:val="28"/>
        </w:rPr>
        <w:t xml:space="preserve"> для дальнейшего урожая данной культуры. </w:t>
      </w:r>
    </w:p>
    <w:p w14:paraId="3C5F635D" w14:textId="77777777" w:rsidR="00D05713" w:rsidRPr="00F230A4" w:rsidRDefault="00D05713" w:rsidP="00F367BE">
      <w:pPr>
        <w:spacing w:line="360" w:lineRule="auto"/>
        <w:ind w:firstLine="709"/>
        <w:jc w:val="both"/>
        <w:rPr>
          <w:sz w:val="28"/>
          <w:szCs w:val="28"/>
        </w:rPr>
      </w:pPr>
      <w:r w:rsidRPr="00F230A4">
        <w:rPr>
          <w:sz w:val="28"/>
          <w:szCs w:val="28"/>
        </w:rPr>
        <w:t>Нельзя утверждать, что густота растений является постоянной величиной, так как она может изменяться в процессе вегетации. Изменения не происходят в сторону увеличения, а наоборот. Этот показатель зависит от условий выращивания, сортовых особенностей, нормы высева, всхожести, обеспеченности влагой, светом, питательными веществами.</w:t>
      </w:r>
    </w:p>
    <w:p w14:paraId="3273C1F9" w14:textId="77777777" w:rsidR="00D05713" w:rsidRPr="00F230A4" w:rsidRDefault="00D05713" w:rsidP="00F367BE">
      <w:pPr>
        <w:spacing w:line="360" w:lineRule="auto"/>
        <w:ind w:firstLine="709"/>
        <w:jc w:val="both"/>
        <w:rPr>
          <w:sz w:val="28"/>
          <w:szCs w:val="28"/>
        </w:rPr>
      </w:pPr>
      <w:r w:rsidRPr="00F230A4">
        <w:rPr>
          <w:sz w:val="28"/>
          <w:szCs w:val="28"/>
        </w:rPr>
        <w:t>У исследованных сортов озимой мягкой пшеницы число продуктивных стеблей находилось в диапазоне 383 – 518 шт/м². По данному показателю среднеранние сорта Безостая 100 (518 шт/м²) и Степь (507 шт/м²) существенно превысили стандартный сорт своей группы спелости Таня (383 шт/м²).</w:t>
      </w:r>
    </w:p>
    <w:p w14:paraId="1DE54979" w14:textId="77777777" w:rsidR="00D05713" w:rsidRPr="00F230A4" w:rsidRDefault="00D05713" w:rsidP="00F367BE">
      <w:pPr>
        <w:spacing w:line="360" w:lineRule="auto"/>
        <w:ind w:firstLine="709"/>
        <w:jc w:val="both"/>
        <w:rPr>
          <w:sz w:val="28"/>
          <w:szCs w:val="28"/>
        </w:rPr>
      </w:pPr>
      <w:r w:rsidRPr="00F230A4">
        <w:rPr>
          <w:sz w:val="28"/>
          <w:szCs w:val="28"/>
        </w:rPr>
        <w:t>Среднеспелые сорта Курс и Жива (492 и 494 шт/м² соответственно) незначительно различались между собой по густоте продуктивного стеблестоя. Сорт Тимирязевка 150 (485 шт/м²) незначительно уступал по данному показателю остальным сортам внутри своей группы спелости.</w:t>
      </w:r>
    </w:p>
    <w:p w14:paraId="00405C89" w14:textId="77777777" w:rsidR="00302748" w:rsidRDefault="00302748" w:rsidP="00F367BE">
      <w:pPr>
        <w:spacing w:line="360" w:lineRule="auto"/>
        <w:ind w:firstLine="709"/>
        <w:jc w:val="both"/>
        <w:rPr>
          <w:sz w:val="28"/>
          <w:szCs w:val="28"/>
        </w:rPr>
      </w:pPr>
      <w:r w:rsidRPr="00302748">
        <w:rPr>
          <w:sz w:val="28"/>
          <w:szCs w:val="28"/>
        </w:rPr>
        <w:t xml:space="preserve">К ключевым элементам продуктивности сортов озимой мягкой пшеницы относятся количество продуктивных стеблей, колосков, зерен в колосе, а также масса 1000 зерен и общая масса зерна с колоса. Высокая </w:t>
      </w:r>
      <w:r w:rsidRPr="00302748">
        <w:rPr>
          <w:sz w:val="28"/>
          <w:szCs w:val="28"/>
        </w:rPr>
        <w:lastRenderedPageBreak/>
        <w:t>урожайность и ее формирование также зависят от развитости запасающих органов, которые играют значительную роль в обеспечении растений питательными веществами. Эти органы обеспечивают накопление ресурсов, необходимых для нормального роста и развития, что в свою очередь положительно сказывается на конечном урожае</w:t>
      </w:r>
      <w:r>
        <w:rPr>
          <w:sz w:val="28"/>
          <w:szCs w:val="28"/>
        </w:rPr>
        <w:t xml:space="preserve"> (таблица 1)</w:t>
      </w:r>
      <w:r w:rsidRPr="00302748">
        <w:rPr>
          <w:sz w:val="28"/>
          <w:szCs w:val="28"/>
        </w:rPr>
        <w:t xml:space="preserve">. </w:t>
      </w:r>
      <w:r>
        <w:rPr>
          <w:sz w:val="28"/>
          <w:szCs w:val="28"/>
        </w:rPr>
        <w:t xml:space="preserve"> </w:t>
      </w:r>
    </w:p>
    <w:p w14:paraId="402AA260" w14:textId="77777777" w:rsidR="00302748" w:rsidRDefault="00302748" w:rsidP="00F367BE">
      <w:pPr>
        <w:spacing w:line="360" w:lineRule="auto"/>
        <w:ind w:firstLine="709"/>
        <w:jc w:val="both"/>
        <w:rPr>
          <w:sz w:val="28"/>
          <w:szCs w:val="28"/>
        </w:rPr>
      </w:pPr>
    </w:p>
    <w:p w14:paraId="3EA415F7" w14:textId="77777777" w:rsidR="00D05713" w:rsidRPr="00F230A4" w:rsidRDefault="00D05713" w:rsidP="00F367BE">
      <w:pPr>
        <w:spacing w:line="360" w:lineRule="auto"/>
        <w:ind w:firstLine="709"/>
        <w:jc w:val="both"/>
        <w:rPr>
          <w:sz w:val="28"/>
          <w:szCs w:val="28"/>
        </w:rPr>
      </w:pPr>
      <w:r w:rsidRPr="00F230A4">
        <w:rPr>
          <w:sz w:val="28"/>
          <w:szCs w:val="28"/>
        </w:rPr>
        <w:t xml:space="preserve">Таблица 1 </w:t>
      </w:r>
      <w:r w:rsidR="00F230A4" w:rsidRPr="00F230A4">
        <w:rPr>
          <w:sz w:val="28"/>
          <w:szCs w:val="28"/>
        </w:rPr>
        <w:t>–</w:t>
      </w:r>
      <w:r w:rsidRPr="00F230A4">
        <w:rPr>
          <w:sz w:val="28"/>
          <w:szCs w:val="28"/>
        </w:rPr>
        <w:t xml:space="preserve"> </w:t>
      </w:r>
      <w:r w:rsidR="00F230A4" w:rsidRPr="00F230A4">
        <w:rPr>
          <w:sz w:val="28"/>
          <w:szCs w:val="28"/>
        </w:rPr>
        <w:t>элементы структуры колоса сортов озимой пшеницы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851"/>
        <w:gridCol w:w="709"/>
        <w:gridCol w:w="850"/>
        <w:gridCol w:w="1276"/>
        <w:gridCol w:w="1134"/>
        <w:gridCol w:w="709"/>
        <w:gridCol w:w="850"/>
        <w:gridCol w:w="1134"/>
      </w:tblGrid>
      <w:tr w:rsidR="00F230A4" w:rsidRPr="00F230A4" w14:paraId="67F84A34" w14:textId="77777777" w:rsidTr="009209E0">
        <w:trPr>
          <w:trHeight w:val="500"/>
        </w:trPr>
        <w:tc>
          <w:tcPr>
            <w:tcW w:w="2376" w:type="dxa"/>
            <w:vMerge w:val="restart"/>
            <w:shd w:val="clear" w:color="auto" w:fill="auto"/>
            <w:vAlign w:val="center"/>
          </w:tcPr>
          <w:p w14:paraId="37EB8BD5" w14:textId="77777777" w:rsidR="00F230A4" w:rsidRPr="00F230A4" w:rsidRDefault="00F230A4" w:rsidP="00F367BE">
            <w:pPr>
              <w:spacing w:before="100" w:after="100" w:line="360" w:lineRule="auto"/>
              <w:jc w:val="center"/>
              <w:rPr>
                <w:rFonts w:eastAsia="Calibri"/>
                <w:color w:val="000000"/>
                <w:sz w:val="28"/>
                <w:szCs w:val="28"/>
              </w:rPr>
            </w:pPr>
            <w:r w:rsidRPr="00F230A4">
              <w:rPr>
                <w:rFonts w:eastAsia="Calibri"/>
                <w:color w:val="000000"/>
                <w:sz w:val="28"/>
                <w:szCs w:val="28"/>
              </w:rPr>
              <w:t>Сорт</w:t>
            </w:r>
          </w:p>
        </w:tc>
        <w:tc>
          <w:tcPr>
            <w:tcW w:w="1560" w:type="dxa"/>
            <w:gridSpan w:val="2"/>
            <w:shd w:val="clear" w:color="auto" w:fill="auto"/>
            <w:vAlign w:val="center"/>
          </w:tcPr>
          <w:p w14:paraId="626041D2" w14:textId="77777777" w:rsidR="00F230A4" w:rsidRPr="00F230A4" w:rsidRDefault="00F230A4" w:rsidP="00F367BE">
            <w:pPr>
              <w:spacing w:before="100" w:after="100" w:line="360" w:lineRule="auto"/>
              <w:jc w:val="center"/>
              <w:rPr>
                <w:rFonts w:eastAsia="SimSun"/>
                <w:color w:val="000000"/>
                <w:sz w:val="28"/>
                <w:szCs w:val="28"/>
                <w:lang w:eastAsia="zh-CN"/>
              </w:rPr>
            </w:pPr>
            <w:r w:rsidRPr="00F230A4">
              <w:rPr>
                <w:rFonts w:eastAsia="SimSun"/>
                <w:color w:val="000000"/>
                <w:sz w:val="28"/>
                <w:szCs w:val="28"/>
                <w:lang w:eastAsia="zh-CN"/>
              </w:rPr>
              <w:t>Длина, см</w:t>
            </w:r>
          </w:p>
        </w:tc>
        <w:tc>
          <w:tcPr>
            <w:tcW w:w="3260" w:type="dxa"/>
            <w:gridSpan w:val="3"/>
            <w:shd w:val="clear" w:color="auto" w:fill="auto"/>
            <w:vAlign w:val="center"/>
          </w:tcPr>
          <w:p w14:paraId="21C9EE28" w14:textId="77777777" w:rsidR="00F230A4" w:rsidRPr="00F230A4" w:rsidRDefault="00F230A4" w:rsidP="00F367BE">
            <w:pPr>
              <w:spacing w:before="100" w:after="100" w:line="360" w:lineRule="auto"/>
              <w:jc w:val="center"/>
              <w:rPr>
                <w:rFonts w:eastAsia="SimSun"/>
                <w:color w:val="000000"/>
                <w:sz w:val="28"/>
                <w:szCs w:val="28"/>
                <w:lang w:eastAsia="zh-CN"/>
              </w:rPr>
            </w:pPr>
            <w:r w:rsidRPr="00F230A4">
              <w:rPr>
                <w:rFonts w:eastAsia="SimSun"/>
                <w:color w:val="000000"/>
                <w:sz w:val="28"/>
                <w:szCs w:val="28"/>
                <w:lang w:eastAsia="zh-CN"/>
              </w:rPr>
              <w:t>Количество, шт</w:t>
            </w:r>
          </w:p>
        </w:tc>
        <w:tc>
          <w:tcPr>
            <w:tcW w:w="2693" w:type="dxa"/>
            <w:gridSpan w:val="3"/>
            <w:shd w:val="clear" w:color="auto" w:fill="auto"/>
          </w:tcPr>
          <w:p w14:paraId="5AC23857" w14:textId="77777777" w:rsidR="00F230A4" w:rsidRPr="00F230A4" w:rsidRDefault="00F230A4" w:rsidP="00F367BE">
            <w:pPr>
              <w:spacing w:before="100" w:after="100" w:line="360" w:lineRule="auto"/>
              <w:jc w:val="center"/>
              <w:rPr>
                <w:rFonts w:eastAsia="SimSun"/>
                <w:color w:val="000000"/>
                <w:sz w:val="28"/>
                <w:szCs w:val="28"/>
                <w:lang w:eastAsia="zh-CN"/>
              </w:rPr>
            </w:pPr>
            <w:r w:rsidRPr="00F230A4">
              <w:rPr>
                <w:rFonts w:eastAsia="SimSun"/>
                <w:color w:val="000000"/>
                <w:sz w:val="28"/>
                <w:szCs w:val="28"/>
                <w:lang w:eastAsia="zh-CN"/>
              </w:rPr>
              <w:t>Масса, г</w:t>
            </w:r>
          </w:p>
        </w:tc>
      </w:tr>
      <w:tr w:rsidR="009209E0" w:rsidRPr="00F230A4" w14:paraId="37665303" w14:textId="77777777" w:rsidTr="009209E0">
        <w:trPr>
          <w:cantSplit/>
          <w:trHeight w:val="1271"/>
        </w:trPr>
        <w:tc>
          <w:tcPr>
            <w:tcW w:w="2376" w:type="dxa"/>
            <w:vMerge/>
            <w:shd w:val="clear" w:color="auto" w:fill="auto"/>
            <w:vAlign w:val="center"/>
          </w:tcPr>
          <w:p w14:paraId="3B439C9C" w14:textId="77777777" w:rsidR="00F230A4" w:rsidRPr="00F230A4" w:rsidRDefault="00F230A4" w:rsidP="00F367BE">
            <w:pPr>
              <w:spacing w:before="100" w:after="100" w:line="360" w:lineRule="auto"/>
              <w:jc w:val="center"/>
              <w:rPr>
                <w:rFonts w:eastAsia="Calibri"/>
                <w:color w:val="000000"/>
                <w:sz w:val="28"/>
                <w:szCs w:val="28"/>
              </w:rPr>
            </w:pPr>
          </w:p>
        </w:tc>
        <w:tc>
          <w:tcPr>
            <w:tcW w:w="851" w:type="dxa"/>
            <w:shd w:val="clear" w:color="auto" w:fill="auto"/>
            <w:textDirection w:val="btLr"/>
            <w:vAlign w:val="center"/>
          </w:tcPr>
          <w:p w14:paraId="2BDBDFD8" w14:textId="77777777" w:rsidR="00F230A4" w:rsidRPr="00F230A4" w:rsidRDefault="00F230A4" w:rsidP="00F367BE">
            <w:pPr>
              <w:spacing w:before="100" w:after="100" w:line="360" w:lineRule="auto"/>
              <w:jc w:val="center"/>
              <w:rPr>
                <w:rFonts w:eastAsia="SimSun"/>
                <w:color w:val="000000"/>
                <w:szCs w:val="28"/>
                <w:lang w:eastAsia="zh-CN"/>
              </w:rPr>
            </w:pPr>
            <w:r w:rsidRPr="00F230A4">
              <w:rPr>
                <w:rFonts w:eastAsia="SimSun"/>
                <w:color w:val="000000"/>
                <w:szCs w:val="28"/>
                <w:lang w:eastAsia="zh-CN"/>
              </w:rPr>
              <w:t>стебля</w:t>
            </w:r>
          </w:p>
        </w:tc>
        <w:tc>
          <w:tcPr>
            <w:tcW w:w="709" w:type="dxa"/>
            <w:shd w:val="clear" w:color="auto" w:fill="auto"/>
            <w:textDirection w:val="btLr"/>
            <w:vAlign w:val="center"/>
          </w:tcPr>
          <w:p w14:paraId="2D272CC6" w14:textId="77777777" w:rsidR="00F230A4" w:rsidRPr="00F230A4" w:rsidRDefault="00F230A4" w:rsidP="00F367BE">
            <w:pPr>
              <w:spacing w:before="100" w:after="100" w:line="360" w:lineRule="auto"/>
              <w:jc w:val="center"/>
              <w:rPr>
                <w:rFonts w:eastAsia="SimSun"/>
                <w:color w:val="000000"/>
                <w:szCs w:val="28"/>
                <w:lang w:eastAsia="zh-CN"/>
              </w:rPr>
            </w:pPr>
            <w:r w:rsidRPr="00F230A4">
              <w:rPr>
                <w:rFonts w:eastAsia="SimSun"/>
                <w:color w:val="000000"/>
                <w:szCs w:val="28"/>
                <w:lang w:eastAsia="zh-CN"/>
              </w:rPr>
              <w:t>колоса</w:t>
            </w:r>
          </w:p>
        </w:tc>
        <w:tc>
          <w:tcPr>
            <w:tcW w:w="850" w:type="dxa"/>
            <w:shd w:val="clear" w:color="auto" w:fill="auto"/>
            <w:textDirection w:val="btLr"/>
            <w:vAlign w:val="center"/>
          </w:tcPr>
          <w:p w14:paraId="52ED7076" w14:textId="77777777" w:rsidR="00F230A4" w:rsidRPr="00F230A4" w:rsidRDefault="00F230A4" w:rsidP="00F367BE">
            <w:pPr>
              <w:spacing w:before="100" w:after="100" w:line="360" w:lineRule="auto"/>
              <w:jc w:val="center"/>
              <w:rPr>
                <w:rFonts w:eastAsia="SimSun"/>
                <w:color w:val="000000"/>
                <w:szCs w:val="28"/>
                <w:lang w:eastAsia="zh-CN"/>
              </w:rPr>
            </w:pPr>
            <w:r w:rsidRPr="00F230A4">
              <w:rPr>
                <w:rFonts w:eastAsia="SimSun"/>
                <w:color w:val="000000"/>
                <w:szCs w:val="28"/>
                <w:lang w:eastAsia="zh-CN"/>
              </w:rPr>
              <w:t>колосков</w:t>
            </w:r>
          </w:p>
        </w:tc>
        <w:tc>
          <w:tcPr>
            <w:tcW w:w="1276" w:type="dxa"/>
            <w:shd w:val="clear" w:color="auto" w:fill="auto"/>
            <w:textDirection w:val="btLr"/>
            <w:vAlign w:val="center"/>
          </w:tcPr>
          <w:p w14:paraId="7A00321C" w14:textId="77777777" w:rsidR="00F230A4" w:rsidRPr="00F230A4" w:rsidRDefault="009209E0" w:rsidP="009209E0">
            <w:pPr>
              <w:spacing w:before="100" w:after="100" w:line="360" w:lineRule="auto"/>
              <w:rPr>
                <w:rFonts w:eastAsia="SimSun"/>
                <w:color w:val="000000"/>
                <w:szCs w:val="28"/>
                <w:lang w:eastAsia="zh-CN"/>
              </w:rPr>
            </w:pPr>
            <w:r w:rsidRPr="009209E0">
              <w:rPr>
                <w:rFonts w:eastAsia="SimSun"/>
                <w:color w:val="000000"/>
                <w:szCs w:val="28"/>
                <w:lang w:eastAsia="zh-CN"/>
              </w:rPr>
              <w:t>Неразвитых колосков</w:t>
            </w:r>
          </w:p>
        </w:tc>
        <w:tc>
          <w:tcPr>
            <w:tcW w:w="1134" w:type="dxa"/>
            <w:shd w:val="clear" w:color="auto" w:fill="auto"/>
            <w:textDirection w:val="btLr"/>
            <w:vAlign w:val="center"/>
          </w:tcPr>
          <w:p w14:paraId="748F54CE" w14:textId="77777777" w:rsidR="00F230A4" w:rsidRPr="00F230A4" w:rsidRDefault="00F230A4" w:rsidP="00F367BE">
            <w:pPr>
              <w:spacing w:before="100" w:after="100" w:line="360" w:lineRule="auto"/>
              <w:jc w:val="center"/>
              <w:rPr>
                <w:rFonts w:eastAsia="SimSun"/>
                <w:color w:val="000000"/>
                <w:szCs w:val="28"/>
                <w:lang w:eastAsia="zh-CN"/>
              </w:rPr>
            </w:pPr>
            <w:r w:rsidRPr="00F230A4">
              <w:rPr>
                <w:rFonts w:eastAsia="SimSun"/>
                <w:color w:val="000000"/>
                <w:szCs w:val="28"/>
                <w:lang w:eastAsia="zh-CN"/>
              </w:rPr>
              <w:t>зерен в колосе</w:t>
            </w:r>
          </w:p>
        </w:tc>
        <w:tc>
          <w:tcPr>
            <w:tcW w:w="709" w:type="dxa"/>
            <w:shd w:val="clear" w:color="auto" w:fill="auto"/>
            <w:textDirection w:val="btLr"/>
            <w:vAlign w:val="center"/>
          </w:tcPr>
          <w:p w14:paraId="39B54DC2" w14:textId="77777777" w:rsidR="00F230A4" w:rsidRPr="00F230A4" w:rsidRDefault="00F230A4" w:rsidP="00F367BE">
            <w:pPr>
              <w:spacing w:before="100" w:after="100" w:line="360" w:lineRule="auto"/>
              <w:jc w:val="center"/>
              <w:rPr>
                <w:rFonts w:eastAsia="SimSun"/>
                <w:color w:val="000000"/>
                <w:szCs w:val="28"/>
                <w:lang w:eastAsia="zh-CN"/>
              </w:rPr>
            </w:pPr>
            <w:r w:rsidRPr="00F230A4">
              <w:rPr>
                <w:rFonts w:eastAsia="SimSun"/>
                <w:color w:val="000000"/>
                <w:szCs w:val="28"/>
                <w:lang w:eastAsia="zh-CN"/>
              </w:rPr>
              <w:t>колоса</w:t>
            </w:r>
          </w:p>
        </w:tc>
        <w:tc>
          <w:tcPr>
            <w:tcW w:w="850" w:type="dxa"/>
            <w:shd w:val="clear" w:color="auto" w:fill="auto"/>
            <w:textDirection w:val="btLr"/>
            <w:vAlign w:val="center"/>
          </w:tcPr>
          <w:p w14:paraId="7B74ED1B" w14:textId="77777777" w:rsidR="00F230A4" w:rsidRPr="00F230A4" w:rsidRDefault="00F230A4" w:rsidP="00F367BE">
            <w:pPr>
              <w:spacing w:before="100" w:after="100" w:line="360" w:lineRule="auto"/>
              <w:jc w:val="center"/>
              <w:rPr>
                <w:rFonts w:eastAsia="SimSun"/>
                <w:color w:val="000000"/>
                <w:szCs w:val="28"/>
                <w:lang w:eastAsia="zh-CN"/>
              </w:rPr>
            </w:pPr>
            <w:r w:rsidRPr="00F230A4">
              <w:rPr>
                <w:rFonts w:eastAsia="SimSun"/>
                <w:color w:val="000000"/>
                <w:szCs w:val="28"/>
                <w:lang w:eastAsia="zh-CN"/>
              </w:rPr>
              <w:t>зерна с колоса</w:t>
            </w:r>
          </w:p>
        </w:tc>
        <w:tc>
          <w:tcPr>
            <w:tcW w:w="1134" w:type="dxa"/>
            <w:shd w:val="clear" w:color="auto" w:fill="auto"/>
            <w:textDirection w:val="btLr"/>
            <w:vAlign w:val="center"/>
          </w:tcPr>
          <w:p w14:paraId="4FB918A6" w14:textId="77777777" w:rsidR="00F230A4" w:rsidRPr="00F230A4" w:rsidRDefault="00F230A4" w:rsidP="00F367BE">
            <w:pPr>
              <w:spacing w:before="100" w:after="100" w:line="360" w:lineRule="auto"/>
              <w:jc w:val="center"/>
              <w:rPr>
                <w:rFonts w:eastAsia="SimSun"/>
                <w:color w:val="000000"/>
                <w:szCs w:val="28"/>
                <w:lang w:eastAsia="zh-CN"/>
              </w:rPr>
            </w:pPr>
            <w:r w:rsidRPr="00F230A4">
              <w:rPr>
                <w:rFonts w:eastAsia="SimSun"/>
                <w:color w:val="000000"/>
                <w:szCs w:val="28"/>
                <w:lang w:eastAsia="zh-CN"/>
              </w:rPr>
              <w:t>1000</w:t>
            </w:r>
          </w:p>
          <w:p w14:paraId="0AF36B41" w14:textId="77777777" w:rsidR="00F230A4" w:rsidRPr="00F230A4" w:rsidRDefault="00F230A4" w:rsidP="00F367BE">
            <w:pPr>
              <w:spacing w:before="100" w:after="100" w:line="360" w:lineRule="auto"/>
              <w:jc w:val="center"/>
              <w:rPr>
                <w:rFonts w:eastAsia="SimSun"/>
                <w:color w:val="000000"/>
                <w:szCs w:val="28"/>
                <w:lang w:eastAsia="zh-CN"/>
              </w:rPr>
            </w:pPr>
            <w:r w:rsidRPr="00F230A4">
              <w:rPr>
                <w:rFonts w:eastAsia="SimSun"/>
                <w:color w:val="000000"/>
                <w:szCs w:val="28"/>
                <w:lang w:eastAsia="zh-CN"/>
              </w:rPr>
              <w:t>семян</w:t>
            </w:r>
          </w:p>
        </w:tc>
      </w:tr>
      <w:tr w:rsidR="009209E0" w:rsidRPr="00F230A4" w14:paraId="3BE70E66" w14:textId="77777777" w:rsidTr="009209E0">
        <w:trPr>
          <w:trHeight w:val="546"/>
        </w:trPr>
        <w:tc>
          <w:tcPr>
            <w:tcW w:w="2376" w:type="dxa"/>
            <w:shd w:val="clear" w:color="auto" w:fill="auto"/>
            <w:vAlign w:val="center"/>
          </w:tcPr>
          <w:p w14:paraId="6B8B6EFB" w14:textId="77777777" w:rsidR="00F230A4" w:rsidRPr="00F230A4" w:rsidRDefault="00F230A4" w:rsidP="00F367BE">
            <w:pPr>
              <w:spacing w:before="100" w:after="100" w:line="360" w:lineRule="auto"/>
              <w:rPr>
                <w:rFonts w:eastAsia="SimSun"/>
                <w:color w:val="000000"/>
                <w:sz w:val="28"/>
                <w:szCs w:val="28"/>
                <w:lang w:val="en-US" w:eastAsia="zh-CN"/>
              </w:rPr>
            </w:pPr>
            <w:r w:rsidRPr="00F230A4">
              <w:rPr>
                <w:rFonts w:eastAsia="SimSun"/>
                <w:color w:val="000000"/>
                <w:sz w:val="28"/>
                <w:szCs w:val="28"/>
                <w:lang w:eastAsia="zh-CN"/>
              </w:rPr>
              <w:t xml:space="preserve"> Таня (</w:t>
            </w:r>
            <w:r w:rsidRPr="00F230A4">
              <w:rPr>
                <w:rFonts w:eastAsia="SimSun"/>
                <w:color w:val="000000"/>
                <w:sz w:val="28"/>
                <w:szCs w:val="28"/>
                <w:lang w:val="en-US" w:eastAsia="zh-CN"/>
              </w:rPr>
              <w:t>St)</w:t>
            </w:r>
          </w:p>
        </w:tc>
        <w:tc>
          <w:tcPr>
            <w:tcW w:w="851" w:type="dxa"/>
            <w:shd w:val="clear" w:color="auto" w:fill="auto"/>
            <w:vAlign w:val="center"/>
          </w:tcPr>
          <w:p w14:paraId="5F2D8BAB" w14:textId="77777777" w:rsidR="00F230A4" w:rsidRPr="00F230A4" w:rsidRDefault="00F230A4" w:rsidP="00F367BE">
            <w:pPr>
              <w:spacing w:before="100" w:after="100" w:line="360" w:lineRule="auto"/>
              <w:jc w:val="center"/>
              <w:rPr>
                <w:rFonts w:eastAsia="SimSun"/>
                <w:color w:val="000000"/>
                <w:sz w:val="28"/>
                <w:szCs w:val="28"/>
                <w:lang w:eastAsia="zh-CN"/>
              </w:rPr>
            </w:pPr>
            <w:r w:rsidRPr="00F230A4">
              <w:rPr>
                <w:rFonts w:eastAsia="SimSun"/>
                <w:color w:val="000000"/>
                <w:sz w:val="28"/>
                <w:szCs w:val="28"/>
                <w:lang w:eastAsia="zh-CN"/>
              </w:rPr>
              <w:t>70,9</w:t>
            </w:r>
          </w:p>
        </w:tc>
        <w:tc>
          <w:tcPr>
            <w:tcW w:w="709" w:type="dxa"/>
            <w:shd w:val="clear" w:color="auto" w:fill="auto"/>
            <w:vAlign w:val="center"/>
          </w:tcPr>
          <w:p w14:paraId="7153FBF4" w14:textId="77777777" w:rsidR="00F230A4" w:rsidRPr="00F230A4" w:rsidRDefault="00F230A4" w:rsidP="00F367BE">
            <w:pPr>
              <w:spacing w:before="100" w:after="100" w:line="360" w:lineRule="auto"/>
              <w:jc w:val="center"/>
              <w:rPr>
                <w:rFonts w:eastAsia="SimSun"/>
                <w:color w:val="000000"/>
                <w:sz w:val="28"/>
                <w:szCs w:val="28"/>
                <w:lang w:eastAsia="zh-CN"/>
              </w:rPr>
            </w:pPr>
            <w:r w:rsidRPr="00F230A4">
              <w:rPr>
                <w:rFonts w:eastAsia="SimSun"/>
                <w:color w:val="000000"/>
                <w:sz w:val="28"/>
                <w:szCs w:val="28"/>
                <w:lang w:eastAsia="zh-CN"/>
              </w:rPr>
              <w:t>7,1</w:t>
            </w:r>
          </w:p>
        </w:tc>
        <w:tc>
          <w:tcPr>
            <w:tcW w:w="850" w:type="dxa"/>
            <w:shd w:val="clear" w:color="auto" w:fill="auto"/>
            <w:vAlign w:val="center"/>
          </w:tcPr>
          <w:p w14:paraId="3DF5C1DE"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33,2</w:t>
            </w:r>
          </w:p>
        </w:tc>
        <w:tc>
          <w:tcPr>
            <w:tcW w:w="1276" w:type="dxa"/>
            <w:shd w:val="clear" w:color="auto" w:fill="auto"/>
            <w:vAlign w:val="center"/>
          </w:tcPr>
          <w:p w14:paraId="181B2FCD"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3,2</w:t>
            </w:r>
          </w:p>
        </w:tc>
        <w:tc>
          <w:tcPr>
            <w:tcW w:w="1134" w:type="dxa"/>
            <w:shd w:val="clear" w:color="auto" w:fill="auto"/>
            <w:vAlign w:val="center"/>
          </w:tcPr>
          <w:p w14:paraId="66059041"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29,3</w:t>
            </w:r>
          </w:p>
        </w:tc>
        <w:tc>
          <w:tcPr>
            <w:tcW w:w="709" w:type="dxa"/>
            <w:shd w:val="clear" w:color="auto" w:fill="auto"/>
            <w:vAlign w:val="center"/>
          </w:tcPr>
          <w:p w14:paraId="7E7C0412"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1,59</w:t>
            </w:r>
          </w:p>
        </w:tc>
        <w:tc>
          <w:tcPr>
            <w:tcW w:w="850" w:type="dxa"/>
            <w:shd w:val="clear" w:color="auto" w:fill="auto"/>
            <w:vAlign w:val="center"/>
          </w:tcPr>
          <w:p w14:paraId="76B52D68"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1,28</w:t>
            </w:r>
          </w:p>
        </w:tc>
        <w:tc>
          <w:tcPr>
            <w:tcW w:w="1134" w:type="dxa"/>
            <w:shd w:val="clear" w:color="auto" w:fill="auto"/>
            <w:vAlign w:val="center"/>
          </w:tcPr>
          <w:p w14:paraId="1F9BED30"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43,7</w:t>
            </w:r>
          </w:p>
        </w:tc>
      </w:tr>
      <w:tr w:rsidR="009209E0" w:rsidRPr="00F230A4" w14:paraId="6A79EB08" w14:textId="77777777" w:rsidTr="009209E0">
        <w:trPr>
          <w:trHeight w:val="561"/>
        </w:trPr>
        <w:tc>
          <w:tcPr>
            <w:tcW w:w="2376" w:type="dxa"/>
            <w:shd w:val="clear" w:color="auto" w:fill="auto"/>
            <w:vAlign w:val="center"/>
          </w:tcPr>
          <w:p w14:paraId="2A202F3B" w14:textId="77777777" w:rsidR="00F230A4" w:rsidRPr="00F230A4" w:rsidRDefault="00F230A4" w:rsidP="00F367BE">
            <w:pPr>
              <w:spacing w:before="100" w:after="100" w:line="360" w:lineRule="auto"/>
              <w:rPr>
                <w:rFonts w:eastAsia="SimSun"/>
                <w:color w:val="000000"/>
                <w:sz w:val="28"/>
                <w:szCs w:val="28"/>
                <w:lang w:eastAsia="zh-CN"/>
              </w:rPr>
            </w:pPr>
            <w:r w:rsidRPr="00F230A4">
              <w:rPr>
                <w:rFonts w:eastAsia="SimSun"/>
                <w:color w:val="000000"/>
                <w:sz w:val="28"/>
                <w:szCs w:val="28"/>
                <w:lang w:eastAsia="zh-CN"/>
              </w:rPr>
              <w:t xml:space="preserve"> Степь</w:t>
            </w:r>
          </w:p>
        </w:tc>
        <w:tc>
          <w:tcPr>
            <w:tcW w:w="851" w:type="dxa"/>
            <w:shd w:val="clear" w:color="auto" w:fill="auto"/>
            <w:vAlign w:val="center"/>
          </w:tcPr>
          <w:p w14:paraId="2FC0AB8C" w14:textId="77777777" w:rsidR="00F230A4" w:rsidRPr="00F230A4" w:rsidRDefault="00F230A4" w:rsidP="00F367BE">
            <w:pPr>
              <w:spacing w:before="100" w:after="100" w:line="360" w:lineRule="auto"/>
              <w:jc w:val="center"/>
              <w:rPr>
                <w:rFonts w:eastAsia="SimSun"/>
                <w:color w:val="000000"/>
                <w:sz w:val="28"/>
                <w:szCs w:val="28"/>
                <w:lang w:eastAsia="zh-CN"/>
              </w:rPr>
            </w:pPr>
            <w:r w:rsidRPr="00F230A4">
              <w:rPr>
                <w:rFonts w:eastAsia="SimSun"/>
                <w:color w:val="000000"/>
                <w:sz w:val="28"/>
                <w:szCs w:val="28"/>
                <w:lang w:eastAsia="zh-CN"/>
              </w:rPr>
              <w:t>85,1</w:t>
            </w:r>
          </w:p>
        </w:tc>
        <w:tc>
          <w:tcPr>
            <w:tcW w:w="709" w:type="dxa"/>
            <w:shd w:val="clear" w:color="auto" w:fill="auto"/>
            <w:vAlign w:val="center"/>
          </w:tcPr>
          <w:p w14:paraId="0D81EDC8"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7,9</w:t>
            </w:r>
          </w:p>
        </w:tc>
        <w:tc>
          <w:tcPr>
            <w:tcW w:w="850" w:type="dxa"/>
            <w:shd w:val="clear" w:color="auto" w:fill="auto"/>
            <w:vAlign w:val="center"/>
          </w:tcPr>
          <w:p w14:paraId="4C8BD5EA"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31,3</w:t>
            </w:r>
          </w:p>
        </w:tc>
        <w:tc>
          <w:tcPr>
            <w:tcW w:w="1276" w:type="dxa"/>
            <w:shd w:val="clear" w:color="auto" w:fill="auto"/>
            <w:vAlign w:val="center"/>
          </w:tcPr>
          <w:p w14:paraId="2B9A5E0E"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1,9</w:t>
            </w:r>
          </w:p>
        </w:tc>
        <w:tc>
          <w:tcPr>
            <w:tcW w:w="1134" w:type="dxa"/>
            <w:shd w:val="clear" w:color="auto" w:fill="auto"/>
            <w:vAlign w:val="center"/>
          </w:tcPr>
          <w:p w14:paraId="5C171614"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30,1</w:t>
            </w:r>
          </w:p>
        </w:tc>
        <w:tc>
          <w:tcPr>
            <w:tcW w:w="709" w:type="dxa"/>
            <w:shd w:val="clear" w:color="auto" w:fill="auto"/>
            <w:vAlign w:val="center"/>
          </w:tcPr>
          <w:p w14:paraId="7CB6D2AE" w14:textId="77777777" w:rsidR="00F230A4" w:rsidRPr="00F230A4" w:rsidRDefault="00F230A4" w:rsidP="00F367BE">
            <w:pPr>
              <w:spacing w:before="100" w:after="100" w:line="360" w:lineRule="auto"/>
              <w:jc w:val="center"/>
              <w:rPr>
                <w:rFonts w:eastAsia="SimSun"/>
                <w:color w:val="000000"/>
                <w:sz w:val="28"/>
                <w:szCs w:val="28"/>
                <w:lang w:eastAsia="zh-CN"/>
              </w:rPr>
            </w:pPr>
            <w:r w:rsidRPr="00F230A4">
              <w:rPr>
                <w:rFonts w:eastAsia="SimSun"/>
                <w:color w:val="000000"/>
                <w:sz w:val="28"/>
                <w:szCs w:val="28"/>
                <w:lang w:eastAsia="zh-CN"/>
              </w:rPr>
              <w:t>1,51</w:t>
            </w:r>
          </w:p>
        </w:tc>
        <w:tc>
          <w:tcPr>
            <w:tcW w:w="850" w:type="dxa"/>
            <w:shd w:val="clear" w:color="auto" w:fill="auto"/>
            <w:vAlign w:val="center"/>
          </w:tcPr>
          <w:p w14:paraId="0CBD601D"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1,26</w:t>
            </w:r>
          </w:p>
        </w:tc>
        <w:tc>
          <w:tcPr>
            <w:tcW w:w="1134" w:type="dxa"/>
            <w:shd w:val="clear" w:color="auto" w:fill="auto"/>
            <w:vAlign w:val="center"/>
          </w:tcPr>
          <w:p w14:paraId="581CF899"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41,9</w:t>
            </w:r>
          </w:p>
        </w:tc>
      </w:tr>
      <w:tr w:rsidR="009209E0" w:rsidRPr="00F230A4" w14:paraId="4AFF163D" w14:textId="77777777" w:rsidTr="009209E0">
        <w:trPr>
          <w:trHeight w:val="561"/>
        </w:trPr>
        <w:tc>
          <w:tcPr>
            <w:tcW w:w="2376" w:type="dxa"/>
            <w:shd w:val="clear" w:color="auto" w:fill="auto"/>
            <w:vAlign w:val="center"/>
          </w:tcPr>
          <w:p w14:paraId="623A8FDC" w14:textId="77777777" w:rsidR="00F230A4" w:rsidRPr="00F230A4" w:rsidRDefault="00F230A4" w:rsidP="00F367BE">
            <w:pPr>
              <w:spacing w:before="100" w:after="100" w:line="360" w:lineRule="auto"/>
              <w:rPr>
                <w:rFonts w:eastAsia="SimSun"/>
                <w:color w:val="000000"/>
                <w:sz w:val="28"/>
                <w:szCs w:val="28"/>
                <w:lang w:eastAsia="zh-CN"/>
              </w:rPr>
            </w:pPr>
            <w:r w:rsidRPr="00F230A4">
              <w:rPr>
                <w:rFonts w:eastAsia="SimSun"/>
                <w:color w:val="000000"/>
                <w:sz w:val="28"/>
                <w:szCs w:val="28"/>
                <w:lang w:eastAsia="zh-CN"/>
              </w:rPr>
              <w:t xml:space="preserve"> Безостая 100</w:t>
            </w:r>
          </w:p>
        </w:tc>
        <w:tc>
          <w:tcPr>
            <w:tcW w:w="851" w:type="dxa"/>
            <w:shd w:val="clear" w:color="auto" w:fill="auto"/>
            <w:vAlign w:val="center"/>
          </w:tcPr>
          <w:p w14:paraId="7BADD1B8"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95,8</w:t>
            </w:r>
          </w:p>
        </w:tc>
        <w:tc>
          <w:tcPr>
            <w:tcW w:w="709" w:type="dxa"/>
            <w:shd w:val="clear" w:color="auto" w:fill="auto"/>
            <w:vAlign w:val="center"/>
          </w:tcPr>
          <w:p w14:paraId="56538823"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8,2</w:t>
            </w:r>
          </w:p>
        </w:tc>
        <w:tc>
          <w:tcPr>
            <w:tcW w:w="850" w:type="dxa"/>
            <w:shd w:val="clear" w:color="auto" w:fill="auto"/>
            <w:vAlign w:val="center"/>
          </w:tcPr>
          <w:p w14:paraId="5D9A9023"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33,6</w:t>
            </w:r>
          </w:p>
        </w:tc>
        <w:tc>
          <w:tcPr>
            <w:tcW w:w="1276" w:type="dxa"/>
            <w:shd w:val="clear" w:color="auto" w:fill="auto"/>
            <w:vAlign w:val="center"/>
          </w:tcPr>
          <w:p w14:paraId="0D987E5D"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2,2</w:t>
            </w:r>
          </w:p>
        </w:tc>
        <w:tc>
          <w:tcPr>
            <w:tcW w:w="1134" w:type="dxa"/>
            <w:shd w:val="clear" w:color="auto" w:fill="auto"/>
            <w:vAlign w:val="center"/>
          </w:tcPr>
          <w:p w14:paraId="2E345BA0"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29,4</w:t>
            </w:r>
          </w:p>
        </w:tc>
        <w:tc>
          <w:tcPr>
            <w:tcW w:w="709" w:type="dxa"/>
            <w:shd w:val="clear" w:color="auto" w:fill="auto"/>
            <w:vAlign w:val="center"/>
          </w:tcPr>
          <w:p w14:paraId="29ABD88D"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1,60</w:t>
            </w:r>
          </w:p>
        </w:tc>
        <w:tc>
          <w:tcPr>
            <w:tcW w:w="850" w:type="dxa"/>
            <w:shd w:val="clear" w:color="auto" w:fill="auto"/>
            <w:vAlign w:val="center"/>
          </w:tcPr>
          <w:p w14:paraId="409F6161"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1,24</w:t>
            </w:r>
          </w:p>
        </w:tc>
        <w:tc>
          <w:tcPr>
            <w:tcW w:w="1134" w:type="dxa"/>
            <w:shd w:val="clear" w:color="auto" w:fill="auto"/>
            <w:vAlign w:val="center"/>
          </w:tcPr>
          <w:p w14:paraId="3D679D01"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42,2</w:t>
            </w:r>
          </w:p>
        </w:tc>
      </w:tr>
      <w:tr w:rsidR="009209E0" w:rsidRPr="00F230A4" w14:paraId="7CC0EC3B" w14:textId="77777777" w:rsidTr="009209E0">
        <w:trPr>
          <w:trHeight w:val="546"/>
        </w:trPr>
        <w:tc>
          <w:tcPr>
            <w:tcW w:w="2376" w:type="dxa"/>
            <w:shd w:val="clear" w:color="auto" w:fill="auto"/>
            <w:vAlign w:val="center"/>
          </w:tcPr>
          <w:p w14:paraId="37050B10" w14:textId="77777777" w:rsidR="00F230A4" w:rsidRPr="00F230A4" w:rsidRDefault="00F230A4" w:rsidP="00F367BE">
            <w:pPr>
              <w:spacing w:before="100" w:after="100" w:line="360" w:lineRule="auto"/>
              <w:rPr>
                <w:rFonts w:eastAsia="SimSun"/>
                <w:color w:val="000000"/>
                <w:sz w:val="28"/>
                <w:szCs w:val="28"/>
                <w:lang w:eastAsia="zh-CN"/>
              </w:rPr>
            </w:pPr>
            <w:r w:rsidRPr="00F230A4">
              <w:rPr>
                <w:rFonts w:eastAsia="SimSun"/>
                <w:color w:val="000000"/>
                <w:sz w:val="28"/>
                <w:szCs w:val="28"/>
                <w:lang w:eastAsia="zh-CN"/>
              </w:rPr>
              <w:t xml:space="preserve"> Курс (St)</w:t>
            </w:r>
          </w:p>
        </w:tc>
        <w:tc>
          <w:tcPr>
            <w:tcW w:w="851" w:type="dxa"/>
            <w:shd w:val="clear" w:color="auto" w:fill="auto"/>
            <w:vAlign w:val="center"/>
          </w:tcPr>
          <w:p w14:paraId="578623AD" w14:textId="77777777" w:rsidR="00F230A4" w:rsidRPr="00F230A4" w:rsidRDefault="00F230A4" w:rsidP="00F367BE">
            <w:pPr>
              <w:spacing w:before="100" w:after="100" w:line="360" w:lineRule="auto"/>
              <w:jc w:val="center"/>
              <w:rPr>
                <w:rFonts w:eastAsia="SimSun"/>
                <w:color w:val="000000"/>
                <w:sz w:val="28"/>
                <w:szCs w:val="28"/>
                <w:lang w:eastAsia="zh-CN"/>
              </w:rPr>
            </w:pPr>
            <w:r w:rsidRPr="00F230A4">
              <w:rPr>
                <w:rFonts w:eastAsia="SimSun"/>
                <w:color w:val="000000"/>
                <w:sz w:val="28"/>
                <w:szCs w:val="28"/>
                <w:lang w:eastAsia="zh-CN"/>
              </w:rPr>
              <w:t>92,3</w:t>
            </w:r>
          </w:p>
        </w:tc>
        <w:tc>
          <w:tcPr>
            <w:tcW w:w="709" w:type="dxa"/>
            <w:shd w:val="clear" w:color="auto" w:fill="auto"/>
            <w:vAlign w:val="center"/>
          </w:tcPr>
          <w:p w14:paraId="50138CE5" w14:textId="77777777" w:rsidR="00F230A4" w:rsidRPr="00F230A4" w:rsidRDefault="00F230A4" w:rsidP="00F367BE">
            <w:pPr>
              <w:spacing w:before="100" w:after="100" w:line="360" w:lineRule="auto"/>
              <w:jc w:val="center"/>
              <w:rPr>
                <w:rFonts w:eastAsia="SimSun"/>
                <w:color w:val="000000"/>
                <w:sz w:val="28"/>
                <w:szCs w:val="28"/>
                <w:lang w:eastAsia="zh-CN"/>
              </w:rPr>
            </w:pPr>
            <w:r w:rsidRPr="00F230A4">
              <w:rPr>
                <w:rFonts w:eastAsia="SimSun"/>
                <w:color w:val="000000"/>
                <w:sz w:val="28"/>
                <w:szCs w:val="28"/>
                <w:lang w:eastAsia="zh-CN"/>
              </w:rPr>
              <w:t>7,7</w:t>
            </w:r>
          </w:p>
        </w:tc>
        <w:tc>
          <w:tcPr>
            <w:tcW w:w="850" w:type="dxa"/>
            <w:shd w:val="clear" w:color="auto" w:fill="auto"/>
            <w:vAlign w:val="center"/>
          </w:tcPr>
          <w:p w14:paraId="1911205C"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31,1</w:t>
            </w:r>
          </w:p>
        </w:tc>
        <w:tc>
          <w:tcPr>
            <w:tcW w:w="1276" w:type="dxa"/>
            <w:shd w:val="clear" w:color="auto" w:fill="auto"/>
            <w:vAlign w:val="center"/>
          </w:tcPr>
          <w:p w14:paraId="411323DE"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2,6</w:t>
            </w:r>
          </w:p>
        </w:tc>
        <w:tc>
          <w:tcPr>
            <w:tcW w:w="1134" w:type="dxa"/>
            <w:shd w:val="clear" w:color="auto" w:fill="auto"/>
            <w:vAlign w:val="center"/>
          </w:tcPr>
          <w:p w14:paraId="1653C934"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27,3</w:t>
            </w:r>
          </w:p>
        </w:tc>
        <w:tc>
          <w:tcPr>
            <w:tcW w:w="709" w:type="dxa"/>
            <w:shd w:val="clear" w:color="auto" w:fill="auto"/>
            <w:vAlign w:val="center"/>
          </w:tcPr>
          <w:p w14:paraId="275A834B"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1,64</w:t>
            </w:r>
          </w:p>
        </w:tc>
        <w:tc>
          <w:tcPr>
            <w:tcW w:w="850" w:type="dxa"/>
            <w:shd w:val="clear" w:color="auto" w:fill="auto"/>
            <w:vAlign w:val="center"/>
          </w:tcPr>
          <w:p w14:paraId="566B9EF3"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1,25</w:t>
            </w:r>
          </w:p>
        </w:tc>
        <w:tc>
          <w:tcPr>
            <w:tcW w:w="1134" w:type="dxa"/>
            <w:shd w:val="clear" w:color="auto" w:fill="auto"/>
            <w:vAlign w:val="center"/>
          </w:tcPr>
          <w:p w14:paraId="79BDADC9"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45,8</w:t>
            </w:r>
          </w:p>
        </w:tc>
      </w:tr>
      <w:tr w:rsidR="009209E0" w:rsidRPr="00F230A4" w14:paraId="10604682" w14:textId="77777777" w:rsidTr="009209E0">
        <w:trPr>
          <w:trHeight w:val="561"/>
        </w:trPr>
        <w:tc>
          <w:tcPr>
            <w:tcW w:w="2376" w:type="dxa"/>
            <w:shd w:val="clear" w:color="auto" w:fill="auto"/>
            <w:vAlign w:val="center"/>
          </w:tcPr>
          <w:p w14:paraId="10338926" w14:textId="77777777" w:rsidR="00F230A4" w:rsidRPr="00F230A4" w:rsidRDefault="00F230A4" w:rsidP="00F367BE">
            <w:pPr>
              <w:spacing w:before="100" w:after="100" w:line="360" w:lineRule="auto"/>
              <w:rPr>
                <w:rFonts w:eastAsia="SimSun"/>
                <w:color w:val="000000"/>
                <w:sz w:val="28"/>
                <w:szCs w:val="28"/>
                <w:lang w:eastAsia="zh-CN"/>
              </w:rPr>
            </w:pPr>
            <w:r w:rsidRPr="00F230A4">
              <w:rPr>
                <w:rFonts w:eastAsia="SimSun"/>
                <w:color w:val="000000"/>
                <w:sz w:val="28"/>
                <w:szCs w:val="28"/>
                <w:lang w:eastAsia="zh-CN"/>
              </w:rPr>
              <w:t xml:space="preserve"> Жива</w:t>
            </w:r>
          </w:p>
        </w:tc>
        <w:tc>
          <w:tcPr>
            <w:tcW w:w="851" w:type="dxa"/>
            <w:shd w:val="clear" w:color="auto" w:fill="auto"/>
            <w:vAlign w:val="center"/>
          </w:tcPr>
          <w:p w14:paraId="24213812" w14:textId="77777777" w:rsidR="00F230A4" w:rsidRPr="00F230A4" w:rsidRDefault="00F230A4" w:rsidP="00F367BE">
            <w:pPr>
              <w:spacing w:before="100" w:after="100" w:line="360" w:lineRule="auto"/>
              <w:jc w:val="center"/>
              <w:rPr>
                <w:rFonts w:eastAsia="SimSun"/>
                <w:color w:val="000000"/>
                <w:sz w:val="28"/>
                <w:szCs w:val="28"/>
                <w:lang w:eastAsia="zh-CN"/>
              </w:rPr>
            </w:pPr>
            <w:r w:rsidRPr="00F230A4">
              <w:rPr>
                <w:rFonts w:eastAsia="SimSun"/>
                <w:color w:val="000000"/>
                <w:sz w:val="28"/>
                <w:szCs w:val="28"/>
                <w:lang w:eastAsia="zh-CN"/>
              </w:rPr>
              <w:t>90,2</w:t>
            </w:r>
          </w:p>
        </w:tc>
        <w:tc>
          <w:tcPr>
            <w:tcW w:w="709" w:type="dxa"/>
            <w:shd w:val="clear" w:color="auto" w:fill="auto"/>
            <w:vAlign w:val="center"/>
          </w:tcPr>
          <w:p w14:paraId="2970C609" w14:textId="77777777" w:rsidR="00F230A4" w:rsidRPr="00F230A4" w:rsidRDefault="00F230A4" w:rsidP="00F367BE">
            <w:pPr>
              <w:spacing w:before="100" w:after="100" w:line="360" w:lineRule="auto"/>
              <w:jc w:val="center"/>
              <w:rPr>
                <w:rFonts w:eastAsia="SimSun"/>
                <w:color w:val="000000"/>
                <w:sz w:val="28"/>
                <w:szCs w:val="28"/>
                <w:lang w:eastAsia="zh-CN"/>
              </w:rPr>
            </w:pPr>
            <w:r w:rsidRPr="00F230A4">
              <w:rPr>
                <w:rFonts w:eastAsia="SimSun"/>
                <w:color w:val="000000"/>
                <w:sz w:val="28"/>
                <w:szCs w:val="28"/>
                <w:lang w:eastAsia="zh-CN"/>
              </w:rPr>
              <w:t>7,8</w:t>
            </w:r>
          </w:p>
        </w:tc>
        <w:tc>
          <w:tcPr>
            <w:tcW w:w="850" w:type="dxa"/>
            <w:shd w:val="clear" w:color="auto" w:fill="auto"/>
            <w:vAlign w:val="center"/>
          </w:tcPr>
          <w:p w14:paraId="666A0349"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30,0</w:t>
            </w:r>
          </w:p>
        </w:tc>
        <w:tc>
          <w:tcPr>
            <w:tcW w:w="1276" w:type="dxa"/>
            <w:shd w:val="clear" w:color="auto" w:fill="auto"/>
            <w:vAlign w:val="center"/>
          </w:tcPr>
          <w:p w14:paraId="0C0CF452"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2,7</w:t>
            </w:r>
          </w:p>
        </w:tc>
        <w:tc>
          <w:tcPr>
            <w:tcW w:w="1134" w:type="dxa"/>
            <w:shd w:val="clear" w:color="auto" w:fill="auto"/>
            <w:vAlign w:val="center"/>
          </w:tcPr>
          <w:p w14:paraId="6805975F"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28,8</w:t>
            </w:r>
          </w:p>
        </w:tc>
        <w:tc>
          <w:tcPr>
            <w:tcW w:w="709" w:type="dxa"/>
            <w:shd w:val="clear" w:color="auto" w:fill="auto"/>
            <w:vAlign w:val="center"/>
          </w:tcPr>
          <w:p w14:paraId="398D1072"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1,62</w:t>
            </w:r>
          </w:p>
        </w:tc>
        <w:tc>
          <w:tcPr>
            <w:tcW w:w="850" w:type="dxa"/>
            <w:shd w:val="clear" w:color="auto" w:fill="auto"/>
            <w:vAlign w:val="center"/>
          </w:tcPr>
          <w:p w14:paraId="73BCC5B2"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1,27</w:t>
            </w:r>
          </w:p>
        </w:tc>
        <w:tc>
          <w:tcPr>
            <w:tcW w:w="1134" w:type="dxa"/>
            <w:shd w:val="clear" w:color="auto" w:fill="auto"/>
            <w:vAlign w:val="center"/>
          </w:tcPr>
          <w:p w14:paraId="2BF9272A"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44,1</w:t>
            </w:r>
          </w:p>
        </w:tc>
      </w:tr>
      <w:tr w:rsidR="009209E0" w:rsidRPr="00F230A4" w14:paraId="1CBDA237" w14:textId="77777777" w:rsidTr="009209E0">
        <w:trPr>
          <w:trHeight w:val="386"/>
        </w:trPr>
        <w:tc>
          <w:tcPr>
            <w:tcW w:w="2376" w:type="dxa"/>
            <w:shd w:val="clear" w:color="auto" w:fill="auto"/>
            <w:vAlign w:val="center"/>
          </w:tcPr>
          <w:p w14:paraId="587DB14E" w14:textId="77777777" w:rsidR="00F230A4" w:rsidRPr="00F230A4" w:rsidRDefault="00F230A4" w:rsidP="00F367BE">
            <w:pPr>
              <w:spacing w:before="100" w:after="100" w:line="360" w:lineRule="auto"/>
              <w:rPr>
                <w:rFonts w:eastAsia="SimSun"/>
                <w:color w:val="000000"/>
                <w:sz w:val="28"/>
                <w:szCs w:val="28"/>
                <w:lang w:eastAsia="zh-CN"/>
              </w:rPr>
            </w:pPr>
            <w:r w:rsidRPr="00F230A4">
              <w:rPr>
                <w:rFonts w:eastAsia="SimSun"/>
                <w:color w:val="000000"/>
                <w:sz w:val="28"/>
                <w:szCs w:val="28"/>
                <w:lang w:eastAsia="zh-CN"/>
              </w:rPr>
              <w:t xml:space="preserve"> Тимирязевка 150</w:t>
            </w:r>
          </w:p>
        </w:tc>
        <w:tc>
          <w:tcPr>
            <w:tcW w:w="851" w:type="dxa"/>
            <w:shd w:val="clear" w:color="auto" w:fill="auto"/>
            <w:vAlign w:val="center"/>
          </w:tcPr>
          <w:p w14:paraId="6907F37F" w14:textId="77777777" w:rsidR="00F230A4" w:rsidRPr="00F230A4" w:rsidRDefault="00F230A4" w:rsidP="00F367BE">
            <w:pPr>
              <w:spacing w:before="100" w:after="100" w:line="360" w:lineRule="auto"/>
              <w:jc w:val="center"/>
              <w:rPr>
                <w:rFonts w:eastAsia="SimSun"/>
                <w:color w:val="000000"/>
                <w:sz w:val="28"/>
                <w:szCs w:val="28"/>
                <w:lang w:eastAsia="zh-CN"/>
              </w:rPr>
            </w:pPr>
            <w:r w:rsidRPr="00F230A4">
              <w:rPr>
                <w:rFonts w:eastAsia="SimSun"/>
                <w:color w:val="000000"/>
                <w:sz w:val="28"/>
                <w:szCs w:val="28"/>
                <w:lang w:eastAsia="zh-CN"/>
              </w:rPr>
              <w:t>84,5</w:t>
            </w:r>
          </w:p>
        </w:tc>
        <w:tc>
          <w:tcPr>
            <w:tcW w:w="709" w:type="dxa"/>
            <w:shd w:val="clear" w:color="auto" w:fill="auto"/>
            <w:vAlign w:val="center"/>
          </w:tcPr>
          <w:p w14:paraId="71153A22" w14:textId="77777777" w:rsidR="00F230A4" w:rsidRPr="00F230A4" w:rsidRDefault="00F230A4" w:rsidP="00F367BE">
            <w:pPr>
              <w:spacing w:before="100" w:after="100" w:line="360" w:lineRule="auto"/>
              <w:jc w:val="center"/>
              <w:rPr>
                <w:rFonts w:eastAsia="SimSun"/>
                <w:color w:val="000000"/>
                <w:sz w:val="28"/>
                <w:szCs w:val="28"/>
                <w:lang w:eastAsia="zh-CN"/>
              </w:rPr>
            </w:pPr>
            <w:r w:rsidRPr="00F230A4">
              <w:rPr>
                <w:rFonts w:eastAsia="SimSun"/>
                <w:color w:val="000000"/>
                <w:sz w:val="28"/>
                <w:szCs w:val="28"/>
                <w:lang w:eastAsia="zh-CN"/>
              </w:rPr>
              <w:t>7,5</w:t>
            </w:r>
          </w:p>
        </w:tc>
        <w:tc>
          <w:tcPr>
            <w:tcW w:w="850" w:type="dxa"/>
            <w:shd w:val="clear" w:color="auto" w:fill="auto"/>
            <w:vAlign w:val="center"/>
          </w:tcPr>
          <w:p w14:paraId="566412E0"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32,4</w:t>
            </w:r>
          </w:p>
        </w:tc>
        <w:tc>
          <w:tcPr>
            <w:tcW w:w="1276" w:type="dxa"/>
            <w:shd w:val="clear" w:color="auto" w:fill="auto"/>
            <w:vAlign w:val="center"/>
          </w:tcPr>
          <w:p w14:paraId="58350433"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2,9</w:t>
            </w:r>
          </w:p>
        </w:tc>
        <w:tc>
          <w:tcPr>
            <w:tcW w:w="1134" w:type="dxa"/>
            <w:shd w:val="clear" w:color="auto" w:fill="auto"/>
            <w:vAlign w:val="center"/>
          </w:tcPr>
          <w:p w14:paraId="04EEF6CB"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29,4</w:t>
            </w:r>
          </w:p>
        </w:tc>
        <w:tc>
          <w:tcPr>
            <w:tcW w:w="709" w:type="dxa"/>
            <w:shd w:val="clear" w:color="auto" w:fill="auto"/>
            <w:vAlign w:val="center"/>
          </w:tcPr>
          <w:p w14:paraId="5E7E6A30"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1,63</w:t>
            </w:r>
          </w:p>
        </w:tc>
        <w:tc>
          <w:tcPr>
            <w:tcW w:w="850" w:type="dxa"/>
            <w:shd w:val="clear" w:color="auto" w:fill="auto"/>
            <w:vAlign w:val="center"/>
          </w:tcPr>
          <w:p w14:paraId="32BCA63B"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1,36</w:t>
            </w:r>
          </w:p>
        </w:tc>
        <w:tc>
          <w:tcPr>
            <w:tcW w:w="1134" w:type="dxa"/>
            <w:shd w:val="clear" w:color="auto" w:fill="auto"/>
            <w:vAlign w:val="center"/>
          </w:tcPr>
          <w:p w14:paraId="0A41E367" w14:textId="77777777" w:rsidR="00F230A4" w:rsidRPr="00F230A4" w:rsidRDefault="00F230A4" w:rsidP="00F367BE">
            <w:pPr>
              <w:spacing w:before="100" w:after="100" w:line="360" w:lineRule="auto"/>
              <w:jc w:val="center"/>
              <w:rPr>
                <w:rFonts w:eastAsia="SimSun"/>
                <w:color w:val="FF0000"/>
                <w:sz w:val="28"/>
                <w:szCs w:val="28"/>
                <w:lang w:eastAsia="zh-CN"/>
              </w:rPr>
            </w:pPr>
            <w:r w:rsidRPr="00F230A4">
              <w:rPr>
                <w:rFonts w:eastAsia="SimSun"/>
                <w:color w:val="000000"/>
                <w:sz w:val="28"/>
                <w:szCs w:val="28"/>
                <w:lang w:eastAsia="zh-CN"/>
              </w:rPr>
              <w:t>46,3</w:t>
            </w:r>
          </w:p>
        </w:tc>
      </w:tr>
    </w:tbl>
    <w:p w14:paraId="3204C982" w14:textId="77777777" w:rsidR="00D05713" w:rsidRPr="00F230A4" w:rsidRDefault="00D05713" w:rsidP="009209E0">
      <w:pPr>
        <w:spacing w:line="360" w:lineRule="auto"/>
        <w:ind w:firstLine="709"/>
        <w:jc w:val="both"/>
        <w:rPr>
          <w:sz w:val="28"/>
          <w:szCs w:val="28"/>
        </w:rPr>
      </w:pPr>
      <w:r w:rsidRPr="00F230A4">
        <w:rPr>
          <w:sz w:val="28"/>
          <w:szCs w:val="28"/>
        </w:rPr>
        <w:t xml:space="preserve">Анализируемые сорта в данном опыте помимо того, что относились к различным группам спелости, так же различались и по высоте растений. Стандартный сорт группы среднеранних сортов Таня относится к группе полукарликовых сортов. К короткостебельным относят среднеспелые сорта Жива, Тимирязевка 150 и среднеранний сорт Степь. Стандарт группы раннеспелых сортов Курс и среднеранний сорт Безостая 100, в свою очередь, относятся к среднерослой группе. </w:t>
      </w:r>
    </w:p>
    <w:p w14:paraId="7CB35C89" w14:textId="77777777" w:rsidR="00D05713" w:rsidRPr="00F230A4" w:rsidRDefault="00D05713" w:rsidP="00F367BE">
      <w:pPr>
        <w:spacing w:line="360" w:lineRule="auto"/>
        <w:ind w:firstLine="709"/>
        <w:jc w:val="both"/>
        <w:rPr>
          <w:sz w:val="28"/>
          <w:szCs w:val="28"/>
        </w:rPr>
      </w:pPr>
      <w:r w:rsidRPr="00F230A4">
        <w:rPr>
          <w:sz w:val="28"/>
          <w:szCs w:val="28"/>
        </w:rPr>
        <w:t xml:space="preserve">Проанализированные сорта по-разному формировали свою продуктивность. К примеру, сорт Безостая 100 имел самый длинный колос </w:t>
      </w:r>
      <w:r w:rsidRPr="00F230A4">
        <w:rPr>
          <w:sz w:val="28"/>
          <w:szCs w:val="28"/>
        </w:rPr>
        <w:lastRenderedPageBreak/>
        <w:t xml:space="preserve">в опыте (8,2 см), а также он сформировал наибольшее количество  колосков (33,6 шт.). Не смотря на  это, зерно оказалось наиболее щуплым по сравнению с другими изученными сортами, подтверждение этому его масса  (1,24 г.) и масса 1000 зерен (42,2 г.). По наименьшим показателям массы 1000 зерен в опыте Безостая 100 уступила только сорту Степь (41,9 г.). Питательные вещества у Безостой 100 ушли не только на формирование зерна, но и всего растения в целом. О чем мы можем судить по длине стебля. Тем не менее, стандарт группы среднеспелых сортов Курс немного уступал сорту Безостая 100 по длине стебля, сформировал более короткий колос с меньшим количеством колосков. Зерно, полученное в данном случае, оказалось более качественным, что отражают показатели массы колоса и 1000 зерен, составившие 45,8 г. Среднеранние сорта Таня и Безостая 100 не продемонстрировали значительных различий в количестве образовавшихся колосков (33,2 и 33,6 шт.) </w:t>
      </w:r>
      <w:r w:rsidR="00716103" w:rsidRPr="00716103">
        <w:rPr>
          <w:sz w:val="28"/>
          <w:szCs w:val="28"/>
        </w:rPr>
        <w:t>и зерен в одном колосе (29,3 и 29,4 шт.). Сорт Степь, принадлежащий к той же группе спелости, немного уступал им по количеству образованных колосков (31,3 шт.), но при этом продемонстрировал более высокий показатель по количеству зерен в колосе (30,1 шт.).</w:t>
      </w:r>
      <w:r w:rsidR="00716103">
        <w:rPr>
          <w:sz w:val="28"/>
          <w:szCs w:val="28"/>
        </w:rPr>
        <w:t xml:space="preserve"> </w:t>
      </w:r>
      <w:r w:rsidRPr="00F230A4">
        <w:rPr>
          <w:sz w:val="28"/>
          <w:szCs w:val="28"/>
        </w:rPr>
        <w:t>Анализ массы зерен из колоса также подтверждает эти наблюдения. У озвученных сортов значения находились в пределах 1,24 – 1,28 г., а по количеству половы с колоса 0,25 – 0,36 г.</w:t>
      </w:r>
    </w:p>
    <w:p w14:paraId="07F1EB95" w14:textId="77777777" w:rsidR="00D05713" w:rsidRPr="00F230A4" w:rsidRDefault="00D05713" w:rsidP="00F367BE">
      <w:pPr>
        <w:spacing w:line="360" w:lineRule="auto"/>
        <w:ind w:firstLine="709"/>
        <w:jc w:val="both"/>
        <w:rPr>
          <w:sz w:val="28"/>
          <w:szCs w:val="28"/>
        </w:rPr>
      </w:pPr>
      <w:r w:rsidRPr="00F230A4">
        <w:rPr>
          <w:sz w:val="28"/>
          <w:szCs w:val="28"/>
        </w:rPr>
        <w:t xml:space="preserve">У среднеспелых сортов, как и у группы среднеранних прослеживалась схожая картина по проанализированным выше пунктам. По количеству колосков в колосе у сортов Курс, Жива, Тимирязевка 150 значения находились в пределах 30,0 – 32,4 шт., а по количеству зерен в колосе 27,3 – 29,4 шт. По количеству неразвитых колосков значения у всех исследуемых сортов в нашем опыте находились в пределах нормы. По массе зерна с колоса стандарт Курс и сорт Жива незначительно различались друг от друга (1,25 и 1,27 г.).  Тимирязевка 150 превысил по данному элементу продуктивности сорта как внутри своей группы </w:t>
      </w:r>
      <w:r w:rsidRPr="00F230A4">
        <w:rPr>
          <w:sz w:val="28"/>
          <w:szCs w:val="28"/>
        </w:rPr>
        <w:lastRenderedPageBreak/>
        <w:t>спелости, так и по опыту в целом (1,36 г.). По количеству половы с колоса у среднеспелых сортов не было значительных различий со среднеранней группой. Значения находились в пределах 0,27 – 0,39 г.</w:t>
      </w:r>
    </w:p>
    <w:p w14:paraId="66E777B0" w14:textId="77777777" w:rsidR="00D05713" w:rsidRPr="00F230A4" w:rsidRDefault="00D05713" w:rsidP="00F367BE">
      <w:pPr>
        <w:spacing w:line="360" w:lineRule="auto"/>
        <w:ind w:firstLine="709"/>
        <w:jc w:val="both"/>
        <w:rPr>
          <w:sz w:val="28"/>
          <w:szCs w:val="28"/>
        </w:rPr>
      </w:pPr>
      <w:r w:rsidRPr="00F230A4">
        <w:rPr>
          <w:sz w:val="28"/>
          <w:szCs w:val="28"/>
        </w:rPr>
        <w:t>Благодаря удачному сочетанию факторов продуктивности возможно достигать и предсказывать высокие показатели урожайности указанной сельскохозяйственной культуры. В этой связи важное значение имеет, безусловно, масса зерна, получаемая с колоса, а также масса 1000 зерен. Масса зерна, получаемая с колоса в год исследования находилась в пределах 1,24 – 1,36 г., а масса 1000 зерен составила  41,9 - 46,3 г. Из подсчитываемой пробы заранее убиралась вся сорная примесь, битое зерно. За счет проведенного отбора можно сказать, что наибольшую массу 1000 зерен показала группа среднеспелых сортов (44,1 – 46,3 г.). Среднеранние сорта уступали среднеспелым и находились по озвученному показателю  в пределах 41,9 – 43,7 г.</w:t>
      </w:r>
    </w:p>
    <w:p w14:paraId="58E77C7E" w14:textId="77777777" w:rsidR="00D05713" w:rsidRPr="00F230A4" w:rsidRDefault="00D05713" w:rsidP="00F367BE">
      <w:pPr>
        <w:spacing w:line="360" w:lineRule="auto"/>
        <w:ind w:firstLine="709"/>
        <w:jc w:val="both"/>
        <w:rPr>
          <w:sz w:val="28"/>
          <w:szCs w:val="28"/>
        </w:rPr>
      </w:pPr>
      <w:r w:rsidRPr="00F230A4">
        <w:rPr>
          <w:sz w:val="28"/>
          <w:szCs w:val="28"/>
        </w:rPr>
        <w:t>После физического отмывании крахмала водой в тесте остается своеобразный студень называемый клейковиной, который является в основном белком. В свою очередь клейковина хранит в себе не только источник белка, но и своеобразную газоудерживающую способность теста. Физические свойства клейковины связаны с ее механической прочностью, которая различна. О чем говорит то, что способность теста удерживать углекислый газ растет с увеличением содержания клейковины. Соответственно, важнейшим фактором хлебопекарных достоинств муки является качество клейковины. Сюда можно отнести как описанную выше газоудерживающую способность теста, так и объем, и пористость хлеба</w:t>
      </w:r>
      <w:r w:rsidR="005463A0">
        <w:rPr>
          <w:sz w:val="28"/>
          <w:szCs w:val="28"/>
        </w:rPr>
        <w:t xml:space="preserve"> [3</w:t>
      </w:r>
      <w:r w:rsidR="005463A0" w:rsidRPr="005463A0">
        <w:rPr>
          <w:sz w:val="28"/>
          <w:szCs w:val="28"/>
        </w:rPr>
        <w:t>]</w:t>
      </w:r>
      <w:r w:rsidRPr="00F230A4">
        <w:rPr>
          <w:sz w:val="28"/>
          <w:szCs w:val="28"/>
        </w:rPr>
        <w:t>.</w:t>
      </w:r>
    </w:p>
    <w:p w14:paraId="439FDAA5" w14:textId="77777777" w:rsidR="00D05713" w:rsidRPr="00F230A4" w:rsidRDefault="00D05713" w:rsidP="00F367BE">
      <w:pPr>
        <w:spacing w:line="360" w:lineRule="auto"/>
        <w:ind w:firstLine="709"/>
        <w:jc w:val="both"/>
        <w:rPr>
          <w:sz w:val="28"/>
          <w:szCs w:val="28"/>
        </w:rPr>
      </w:pPr>
      <w:r w:rsidRPr="00F230A4">
        <w:rPr>
          <w:sz w:val="28"/>
          <w:szCs w:val="28"/>
        </w:rPr>
        <w:t xml:space="preserve">Содержание клейковины в зерне изучаемых сортов находилось в диапазоне 11,05 % (Курс) – 14,44% (Таня). Данные затрагивают стандартные сорта проанализированных групп спелости. Стандарт группы среднеранних сортов наглядно превзошел по озвученному показателю </w:t>
      </w:r>
      <w:r w:rsidRPr="00F230A4">
        <w:rPr>
          <w:sz w:val="28"/>
          <w:szCs w:val="28"/>
        </w:rPr>
        <w:lastRenderedPageBreak/>
        <w:t>качества все остальные проанализированные образцы в опыте. Сорта Степь (13,66 %) и Безостая 100 (13,59 %) этой же группы спелости немного уступали по содержанию клейковины сорту Таня. Что касается значений группы среднеспелых сортов, то они были выровненными между собой и уступали среднеранней группе.</w:t>
      </w:r>
    </w:p>
    <w:p w14:paraId="6693C2DB" w14:textId="77777777" w:rsidR="00D05713" w:rsidRPr="00F230A4" w:rsidRDefault="00D05713" w:rsidP="00F367BE">
      <w:pPr>
        <w:spacing w:line="360" w:lineRule="auto"/>
        <w:ind w:firstLine="709"/>
        <w:jc w:val="both"/>
        <w:rPr>
          <w:sz w:val="28"/>
          <w:szCs w:val="28"/>
        </w:rPr>
      </w:pPr>
      <w:r w:rsidRPr="00F230A4">
        <w:rPr>
          <w:sz w:val="28"/>
          <w:szCs w:val="28"/>
        </w:rPr>
        <w:t xml:space="preserve">Содержание белка - питательная ценность зерна. Уровень его зависит от условий выращивания, минерального питания. У проанализированных сортов значение находились в отмеченных пределах 10,01 – 11,04 %. </w:t>
      </w:r>
    </w:p>
    <w:p w14:paraId="4DA7405F" w14:textId="77777777" w:rsidR="00D05713" w:rsidRPr="00F230A4" w:rsidRDefault="00A0246A" w:rsidP="00A0246A">
      <w:pPr>
        <w:spacing w:line="360" w:lineRule="auto"/>
        <w:ind w:firstLine="709"/>
        <w:jc w:val="both"/>
        <w:rPr>
          <w:sz w:val="28"/>
          <w:szCs w:val="28"/>
        </w:rPr>
      </w:pPr>
      <w:r w:rsidRPr="00A0246A">
        <w:rPr>
          <w:sz w:val="28"/>
          <w:szCs w:val="28"/>
        </w:rPr>
        <w:t>Когда уровень белка и клейковины в пшенице снижается, сорта с высоким качеством теряют свои характеристики и становятся обычными. Изменение содержания белка и клейковины у высококачественной пшеницы происходит в зависимости от условий ее произрастания, и этот процесс подчиняется тем же закономерностям, что и у низкокачественных сортов.</w:t>
      </w:r>
      <w:r>
        <w:rPr>
          <w:sz w:val="28"/>
          <w:szCs w:val="28"/>
        </w:rPr>
        <w:t xml:space="preserve">     </w:t>
      </w:r>
      <w:r w:rsidR="00D05713" w:rsidRPr="00F230A4">
        <w:rPr>
          <w:sz w:val="28"/>
          <w:szCs w:val="28"/>
        </w:rPr>
        <w:t xml:space="preserve">Консистенция эндосперма, признак характеризующий, прежде всего структурную специфику зерновки – это и есть стекловидность. У стекловидного зерна полная янтарная стекловидность эндосперма или с легким помутнением. Определяют ее на пробах очищенного, не битого зерна без сортовой и зерновой примеси. С хлебопекарными, мукомольными качествами, содержанием белка тесно связаны созревание зерна в оптимальных благоприятных условиях и стекловидность.    </w:t>
      </w:r>
    </w:p>
    <w:p w14:paraId="245D5D2C" w14:textId="77777777" w:rsidR="00D05713" w:rsidRPr="00F230A4" w:rsidRDefault="00D05713" w:rsidP="00F367BE">
      <w:pPr>
        <w:spacing w:line="360" w:lineRule="auto"/>
        <w:ind w:firstLine="709"/>
        <w:jc w:val="both"/>
        <w:rPr>
          <w:sz w:val="28"/>
          <w:szCs w:val="28"/>
        </w:rPr>
      </w:pPr>
      <w:r w:rsidRPr="00F230A4">
        <w:rPr>
          <w:sz w:val="28"/>
          <w:szCs w:val="28"/>
        </w:rPr>
        <w:t>В результате осмотра и анализа проб зерна можно сказать, что у сортов Безостая 100 и  Таня был наибольший результат по данному показателю (54,62 и 51,0,6 %), а наименьший у Тимирязевка 150 и Курс (35,76 и 39,83 %).</w:t>
      </w:r>
    </w:p>
    <w:p w14:paraId="2CCC209A" w14:textId="77777777" w:rsidR="00D05713" w:rsidRPr="00F230A4" w:rsidRDefault="00D05713" w:rsidP="00F367BE">
      <w:pPr>
        <w:spacing w:line="360" w:lineRule="auto"/>
        <w:ind w:firstLine="709"/>
        <w:jc w:val="both"/>
        <w:rPr>
          <w:sz w:val="28"/>
          <w:szCs w:val="28"/>
        </w:rPr>
      </w:pPr>
      <w:r w:rsidRPr="00F230A4">
        <w:rPr>
          <w:sz w:val="28"/>
          <w:szCs w:val="28"/>
        </w:rPr>
        <w:t xml:space="preserve">Индекс деформации клейковины (ИДК) представляет собой один из важнейших показателей качества клейковины пшеницы. К первой (хорошей) группе качества можно отнести сорта Таня (71,58) и Степь </w:t>
      </w:r>
      <w:r w:rsidRPr="00F230A4">
        <w:rPr>
          <w:sz w:val="28"/>
          <w:szCs w:val="28"/>
        </w:rPr>
        <w:lastRenderedPageBreak/>
        <w:t xml:space="preserve">(61,01), остальные проанализированные сорта проявили характерные второй группе качества значения (удовлетворительной). </w:t>
      </w:r>
    </w:p>
    <w:p w14:paraId="2E0B6F97" w14:textId="77777777" w:rsidR="00F230A4" w:rsidRPr="00F230A4" w:rsidRDefault="00D05713" w:rsidP="00F367BE">
      <w:pPr>
        <w:spacing w:line="360" w:lineRule="auto"/>
        <w:ind w:firstLine="709"/>
        <w:jc w:val="both"/>
        <w:rPr>
          <w:sz w:val="28"/>
          <w:szCs w:val="28"/>
        </w:rPr>
      </w:pPr>
      <w:r w:rsidRPr="00F230A4">
        <w:rPr>
          <w:sz w:val="28"/>
          <w:szCs w:val="28"/>
        </w:rPr>
        <w:t>Ранние и поздние сорта озимой мягкой пшеницы часто уступают по урожайности среднеспелым. Зависит это от многих факторов. Основываясь на полученных данных текущей научной работы можно сказать, что озвученная закономерность не в полной мере подтверждается предложенными значениями данного исследования. Более подробный анализ приводится ниже.  У проанализированных сортов озимой мягкой пшеницы урожайность сложилась по-разному. К примеру, среднеранние сорта Степь и Безостая 100 при урожайности 63,8 и 64,3 ц/га превысили свой стандарт Таня на 14,9 и 15,4 ц/га соответственно, (таблица 2)</w:t>
      </w:r>
    </w:p>
    <w:p w14:paraId="07C4BDD0" w14:textId="77777777" w:rsidR="00F230A4" w:rsidRPr="00F230A4" w:rsidRDefault="00F230A4" w:rsidP="00F367BE">
      <w:pPr>
        <w:spacing w:line="360" w:lineRule="auto"/>
        <w:ind w:firstLine="567"/>
        <w:jc w:val="both"/>
        <w:rPr>
          <w:sz w:val="28"/>
          <w:szCs w:val="28"/>
        </w:rPr>
      </w:pPr>
    </w:p>
    <w:p w14:paraId="21B292C1" w14:textId="77777777" w:rsidR="00D05713" w:rsidRPr="00F230A4" w:rsidRDefault="00D05713" w:rsidP="00F367BE">
      <w:pPr>
        <w:spacing w:line="360" w:lineRule="auto"/>
        <w:ind w:firstLine="567"/>
        <w:jc w:val="both"/>
        <w:rPr>
          <w:sz w:val="28"/>
          <w:szCs w:val="28"/>
        </w:rPr>
      </w:pPr>
      <w:r w:rsidRPr="00F230A4">
        <w:rPr>
          <w:sz w:val="28"/>
          <w:szCs w:val="28"/>
        </w:rPr>
        <w:t>Таблица 2 – Урожайность среднеранних сортов озимой мягкой пшеницы</w:t>
      </w:r>
    </w:p>
    <w:tbl>
      <w:tblPr>
        <w:tblW w:w="0" w:type="auto"/>
        <w:tblInd w:w="108" w:type="dxa"/>
        <w:tblLook w:val="04A0" w:firstRow="1" w:lastRow="0" w:firstColumn="1" w:lastColumn="0" w:noHBand="0" w:noVBand="1"/>
      </w:tblPr>
      <w:tblGrid>
        <w:gridCol w:w="2497"/>
        <w:gridCol w:w="2323"/>
        <w:gridCol w:w="2181"/>
        <w:gridCol w:w="2177"/>
      </w:tblGrid>
      <w:tr w:rsidR="00D05713" w:rsidRPr="00F230A4" w14:paraId="21E9B2A1" w14:textId="77777777" w:rsidTr="0076386A">
        <w:trPr>
          <w:trHeight w:val="750"/>
        </w:trPr>
        <w:tc>
          <w:tcPr>
            <w:tcW w:w="249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5AB4C6CF" w14:textId="77777777" w:rsidR="00D05713" w:rsidRPr="00F230A4" w:rsidRDefault="00D05713" w:rsidP="00F367BE">
            <w:pPr>
              <w:spacing w:line="360" w:lineRule="auto"/>
              <w:ind w:firstLine="709"/>
              <w:jc w:val="both"/>
              <w:rPr>
                <w:sz w:val="28"/>
                <w:szCs w:val="28"/>
              </w:rPr>
            </w:pPr>
            <w:r w:rsidRPr="00F230A4">
              <w:rPr>
                <w:sz w:val="28"/>
                <w:szCs w:val="28"/>
              </w:rPr>
              <w:t>Сорт</w:t>
            </w:r>
          </w:p>
        </w:tc>
        <w:tc>
          <w:tcPr>
            <w:tcW w:w="232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643BE517" w14:textId="77777777" w:rsidR="00D05713" w:rsidRPr="00F230A4" w:rsidRDefault="00D05713" w:rsidP="00F367BE">
            <w:pPr>
              <w:spacing w:line="360" w:lineRule="auto"/>
              <w:ind w:firstLine="709"/>
              <w:jc w:val="both"/>
              <w:rPr>
                <w:sz w:val="28"/>
                <w:szCs w:val="28"/>
              </w:rPr>
            </w:pPr>
            <w:r w:rsidRPr="00F230A4">
              <w:rPr>
                <w:sz w:val="28"/>
                <w:szCs w:val="28"/>
              </w:rPr>
              <w:t>Среднее</w:t>
            </w:r>
          </w:p>
        </w:tc>
        <w:tc>
          <w:tcPr>
            <w:tcW w:w="4536" w:type="dxa"/>
            <w:gridSpan w:val="2"/>
            <w:tcBorders>
              <w:top w:val="single" w:sz="8" w:space="0" w:color="auto"/>
              <w:left w:val="nil"/>
              <w:bottom w:val="single" w:sz="8" w:space="0" w:color="auto"/>
              <w:right w:val="single" w:sz="8" w:space="0" w:color="000000"/>
            </w:tcBorders>
            <w:shd w:val="clear" w:color="auto" w:fill="auto"/>
            <w:vAlign w:val="center"/>
          </w:tcPr>
          <w:p w14:paraId="68D080CA" w14:textId="77777777" w:rsidR="00D05713" w:rsidRPr="00F230A4" w:rsidRDefault="00D05713" w:rsidP="00F367BE">
            <w:pPr>
              <w:spacing w:line="360" w:lineRule="auto"/>
              <w:ind w:firstLine="709"/>
              <w:jc w:val="both"/>
              <w:rPr>
                <w:sz w:val="28"/>
                <w:szCs w:val="28"/>
              </w:rPr>
            </w:pPr>
            <w:r w:rsidRPr="00F230A4">
              <w:rPr>
                <w:sz w:val="28"/>
                <w:szCs w:val="28"/>
              </w:rPr>
              <w:t>Отклонение от (st)</w:t>
            </w:r>
          </w:p>
        </w:tc>
      </w:tr>
      <w:tr w:rsidR="00D05713" w:rsidRPr="00F230A4" w14:paraId="44C5E98B" w14:textId="77777777" w:rsidTr="0076386A">
        <w:trPr>
          <w:trHeight w:val="396"/>
        </w:trPr>
        <w:tc>
          <w:tcPr>
            <w:tcW w:w="2497" w:type="dxa"/>
            <w:vMerge/>
            <w:tcBorders>
              <w:top w:val="single" w:sz="8" w:space="0" w:color="auto"/>
              <w:left w:val="single" w:sz="8" w:space="0" w:color="auto"/>
              <w:bottom w:val="single" w:sz="8" w:space="0" w:color="000000"/>
              <w:right w:val="single" w:sz="8" w:space="0" w:color="auto"/>
            </w:tcBorders>
            <w:vAlign w:val="center"/>
          </w:tcPr>
          <w:p w14:paraId="1D769DE3" w14:textId="77777777" w:rsidR="00D05713" w:rsidRPr="00F230A4" w:rsidRDefault="00D05713" w:rsidP="00F367BE">
            <w:pPr>
              <w:spacing w:line="360" w:lineRule="auto"/>
              <w:ind w:firstLine="709"/>
              <w:jc w:val="both"/>
              <w:rPr>
                <w:sz w:val="28"/>
                <w:szCs w:val="28"/>
              </w:rPr>
            </w:pPr>
          </w:p>
        </w:tc>
        <w:tc>
          <w:tcPr>
            <w:tcW w:w="2323" w:type="dxa"/>
            <w:vMerge/>
            <w:tcBorders>
              <w:top w:val="single" w:sz="8" w:space="0" w:color="auto"/>
              <w:left w:val="single" w:sz="8" w:space="0" w:color="auto"/>
              <w:bottom w:val="single" w:sz="8" w:space="0" w:color="000000"/>
              <w:right w:val="single" w:sz="8" w:space="0" w:color="auto"/>
            </w:tcBorders>
            <w:vAlign w:val="center"/>
          </w:tcPr>
          <w:p w14:paraId="6A93C74F" w14:textId="77777777" w:rsidR="00D05713" w:rsidRPr="00F230A4" w:rsidRDefault="00D05713" w:rsidP="00F367BE">
            <w:pPr>
              <w:spacing w:line="360" w:lineRule="auto"/>
              <w:ind w:firstLine="709"/>
              <w:jc w:val="both"/>
              <w:rPr>
                <w:sz w:val="28"/>
                <w:szCs w:val="28"/>
              </w:rPr>
            </w:pPr>
          </w:p>
        </w:tc>
        <w:tc>
          <w:tcPr>
            <w:tcW w:w="2268" w:type="dxa"/>
            <w:tcBorders>
              <w:top w:val="nil"/>
              <w:left w:val="nil"/>
              <w:bottom w:val="single" w:sz="8" w:space="0" w:color="auto"/>
              <w:right w:val="single" w:sz="8" w:space="0" w:color="auto"/>
            </w:tcBorders>
            <w:shd w:val="clear" w:color="auto" w:fill="auto"/>
            <w:vAlign w:val="center"/>
          </w:tcPr>
          <w:p w14:paraId="4252043B" w14:textId="77777777" w:rsidR="00D05713" w:rsidRPr="00F230A4" w:rsidRDefault="00D05713" w:rsidP="00F367BE">
            <w:pPr>
              <w:spacing w:line="360" w:lineRule="auto"/>
              <w:ind w:firstLine="709"/>
              <w:jc w:val="both"/>
              <w:rPr>
                <w:sz w:val="28"/>
                <w:szCs w:val="28"/>
              </w:rPr>
            </w:pPr>
            <w:r w:rsidRPr="00F230A4">
              <w:rPr>
                <w:sz w:val="28"/>
                <w:szCs w:val="28"/>
              </w:rPr>
              <w:t>ц/га</w:t>
            </w:r>
          </w:p>
        </w:tc>
        <w:tc>
          <w:tcPr>
            <w:tcW w:w="2268" w:type="dxa"/>
            <w:tcBorders>
              <w:top w:val="nil"/>
              <w:left w:val="nil"/>
              <w:bottom w:val="single" w:sz="8" w:space="0" w:color="auto"/>
              <w:right w:val="single" w:sz="8" w:space="0" w:color="auto"/>
            </w:tcBorders>
            <w:shd w:val="clear" w:color="auto" w:fill="auto"/>
            <w:vAlign w:val="center"/>
          </w:tcPr>
          <w:p w14:paraId="5F791FCD" w14:textId="77777777" w:rsidR="00D05713" w:rsidRPr="00F230A4" w:rsidRDefault="00D05713" w:rsidP="00F367BE">
            <w:pPr>
              <w:spacing w:line="360" w:lineRule="auto"/>
              <w:ind w:firstLine="709"/>
              <w:jc w:val="both"/>
              <w:rPr>
                <w:sz w:val="28"/>
                <w:szCs w:val="28"/>
              </w:rPr>
            </w:pPr>
            <w:r w:rsidRPr="00F230A4">
              <w:rPr>
                <w:sz w:val="28"/>
                <w:szCs w:val="28"/>
              </w:rPr>
              <w:t>%</w:t>
            </w:r>
          </w:p>
        </w:tc>
      </w:tr>
      <w:tr w:rsidR="00D05713" w:rsidRPr="00F230A4" w14:paraId="67AA2AB2" w14:textId="77777777" w:rsidTr="0076386A">
        <w:trPr>
          <w:trHeight w:val="390"/>
        </w:trPr>
        <w:tc>
          <w:tcPr>
            <w:tcW w:w="2497" w:type="dxa"/>
            <w:tcBorders>
              <w:top w:val="single" w:sz="4" w:space="0" w:color="auto"/>
              <w:left w:val="single" w:sz="4" w:space="0" w:color="auto"/>
              <w:bottom w:val="nil"/>
              <w:right w:val="single" w:sz="4" w:space="0" w:color="auto"/>
            </w:tcBorders>
            <w:shd w:val="clear" w:color="auto" w:fill="FFFFFF"/>
            <w:noWrap/>
            <w:vAlign w:val="center"/>
          </w:tcPr>
          <w:p w14:paraId="779D4CD0" w14:textId="77777777" w:rsidR="00D05713" w:rsidRPr="00F230A4" w:rsidRDefault="00D05713" w:rsidP="00F367BE">
            <w:pPr>
              <w:spacing w:line="360" w:lineRule="auto"/>
              <w:ind w:firstLine="709"/>
              <w:jc w:val="both"/>
              <w:rPr>
                <w:sz w:val="28"/>
                <w:szCs w:val="28"/>
                <w:lang w:val="en-US"/>
              </w:rPr>
            </w:pPr>
            <w:r w:rsidRPr="00F230A4">
              <w:rPr>
                <w:sz w:val="28"/>
                <w:szCs w:val="28"/>
              </w:rPr>
              <w:t xml:space="preserve"> Таня (</w:t>
            </w:r>
            <w:r w:rsidRPr="00F230A4">
              <w:rPr>
                <w:sz w:val="28"/>
                <w:szCs w:val="28"/>
                <w:lang w:val="en-US"/>
              </w:rPr>
              <w:t>St)</w:t>
            </w:r>
          </w:p>
        </w:tc>
        <w:tc>
          <w:tcPr>
            <w:tcW w:w="2323" w:type="dxa"/>
            <w:tcBorders>
              <w:top w:val="nil"/>
              <w:left w:val="single" w:sz="4" w:space="0" w:color="auto"/>
              <w:bottom w:val="single" w:sz="8" w:space="0" w:color="auto"/>
              <w:right w:val="single" w:sz="8" w:space="0" w:color="auto"/>
            </w:tcBorders>
            <w:shd w:val="clear" w:color="auto" w:fill="auto"/>
            <w:vAlign w:val="center"/>
          </w:tcPr>
          <w:p w14:paraId="6898C72A" w14:textId="77777777" w:rsidR="00D05713" w:rsidRPr="00F230A4" w:rsidRDefault="00D05713" w:rsidP="00F367BE">
            <w:pPr>
              <w:spacing w:line="360" w:lineRule="auto"/>
              <w:ind w:firstLine="709"/>
              <w:jc w:val="both"/>
              <w:rPr>
                <w:sz w:val="28"/>
                <w:szCs w:val="28"/>
              </w:rPr>
            </w:pPr>
            <w:r w:rsidRPr="00F230A4">
              <w:rPr>
                <w:sz w:val="28"/>
                <w:szCs w:val="28"/>
              </w:rPr>
              <w:t>48,9</w:t>
            </w:r>
          </w:p>
        </w:tc>
        <w:tc>
          <w:tcPr>
            <w:tcW w:w="2268" w:type="dxa"/>
            <w:tcBorders>
              <w:top w:val="nil"/>
              <w:left w:val="nil"/>
              <w:bottom w:val="single" w:sz="8" w:space="0" w:color="auto"/>
              <w:right w:val="single" w:sz="8" w:space="0" w:color="auto"/>
            </w:tcBorders>
            <w:shd w:val="clear" w:color="auto" w:fill="auto"/>
            <w:vAlign w:val="center"/>
          </w:tcPr>
          <w:p w14:paraId="481D7CFC" w14:textId="77777777" w:rsidR="00D05713" w:rsidRPr="00F230A4" w:rsidRDefault="00D05713" w:rsidP="00F367BE">
            <w:pPr>
              <w:spacing w:line="360" w:lineRule="auto"/>
              <w:ind w:firstLine="709"/>
              <w:jc w:val="both"/>
              <w:rPr>
                <w:sz w:val="28"/>
                <w:szCs w:val="28"/>
              </w:rPr>
            </w:pPr>
            <w:r w:rsidRPr="00F230A4">
              <w:rPr>
                <w:sz w:val="28"/>
                <w:szCs w:val="28"/>
              </w:rPr>
              <w:t>-</w:t>
            </w:r>
          </w:p>
        </w:tc>
        <w:tc>
          <w:tcPr>
            <w:tcW w:w="2268" w:type="dxa"/>
            <w:tcBorders>
              <w:top w:val="nil"/>
              <w:left w:val="nil"/>
              <w:bottom w:val="single" w:sz="8" w:space="0" w:color="auto"/>
              <w:right w:val="single" w:sz="8" w:space="0" w:color="auto"/>
            </w:tcBorders>
            <w:shd w:val="clear" w:color="auto" w:fill="auto"/>
            <w:vAlign w:val="center"/>
          </w:tcPr>
          <w:p w14:paraId="2E50AA83" w14:textId="77777777" w:rsidR="00D05713" w:rsidRPr="00F230A4" w:rsidRDefault="00D05713" w:rsidP="00F367BE">
            <w:pPr>
              <w:spacing w:line="360" w:lineRule="auto"/>
              <w:ind w:firstLine="709"/>
              <w:jc w:val="both"/>
              <w:rPr>
                <w:sz w:val="28"/>
                <w:szCs w:val="28"/>
              </w:rPr>
            </w:pPr>
            <w:r w:rsidRPr="00F230A4">
              <w:rPr>
                <w:sz w:val="28"/>
                <w:szCs w:val="28"/>
              </w:rPr>
              <w:t>-</w:t>
            </w:r>
          </w:p>
        </w:tc>
      </w:tr>
      <w:tr w:rsidR="00D05713" w:rsidRPr="00F230A4" w14:paraId="55FA454E" w14:textId="77777777" w:rsidTr="0076386A">
        <w:trPr>
          <w:trHeight w:val="315"/>
        </w:trPr>
        <w:tc>
          <w:tcPr>
            <w:tcW w:w="2497" w:type="dxa"/>
            <w:tcBorders>
              <w:top w:val="single" w:sz="4" w:space="0" w:color="auto"/>
              <w:left w:val="single" w:sz="4" w:space="0" w:color="auto"/>
              <w:bottom w:val="nil"/>
              <w:right w:val="single" w:sz="4" w:space="0" w:color="auto"/>
            </w:tcBorders>
            <w:shd w:val="clear" w:color="auto" w:fill="FFFFFF"/>
            <w:noWrap/>
            <w:vAlign w:val="center"/>
          </w:tcPr>
          <w:p w14:paraId="0634D6F8" w14:textId="77777777" w:rsidR="00D05713" w:rsidRPr="00F230A4" w:rsidRDefault="00D05713" w:rsidP="00F367BE">
            <w:pPr>
              <w:spacing w:line="360" w:lineRule="auto"/>
              <w:ind w:firstLine="709"/>
              <w:jc w:val="both"/>
              <w:rPr>
                <w:sz w:val="28"/>
                <w:szCs w:val="28"/>
              </w:rPr>
            </w:pPr>
            <w:r w:rsidRPr="00F230A4">
              <w:rPr>
                <w:sz w:val="28"/>
                <w:szCs w:val="28"/>
              </w:rPr>
              <w:t xml:space="preserve"> Степь</w:t>
            </w:r>
          </w:p>
        </w:tc>
        <w:tc>
          <w:tcPr>
            <w:tcW w:w="2323" w:type="dxa"/>
            <w:tcBorders>
              <w:top w:val="nil"/>
              <w:left w:val="single" w:sz="4" w:space="0" w:color="auto"/>
              <w:bottom w:val="single" w:sz="8" w:space="0" w:color="auto"/>
              <w:right w:val="single" w:sz="8" w:space="0" w:color="auto"/>
            </w:tcBorders>
            <w:shd w:val="clear" w:color="auto" w:fill="auto"/>
            <w:vAlign w:val="center"/>
          </w:tcPr>
          <w:p w14:paraId="34279594" w14:textId="77777777" w:rsidR="00D05713" w:rsidRPr="00F230A4" w:rsidRDefault="00D05713" w:rsidP="00F367BE">
            <w:pPr>
              <w:spacing w:line="360" w:lineRule="auto"/>
              <w:ind w:firstLine="709"/>
              <w:jc w:val="both"/>
              <w:rPr>
                <w:sz w:val="28"/>
                <w:szCs w:val="28"/>
              </w:rPr>
            </w:pPr>
            <w:r w:rsidRPr="00F230A4">
              <w:rPr>
                <w:sz w:val="28"/>
                <w:szCs w:val="28"/>
              </w:rPr>
              <w:t>63,8</w:t>
            </w:r>
          </w:p>
        </w:tc>
        <w:tc>
          <w:tcPr>
            <w:tcW w:w="2268" w:type="dxa"/>
            <w:tcBorders>
              <w:top w:val="nil"/>
              <w:left w:val="nil"/>
              <w:bottom w:val="single" w:sz="8" w:space="0" w:color="auto"/>
              <w:right w:val="single" w:sz="8" w:space="0" w:color="auto"/>
            </w:tcBorders>
            <w:shd w:val="clear" w:color="auto" w:fill="auto"/>
            <w:vAlign w:val="center"/>
          </w:tcPr>
          <w:p w14:paraId="6DA20C0E" w14:textId="77777777" w:rsidR="00D05713" w:rsidRPr="00F230A4" w:rsidRDefault="00D05713" w:rsidP="00F367BE">
            <w:pPr>
              <w:spacing w:line="360" w:lineRule="auto"/>
              <w:ind w:firstLine="709"/>
              <w:jc w:val="both"/>
              <w:rPr>
                <w:sz w:val="28"/>
                <w:szCs w:val="28"/>
              </w:rPr>
            </w:pPr>
            <w:r w:rsidRPr="00F230A4">
              <w:rPr>
                <w:sz w:val="28"/>
                <w:szCs w:val="28"/>
              </w:rPr>
              <w:t>+ 14,9</w:t>
            </w:r>
          </w:p>
        </w:tc>
        <w:tc>
          <w:tcPr>
            <w:tcW w:w="2268" w:type="dxa"/>
            <w:tcBorders>
              <w:top w:val="nil"/>
              <w:left w:val="nil"/>
              <w:bottom w:val="single" w:sz="8" w:space="0" w:color="auto"/>
              <w:right w:val="single" w:sz="8" w:space="0" w:color="auto"/>
            </w:tcBorders>
            <w:shd w:val="clear" w:color="auto" w:fill="auto"/>
            <w:vAlign w:val="center"/>
          </w:tcPr>
          <w:p w14:paraId="7CB56540" w14:textId="77777777" w:rsidR="00D05713" w:rsidRPr="00F230A4" w:rsidRDefault="00D05713" w:rsidP="00F367BE">
            <w:pPr>
              <w:spacing w:line="360" w:lineRule="auto"/>
              <w:ind w:firstLine="709"/>
              <w:jc w:val="both"/>
              <w:rPr>
                <w:sz w:val="28"/>
                <w:szCs w:val="28"/>
              </w:rPr>
            </w:pPr>
            <w:r w:rsidRPr="00F230A4">
              <w:rPr>
                <w:sz w:val="28"/>
                <w:szCs w:val="28"/>
              </w:rPr>
              <w:t>30,5</w:t>
            </w:r>
          </w:p>
        </w:tc>
      </w:tr>
      <w:tr w:rsidR="00D05713" w:rsidRPr="00F230A4" w14:paraId="1BF815B2" w14:textId="77777777" w:rsidTr="0076386A">
        <w:trPr>
          <w:trHeight w:val="315"/>
        </w:trPr>
        <w:tc>
          <w:tcPr>
            <w:tcW w:w="249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41A151" w14:textId="77777777" w:rsidR="00D05713" w:rsidRPr="00F230A4" w:rsidRDefault="00D05713" w:rsidP="00F367BE">
            <w:pPr>
              <w:spacing w:line="360" w:lineRule="auto"/>
              <w:ind w:firstLine="709"/>
              <w:jc w:val="both"/>
              <w:rPr>
                <w:sz w:val="28"/>
                <w:szCs w:val="28"/>
              </w:rPr>
            </w:pPr>
            <w:r w:rsidRPr="00F230A4">
              <w:rPr>
                <w:sz w:val="28"/>
                <w:szCs w:val="28"/>
              </w:rPr>
              <w:t>Безостая 100</w:t>
            </w:r>
          </w:p>
        </w:tc>
        <w:tc>
          <w:tcPr>
            <w:tcW w:w="2323" w:type="dxa"/>
            <w:tcBorders>
              <w:top w:val="nil"/>
              <w:left w:val="single" w:sz="4" w:space="0" w:color="auto"/>
              <w:bottom w:val="single" w:sz="8" w:space="0" w:color="auto"/>
              <w:right w:val="single" w:sz="8" w:space="0" w:color="auto"/>
            </w:tcBorders>
            <w:shd w:val="clear" w:color="auto" w:fill="auto"/>
            <w:vAlign w:val="center"/>
          </w:tcPr>
          <w:p w14:paraId="59D6946A" w14:textId="77777777" w:rsidR="00D05713" w:rsidRPr="00F230A4" w:rsidRDefault="00D05713" w:rsidP="00F367BE">
            <w:pPr>
              <w:spacing w:line="360" w:lineRule="auto"/>
              <w:ind w:firstLine="709"/>
              <w:jc w:val="both"/>
              <w:rPr>
                <w:sz w:val="28"/>
                <w:szCs w:val="28"/>
              </w:rPr>
            </w:pPr>
            <w:r w:rsidRPr="00F230A4">
              <w:rPr>
                <w:sz w:val="28"/>
                <w:szCs w:val="28"/>
              </w:rPr>
              <w:t>64,3</w:t>
            </w:r>
          </w:p>
        </w:tc>
        <w:tc>
          <w:tcPr>
            <w:tcW w:w="2268" w:type="dxa"/>
            <w:tcBorders>
              <w:top w:val="nil"/>
              <w:left w:val="nil"/>
              <w:bottom w:val="single" w:sz="8" w:space="0" w:color="auto"/>
              <w:right w:val="single" w:sz="8" w:space="0" w:color="auto"/>
            </w:tcBorders>
            <w:shd w:val="clear" w:color="auto" w:fill="auto"/>
            <w:vAlign w:val="center"/>
          </w:tcPr>
          <w:p w14:paraId="1808873E" w14:textId="77777777" w:rsidR="00D05713" w:rsidRPr="00F230A4" w:rsidRDefault="00D05713" w:rsidP="00F367BE">
            <w:pPr>
              <w:spacing w:line="360" w:lineRule="auto"/>
              <w:ind w:firstLine="709"/>
              <w:jc w:val="both"/>
              <w:rPr>
                <w:sz w:val="28"/>
                <w:szCs w:val="28"/>
              </w:rPr>
            </w:pPr>
            <w:r w:rsidRPr="00F230A4">
              <w:rPr>
                <w:sz w:val="28"/>
                <w:szCs w:val="28"/>
              </w:rPr>
              <w:t>+ 15,4</w:t>
            </w:r>
          </w:p>
        </w:tc>
        <w:tc>
          <w:tcPr>
            <w:tcW w:w="2268" w:type="dxa"/>
            <w:tcBorders>
              <w:top w:val="nil"/>
              <w:left w:val="nil"/>
              <w:bottom w:val="single" w:sz="8" w:space="0" w:color="auto"/>
              <w:right w:val="single" w:sz="8" w:space="0" w:color="auto"/>
            </w:tcBorders>
            <w:shd w:val="clear" w:color="auto" w:fill="auto"/>
            <w:vAlign w:val="center"/>
          </w:tcPr>
          <w:p w14:paraId="1A391C1C" w14:textId="77777777" w:rsidR="00D05713" w:rsidRPr="00F230A4" w:rsidRDefault="00D05713" w:rsidP="00F367BE">
            <w:pPr>
              <w:spacing w:line="360" w:lineRule="auto"/>
              <w:ind w:firstLine="709"/>
              <w:jc w:val="both"/>
              <w:rPr>
                <w:sz w:val="28"/>
                <w:szCs w:val="28"/>
              </w:rPr>
            </w:pPr>
            <w:r w:rsidRPr="00F230A4">
              <w:rPr>
                <w:sz w:val="28"/>
                <w:szCs w:val="28"/>
              </w:rPr>
              <w:t>31,5</w:t>
            </w:r>
          </w:p>
        </w:tc>
      </w:tr>
      <w:tr w:rsidR="00D05713" w:rsidRPr="00F230A4" w14:paraId="596050A2" w14:textId="77777777" w:rsidTr="0076386A">
        <w:trPr>
          <w:trHeight w:val="315"/>
        </w:trPr>
        <w:tc>
          <w:tcPr>
            <w:tcW w:w="249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6517FF" w14:textId="77777777" w:rsidR="00D05713" w:rsidRPr="00F230A4" w:rsidRDefault="00D05713" w:rsidP="00F367BE">
            <w:pPr>
              <w:spacing w:line="360" w:lineRule="auto"/>
              <w:ind w:firstLine="709"/>
              <w:jc w:val="both"/>
              <w:rPr>
                <w:sz w:val="28"/>
                <w:szCs w:val="28"/>
              </w:rPr>
            </w:pPr>
            <w:r w:rsidRPr="00F230A4">
              <w:rPr>
                <w:sz w:val="28"/>
                <w:szCs w:val="28"/>
              </w:rPr>
              <w:t>НСР</w:t>
            </w:r>
            <w:r w:rsidRPr="00F230A4">
              <w:rPr>
                <w:sz w:val="28"/>
                <w:szCs w:val="28"/>
                <w:vertAlign w:val="subscript"/>
              </w:rPr>
              <w:t>05</w:t>
            </w:r>
          </w:p>
        </w:tc>
        <w:tc>
          <w:tcPr>
            <w:tcW w:w="2323" w:type="dxa"/>
            <w:tcBorders>
              <w:top w:val="nil"/>
              <w:left w:val="single" w:sz="4" w:space="0" w:color="auto"/>
              <w:bottom w:val="single" w:sz="8" w:space="0" w:color="auto"/>
              <w:right w:val="single" w:sz="8" w:space="0" w:color="auto"/>
            </w:tcBorders>
            <w:shd w:val="clear" w:color="auto" w:fill="auto"/>
            <w:vAlign w:val="center"/>
          </w:tcPr>
          <w:p w14:paraId="1C564C4F" w14:textId="77777777" w:rsidR="00D05713" w:rsidRPr="00F230A4" w:rsidRDefault="00D05713" w:rsidP="00F367BE">
            <w:pPr>
              <w:spacing w:line="360" w:lineRule="auto"/>
              <w:ind w:firstLine="709"/>
              <w:jc w:val="both"/>
              <w:rPr>
                <w:sz w:val="28"/>
                <w:szCs w:val="28"/>
              </w:rPr>
            </w:pPr>
            <w:r w:rsidRPr="00F230A4">
              <w:rPr>
                <w:sz w:val="28"/>
                <w:szCs w:val="28"/>
              </w:rPr>
              <w:t>1,93</w:t>
            </w:r>
          </w:p>
        </w:tc>
        <w:tc>
          <w:tcPr>
            <w:tcW w:w="2268" w:type="dxa"/>
            <w:tcBorders>
              <w:top w:val="nil"/>
              <w:left w:val="nil"/>
              <w:bottom w:val="single" w:sz="8" w:space="0" w:color="auto"/>
              <w:right w:val="single" w:sz="8" w:space="0" w:color="auto"/>
            </w:tcBorders>
            <w:shd w:val="clear" w:color="auto" w:fill="auto"/>
            <w:vAlign w:val="center"/>
          </w:tcPr>
          <w:p w14:paraId="35BA2ECB" w14:textId="77777777" w:rsidR="00D05713" w:rsidRPr="00F230A4" w:rsidRDefault="00D05713" w:rsidP="00F367BE">
            <w:pPr>
              <w:spacing w:line="360" w:lineRule="auto"/>
              <w:ind w:firstLine="709"/>
              <w:jc w:val="both"/>
              <w:rPr>
                <w:sz w:val="28"/>
                <w:szCs w:val="28"/>
              </w:rPr>
            </w:pPr>
          </w:p>
        </w:tc>
        <w:tc>
          <w:tcPr>
            <w:tcW w:w="2268" w:type="dxa"/>
            <w:tcBorders>
              <w:top w:val="nil"/>
              <w:left w:val="nil"/>
              <w:bottom w:val="single" w:sz="8" w:space="0" w:color="auto"/>
              <w:right w:val="single" w:sz="8" w:space="0" w:color="auto"/>
            </w:tcBorders>
            <w:shd w:val="clear" w:color="auto" w:fill="auto"/>
            <w:vAlign w:val="center"/>
          </w:tcPr>
          <w:p w14:paraId="42A1EF26" w14:textId="77777777" w:rsidR="00D05713" w:rsidRPr="00F230A4" w:rsidRDefault="00D05713" w:rsidP="00F367BE">
            <w:pPr>
              <w:spacing w:line="360" w:lineRule="auto"/>
              <w:ind w:firstLine="709"/>
              <w:jc w:val="both"/>
              <w:rPr>
                <w:sz w:val="28"/>
                <w:szCs w:val="28"/>
              </w:rPr>
            </w:pPr>
          </w:p>
        </w:tc>
      </w:tr>
    </w:tbl>
    <w:p w14:paraId="5F0229CC" w14:textId="77777777" w:rsidR="00D05713" w:rsidRPr="00F230A4" w:rsidRDefault="00D05713" w:rsidP="00F367BE">
      <w:pPr>
        <w:spacing w:line="360" w:lineRule="auto"/>
        <w:ind w:firstLine="709"/>
        <w:jc w:val="both"/>
        <w:rPr>
          <w:sz w:val="28"/>
          <w:szCs w:val="28"/>
        </w:rPr>
      </w:pPr>
    </w:p>
    <w:p w14:paraId="710A53DE" w14:textId="77777777" w:rsidR="00D05713" w:rsidRPr="00F230A4" w:rsidRDefault="00D05713" w:rsidP="00F367BE">
      <w:pPr>
        <w:spacing w:line="360" w:lineRule="auto"/>
        <w:ind w:firstLine="709"/>
        <w:jc w:val="both"/>
        <w:rPr>
          <w:sz w:val="28"/>
          <w:szCs w:val="28"/>
        </w:rPr>
      </w:pPr>
      <w:r w:rsidRPr="00F230A4">
        <w:rPr>
          <w:sz w:val="28"/>
          <w:szCs w:val="28"/>
        </w:rPr>
        <w:t xml:space="preserve">Среднеспелые сорта Жива и Тимирязевка 150 продемонстрировали прибавку урожая по отношению к стандартному сорту Курс своей группы спелости. Но при этом она была не настолько значительной как у вышеописанной группы сортов (+ 1,1 и + 4,3 ц/га), (таблица 3). </w:t>
      </w:r>
    </w:p>
    <w:p w14:paraId="344066E8" w14:textId="63F9A9D3" w:rsidR="00A0246A" w:rsidRDefault="00A0246A" w:rsidP="00A0246A">
      <w:pPr>
        <w:spacing w:line="360" w:lineRule="auto"/>
        <w:jc w:val="both"/>
        <w:rPr>
          <w:sz w:val="28"/>
          <w:szCs w:val="28"/>
        </w:rPr>
      </w:pPr>
    </w:p>
    <w:p w14:paraId="7BF4EC2D" w14:textId="77777777" w:rsidR="00D97C78" w:rsidRDefault="00D97C78" w:rsidP="00A0246A">
      <w:pPr>
        <w:spacing w:line="360" w:lineRule="auto"/>
        <w:jc w:val="both"/>
        <w:rPr>
          <w:sz w:val="28"/>
          <w:szCs w:val="28"/>
        </w:rPr>
      </w:pPr>
    </w:p>
    <w:p w14:paraId="25B8A47B" w14:textId="77777777" w:rsidR="00D05713" w:rsidRPr="00F230A4" w:rsidRDefault="00586250" w:rsidP="00586250">
      <w:pPr>
        <w:spacing w:line="360" w:lineRule="auto"/>
        <w:jc w:val="both"/>
        <w:rPr>
          <w:sz w:val="28"/>
          <w:szCs w:val="28"/>
        </w:rPr>
      </w:pPr>
      <w:r>
        <w:rPr>
          <w:sz w:val="28"/>
          <w:szCs w:val="28"/>
        </w:rPr>
        <w:lastRenderedPageBreak/>
        <w:t xml:space="preserve">   </w:t>
      </w:r>
      <w:r w:rsidR="00A0246A">
        <w:rPr>
          <w:sz w:val="28"/>
          <w:szCs w:val="28"/>
        </w:rPr>
        <w:t xml:space="preserve">   </w:t>
      </w:r>
      <w:r w:rsidR="00D05713" w:rsidRPr="00F230A4">
        <w:rPr>
          <w:sz w:val="28"/>
          <w:szCs w:val="28"/>
        </w:rPr>
        <w:t>Таблица 3 – Урожайность среднеспел</w:t>
      </w:r>
      <w:r w:rsidR="009209E0">
        <w:rPr>
          <w:sz w:val="28"/>
          <w:szCs w:val="28"/>
        </w:rPr>
        <w:t>ых  сортов озимой мягкой пшеницы</w:t>
      </w:r>
    </w:p>
    <w:tbl>
      <w:tblPr>
        <w:tblW w:w="0" w:type="auto"/>
        <w:tblInd w:w="392" w:type="dxa"/>
        <w:tblLook w:val="04A0" w:firstRow="1" w:lastRow="0" w:firstColumn="1" w:lastColumn="0" w:noHBand="0" w:noVBand="1"/>
      </w:tblPr>
      <w:tblGrid>
        <w:gridCol w:w="2551"/>
        <w:gridCol w:w="1830"/>
        <w:gridCol w:w="2196"/>
        <w:gridCol w:w="1786"/>
      </w:tblGrid>
      <w:tr w:rsidR="00D05713" w:rsidRPr="001D4947" w14:paraId="10A37D5F" w14:textId="77777777" w:rsidTr="00775DC7">
        <w:trPr>
          <w:trHeight w:val="345"/>
        </w:trPr>
        <w:tc>
          <w:tcPr>
            <w:tcW w:w="255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378AC020" w14:textId="77777777" w:rsidR="00D05713" w:rsidRPr="00F230A4" w:rsidRDefault="00D05713" w:rsidP="00F367BE">
            <w:pPr>
              <w:spacing w:line="360" w:lineRule="auto"/>
              <w:ind w:firstLine="709"/>
              <w:jc w:val="both"/>
              <w:rPr>
                <w:sz w:val="28"/>
                <w:szCs w:val="28"/>
              </w:rPr>
            </w:pPr>
            <w:r w:rsidRPr="00F230A4">
              <w:rPr>
                <w:sz w:val="28"/>
                <w:szCs w:val="28"/>
              </w:rPr>
              <w:t>Сорт</w:t>
            </w:r>
          </w:p>
        </w:tc>
        <w:tc>
          <w:tcPr>
            <w:tcW w:w="183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60F9635D" w14:textId="77777777" w:rsidR="00D05713" w:rsidRPr="00F230A4" w:rsidRDefault="00D05713" w:rsidP="00F367BE">
            <w:pPr>
              <w:spacing w:line="360" w:lineRule="auto"/>
              <w:ind w:firstLine="709"/>
              <w:jc w:val="both"/>
              <w:rPr>
                <w:sz w:val="28"/>
                <w:szCs w:val="28"/>
              </w:rPr>
            </w:pPr>
            <w:r w:rsidRPr="00F230A4">
              <w:rPr>
                <w:sz w:val="28"/>
                <w:szCs w:val="28"/>
              </w:rPr>
              <w:t>Среднее</w:t>
            </w:r>
          </w:p>
        </w:tc>
        <w:tc>
          <w:tcPr>
            <w:tcW w:w="3982" w:type="dxa"/>
            <w:gridSpan w:val="2"/>
            <w:tcBorders>
              <w:top w:val="single" w:sz="8" w:space="0" w:color="auto"/>
              <w:left w:val="nil"/>
              <w:bottom w:val="single" w:sz="8" w:space="0" w:color="auto"/>
              <w:right w:val="single" w:sz="8" w:space="0" w:color="000000"/>
            </w:tcBorders>
            <w:shd w:val="clear" w:color="auto" w:fill="auto"/>
            <w:vAlign w:val="center"/>
          </w:tcPr>
          <w:p w14:paraId="5A65DB86" w14:textId="77777777" w:rsidR="00D05713" w:rsidRPr="00F230A4" w:rsidRDefault="00D05713" w:rsidP="00F367BE">
            <w:pPr>
              <w:spacing w:line="360" w:lineRule="auto"/>
              <w:ind w:firstLine="709"/>
              <w:jc w:val="both"/>
              <w:rPr>
                <w:sz w:val="28"/>
                <w:szCs w:val="28"/>
              </w:rPr>
            </w:pPr>
            <w:r w:rsidRPr="00F230A4">
              <w:rPr>
                <w:sz w:val="28"/>
                <w:szCs w:val="28"/>
              </w:rPr>
              <w:t>Отклонение от (st)</w:t>
            </w:r>
          </w:p>
        </w:tc>
      </w:tr>
      <w:tr w:rsidR="00D05713" w:rsidRPr="00F230A4" w14:paraId="47C79915" w14:textId="77777777" w:rsidTr="00775DC7">
        <w:trPr>
          <w:trHeight w:val="182"/>
        </w:trPr>
        <w:tc>
          <w:tcPr>
            <w:tcW w:w="2551" w:type="dxa"/>
            <w:vMerge/>
            <w:tcBorders>
              <w:top w:val="single" w:sz="8" w:space="0" w:color="auto"/>
              <w:left w:val="single" w:sz="8" w:space="0" w:color="auto"/>
              <w:bottom w:val="single" w:sz="8" w:space="0" w:color="000000"/>
              <w:right w:val="single" w:sz="8" w:space="0" w:color="auto"/>
            </w:tcBorders>
            <w:vAlign w:val="center"/>
          </w:tcPr>
          <w:p w14:paraId="6B0D693F" w14:textId="77777777" w:rsidR="00D05713" w:rsidRPr="00F230A4" w:rsidRDefault="00D05713" w:rsidP="00F367BE">
            <w:pPr>
              <w:spacing w:line="360" w:lineRule="auto"/>
              <w:ind w:firstLine="709"/>
              <w:jc w:val="both"/>
              <w:rPr>
                <w:sz w:val="28"/>
                <w:szCs w:val="28"/>
              </w:rPr>
            </w:pPr>
          </w:p>
        </w:tc>
        <w:tc>
          <w:tcPr>
            <w:tcW w:w="1830" w:type="dxa"/>
            <w:vMerge/>
            <w:tcBorders>
              <w:top w:val="single" w:sz="8" w:space="0" w:color="auto"/>
              <w:left w:val="single" w:sz="8" w:space="0" w:color="auto"/>
              <w:bottom w:val="single" w:sz="8" w:space="0" w:color="000000"/>
              <w:right w:val="single" w:sz="8" w:space="0" w:color="auto"/>
            </w:tcBorders>
            <w:vAlign w:val="center"/>
          </w:tcPr>
          <w:p w14:paraId="7C8B7784" w14:textId="77777777" w:rsidR="00D05713" w:rsidRPr="00F230A4" w:rsidRDefault="00D05713" w:rsidP="00F367BE">
            <w:pPr>
              <w:spacing w:line="360" w:lineRule="auto"/>
              <w:ind w:firstLine="709"/>
              <w:jc w:val="both"/>
              <w:rPr>
                <w:sz w:val="28"/>
                <w:szCs w:val="28"/>
              </w:rPr>
            </w:pPr>
          </w:p>
        </w:tc>
        <w:tc>
          <w:tcPr>
            <w:tcW w:w="2196" w:type="dxa"/>
            <w:tcBorders>
              <w:top w:val="nil"/>
              <w:left w:val="nil"/>
              <w:bottom w:val="single" w:sz="8" w:space="0" w:color="auto"/>
              <w:right w:val="single" w:sz="8" w:space="0" w:color="auto"/>
            </w:tcBorders>
            <w:shd w:val="clear" w:color="auto" w:fill="auto"/>
            <w:vAlign w:val="center"/>
          </w:tcPr>
          <w:p w14:paraId="0D74F6DF" w14:textId="77777777" w:rsidR="00D05713" w:rsidRPr="00F230A4" w:rsidRDefault="00D05713" w:rsidP="00F367BE">
            <w:pPr>
              <w:spacing w:line="360" w:lineRule="auto"/>
              <w:ind w:firstLine="709"/>
              <w:jc w:val="both"/>
              <w:rPr>
                <w:sz w:val="28"/>
                <w:szCs w:val="28"/>
              </w:rPr>
            </w:pPr>
            <w:r w:rsidRPr="00F230A4">
              <w:rPr>
                <w:sz w:val="28"/>
                <w:szCs w:val="28"/>
              </w:rPr>
              <w:t>ц/га</w:t>
            </w:r>
          </w:p>
        </w:tc>
        <w:tc>
          <w:tcPr>
            <w:tcW w:w="1786" w:type="dxa"/>
            <w:tcBorders>
              <w:top w:val="nil"/>
              <w:left w:val="nil"/>
              <w:bottom w:val="single" w:sz="8" w:space="0" w:color="auto"/>
              <w:right w:val="single" w:sz="8" w:space="0" w:color="auto"/>
            </w:tcBorders>
            <w:shd w:val="clear" w:color="auto" w:fill="auto"/>
            <w:vAlign w:val="center"/>
          </w:tcPr>
          <w:p w14:paraId="5B2F7C7C" w14:textId="77777777" w:rsidR="00D05713" w:rsidRPr="00F230A4" w:rsidRDefault="00D05713" w:rsidP="00F367BE">
            <w:pPr>
              <w:spacing w:line="360" w:lineRule="auto"/>
              <w:ind w:firstLine="709"/>
              <w:jc w:val="both"/>
              <w:rPr>
                <w:sz w:val="28"/>
                <w:szCs w:val="28"/>
              </w:rPr>
            </w:pPr>
            <w:r w:rsidRPr="00F230A4">
              <w:rPr>
                <w:sz w:val="28"/>
                <w:szCs w:val="28"/>
              </w:rPr>
              <w:t>%</w:t>
            </w:r>
          </w:p>
        </w:tc>
      </w:tr>
      <w:tr w:rsidR="00D05713" w:rsidRPr="00F230A4" w14:paraId="718CC073" w14:textId="77777777" w:rsidTr="00775DC7">
        <w:trPr>
          <w:trHeight w:val="145"/>
        </w:trPr>
        <w:tc>
          <w:tcPr>
            <w:tcW w:w="25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489405" w14:textId="77777777" w:rsidR="00D05713" w:rsidRPr="00F230A4" w:rsidRDefault="00D05713" w:rsidP="00F367BE">
            <w:pPr>
              <w:spacing w:line="360" w:lineRule="auto"/>
              <w:ind w:firstLine="709"/>
              <w:jc w:val="both"/>
              <w:rPr>
                <w:sz w:val="28"/>
                <w:szCs w:val="28"/>
              </w:rPr>
            </w:pPr>
            <w:r w:rsidRPr="00F230A4">
              <w:rPr>
                <w:sz w:val="28"/>
                <w:szCs w:val="28"/>
              </w:rPr>
              <w:t xml:space="preserve"> Курс (St)</w:t>
            </w:r>
          </w:p>
        </w:tc>
        <w:tc>
          <w:tcPr>
            <w:tcW w:w="1830" w:type="dxa"/>
            <w:tcBorders>
              <w:top w:val="nil"/>
              <w:left w:val="single" w:sz="4" w:space="0" w:color="auto"/>
              <w:bottom w:val="single" w:sz="8" w:space="0" w:color="auto"/>
              <w:right w:val="single" w:sz="8" w:space="0" w:color="auto"/>
            </w:tcBorders>
            <w:shd w:val="clear" w:color="auto" w:fill="auto"/>
            <w:vAlign w:val="center"/>
          </w:tcPr>
          <w:p w14:paraId="2E63520B" w14:textId="77777777" w:rsidR="00D05713" w:rsidRPr="00F230A4" w:rsidRDefault="00D05713" w:rsidP="00F367BE">
            <w:pPr>
              <w:spacing w:line="360" w:lineRule="auto"/>
              <w:ind w:firstLine="709"/>
              <w:jc w:val="both"/>
              <w:rPr>
                <w:sz w:val="28"/>
                <w:szCs w:val="28"/>
              </w:rPr>
            </w:pPr>
            <w:r w:rsidRPr="00F230A4">
              <w:rPr>
                <w:sz w:val="28"/>
                <w:szCs w:val="28"/>
              </w:rPr>
              <w:t>61,6</w:t>
            </w:r>
          </w:p>
        </w:tc>
        <w:tc>
          <w:tcPr>
            <w:tcW w:w="2196" w:type="dxa"/>
            <w:tcBorders>
              <w:top w:val="nil"/>
              <w:left w:val="nil"/>
              <w:bottom w:val="single" w:sz="8" w:space="0" w:color="auto"/>
              <w:right w:val="single" w:sz="8" w:space="0" w:color="auto"/>
            </w:tcBorders>
            <w:shd w:val="clear" w:color="auto" w:fill="auto"/>
            <w:vAlign w:val="center"/>
          </w:tcPr>
          <w:p w14:paraId="334F3BC0" w14:textId="77777777" w:rsidR="00D05713" w:rsidRPr="00F230A4" w:rsidRDefault="00D05713" w:rsidP="00F367BE">
            <w:pPr>
              <w:spacing w:line="360" w:lineRule="auto"/>
              <w:ind w:firstLine="709"/>
              <w:jc w:val="both"/>
              <w:rPr>
                <w:sz w:val="28"/>
                <w:szCs w:val="28"/>
              </w:rPr>
            </w:pPr>
            <w:r w:rsidRPr="00F230A4">
              <w:rPr>
                <w:sz w:val="28"/>
                <w:szCs w:val="28"/>
              </w:rPr>
              <w:t>-</w:t>
            </w:r>
          </w:p>
        </w:tc>
        <w:tc>
          <w:tcPr>
            <w:tcW w:w="1786" w:type="dxa"/>
            <w:tcBorders>
              <w:top w:val="nil"/>
              <w:left w:val="nil"/>
              <w:bottom w:val="single" w:sz="8" w:space="0" w:color="auto"/>
              <w:right w:val="single" w:sz="8" w:space="0" w:color="auto"/>
            </w:tcBorders>
            <w:shd w:val="clear" w:color="auto" w:fill="auto"/>
            <w:vAlign w:val="center"/>
          </w:tcPr>
          <w:p w14:paraId="01B400BB" w14:textId="77777777" w:rsidR="00D05713" w:rsidRPr="00F230A4" w:rsidRDefault="00D05713" w:rsidP="00F367BE">
            <w:pPr>
              <w:spacing w:line="360" w:lineRule="auto"/>
              <w:ind w:firstLine="709"/>
              <w:jc w:val="both"/>
              <w:rPr>
                <w:sz w:val="28"/>
                <w:szCs w:val="28"/>
              </w:rPr>
            </w:pPr>
            <w:r w:rsidRPr="00F230A4">
              <w:rPr>
                <w:sz w:val="28"/>
                <w:szCs w:val="28"/>
              </w:rPr>
              <w:t>-</w:t>
            </w:r>
          </w:p>
        </w:tc>
      </w:tr>
      <w:tr w:rsidR="00D05713" w:rsidRPr="00F230A4" w14:paraId="1087C6F3" w14:textId="77777777" w:rsidTr="00775DC7">
        <w:trPr>
          <w:trHeight w:val="145"/>
        </w:trPr>
        <w:tc>
          <w:tcPr>
            <w:tcW w:w="25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BFF6AA" w14:textId="77777777" w:rsidR="00D05713" w:rsidRPr="00F230A4" w:rsidRDefault="00D05713" w:rsidP="00F367BE">
            <w:pPr>
              <w:spacing w:line="360" w:lineRule="auto"/>
              <w:ind w:firstLine="709"/>
              <w:jc w:val="both"/>
              <w:rPr>
                <w:sz w:val="28"/>
                <w:szCs w:val="28"/>
              </w:rPr>
            </w:pPr>
            <w:r w:rsidRPr="00F230A4">
              <w:rPr>
                <w:sz w:val="28"/>
                <w:szCs w:val="28"/>
              </w:rPr>
              <w:t xml:space="preserve"> Жива</w:t>
            </w:r>
          </w:p>
        </w:tc>
        <w:tc>
          <w:tcPr>
            <w:tcW w:w="1830" w:type="dxa"/>
            <w:tcBorders>
              <w:top w:val="nil"/>
              <w:left w:val="single" w:sz="4" w:space="0" w:color="auto"/>
              <w:bottom w:val="single" w:sz="8" w:space="0" w:color="auto"/>
              <w:right w:val="single" w:sz="8" w:space="0" w:color="auto"/>
            </w:tcBorders>
            <w:shd w:val="clear" w:color="auto" w:fill="auto"/>
            <w:vAlign w:val="center"/>
          </w:tcPr>
          <w:p w14:paraId="42669E1E" w14:textId="77777777" w:rsidR="00D05713" w:rsidRPr="00F230A4" w:rsidRDefault="00D05713" w:rsidP="00F367BE">
            <w:pPr>
              <w:spacing w:line="360" w:lineRule="auto"/>
              <w:ind w:firstLine="709"/>
              <w:jc w:val="both"/>
              <w:rPr>
                <w:sz w:val="28"/>
                <w:szCs w:val="28"/>
              </w:rPr>
            </w:pPr>
            <w:r w:rsidRPr="00F230A4">
              <w:rPr>
                <w:sz w:val="28"/>
                <w:szCs w:val="28"/>
              </w:rPr>
              <w:t>62,7</w:t>
            </w:r>
          </w:p>
        </w:tc>
        <w:tc>
          <w:tcPr>
            <w:tcW w:w="2196" w:type="dxa"/>
            <w:tcBorders>
              <w:top w:val="nil"/>
              <w:left w:val="nil"/>
              <w:bottom w:val="single" w:sz="8" w:space="0" w:color="auto"/>
              <w:right w:val="single" w:sz="8" w:space="0" w:color="auto"/>
            </w:tcBorders>
            <w:shd w:val="clear" w:color="auto" w:fill="auto"/>
            <w:vAlign w:val="center"/>
          </w:tcPr>
          <w:p w14:paraId="75CCADE0" w14:textId="77777777" w:rsidR="00D05713" w:rsidRPr="00F230A4" w:rsidRDefault="00D05713" w:rsidP="00F367BE">
            <w:pPr>
              <w:spacing w:line="360" w:lineRule="auto"/>
              <w:ind w:firstLine="709"/>
              <w:jc w:val="both"/>
              <w:rPr>
                <w:sz w:val="28"/>
                <w:szCs w:val="28"/>
              </w:rPr>
            </w:pPr>
            <w:r w:rsidRPr="00F230A4">
              <w:rPr>
                <w:sz w:val="28"/>
                <w:szCs w:val="28"/>
              </w:rPr>
              <w:t>+ 1,1</w:t>
            </w:r>
          </w:p>
        </w:tc>
        <w:tc>
          <w:tcPr>
            <w:tcW w:w="1786" w:type="dxa"/>
            <w:tcBorders>
              <w:top w:val="nil"/>
              <w:left w:val="nil"/>
              <w:bottom w:val="single" w:sz="8" w:space="0" w:color="auto"/>
              <w:right w:val="single" w:sz="8" w:space="0" w:color="auto"/>
            </w:tcBorders>
            <w:shd w:val="clear" w:color="auto" w:fill="auto"/>
            <w:vAlign w:val="center"/>
          </w:tcPr>
          <w:p w14:paraId="4837676E" w14:textId="77777777" w:rsidR="00D05713" w:rsidRPr="00F230A4" w:rsidRDefault="00D05713" w:rsidP="00F367BE">
            <w:pPr>
              <w:spacing w:line="360" w:lineRule="auto"/>
              <w:ind w:firstLine="709"/>
              <w:jc w:val="both"/>
              <w:rPr>
                <w:sz w:val="28"/>
                <w:szCs w:val="28"/>
              </w:rPr>
            </w:pPr>
            <w:r w:rsidRPr="00F230A4">
              <w:rPr>
                <w:sz w:val="28"/>
                <w:szCs w:val="28"/>
              </w:rPr>
              <w:t>1,8</w:t>
            </w:r>
          </w:p>
        </w:tc>
      </w:tr>
      <w:tr w:rsidR="00D05713" w:rsidRPr="00F230A4" w14:paraId="25B76D1F" w14:textId="77777777" w:rsidTr="00775DC7">
        <w:trPr>
          <w:trHeight w:val="145"/>
        </w:trPr>
        <w:tc>
          <w:tcPr>
            <w:tcW w:w="25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E7FF8A" w14:textId="77777777" w:rsidR="00D05713" w:rsidRPr="00F230A4" w:rsidRDefault="007649E4" w:rsidP="00775DC7">
            <w:pPr>
              <w:spacing w:line="360" w:lineRule="auto"/>
              <w:jc w:val="both"/>
              <w:rPr>
                <w:sz w:val="28"/>
                <w:szCs w:val="28"/>
              </w:rPr>
            </w:pPr>
            <w:r>
              <w:rPr>
                <w:sz w:val="28"/>
                <w:szCs w:val="28"/>
              </w:rPr>
              <w:t xml:space="preserve">   </w:t>
            </w:r>
            <w:r w:rsidR="00D05713" w:rsidRPr="00F230A4">
              <w:rPr>
                <w:sz w:val="28"/>
                <w:szCs w:val="28"/>
              </w:rPr>
              <w:t>Тимирязевка 150</w:t>
            </w:r>
          </w:p>
        </w:tc>
        <w:tc>
          <w:tcPr>
            <w:tcW w:w="1830" w:type="dxa"/>
            <w:tcBorders>
              <w:top w:val="nil"/>
              <w:left w:val="single" w:sz="4" w:space="0" w:color="auto"/>
              <w:bottom w:val="single" w:sz="8" w:space="0" w:color="auto"/>
              <w:right w:val="single" w:sz="8" w:space="0" w:color="auto"/>
            </w:tcBorders>
            <w:shd w:val="clear" w:color="auto" w:fill="auto"/>
            <w:vAlign w:val="center"/>
          </w:tcPr>
          <w:p w14:paraId="364331DE" w14:textId="77777777" w:rsidR="00D05713" w:rsidRPr="00F230A4" w:rsidRDefault="00D05713" w:rsidP="00F367BE">
            <w:pPr>
              <w:spacing w:line="360" w:lineRule="auto"/>
              <w:ind w:firstLine="709"/>
              <w:jc w:val="both"/>
              <w:rPr>
                <w:sz w:val="28"/>
                <w:szCs w:val="28"/>
              </w:rPr>
            </w:pPr>
            <w:r w:rsidRPr="00F230A4">
              <w:rPr>
                <w:sz w:val="28"/>
                <w:szCs w:val="28"/>
              </w:rPr>
              <w:t>65,9</w:t>
            </w:r>
          </w:p>
        </w:tc>
        <w:tc>
          <w:tcPr>
            <w:tcW w:w="2196" w:type="dxa"/>
            <w:tcBorders>
              <w:top w:val="nil"/>
              <w:left w:val="nil"/>
              <w:bottom w:val="single" w:sz="8" w:space="0" w:color="auto"/>
              <w:right w:val="single" w:sz="8" w:space="0" w:color="auto"/>
            </w:tcBorders>
            <w:shd w:val="clear" w:color="auto" w:fill="auto"/>
            <w:vAlign w:val="center"/>
          </w:tcPr>
          <w:p w14:paraId="4ADCD83B" w14:textId="77777777" w:rsidR="00D05713" w:rsidRPr="00F230A4" w:rsidRDefault="00D05713" w:rsidP="00F367BE">
            <w:pPr>
              <w:spacing w:line="360" w:lineRule="auto"/>
              <w:ind w:firstLine="709"/>
              <w:jc w:val="both"/>
              <w:rPr>
                <w:sz w:val="28"/>
                <w:szCs w:val="28"/>
              </w:rPr>
            </w:pPr>
            <w:r w:rsidRPr="00F230A4">
              <w:rPr>
                <w:sz w:val="28"/>
                <w:szCs w:val="28"/>
              </w:rPr>
              <w:t>+ 4,3</w:t>
            </w:r>
          </w:p>
        </w:tc>
        <w:tc>
          <w:tcPr>
            <w:tcW w:w="1786" w:type="dxa"/>
            <w:tcBorders>
              <w:top w:val="nil"/>
              <w:left w:val="nil"/>
              <w:bottom w:val="single" w:sz="8" w:space="0" w:color="auto"/>
              <w:right w:val="single" w:sz="8" w:space="0" w:color="auto"/>
            </w:tcBorders>
            <w:shd w:val="clear" w:color="auto" w:fill="auto"/>
            <w:vAlign w:val="center"/>
          </w:tcPr>
          <w:p w14:paraId="15602D52" w14:textId="77777777" w:rsidR="00D05713" w:rsidRPr="00F230A4" w:rsidRDefault="00D05713" w:rsidP="00F367BE">
            <w:pPr>
              <w:spacing w:line="360" w:lineRule="auto"/>
              <w:ind w:firstLine="709"/>
              <w:jc w:val="both"/>
              <w:rPr>
                <w:sz w:val="28"/>
                <w:szCs w:val="28"/>
              </w:rPr>
            </w:pPr>
            <w:r w:rsidRPr="00F230A4">
              <w:rPr>
                <w:sz w:val="28"/>
                <w:szCs w:val="28"/>
              </w:rPr>
              <w:t>7,0</w:t>
            </w:r>
          </w:p>
        </w:tc>
      </w:tr>
      <w:tr w:rsidR="00D05713" w:rsidRPr="00F230A4" w14:paraId="137E786D" w14:textId="77777777" w:rsidTr="00775DC7">
        <w:trPr>
          <w:trHeight w:val="145"/>
        </w:trPr>
        <w:tc>
          <w:tcPr>
            <w:tcW w:w="2551" w:type="dxa"/>
            <w:tcBorders>
              <w:top w:val="nil"/>
              <w:left w:val="single" w:sz="8" w:space="0" w:color="auto"/>
              <w:bottom w:val="single" w:sz="8" w:space="0" w:color="auto"/>
              <w:right w:val="single" w:sz="4" w:space="0" w:color="auto"/>
            </w:tcBorders>
            <w:shd w:val="clear" w:color="auto" w:fill="auto"/>
            <w:noWrap/>
            <w:vAlign w:val="center"/>
          </w:tcPr>
          <w:p w14:paraId="08E1F8EF" w14:textId="77777777" w:rsidR="00D05713" w:rsidRPr="00F230A4" w:rsidRDefault="00D05713" w:rsidP="00F367BE">
            <w:pPr>
              <w:spacing w:line="360" w:lineRule="auto"/>
              <w:ind w:firstLine="709"/>
              <w:jc w:val="both"/>
              <w:rPr>
                <w:sz w:val="28"/>
                <w:szCs w:val="28"/>
              </w:rPr>
            </w:pPr>
            <w:r w:rsidRPr="00F230A4">
              <w:rPr>
                <w:sz w:val="28"/>
                <w:szCs w:val="28"/>
              </w:rPr>
              <w:t xml:space="preserve"> НСР</w:t>
            </w:r>
            <w:r w:rsidRPr="00F230A4">
              <w:rPr>
                <w:sz w:val="28"/>
                <w:szCs w:val="28"/>
                <w:vertAlign w:val="subscript"/>
              </w:rPr>
              <w:t>05</w:t>
            </w:r>
          </w:p>
        </w:tc>
        <w:tc>
          <w:tcPr>
            <w:tcW w:w="1830" w:type="dxa"/>
            <w:tcBorders>
              <w:top w:val="nil"/>
              <w:left w:val="single" w:sz="4" w:space="0" w:color="auto"/>
              <w:bottom w:val="single" w:sz="8" w:space="0" w:color="auto"/>
              <w:right w:val="single" w:sz="8" w:space="0" w:color="auto"/>
            </w:tcBorders>
            <w:shd w:val="clear" w:color="auto" w:fill="auto"/>
            <w:vAlign w:val="center"/>
          </w:tcPr>
          <w:p w14:paraId="6017A4EA" w14:textId="77777777" w:rsidR="00D05713" w:rsidRPr="00F230A4" w:rsidRDefault="00D05713" w:rsidP="00F367BE">
            <w:pPr>
              <w:spacing w:line="360" w:lineRule="auto"/>
              <w:ind w:firstLine="709"/>
              <w:jc w:val="both"/>
              <w:rPr>
                <w:sz w:val="28"/>
                <w:szCs w:val="28"/>
              </w:rPr>
            </w:pPr>
            <w:r w:rsidRPr="00F230A4">
              <w:rPr>
                <w:sz w:val="28"/>
                <w:szCs w:val="28"/>
              </w:rPr>
              <w:t>2,67</w:t>
            </w:r>
          </w:p>
        </w:tc>
        <w:tc>
          <w:tcPr>
            <w:tcW w:w="2196" w:type="dxa"/>
            <w:tcBorders>
              <w:top w:val="nil"/>
              <w:left w:val="nil"/>
              <w:bottom w:val="single" w:sz="8" w:space="0" w:color="auto"/>
              <w:right w:val="single" w:sz="8" w:space="0" w:color="auto"/>
            </w:tcBorders>
            <w:shd w:val="clear" w:color="auto" w:fill="auto"/>
            <w:vAlign w:val="center"/>
          </w:tcPr>
          <w:p w14:paraId="061E98C7" w14:textId="77777777" w:rsidR="00D05713" w:rsidRPr="00F230A4" w:rsidRDefault="00D05713" w:rsidP="00F367BE">
            <w:pPr>
              <w:spacing w:line="360" w:lineRule="auto"/>
              <w:ind w:firstLine="709"/>
              <w:jc w:val="both"/>
              <w:rPr>
                <w:sz w:val="28"/>
                <w:szCs w:val="28"/>
              </w:rPr>
            </w:pPr>
          </w:p>
        </w:tc>
        <w:tc>
          <w:tcPr>
            <w:tcW w:w="1786" w:type="dxa"/>
            <w:tcBorders>
              <w:top w:val="nil"/>
              <w:left w:val="nil"/>
              <w:bottom w:val="single" w:sz="8" w:space="0" w:color="auto"/>
              <w:right w:val="single" w:sz="8" w:space="0" w:color="auto"/>
            </w:tcBorders>
            <w:shd w:val="clear" w:color="auto" w:fill="auto"/>
            <w:vAlign w:val="center"/>
          </w:tcPr>
          <w:p w14:paraId="5ED7AFC1" w14:textId="77777777" w:rsidR="00D05713" w:rsidRPr="00F230A4" w:rsidRDefault="00D05713" w:rsidP="00F367BE">
            <w:pPr>
              <w:spacing w:line="360" w:lineRule="auto"/>
              <w:ind w:firstLine="709"/>
              <w:jc w:val="both"/>
              <w:rPr>
                <w:sz w:val="28"/>
                <w:szCs w:val="28"/>
              </w:rPr>
            </w:pPr>
          </w:p>
        </w:tc>
      </w:tr>
    </w:tbl>
    <w:p w14:paraId="75DEA3FE" w14:textId="77777777" w:rsidR="00D05713" w:rsidRPr="00F230A4" w:rsidRDefault="00D05713" w:rsidP="00F367BE">
      <w:pPr>
        <w:spacing w:line="360" w:lineRule="auto"/>
        <w:ind w:firstLine="709"/>
        <w:jc w:val="both"/>
        <w:rPr>
          <w:sz w:val="28"/>
          <w:szCs w:val="28"/>
        </w:rPr>
      </w:pPr>
    </w:p>
    <w:p w14:paraId="79464287" w14:textId="77777777" w:rsidR="00D05713" w:rsidRPr="00F230A4" w:rsidRDefault="00D05713" w:rsidP="00F367BE">
      <w:pPr>
        <w:spacing w:line="360" w:lineRule="auto"/>
        <w:ind w:firstLine="709"/>
        <w:jc w:val="both"/>
        <w:rPr>
          <w:sz w:val="28"/>
          <w:szCs w:val="28"/>
        </w:rPr>
      </w:pPr>
      <w:r w:rsidRPr="00F230A4">
        <w:rPr>
          <w:sz w:val="28"/>
          <w:szCs w:val="28"/>
        </w:rPr>
        <w:t xml:space="preserve">Средняя урожайность исследуемых сортов в  сельскохозяйственном сезоне 2022-2023 года </w:t>
      </w:r>
      <w:r w:rsidR="00716103">
        <w:rPr>
          <w:sz w:val="28"/>
          <w:szCs w:val="28"/>
        </w:rPr>
        <w:t>варьировались</w:t>
      </w:r>
      <w:r w:rsidR="00716103" w:rsidRPr="00716103">
        <w:rPr>
          <w:sz w:val="28"/>
          <w:szCs w:val="28"/>
        </w:rPr>
        <w:t xml:space="preserve"> от 48,9 до 65,9 центнеров на гектар. Среди всех исследуемых сортов наименьшую урожайность продемонстрировал сорт Таня, в то время как максимальные показатели были у сортов Тимирязевка (65,9 ц/га) и Безостая 100 (64,3 ц/га). Таким образом, уровень урожайности сортов озимой мягкой пшеницы, которые были подвергнуты анализу, показал значительную разницу. </w:t>
      </w:r>
      <w:r w:rsidRPr="00F230A4">
        <w:rPr>
          <w:sz w:val="28"/>
          <w:szCs w:val="28"/>
        </w:rPr>
        <w:t xml:space="preserve">48,9 до 65,9 ц/га. </w:t>
      </w:r>
      <w:r w:rsidR="00CC09E8">
        <w:rPr>
          <w:sz w:val="28"/>
          <w:szCs w:val="28"/>
        </w:rPr>
        <w:t xml:space="preserve">Из всех анализируемых сортов минимальную урожайность показал сорт Таня, а максимальную урожайность продемонстрировали сорта Тимирязевка </w:t>
      </w:r>
      <w:r w:rsidRPr="00F230A4">
        <w:rPr>
          <w:sz w:val="28"/>
          <w:szCs w:val="28"/>
        </w:rPr>
        <w:t xml:space="preserve">(65,9 ц/га) и Безостая 100 (64,3 ц/га). Уровень урожайности анализируемых сортов озимой мягкой пшеницы оказался прямо пропорционален плотности продуктивных стеблей этих сортов. Это свидетельствует о том, что, основываясь на расчётах биологической урожайности, можно было предсказать урожайность рассматриваемых сортов в данном сельскохозяйственном году. </w:t>
      </w:r>
    </w:p>
    <w:p w14:paraId="17732D9B" w14:textId="77777777" w:rsidR="003F1F24" w:rsidRDefault="00D05713" w:rsidP="00586250">
      <w:pPr>
        <w:spacing w:line="360" w:lineRule="auto"/>
        <w:ind w:firstLine="709"/>
        <w:jc w:val="both"/>
        <w:rPr>
          <w:sz w:val="28"/>
          <w:szCs w:val="28"/>
        </w:rPr>
      </w:pPr>
      <w:r w:rsidRPr="00F230A4">
        <w:rPr>
          <w:sz w:val="28"/>
          <w:szCs w:val="28"/>
        </w:rPr>
        <w:t xml:space="preserve">Согласно собранным данным можно сказать о том, что год, в который был заложен опыт, отличался  значительными колебаниями выпавших атмосферных осадков. В октябре 2022 года, когда был проведен посев пшеницы сумма выпавших осадков была ниже данных средних многолетних осадков на 19,3 мм, что является значительным отклонением, </w:t>
      </w:r>
      <w:r w:rsidR="003F1F24">
        <w:rPr>
          <w:sz w:val="28"/>
          <w:szCs w:val="28"/>
        </w:rPr>
        <w:lastRenderedPageBreak/>
        <w:t>э</w:t>
      </w:r>
      <w:r w:rsidR="003F1F24" w:rsidRPr="003F1F24">
        <w:rPr>
          <w:sz w:val="28"/>
          <w:szCs w:val="28"/>
        </w:rPr>
        <w:t>то сказалось на скорости появления дружных всходов озимой пшеницы. Минимальное количество осадков</w:t>
      </w:r>
      <w:r w:rsidR="007649E4">
        <w:rPr>
          <w:sz w:val="28"/>
          <w:szCs w:val="28"/>
        </w:rPr>
        <w:t xml:space="preserve"> в год проведения данного опыта выпало в третьей декаде октября, а наибольшее наблюдалось в феврале.</w:t>
      </w:r>
      <w:r w:rsidR="003F1F24" w:rsidRPr="003F1F24">
        <w:rPr>
          <w:sz w:val="28"/>
          <w:szCs w:val="28"/>
        </w:rPr>
        <w:t xml:space="preserve"> </w:t>
      </w:r>
      <w:r w:rsidRPr="00F230A4">
        <w:rPr>
          <w:sz w:val="28"/>
          <w:szCs w:val="28"/>
        </w:rPr>
        <w:t xml:space="preserve">Самым сухим месяцем за вегетацию был апрель, сумма выпавших атмосферных осадков составила лишь 7,6 мм, такой недостаток влаги пришелся на фазу выхода в трубку, когда происходит формированием генеративных органов растений озимой пшеницы, что не могло не отразиться на урожайности. В мае, когда пшеница проходила фазу колошения, выпавшие осадки были меньше средних многолетних на 7,3 мм, а период цветения пшеницы осадков не выпало. В первой декаде июня, когда пшеница проходила фазу молочно-восковой спелости, количество выпавших осадков не превысило 11,2 мм, в то время, как  средние многолетние значения составляет 22 мм. Из чего следует что, агроклиматические условия в год проведения опыта были оптимальными для возделывания озимой пшеницы. </w:t>
      </w:r>
    </w:p>
    <w:p w14:paraId="38A950D3" w14:textId="77777777" w:rsidR="00586250" w:rsidRPr="00586250" w:rsidRDefault="00586250" w:rsidP="00586250">
      <w:pPr>
        <w:spacing w:line="360" w:lineRule="auto"/>
        <w:ind w:firstLine="709"/>
        <w:jc w:val="both"/>
        <w:rPr>
          <w:sz w:val="28"/>
          <w:szCs w:val="28"/>
        </w:rPr>
      </w:pPr>
      <w:r w:rsidRPr="00586250">
        <w:rPr>
          <w:sz w:val="28"/>
          <w:szCs w:val="28"/>
        </w:rPr>
        <w:t>Таким образом, из шести исследуемых сортов озимой пшеницы самыми оптимальными для возделывания в условиях центральной зоны Краснодарского края оказались среднеранний сорт Безостая 100 и среднеспелый сорт Тимирязевка 150. Эти сорта проявляют высокую устойчивость к местным климатическим условиям, а также обладают значительными показателями урожайности.</w:t>
      </w:r>
    </w:p>
    <w:p w14:paraId="528E8D5C" w14:textId="77777777" w:rsidR="00586250" w:rsidRPr="00586250" w:rsidRDefault="00586250" w:rsidP="00586250">
      <w:pPr>
        <w:spacing w:line="360" w:lineRule="auto"/>
        <w:ind w:firstLine="709"/>
        <w:jc w:val="both"/>
        <w:rPr>
          <w:sz w:val="28"/>
          <w:szCs w:val="28"/>
        </w:rPr>
      </w:pPr>
      <w:r w:rsidRPr="00586250">
        <w:rPr>
          <w:sz w:val="28"/>
          <w:szCs w:val="28"/>
        </w:rPr>
        <w:t>Исследования показали, что Безостая 100 отличается ранним началом вегетационного периода и хорошей способностью к адаптации к нестабильным погодным условиям. Этот сорт демонстрирует высокую толерантность к заболеваниям, таким как мучнистая роса и ржавчина, что делает его особенно ценным для фермеров, стремящихся минимизировать потери от фитопатологий.</w:t>
      </w:r>
    </w:p>
    <w:p w14:paraId="41D1F30A" w14:textId="77777777" w:rsidR="00586250" w:rsidRPr="00586250" w:rsidRDefault="00586250" w:rsidP="00586250">
      <w:pPr>
        <w:spacing w:line="360" w:lineRule="auto"/>
        <w:ind w:firstLine="709"/>
        <w:jc w:val="both"/>
        <w:rPr>
          <w:sz w:val="28"/>
          <w:szCs w:val="28"/>
        </w:rPr>
      </w:pPr>
      <w:r w:rsidRPr="00586250">
        <w:rPr>
          <w:sz w:val="28"/>
          <w:szCs w:val="28"/>
        </w:rPr>
        <w:t xml:space="preserve">Тимирязевка 150, в свою очередь, характеризуется средней скоростью созревания и стабильной урожайностью в различных условиях. Этот сорт хорошо подходит для интенсивных технологий возделывания и </w:t>
      </w:r>
      <w:r w:rsidRPr="00586250">
        <w:rPr>
          <w:sz w:val="28"/>
          <w:szCs w:val="28"/>
        </w:rPr>
        <w:lastRenderedPageBreak/>
        <w:t>показывает высокую реакцию на удобрения, что потенциально увеличивает экономическую эффективность его применения.</w:t>
      </w:r>
    </w:p>
    <w:p w14:paraId="2E65A0B3" w14:textId="77777777" w:rsidR="00D05713" w:rsidRPr="00F230A4" w:rsidRDefault="00586250" w:rsidP="00586250">
      <w:pPr>
        <w:spacing w:line="360" w:lineRule="auto"/>
        <w:ind w:firstLine="709"/>
        <w:jc w:val="both"/>
        <w:rPr>
          <w:sz w:val="28"/>
          <w:szCs w:val="28"/>
        </w:rPr>
      </w:pPr>
      <w:r w:rsidRPr="00586250">
        <w:rPr>
          <w:sz w:val="28"/>
          <w:szCs w:val="28"/>
        </w:rPr>
        <w:t>Таким образом, выбор этих сортов для возделывания в условиях Краснодарского края может способствовать повышению производства высококачественной пшеницы, отвечающей современным требованиям рынка.</w:t>
      </w:r>
      <w:r w:rsidR="003F1F24">
        <w:rPr>
          <w:sz w:val="28"/>
          <w:szCs w:val="28"/>
        </w:rPr>
        <w:t xml:space="preserve"> </w:t>
      </w:r>
    </w:p>
    <w:p w14:paraId="0BD2B33F" w14:textId="77777777" w:rsidR="00682616" w:rsidRDefault="00682616" w:rsidP="00A879C5">
      <w:pPr>
        <w:spacing w:line="360" w:lineRule="auto"/>
        <w:ind w:firstLine="709"/>
        <w:jc w:val="both"/>
        <w:rPr>
          <w:sz w:val="28"/>
          <w:szCs w:val="28"/>
        </w:rPr>
      </w:pPr>
    </w:p>
    <w:p w14:paraId="2D331E8D" w14:textId="77777777" w:rsidR="0076186A" w:rsidRPr="00A76057" w:rsidRDefault="00486869" w:rsidP="00CC34E7">
      <w:pPr>
        <w:spacing w:line="360" w:lineRule="auto"/>
        <w:ind w:firstLine="709"/>
        <w:jc w:val="center"/>
        <w:rPr>
          <w:b/>
          <w:szCs w:val="28"/>
        </w:rPr>
      </w:pPr>
      <w:r w:rsidRPr="00A76057">
        <w:rPr>
          <w:b/>
          <w:szCs w:val="28"/>
        </w:rPr>
        <w:t>Л</w:t>
      </w:r>
      <w:r w:rsidR="00CC34E7" w:rsidRPr="00A76057">
        <w:rPr>
          <w:b/>
          <w:szCs w:val="28"/>
        </w:rPr>
        <w:t>итература</w:t>
      </w:r>
    </w:p>
    <w:p w14:paraId="1D27D693" w14:textId="77777777" w:rsidR="007F7843" w:rsidRPr="007F7843" w:rsidRDefault="00CC34E7" w:rsidP="00474086">
      <w:pPr>
        <w:tabs>
          <w:tab w:val="left" w:pos="851"/>
        </w:tabs>
        <w:ind w:firstLine="567"/>
        <w:jc w:val="both"/>
        <w:rPr>
          <w:szCs w:val="28"/>
        </w:rPr>
      </w:pPr>
      <w:r w:rsidRPr="00A76057">
        <w:rPr>
          <w:szCs w:val="28"/>
        </w:rPr>
        <w:t xml:space="preserve">1. </w:t>
      </w:r>
      <w:r w:rsidR="007F7843" w:rsidRPr="007F7843">
        <w:rPr>
          <w:szCs w:val="28"/>
        </w:rPr>
        <w:t>Динкова, В. С. Оценка среднеспелых сортов озимой мягкой пшеницы в центральной зоне Краснодарского края / В. С. Динкова, В. В. Казакова // Теория и практика адаптивной селекции растений : Материалы Национальной научно-практической конференции, с. Июльское, 20 июля 2022 года. – Ижевск: Ижевская государственная сельскохозяйственная академия, 2022. – С. 9-13. – EDN SOTFPR.</w:t>
      </w:r>
    </w:p>
    <w:p w14:paraId="1C5F8698" w14:textId="77777777" w:rsidR="007F7843" w:rsidRPr="007F7843" w:rsidRDefault="005463A0" w:rsidP="00474086">
      <w:pPr>
        <w:tabs>
          <w:tab w:val="left" w:pos="851"/>
        </w:tabs>
        <w:ind w:firstLine="567"/>
        <w:jc w:val="both"/>
        <w:rPr>
          <w:szCs w:val="28"/>
        </w:rPr>
      </w:pPr>
      <w:r>
        <w:rPr>
          <w:szCs w:val="28"/>
        </w:rPr>
        <w:t>2</w:t>
      </w:r>
      <w:r w:rsidR="007F7843">
        <w:rPr>
          <w:szCs w:val="28"/>
        </w:rPr>
        <w:t xml:space="preserve">. </w:t>
      </w:r>
      <w:r w:rsidR="007F7843" w:rsidRPr="007F7843">
        <w:rPr>
          <w:szCs w:val="28"/>
        </w:rPr>
        <w:t>Лелюх, Н. Е. Реализация потенциала продуктивности сортов озимой мягкой пшеницы в зависимости от условий выращивания / Н. Е. Лелюх, Е. Г. Самелик, Т. В. Логойда // Научное обеспечение агропромышленного комплекса : Сборник статей по материалам 78-й научно-практической конференции студентов по итогам НИР за 2022 год. В 3-х частях, Краснодар, 01–31 марта 2023 года / Отв. за выпуск А.Г. Кощаев. Том Часть 1. – Краснодар: Кубанский государственный аграрный университет имени И.Т. Трубилина, 2023. – С. 65-68. – EDN IMOJTX.</w:t>
      </w:r>
    </w:p>
    <w:p w14:paraId="17BB29BF" w14:textId="77777777" w:rsidR="007F7843" w:rsidRPr="007F7843" w:rsidRDefault="005463A0" w:rsidP="00474086">
      <w:pPr>
        <w:tabs>
          <w:tab w:val="left" w:pos="851"/>
        </w:tabs>
        <w:ind w:firstLine="567"/>
        <w:jc w:val="both"/>
        <w:rPr>
          <w:szCs w:val="28"/>
        </w:rPr>
      </w:pPr>
      <w:r>
        <w:rPr>
          <w:szCs w:val="28"/>
        </w:rPr>
        <w:t>3</w:t>
      </w:r>
      <w:r w:rsidR="007F7843">
        <w:rPr>
          <w:szCs w:val="28"/>
        </w:rPr>
        <w:t xml:space="preserve">. </w:t>
      </w:r>
      <w:r w:rsidR="007F7843" w:rsidRPr="007F7843">
        <w:rPr>
          <w:szCs w:val="28"/>
        </w:rPr>
        <w:t>Сравнительная оценка потенциальной продуктивности сортов озимой мягкой пшеницы, в разные годы рекомендованных для возделывания, по параметрам пластичности и стабильности урожайности / В. В. Ефремова, Е. Г. Самелик, Т. В. Логойда, С. А. Лесняк // Политематический сетевой электронный научный журнал Кубанского государственного аграрного университета. – 2018. – № 139. – С. 65-82. – DOI 10.21515/1990-4665-139-020. – EDN XRLRHN.</w:t>
      </w:r>
    </w:p>
    <w:p w14:paraId="023D4488" w14:textId="77777777" w:rsidR="007F7843" w:rsidRPr="007F7843" w:rsidRDefault="007F7843" w:rsidP="007F7843">
      <w:pPr>
        <w:ind w:firstLine="709"/>
        <w:jc w:val="both"/>
        <w:rPr>
          <w:szCs w:val="28"/>
        </w:rPr>
      </w:pPr>
    </w:p>
    <w:p w14:paraId="037AB51B" w14:textId="3DBD5814" w:rsidR="00CC34E7" w:rsidRDefault="00CC34E7" w:rsidP="00CC34E7">
      <w:pPr>
        <w:pStyle w:val="ListParagraph"/>
        <w:ind w:left="709"/>
        <w:jc w:val="center"/>
        <w:rPr>
          <w:b/>
          <w:szCs w:val="28"/>
          <w:lang w:val="en-US"/>
        </w:rPr>
      </w:pPr>
      <w:r w:rsidRPr="00A76057">
        <w:rPr>
          <w:b/>
          <w:szCs w:val="28"/>
          <w:lang w:val="en-US"/>
        </w:rPr>
        <w:t>References</w:t>
      </w:r>
    </w:p>
    <w:p w14:paraId="23E8CF3C" w14:textId="77777777" w:rsidR="00315442" w:rsidRPr="00A76057" w:rsidRDefault="00315442" w:rsidP="00CC34E7">
      <w:pPr>
        <w:pStyle w:val="ListParagraph"/>
        <w:ind w:left="709"/>
        <w:jc w:val="center"/>
        <w:rPr>
          <w:b/>
          <w:szCs w:val="28"/>
          <w:lang w:val="en-US"/>
        </w:rPr>
      </w:pPr>
    </w:p>
    <w:p w14:paraId="0B96656A" w14:textId="77777777" w:rsidR="006F210B" w:rsidRPr="006F210B" w:rsidRDefault="006F210B" w:rsidP="006F210B">
      <w:pPr>
        <w:pStyle w:val="ListParagraph"/>
        <w:tabs>
          <w:tab w:val="left" w:pos="851"/>
        </w:tabs>
        <w:ind w:left="0" w:firstLine="567"/>
        <w:jc w:val="both"/>
        <w:rPr>
          <w:szCs w:val="28"/>
          <w:lang w:val="en-US"/>
        </w:rPr>
      </w:pPr>
      <w:r w:rsidRPr="006F210B">
        <w:rPr>
          <w:szCs w:val="28"/>
          <w:lang w:val="en-US"/>
        </w:rPr>
        <w:t>1. Dinkova, V. S. Ocenka srednespelyh sortov ozimoj mjagkoj pshenicy v central'noj zone Krasnodarskogo kraja / V. S. Dinkova, V. V. Kazakova // Teorija i praktika adaptivnoj selekcii rastenij : Materialy Nacional'noj nauchno-prakticheskoj konferencii, s. Ijul'skoe, 20 ijulja 2022 goda. – Izhevsk: Izhevskaja gosudarstvennaja sel'skohozjajstvennaja akademija, 2022. – S. 9-13. – EDN SOTFPR.</w:t>
      </w:r>
    </w:p>
    <w:p w14:paraId="23BD43B0" w14:textId="77777777" w:rsidR="006F210B" w:rsidRPr="006F210B" w:rsidRDefault="006F210B" w:rsidP="006F210B">
      <w:pPr>
        <w:pStyle w:val="ListParagraph"/>
        <w:tabs>
          <w:tab w:val="left" w:pos="851"/>
        </w:tabs>
        <w:ind w:left="0" w:firstLine="567"/>
        <w:jc w:val="both"/>
        <w:rPr>
          <w:szCs w:val="28"/>
          <w:lang w:val="en-US"/>
        </w:rPr>
      </w:pPr>
      <w:r w:rsidRPr="006F210B">
        <w:rPr>
          <w:szCs w:val="28"/>
          <w:lang w:val="en-US"/>
        </w:rPr>
        <w:t>2. Leljuh, N. E. Realizacija potenciala produktivnosti sortov ozimoj mjagkoj pshenicy v zavisimosti ot uslovij vyrashhivanija / N. E. Leljuh, E. G. Samelik, T. V. Logojda // Nauchnoe obespechenie agropromyshlennogo kompleksa : Sbornik statej po materialam 78-j nauchno-prakticheskoj konferencii studentov po itogam NIR za 2022 god. V 3-h chastjah, Krasnodar, 01–31 marta 2023 goda / Otv. za vypusk A.G. Koshhaev. Tom Chast' 1. – Krasnodar: Kubanskij gosudarstvennyj agrarnyj universitet imeni I.T. Trubilina, 2023. – S. 65-68. – EDN IMOJTX.</w:t>
      </w:r>
    </w:p>
    <w:p w14:paraId="766FAEEE" w14:textId="2EDA88E9" w:rsidR="00CC34E7" w:rsidRPr="00A76057" w:rsidRDefault="006F210B" w:rsidP="006F210B">
      <w:pPr>
        <w:pStyle w:val="ListParagraph"/>
        <w:tabs>
          <w:tab w:val="left" w:pos="851"/>
        </w:tabs>
        <w:ind w:left="0" w:firstLine="567"/>
        <w:jc w:val="both"/>
        <w:rPr>
          <w:szCs w:val="28"/>
          <w:lang w:val="en-US"/>
        </w:rPr>
      </w:pPr>
      <w:r w:rsidRPr="006F210B">
        <w:rPr>
          <w:szCs w:val="28"/>
          <w:lang w:val="en-US"/>
        </w:rPr>
        <w:t xml:space="preserve">3. Sravnitel'naja ocenka potencial'noj produktivnosti sortov ozimoj mjagkoj pshenicy, v raznye gody rekomendovannyh dlja vozdelyvanija, po parametram plastichnosti i stabil'nosti urozhajnosti / V. V. Efremova, E. G. Samelik, T. V. Logojda, S. A. Lesnjak // </w:t>
      </w:r>
      <w:r w:rsidRPr="006F210B">
        <w:rPr>
          <w:szCs w:val="28"/>
          <w:lang w:val="en-US"/>
        </w:rPr>
        <w:lastRenderedPageBreak/>
        <w:t>Politematicheskij setevoj jelektronnyj nauchnyj zhurnal Kubanskogo gosudarstvennogo agrarnogo universiteta. – 2018. – № 139. – S. 65-82. – DOI 10.21515/1990-4665-139-020. – EDN XRLRHN.</w:t>
      </w:r>
    </w:p>
    <w:sectPr w:rsidR="00CC34E7" w:rsidRPr="00A76057" w:rsidSect="0072602E">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FFFB6" w14:textId="77777777" w:rsidR="00D17974" w:rsidRDefault="00D17974" w:rsidP="002148F4">
      <w:r>
        <w:separator/>
      </w:r>
    </w:p>
  </w:endnote>
  <w:endnote w:type="continuationSeparator" w:id="0">
    <w:p w14:paraId="232DE27E" w14:textId="77777777" w:rsidR="00D17974" w:rsidRDefault="00D17974" w:rsidP="0021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F6A41" w14:textId="565C2FD6" w:rsidR="000841AD" w:rsidRDefault="00940955">
    <w:pPr>
      <w:pStyle w:val="Footer"/>
    </w:pPr>
    <w:hyperlink r:id="rId1" w:history="1">
      <w:r w:rsidRPr="00E155F8">
        <w:rPr>
          <w:rStyle w:val="Hyperlink"/>
        </w:rPr>
        <w:t>http://ej.kubagro.ru/2024/0</w:t>
      </w:r>
      <w:r w:rsidRPr="00E155F8">
        <w:rPr>
          <w:rStyle w:val="Hyperlink"/>
          <w:lang w:val="en-US"/>
        </w:rPr>
        <w:t>9</w:t>
      </w:r>
      <w:r w:rsidRPr="00E155F8">
        <w:rPr>
          <w:rStyle w:val="Hyperlink"/>
        </w:rPr>
        <w:t>/pdf/</w:t>
      </w:r>
      <w:r w:rsidRPr="00E155F8">
        <w:rPr>
          <w:rStyle w:val="Hyperlink"/>
          <w:lang w:val="en-US"/>
        </w:rPr>
        <w:t>2</w:t>
      </w:r>
      <w:r w:rsidRPr="00E155F8">
        <w:rPr>
          <w:rStyle w:val="Hyperlink"/>
          <w:lang w:val="en-US"/>
        </w:rPr>
        <w:t>1</w:t>
      </w:r>
      <w:r w:rsidRPr="00E155F8">
        <w:rPr>
          <w:rStyle w:val="Hyperlink"/>
        </w:rPr>
        <w:t>.pdf</w:t>
      </w:r>
    </w:hyperlink>
    <w:r>
      <w:rPr>
        <w:lang w:val="en-US"/>
      </w:rPr>
      <w:t xml:space="preserve"> </w:t>
    </w:r>
    <w:r>
      <w:rPr>
        <w:lang w:val="en-US"/>
      </w:rPr>
      <w:t xml:space="preserve"> </w:t>
    </w:r>
    <w:r w:rsidRPr="00FF5B8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8C68B" w14:textId="77777777" w:rsidR="00D17974" w:rsidRDefault="00D17974" w:rsidP="002148F4">
      <w:r>
        <w:separator/>
      </w:r>
    </w:p>
  </w:footnote>
  <w:footnote w:type="continuationSeparator" w:id="0">
    <w:p w14:paraId="2C0F461F" w14:textId="77777777" w:rsidR="00D17974" w:rsidRDefault="00D17974" w:rsidP="00214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66526436"/>
      <w:docPartObj>
        <w:docPartGallery w:val="Page Numbers (Top of Page)"/>
        <w:docPartUnique/>
      </w:docPartObj>
    </w:sdtPr>
    <w:sdtContent>
      <w:p w14:paraId="676E4EC0" w14:textId="7EB9EBC4" w:rsidR="000841AD" w:rsidRDefault="000841AD"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0A84987" w14:textId="77777777" w:rsidR="000841AD" w:rsidRDefault="000841AD" w:rsidP="000841A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2094236819"/>
      <w:docPartObj>
        <w:docPartGallery w:val="Page Numbers (Top of Page)"/>
        <w:docPartUnique/>
      </w:docPartObj>
    </w:sdtPr>
    <w:sdtContent>
      <w:p w14:paraId="4700E9FC" w14:textId="2ACDE410" w:rsidR="000841AD" w:rsidRPr="000841AD" w:rsidRDefault="000841AD" w:rsidP="00E155F8">
        <w:pPr>
          <w:pStyle w:val="Header"/>
          <w:framePr w:wrap="none" w:vAnchor="text" w:hAnchor="margin" w:xAlign="right" w:y="1"/>
          <w:rPr>
            <w:rStyle w:val="PageNumber"/>
            <w:sz w:val="28"/>
            <w:szCs w:val="28"/>
          </w:rPr>
        </w:pPr>
        <w:r w:rsidRPr="000841AD">
          <w:rPr>
            <w:rStyle w:val="PageNumber"/>
            <w:sz w:val="28"/>
            <w:szCs w:val="28"/>
          </w:rPr>
          <w:fldChar w:fldCharType="begin"/>
        </w:r>
        <w:r w:rsidRPr="000841AD">
          <w:rPr>
            <w:rStyle w:val="PageNumber"/>
            <w:sz w:val="28"/>
            <w:szCs w:val="28"/>
          </w:rPr>
          <w:instrText xml:space="preserve"> PAGE </w:instrText>
        </w:r>
        <w:r w:rsidRPr="000841AD">
          <w:rPr>
            <w:rStyle w:val="PageNumber"/>
            <w:sz w:val="28"/>
            <w:szCs w:val="28"/>
          </w:rPr>
          <w:fldChar w:fldCharType="separate"/>
        </w:r>
        <w:r w:rsidRPr="000841AD">
          <w:rPr>
            <w:rStyle w:val="PageNumber"/>
            <w:noProof/>
            <w:sz w:val="28"/>
            <w:szCs w:val="28"/>
          </w:rPr>
          <w:t>1</w:t>
        </w:r>
        <w:r w:rsidRPr="000841AD">
          <w:rPr>
            <w:rStyle w:val="PageNumber"/>
            <w:sz w:val="28"/>
            <w:szCs w:val="28"/>
          </w:rPr>
          <w:fldChar w:fldCharType="end"/>
        </w:r>
      </w:p>
    </w:sdtContent>
  </w:sdt>
  <w:sdt>
    <w:sdtPr>
      <w:id w:val="-973369246"/>
      <w:docPartObj>
        <w:docPartGallery w:val="Page Numbers (Top of Page)"/>
        <w:docPartUnique/>
      </w:docPartObj>
    </w:sdtPr>
    <w:sdtEndPr/>
    <w:sdtContent>
      <w:sdt>
        <w:sdtPr>
          <w:id w:val="1174138650"/>
          <w:docPartObj>
            <w:docPartGallery w:val="Page Numbers (Top of Page)"/>
            <w:docPartUnique/>
          </w:docPartObj>
        </w:sdtPr>
        <w:sdtContent>
          <w:p w14:paraId="62310D1F" w14:textId="5BBB6507" w:rsidR="009E1A60" w:rsidRDefault="000841AD" w:rsidP="000841AD">
            <w:pPr>
              <w:pStyle w:val="Header"/>
              <w:ind w:right="360"/>
            </w:pPr>
            <w:r w:rsidRPr="00CB37AE">
              <w:t>Научный журнал КубГАУ, №203(09), 2024 год</w:t>
            </w:r>
          </w:p>
        </w:sdtContent>
      </w:sdt>
    </w:sdtContent>
  </w:sdt>
  <w:p w14:paraId="0ED14F1B" w14:textId="77777777" w:rsidR="009E1A60" w:rsidRDefault="009E1A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C3E57"/>
    <w:multiLevelType w:val="hybridMultilevel"/>
    <w:tmpl w:val="A89CF2B4"/>
    <w:lvl w:ilvl="0" w:tplc="D92879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ABC7BA7"/>
    <w:multiLevelType w:val="hybridMultilevel"/>
    <w:tmpl w:val="10AA96FC"/>
    <w:lvl w:ilvl="0" w:tplc="D800187E">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66E302C"/>
    <w:multiLevelType w:val="hybridMultilevel"/>
    <w:tmpl w:val="040CA4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C440C56"/>
    <w:multiLevelType w:val="hybridMultilevel"/>
    <w:tmpl w:val="05C6C814"/>
    <w:lvl w:ilvl="0" w:tplc="10F26E6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CB91BF3"/>
    <w:multiLevelType w:val="hybridMultilevel"/>
    <w:tmpl w:val="040CA4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8C66FEB"/>
    <w:multiLevelType w:val="hybridMultilevel"/>
    <w:tmpl w:val="861419D2"/>
    <w:lvl w:ilvl="0" w:tplc="A54A9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CA37555"/>
    <w:multiLevelType w:val="hybridMultilevel"/>
    <w:tmpl w:val="C05E7158"/>
    <w:lvl w:ilvl="0" w:tplc="13528D2E">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4AE0483"/>
    <w:multiLevelType w:val="hybridMultilevel"/>
    <w:tmpl w:val="A3AC864C"/>
    <w:lvl w:ilvl="0" w:tplc="F2AEA40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2"/>
  </w:num>
  <w:num w:numId="3">
    <w:abstractNumId w:val="0"/>
  </w:num>
  <w:num w:numId="4">
    <w:abstractNumId w:val="5"/>
  </w:num>
  <w:num w:numId="5">
    <w:abstractNumId w:val="7"/>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5225"/>
    <w:rsid w:val="00005AF8"/>
    <w:rsid w:val="00021BD0"/>
    <w:rsid w:val="000456A9"/>
    <w:rsid w:val="00062D8D"/>
    <w:rsid w:val="00081E11"/>
    <w:rsid w:val="000841AD"/>
    <w:rsid w:val="00087724"/>
    <w:rsid w:val="000A3688"/>
    <w:rsid w:val="000A7D5C"/>
    <w:rsid w:val="000B4BD5"/>
    <w:rsid w:val="000F21A7"/>
    <w:rsid w:val="0011268C"/>
    <w:rsid w:val="00137FC9"/>
    <w:rsid w:val="00147056"/>
    <w:rsid w:val="00150581"/>
    <w:rsid w:val="00153F3C"/>
    <w:rsid w:val="00174026"/>
    <w:rsid w:val="0017598D"/>
    <w:rsid w:val="00193E83"/>
    <w:rsid w:val="001A1079"/>
    <w:rsid w:val="001B3ACD"/>
    <w:rsid w:val="001B4130"/>
    <w:rsid w:val="001D43CD"/>
    <w:rsid w:val="001D4947"/>
    <w:rsid w:val="001E2D67"/>
    <w:rsid w:val="001F6AAA"/>
    <w:rsid w:val="00200EA2"/>
    <w:rsid w:val="0020207A"/>
    <w:rsid w:val="002148F4"/>
    <w:rsid w:val="0023044D"/>
    <w:rsid w:val="002333EB"/>
    <w:rsid w:val="002423A3"/>
    <w:rsid w:val="002540AF"/>
    <w:rsid w:val="002A00E9"/>
    <w:rsid w:val="002D399D"/>
    <w:rsid w:val="002D5899"/>
    <w:rsid w:val="002E07D3"/>
    <w:rsid w:val="002E3D74"/>
    <w:rsid w:val="002E4118"/>
    <w:rsid w:val="002F5943"/>
    <w:rsid w:val="00302748"/>
    <w:rsid w:val="00315442"/>
    <w:rsid w:val="00330846"/>
    <w:rsid w:val="00340301"/>
    <w:rsid w:val="00345C48"/>
    <w:rsid w:val="0035339E"/>
    <w:rsid w:val="00355EED"/>
    <w:rsid w:val="00370F27"/>
    <w:rsid w:val="0037197A"/>
    <w:rsid w:val="003A721C"/>
    <w:rsid w:val="003C10D0"/>
    <w:rsid w:val="003C678B"/>
    <w:rsid w:val="003E4D0E"/>
    <w:rsid w:val="003F175F"/>
    <w:rsid w:val="003F1F24"/>
    <w:rsid w:val="003F582B"/>
    <w:rsid w:val="003F5E50"/>
    <w:rsid w:val="00417BF9"/>
    <w:rsid w:val="00434BF9"/>
    <w:rsid w:val="0045416E"/>
    <w:rsid w:val="00460009"/>
    <w:rsid w:val="00460FD8"/>
    <w:rsid w:val="00474086"/>
    <w:rsid w:val="00476775"/>
    <w:rsid w:val="0048386C"/>
    <w:rsid w:val="00486869"/>
    <w:rsid w:val="004A1D66"/>
    <w:rsid w:val="004C165D"/>
    <w:rsid w:val="004C48BF"/>
    <w:rsid w:val="004D6D16"/>
    <w:rsid w:val="004E44FB"/>
    <w:rsid w:val="004F04B6"/>
    <w:rsid w:val="00522C52"/>
    <w:rsid w:val="00544309"/>
    <w:rsid w:val="005463A0"/>
    <w:rsid w:val="00566F94"/>
    <w:rsid w:val="00574052"/>
    <w:rsid w:val="00586250"/>
    <w:rsid w:val="00593279"/>
    <w:rsid w:val="005974A8"/>
    <w:rsid w:val="005A5DFC"/>
    <w:rsid w:val="005B2BCE"/>
    <w:rsid w:val="005E674C"/>
    <w:rsid w:val="005E6B41"/>
    <w:rsid w:val="00601B06"/>
    <w:rsid w:val="00603D3C"/>
    <w:rsid w:val="00615CCB"/>
    <w:rsid w:val="00641D90"/>
    <w:rsid w:val="00641F86"/>
    <w:rsid w:val="006666C5"/>
    <w:rsid w:val="00682616"/>
    <w:rsid w:val="00684967"/>
    <w:rsid w:val="006A0D0A"/>
    <w:rsid w:val="006A28CD"/>
    <w:rsid w:val="006C25FB"/>
    <w:rsid w:val="006C5747"/>
    <w:rsid w:val="006D00B1"/>
    <w:rsid w:val="006D64AB"/>
    <w:rsid w:val="006F210B"/>
    <w:rsid w:val="007035B9"/>
    <w:rsid w:val="00705292"/>
    <w:rsid w:val="00716103"/>
    <w:rsid w:val="0072602E"/>
    <w:rsid w:val="0076186A"/>
    <w:rsid w:val="007649E4"/>
    <w:rsid w:val="00767B17"/>
    <w:rsid w:val="00775DC7"/>
    <w:rsid w:val="00776817"/>
    <w:rsid w:val="007831AB"/>
    <w:rsid w:val="00785225"/>
    <w:rsid w:val="007A527A"/>
    <w:rsid w:val="007B04D7"/>
    <w:rsid w:val="007B2254"/>
    <w:rsid w:val="007B3633"/>
    <w:rsid w:val="007C5C75"/>
    <w:rsid w:val="007E0895"/>
    <w:rsid w:val="007F4897"/>
    <w:rsid w:val="007F7843"/>
    <w:rsid w:val="00820CE1"/>
    <w:rsid w:val="008358D9"/>
    <w:rsid w:val="00840F99"/>
    <w:rsid w:val="00856767"/>
    <w:rsid w:val="00861DFB"/>
    <w:rsid w:val="00885516"/>
    <w:rsid w:val="008A3260"/>
    <w:rsid w:val="008E78A5"/>
    <w:rsid w:val="008F21CD"/>
    <w:rsid w:val="00906AFD"/>
    <w:rsid w:val="00915144"/>
    <w:rsid w:val="009209E0"/>
    <w:rsid w:val="00924524"/>
    <w:rsid w:val="00940955"/>
    <w:rsid w:val="0096391F"/>
    <w:rsid w:val="0098331A"/>
    <w:rsid w:val="009C05DC"/>
    <w:rsid w:val="009E0AE7"/>
    <w:rsid w:val="009E1A60"/>
    <w:rsid w:val="009E6D36"/>
    <w:rsid w:val="009F6C45"/>
    <w:rsid w:val="00A0246A"/>
    <w:rsid w:val="00A10A37"/>
    <w:rsid w:val="00A14BEE"/>
    <w:rsid w:val="00A40CFE"/>
    <w:rsid w:val="00A75168"/>
    <w:rsid w:val="00A76057"/>
    <w:rsid w:val="00A879C5"/>
    <w:rsid w:val="00A90877"/>
    <w:rsid w:val="00AA4304"/>
    <w:rsid w:val="00AB0E54"/>
    <w:rsid w:val="00AB27FC"/>
    <w:rsid w:val="00AB556D"/>
    <w:rsid w:val="00B01C0B"/>
    <w:rsid w:val="00B24645"/>
    <w:rsid w:val="00B35DF4"/>
    <w:rsid w:val="00B40E7A"/>
    <w:rsid w:val="00B54227"/>
    <w:rsid w:val="00B605A7"/>
    <w:rsid w:val="00B70744"/>
    <w:rsid w:val="00B74E72"/>
    <w:rsid w:val="00BC4AF5"/>
    <w:rsid w:val="00BD24CE"/>
    <w:rsid w:val="00BE5353"/>
    <w:rsid w:val="00C02C18"/>
    <w:rsid w:val="00C04019"/>
    <w:rsid w:val="00C4472B"/>
    <w:rsid w:val="00CA1B43"/>
    <w:rsid w:val="00CA5023"/>
    <w:rsid w:val="00CA6A63"/>
    <w:rsid w:val="00CC09E8"/>
    <w:rsid w:val="00CC34E7"/>
    <w:rsid w:val="00CF0AD3"/>
    <w:rsid w:val="00CF5BE0"/>
    <w:rsid w:val="00D01339"/>
    <w:rsid w:val="00D022DC"/>
    <w:rsid w:val="00D05713"/>
    <w:rsid w:val="00D17974"/>
    <w:rsid w:val="00D23FAF"/>
    <w:rsid w:val="00D240A6"/>
    <w:rsid w:val="00D26C62"/>
    <w:rsid w:val="00D418C0"/>
    <w:rsid w:val="00D97C78"/>
    <w:rsid w:val="00DB2D32"/>
    <w:rsid w:val="00DB642F"/>
    <w:rsid w:val="00DD3F11"/>
    <w:rsid w:val="00DE406F"/>
    <w:rsid w:val="00DE5795"/>
    <w:rsid w:val="00DE7DB0"/>
    <w:rsid w:val="00E02C48"/>
    <w:rsid w:val="00E14DBD"/>
    <w:rsid w:val="00E24AD9"/>
    <w:rsid w:val="00E32A99"/>
    <w:rsid w:val="00E34E77"/>
    <w:rsid w:val="00E44BE7"/>
    <w:rsid w:val="00E75026"/>
    <w:rsid w:val="00E7667D"/>
    <w:rsid w:val="00EB112E"/>
    <w:rsid w:val="00EB4F87"/>
    <w:rsid w:val="00EC0A79"/>
    <w:rsid w:val="00ED09E9"/>
    <w:rsid w:val="00ED4365"/>
    <w:rsid w:val="00ED6F5F"/>
    <w:rsid w:val="00EF2EBD"/>
    <w:rsid w:val="00EF515D"/>
    <w:rsid w:val="00EF64AD"/>
    <w:rsid w:val="00F2167F"/>
    <w:rsid w:val="00F230A4"/>
    <w:rsid w:val="00F367BE"/>
    <w:rsid w:val="00F41F5F"/>
    <w:rsid w:val="00F45E92"/>
    <w:rsid w:val="00F542B2"/>
    <w:rsid w:val="00F6319D"/>
    <w:rsid w:val="00F66994"/>
    <w:rsid w:val="00F67F47"/>
    <w:rsid w:val="00F71E9F"/>
    <w:rsid w:val="00FC460F"/>
    <w:rsid w:val="00FE6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7D834"/>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2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2D67"/>
    <w:rPr>
      <w:color w:val="0000FF" w:themeColor="hyperlink"/>
      <w:u w:val="single"/>
    </w:rPr>
  </w:style>
  <w:style w:type="character" w:styleId="FollowedHyperlink">
    <w:name w:val="FollowedHyperlink"/>
    <w:basedOn w:val="DefaultParagraphFont"/>
    <w:uiPriority w:val="99"/>
    <w:semiHidden/>
    <w:unhideWhenUsed/>
    <w:rsid w:val="001E2D67"/>
    <w:rPr>
      <w:color w:val="800080" w:themeColor="followedHyperlink"/>
      <w:u w:val="single"/>
    </w:rPr>
  </w:style>
  <w:style w:type="paragraph" w:styleId="Header">
    <w:name w:val="header"/>
    <w:basedOn w:val="Normal"/>
    <w:link w:val="HeaderChar"/>
    <w:uiPriority w:val="99"/>
    <w:unhideWhenUsed/>
    <w:rsid w:val="002148F4"/>
    <w:pPr>
      <w:tabs>
        <w:tab w:val="center" w:pos="4677"/>
        <w:tab w:val="right" w:pos="9355"/>
      </w:tabs>
    </w:pPr>
  </w:style>
  <w:style w:type="character" w:customStyle="1" w:styleId="HeaderChar">
    <w:name w:val="Header Char"/>
    <w:basedOn w:val="DefaultParagraphFont"/>
    <w:link w:val="Header"/>
    <w:uiPriority w:val="99"/>
    <w:rsid w:val="002148F4"/>
  </w:style>
  <w:style w:type="paragraph" w:styleId="Footer">
    <w:name w:val="footer"/>
    <w:basedOn w:val="Normal"/>
    <w:link w:val="FooterChar"/>
    <w:uiPriority w:val="99"/>
    <w:unhideWhenUsed/>
    <w:rsid w:val="002148F4"/>
    <w:pPr>
      <w:tabs>
        <w:tab w:val="center" w:pos="4677"/>
        <w:tab w:val="right" w:pos="9355"/>
      </w:tabs>
    </w:pPr>
  </w:style>
  <w:style w:type="character" w:customStyle="1" w:styleId="FooterChar">
    <w:name w:val="Footer Char"/>
    <w:basedOn w:val="DefaultParagraphFont"/>
    <w:link w:val="Footer"/>
    <w:uiPriority w:val="99"/>
    <w:rsid w:val="002148F4"/>
  </w:style>
  <w:style w:type="paragraph" w:styleId="BalloonText">
    <w:name w:val="Balloon Text"/>
    <w:basedOn w:val="Normal"/>
    <w:link w:val="BalloonTextChar"/>
    <w:uiPriority w:val="99"/>
    <w:semiHidden/>
    <w:unhideWhenUsed/>
    <w:rsid w:val="005A5DFC"/>
    <w:rPr>
      <w:rFonts w:ascii="Tahoma" w:hAnsi="Tahoma" w:cs="Tahoma"/>
      <w:sz w:val="16"/>
      <w:szCs w:val="16"/>
    </w:rPr>
  </w:style>
  <w:style w:type="character" w:customStyle="1" w:styleId="BalloonTextChar">
    <w:name w:val="Balloon Text Char"/>
    <w:basedOn w:val="DefaultParagraphFont"/>
    <w:link w:val="BalloonText"/>
    <w:uiPriority w:val="99"/>
    <w:semiHidden/>
    <w:rsid w:val="005A5DFC"/>
    <w:rPr>
      <w:rFonts w:ascii="Tahoma" w:hAnsi="Tahoma" w:cs="Tahoma"/>
      <w:sz w:val="16"/>
      <w:szCs w:val="16"/>
    </w:rPr>
  </w:style>
  <w:style w:type="table" w:styleId="TableGrid">
    <w:name w:val="Table Grid"/>
    <w:basedOn w:val="TableNormal"/>
    <w:uiPriority w:val="59"/>
    <w:rsid w:val="00454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45416E"/>
    <w:pPr>
      <w:ind w:left="720"/>
      <w:contextualSpacing/>
    </w:pPr>
  </w:style>
  <w:style w:type="table" w:customStyle="1" w:styleId="1">
    <w:name w:val="Сетка таблицы1"/>
    <w:basedOn w:val="TableNormal"/>
    <w:next w:val="TableGrid"/>
    <w:uiPriority w:val="59"/>
    <w:rsid w:val="00E02C48"/>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0009"/>
  </w:style>
  <w:style w:type="paragraph" w:styleId="NormalWeb">
    <w:name w:val="Normal (Web)"/>
    <w:basedOn w:val="Normal"/>
    <w:uiPriority w:val="99"/>
    <w:semiHidden/>
    <w:unhideWhenUsed/>
    <w:rsid w:val="00137FC9"/>
  </w:style>
  <w:style w:type="character" w:styleId="UnresolvedMention">
    <w:name w:val="Unresolved Mention"/>
    <w:basedOn w:val="DefaultParagraphFont"/>
    <w:uiPriority w:val="99"/>
    <w:semiHidden/>
    <w:unhideWhenUsed/>
    <w:rsid w:val="00B24645"/>
    <w:rPr>
      <w:color w:val="605E5C"/>
      <w:shd w:val="clear" w:color="auto" w:fill="E1DFDD"/>
    </w:rPr>
  </w:style>
  <w:style w:type="character" w:styleId="PageNumber">
    <w:name w:val="page number"/>
    <w:basedOn w:val="DefaultParagraphFont"/>
    <w:uiPriority w:val="99"/>
    <w:semiHidden/>
    <w:unhideWhenUsed/>
    <w:rsid w:val="00084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230019">
      <w:bodyDiv w:val="1"/>
      <w:marLeft w:val="0"/>
      <w:marRight w:val="0"/>
      <w:marTop w:val="0"/>
      <w:marBottom w:val="0"/>
      <w:divBdr>
        <w:top w:val="none" w:sz="0" w:space="0" w:color="auto"/>
        <w:left w:val="none" w:sz="0" w:space="0" w:color="auto"/>
        <w:bottom w:val="none" w:sz="0" w:space="0" w:color="auto"/>
        <w:right w:val="none" w:sz="0" w:space="0" w:color="auto"/>
      </w:divBdr>
      <w:divsChild>
        <w:div w:id="1601329432">
          <w:marLeft w:val="0"/>
          <w:marRight w:val="0"/>
          <w:marTop w:val="0"/>
          <w:marBottom w:val="0"/>
          <w:divBdr>
            <w:top w:val="none" w:sz="0" w:space="0" w:color="auto"/>
            <w:left w:val="none" w:sz="0" w:space="0" w:color="auto"/>
            <w:bottom w:val="none" w:sz="0" w:space="0" w:color="auto"/>
            <w:right w:val="none" w:sz="0" w:space="0" w:color="auto"/>
          </w:divBdr>
          <w:divsChild>
            <w:div w:id="2085637471">
              <w:marLeft w:val="0"/>
              <w:marRight w:val="0"/>
              <w:marTop w:val="0"/>
              <w:marBottom w:val="300"/>
              <w:divBdr>
                <w:top w:val="none" w:sz="0" w:space="0" w:color="auto"/>
                <w:left w:val="none" w:sz="0" w:space="0" w:color="auto"/>
                <w:bottom w:val="none" w:sz="0" w:space="0" w:color="auto"/>
                <w:right w:val="none" w:sz="0" w:space="0" w:color="auto"/>
              </w:divBdr>
              <w:divsChild>
                <w:div w:id="1034504653">
                  <w:marLeft w:val="0"/>
                  <w:marRight w:val="0"/>
                  <w:marTop w:val="0"/>
                  <w:marBottom w:val="0"/>
                  <w:divBdr>
                    <w:top w:val="none" w:sz="0" w:space="0" w:color="auto"/>
                    <w:left w:val="none" w:sz="0" w:space="0" w:color="auto"/>
                    <w:bottom w:val="none" w:sz="0" w:space="0" w:color="auto"/>
                    <w:right w:val="none" w:sz="0" w:space="0" w:color="auto"/>
                  </w:divBdr>
                </w:div>
                <w:div w:id="139385161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953514094">
      <w:bodyDiv w:val="1"/>
      <w:marLeft w:val="0"/>
      <w:marRight w:val="0"/>
      <w:marTop w:val="0"/>
      <w:marBottom w:val="0"/>
      <w:divBdr>
        <w:top w:val="none" w:sz="0" w:space="0" w:color="auto"/>
        <w:left w:val="none" w:sz="0" w:space="0" w:color="auto"/>
        <w:bottom w:val="none" w:sz="0" w:space="0" w:color="auto"/>
        <w:right w:val="none" w:sz="0" w:space="0" w:color="auto"/>
      </w:divBdr>
    </w:div>
    <w:div w:id="1197500941">
      <w:bodyDiv w:val="1"/>
      <w:marLeft w:val="0"/>
      <w:marRight w:val="0"/>
      <w:marTop w:val="0"/>
      <w:marBottom w:val="0"/>
      <w:divBdr>
        <w:top w:val="none" w:sz="0" w:space="0" w:color="auto"/>
        <w:left w:val="none" w:sz="0" w:space="0" w:color="auto"/>
        <w:bottom w:val="none" w:sz="0" w:space="0" w:color="auto"/>
        <w:right w:val="none" w:sz="0" w:space="0" w:color="auto"/>
      </w:divBdr>
    </w:div>
    <w:div w:id="1272279265">
      <w:bodyDiv w:val="1"/>
      <w:marLeft w:val="0"/>
      <w:marRight w:val="0"/>
      <w:marTop w:val="0"/>
      <w:marBottom w:val="0"/>
      <w:divBdr>
        <w:top w:val="none" w:sz="0" w:space="0" w:color="auto"/>
        <w:left w:val="none" w:sz="0" w:space="0" w:color="auto"/>
        <w:bottom w:val="none" w:sz="0" w:space="0" w:color="auto"/>
        <w:right w:val="none" w:sz="0" w:space="0" w:color="auto"/>
      </w:divBdr>
    </w:div>
    <w:div w:id="182643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amelik@yandex.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203-02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inkova.vs@yandex.ru" TargetMode="External"/><Relationship Id="rId4" Type="http://schemas.openxmlformats.org/officeDocument/2006/relationships/settings" Target="settings.xml"/><Relationship Id="rId9" Type="http://schemas.openxmlformats.org/officeDocument/2006/relationships/hyperlink" Target="mailto:dinkova.vs@yandex.r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41A8C-A939-48F7-9F5B-87E4F30C5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2906</TotalTime>
  <Pages>14</Pages>
  <Words>3875</Words>
  <Characters>22091</Characters>
  <Application>Microsoft Office Word</Application>
  <DocSecurity>0</DocSecurity>
  <Lines>184</Lines>
  <Paragraphs>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Владислав</dc:creator>
  <cp:lastModifiedBy>Microsoft Office User</cp:lastModifiedBy>
  <cp:revision>26</cp:revision>
  <cp:lastPrinted>2024-03-22T08:06:00Z</cp:lastPrinted>
  <dcterms:created xsi:type="dcterms:W3CDTF">2024-10-07T15:55:00Z</dcterms:created>
  <dcterms:modified xsi:type="dcterms:W3CDTF">2024-12-10T19:08:00Z</dcterms:modified>
</cp:coreProperties>
</file>