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51"/>
        <w:gridCol w:w="4635"/>
      </w:tblGrid>
      <w:tr w:rsidR="00085EF0" w:rsidRPr="002B1FF4" w14:paraId="72EE302B" w14:textId="77777777" w:rsidTr="00C5474E">
        <w:tc>
          <w:tcPr>
            <w:tcW w:w="4651" w:type="dxa"/>
          </w:tcPr>
          <w:p w14:paraId="1CF54045" w14:textId="35007D68" w:rsidR="00085EF0" w:rsidRDefault="00BA2AF0" w:rsidP="00803711">
            <w:pPr>
              <w:rPr>
                <w:sz w:val="20"/>
                <w:szCs w:val="20"/>
              </w:rPr>
            </w:pPr>
            <w:r w:rsidRPr="00803711">
              <w:rPr>
                <w:sz w:val="20"/>
                <w:szCs w:val="20"/>
              </w:rPr>
              <w:t>УДК 631.44.11</w:t>
            </w:r>
          </w:p>
          <w:p w14:paraId="6ED7C8E2" w14:textId="77777777" w:rsidR="00803711" w:rsidRPr="00803711" w:rsidRDefault="00803711" w:rsidP="00803711">
            <w:pPr>
              <w:rPr>
                <w:sz w:val="20"/>
                <w:szCs w:val="20"/>
              </w:rPr>
            </w:pPr>
          </w:p>
          <w:p w14:paraId="07AF6512" w14:textId="6BDECC3F" w:rsidR="00F96D79" w:rsidRPr="00803711" w:rsidRDefault="002B1FF4" w:rsidP="00803711">
            <w:pPr>
              <w:rPr>
                <w:sz w:val="20"/>
                <w:szCs w:val="20"/>
              </w:rPr>
            </w:pPr>
            <w:r w:rsidRPr="002B1FF4">
              <w:rPr>
                <w:sz w:val="20"/>
                <w:szCs w:val="20"/>
                <w:lang w:val="en-US"/>
              </w:rPr>
              <w:t>4.1.3. Агрохими</w:t>
            </w:r>
            <w:bookmarkStart w:id="0" w:name="_GoBack"/>
            <w:bookmarkEnd w:id="0"/>
            <w:r w:rsidRPr="002B1FF4">
              <w:rPr>
                <w:sz w:val="20"/>
                <w:szCs w:val="20"/>
                <w:lang w:val="en-US"/>
              </w:rPr>
              <w:t>я, агропочвоведение, защита и карантин растений</w:t>
            </w:r>
          </w:p>
        </w:tc>
        <w:tc>
          <w:tcPr>
            <w:tcW w:w="4635" w:type="dxa"/>
          </w:tcPr>
          <w:p w14:paraId="6EC51A62" w14:textId="179D92E9" w:rsidR="00085EF0" w:rsidRDefault="00BA2AF0" w:rsidP="00803711">
            <w:pPr>
              <w:rPr>
                <w:sz w:val="20"/>
                <w:szCs w:val="20"/>
                <w:lang w:val="en-US"/>
              </w:rPr>
            </w:pPr>
            <w:r w:rsidRPr="00803711">
              <w:rPr>
                <w:sz w:val="20"/>
                <w:szCs w:val="20"/>
                <w:lang w:val="en-US"/>
              </w:rPr>
              <w:t>UDC 631.44.11</w:t>
            </w:r>
          </w:p>
          <w:p w14:paraId="1319A0EE" w14:textId="77777777" w:rsidR="00C5474E" w:rsidRPr="00803711" w:rsidRDefault="00C5474E" w:rsidP="00803711">
            <w:pPr>
              <w:rPr>
                <w:sz w:val="20"/>
                <w:szCs w:val="20"/>
                <w:lang w:val="en-US"/>
              </w:rPr>
            </w:pPr>
          </w:p>
          <w:p w14:paraId="1A92204F" w14:textId="644927DC" w:rsidR="00A45BF3" w:rsidRPr="00803711" w:rsidRDefault="002B1FF4" w:rsidP="00803711">
            <w:pPr>
              <w:rPr>
                <w:sz w:val="20"/>
                <w:szCs w:val="20"/>
                <w:lang w:val="en-US"/>
              </w:rPr>
            </w:pPr>
            <w:r w:rsidRPr="002B1FF4">
              <w:rPr>
                <w:sz w:val="20"/>
                <w:szCs w:val="20"/>
                <w:lang w:val="en-US"/>
              </w:rPr>
              <w:t>4.1.3. Agrochemistry, agro-soil science, plant protection and quarantine</w:t>
            </w:r>
          </w:p>
        </w:tc>
      </w:tr>
      <w:tr w:rsidR="00085EF0" w:rsidRPr="002B1FF4" w14:paraId="0CBD0672" w14:textId="77777777" w:rsidTr="00C5474E">
        <w:tc>
          <w:tcPr>
            <w:tcW w:w="4651" w:type="dxa"/>
          </w:tcPr>
          <w:p w14:paraId="36BAC7AD" w14:textId="77777777" w:rsidR="00085EF0" w:rsidRPr="00803711" w:rsidRDefault="00085EF0" w:rsidP="00803711">
            <w:pPr>
              <w:rPr>
                <w:b/>
                <w:sz w:val="20"/>
                <w:szCs w:val="20"/>
                <w:lang w:val="en-US"/>
              </w:rPr>
            </w:pPr>
          </w:p>
        </w:tc>
        <w:tc>
          <w:tcPr>
            <w:tcW w:w="4635" w:type="dxa"/>
          </w:tcPr>
          <w:p w14:paraId="368AFA9C" w14:textId="77777777" w:rsidR="00085EF0" w:rsidRPr="00803711" w:rsidRDefault="00085EF0" w:rsidP="00803711">
            <w:pPr>
              <w:rPr>
                <w:b/>
                <w:sz w:val="20"/>
                <w:szCs w:val="20"/>
                <w:lang w:val="en-US"/>
              </w:rPr>
            </w:pPr>
          </w:p>
        </w:tc>
      </w:tr>
      <w:tr w:rsidR="00085EF0" w:rsidRPr="002B1FF4" w14:paraId="17B015C3" w14:textId="77777777" w:rsidTr="00C5474E">
        <w:tc>
          <w:tcPr>
            <w:tcW w:w="4651" w:type="dxa"/>
          </w:tcPr>
          <w:p w14:paraId="4AACF9BD" w14:textId="77777777" w:rsidR="00085EF0" w:rsidRPr="00803711" w:rsidRDefault="00D8050D" w:rsidP="00803711">
            <w:pPr>
              <w:rPr>
                <w:b/>
                <w:sz w:val="20"/>
                <w:szCs w:val="20"/>
              </w:rPr>
            </w:pPr>
            <w:r w:rsidRPr="00803711">
              <w:rPr>
                <w:b/>
                <w:sz w:val="20"/>
                <w:szCs w:val="20"/>
              </w:rPr>
              <w:t>ДИНАМИКА ЗАПАСОВ МИНЕРАЛЬНОГО АЗОТА ПОД ПОСЕВАМИ КУКУРУЗЫ  ПРИ РАЗЛИЧНЫХ УРОВНЯХ УДОБРЕННОСТИ</w:t>
            </w:r>
          </w:p>
          <w:p w14:paraId="68F59595" w14:textId="77777777" w:rsidR="00C0316A" w:rsidRPr="00803711" w:rsidRDefault="00C0316A" w:rsidP="00803711">
            <w:pPr>
              <w:rPr>
                <w:b/>
                <w:sz w:val="20"/>
                <w:szCs w:val="20"/>
              </w:rPr>
            </w:pPr>
          </w:p>
        </w:tc>
        <w:tc>
          <w:tcPr>
            <w:tcW w:w="4635" w:type="dxa"/>
          </w:tcPr>
          <w:p w14:paraId="307871BC" w14:textId="77777777" w:rsidR="00085EF0" w:rsidRPr="00803711" w:rsidRDefault="00BA2AF0" w:rsidP="00803711">
            <w:pPr>
              <w:rPr>
                <w:b/>
                <w:sz w:val="20"/>
                <w:szCs w:val="20"/>
                <w:lang w:val="en-US"/>
              </w:rPr>
            </w:pPr>
            <w:r w:rsidRPr="00803711">
              <w:rPr>
                <w:b/>
                <w:sz w:val="20"/>
                <w:szCs w:val="20"/>
                <w:lang w:val="en-US"/>
              </w:rPr>
              <w:t xml:space="preserve">DYNAMICS OF MINERAL NITROGEN RESERVES UNDER CORN CROPS AT DIFFERENT LEVELS OF FERTILIZATION </w:t>
            </w:r>
          </w:p>
        </w:tc>
      </w:tr>
      <w:tr w:rsidR="00085EF0" w:rsidRPr="002B1FF4" w14:paraId="64336600" w14:textId="77777777" w:rsidTr="00C5474E">
        <w:tc>
          <w:tcPr>
            <w:tcW w:w="4651" w:type="dxa"/>
          </w:tcPr>
          <w:p w14:paraId="593F92DC" w14:textId="77777777" w:rsidR="00085EF0" w:rsidRPr="00803711" w:rsidRDefault="00D8050D" w:rsidP="00803711">
            <w:pPr>
              <w:rPr>
                <w:sz w:val="20"/>
                <w:szCs w:val="20"/>
              </w:rPr>
            </w:pPr>
            <w:r w:rsidRPr="00803711">
              <w:rPr>
                <w:sz w:val="20"/>
                <w:szCs w:val="20"/>
              </w:rPr>
              <w:t>Дмитриенко Сергей Александрович</w:t>
            </w:r>
          </w:p>
          <w:p w14:paraId="76F1E486" w14:textId="604151F0" w:rsidR="00FF0938" w:rsidRPr="00803711" w:rsidRDefault="00C5474E" w:rsidP="00803711">
            <w:pPr>
              <w:rPr>
                <w:sz w:val="20"/>
                <w:szCs w:val="20"/>
              </w:rPr>
            </w:pPr>
            <w:r>
              <w:rPr>
                <w:sz w:val="20"/>
                <w:szCs w:val="20"/>
              </w:rPr>
              <w:t>а</w:t>
            </w:r>
            <w:r w:rsidR="00FF0938" w:rsidRPr="00803711">
              <w:rPr>
                <w:sz w:val="20"/>
                <w:szCs w:val="20"/>
              </w:rPr>
              <w:t>спирант</w:t>
            </w:r>
          </w:p>
          <w:p w14:paraId="38D8EA62" w14:textId="77777777" w:rsidR="00C0316A" w:rsidRPr="00803711" w:rsidRDefault="00C0316A" w:rsidP="00803711">
            <w:pPr>
              <w:rPr>
                <w:sz w:val="20"/>
                <w:szCs w:val="20"/>
              </w:rPr>
            </w:pPr>
          </w:p>
        </w:tc>
        <w:tc>
          <w:tcPr>
            <w:tcW w:w="4635" w:type="dxa"/>
          </w:tcPr>
          <w:p w14:paraId="75D1BAB5" w14:textId="77777777" w:rsidR="00C5474E" w:rsidRDefault="00BA2AF0" w:rsidP="00803711">
            <w:pPr>
              <w:rPr>
                <w:sz w:val="20"/>
                <w:szCs w:val="20"/>
                <w:lang w:val="en-US"/>
              </w:rPr>
            </w:pPr>
            <w:r w:rsidRPr="00803711">
              <w:rPr>
                <w:sz w:val="20"/>
                <w:szCs w:val="20"/>
                <w:lang w:val="en-US"/>
              </w:rPr>
              <w:t xml:space="preserve">Dmitrienko Sergey Alexandrovich </w:t>
            </w:r>
          </w:p>
          <w:p w14:paraId="74A47542" w14:textId="593F8B59" w:rsidR="00085EF0" w:rsidRPr="00803711" w:rsidRDefault="00BA2AF0" w:rsidP="00803711">
            <w:pPr>
              <w:rPr>
                <w:sz w:val="20"/>
                <w:szCs w:val="20"/>
                <w:lang w:val="en-US"/>
              </w:rPr>
            </w:pPr>
            <w:r w:rsidRPr="00803711">
              <w:rPr>
                <w:sz w:val="20"/>
                <w:szCs w:val="20"/>
                <w:lang w:val="en-US"/>
              </w:rPr>
              <w:t>postgraduate student</w:t>
            </w:r>
          </w:p>
        </w:tc>
      </w:tr>
      <w:tr w:rsidR="00085EF0" w:rsidRPr="002B1FF4" w14:paraId="7C28F74C" w14:textId="77777777" w:rsidTr="00C5474E">
        <w:tc>
          <w:tcPr>
            <w:tcW w:w="4651" w:type="dxa"/>
          </w:tcPr>
          <w:p w14:paraId="22DD061D" w14:textId="77777777" w:rsidR="00085EF0" w:rsidRPr="00803711" w:rsidRDefault="00085EF0" w:rsidP="00803711">
            <w:pPr>
              <w:rPr>
                <w:sz w:val="20"/>
                <w:szCs w:val="20"/>
              </w:rPr>
            </w:pPr>
            <w:r w:rsidRPr="00803711">
              <w:rPr>
                <w:sz w:val="20"/>
                <w:szCs w:val="20"/>
              </w:rPr>
              <w:t>Клостер Наталья Ивановна</w:t>
            </w:r>
          </w:p>
          <w:p w14:paraId="14404088" w14:textId="77777777" w:rsidR="00085EF0" w:rsidRPr="00803711" w:rsidRDefault="00085EF0" w:rsidP="00803711">
            <w:pPr>
              <w:rPr>
                <w:sz w:val="20"/>
                <w:szCs w:val="20"/>
              </w:rPr>
            </w:pPr>
            <w:r w:rsidRPr="00803711">
              <w:rPr>
                <w:sz w:val="20"/>
                <w:szCs w:val="20"/>
              </w:rPr>
              <w:t>Кандидат сельскохозяйственных наук, доцент</w:t>
            </w:r>
          </w:p>
        </w:tc>
        <w:tc>
          <w:tcPr>
            <w:tcW w:w="4635" w:type="dxa"/>
          </w:tcPr>
          <w:p w14:paraId="7FF86B82" w14:textId="77777777" w:rsidR="008409CD" w:rsidRPr="00803711" w:rsidRDefault="008409CD" w:rsidP="00803711">
            <w:pPr>
              <w:rPr>
                <w:sz w:val="20"/>
                <w:szCs w:val="20"/>
                <w:lang w:val="en-US"/>
              </w:rPr>
            </w:pPr>
            <w:r w:rsidRPr="00803711">
              <w:rPr>
                <w:sz w:val="20"/>
                <w:szCs w:val="20"/>
                <w:lang w:val="en-US"/>
              </w:rPr>
              <w:t>Kloster Natalia Ivanovna</w:t>
            </w:r>
          </w:p>
          <w:p w14:paraId="78414CB7" w14:textId="77777777" w:rsidR="00085EF0" w:rsidRPr="00803711" w:rsidRDefault="008409CD" w:rsidP="00803711">
            <w:pPr>
              <w:rPr>
                <w:sz w:val="20"/>
                <w:szCs w:val="20"/>
                <w:lang w:val="en-US"/>
              </w:rPr>
            </w:pPr>
            <w:r w:rsidRPr="00803711">
              <w:rPr>
                <w:sz w:val="20"/>
                <w:szCs w:val="20"/>
                <w:lang w:val="en-US"/>
              </w:rPr>
              <w:t>Candidate of Agricultural Sciences, Associate Professor</w:t>
            </w:r>
          </w:p>
        </w:tc>
      </w:tr>
      <w:tr w:rsidR="00085EF0" w:rsidRPr="002B1FF4" w14:paraId="5E0707C6" w14:textId="77777777" w:rsidTr="00C5474E">
        <w:tc>
          <w:tcPr>
            <w:tcW w:w="4651" w:type="dxa"/>
          </w:tcPr>
          <w:p w14:paraId="09FA4596" w14:textId="77777777" w:rsidR="00C5474E" w:rsidRPr="002B1FF4" w:rsidRDefault="00C5474E" w:rsidP="00803711">
            <w:pPr>
              <w:rPr>
                <w:sz w:val="20"/>
                <w:szCs w:val="20"/>
                <w:lang w:val="en-US"/>
              </w:rPr>
            </w:pPr>
          </w:p>
          <w:p w14:paraId="4AA41153" w14:textId="09F4A8BE" w:rsidR="00085EF0" w:rsidRPr="00803711" w:rsidRDefault="00085EF0" w:rsidP="00803711">
            <w:pPr>
              <w:rPr>
                <w:sz w:val="20"/>
                <w:szCs w:val="20"/>
              </w:rPr>
            </w:pPr>
            <w:r w:rsidRPr="00803711">
              <w:rPr>
                <w:sz w:val="20"/>
                <w:szCs w:val="20"/>
              </w:rPr>
              <w:t>Азаров Владимир Борисович</w:t>
            </w:r>
          </w:p>
          <w:p w14:paraId="13397A97" w14:textId="77777777" w:rsidR="00085EF0" w:rsidRPr="00803711" w:rsidRDefault="00085EF0" w:rsidP="00803711">
            <w:pPr>
              <w:rPr>
                <w:sz w:val="20"/>
                <w:szCs w:val="20"/>
              </w:rPr>
            </w:pPr>
            <w:r w:rsidRPr="00803711">
              <w:rPr>
                <w:sz w:val="20"/>
                <w:szCs w:val="20"/>
              </w:rPr>
              <w:t>Доктор сельскохозяйственных наук, профессор</w:t>
            </w:r>
          </w:p>
          <w:p w14:paraId="1F20B9BD" w14:textId="77777777" w:rsidR="00C0316A" w:rsidRPr="00803711" w:rsidRDefault="00C0316A" w:rsidP="00803711">
            <w:pPr>
              <w:rPr>
                <w:sz w:val="20"/>
                <w:szCs w:val="20"/>
              </w:rPr>
            </w:pPr>
          </w:p>
        </w:tc>
        <w:tc>
          <w:tcPr>
            <w:tcW w:w="4635" w:type="dxa"/>
          </w:tcPr>
          <w:p w14:paraId="46409472" w14:textId="77777777" w:rsidR="00C5474E" w:rsidRPr="002D2D1B" w:rsidRDefault="00C5474E" w:rsidP="00803711">
            <w:pPr>
              <w:rPr>
                <w:sz w:val="20"/>
                <w:szCs w:val="20"/>
              </w:rPr>
            </w:pPr>
          </w:p>
          <w:p w14:paraId="45825B0E" w14:textId="614C46AF" w:rsidR="008409CD" w:rsidRPr="00803711" w:rsidRDefault="008409CD" w:rsidP="00803711">
            <w:pPr>
              <w:rPr>
                <w:sz w:val="20"/>
                <w:szCs w:val="20"/>
                <w:lang w:val="en-US"/>
              </w:rPr>
            </w:pPr>
            <w:r w:rsidRPr="00803711">
              <w:rPr>
                <w:sz w:val="20"/>
                <w:szCs w:val="20"/>
                <w:lang w:val="en-US"/>
              </w:rPr>
              <w:t>Azarov Vladimir Borisovich</w:t>
            </w:r>
          </w:p>
          <w:p w14:paraId="34EC084B" w14:textId="77777777" w:rsidR="00085EF0" w:rsidRPr="00803711" w:rsidRDefault="008409CD" w:rsidP="00803711">
            <w:pPr>
              <w:rPr>
                <w:sz w:val="20"/>
                <w:szCs w:val="20"/>
                <w:lang w:val="en-US"/>
              </w:rPr>
            </w:pPr>
            <w:r w:rsidRPr="00803711">
              <w:rPr>
                <w:sz w:val="20"/>
                <w:szCs w:val="20"/>
                <w:lang w:val="en-US"/>
              </w:rPr>
              <w:t>Doctor of Agricultural Sciences, Professor</w:t>
            </w:r>
          </w:p>
        </w:tc>
      </w:tr>
      <w:tr w:rsidR="00085EF0" w:rsidRPr="00803711" w14:paraId="52749585" w14:textId="77777777" w:rsidTr="00C5474E">
        <w:tc>
          <w:tcPr>
            <w:tcW w:w="4651" w:type="dxa"/>
          </w:tcPr>
          <w:p w14:paraId="4EC231A9" w14:textId="77777777" w:rsidR="00085EF0" w:rsidRPr="00803711" w:rsidRDefault="00FF0938" w:rsidP="00803711">
            <w:pPr>
              <w:rPr>
                <w:sz w:val="20"/>
                <w:szCs w:val="20"/>
              </w:rPr>
            </w:pPr>
            <w:r w:rsidRPr="00803711">
              <w:rPr>
                <w:sz w:val="20"/>
                <w:szCs w:val="20"/>
              </w:rPr>
              <w:t>Лоткова Виктория Викторовна</w:t>
            </w:r>
          </w:p>
          <w:p w14:paraId="0AF80E78" w14:textId="77777777" w:rsidR="00FF0938" w:rsidRPr="00803711" w:rsidRDefault="00FF0938" w:rsidP="00803711">
            <w:pPr>
              <w:rPr>
                <w:sz w:val="20"/>
                <w:szCs w:val="20"/>
              </w:rPr>
            </w:pPr>
            <w:r w:rsidRPr="00803711">
              <w:rPr>
                <w:sz w:val="20"/>
                <w:szCs w:val="20"/>
              </w:rPr>
              <w:t>студентка</w:t>
            </w:r>
          </w:p>
        </w:tc>
        <w:tc>
          <w:tcPr>
            <w:tcW w:w="4635" w:type="dxa"/>
          </w:tcPr>
          <w:p w14:paraId="694FBE8C" w14:textId="77777777" w:rsidR="008409CD" w:rsidRPr="00803711" w:rsidRDefault="008409CD" w:rsidP="00803711">
            <w:pPr>
              <w:rPr>
                <w:sz w:val="20"/>
                <w:szCs w:val="20"/>
                <w:lang w:val="en-US"/>
              </w:rPr>
            </w:pPr>
            <w:r w:rsidRPr="00803711">
              <w:rPr>
                <w:sz w:val="20"/>
                <w:szCs w:val="20"/>
                <w:lang w:val="en-US"/>
              </w:rPr>
              <w:t>Lotkova Victoria Viktorovna</w:t>
            </w:r>
          </w:p>
          <w:p w14:paraId="334E0077" w14:textId="77777777" w:rsidR="00085EF0" w:rsidRPr="00803711" w:rsidRDefault="008409CD" w:rsidP="00803711">
            <w:pPr>
              <w:rPr>
                <w:sz w:val="20"/>
                <w:szCs w:val="20"/>
                <w:lang w:val="en-US"/>
              </w:rPr>
            </w:pPr>
            <w:r w:rsidRPr="00803711">
              <w:rPr>
                <w:sz w:val="20"/>
                <w:szCs w:val="20"/>
                <w:lang w:val="en-US"/>
              </w:rPr>
              <w:t>student</w:t>
            </w:r>
          </w:p>
        </w:tc>
      </w:tr>
      <w:tr w:rsidR="00085EF0" w:rsidRPr="002B1FF4" w14:paraId="612CCC55" w14:textId="77777777" w:rsidTr="00C5474E">
        <w:tc>
          <w:tcPr>
            <w:tcW w:w="4651" w:type="dxa"/>
          </w:tcPr>
          <w:p w14:paraId="2B089991" w14:textId="77777777" w:rsidR="00085EF0" w:rsidRPr="00803711" w:rsidRDefault="00085EF0" w:rsidP="00803711">
            <w:pPr>
              <w:rPr>
                <w:i/>
                <w:sz w:val="20"/>
                <w:szCs w:val="20"/>
              </w:rPr>
            </w:pPr>
            <w:r w:rsidRPr="00803711">
              <w:rPr>
                <w:i/>
                <w:sz w:val="20"/>
                <w:szCs w:val="20"/>
              </w:rPr>
              <w:t>Белгородский государственный аграрный университет им. В.Я. Горина, Белгород, Россия</w:t>
            </w:r>
          </w:p>
        </w:tc>
        <w:tc>
          <w:tcPr>
            <w:tcW w:w="4635" w:type="dxa"/>
          </w:tcPr>
          <w:p w14:paraId="03F82194" w14:textId="77777777" w:rsidR="00085EF0" w:rsidRPr="00C5474E" w:rsidRDefault="008409CD" w:rsidP="00803711">
            <w:pPr>
              <w:rPr>
                <w:i/>
                <w:iCs/>
                <w:sz w:val="20"/>
                <w:szCs w:val="20"/>
                <w:lang w:val="en-US"/>
              </w:rPr>
            </w:pPr>
            <w:r w:rsidRPr="00C5474E">
              <w:rPr>
                <w:i/>
                <w:iCs/>
                <w:sz w:val="20"/>
                <w:szCs w:val="20"/>
                <w:lang w:val="en-US"/>
              </w:rPr>
              <w:t>Belgorod State Agrarian University named after V.Ya. Gorin, Belgorod, Russia</w:t>
            </w:r>
          </w:p>
        </w:tc>
      </w:tr>
      <w:tr w:rsidR="00085EF0" w:rsidRPr="002B1FF4" w14:paraId="4A892259" w14:textId="77777777" w:rsidTr="00C5474E">
        <w:tc>
          <w:tcPr>
            <w:tcW w:w="4651" w:type="dxa"/>
          </w:tcPr>
          <w:p w14:paraId="0EA7C11C" w14:textId="77777777" w:rsidR="00085EF0" w:rsidRPr="00803711" w:rsidRDefault="00085EF0" w:rsidP="00803711">
            <w:pPr>
              <w:rPr>
                <w:sz w:val="20"/>
                <w:szCs w:val="20"/>
                <w:lang w:val="en-US"/>
              </w:rPr>
            </w:pPr>
          </w:p>
        </w:tc>
        <w:tc>
          <w:tcPr>
            <w:tcW w:w="4635" w:type="dxa"/>
          </w:tcPr>
          <w:p w14:paraId="54A7F5AF" w14:textId="77777777" w:rsidR="00085EF0" w:rsidRPr="00803711" w:rsidRDefault="00085EF0" w:rsidP="00803711">
            <w:pPr>
              <w:rPr>
                <w:sz w:val="20"/>
                <w:szCs w:val="20"/>
                <w:lang w:val="en-US"/>
              </w:rPr>
            </w:pPr>
          </w:p>
        </w:tc>
      </w:tr>
      <w:tr w:rsidR="00085EF0" w:rsidRPr="002B1FF4" w14:paraId="139DB763" w14:textId="77777777" w:rsidTr="00C5474E">
        <w:tc>
          <w:tcPr>
            <w:tcW w:w="4651" w:type="dxa"/>
          </w:tcPr>
          <w:p w14:paraId="09F7A021" w14:textId="772D1578" w:rsidR="00FF0938" w:rsidRPr="00803711" w:rsidRDefault="001970EA" w:rsidP="00803711">
            <w:pPr>
              <w:rPr>
                <w:sz w:val="20"/>
                <w:szCs w:val="20"/>
              </w:rPr>
            </w:pPr>
            <w:r w:rsidRPr="00803711">
              <w:rPr>
                <w:sz w:val="20"/>
                <w:szCs w:val="20"/>
              </w:rPr>
              <w:t xml:space="preserve">В настоящей публикации освещаются вопросы, касающиеся изменения содержания в почве доступных форм азотных соединений на разных этапах вегетации кукурузы на зерно в зависимости от доз органических и минеральных удобрений и их сочетаний на фоне листовых подкормок препаратами цинка </w:t>
            </w:r>
            <w:r w:rsidR="00FF0938" w:rsidRPr="00803711">
              <w:rPr>
                <w:sz w:val="20"/>
                <w:szCs w:val="20"/>
              </w:rPr>
              <w:t>в условиях Центрально-Чернозёмной зоны России. Доказано, что использование</w:t>
            </w:r>
            <w:r w:rsidR="008409CD" w:rsidRPr="00803711">
              <w:rPr>
                <w:sz w:val="20"/>
                <w:szCs w:val="20"/>
              </w:rPr>
              <w:t xml:space="preserve"> </w:t>
            </w:r>
            <w:r w:rsidR="00D8050D" w:rsidRPr="00803711">
              <w:rPr>
                <w:sz w:val="20"/>
                <w:szCs w:val="20"/>
              </w:rPr>
              <w:t xml:space="preserve">двухкратных подкормок кукурузы цинковыми препаратами </w:t>
            </w:r>
            <w:r w:rsidR="007055CB" w:rsidRPr="00803711">
              <w:rPr>
                <w:sz w:val="20"/>
                <w:szCs w:val="20"/>
              </w:rPr>
              <w:t xml:space="preserve">благоприятно сказывается на </w:t>
            </w:r>
            <w:r w:rsidR="00D8050D" w:rsidRPr="00803711">
              <w:rPr>
                <w:sz w:val="20"/>
                <w:szCs w:val="20"/>
              </w:rPr>
              <w:t>пополнении азотного фонда почвы в ответственные фазы вегетации кукурузы на зерно</w:t>
            </w:r>
          </w:p>
        </w:tc>
        <w:tc>
          <w:tcPr>
            <w:tcW w:w="4635" w:type="dxa"/>
          </w:tcPr>
          <w:p w14:paraId="7BC6C5C3" w14:textId="27F87B55" w:rsidR="00085EF0" w:rsidRPr="00803711" w:rsidRDefault="001970EA" w:rsidP="00803711">
            <w:pPr>
              <w:rPr>
                <w:sz w:val="20"/>
                <w:szCs w:val="20"/>
                <w:lang w:val="en-US"/>
              </w:rPr>
            </w:pPr>
            <w:r w:rsidRPr="00803711">
              <w:rPr>
                <w:sz w:val="20"/>
                <w:szCs w:val="20"/>
                <w:lang w:val="en-US"/>
              </w:rPr>
              <w:t>This publication highlights issues related to changes in the content of available forms of nitrogen compounds in the soil at different stages of the growing season of corn for grain, depending on the doses of organic and mineral fertilizers and their combinations against the background of leaf fertilizing with zinc preparations in the conditions of the Central Chernozem zone of Russia. It has been proved that the use of double top dressing of corn with zinc preparations has a beneficial effect on replenishing the nitrogen fund of the soil during the critical phases of the growing season of corn for grain</w:t>
            </w:r>
          </w:p>
        </w:tc>
      </w:tr>
      <w:tr w:rsidR="00085EF0" w:rsidRPr="002B1FF4" w14:paraId="307E971C" w14:textId="77777777" w:rsidTr="00C5474E">
        <w:tc>
          <w:tcPr>
            <w:tcW w:w="4651" w:type="dxa"/>
          </w:tcPr>
          <w:p w14:paraId="24911A06" w14:textId="77777777" w:rsidR="00085EF0" w:rsidRPr="00803711" w:rsidRDefault="00085EF0" w:rsidP="00803711">
            <w:pPr>
              <w:rPr>
                <w:sz w:val="20"/>
                <w:szCs w:val="20"/>
                <w:lang w:val="en-US"/>
              </w:rPr>
            </w:pPr>
          </w:p>
        </w:tc>
        <w:tc>
          <w:tcPr>
            <w:tcW w:w="4635" w:type="dxa"/>
          </w:tcPr>
          <w:p w14:paraId="6DA00F79" w14:textId="77777777" w:rsidR="00085EF0" w:rsidRPr="00803711" w:rsidRDefault="00085EF0" w:rsidP="00803711">
            <w:pPr>
              <w:rPr>
                <w:sz w:val="20"/>
                <w:szCs w:val="20"/>
                <w:lang w:val="en-US"/>
              </w:rPr>
            </w:pPr>
          </w:p>
        </w:tc>
      </w:tr>
      <w:tr w:rsidR="00085EF0" w:rsidRPr="002B1FF4" w14:paraId="4DFFBC90" w14:textId="77777777" w:rsidTr="00C5474E">
        <w:tc>
          <w:tcPr>
            <w:tcW w:w="4651" w:type="dxa"/>
          </w:tcPr>
          <w:p w14:paraId="7482C0E8" w14:textId="77777777" w:rsidR="00085EF0" w:rsidRDefault="00085EF0" w:rsidP="00803711">
            <w:pPr>
              <w:rPr>
                <w:sz w:val="20"/>
                <w:szCs w:val="20"/>
              </w:rPr>
            </w:pPr>
            <w:r w:rsidRPr="00803711">
              <w:rPr>
                <w:sz w:val="20"/>
                <w:szCs w:val="20"/>
              </w:rPr>
              <w:t>К</w:t>
            </w:r>
            <w:r w:rsidR="00D8050D" w:rsidRPr="00803711">
              <w:rPr>
                <w:sz w:val="20"/>
                <w:szCs w:val="20"/>
              </w:rPr>
              <w:t xml:space="preserve">лючевые слова: </w:t>
            </w:r>
            <w:r w:rsidR="001970EA" w:rsidRPr="00803711">
              <w:rPr>
                <w:sz w:val="20"/>
                <w:szCs w:val="20"/>
              </w:rPr>
              <w:t>МИНЕРАЛЬНЫЕ И ОРГАНИЧЕСКИЕ УДОБРЕНИЯ, ЦИНК, ДОСТУПНЫЙ АЗОТ, ЗЕРНОВАЯ КУКУРУЗА</w:t>
            </w:r>
          </w:p>
          <w:p w14:paraId="54E35BD4" w14:textId="77777777" w:rsidR="005A5311" w:rsidRDefault="005A5311" w:rsidP="00803711">
            <w:pPr>
              <w:rPr>
                <w:sz w:val="20"/>
                <w:szCs w:val="20"/>
              </w:rPr>
            </w:pPr>
          </w:p>
          <w:p w14:paraId="0377D448" w14:textId="2787FC99" w:rsidR="005A5311" w:rsidRPr="00803711" w:rsidRDefault="001A1F2C" w:rsidP="00803711">
            <w:pPr>
              <w:rPr>
                <w:sz w:val="20"/>
                <w:szCs w:val="20"/>
              </w:rPr>
            </w:pPr>
            <w:hyperlink r:id="rId8" w:history="1">
              <w:r w:rsidR="005A5311" w:rsidRPr="00D0216D">
                <w:rPr>
                  <w:rStyle w:val="ab"/>
                  <w:sz w:val="20"/>
                  <w:szCs w:val="20"/>
                </w:rPr>
                <w:t>http://dx.doi.org/10.21515/1990-4665-201-038</w:t>
              </w:r>
            </w:hyperlink>
            <w:r w:rsidR="005A5311">
              <w:rPr>
                <w:sz w:val="20"/>
                <w:szCs w:val="20"/>
              </w:rPr>
              <w:t xml:space="preserve"> </w:t>
            </w:r>
          </w:p>
        </w:tc>
        <w:tc>
          <w:tcPr>
            <w:tcW w:w="4635" w:type="dxa"/>
          </w:tcPr>
          <w:p w14:paraId="27179018" w14:textId="77777777" w:rsidR="00085EF0" w:rsidRPr="00803711" w:rsidRDefault="001970EA" w:rsidP="00803711">
            <w:pPr>
              <w:rPr>
                <w:sz w:val="20"/>
                <w:szCs w:val="20"/>
                <w:lang w:val="en-US"/>
              </w:rPr>
            </w:pPr>
            <w:r w:rsidRPr="00803711">
              <w:rPr>
                <w:sz w:val="20"/>
                <w:szCs w:val="20"/>
                <w:lang w:val="en-US"/>
              </w:rPr>
              <w:t>Keywords: MINERAL AND ORGANIC FERTILIZERS, ZINC, AVAILABLE NITROGEN, GRAIN CORN</w:t>
            </w:r>
          </w:p>
        </w:tc>
      </w:tr>
    </w:tbl>
    <w:p w14:paraId="66F1C3F7" w14:textId="77777777" w:rsidR="00085EF0" w:rsidRPr="008409CD" w:rsidRDefault="00085EF0" w:rsidP="00085EF0">
      <w:pPr>
        <w:spacing w:line="360" w:lineRule="auto"/>
        <w:ind w:firstLine="709"/>
        <w:contextualSpacing/>
        <w:jc w:val="both"/>
        <w:rPr>
          <w:sz w:val="28"/>
          <w:szCs w:val="28"/>
          <w:lang w:val="en-US"/>
        </w:rPr>
      </w:pPr>
    </w:p>
    <w:p w14:paraId="63F7CAE5" w14:textId="77777777" w:rsidR="00D8050D" w:rsidRPr="00071614" w:rsidRDefault="00D8050D" w:rsidP="00373D54">
      <w:pPr>
        <w:pStyle w:val="24"/>
        <w:shd w:val="clear" w:color="auto" w:fill="auto"/>
        <w:tabs>
          <w:tab w:val="left" w:pos="0"/>
          <w:tab w:val="left" w:pos="2041"/>
          <w:tab w:val="left" w:pos="5861"/>
          <w:tab w:val="left" w:pos="7488"/>
        </w:tabs>
        <w:spacing w:after="0" w:line="360" w:lineRule="auto"/>
        <w:ind w:firstLine="709"/>
        <w:contextualSpacing/>
        <w:jc w:val="both"/>
        <w:rPr>
          <w:rFonts w:ascii="Times New Roman" w:hAnsi="Times New Roman"/>
        </w:rPr>
      </w:pPr>
      <w:r>
        <w:rPr>
          <w:rFonts w:ascii="Times New Roman" w:hAnsi="Times New Roman"/>
        </w:rPr>
        <w:t>В земледелии Белгородской области основное внимание уделяется возделыванию сельскохозяйственных культур, служащих ценным сырьем для производства концентрированных кормов для отрасли животноводства</w:t>
      </w:r>
      <w:r w:rsidR="00071614">
        <w:rPr>
          <w:rFonts w:ascii="Times New Roman" w:hAnsi="Times New Roman"/>
        </w:rPr>
        <w:t xml:space="preserve">. Среди таких культур особое место занимает зерновая кукуруза, как наиболее продуктивная, обладающая ценным по качеству зерном. Обладая большой вегетативной массой и формируя высокую зерновую </w:t>
      </w:r>
      <w:r w:rsidR="001970EA">
        <w:rPr>
          <w:rFonts w:ascii="Times New Roman" w:hAnsi="Times New Roman"/>
        </w:rPr>
        <w:t>продуктивность, кукуруза способствует отчуждению из агроценоза больших величин питательных веществ</w:t>
      </w:r>
      <w:r w:rsidR="00071614">
        <w:rPr>
          <w:rFonts w:ascii="Times New Roman" w:hAnsi="Times New Roman"/>
        </w:rPr>
        <w:t xml:space="preserve"> </w:t>
      </w:r>
      <w:r w:rsidR="00071614" w:rsidRPr="00071614">
        <w:rPr>
          <w:rFonts w:ascii="Times New Roman" w:hAnsi="Times New Roman"/>
        </w:rPr>
        <w:t>[</w:t>
      </w:r>
      <w:r w:rsidR="00F83444">
        <w:rPr>
          <w:rFonts w:ascii="Times New Roman" w:hAnsi="Times New Roman"/>
        </w:rPr>
        <w:t>2,4</w:t>
      </w:r>
      <w:r w:rsidR="00071614" w:rsidRPr="00071614">
        <w:rPr>
          <w:rFonts w:ascii="Times New Roman" w:hAnsi="Times New Roman"/>
        </w:rPr>
        <w:t>]</w:t>
      </w:r>
      <w:r w:rsidR="00071614">
        <w:rPr>
          <w:rFonts w:ascii="Times New Roman" w:hAnsi="Times New Roman"/>
        </w:rPr>
        <w:t xml:space="preserve">, которые </w:t>
      </w:r>
      <w:r w:rsidR="00071614">
        <w:rPr>
          <w:rFonts w:ascii="Times New Roman" w:hAnsi="Times New Roman"/>
        </w:rPr>
        <w:lastRenderedPageBreak/>
        <w:t>необходимо восполнить с удобрениями для сохранения уровня плодородия почвы и сбалансированности агроценозов. Система удобрения кукурузы на зерно должна отвечать требованиям обеспечения растений достаточным количеством всего спек</w:t>
      </w:r>
      <w:r w:rsidR="001970EA">
        <w:rPr>
          <w:rFonts w:ascii="Times New Roman" w:hAnsi="Times New Roman"/>
        </w:rPr>
        <w:t>тра элементов питания для формирования достаточной продуктивности зерна</w:t>
      </w:r>
      <w:r w:rsidR="00071614">
        <w:rPr>
          <w:rFonts w:ascii="Times New Roman" w:hAnsi="Times New Roman"/>
        </w:rPr>
        <w:t xml:space="preserve"> </w:t>
      </w:r>
      <w:r w:rsidR="00071614" w:rsidRPr="00071614">
        <w:rPr>
          <w:rFonts w:ascii="Times New Roman" w:hAnsi="Times New Roman"/>
        </w:rPr>
        <w:t>[</w:t>
      </w:r>
      <w:r w:rsidR="00F83444">
        <w:rPr>
          <w:rFonts w:ascii="Times New Roman" w:hAnsi="Times New Roman"/>
        </w:rPr>
        <w:t>6</w:t>
      </w:r>
      <w:r w:rsidR="00071614" w:rsidRPr="00071614">
        <w:rPr>
          <w:rFonts w:ascii="Times New Roman" w:hAnsi="Times New Roman"/>
        </w:rPr>
        <w:t>]</w:t>
      </w:r>
      <w:r w:rsidR="00071614">
        <w:rPr>
          <w:rFonts w:ascii="Times New Roman" w:hAnsi="Times New Roman"/>
        </w:rPr>
        <w:t xml:space="preserve">. Некоторые ученые при проведении полевых экспериментов указывали на большую эффективность органических удобрений как фактора значительного увеличения урожайности зерна кукурузы и пополнения запасов гумуса в пахотных почвах </w:t>
      </w:r>
      <w:r w:rsidR="00071614" w:rsidRPr="00071614">
        <w:rPr>
          <w:rFonts w:ascii="Times New Roman" w:hAnsi="Times New Roman"/>
        </w:rPr>
        <w:t>[</w:t>
      </w:r>
      <w:r w:rsidR="00F83444">
        <w:rPr>
          <w:rFonts w:ascii="Times New Roman" w:hAnsi="Times New Roman"/>
        </w:rPr>
        <w:t>1,5</w:t>
      </w:r>
      <w:r w:rsidR="00071614" w:rsidRPr="00071614">
        <w:rPr>
          <w:rFonts w:ascii="Times New Roman" w:hAnsi="Times New Roman"/>
        </w:rPr>
        <w:t>]</w:t>
      </w:r>
      <w:r w:rsidR="00071614">
        <w:rPr>
          <w:rFonts w:ascii="Times New Roman" w:hAnsi="Times New Roman"/>
        </w:rPr>
        <w:t xml:space="preserve">. Однако большинство специалистов-агрохимиков склонялись во мнении о сбалансированном минеральном питании кукурузы, включающей </w:t>
      </w:r>
      <w:r w:rsidR="001970EA">
        <w:rPr>
          <w:rFonts w:ascii="Times New Roman" w:hAnsi="Times New Roman"/>
        </w:rPr>
        <w:t xml:space="preserve">весь спектр питательных элементов, содержащихся в различных видах удобрительных продуктов, включая препараты микроэлементов </w:t>
      </w:r>
      <w:r w:rsidR="00866D85" w:rsidRPr="00071614">
        <w:rPr>
          <w:rFonts w:ascii="Times New Roman" w:hAnsi="Times New Roman"/>
        </w:rPr>
        <w:t>[</w:t>
      </w:r>
      <w:r w:rsidR="00F83444">
        <w:rPr>
          <w:rFonts w:ascii="Times New Roman" w:hAnsi="Times New Roman"/>
        </w:rPr>
        <w:t>3</w:t>
      </w:r>
      <w:r w:rsidR="00866D85" w:rsidRPr="00071614">
        <w:rPr>
          <w:rFonts w:ascii="Times New Roman" w:hAnsi="Times New Roman"/>
        </w:rPr>
        <w:t>]</w:t>
      </w:r>
      <w:r w:rsidR="00E96423">
        <w:rPr>
          <w:rFonts w:ascii="Times New Roman" w:hAnsi="Times New Roman"/>
        </w:rPr>
        <w:t>. Относительно изучаемой в опыте культуры доминантным микроэлементом выступает цинк, отвечающий</w:t>
      </w:r>
      <w:r w:rsidR="00866D85">
        <w:rPr>
          <w:rFonts w:ascii="Times New Roman" w:hAnsi="Times New Roman"/>
        </w:rPr>
        <w:t xml:space="preserve"> за структуру зерна, образование полноценных початков и сбалансированный химический состав, является цинк. Этот элемент содержится в</w:t>
      </w:r>
      <w:r w:rsidR="00E96423">
        <w:rPr>
          <w:rFonts w:ascii="Times New Roman" w:hAnsi="Times New Roman"/>
        </w:rPr>
        <w:t xml:space="preserve"> естественной среде обитания сельскохозяйственных культур в тех формах, которые не усваиваются растениями и не могут гарантировать экономически обоснованный рост продуктивности качественного кукурузного сырья. Исходя из этого научные эксперименты, призванные установить оптимальные виды и способы использования цинковых удобрений, обеспечивающих</w:t>
      </w:r>
      <w:r w:rsidR="00866D85">
        <w:rPr>
          <w:rFonts w:ascii="Times New Roman" w:hAnsi="Times New Roman"/>
        </w:rPr>
        <w:t xml:space="preserve"> при научно-обоснованных дозах наивысшую эффективность возделывания этой ценной зерновой культуры. Вместе с тем, высокие дозы цинка способны кроме экологического загрязнения почвы, спровоцировать в растениях некотролируемые химические реакции, образование канцерогенов и непригодность использования получаемого зерна для включения в рацион кормления сельскохозяйственных животных и птицы.</w:t>
      </w:r>
    </w:p>
    <w:p w14:paraId="342FB02C" w14:textId="77777777" w:rsidR="00E96423" w:rsidRDefault="00E96423" w:rsidP="00373D54">
      <w:pPr>
        <w:widowControl w:val="0"/>
        <w:tabs>
          <w:tab w:val="left" w:pos="0"/>
        </w:tabs>
        <w:spacing w:line="360" w:lineRule="auto"/>
        <w:ind w:firstLine="709"/>
        <w:contextualSpacing/>
        <w:jc w:val="both"/>
        <w:rPr>
          <w:bCs/>
          <w:color w:val="000000"/>
          <w:sz w:val="28"/>
          <w:szCs w:val="28"/>
        </w:rPr>
      </w:pPr>
      <w:r>
        <w:rPr>
          <w:bCs/>
          <w:color w:val="000000"/>
          <w:sz w:val="28"/>
          <w:szCs w:val="28"/>
        </w:rPr>
        <w:t xml:space="preserve">В настоящее время отсутствуют четкие рекомендации по дозам, </w:t>
      </w:r>
      <w:r>
        <w:rPr>
          <w:bCs/>
          <w:color w:val="000000"/>
          <w:sz w:val="28"/>
          <w:szCs w:val="28"/>
        </w:rPr>
        <w:lastRenderedPageBreak/>
        <w:t>срокам, технологиям использования удобрительных продуктов, содержащих цинк в доступной для растений форме применительно к кукурузе на зерно, возделываемой в юго-западной части Центрального Черноземья.</w:t>
      </w:r>
    </w:p>
    <w:p w14:paraId="248660ED" w14:textId="77777777" w:rsidR="00E96423" w:rsidRDefault="00E96423" w:rsidP="00373D54">
      <w:pPr>
        <w:widowControl w:val="0"/>
        <w:tabs>
          <w:tab w:val="left" w:pos="0"/>
        </w:tabs>
        <w:spacing w:line="360" w:lineRule="auto"/>
        <w:ind w:firstLine="709"/>
        <w:contextualSpacing/>
        <w:jc w:val="both"/>
        <w:rPr>
          <w:bCs/>
          <w:color w:val="000000"/>
          <w:sz w:val="28"/>
          <w:szCs w:val="28"/>
        </w:rPr>
      </w:pPr>
      <w:r>
        <w:rPr>
          <w:bCs/>
          <w:color w:val="000000"/>
          <w:sz w:val="28"/>
          <w:szCs w:val="28"/>
        </w:rPr>
        <w:t>Таким образом, исследования, позволяющие решить эту сложную народно-хозяйственную проблему, отличаются актуальностью и значимостью и полностью отвечают потребностям науки и производства.</w:t>
      </w:r>
    </w:p>
    <w:p w14:paraId="52412EE0"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Научные исследования проводились на базе многолетнего стационарного опыта, заложенного в Яковлевском городском округе Белгородской области на черноземе типичном среднемощном малогумусном со средними агрохимическими характеристиками, характерными для большинства почв локации проведения эксперимента.</w:t>
      </w:r>
    </w:p>
    <w:p w14:paraId="29B02BDB"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 xml:space="preserve">Погодные условия за время учетов, анализов и наблюдений характеризовались некоторым </w:t>
      </w:r>
      <w:proofErr w:type="gramStart"/>
      <w:r>
        <w:rPr>
          <w:sz w:val="28"/>
          <w:szCs w:val="28"/>
        </w:rPr>
        <w:t>разнообразием</w:t>
      </w:r>
      <w:proofErr w:type="gramEnd"/>
      <w:r>
        <w:rPr>
          <w:sz w:val="28"/>
          <w:szCs w:val="28"/>
        </w:rPr>
        <w:t xml:space="preserve"> как по температурному режиму, так и по количеству, периодичности и виду осадков. Вместе с тем усредненные метеорологические характеристики близки к многолетним данным ближайшей к опыту метеостанции.</w:t>
      </w:r>
    </w:p>
    <w:p w14:paraId="668F3A49"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Объектом исследований является кукуруза, возделываемая с целью получения зерна сорта Белкорн 250, районированного для Белгородской области.</w:t>
      </w:r>
    </w:p>
    <w:p w14:paraId="1FBBF889"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Опыт двухфакторный с систематическим расположением делянок, заложенный в соответствии с сертифицированными методиками.</w:t>
      </w:r>
    </w:p>
    <w:p w14:paraId="093A5679"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 xml:space="preserve">Первым фактором выступает насыщенность органическими и минеральными удобрениями, </w:t>
      </w:r>
      <w:proofErr w:type="gramStart"/>
      <w:r>
        <w:rPr>
          <w:sz w:val="28"/>
          <w:szCs w:val="28"/>
        </w:rPr>
        <w:t>включающий</w:t>
      </w:r>
      <w:proofErr w:type="gramEnd"/>
      <w:r>
        <w:rPr>
          <w:sz w:val="28"/>
          <w:szCs w:val="28"/>
        </w:rPr>
        <w:t xml:space="preserve"> 6 вариантов:</w:t>
      </w:r>
    </w:p>
    <w:p w14:paraId="1E140400"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 xml:space="preserve">1. </w:t>
      </w:r>
      <w:proofErr w:type="gramStart"/>
      <w:r>
        <w:rPr>
          <w:sz w:val="28"/>
          <w:szCs w:val="28"/>
        </w:rPr>
        <w:t>Контрольный</w:t>
      </w:r>
      <w:proofErr w:type="gramEnd"/>
      <w:r>
        <w:rPr>
          <w:sz w:val="28"/>
          <w:szCs w:val="28"/>
        </w:rPr>
        <w:t xml:space="preserve"> без внесения удобрений</w:t>
      </w:r>
    </w:p>
    <w:p w14:paraId="00EA35A4"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2. Полуперепревший навоз крупного рогатого скота в дозе 40 т/га</w:t>
      </w:r>
    </w:p>
    <w:p w14:paraId="34188C8D" w14:textId="77777777" w:rsidR="00E013BE" w:rsidRDefault="00E013BE" w:rsidP="004443D5">
      <w:pPr>
        <w:pStyle w:val="25"/>
        <w:shd w:val="clear" w:color="auto" w:fill="auto"/>
        <w:spacing w:line="360" w:lineRule="auto"/>
        <w:ind w:left="20" w:right="40" w:firstLine="689"/>
        <w:contextualSpacing/>
        <w:rPr>
          <w:sz w:val="28"/>
          <w:szCs w:val="28"/>
        </w:rPr>
      </w:pPr>
      <w:r>
        <w:rPr>
          <w:sz w:val="28"/>
          <w:szCs w:val="28"/>
        </w:rPr>
        <w:t>3. Минеральные комплексные удобрения по 60 кг/га д.</w:t>
      </w:r>
      <w:proofErr w:type="gramStart"/>
      <w:r>
        <w:rPr>
          <w:sz w:val="28"/>
          <w:szCs w:val="28"/>
        </w:rPr>
        <w:t>в</w:t>
      </w:r>
      <w:proofErr w:type="gramEnd"/>
      <w:r>
        <w:rPr>
          <w:sz w:val="28"/>
          <w:szCs w:val="28"/>
        </w:rPr>
        <w:t>. азота, фосфора и калия</w:t>
      </w:r>
    </w:p>
    <w:p w14:paraId="2CD4CB00" w14:textId="77777777" w:rsidR="00C66E17" w:rsidRDefault="00C66E17" w:rsidP="00C66E17">
      <w:pPr>
        <w:pStyle w:val="25"/>
        <w:shd w:val="clear" w:color="auto" w:fill="auto"/>
        <w:spacing w:line="360" w:lineRule="auto"/>
        <w:ind w:left="20" w:right="40" w:firstLine="689"/>
        <w:contextualSpacing/>
        <w:rPr>
          <w:sz w:val="28"/>
          <w:szCs w:val="28"/>
        </w:rPr>
      </w:pPr>
      <w:r>
        <w:rPr>
          <w:sz w:val="28"/>
          <w:szCs w:val="28"/>
        </w:rPr>
        <w:t>4. Минеральные комплексные удобрения по 120 кг/га д.</w:t>
      </w:r>
      <w:proofErr w:type="gramStart"/>
      <w:r>
        <w:rPr>
          <w:sz w:val="28"/>
          <w:szCs w:val="28"/>
        </w:rPr>
        <w:t>в</w:t>
      </w:r>
      <w:proofErr w:type="gramEnd"/>
      <w:r>
        <w:rPr>
          <w:sz w:val="28"/>
          <w:szCs w:val="28"/>
        </w:rPr>
        <w:t xml:space="preserve">. азота, </w:t>
      </w:r>
      <w:r>
        <w:rPr>
          <w:sz w:val="28"/>
          <w:szCs w:val="28"/>
        </w:rPr>
        <w:lastRenderedPageBreak/>
        <w:t>фосфора и калия</w:t>
      </w:r>
    </w:p>
    <w:p w14:paraId="7A7C92CE" w14:textId="77777777" w:rsidR="00C66E17" w:rsidRDefault="00C66E17" w:rsidP="00C66E17">
      <w:pPr>
        <w:pStyle w:val="25"/>
        <w:shd w:val="clear" w:color="auto" w:fill="auto"/>
        <w:spacing w:line="360" w:lineRule="auto"/>
        <w:ind w:left="20" w:right="40" w:firstLine="689"/>
        <w:contextualSpacing/>
        <w:rPr>
          <w:sz w:val="28"/>
          <w:szCs w:val="28"/>
        </w:rPr>
      </w:pPr>
      <w:r>
        <w:rPr>
          <w:sz w:val="28"/>
          <w:szCs w:val="28"/>
        </w:rPr>
        <w:t>5. Насыщенность удобрениями варианта 2+насыщенность удобрениями варианта 3</w:t>
      </w:r>
    </w:p>
    <w:p w14:paraId="1818DC31" w14:textId="77777777" w:rsidR="00C66E17" w:rsidRDefault="00C66E17" w:rsidP="00C66E17">
      <w:pPr>
        <w:pStyle w:val="25"/>
        <w:shd w:val="clear" w:color="auto" w:fill="auto"/>
        <w:spacing w:line="360" w:lineRule="auto"/>
        <w:ind w:left="20" w:right="40" w:firstLine="689"/>
        <w:contextualSpacing/>
        <w:rPr>
          <w:sz w:val="28"/>
          <w:szCs w:val="28"/>
        </w:rPr>
      </w:pPr>
      <w:r>
        <w:rPr>
          <w:sz w:val="28"/>
          <w:szCs w:val="28"/>
        </w:rPr>
        <w:t>6. Насыщенность удобрениями варианта 2+насыщенность удобрениями варианта 4.</w:t>
      </w:r>
    </w:p>
    <w:p w14:paraId="0CC3FC86" w14:textId="77777777" w:rsidR="00C66E17" w:rsidRDefault="00C66E17" w:rsidP="00C66E17">
      <w:pPr>
        <w:pStyle w:val="25"/>
        <w:shd w:val="clear" w:color="auto" w:fill="auto"/>
        <w:spacing w:line="360" w:lineRule="auto"/>
        <w:ind w:left="20" w:right="40" w:firstLine="689"/>
        <w:contextualSpacing/>
        <w:rPr>
          <w:sz w:val="28"/>
          <w:szCs w:val="28"/>
        </w:rPr>
      </w:pPr>
      <w:r>
        <w:rPr>
          <w:sz w:val="28"/>
          <w:szCs w:val="28"/>
        </w:rPr>
        <w:t>Вторым фактором опыта выступает двухкратная цинковая подкормка растений по вегетации препаратом, содержащим цинк в хелатной форме. Шесть вариантов первого фактор</w:t>
      </w:r>
      <w:r w:rsidR="00961623">
        <w:rPr>
          <w:sz w:val="28"/>
          <w:szCs w:val="28"/>
        </w:rPr>
        <w:t>а разделяются на два блока по наличию или отсутствию цинковых удобрений.</w:t>
      </w:r>
    </w:p>
    <w:p w14:paraId="55BB6769" w14:textId="77777777" w:rsidR="004443D5" w:rsidRDefault="004443D5" w:rsidP="004443D5">
      <w:pPr>
        <w:pStyle w:val="25"/>
        <w:shd w:val="clear" w:color="auto" w:fill="auto"/>
        <w:spacing w:line="360" w:lineRule="auto"/>
        <w:ind w:left="20" w:right="40" w:firstLine="689"/>
        <w:contextualSpacing/>
        <w:rPr>
          <w:sz w:val="28"/>
          <w:szCs w:val="28"/>
        </w:rPr>
      </w:pPr>
      <w:r>
        <w:rPr>
          <w:sz w:val="28"/>
          <w:szCs w:val="28"/>
        </w:rPr>
        <w:t xml:space="preserve">В земледелии Центрально-Черноземной полосы в первом «минимуме» находится азот, как самый важный химический элемент, обеспечивающий формирование вегетативных и генеративных органов, образование качественного полноценного зерна и отвечающий за рост, развитие </w:t>
      </w:r>
      <w:r w:rsidR="002D1D82">
        <w:rPr>
          <w:sz w:val="28"/>
          <w:szCs w:val="28"/>
        </w:rPr>
        <w:t xml:space="preserve">и продуктивность сельскохозяйственных культур. Для кукурузы на зерно, </w:t>
      </w:r>
      <w:r w:rsidR="00961623">
        <w:rPr>
          <w:sz w:val="28"/>
          <w:szCs w:val="28"/>
        </w:rPr>
        <w:t xml:space="preserve">отличающейся </w:t>
      </w:r>
      <w:r w:rsidR="009929F3">
        <w:rPr>
          <w:sz w:val="28"/>
          <w:szCs w:val="28"/>
        </w:rPr>
        <w:t>потреблением больших количеств азотных соединений в процессе своего развития, остро стоит вопрос о своевременном пополнении азотного фонда почвы усвояемыми соединениями в критические периоды роста и развития растений, что является интегральным показателем получения оптимальной зерновой продуктивности.</w:t>
      </w:r>
    </w:p>
    <w:p w14:paraId="117B12F8" w14:textId="77777777" w:rsidR="00854D28" w:rsidRDefault="009929F3" w:rsidP="004443D5">
      <w:pPr>
        <w:spacing w:line="360" w:lineRule="auto"/>
        <w:ind w:firstLine="709"/>
        <w:contextualSpacing/>
        <w:jc w:val="both"/>
        <w:rPr>
          <w:sz w:val="28"/>
          <w:szCs w:val="28"/>
        </w:rPr>
      </w:pPr>
      <w:r>
        <w:rPr>
          <w:sz w:val="28"/>
          <w:szCs w:val="28"/>
        </w:rPr>
        <w:t xml:space="preserve">В черноземах доступные усвояемые соединения этого биофильного элемента присутствуют в основном в жидкой фазе и представлены </w:t>
      </w:r>
      <w:proofErr w:type="gramStart"/>
      <w:r>
        <w:rPr>
          <w:sz w:val="28"/>
          <w:szCs w:val="28"/>
        </w:rPr>
        <w:t>нитрат-ионами</w:t>
      </w:r>
      <w:proofErr w:type="gramEnd"/>
      <w:r>
        <w:rPr>
          <w:sz w:val="28"/>
          <w:szCs w:val="28"/>
        </w:rPr>
        <w:t>, которые легко усваиваются</w:t>
      </w:r>
      <w:r w:rsidR="00854D28">
        <w:rPr>
          <w:sz w:val="28"/>
          <w:szCs w:val="28"/>
        </w:rPr>
        <w:t xml:space="preserve"> корневой системой сельскохозяйственных ку</w:t>
      </w:r>
      <w:r>
        <w:rPr>
          <w:sz w:val="28"/>
          <w:szCs w:val="28"/>
        </w:rPr>
        <w:t>льтур. Однако, почвенный раствор</w:t>
      </w:r>
      <w:r w:rsidR="00854D28">
        <w:rPr>
          <w:sz w:val="28"/>
          <w:szCs w:val="28"/>
        </w:rPr>
        <w:t xml:space="preserve"> отличается большой подвижностью и </w:t>
      </w:r>
      <w:r>
        <w:rPr>
          <w:sz w:val="28"/>
          <w:szCs w:val="28"/>
        </w:rPr>
        <w:t>растворенные в нем питательные вещества могут транспортироваться за пределы корнеобитаемого слоя.</w:t>
      </w:r>
    </w:p>
    <w:p w14:paraId="3993762E" w14:textId="77777777" w:rsidR="00854D28" w:rsidRDefault="009929F3" w:rsidP="00854D28">
      <w:pPr>
        <w:spacing w:line="360" w:lineRule="auto"/>
        <w:ind w:firstLine="709"/>
        <w:contextualSpacing/>
        <w:jc w:val="both"/>
        <w:rPr>
          <w:sz w:val="28"/>
          <w:szCs w:val="28"/>
        </w:rPr>
      </w:pPr>
      <w:r>
        <w:rPr>
          <w:sz w:val="28"/>
          <w:szCs w:val="28"/>
        </w:rPr>
        <w:t>Исходя из этого, программой исследований определены три контрольные временные точки для отбора почвенных образцов</w:t>
      </w:r>
      <w:r w:rsidR="00854D28">
        <w:rPr>
          <w:sz w:val="28"/>
          <w:szCs w:val="28"/>
        </w:rPr>
        <w:t xml:space="preserve">: в первой декаде мая, на начальном этапе развития кукурузы, когда молодым растениям крайне важно иметь полноценное корневое азотное питание; во </w:t>
      </w:r>
      <w:r w:rsidR="00854D28">
        <w:rPr>
          <w:sz w:val="28"/>
          <w:szCs w:val="28"/>
        </w:rPr>
        <w:lastRenderedPageBreak/>
        <w:t>второй-третьей декаде июня, когда растения кукурузы интенсивно набирают вегетативную массу, строят листовой аппарат и закладывают генеративные орган</w:t>
      </w:r>
      <w:proofErr w:type="gramStart"/>
      <w:r w:rsidR="00854D28">
        <w:rPr>
          <w:sz w:val="28"/>
          <w:szCs w:val="28"/>
        </w:rPr>
        <w:t>ы-</w:t>
      </w:r>
      <w:proofErr w:type="gramEnd"/>
      <w:r w:rsidR="00854D28">
        <w:rPr>
          <w:sz w:val="28"/>
          <w:szCs w:val="28"/>
        </w:rPr>
        <w:t xml:space="preserve"> метелки и початки, это этап максимального потребления растениями азота; в первой декаде августа, в этот период кукуруза формирует зерновую продуктивность и остро нуждается в оптимальном сбалансированном минеральном питании.</w:t>
      </w:r>
    </w:p>
    <w:p w14:paraId="6929A47D" w14:textId="59E93F92" w:rsidR="00854D28" w:rsidRDefault="008317BC" w:rsidP="00854D28">
      <w:pPr>
        <w:spacing w:line="360" w:lineRule="auto"/>
        <w:ind w:firstLine="709"/>
        <w:contextualSpacing/>
        <w:jc w:val="both"/>
        <w:rPr>
          <w:sz w:val="28"/>
          <w:szCs w:val="28"/>
        </w:rPr>
      </w:pPr>
      <w:r>
        <w:rPr>
          <w:sz w:val="28"/>
          <w:szCs w:val="28"/>
        </w:rPr>
        <w:t xml:space="preserve">По результатам проведенных лабораторных анализов и </w:t>
      </w:r>
      <w:proofErr w:type="gramStart"/>
      <w:r>
        <w:rPr>
          <w:sz w:val="28"/>
          <w:szCs w:val="28"/>
        </w:rPr>
        <w:t>пересчете</w:t>
      </w:r>
      <w:proofErr w:type="gramEnd"/>
      <w:r>
        <w:rPr>
          <w:sz w:val="28"/>
          <w:szCs w:val="28"/>
        </w:rPr>
        <w:t xml:space="preserve"> полученных данных на валовые запасы уже при начальном этапе вегетации кукурузы на зерно отмечаются различия в зависимости от уровня удобренности. Так, на первом и втором вариантах опыта зафиксированы незначительные присутствия азотных соединений на уровне 35-47 кг/га. При условии использования</w:t>
      </w:r>
      <w:r w:rsidR="00D5639B" w:rsidRPr="00D5639B">
        <w:rPr>
          <w:sz w:val="28"/>
          <w:szCs w:val="28"/>
        </w:rPr>
        <w:t xml:space="preserve"> </w:t>
      </w:r>
      <w:r>
        <w:rPr>
          <w:sz w:val="28"/>
          <w:szCs w:val="28"/>
        </w:rPr>
        <w:t>минеральных удобрений данная величина увеличивается до 60-78 кг/га в зависимости от дозы промышленных туков и присутствия органики</w:t>
      </w:r>
      <w:proofErr w:type="gramStart"/>
      <w:r>
        <w:rPr>
          <w:sz w:val="28"/>
          <w:szCs w:val="28"/>
        </w:rPr>
        <w:t>.</w:t>
      </w:r>
      <w:r w:rsidR="00854D28">
        <w:rPr>
          <w:sz w:val="28"/>
          <w:szCs w:val="28"/>
        </w:rPr>
        <w:t>(</w:t>
      </w:r>
      <w:proofErr w:type="gramEnd"/>
      <w:r w:rsidR="00854D28">
        <w:rPr>
          <w:sz w:val="28"/>
          <w:szCs w:val="28"/>
        </w:rPr>
        <w:t>Рисунок 1).</w:t>
      </w:r>
    </w:p>
    <w:p w14:paraId="7D98512F" w14:textId="77777777" w:rsidR="00854D28" w:rsidRDefault="00854D28" w:rsidP="00854D28">
      <w:pPr>
        <w:spacing w:line="360" w:lineRule="auto"/>
        <w:ind w:firstLine="709"/>
        <w:contextualSpacing/>
        <w:jc w:val="both"/>
        <w:rPr>
          <w:sz w:val="28"/>
          <w:szCs w:val="28"/>
        </w:rPr>
      </w:pPr>
    </w:p>
    <w:p w14:paraId="576F68FD" w14:textId="77777777" w:rsidR="00854D28" w:rsidRDefault="00854D28" w:rsidP="00854D28">
      <w:pPr>
        <w:spacing w:line="360" w:lineRule="auto"/>
        <w:contextualSpacing/>
        <w:jc w:val="center"/>
        <w:rPr>
          <w:sz w:val="28"/>
          <w:szCs w:val="28"/>
        </w:rPr>
      </w:pPr>
      <w:r>
        <w:rPr>
          <w:noProof/>
          <w:lang w:val="en-US" w:eastAsia="en-US"/>
        </w:rPr>
        <w:drawing>
          <wp:inline distT="0" distB="0" distL="0" distR="0" wp14:anchorId="310CC4B6" wp14:editId="51E339BB">
            <wp:extent cx="5939790" cy="3157527"/>
            <wp:effectExtent l="0" t="0" r="22860" b="2413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81BA7EC" w14:textId="77777777" w:rsidR="00854D28" w:rsidRDefault="00854D28" w:rsidP="00854D28">
      <w:pPr>
        <w:spacing w:line="360" w:lineRule="auto"/>
        <w:contextualSpacing/>
        <w:jc w:val="center"/>
        <w:rPr>
          <w:sz w:val="28"/>
          <w:szCs w:val="28"/>
        </w:rPr>
      </w:pPr>
      <w:r>
        <w:rPr>
          <w:sz w:val="28"/>
          <w:szCs w:val="28"/>
        </w:rPr>
        <w:t xml:space="preserve">Рисунок 1. Запасы минерального азота в метровом слое почвы под посевами кукурузы без использования микроудобрений, </w:t>
      </w:r>
      <w:proofErr w:type="gramStart"/>
      <w:r>
        <w:rPr>
          <w:sz w:val="28"/>
          <w:szCs w:val="28"/>
        </w:rPr>
        <w:t>кг</w:t>
      </w:r>
      <w:proofErr w:type="gramEnd"/>
      <w:r>
        <w:rPr>
          <w:sz w:val="28"/>
          <w:szCs w:val="28"/>
        </w:rPr>
        <w:t>/га</w:t>
      </w:r>
    </w:p>
    <w:p w14:paraId="0805E5CD" w14:textId="77777777" w:rsidR="00854D28" w:rsidRPr="00E055ED" w:rsidRDefault="00854D28" w:rsidP="00854D28">
      <w:pPr>
        <w:pStyle w:val="ac"/>
        <w:spacing w:line="360" w:lineRule="auto"/>
        <w:jc w:val="both"/>
        <w:rPr>
          <w:rFonts w:ascii="Times New Roman" w:hAnsi="Times New Roman"/>
          <w:sz w:val="28"/>
          <w:szCs w:val="28"/>
        </w:rPr>
      </w:pPr>
      <w:r>
        <w:rPr>
          <w:rFonts w:ascii="Times New Roman" w:hAnsi="Times New Roman"/>
          <w:sz w:val="28"/>
          <w:szCs w:val="28"/>
        </w:rPr>
        <w:t>*-</w:t>
      </w:r>
      <w:r w:rsidRPr="00E055ED">
        <w:rPr>
          <w:rFonts w:ascii="Times New Roman" w:hAnsi="Times New Roman"/>
          <w:sz w:val="28"/>
          <w:szCs w:val="28"/>
        </w:rPr>
        <w:t>Уровни удобренности:</w:t>
      </w:r>
    </w:p>
    <w:p w14:paraId="654D8D83" w14:textId="77777777" w:rsidR="00854D28" w:rsidRDefault="008317BC" w:rsidP="00854D28">
      <w:pPr>
        <w:suppressAutoHyphens/>
        <w:spacing w:line="360" w:lineRule="auto"/>
        <w:ind w:firstLine="709"/>
        <w:contextualSpacing/>
        <w:jc w:val="both"/>
        <w:rPr>
          <w:sz w:val="28"/>
          <w:szCs w:val="28"/>
        </w:rPr>
      </w:pPr>
      <w:r>
        <w:rPr>
          <w:sz w:val="28"/>
          <w:szCs w:val="28"/>
        </w:rPr>
        <w:lastRenderedPageBreak/>
        <w:t>1 – неудобренный вариант</w:t>
      </w:r>
      <w:r w:rsidR="00854D28" w:rsidRPr="003733B2">
        <w:rPr>
          <w:sz w:val="28"/>
          <w:szCs w:val="28"/>
        </w:rPr>
        <w:t>;</w:t>
      </w:r>
    </w:p>
    <w:p w14:paraId="6B3AC297" w14:textId="77777777" w:rsidR="00854D28" w:rsidRDefault="008317BC" w:rsidP="00854D28">
      <w:pPr>
        <w:suppressAutoHyphens/>
        <w:spacing w:line="360" w:lineRule="auto"/>
        <w:ind w:firstLine="709"/>
        <w:contextualSpacing/>
        <w:jc w:val="both"/>
        <w:rPr>
          <w:sz w:val="28"/>
          <w:szCs w:val="28"/>
        </w:rPr>
      </w:pPr>
      <w:r>
        <w:rPr>
          <w:sz w:val="28"/>
          <w:szCs w:val="28"/>
        </w:rPr>
        <w:t>2 – органические удобрения (навоз)</w:t>
      </w:r>
      <w:r w:rsidR="00854D28" w:rsidRPr="003733B2">
        <w:rPr>
          <w:sz w:val="28"/>
          <w:szCs w:val="28"/>
        </w:rPr>
        <w:t>;</w:t>
      </w:r>
    </w:p>
    <w:p w14:paraId="4847F931" w14:textId="77777777" w:rsidR="00854D28" w:rsidRDefault="00854D28" w:rsidP="00854D28">
      <w:pPr>
        <w:suppressAutoHyphens/>
        <w:spacing w:line="360" w:lineRule="auto"/>
        <w:ind w:firstLine="709"/>
        <w:contextualSpacing/>
        <w:jc w:val="both"/>
        <w:rPr>
          <w:sz w:val="28"/>
          <w:szCs w:val="28"/>
          <w:vertAlign w:val="subscript"/>
        </w:rPr>
      </w:pPr>
      <w:r>
        <w:rPr>
          <w:sz w:val="28"/>
          <w:szCs w:val="28"/>
        </w:rPr>
        <w:t xml:space="preserve">3 -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p w14:paraId="0C2F9AA8" w14:textId="77777777" w:rsidR="00854D28" w:rsidRPr="00176BE5" w:rsidRDefault="00854D28" w:rsidP="00854D28">
      <w:pPr>
        <w:suppressAutoHyphens/>
        <w:spacing w:line="360" w:lineRule="auto"/>
        <w:ind w:firstLine="709"/>
        <w:contextualSpacing/>
        <w:jc w:val="both"/>
        <w:rPr>
          <w:sz w:val="28"/>
          <w:szCs w:val="28"/>
        </w:rPr>
      </w:pPr>
      <w:r>
        <w:rPr>
          <w:sz w:val="28"/>
          <w:szCs w:val="28"/>
        </w:rPr>
        <w:t xml:space="preserve">4 –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p w14:paraId="194CC7F2" w14:textId="77777777" w:rsidR="00854D28" w:rsidRDefault="00854D28" w:rsidP="00854D28">
      <w:pPr>
        <w:suppressAutoHyphens/>
        <w:spacing w:line="360" w:lineRule="auto"/>
        <w:ind w:firstLine="709"/>
        <w:contextualSpacing/>
        <w:jc w:val="both"/>
        <w:rPr>
          <w:sz w:val="28"/>
          <w:szCs w:val="28"/>
        </w:rPr>
      </w:pPr>
      <w:r>
        <w:rPr>
          <w:sz w:val="28"/>
          <w:szCs w:val="28"/>
        </w:rPr>
        <w:t xml:space="preserve">5 – 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r w:rsidRPr="003733B2">
        <w:rPr>
          <w:sz w:val="28"/>
          <w:szCs w:val="28"/>
        </w:rPr>
        <w:t>;</w:t>
      </w:r>
    </w:p>
    <w:p w14:paraId="319F4922" w14:textId="77777777" w:rsidR="00854D28" w:rsidRDefault="00854D28" w:rsidP="00854D28">
      <w:pPr>
        <w:suppressAutoHyphens/>
        <w:spacing w:line="360" w:lineRule="auto"/>
        <w:ind w:firstLine="709"/>
        <w:contextualSpacing/>
        <w:jc w:val="both"/>
        <w:rPr>
          <w:sz w:val="28"/>
          <w:szCs w:val="28"/>
        </w:rPr>
      </w:pPr>
      <w:r>
        <w:rPr>
          <w:sz w:val="28"/>
          <w:szCs w:val="28"/>
        </w:rPr>
        <w:t>6 – 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r>
        <w:rPr>
          <w:sz w:val="28"/>
          <w:szCs w:val="28"/>
        </w:rPr>
        <w:t>.</w:t>
      </w:r>
    </w:p>
    <w:p w14:paraId="46C57C5C" w14:textId="77777777" w:rsidR="00854D28" w:rsidRDefault="00854D28" w:rsidP="00854D28">
      <w:pPr>
        <w:spacing w:line="360" w:lineRule="auto"/>
        <w:contextualSpacing/>
        <w:jc w:val="both"/>
        <w:rPr>
          <w:sz w:val="28"/>
          <w:szCs w:val="28"/>
        </w:rPr>
      </w:pPr>
    </w:p>
    <w:p w14:paraId="2140BB8D" w14:textId="77777777" w:rsidR="00854D28" w:rsidRDefault="00854D28" w:rsidP="00854D28">
      <w:pPr>
        <w:spacing w:line="360" w:lineRule="auto"/>
        <w:ind w:firstLine="709"/>
        <w:contextualSpacing/>
        <w:jc w:val="both"/>
        <w:rPr>
          <w:sz w:val="28"/>
          <w:szCs w:val="28"/>
        </w:rPr>
      </w:pPr>
      <w:r>
        <w:rPr>
          <w:sz w:val="28"/>
          <w:szCs w:val="28"/>
        </w:rPr>
        <w:t xml:space="preserve">Минеральные удобрения, </w:t>
      </w:r>
      <w:r w:rsidR="008317BC">
        <w:rPr>
          <w:sz w:val="28"/>
          <w:szCs w:val="28"/>
        </w:rPr>
        <w:t>доставленные в почву</w:t>
      </w:r>
      <w:r>
        <w:rPr>
          <w:sz w:val="28"/>
          <w:szCs w:val="28"/>
        </w:rPr>
        <w:t xml:space="preserve">, к </w:t>
      </w:r>
      <w:proofErr w:type="gramStart"/>
      <w:r>
        <w:rPr>
          <w:sz w:val="28"/>
          <w:szCs w:val="28"/>
        </w:rPr>
        <w:t>начале</w:t>
      </w:r>
      <w:proofErr w:type="gramEnd"/>
      <w:r>
        <w:rPr>
          <w:sz w:val="28"/>
          <w:szCs w:val="28"/>
        </w:rPr>
        <w:t xml:space="preserve"> вегетации кукурузы полностью диссоциировали</w:t>
      </w:r>
      <w:r w:rsidR="002D1D82">
        <w:rPr>
          <w:sz w:val="28"/>
          <w:szCs w:val="28"/>
        </w:rPr>
        <w:t xml:space="preserve"> в почвенный раствор,</w:t>
      </w:r>
      <w:r w:rsidR="008317BC">
        <w:rPr>
          <w:sz w:val="28"/>
          <w:szCs w:val="28"/>
        </w:rPr>
        <w:t xml:space="preserve"> что стало причиной доступности этой массы для анализа</w:t>
      </w:r>
      <w:r>
        <w:rPr>
          <w:sz w:val="28"/>
          <w:szCs w:val="28"/>
        </w:rPr>
        <w:t xml:space="preserve">. </w:t>
      </w:r>
      <w:r w:rsidR="008317BC">
        <w:rPr>
          <w:sz w:val="28"/>
          <w:szCs w:val="28"/>
        </w:rPr>
        <w:t>Органические удобрения, содержащие азот способствовали тому, что процессы тра</w:t>
      </w:r>
      <w:r>
        <w:rPr>
          <w:sz w:val="28"/>
          <w:szCs w:val="28"/>
        </w:rPr>
        <w:t xml:space="preserve">нсформации азотных соединений усилились, что отразилось на величине запасов минерального азота, зафиксированных в первой половине мая. </w:t>
      </w:r>
    </w:p>
    <w:p w14:paraId="4B67D9CD" w14:textId="77777777" w:rsidR="00854D28" w:rsidRDefault="00854D28" w:rsidP="00854D28">
      <w:pPr>
        <w:spacing w:line="360" w:lineRule="auto"/>
        <w:ind w:firstLine="709"/>
        <w:contextualSpacing/>
        <w:jc w:val="both"/>
        <w:rPr>
          <w:sz w:val="28"/>
          <w:szCs w:val="28"/>
        </w:rPr>
      </w:pPr>
      <w:r>
        <w:rPr>
          <w:sz w:val="28"/>
          <w:szCs w:val="28"/>
        </w:rPr>
        <w:t>Процесс дальнейшего перевода питательных веществ удобрений в доступные для растений минеральные соединения азота с развитием культуры интенсивно продолжился, несмотря на активные рост растений кук</w:t>
      </w:r>
      <w:r w:rsidR="00BC2FD6">
        <w:rPr>
          <w:sz w:val="28"/>
          <w:szCs w:val="28"/>
        </w:rPr>
        <w:t>урузы. Особенно данная закономерность</w:t>
      </w:r>
      <w:r>
        <w:rPr>
          <w:sz w:val="28"/>
          <w:szCs w:val="28"/>
        </w:rPr>
        <w:t xml:space="preserve"> заметна при </w:t>
      </w:r>
      <w:proofErr w:type="gramStart"/>
      <w:r>
        <w:rPr>
          <w:sz w:val="28"/>
          <w:szCs w:val="28"/>
        </w:rPr>
        <w:t>внесении</w:t>
      </w:r>
      <w:proofErr w:type="gramEnd"/>
      <w:r>
        <w:rPr>
          <w:sz w:val="28"/>
          <w:szCs w:val="28"/>
        </w:rPr>
        <w:t xml:space="preserve"> </w:t>
      </w:r>
      <w:r w:rsidR="008317BC">
        <w:rPr>
          <w:sz w:val="28"/>
          <w:szCs w:val="28"/>
        </w:rPr>
        <w:t xml:space="preserve">как самостоятельного удобрительного продукта, так и на фоне </w:t>
      </w:r>
      <w:r>
        <w:rPr>
          <w:sz w:val="28"/>
          <w:szCs w:val="28"/>
        </w:rPr>
        <w:t>40 т/га подстилочного полуперепревшего навоза КРС. Так, если к</w:t>
      </w:r>
      <w:r w:rsidR="008317BC">
        <w:rPr>
          <w:sz w:val="28"/>
          <w:szCs w:val="28"/>
        </w:rPr>
        <w:t>о второму сроку учета количество почвенного азота на неудобренном варианте уменьшилось на 20 кг/га</w:t>
      </w:r>
      <w:r w:rsidR="00D93D06">
        <w:rPr>
          <w:sz w:val="28"/>
          <w:szCs w:val="28"/>
        </w:rPr>
        <w:t>, при условии органической системы удобрения повысилось несущественно, то при одинарной дозе минеральных туков пополнилось на 88-96 кг/га,</w:t>
      </w:r>
      <w:r>
        <w:rPr>
          <w:sz w:val="28"/>
          <w:szCs w:val="28"/>
        </w:rPr>
        <w:t xml:space="preserve"> а при удвоении дозы </w:t>
      </w:r>
      <w:r w:rsidR="00D93D06">
        <w:rPr>
          <w:sz w:val="28"/>
          <w:szCs w:val="28"/>
        </w:rPr>
        <w:t xml:space="preserve">на </w:t>
      </w:r>
      <w:r>
        <w:rPr>
          <w:sz w:val="28"/>
          <w:szCs w:val="28"/>
        </w:rPr>
        <w:t>104-119 кг/га, причем большие величины зафиксированы на фоне навоза.</w:t>
      </w:r>
    </w:p>
    <w:p w14:paraId="6A1B758C" w14:textId="77777777" w:rsidR="00D93D06" w:rsidRDefault="00854D28" w:rsidP="00854D28">
      <w:pPr>
        <w:spacing w:line="360" w:lineRule="auto"/>
        <w:ind w:firstLine="709"/>
        <w:contextualSpacing/>
        <w:jc w:val="both"/>
        <w:rPr>
          <w:sz w:val="28"/>
          <w:szCs w:val="28"/>
        </w:rPr>
      </w:pPr>
      <w:r>
        <w:rPr>
          <w:sz w:val="28"/>
          <w:szCs w:val="28"/>
        </w:rPr>
        <w:t>Третий срок анализа состояния азотного фонда почвы показал почти на всех вариантах снижение</w:t>
      </w:r>
      <w:r w:rsidR="00BC2FD6">
        <w:rPr>
          <w:sz w:val="28"/>
          <w:szCs w:val="28"/>
        </w:rPr>
        <w:t xml:space="preserve"> запасов минерального азота. </w:t>
      </w:r>
      <w:proofErr w:type="gramStart"/>
      <w:r w:rsidR="00BC2FD6">
        <w:rPr>
          <w:sz w:val="28"/>
          <w:szCs w:val="28"/>
        </w:rPr>
        <w:t>В частности</w:t>
      </w:r>
      <w:r>
        <w:rPr>
          <w:sz w:val="28"/>
          <w:szCs w:val="28"/>
        </w:rPr>
        <w:t xml:space="preserve">, если на контроле, органическом и минеральном фоне снижение анализируемой величины было незначительным, то на органо-минеральном фоне носило </w:t>
      </w:r>
      <w:r>
        <w:rPr>
          <w:sz w:val="28"/>
          <w:szCs w:val="28"/>
        </w:rPr>
        <w:lastRenderedPageBreak/>
        <w:t xml:space="preserve">характер закономерности и </w:t>
      </w:r>
      <w:r w:rsidR="00D93D06">
        <w:rPr>
          <w:sz w:val="28"/>
          <w:szCs w:val="28"/>
        </w:rPr>
        <w:t>составило при одинарной дозе 30 кг/га и при двойной- 50 кг/га минерального азота.</w:t>
      </w:r>
      <w:proofErr w:type="gramEnd"/>
    </w:p>
    <w:p w14:paraId="3A79612A" w14:textId="77777777" w:rsidR="00D93D06" w:rsidRDefault="00D93D06" w:rsidP="00854D28">
      <w:pPr>
        <w:spacing w:line="360" w:lineRule="auto"/>
        <w:ind w:firstLine="709"/>
        <w:contextualSpacing/>
        <w:jc w:val="both"/>
        <w:rPr>
          <w:sz w:val="28"/>
          <w:szCs w:val="28"/>
        </w:rPr>
      </w:pPr>
      <w:r>
        <w:rPr>
          <w:sz w:val="28"/>
          <w:szCs w:val="28"/>
        </w:rPr>
        <w:t>Цинковые подкормки при первых сроках отбора почвенных образцов не влияли на изменение содержания в метровом слое почвы запасов минерального азота при всех изучаемых уровнях удобренности.</w:t>
      </w:r>
    </w:p>
    <w:p w14:paraId="5D9151E9" w14:textId="77777777" w:rsidR="00D93D06" w:rsidRDefault="00854D28" w:rsidP="00854D28">
      <w:pPr>
        <w:spacing w:line="360" w:lineRule="auto"/>
        <w:ind w:firstLine="709"/>
        <w:contextualSpacing/>
        <w:jc w:val="both"/>
        <w:rPr>
          <w:sz w:val="28"/>
          <w:szCs w:val="28"/>
        </w:rPr>
      </w:pPr>
      <w:r>
        <w:rPr>
          <w:sz w:val="28"/>
          <w:szCs w:val="28"/>
        </w:rPr>
        <w:t>В третьей декаде июня, когда уже прошли обработки посевов микроудобрением АДОБ:</w:t>
      </w:r>
      <w:proofErr w:type="gramStart"/>
      <w:r>
        <w:rPr>
          <w:sz w:val="28"/>
          <w:szCs w:val="28"/>
          <w:lang w:val="en-US"/>
        </w:rPr>
        <w:t>Zn</w:t>
      </w:r>
      <w:r>
        <w:rPr>
          <w:sz w:val="28"/>
          <w:szCs w:val="28"/>
        </w:rPr>
        <w:t xml:space="preserve"> наблюдаются существенные различия в </w:t>
      </w:r>
      <w:r w:rsidR="00D93D06">
        <w:rPr>
          <w:sz w:val="28"/>
          <w:szCs w:val="28"/>
        </w:rPr>
        <w:t>анализируемой величине обеспеченности почвы усвояемым азотом между вариантами с цинковой подкормкой и аналогичными по удобренности делянках, не получившими такой агрохимический прием.</w:t>
      </w:r>
      <w:proofErr w:type="gramEnd"/>
    </w:p>
    <w:p w14:paraId="2B0046B1" w14:textId="77777777" w:rsidR="00854D28" w:rsidRPr="0013492D" w:rsidRDefault="00D93D06" w:rsidP="00854D28">
      <w:pPr>
        <w:spacing w:line="360" w:lineRule="auto"/>
        <w:ind w:firstLine="709"/>
        <w:contextualSpacing/>
        <w:jc w:val="both"/>
        <w:rPr>
          <w:sz w:val="28"/>
          <w:szCs w:val="28"/>
        </w:rPr>
      </w:pPr>
      <w:r>
        <w:rPr>
          <w:sz w:val="28"/>
          <w:szCs w:val="28"/>
        </w:rPr>
        <w:t>По результатам исследований выявлено, что на контрольных вариантах содержание минерального азота в почве увеличилось при поступлении цинка на 80 %. Пи условии применения минеральных удобрений в зависимости от дозы азотный фонд почвы пополнился на 26-29 кг/га минеральных соединений этого элемента (</w:t>
      </w:r>
      <w:r w:rsidR="00854D28">
        <w:rPr>
          <w:sz w:val="28"/>
          <w:szCs w:val="28"/>
        </w:rPr>
        <w:t>Рисунок 2).</w:t>
      </w:r>
    </w:p>
    <w:p w14:paraId="44A4AF1F" w14:textId="77777777" w:rsidR="00854D28" w:rsidRPr="00945AFA" w:rsidRDefault="00854D28" w:rsidP="00854D28">
      <w:pPr>
        <w:spacing w:line="360" w:lineRule="auto"/>
        <w:contextualSpacing/>
        <w:jc w:val="both"/>
        <w:rPr>
          <w:sz w:val="28"/>
          <w:szCs w:val="28"/>
        </w:rPr>
      </w:pPr>
      <w:r>
        <w:rPr>
          <w:noProof/>
          <w:lang w:val="en-US" w:eastAsia="en-US"/>
        </w:rPr>
        <w:drawing>
          <wp:inline distT="0" distB="0" distL="0" distR="0" wp14:anchorId="152A9CF1" wp14:editId="1ED39382">
            <wp:extent cx="5939790" cy="3157220"/>
            <wp:effectExtent l="0" t="0" r="22860" b="241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DF024A" w14:textId="77777777" w:rsidR="00854D28" w:rsidRDefault="00854D28" w:rsidP="00854D28">
      <w:pPr>
        <w:spacing w:line="360" w:lineRule="auto"/>
        <w:contextualSpacing/>
        <w:jc w:val="center"/>
        <w:rPr>
          <w:sz w:val="28"/>
          <w:szCs w:val="28"/>
        </w:rPr>
      </w:pPr>
      <w:r>
        <w:rPr>
          <w:sz w:val="28"/>
          <w:szCs w:val="28"/>
        </w:rPr>
        <w:t>Рисунок 2. Запасы минерального азота в метровом слое почвы под посевами кукурузы при использовании микроудобрения АДОБ:</w:t>
      </w:r>
      <w:r>
        <w:rPr>
          <w:sz w:val="28"/>
          <w:szCs w:val="28"/>
          <w:lang w:val="en-US"/>
        </w:rPr>
        <w:t>Zn</w:t>
      </w:r>
      <w:r>
        <w:rPr>
          <w:sz w:val="28"/>
          <w:szCs w:val="28"/>
        </w:rPr>
        <w:t>, кг/га</w:t>
      </w:r>
    </w:p>
    <w:p w14:paraId="1267BC68" w14:textId="77777777" w:rsidR="00854D28" w:rsidRPr="00E055ED" w:rsidRDefault="00854D28" w:rsidP="00854D28">
      <w:pPr>
        <w:spacing w:line="360" w:lineRule="auto"/>
        <w:contextualSpacing/>
        <w:jc w:val="both"/>
        <w:rPr>
          <w:sz w:val="28"/>
          <w:szCs w:val="28"/>
        </w:rPr>
      </w:pPr>
      <w:r>
        <w:rPr>
          <w:sz w:val="28"/>
          <w:szCs w:val="28"/>
        </w:rPr>
        <w:t>*-</w:t>
      </w:r>
      <w:r w:rsidRPr="00E055ED">
        <w:rPr>
          <w:sz w:val="28"/>
          <w:szCs w:val="28"/>
        </w:rPr>
        <w:t>Уровни удобренности:</w:t>
      </w:r>
    </w:p>
    <w:p w14:paraId="30B3AE6F" w14:textId="77777777" w:rsidR="00D93D06" w:rsidRDefault="00D93D06" w:rsidP="00D93D06">
      <w:pPr>
        <w:suppressAutoHyphens/>
        <w:spacing w:line="360" w:lineRule="auto"/>
        <w:ind w:firstLine="709"/>
        <w:contextualSpacing/>
        <w:jc w:val="both"/>
        <w:rPr>
          <w:sz w:val="28"/>
          <w:szCs w:val="28"/>
        </w:rPr>
      </w:pPr>
      <w:r>
        <w:rPr>
          <w:sz w:val="28"/>
          <w:szCs w:val="28"/>
        </w:rPr>
        <w:lastRenderedPageBreak/>
        <w:t>1 – неудобренный вариант</w:t>
      </w:r>
      <w:r w:rsidRPr="003733B2">
        <w:rPr>
          <w:sz w:val="28"/>
          <w:szCs w:val="28"/>
        </w:rPr>
        <w:t>;</w:t>
      </w:r>
    </w:p>
    <w:p w14:paraId="7837AB31" w14:textId="77777777" w:rsidR="00D93D06" w:rsidRDefault="00D93D06" w:rsidP="00D93D06">
      <w:pPr>
        <w:suppressAutoHyphens/>
        <w:spacing w:line="360" w:lineRule="auto"/>
        <w:ind w:firstLine="709"/>
        <w:contextualSpacing/>
        <w:jc w:val="both"/>
        <w:rPr>
          <w:sz w:val="28"/>
          <w:szCs w:val="28"/>
        </w:rPr>
      </w:pPr>
      <w:r>
        <w:rPr>
          <w:sz w:val="28"/>
          <w:szCs w:val="28"/>
        </w:rPr>
        <w:t>2 – органические удобрения (навоз)</w:t>
      </w:r>
      <w:r w:rsidRPr="003733B2">
        <w:rPr>
          <w:sz w:val="28"/>
          <w:szCs w:val="28"/>
        </w:rPr>
        <w:t>;</w:t>
      </w:r>
    </w:p>
    <w:p w14:paraId="0AAF72F6" w14:textId="77777777" w:rsidR="00854D28" w:rsidRDefault="00854D28" w:rsidP="00D93D06">
      <w:pPr>
        <w:suppressAutoHyphens/>
        <w:spacing w:line="360" w:lineRule="auto"/>
        <w:ind w:firstLine="709"/>
        <w:contextualSpacing/>
        <w:jc w:val="both"/>
        <w:rPr>
          <w:sz w:val="28"/>
          <w:szCs w:val="28"/>
          <w:vertAlign w:val="subscript"/>
        </w:rPr>
      </w:pPr>
      <w:r>
        <w:rPr>
          <w:sz w:val="28"/>
          <w:szCs w:val="28"/>
        </w:rPr>
        <w:t xml:space="preserve">3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p>
    <w:p w14:paraId="07D9FA19" w14:textId="77777777" w:rsidR="00854D28" w:rsidRPr="00176BE5" w:rsidRDefault="00854D28" w:rsidP="00854D28">
      <w:pPr>
        <w:suppressAutoHyphens/>
        <w:spacing w:line="360" w:lineRule="auto"/>
        <w:ind w:firstLine="709"/>
        <w:contextualSpacing/>
        <w:jc w:val="both"/>
        <w:rPr>
          <w:sz w:val="28"/>
          <w:szCs w:val="28"/>
        </w:rPr>
      </w:pPr>
      <w:r>
        <w:rPr>
          <w:sz w:val="28"/>
          <w:szCs w:val="28"/>
        </w:rPr>
        <w:t xml:space="preserve">4 –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p>
    <w:p w14:paraId="505C436F" w14:textId="77777777" w:rsidR="00854D28" w:rsidRDefault="00854D28" w:rsidP="00854D28">
      <w:pPr>
        <w:suppressAutoHyphens/>
        <w:spacing w:line="360" w:lineRule="auto"/>
        <w:ind w:firstLine="709"/>
        <w:contextualSpacing/>
        <w:jc w:val="both"/>
        <w:rPr>
          <w:sz w:val="28"/>
          <w:szCs w:val="28"/>
        </w:rPr>
      </w:pPr>
      <w:r>
        <w:rPr>
          <w:sz w:val="28"/>
          <w:szCs w:val="28"/>
        </w:rPr>
        <w:t xml:space="preserve">5 – навоз + </w:t>
      </w:r>
      <w:r w:rsidRPr="003733B2">
        <w:rPr>
          <w:sz w:val="28"/>
          <w:szCs w:val="28"/>
        </w:rPr>
        <w:t>N</w:t>
      </w:r>
      <w:r>
        <w:rPr>
          <w:sz w:val="28"/>
          <w:szCs w:val="28"/>
          <w:vertAlign w:val="subscript"/>
        </w:rPr>
        <w:t>60</w:t>
      </w:r>
      <w:r w:rsidRPr="003733B2">
        <w:rPr>
          <w:sz w:val="28"/>
          <w:szCs w:val="28"/>
        </w:rPr>
        <w:t>P</w:t>
      </w:r>
      <w:r>
        <w:rPr>
          <w:sz w:val="28"/>
          <w:szCs w:val="28"/>
          <w:vertAlign w:val="subscript"/>
        </w:rPr>
        <w:t>60</w:t>
      </w:r>
      <w:r w:rsidRPr="003733B2">
        <w:rPr>
          <w:sz w:val="28"/>
          <w:szCs w:val="28"/>
        </w:rPr>
        <w:t>K</w:t>
      </w:r>
      <w:r>
        <w:rPr>
          <w:sz w:val="28"/>
          <w:szCs w:val="28"/>
          <w:vertAlign w:val="subscript"/>
        </w:rPr>
        <w:t>60</w:t>
      </w:r>
      <w:r w:rsidRPr="003733B2">
        <w:rPr>
          <w:sz w:val="28"/>
          <w:szCs w:val="28"/>
        </w:rPr>
        <w:t>;</w:t>
      </w:r>
    </w:p>
    <w:p w14:paraId="7E93D58F" w14:textId="77777777" w:rsidR="00854D28" w:rsidRDefault="00854D28" w:rsidP="00854D28">
      <w:pPr>
        <w:suppressAutoHyphens/>
        <w:spacing w:line="360" w:lineRule="auto"/>
        <w:ind w:firstLine="709"/>
        <w:contextualSpacing/>
        <w:jc w:val="both"/>
        <w:rPr>
          <w:sz w:val="28"/>
          <w:szCs w:val="28"/>
        </w:rPr>
      </w:pPr>
      <w:r>
        <w:rPr>
          <w:sz w:val="28"/>
          <w:szCs w:val="28"/>
        </w:rPr>
        <w:t>6 – 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r>
        <w:rPr>
          <w:sz w:val="28"/>
          <w:szCs w:val="28"/>
        </w:rPr>
        <w:t>.</w:t>
      </w:r>
    </w:p>
    <w:p w14:paraId="0874BFCC" w14:textId="77777777" w:rsidR="00854D28" w:rsidRPr="00360F03" w:rsidRDefault="00854D28" w:rsidP="00854D28">
      <w:pPr>
        <w:spacing w:line="360" w:lineRule="auto"/>
        <w:ind w:firstLine="709"/>
        <w:contextualSpacing/>
        <w:jc w:val="both"/>
        <w:rPr>
          <w:sz w:val="28"/>
          <w:szCs w:val="28"/>
        </w:rPr>
      </w:pPr>
      <w:r>
        <w:rPr>
          <w:sz w:val="28"/>
          <w:szCs w:val="28"/>
        </w:rPr>
        <w:t>К периоду завершения вегетации кукурузы на зерно запасы минерального азота на всех делянках, где растения получали листовые подкормки препаратом цинка, закономерно снижались по причине интенсивного их потребления растениями кукурузы, а также разнообразных потерь, трансформаций и закреплений. На контроле и на фоне навоза запасы азота составили крайне незначительную величину 22-27 кг/га. На удобренных вариантах анализируемое значение было примерно в два раза выше указанных значений. Максимальные запасы минерального азота сохранились на вариантах с максимальным агрохимическим воздействием при комбинации  навоз</w:t>
      </w:r>
      <w:r w:rsidRPr="003733B2">
        <w:rPr>
          <w:sz w:val="28"/>
          <w:szCs w:val="28"/>
        </w:rPr>
        <w:t xml:space="preserve"> +</w:t>
      </w:r>
      <w:r w:rsidRPr="00176BE5">
        <w:rPr>
          <w:sz w:val="28"/>
          <w:szCs w:val="28"/>
        </w:rPr>
        <w:t xml:space="preserve"> </w:t>
      </w:r>
      <w:r w:rsidRPr="003733B2">
        <w:rPr>
          <w:sz w:val="28"/>
          <w:szCs w:val="28"/>
        </w:rPr>
        <w:t>N</w:t>
      </w:r>
      <w:r>
        <w:rPr>
          <w:sz w:val="28"/>
          <w:szCs w:val="28"/>
          <w:vertAlign w:val="subscript"/>
        </w:rPr>
        <w:t>120</w:t>
      </w:r>
      <w:r w:rsidRPr="003733B2">
        <w:rPr>
          <w:sz w:val="28"/>
          <w:szCs w:val="28"/>
        </w:rPr>
        <w:t>P</w:t>
      </w:r>
      <w:r>
        <w:rPr>
          <w:sz w:val="28"/>
          <w:szCs w:val="28"/>
          <w:vertAlign w:val="subscript"/>
        </w:rPr>
        <w:t>120</w:t>
      </w:r>
      <w:r w:rsidRPr="003733B2">
        <w:rPr>
          <w:sz w:val="28"/>
          <w:szCs w:val="28"/>
        </w:rPr>
        <w:t>K</w:t>
      </w:r>
      <w:r>
        <w:rPr>
          <w:sz w:val="28"/>
          <w:szCs w:val="28"/>
          <w:vertAlign w:val="subscript"/>
        </w:rPr>
        <w:t>120</w:t>
      </w:r>
      <w:r>
        <w:rPr>
          <w:sz w:val="28"/>
          <w:szCs w:val="28"/>
        </w:rPr>
        <w:t xml:space="preserve"> и составили ко второй декаде августа 74 кг/га.</w:t>
      </w:r>
    </w:p>
    <w:p w14:paraId="01EE9781" w14:textId="77777777" w:rsidR="007055CB" w:rsidRDefault="007055CB" w:rsidP="007055CB">
      <w:pPr>
        <w:contextualSpacing/>
        <w:rPr>
          <w:sz w:val="28"/>
          <w:szCs w:val="28"/>
        </w:rPr>
      </w:pPr>
    </w:p>
    <w:p w14:paraId="3936F1A7" w14:textId="77777777" w:rsidR="002D3C58" w:rsidRPr="00E11563" w:rsidRDefault="002D3C58" w:rsidP="00E11563">
      <w:pPr>
        <w:widowControl w:val="0"/>
        <w:tabs>
          <w:tab w:val="left" w:pos="0"/>
        </w:tabs>
        <w:ind w:firstLine="567"/>
        <w:contextualSpacing/>
        <w:jc w:val="center"/>
      </w:pPr>
      <w:r w:rsidRPr="00E11563">
        <w:t>СПИ</w:t>
      </w:r>
      <w:r w:rsidR="009663C8" w:rsidRPr="00E11563">
        <w:t>С</w:t>
      </w:r>
      <w:r w:rsidRPr="00E11563">
        <w:t>ОК ЛИТЕРАТУРЫ</w:t>
      </w:r>
    </w:p>
    <w:p w14:paraId="0BE15995" w14:textId="77777777" w:rsidR="004D3147" w:rsidRPr="00E11563" w:rsidRDefault="00BC2FD6" w:rsidP="00D5639B">
      <w:pPr>
        <w:tabs>
          <w:tab w:val="left" w:pos="851"/>
        </w:tabs>
        <w:ind w:firstLine="567"/>
        <w:jc w:val="both"/>
      </w:pPr>
      <w:r w:rsidRPr="00E11563">
        <w:t xml:space="preserve">1. </w:t>
      </w:r>
      <w:r w:rsidR="00972FAD" w:rsidRPr="00E11563">
        <w:t xml:space="preserve"> Азаров В.Б. Агроэкологический мониторинг земель сельскохозяйственного назначения ЦЧЗ /Автореферат дисс…доктора с.-х. наук, Курск, 2004, 40 с.</w:t>
      </w:r>
    </w:p>
    <w:p w14:paraId="5F365F4D" w14:textId="77777777" w:rsidR="00CE2FC3" w:rsidRPr="00E11563" w:rsidRDefault="00BC2FD6" w:rsidP="00D5639B">
      <w:pPr>
        <w:tabs>
          <w:tab w:val="left" w:pos="851"/>
        </w:tabs>
        <w:ind w:firstLine="567"/>
        <w:jc w:val="both"/>
      </w:pPr>
      <w:r w:rsidRPr="00E11563">
        <w:t xml:space="preserve">2. </w:t>
      </w:r>
      <w:r w:rsidR="00CE2FC3" w:rsidRPr="00E11563">
        <w:t xml:space="preserve"> Лоткова В.В. Перспективы внедрения приемов биологизации в земледелии Белгородской области /Материалы Международной научно-практической конференции «Актуальные проблемы почвоведения, экологии и земледелия». Курск.- 2022. С. 159-164.</w:t>
      </w:r>
    </w:p>
    <w:p w14:paraId="43F2F353" w14:textId="77777777" w:rsidR="00BC2FD6" w:rsidRPr="00E11563" w:rsidRDefault="00BC2FD6" w:rsidP="00D5639B">
      <w:pPr>
        <w:pStyle w:val="ac"/>
        <w:tabs>
          <w:tab w:val="left" w:pos="851"/>
        </w:tabs>
        <w:spacing w:after="0" w:line="240" w:lineRule="auto"/>
        <w:ind w:left="0" w:firstLine="567"/>
        <w:jc w:val="both"/>
        <w:rPr>
          <w:rFonts w:ascii="Times New Roman" w:hAnsi="Times New Roman"/>
          <w:sz w:val="24"/>
          <w:szCs w:val="24"/>
        </w:rPr>
      </w:pPr>
      <w:r w:rsidRPr="00E11563">
        <w:rPr>
          <w:rFonts w:ascii="Times New Roman" w:hAnsi="Times New Roman"/>
          <w:sz w:val="24"/>
          <w:szCs w:val="24"/>
        </w:rPr>
        <w:t>3.  Битюцкий Н.П. Микроэлементы и растение. // Н.П. Битюцкий Изд.: СПб</w:t>
      </w:r>
      <w:proofErr w:type="gramStart"/>
      <w:r w:rsidRPr="00E11563">
        <w:rPr>
          <w:rFonts w:ascii="Times New Roman" w:hAnsi="Times New Roman"/>
          <w:sz w:val="24"/>
          <w:szCs w:val="24"/>
        </w:rPr>
        <w:t xml:space="preserve">.: - </w:t>
      </w:r>
      <w:proofErr w:type="gramEnd"/>
      <w:r w:rsidRPr="00E11563">
        <w:rPr>
          <w:rFonts w:ascii="Times New Roman" w:hAnsi="Times New Roman"/>
          <w:sz w:val="24"/>
          <w:szCs w:val="24"/>
        </w:rPr>
        <w:t>1999  - 232 с.</w:t>
      </w:r>
    </w:p>
    <w:p w14:paraId="5A6D95A3" w14:textId="77777777" w:rsidR="00BC2FD6" w:rsidRPr="00E11563" w:rsidRDefault="00BC2FD6" w:rsidP="00D5639B">
      <w:pPr>
        <w:pStyle w:val="ac"/>
        <w:tabs>
          <w:tab w:val="left" w:pos="851"/>
        </w:tabs>
        <w:spacing w:after="0" w:line="240" w:lineRule="auto"/>
        <w:ind w:left="0" w:firstLine="567"/>
        <w:jc w:val="both"/>
        <w:rPr>
          <w:rFonts w:ascii="Times New Roman" w:hAnsi="Times New Roman"/>
          <w:color w:val="000000" w:themeColor="text1"/>
          <w:sz w:val="24"/>
          <w:szCs w:val="24"/>
        </w:rPr>
      </w:pPr>
      <w:r w:rsidRPr="00E11563">
        <w:rPr>
          <w:rFonts w:ascii="Times New Roman" w:hAnsi="Times New Roman"/>
          <w:color w:val="000000" w:themeColor="text1"/>
          <w:sz w:val="24"/>
          <w:szCs w:val="24"/>
        </w:rPr>
        <w:t>4. Волошин, Е. И. Применение удобрений при возделывании кукурузы в Средней Сибири / Е. И. Волошин, А. Т. Аветисян. – Красноярск</w:t>
      </w:r>
      <w:proofErr w:type="gramStart"/>
      <w:r w:rsidRPr="00E11563">
        <w:rPr>
          <w:rFonts w:ascii="Times New Roman" w:hAnsi="Times New Roman"/>
          <w:color w:val="000000" w:themeColor="text1"/>
          <w:sz w:val="24"/>
          <w:szCs w:val="24"/>
        </w:rPr>
        <w:t xml:space="preserve"> :</w:t>
      </w:r>
      <w:proofErr w:type="gramEnd"/>
      <w:r w:rsidRPr="00E11563">
        <w:rPr>
          <w:rFonts w:ascii="Times New Roman" w:hAnsi="Times New Roman"/>
          <w:color w:val="000000" w:themeColor="text1"/>
          <w:sz w:val="24"/>
          <w:szCs w:val="24"/>
        </w:rPr>
        <w:t xml:space="preserve"> Красноярский государственный аграрный университет, 2018. – 31 с. </w:t>
      </w:r>
    </w:p>
    <w:p w14:paraId="391269EE" w14:textId="77777777" w:rsidR="00BC2FD6" w:rsidRPr="00E11563" w:rsidRDefault="00BC2FD6" w:rsidP="00D5639B">
      <w:pPr>
        <w:tabs>
          <w:tab w:val="left" w:pos="851"/>
        </w:tabs>
        <w:ind w:firstLine="567"/>
        <w:jc w:val="both"/>
        <w:rPr>
          <w:color w:val="000000" w:themeColor="text1"/>
        </w:rPr>
      </w:pPr>
      <w:r w:rsidRPr="00E11563">
        <w:rPr>
          <w:color w:val="000000" w:themeColor="text1"/>
        </w:rPr>
        <w:t>5. Клостер, Н. И. Изменение показателей плодородия чернозема при различных технологиях возделывания кукурузы в условиях семеноводческого хозяйства / Н. И. Клостер, В. Я. Родионов, В. Б. Азаров // Политематический сетевой электронный научный журнал Кубанского государственного аграрного университета. – 2018. – № 144. – С. 1-18.</w:t>
      </w:r>
    </w:p>
    <w:p w14:paraId="12768F87" w14:textId="77777777" w:rsidR="00D93D06" w:rsidRDefault="00BC2FD6" w:rsidP="00D5639B">
      <w:pPr>
        <w:tabs>
          <w:tab w:val="left" w:pos="851"/>
        </w:tabs>
        <w:ind w:firstLine="567"/>
        <w:jc w:val="both"/>
        <w:rPr>
          <w:color w:val="000000" w:themeColor="text1"/>
        </w:rPr>
      </w:pPr>
      <w:r w:rsidRPr="00E11563">
        <w:rPr>
          <w:color w:val="000000" w:themeColor="text1"/>
        </w:rPr>
        <w:lastRenderedPageBreak/>
        <w:t>6. Тютюнов, С. И. Эффективность комплексного применения удобрений и средств защиты растений при возделывании кукурузы на зерно / С. И. Тютюнов, П. И. Солнцев // Аграрная наука. – 2019. – № S1. – С. 79-80.</w:t>
      </w:r>
    </w:p>
    <w:p w14:paraId="696CED21" w14:textId="77777777" w:rsidR="00E11563" w:rsidRDefault="00E11563" w:rsidP="00E11563">
      <w:pPr>
        <w:ind w:firstLine="567"/>
        <w:jc w:val="both"/>
      </w:pPr>
    </w:p>
    <w:p w14:paraId="12D208F2" w14:textId="77777777" w:rsidR="00545942" w:rsidRDefault="00545942" w:rsidP="00E11563">
      <w:pPr>
        <w:pStyle w:val="24"/>
        <w:shd w:val="clear" w:color="auto" w:fill="auto"/>
        <w:tabs>
          <w:tab w:val="left" w:pos="0"/>
          <w:tab w:val="left" w:pos="2041"/>
          <w:tab w:val="left" w:pos="5861"/>
          <w:tab w:val="left" w:pos="7488"/>
        </w:tabs>
        <w:spacing w:after="0" w:line="360" w:lineRule="auto"/>
        <w:ind w:firstLine="567"/>
        <w:contextualSpacing/>
        <w:jc w:val="both"/>
        <w:rPr>
          <w:rFonts w:ascii="Times New Roman" w:hAnsi="Times New Roman"/>
        </w:rPr>
      </w:pPr>
    </w:p>
    <w:p w14:paraId="1EADEC5B" w14:textId="0380985B" w:rsidR="00E11563" w:rsidRPr="00D5639B" w:rsidRDefault="00D5639B" w:rsidP="00E11563">
      <w:pPr>
        <w:pStyle w:val="24"/>
        <w:tabs>
          <w:tab w:val="left" w:pos="0"/>
          <w:tab w:val="left" w:pos="2041"/>
          <w:tab w:val="left" w:pos="5861"/>
          <w:tab w:val="left" w:pos="7488"/>
        </w:tabs>
        <w:spacing w:line="240" w:lineRule="auto"/>
        <w:ind w:firstLine="567"/>
        <w:contextualSpacing/>
        <w:jc w:val="both"/>
        <w:rPr>
          <w:rFonts w:ascii="Times New Roman" w:hAnsi="Times New Roman"/>
          <w:lang w:val="en-US"/>
        </w:rPr>
      </w:pPr>
      <w:r w:rsidRPr="00D5639B">
        <w:rPr>
          <w:rFonts w:ascii="Times New Roman" w:hAnsi="Times New Roman"/>
          <w:lang w:val="en-US"/>
        </w:rPr>
        <w:t>References</w:t>
      </w:r>
    </w:p>
    <w:p w14:paraId="776192A7" w14:textId="77777777" w:rsidR="00D5639B" w:rsidRPr="00D5639B" w:rsidRDefault="00D5639B" w:rsidP="00E11563">
      <w:pPr>
        <w:pStyle w:val="24"/>
        <w:tabs>
          <w:tab w:val="left" w:pos="0"/>
          <w:tab w:val="left" w:pos="2041"/>
          <w:tab w:val="left" w:pos="5861"/>
          <w:tab w:val="left" w:pos="7488"/>
        </w:tabs>
        <w:spacing w:line="240" w:lineRule="auto"/>
        <w:ind w:firstLine="567"/>
        <w:contextualSpacing/>
        <w:jc w:val="both"/>
        <w:rPr>
          <w:rFonts w:ascii="Times New Roman" w:hAnsi="Times New Roman"/>
          <w:sz w:val="24"/>
          <w:szCs w:val="24"/>
          <w:lang w:val="en-US"/>
        </w:rPr>
      </w:pPr>
    </w:p>
    <w:p w14:paraId="11511AA1" w14:textId="77777777" w:rsidR="00E11563" w:rsidRPr="002B1FF4" w:rsidRDefault="00E11563" w:rsidP="00D5639B">
      <w:pPr>
        <w:pStyle w:val="24"/>
        <w:tabs>
          <w:tab w:val="left" w:pos="851"/>
          <w:tab w:val="left" w:pos="5861"/>
          <w:tab w:val="left" w:pos="7488"/>
        </w:tabs>
        <w:spacing w:line="240" w:lineRule="auto"/>
        <w:ind w:firstLine="567"/>
        <w:contextualSpacing/>
        <w:jc w:val="both"/>
        <w:rPr>
          <w:rFonts w:ascii="Times New Roman" w:hAnsi="Times New Roman"/>
          <w:sz w:val="24"/>
          <w:szCs w:val="24"/>
          <w:lang w:val="en-US"/>
        </w:rPr>
      </w:pPr>
      <w:proofErr w:type="gramStart"/>
      <w:r w:rsidRPr="002B1FF4">
        <w:rPr>
          <w:rFonts w:ascii="Times New Roman" w:hAnsi="Times New Roman"/>
          <w:sz w:val="24"/>
          <w:szCs w:val="24"/>
          <w:lang w:val="en-US"/>
        </w:rPr>
        <w:t>1.  Azarov V.B. Agroe`kologicheskij monitoring zemel` sel`skoxozyajstvennogo naznacheniya CzChZ /Avtoreferat diss…doktora s.-x.</w:t>
      </w:r>
      <w:proofErr w:type="gramEnd"/>
      <w:r w:rsidRPr="002B1FF4">
        <w:rPr>
          <w:rFonts w:ascii="Times New Roman" w:hAnsi="Times New Roman"/>
          <w:sz w:val="24"/>
          <w:szCs w:val="24"/>
          <w:lang w:val="en-US"/>
        </w:rPr>
        <w:t xml:space="preserve"> </w:t>
      </w:r>
      <w:proofErr w:type="gramStart"/>
      <w:r w:rsidRPr="002B1FF4">
        <w:rPr>
          <w:rFonts w:ascii="Times New Roman" w:hAnsi="Times New Roman"/>
          <w:sz w:val="24"/>
          <w:szCs w:val="24"/>
          <w:lang w:val="en-US"/>
        </w:rPr>
        <w:t>nauk</w:t>
      </w:r>
      <w:proofErr w:type="gramEnd"/>
      <w:r w:rsidRPr="002B1FF4">
        <w:rPr>
          <w:rFonts w:ascii="Times New Roman" w:hAnsi="Times New Roman"/>
          <w:sz w:val="24"/>
          <w:szCs w:val="24"/>
          <w:lang w:val="en-US"/>
        </w:rPr>
        <w:t>, Kursk, 2004, 40 s.</w:t>
      </w:r>
    </w:p>
    <w:p w14:paraId="6F775579" w14:textId="77777777" w:rsidR="00E11563" w:rsidRPr="00E11563" w:rsidRDefault="00E11563" w:rsidP="00D5639B">
      <w:pPr>
        <w:pStyle w:val="24"/>
        <w:tabs>
          <w:tab w:val="left" w:pos="851"/>
          <w:tab w:val="left" w:pos="5861"/>
          <w:tab w:val="left" w:pos="7488"/>
        </w:tabs>
        <w:spacing w:line="240" w:lineRule="auto"/>
        <w:ind w:firstLine="567"/>
        <w:contextualSpacing/>
        <w:jc w:val="both"/>
        <w:rPr>
          <w:rFonts w:ascii="Times New Roman" w:hAnsi="Times New Roman"/>
          <w:sz w:val="24"/>
          <w:szCs w:val="24"/>
          <w:lang w:val="en-US"/>
        </w:rPr>
      </w:pPr>
      <w:r w:rsidRPr="002B1FF4">
        <w:rPr>
          <w:rFonts w:ascii="Times New Roman" w:hAnsi="Times New Roman"/>
          <w:sz w:val="24"/>
          <w:szCs w:val="24"/>
          <w:lang w:val="en-US"/>
        </w:rPr>
        <w:t xml:space="preserve">2.  Lotkova V.V. Perspektivy` vnedreniya priemov biologizacii v zemledelii Belgorodskoj oblasti /Materialy` Mezhdunarodnoj nauchno-prakticheskoj konferencii «Aktual`ny`e problemy` pochvovedeniya, e`kologii i zemledeliya». </w:t>
      </w:r>
      <w:r w:rsidRPr="00E11563">
        <w:rPr>
          <w:rFonts w:ascii="Times New Roman" w:hAnsi="Times New Roman"/>
          <w:sz w:val="24"/>
          <w:szCs w:val="24"/>
          <w:lang w:val="en-US"/>
        </w:rPr>
        <w:t>Kursk</w:t>
      </w:r>
      <w:proofErr w:type="gramStart"/>
      <w:r w:rsidRPr="00E11563">
        <w:rPr>
          <w:rFonts w:ascii="Times New Roman" w:hAnsi="Times New Roman"/>
          <w:sz w:val="24"/>
          <w:szCs w:val="24"/>
          <w:lang w:val="en-US"/>
        </w:rPr>
        <w:t>.-</w:t>
      </w:r>
      <w:proofErr w:type="gramEnd"/>
      <w:r w:rsidRPr="00E11563">
        <w:rPr>
          <w:rFonts w:ascii="Times New Roman" w:hAnsi="Times New Roman"/>
          <w:sz w:val="24"/>
          <w:szCs w:val="24"/>
          <w:lang w:val="en-US"/>
        </w:rPr>
        <w:t xml:space="preserve"> 2022. S. 159-164.</w:t>
      </w:r>
    </w:p>
    <w:p w14:paraId="5016EBA2" w14:textId="77777777" w:rsidR="00E11563" w:rsidRPr="00E11563" w:rsidRDefault="00E11563" w:rsidP="00D5639B">
      <w:pPr>
        <w:pStyle w:val="24"/>
        <w:tabs>
          <w:tab w:val="left" w:pos="851"/>
          <w:tab w:val="left" w:pos="5861"/>
          <w:tab w:val="left" w:pos="7488"/>
        </w:tabs>
        <w:spacing w:line="240" w:lineRule="auto"/>
        <w:ind w:firstLine="567"/>
        <w:contextualSpacing/>
        <w:jc w:val="both"/>
        <w:rPr>
          <w:rFonts w:ascii="Times New Roman" w:hAnsi="Times New Roman"/>
          <w:sz w:val="24"/>
          <w:szCs w:val="24"/>
          <w:lang w:val="en-US"/>
        </w:rPr>
      </w:pPr>
      <w:r w:rsidRPr="00E11563">
        <w:rPr>
          <w:rFonts w:ascii="Times New Roman" w:hAnsi="Times New Roman"/>
          <w:sz w:val="24"/>
          <w:szCs w:val="24"/>
          <w:lang w:val="en-US"/>
        </w:rPr>
        <w:t xml:space="preserve">3.  Bityuczkij N.P. Mikroe`lementy` i rastenie. // N.P. Bityuczkij Izd.: </w:t>
      </w:r>
      <w:proofErr w:type="gramStart"/>
      <w:r w:rsidRPr="00E11563">
        <w:rPr>
          <w:rFonts w:ascii="Times New Roman" w:hAnsi="Times New Roman"/>
          <w:sz w:val="24"/>
          <w:szCs w:val="24"/>
          <w:lang w:val="en-US"/>
        </w:rPr>
        <w:t>SPb.:</w:t>
      </w:r>
      <w:proofErr w:type="gramEnd"/>
      <w:r w:rsidRPr="00E11563">
        <w:rPr>
          <w:rFonts w:ascii="Times New Roman" w:hAnsi="Times New Roman"/>
          <w:sz w:val="24"/>
          <w:szCs w:val="24"/>
          <w:lang w:val="en-US"/>
        </w:rPr>
        <w:t xml:space="preserve"> - 1999  - 232 s.</w:t>
      </w:r>
    </w:p>
    <w:p w14:paraId="1A5A7641" w14:textId="77777777" w:rsidR="00E11563" w:rsidRPr="00E11563" w:rsidRDefault="00E11563" w:rsidP="00D5639B">
      <w:pPr>
        <w:pStyle w:val="24"/>
        <w:tabs>
          <w:tab w:val="left" w:pos="851"/>
          <w:tab w:val="left" w:pos="5861"/>
          <w:tab w:val="left" w:pos="7488"/>
        </w:tabs>
        <w:spacing w:line="240" w:lineRule="auto"/>
        <w:ind w:firstLine="567"/>
        <w:contextualSpacing/>
        <w:jc w:val="both"/>
        <w:rPr>
          <w:rFonts w:ascii="Times New Roman" w:hAnsi="Times New Roman"/>
          <w:sz w:val="24"/>
          <w:szCs w:val="24"/>
          <w:lang w:val="en-US"/>
        </w:rPr>
      </w:pPr>
      <w:r w:rsidRPr="00E11563">
        <w:rPr>
          <w:rFonts w:ascii="Times New Roman" w:hAnsi="Times New Roman"/>
          <w:sz w:val="24"/>
          <w:szCs w:val="24"/>
          <w:lang w:val="en-US"/>
        </w:rPr>
        <w:t xml:space="preserve">4. Voloshin, E. I. Primenenie udobrenij pri vozdely`vanii kukuruzy` v Srednej Sibiri / E. I. Voloshin, A. T. Avetisyan. – </w:t>
      </w:r>
      <w:proofErr w:type="gramStart"/>
      <w:r w:rsidRPr="00E11563">
        <w:rPr>
          <w:rFonts w:ascii="Times New Roman" w:hAnsi="Times New Roman"/>
          <w:sz w:val="24"/>
          <w:szCs w:val="24"/>
          <w:lang w:val="en-US"/>
        </w:rPr>
        <w:t>Krasnoyarsk :</w:t>
      </w:r>
      <w:proofErr w:type="gramEnd"/>
      <w:r w:rsidRPr="00E11563">
        <w:rPr>
          <w:rFonts w:ascii="Times New Roman" w:hAnsi="Times New Roman"/>
          <w:sz w:val="24"/>
          <w:szCs w:val="24"/>
          <w:lang w:val="en-US"/>
        </w:rPr>
        <w:t xml:space="preserve"> Krasnoyarskij gosudarstvenny`j agrarny`j universitet, 2018. – 31 s. </w:t>
      </w:r>
    </w:p>
    <w:p w14:paraId="1B774B45" w14:textId="77777777" w:rsidR="00E11563" w:rsidRPr="00E11563" w:rsidRDefault="00E11563" w:rsidP="00D5639B">
      <w:pPr>
        <w:pStyle w:val="24"/>
        <w:tabs>
          <w:tab w:val="left" w:pos="851"/>
          <w:tab w:val="left" w:pos="5861"/>
          <w:tab w:val="left" w:pos="7488"/>
        </w:tabs>
        <w:spacing w:line="240" w:lineRule="auto"/>
        <w:ind w:firstLine="567"/>
        <w:contextualSpacing/>
        <w:jc w:val="both"/>
        <w:rPr>
          <w:rFonts w:ascii="Times New Roman" w:hAnsi="Times New Roman"/>
          <w:sz w:val="24"/>
          <w:szCs w:val="24"/>
          <w:lang w:val="en-US"/>
        </w:rPr>
      </w:pPr>
      <w:r w:rsidRPr="00E11563">
        <w:rPr>
          <w:rFonts w:ascii="Times New Roman" w:hAnsi="Times New Roman"/>
          <w:sz w:val="24"/>
          <w:szCs w:val="24"/>
          <w:lang w:val="en-US"/>
        </w:rPr>
        <w:t xml:space="preserve">5. Kloster, N. I. Izmenenie pokazatelej plodorodiya chernozema pri razlichny`x texnologiyax vozdely`vaniya kukuruzy` v usloviyax semenovodcheskogo xozyajstva / N. I. Kloster, V. Ya. Rodionov, V. B. Azarov // Politematicheskij setevoj e`lektronny`j nauchny`j zhurnal Kubanskogo gosudarstvennogo agrarnogo universiteta. – 2018. </w:t>
      </w:r>
      <w:proofErr w:type="gramStart"/>
      <w:r w:rsidRPr="00E11563">
        <w:rPr>
          <w:rFonts w:ascii="Times New Roman" w:hAnsi="Times New Roman"/>
          <w:sz w:val="24"/>
          <w:szCs w:val="24"/>
          <w:lang w:val="en-US"/>
        </w:rPr>
        <w:t>– № 144.</w:t>
      </w:r>
      <w:proofErr w:type="gramEnd"/>
      <w:r w:rsidRPr="00E11563">
        <w:rPr>
          <w:rFonts w:ascii="Times New Roman" w:hAnsi="Times New Roman"/>
          <w:sz w:val="24"/>
          <w:szCs w:val="24"/>
          <w:lang w:val="en-US"/>
        </w:rPr>
        <w:t xml:space="preserve"> – S. 1-18.</w:t>
      </w:r>
    </w:p>
    <w:p w14:paraId="4A8F5D9F" w14:textId="77777777" w:rsidR="00E11563" w:rsidRPr="00E11563" w:rsidRDefault="00E11563" w:rsidP="00D5639B">
      <w:pPr>
        <w:pStyle w:val="24"/>
        <w:tabs>
          <w:tab w:val="left" w:pos="851"/>
          <w:tab w:val="left" w:pos="5861"/>
          <w:tab w:val="left" w:pos="7488"/>
        </w:tabs>
        <w:spacing w:line="240" w:lineRule="auto"/>
        <w:ind w:firstLine="567"/>
        <w:contextualSpacing/>
        <w:jc w:val="both"/>
        <w:rPr>
          <w:rFonts w:ascii="Times New Roman" w:hAnsi="Times New Roman"/>
          <w:sz w:val="24"/>
          <w:szCs w:val="24"/>
          <w:lang w:val="en-US"/>
        </w:rPr>
      </w:pPr>
      <w:r w:rsidRPr="00E11563">
        <w:rPr>
          <w:rFonts w:ascii="Times New Roman" w:hAnsi="Times New Roman"/>
          <w:sz w:val="24"/>
          <w:szCs w:val="24"/>
          <w:lang w:val="en-US"/>
        </w:rPr>
        <w:t xml:space="preserve">6. Tyutyunov, S. I. E`ffektivnost` kompleksnogo primeneniya udobrenij i sredstv zashhity` rastenij pri vozdely`vanii kukuruzy` </w:t>
      </w:r>
      <w:proofErr w:type="gramStart"/>
      <w:r w:rsidRPr="00E11563">
        <w:rPr>
          <w:rFonts w:ascii="Times New Roman" w:hAnsi="Times New Roman"/>
          <w:sz w:val="24"/>
          <w:szCs w:val="24"/>
          <w:lang w:val="en-US"/>
        </w:rPr>
        <w:t>na</w:t>
      </w:r>
      <w:proofErr w:type="gramEnd"/>
      <w:r w:rsidRPr="00E11563">
        <w:rPr>
          <w:rFonts w:ascii="Times New Roman" w:hAnsi="Times New Roman"/>
          <w:sz w:val="24"/>
          <w:szCs w:val="24"/>
          <w:lang w:val="en-US"/>
        </w:rPr>
        <w:t xml:space="preserve"> zerno / S. I. Tyutyunov, P. I. Solncev // Agrarnaya nauka. – 2019. </w:t>
      </w:r>
      <w:proofErr w:type="gramStart"/>
      <w:r w:rsidRPr="00E11563">
        <w:rPr>
          <w:rFonts w:ascii="Times New Roman" w:hAnsi="Times New Roman"/>
          <w:sz w:val="24"/>
          <w:szCs w:val="24"/>
          <w:lang w:val="en-US"/>
        </w:rPr>
        <w:t>– № S1.</w:t>
      </w:r>
      <w:proofErr w:type="gramEnd"/>
      <w:r w:rsidRPr="00E11563">
        <w:rPr>
          <w:rFonts w:ascii="Times New Roman" w:hAnsi="Times New Roman"/>
          <w:sz w:val="24"/>
          <w:szCs w:val="24"/>
          <w:lang w:val="en-US"/>
        </w:rPr>
        <w:t xml:space="preserve"> – S. 79-80.</w:t>
      </w:r>
    </w:p>
    <w:p w14:paraId="79078881" w14:textId="77777777" w:rsidR="00E11563" w:rsidRPr="00E11563" w:rsidRDefault="00E11563" w:rsidP="00E11563">
      <w:pPr>
        <w:pStyle w:val="24"/>
        <w:shd w:val="clear" w:color="auto" w:fill="auto"/>
        <w:tabs>
          <w:tab w:val="left" w:pos="0"/>
          <w:tab w:val="left" w:pos="2041"/>
          <w:tab w:val="left" w:pos="5861"/>
          <w:tab w:val="left" w:pos="7488"/>
        </w:tabs>
        <w:spacing w:after="0" w:line="240" w:lineRule="auto"/>
        <w:ind w:firstLine="567"/>
        <w:contextualSpacing/>
        <w:jc w:val="both"/>
        <w:rPr>
          <w:rFonts w:ascii="Times New Roman" w:hAnsi="Times New Roman"/>
          <w:sz w:val="24"/>
          <w:szCs w:val="24"/>
          <w:lang w:val="en-US"/>
        </w:rPr>
      </w:pPr>
    </w:p>
    <w:sectPr w:rsidR="00E11563" w:rsidRPr="00E11563" w:rsidSect="00085EF0">
      <w:headerReference w:type="even" r:id="rId11"/>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0D987" w14:textId="77777777" w:rsidR="001A1F2C" w:rsidRDefault="001A1F2C">
      <w:r>
        <w:separator/>
      </w:r>
    </w:p>
  </w:endnote>
  <w:endnote w:type="continuationSeparator" w:id="0">
    <w:p w14:paraId="2291DC6C" w14:textId="77777777" w:rsidR="001A1F2C" w:rsidRDefault="001A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D3F32" w14:textId="77777777" w:rsidR="004E5A5C" w:rsidRDefault="00CE2FC3">
    <w:pPr>
      <w:rPr>
        <w:sz w:val="2"/>
        <w:szCs w:val="2"/>
      </w:rPr>
    </w:pPr>
    <w:r>
      <w:rPr>
        <w:noProof/>
        <w:lang w:val="en-US" w:eastAsia="en-US"/>
      </w:rPr>
      <mc:AlternateContent>
        <mc:Choice Requires="wps">
          <w:drawing>
            <wp:anchor distT="0" distB="0" distL="63500" distR="63500" simplePos="0" relativeHeight="251659264" behindDoc="1" locked="0" layoutInCell="1" allowOverlap="1" wp14:anchorId="188AE017" wp14:editId="22C3A394">
              <wp:simplePos x="0" y="0"/>
              <wp:positionH relativeFrom="page">
                <wp:posOffset>4029075</wp:posOffset>
              </wp:positionH>
              <wp:positionV relativeFrom="page">
                <wp:posOffset>10344785</wp:posOffset>
              </wp:positionV>
              <wp:extent cx="140970" cy="148590"/>
              <wp:effectExtent l="0" t="635" r="1905" b="317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73AB5"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f"/>
                            </w:rPr>
                            <w:t>#</w:t>
                          </w:r>
                          <w:r>
                            <w:rPr>
                              <w:rStyle w:val="a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8AE017" id="_x0000_t202" coordsize="21600,21600" o:spt="202" path="m,l,21600r21600,l21600,xe">
              <v:stroke joinstyle="miter"/>
              <v:path gradientshapeok="t" o:connecttype="rect"/>
            </v:shapetype>
            <v:shape id="Надпись 5" o:spid="_x0000_s1026" type="#_x0000_t202" style="position:absolute;margin-left:317.25pt;margin-top:814.55pt;width:11.1pt;height:11.7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" filled="f" stroked="f">
              <v:textbox style="mso-fit-shape-to-text:t" inset="0,0,0,0">
                <w:txbxContent>
                  <w:p w14:paraId="46673AB5" w14:textId="77777777" w:rsidR="004E5A5C" w:rsidRDefault="00CE2FC3">
                    <w:r>
                      <w:rPr>
                        <w:rFonts w:eastAsiaTheme="minorHAnsi" w:cstheme="minorBidi"/>
                        <w:szCs w:val="22"/>
                        <w:lang w:eastAsia="en-US"/>
                      </w:rPr>
                      <w:fldChar w:fldCharType="begin"/>
                    </w:r>
                    <w:r>
                      <w:instrText xml:space="preserve"> PAGE \* MERGEFORMAT </w:instrText>
                    </w:r>
                    <w:r>
                      <w:rPr>
                        <w:rFonts w:eastAsiaTheme="minorHAnsi" w:cstheme="minorBidi"/>
                        <w:szCs w:val="22"/>
                        <w:lang w:eastAsia="en-US"/>
                      </w:rPr>
                      <w:fldChar w:fldCharType="separate"/>
                    </w:r>
                    <w:r>
                      <w:rPr>
                        <w:rStyle w:val="a"/>
                      </w:rPr>
                      <w:t>#</w:t>
                    </w:r>
                    <w:r>
                      <w:rPr>
                        <w:rStyle w:val="a"/>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DBAA5" w14:textId="40B5F7EB" w:rsidR="00A75DB3" w:rsidRPr="00031808" w:rsidRDefault="001A1F2C">
    <w:pPr>
      <w:pStyle w:val="a5"/>
      <w:rPr>
        <w:sz w:val="24"/>
        <w:szCs w:val="24"/>
      </w:rPr>
    </w:pPr>
    <w:hyperlink r:id="rId1" w:history="1">
      <w:r w:rsidR="00031808" w:rsidRPr="00D0216D">
        <w:rPr>
          <w:rStyle w:val="ab"/>
          <w:sz w:val="24"/>
          <w:szCs w:val="24"/>
        </w:rPr>
        <w:t>http://ej.kubagro.ru/2024/0</w:t>
      </w:r>
      <w:r w:rsidR="00031808" w:rsidRPr="00D0216D">
        <w:rPr>
          <w:rStyle w:val="ab"/>
          <w:sz w:val="24"/>
          <w:szCs w:val="24"/>
          <w:lang w:val="en-US"/>
        </w:rPr>
        <w:t>7</w:t>
      </w:r>
      <w:r w:rsidR="00031808" w:rsidRPr="00D0216D">
        <w:rPr>
          <w:rStyle w:val="ab"/>
          <w:sz w:val="24"/>
          <w:szCs w:val="24"/>
        </w:rPr>
        <w:t>/pdf/38.pdf</w:t>
      </w:r>
    </w:hyperlink>
    <w:r w:rsidR="00031808">
      <w:rPr>
        <w:sz w:val="24"/>
        <w:szCs w:val="24"/>
      </w:rPr>
      <w:t xml:space="preserve"> </w:t>
    </w:r>
    <w:r w:rsidR="00031808" w:rsidRPr="00031808">
      <w:rPr>
        <w:sz w:val="24"/>
        <w:szCs w:val="24"/>
        <w:lang w:val="en-US"/>
      </w:rPr>
      <w:t xml:space="preserve"> </w:t>
    </w:r>
    <w:r w:rsidR="00031808">
      <w:rPr>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440E8" w14:textId="77777777" w:rsidR="001A1F2C" w:rsidRDefault="001A1F2C">
      <w:r>
        <w:separator/>
      </w:r>
    </w:p>
  </w:footnote>
  <w:footnote w:type="continuationSeparator" w:id="0">
    <w:p w14:paraId="19C32631" w14:textId="77777777" w:rsidR="001A1F2C" w:rsidRDefault="001A1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2"/>
      </w:rPr>
      <w:id w:val="1331572092"/>
      <w:docPartObj>
        <w:docPartGallery w:val="Page Numbers (Top of Page)"/>
        <w:docPartUnique/>
      </w:docPartObj>
    </w:sdtPr>
    <w:sdtEndPr>
      <w:rPr>
        <w:rStyle w:val="af2"/>
      </w:rPr>
    </w:sdtEndPr>
    <w:sdtContent>
      <w:p w14:paraId="118A3095" w14:textId="4372D704" w:rsidR="00A75DB3" w:rsidRDefault="00A75DB3" w:rsidP="00D0216D">
        <w:pPr>
          <w:pStyle w:val="a3"/>
          <w:framePr w:wrap="none" w:vAnchor="text" w:hAnchor="margin" w:xAlign="right" w:y="1"/>
          <w:rPr>
            <w:rStyle w:val="af2"/>
          </w:rPr>
        </w:pPr>
        <w:r>
          <w:rPr>
            <w:rStyle w:val="af2"/>
          </w:rPr>
          <w:fldChar w:fldCharType="begin"/>
        </w:r>
        <w:r>
          <w:rPr>
            <w:rStyle w:val="af2"/>
          </w:rPr>
          <w:instrText xml:space="preserve"> PAGE </w:instrText>
        </w:r>
        <w:r>
          <w:rPr>
            <w:rStyle w:val="af2"/>
          </w:rPr>
          <w:fldChar w:fldCharType="end"/>
        </w:r>
      </w:p>
    </w:sdtContent>
  </w:sdt>
  <w:p w14:paraId="558FD2F8" w14:textId="77777777" w:rsidR="00A75DB3" w:rsidRDefault="00A75DB3" w:rsidP="00A75DB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2"/>
        <w:sz w:val="28"/>
        <w:szCs w:val="28"/>
      </w:rPr>
      <w:id w:val="311139079"/>
      <w:docPartObj>
        <w:docPartGallery w:val="Page Numbers (Top of Page)"/>
        <w:docPartUnique/>
      </w:docPartObj>
    </w:sdtPr>
    <w:sdtEndPr>
      <w:rPr>
        <w:rStyle w:val="af2"/>
      </w:rPr>
    </w:sdtEndPr>
    <w:sdtContent>
      <w:p w14:paraId="27AFD345" w14:textId="4AA5293F" w:rsidR="00A75DB3" w:rsidRPr="00A75DB3" w:rsidRDefault="00A75DB3" w:rsidP="00D0216D">
        <w:pPr>
          <w:pStyle w:val="a3"/>
          <w:framePr w:wrap="none" w:vAnchor="text" w:hAnchor="margin" w:xAlign="right" w:y="1"/>
          <w:rPr>
            <w:rStyle w:val="af2"/>
            <w:sz w:val="28"/>
            <w:szCs w:val="28"/>
          </w:rPr>
        </w:pPr>
        <w:r w:rsidRPr="00A75DB3">
          <w:rPr>
            <w:rStyle w:val="af2"/>
            <w:sz w:val="28"/>
            <w:szCs w:val="28"/>
          </w:rPr>
          <w:fldChar w:fldCharType="begin"/>
        </w:r>
        <w:r w:rsidRPr="00A75DB3">
          <w:rPr>
            <w:rStyle w:val="af2"/>
            <w:sz w:val="28"/>
            <w:szCs w:val="28"/>
          </w:rPr>
          <w:instrText xml:space="preserve"> PAGE </w:instrText>
        </w:r>
        <w:r w:rsidRPr="00A75DB3">
          <w:rPr>
            <w:rStyle w:val="af2"/>
            <w:sz w:val="28"/>
            <w:szCs w:val="28"/>
          </w:rPr>
          <w:fldChar w:fldCharType="separate"/>
        </w:r>
        <w:r w:rsidR="00116F38">
          <w:rPr>
            <w:rStyle w:val="af2"/>
            <w:noProof/>
            <w:sz w:val="28"/>
            <w:szCs w:val="28"/>
          </w:rPr>
          <w:t>1</w:t>
        </w:r>
        <w:r w:rsidRPr="00A75DB3">
          <w:rPr>
            <w:rStyle w:val="af2"/>
            <w:sz w:val="28"/>
            <w:szCs w:val="28"/>
          </w:rPr>
          <w:fldChar w:fldCharType="end"/>
        </w:r>
      </w:p>
    </w:sdtContent>
  </w:sdt>
  <w:sdt>
    <w:sdtPr>
      <w:id w:val="-273865711"/>
      <w:docPartObj>
        <w:docPartGallery w:val="Page Numbers (Top of Page)"/>
        <w:docPartUnique/>
      </w:docPartObj>
    </w:sdtPr>
    <w:sdtEndPr/>
    <w:sdtContent>
      <w:sdt>
        <w:sdtPr>
          <w:id w:val="1474868229"/>
          <w:docPartObj>
            <w:docPartGallery w:val="Page Numbers (Top of Page)"/>
            <w:docPartUnique/>
          </w:docPartObj>
        </w:sdtPr>
        <w:sdtEndPr/>
        <w:sdtContent>
          <w:sdt>
            <w:sdtPr>
              <w:id w:val="1163125841"/>
              <w:docPartObj>
                <w:docPartGallery w:val="Page Numbers (Top of Page)"/>
                <w:docPartUnique/>
              </w:docPartObj>
            </w:sdtPr>
            <w:sdtEndPr/>
            <w:sdtContent>
              <w:p w14:paraId="0D57C820" w14:textId="4DF25766" w:rsidR="00C0316A" w:rsidRDefault="00A75DB3" w:rsidP="00A75DB3">
                <w:pPr>
                  <w:pStyle w:val="a3"/>
                  <w:tabs>
                    <w:tab w:val="center" w:pos="4844"/>
                    <w:tab w:val="right" w:pos="9689"/>
                  </w:tabs>
                  <w:ind w:right="360"/>
                </w:pPr>
                <w:r w:rsidRPr="008F4D87">
                  <w:t>Научный журнал КубГАУ, №</w:t>
                </w:r>
                <w:r>
                  <w:rPr>
                    <w:lang w:val="en-US"/>
                  </w:rPr>
                  <w:t>201</w:t>
                </w:r>
                <w:r w:rsidRPr="008F4D87">
                  <w:t>(0</w:t>
                </w:r>
                <w:r>
                  <w:rPr>
                    <w:lang w:val="en-US"/>
                  </w:rPr>
                  <w:t>7</w:t>
                </w:r>
                <w:r w:rsidRPr="008F4D87">
                  <w:t>), 2024 год</w:t>
                </w:r>
              </w:p>
            </w:sdtContent>
          </w:sdt>
        </w:sdtContent>
      </w:sdt>
    </w:sdtContent>
  </w:sdt>
  <w:p w14:paraId="7BA53449" w14:textId="77777777" w:rsidR="00C0316A" w:rsidRDefault="00C031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245F2"/>
    <w:multiLevelType w:val="hybridMultilevel"/>
    <w:tmpl w:val="DE30527C"/>
    <w:lvl w:ilvl="0" w:tplc="BD0A9C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575883"/>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F7DBD"/>
    <w:multiLevelType w:val="multilevel"/>
    <w:tmpl w:val="354035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18B09E7"/>
    <w:multiLevelType w:val="hybridMultilevel"/>
    <w:tmpl w:val="5F42D64E"/>
    <w:lvl w:ilvl="0" w:tplc="86F6EF98">
      <w:start w:val="1"/>
      <w:numFmt w:val="decimal"/>
      <w:lvlText w:val="%1."/>
      <w:lvlJc w:val="left"/>
      <w:pPr>
        <w:tabs>
          <w:tab w:val="num" w:pos="704"/>
        </w:tabs>
        <w:ind w:left="704" w:hanging="4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57FE7B56"/>
    <w:multiLevelType w:val="hybridMultilevel"/>
    <w:tmpl w:val="3746FC20"/>
    <w:lvl w:ilvl="0" w:tplc="A25E9DCC">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86943C5"/>
    <w:multiLevelType w:val="hybridMultilevel"/>
    <w:tmpl w:val="2910BD78"/>
    <w:lvl w:ilvl="0" w:tplc="2340BC2A">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A2D127C"/>
    <w:multiLevelType w:val="hybridMultilevel"/>
    <w:tmpl w:val="B3C071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78FF1E7E"/>
    <w:multiLevelType w:val="hybridMultilevel"/>
    <w:tmpl w:val="9F6C8228"/>
    <w:lvl w:ilvl="0" w:tplc="B63A63D8">
      <w:start w:val="1"/>
      <w:numFmt w:val="decimal"/>
      <w:lvlText w:val="%1."/>
      <w:lvlJc w:val="left"/>
      <w:pPr>
        <w:ind w:left="720" w:hanging="360"/>
      </w:pPr>
      <w:rPr>
        <w:rFonts w:hint="default"/>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1"/>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179E"/>
    <w:rsid w:val="00024CB8"/>
    <w:rsid w:val="00031808"/>
    <w:rsid w:val="00040622"/>
    <w:rsid w:val="00053ED3"/>
    <w:rsid w:val="00071614"/>
    <w:rsid w:val="00085EF0"/>
    <w:rsid w:val="00116F38"/>
    <w:rsid w:val="001970EA"/>
    <w:rsid w:val="001A1F2C"/>
    <w:rsid w:val="001D58DE"/>
    <w:rsid w:val="002101C2"/>
    <w:rsid w:val="002A03DB"/>
    <w:rsid w:val="002B1FF4"/>
    <w:rsid w:val="002B3F52"/>
    <w:rsid w:val="002D1D82"/>
    <w:rsid w:val="002D2D1B"/>
    <w:rsid w:val="002D3C58"/>
    <w:rsid w:val="00313BFA"/>
    <w:rsid w:val="00355C7B"/>
    <w:rsid w:val="0037237C"/>
    <w:rsid w:val="00373D54"/>
    <w:rsid w:val="003B5410"/>
    <w:rsid w:val="003F69B9"/>
    <w:rsid w:val="004443D5"/>
    <w:rsid w:val="004A3057"/>
    <w:rsid w:val="004D3147"/>
    <w:rsid w:val="00545942"/>
    <w:rsid w:val="0058197F"/>
    <w:rsid w:val="00590E20"/>
    <w:rsid w:val="00595165"/>
    <w:rsid w:val="005A5311"/>
    <w:rsid w:val="007055CB"/>
    <w:rsid w:val="00763A1D"/>
    <w:rsid w:val="00803711"/>
    <w:rsid w:val="008317BC"/>
    <w:rsid w:val="008409CD"/>
    <w:rsid w:val="00842F40"/>
    <w:rsid w:val="00854D28"/>
    <w:rsid w:val="00866D85"/>
    <w:rsid w:val="0095434A"/>
    <w:rsid w:val="00961623"/>
    <w:rsid w:val="009663C8"/>
    <w:rsid w:val="00972FAD"/>
    <w:rsid w:val="009821AD"/>
    <w:rsid w:val="009929F3"/>
    <w:rsid w:val="009E505B"/>
    <w:rsid w:val="00A3384D"/>
    <w:rsid w:val="00A45BF3"/>
    <w:rsid w:val="00A566E1"/>
    <w:rsid w:val="00A71283"/>
    <w:rsid w:val="00A75DB3"/>
    <w:rsid w:val="00AB792A"/>
    <w:rsid w:val="00BA2AF0"/>
    <w:rsid w:val="00BC2FD6"/>
    <w:rsid w:val="00C0316A"/>
    <w:rsid w:val="00C5474E"/>
    <w:rsid w:val="00C66E17"/>
    <w:rsid w:val="00CE017C"/>
    <w:rsid w:val="00CE2FC3"/>
    <w:rsid w:val="00CE5F70"/>
    <w:rsid w:val="00D34F8E"/>
    <w:rsid w:val="00D5639B"/>
    <w:rsid w:val="00D73453"/>
    <w:rsid w:val="00D8050D"/>
    <w:rsid w:val="00D93D06"/>
    <w:rsid w:val="00DF3879"/>
    <w:rsid w:val="00E013BE"/>
    <w:rsid w:val="00E11563"/>
    <w:rsid w:val="00E213AF"/>
    <w:rsid w:val="00E256F7"/>
    <w:rsid w:val="00E8179E"/>
    <w:rsid w:val="00E96423"/>
    <w:rsid w:val="00F8275E"/>
    <w:rsid w:val="00F83444"/>
    <w:rsid w:val="00F96D79"/>
    <w:rsid w:val="00FB21F9"/>
    <w:rsid w:val="00FB2316"/>
    <w:rsid w:val="00FF0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31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Elegant"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79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E8179E"/>
    <w:pPr>
      <w:keepNext/>
      <w:shd w:val="clear" w:color="auto" w:fill="FFFFFF"/>
      <w:spacing w:line="360" w:lineRule="auto"/>
      <w:ind w:right="187" w:firstLine="935"/>
      <w:jc w:val="center"/>
      <w:outlineLvl w:val="1"/>
    </w:pPr>
    <w:rPr>
      <w:b/>
      <w:bCs/>
      <w:color w:val="000000"/>
      <w:spacing w:val="5"/>
      <w:sz w:val="28"/>
      <w:szCs w:val="28"/>
    </w:rPr>
  </w:style>
  <w:style w:type="paragraph" w:styleId="3">
    <w:name w:val="heading 3"/>
    <w:basedOn w:val="a"/>
    <w:next w:val="a"/>
    <w:link w:val="30"/>
    <w:unhideWhenUsed/>
    <w:qFormat/>
    <w:rsid w:val="00E8179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8179E"/>
    <w:rPr>
      <w:rFonts w:ascii="Times New Roman" w:eastAsia="Times New Roman" w:hAnsi="Times New Roman" w:cs="Times New Roman"/>
      <w:b/>
      <w:bCs/>
      <w:color w:val="000000"/>
      <w:spacing w:val="5"/>
      <w:sz w:val="28"/>
      <w:szCs w:val="28"/>
      <w:shd w:val="clear" w:color="auto" w:fill="FFFFFF"/>
      <w:lang w:eastAsia="ru-RU"/>
    </w:rPr>
  </w:style>
  <w:style w:type="character" w:customStyle="1" w:styleId="30">
    <w:name w:val="Заголовок 3 Знак"/>
    <w:basedOn w:val="a0"/>
    <w:link w:val="3"/>
    <w:rsid w:val="00E8179E"/>
    <w:rPr>
      <w:rFonts w:ascii="Arial" w:eastAsia="Times New Roman" w:hAnsi="Arial" w:cs="Arial"/>
      <w:b/>
      <w:bCs/>
      <w:sz w:val="26"/>
      <w:szCs w:val="26"/>
      <w:lang w:eastAsia="ru-RU"/>
    </w:rPr>
  </w:style>
  <w:style w:type="paragraph" w:styleId="a3">
    <w:name w:val="header"/>
    <w:basedOn w:val="a"/>
    <w:link w:val="a4"/>
    <w:uiPriority w:val="99"/>
    <w:unhideWhenUsed/>
    <w:rsid w:val="00E8179E"/>
    <w:pPr>
      <w:tabs>
        <w:tab w:val="center" w:pos="4677"/>
        <w:tab w:val="right" w:pos="9355"/>
      </w:tabs>
    </w:pPr>
  </w:style>
  <w:style w:type="character" w:customStyle="1" w:styleId="a4">
    <w:name w:val="Верхний колонтитул Знак"/>
    <w:basedOn w:val="a0"/>
    <w:link w:val="a3"/>
    <w:uiPriority w:val="99"/>
    <w:rsid w:val="00E8179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8179E"/>
    <w:pPr>
      <w:tabs>
        <w:tab w:val="center" w:pos="4677"/>
        <w:tab w:val="right" w:pos="9355"/>
      </w:tabs>
    </w:pPr>
    <w:rPr>
      <w:sz w:val="28"/>
      <w:szCs w:val="28"/>
    </w:rPr>
  </w:style>
  <w:style w:type="character" w:customStyle="1" w:styleId="a6">
    <w:name w:val="Нижний колонтитул Знак"/>
    <w:basedOn w:val="a0"/>
    <w:link w:val="a5"/>
    <w:uiPriority w:val="99"/>
    <w:rsid w:val="00E8179E"/>
    <w:rPr>
      <w:rFonts w:ascii="Times New Roman" w:eastAsia="Times New Roman" w:hAnsi="Times New Roman" w:cs="Times New Roman"/>
      <w:sz w:val="28"/>
      <w:szCs w:val="28"/>
      <w:lang w:eastAsia="ru-RU"/>
    </w:rPr>
  </w:style>
  <w:style w:type="paragraph" w:styleId="a7">
    <w:name w:val="Body Text Indent"/>
    <w:basedOn w:val="a"/>
    <w:link w:val="a8"/>
    <w:semiHidden/>
    <w:unhideWhenUsed/>
    <w:rsid w:val="00E8179E"/>
    <w:pPr>
      <w:spacing w:after="120"/>
      <w:ind w:left="283"/>
    </w:pPr>
  </w:style>
  <w:style w:type="character" w:customStyle="1" w:styleId="a8">
    <w:name w:val="Основной текст с отступом Знак"/>
    <w:basedOn w:val="a0"/>
    <w:link w:val="a7"/>
    <w:semiHidden/>
    <w:rsid w:val="00E8179E"/>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8179E"/>
    <w:pPr>
      <w:spacing w:after="120" w:line="480" w:lineRule="auto"/>
    </w:pPr>
    <w:rPr>
      <w:sz w:val="28"/>
      <w:szCs w:val="28"/>
    </w:rPr>
  </w:style>
  <w:style w:type="character" w:customStyle="1" w:styleId="22">
    <w:name w:val="Основной текст 2 Знак"/>
    <w:basedOn w:val="a0"/>
    <w:link w:val="21"/>
    <w:semiHidden/>
    <w:rsid w:val="00E8179E"/>
    <w:rPr>
      <w:rFonts w:ascii="Times New Roman" w:eastAsia="Times New Roman" w:hAnsi="Times New Roman" w:cs="Times New Roman"/>
      <w:sz w:val="28"/>
      <w:szCs w:val="28"/>
      <w:lang w:eastAsia="ru-RU"/>
    </w:rPr>
  </w:style>
  <w:style w:type="paragraph" w:customStyle="1" w:styleId="p11">
    <w:name w:val="p11"/>
    <w:basedOn w:val="a"/>
    <w:rsid w:val="00E8179E"/>
    <w:pPr>
      <w:spacing w:before="100" w:beforeAutospacing="1" w:after="100" w:afterAutospacing="1"/>
    </w:pPr>
  </w:style>
  <w:style w:type="paragraph" w:customStyle="1" w:styleId="p4">
    <w:name w:val="p4"/>
    <w:basedOn w:val="a"/>
    <w:rsid w:val="00E8179E"/>
    <w:pPr>
      <w:spacing w:before="100" w:beforeAutospacing="1" w:after="100" w:afterAutospacing="1"/>
    </w:pPr>
  </w:style>
  <w:style w:type="paragraph" w:customStyle="1" w:styleId="p14">
    <w:name w:val="p14"/>
    <w:basedOn w:val="a"/>
    <w:rsid w:val="00E8179E"/>
    <w:pPr>
      <w:spacing w:before="100" w:beforeAutospacing="1" w:after="100" w:afterAutospacing="1"/>
    </w:pPr>
  </w:style>
  <w:style w:type="paragraph" w:customStyle="1" w:styleId="p21">
    <w:name w:val="p21"/>
    <w:basedOn w:val="a"/>
    <w:rsid w:val="00E8179E"/>
    <w:pPr>
      <w:spacing w:before="100" w:beforeAutospacing="1" w:after="100" w:afterAutospacing="1"/>
    </w:pPr>
  </w:style>
  <w:style w:type="paragraph" w:customStyle="1" w:styleId="p16">
    <w:name w:val="p16"/>
    <w:basedOn w:val="a"/>
    <w:rsid w:val="00E8179E"/>
    <w:pPr>
      <w:spacing w:before="100" w:beforeAutospacing="1" w:after="100" w:afterAutospacing="1"/>
    </w:pPr>
  </w:style>
  <w:style w:type="paragraph" w:customStyle="1" w:styleId="p17">
    <w:name w:val="p17"/>
    <w:basedOn w:val="a"/>
    <w:rsid w:val="00E8179E"/>
    <w:pPr>
      <w:spacing w:before="100" w:beforeAutospacing="1" w:after="100" w:afterAutospacing="1"/>
    </w:pPr>
  </w:style>
  <w:style w:type="paragraph" w:customStyle="1" w:styleId="p13">
    <w:name w:val="p13"/>
    <w:basedOn w:val="a"/>
    <w:rsid w:val="00E8179E"/>
    <w:pPr>
      <w:spacing w:before="100" w:beforeAutospacing="1" w:after="100" w:afterAutospacing="1"/>
    </w:pPr>
  </w:style>
  <w:style w:type="paragraph" w:customStyle="1" w:styleId="p120">
    <w:name w:val="p120"/>
    <w:basedOn w:val="a"/>
    <w:rsid w:val="00E8179E"/>
    <w:pPr>
      <w:spacing w:before="100" w:beforeAutospacing="1" w:after="100" w:afterAutospacing="1"/>
    </w:pPr>
  </w:style>
  <w:style w:type="paragraph" w:customStyle="1" w:styleId="p5">
    <w:name w:val="p5"/>
    <w:basedOn w:val="a"/>
    <w:rsid w:val="00E8179E"/>
    <w:pPr>
      <w:spacing w:before="100" w:beforeAutospacing="1" w:after="100" w:afterAutospacing="1"/>
    </w:pPr>
  </w:style>
  <w:style w:type="paragraph" w:customStyle="1" w:styleId="p123">
    <w:name w:val="p123"/>
    <w:basedOn w:val="a"/>
    <w:rsid w:val="00E8179E"/>
    <w:pPr>
      <w:spacing w:before="100" w:beforeAutospacing="1" w:after="100" w:afterAutospacing="1"/>
    </w:pPr>
  </w:style>
  <w:style w:type="character" w:customStyle="1" w:styleId="BodyText2">
    <w:name w:val="Body Text 2 Знак"/>
    <w:basedOn w:val="a0"/>
    <w:link w:val="210"/>
    <w:locked/>
    <w:rsid w:val="00E8179E"/>
    <w:rPr>
      <w:sz w:val="28"/>
      <w:szCs w:val="24"/>
    </w:rPr>
  </w:style>
  <w:style w:type="paragraph" w:customStyle="1" w:styleId="210">
    <w:name w:val="Основной текст 21"/>
    <w:basedOn w:val="a"/>
    <w:link w:val="BodyText2"/>
    <w:rsid w:val="00E8179E"/>
    <w:pPr>
      <w:ind w:firstLine="851"/>
      <w:jc w:val="both"/>
    </w:pPr>
    <w:rPr>
      <w:rFonts w:asciiTheme="minorHAnsi" w:eastAsiaTheme="minorHAnsi" w:hAnsiTheme="minorHAnsi" w:cstheme="minorBidi"/>
      <w:sz w:val="28"/>
      <w:lang w:eastAsia="en-US"/>
    </w:rPr>
  </w:style>
  <w:style w:type="character" w:customStyle="1" w:styleId="s1">
    <w:name w:val="s1"/>
    <w:basedOn w:val="a0"/>
    <w:rsid w:val="00E8179E"/>
  </w:style>
  <w:style w:type="character" w:customStyle="1" w:styleId="s2">
    <w:name w:val="s2"/>
    <w:basedOn w:val="a0"/>
    <w:rsid w:val="00E8179E"/>
  </w:style>
  <w:style w:type="character" w:customStyle="1" w:styleId="s6">
    <w:name w:val="s6"/>
    <w:basedOn w:val="a0"/>
    <w:rsid w:val="00E8179E"/>
  </w:style>
  <w:style w:type="character" w:customStyle="1" w:styleId="s27">
    <w:name w:val="s27"/>
    <w:basedOn w:val="a0"/>
    <w:rsid w:val="00E8179E"/>
  </w:style>
  <w:style w:type="character" w:customStyle="1" w:styleId="s3">
    <w:name w:val="s3"/>
    <w:basedOn w:val="a0"/>
    <w:rsid w:val="00E8179E"/>
  </w:style>
  <w:style w:type="table" w:styleId="a9">
    <w:name w:val="Table Elegant"/>
    <w:basedOn w:val="a1"/>
    <w:semiHidden/>
    <w:unhideWhenUsed/>
    <w:rsid w:val="00E8179E"/>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3">
    <w:name w:val="Table Web 3"/>
    <w:basedOn w:val="a1"/>
    <w:semiHidden/>
    <w:unhideWhenUsed/>
    <w:rsid w:val="00E8179E"/>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a">
    <w:name w:val="Table Grid"/>
    <w:basedOn w:val="a1"/>
    <w:rsid w:val="00E817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rsid w:val="00FB21F9"/>
    <w:rPr>
      <w:color w:val="0000FF"/>
      <w:u w:val="single"/>
    </w:rPr>
  </w:style>
  <w:style w:type="paragraph" w:styleId="ac">
    <w:name w:val="List Paragraph"/>
    <w:basedOn w:val="a"/>
    <w:uiPriority w:val="34"/>
    <w:qFormat/>
    <w:rsid w:val="00D34F8E"/>
    <w:pPr>
      <w:spacing w:after="200" w:line="276" w:lineRule="auto"/>
      <w:ind w:left="720"/>
      <w:contextualSpacing/>
    </w:pPr>
    <w:rPr>
      <w:rFonts w:ascii="Calibri" w:eastAsia="Calibri" w:hAnsi="Calibri"/>
      <w:sz w:val="22"/>
      <w:szCs w:val="22"/>
      <w:lang w:eastAsia="en-US"/>
    </w:rPr>
  </w:style>
  <w:style w:type="paragraph" w:styleId="ad">
    <w:name w:val="Balloon Text"/>
    <w:basedOn w:val="a"/>
    <w:link w:val="ae"/>
    <w:uiPriority w:val="99"/>
    <w:semiHidden/>
    <w:unhideWhenUsed/>
    <w:rsid w:val="00D34F8E"/>
    <w:rPr>
      <w:rFonts w:ascii="Tahoma" w:hAnsi="Tahoma" w:cs="Tahoma"/>
      <w:sz w:val="16"/>
      <w:szCs w:val="16"/>
    </w:rPr>
  </w:style>
  <w:style w:type="character" w:customStyle="1" w:styleId="ae">
    <w:name w:val="Текст выноски Знак"/>
    <w:basedOn w:val="a0"/>
    <w:link w:val="ad"/>
    <w:uiPriority w:val="99"/>
    <w:semiHidden/>
    <w:rsid w:val="00D34F8E"/>
    <w:rPr>
      <w:rFonts w:ascii="Tahoma" w:eastAsia="Times New Roman" w:hAnsi="Tahoma" w:cs="Tahoma"/>
      <w:sz w:val="16"/>
      <w:szCs w:val="16"/>
      <w:lang w:eastAsia="ru-RU"/>
    </w:rPr>
  </w:style>
  <w:style w:type="character" w:customStyle="1" w:styleId="23">
    <w:name w:val="Основной текст (2)_"/>
    <w:basedOn w:val="a0"/>
    <w:link w:val="24"/>
    <w:rsid w:val="00A71283"/>
    <w:rPr>
      <w:rFonts w:eastAsia="Times New Roman" w:cs="Times New Roman"/>
      <w:sz w:val="28"/>
      <w:szCs w:val="28"/>
      <w:shd w:val="clear" w:color="auto" w:fill="FFFFFF"/>
    </w:rPr>
  </w:style>
  <w:style w:type="paragraph" w:customStyle="1" w:styleId="24">
    <w:name w:val="Основной текст (2)"/>
    <w:basedOn w:val="a"/>
    <w:link w:val="23"/>
    <w:rsid w:val="00A71283"/>
    <w:pPr>
      <w:widowControl w:val="0"/>
      <w:shd w:val="clear" w:color="auto" w:fill="FFFFFF"/>
      <w:spacing w:after="180" w:line="367" w:lineRule="exact"/>
      <w:ind w:hanging="360"/>
      <w:jc w:val="center"/>
    </w:pPr>
    <w:rPr>
      <w:rFonts w:asciiTheme="minorHAnsi" w:hAnsiTheme="minorHAnsi"/>
      <w:sz w:val="28"/>
      <w:szCs w:val="28"/>
      <w:lang w:eastAsia="en-US"/>
    </w:rPr>
  </w:style>
  <w:style w:type="character" w:customStyle="1" w:styleId="af">
    <w:name w:val="Колонтитул"/>
    <w:basedOn w:val="a0"/>
    <w:rsid w:val="00545942"/>
    <w:rPr>
      <w:rFonts w:ascii="Cambria" w:eastAsia="Cambria" w:hAnsi="Cambria" w:cs="Cambria"/>
      <w:b w:val="0"/>
      <w:bCs w:val="0"/>
      <w:i w:val="0"/>
      <w:iCs w:val="0"/>
      <w:smallCaps w:val="0"/>
      <w:strike w:val="0"/>
      <w:color w:val="000000"/>
      <w:spacing w:val="0"/>
      <w:w w:val="100"/>
      <w:position w:val="0"/>
      <w:sz w:val="20"/>
      <w:szCs w:val="20"/>
      <w:u w:val="none"/>
      <w:lang w:val="ru-RU" w:eastAsia="ru-RU" w:bidi="ru-RU"/>
    </w:rPr>
  </w:style>
  <w:style w:type="character" w:customStyle="1" w:styleId="subtitle-right">
    <w:name w:val="subtitle-right"/>
    <w:basedOn w:val="a0"/>
    <w:rsid w:val="001D58DE"/>
  </w:style>
  <w:style w:type="character" w:styleId="af0">
    <w:name w:val="FollowedHyperlink"/>
    <w:basedOn w:val="a0"/>
    <w:uiPriority w:val="99"/>
    <w:semiHidden/>
    <w:unhideWhenUsed/>
    <w:rsid w:val="00F8275E"/>
    <w:rPr>
      <w:color w:val="800080" w:themeColor="followedHyperlink"/>
      <w:u w:val="single"/>
    </w:rPr>
  </w:style>
  <w:style w:type="paragraph" w:customStyle="1" w:styleId="Default">
    <w:name w:val="Default"/>
    <w:rsid w:val="00972F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Основной текст_"/>
    <w:basedOn w:val="a0"/>
    <w:link w:val="25"/>
    <w:rsid w:val="009663C8"/>
    <w:rPr>
      <w:rFonts w:ascii="Times New Roman" w:eastAsia="Times New Roman" w:hAnsi="Times New Roman" w:cs="Times New Roman"/>
      <w:spacing w:val="-3"/>
      <w:sz w:val="26"/>
      <w:szCs w:val="26"/>
      <w:shd w:val="clear" w:color="auto" w:fill="FFFFFF"/>
    </w:rPr>
  </w:style>
  <w:style w:type="paragraph" w:customStyle="1" w:styleId="25">
    <w:name w:val="Основной текст2"/>
    <w:basedOn w:val="a"/>
    <w:link w:val="af1"/>
    <w:rsid w:val="009663C8"/>
    <w:pPr>
      <w:widowControl w:val="0"/>
      <w:shd w:val="clear" w:color="auto" w:fill="FFFFFF"/>
      <w:spacing w:line="480" w:lineRule="exact"/>
      <w:jc w:val="both"/>
    </w:pPr>
    <w:rPr>
      <w:spacing w:val="-3"/>
      <w:sz w:val="26"/>
      <w:szCs w:val="26"/>
      <w:lang w:eastAsia="en-US"/>
    </w:rPr>
  </w:style>
  <w:style w:type="character" w:customStyle="1" w:styleId="UnresolvedMention">
    <w:name w:val="Unresolved Mention"/>
    <w:basedOn w:val="a0"/>
    <w:uiPriority w:val="99"/>
    <w:semiHidden/>
    <w:unhideWhenUsed/>
    <w:rsid w:val="005A5311"/>
    <w:rPr>
      <w:color w:val="605E5C"/>
      <w:shd w:val="clear" w:color="auto" w:fill="E1DFDD"/>
    </w:rPr>
  </w:style>
  <w:style w:type="character" w:styleId="af2">
    <w:name w:val="page number"/>
    <w:basedOn w:val="a0"/>
    <w:uiPriority w:val="99"/>
    <w:semiHidden/>
    <w:unhideWhenUsed/>
    <w:rsid w:val="00A75D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509504">
      <w:bodyDiv w:val="1"/>
      <w:marLeft w:val="0"/>
      <w:marRight w:val="0"/>
      <w:marTop w:val="0"/>
      <w:marBottom w:val="0"/>
      <w:divBdr>
        <w:top w:val="none" w:sz="0" w:space="0" w:color="auto"/>
        <w:left w:val="none" w:sz="0" w:space="0" w:color="auto"/>
        <w:bottom w:val="none" w:sz="0" w:space="0" w:color="auto"/>
        <w:right w:val="none" w:sz="0" w:space="0" w:color="auto"/>
      </w:divBdr>
      <w:divsChild>
        <w:div w:id="2141414537">
          <w:marLeft w:val="0"/>
          <w:marRight w:val="0"/>
          <w:marTop w:val="0"/>
          <w:marBottom w:val="0"/>
          <w:divBdr>
            <w:top w:val="none" w:sz="0" w:space="0" w:color="auto"/>
            <w:left w:val="none" w:sz="0" w:space="0" w:color="auto"/>
            <w:bottom w:val="none" w:sz="0" w:space="0" w:color="auto"/>
            <w:right w:val="none" w:sz="0" w:space="0" w:color="auto"/>
          </w:divBdr>
          <w:divsChild>
            <w:div w:id="10508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697">
      <w:bodyDiv w:val="1"/>
      <w:marLeft w:val="0"/>
      <w:marRight w:val="0"/>
      <w:marTop w:val="0"/>
      <w:marBottom w:val="0"/>
      <w:divBdr>
        <w:top w:val="none" w:sz="0" w:space="0" w:color="auto"/>
        <w:left w:val="none" w:sz="0" w:space="0" w:color="auto"/>
        <w:bottom w:val="none" w:sz="0" w:space="0" w:color="auto"/>
        <w:right w:val="none" w:sz="0" w:space="0" w:color="auto"/>
      </w:divBdr>
      <w:divsChild>
        <w:div w:id="1891067411">
          <w:marLeft w:val="0"/>
          <w:marRight w:val="0"/>
          <w:marTop w:val="0"/>
          <w:marBottom w:val="0"/>
          <w:divBdr>
            <w:top w:val="none" w:sz="0" w:space="0" w:color="auto"/>
            <w:left w:val="none" w:sz="0" w:space="0" w:color="auto"/>
            <w:bottom w:val="none" w:sz="0" w:space="0" w:color="auto"/>
            <w:right w:val="none" w:sz="0" w:space="0" w:color="auto"/>
          </w:divBdr>
          <w:divsChild>
            <w:div w:id="103476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4792">
      <w:bodyDiv w:val="1"/>
      <w:marLeft w:val="0"/>
      <w:marRight w:val="0"/>
      <w:marTop w:val="0"/>
      <w:marBottom w:val="0"/>
      <w:divBdr>
        <w:top w:val="none" w:sz="0" w:space="0" w:color="auto"/>
        <w:left w:val="none" w:sz="0" w:space="0" w:color="auto"/>
        <w:bottom w:val="none" w:sz="0" w:space="0" w:color="auto"/>
        <w:right w:val="none" w:sz="0" w:space="0" w:color="auto"/>
      </w:divBdr>
    </w:div>
    <w:div w:id="18464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1-03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7/pdf/38.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1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152376786235057E-2"/>
          <c:y val="4.4004791148733458E-2"/>
          <c:w val="0.90959299358413537"/>
          <c:h val="0.85670308297563047"/>
        </c:manualLayout>
      </c:layout>
      <c:lineChart>
        <c:grouping val="standard"/>
        <c:varyColors val="0"/>
        <c:ser>
          <c:idx val="0"/>
          <c:order val="0"/>
          <c:tx>
            <c:strRef>
              <c:f>Лист1!$B$1</c:f>
              <c:strCache>
                <c:ptCount val="1"/>
                <c:pt idx="0">
                  <c:v>1*</c:v>
                </c:pt>
              </c:strCache>
            </c:strRef>
          </c:tx>
          <c:cat>
            <c:numRef>
              <c:f>Лист1!$A$2:$A$4</c:f>
              <c:numCache>
                <c:formatCode>General</c:formatCode>
                <c:ptCount val="3"/>
                <c:pt idx="0">
                  <c:v>1</c:v>
                </c:pt>
                <c:pt idx="1">
                  <c:v>2</c:v>
                </c:pt>
                <c:pt idx="2">
                  <c:v>3</c:v>
                </c:pt>
              </c:numCache>
            </c:numRef>
          </c:cat>
          <c:val>
            <c:numRef>
              <c:f>Лист1!$B$2:$B$4</c:f>
              <c:numCache>
                <c:formatCode>General</c:formatCode>
                <c:ptCount val="3"/>
                <c:pt idx="0">
                  <c:v>38</c:v>
                </c:pt>
                <c:pt idx="1">
                  <c:v>21</c:v>
                </c:pt>
                <c:pt idx="2">
                  <c:v>24</c:v>
                </c:pt>
              </c:numCache>
            </c:numRef>
          </c:val>
          <c:smooth val="0"/>
          <c:extLst xmlns:c16r2="http://schemas.microsoft.com/office/drawing/2015/06/chart">
            <c:ext xmlns:c16="http://schemas.microsoft.com/office/drawing/2014/chart" uri="{C3380CC4-5D6E-409C-BE32-E72D297353CC}">
              <c16:uniqueId val="{00000000-89ED-544A-8632-8F4D879FE3A3}"/>
            </c:ext>
          </c:extLst>
        </c:ser>
        <c:ser>
          <c:idx val="1"/>
          <c:order val="1"/>
          <c:tx>
            <c:strRef>
              <c:f>Лист1!$C$1</c:f>
              <c:strCache>
                <c:ptCount val="1"/>
                <c:pt idx="0">
                  <c:v>2</c:v>
                </c:pt>
              </c:strCache>
            </c:strRef>
          </c:tx>
          <c:cat>
            <c:numRef>
              <c:f>Лист1!$A$2:$A$4</c:f>
              <c:numCache>
                <c:formatCode>General</c:formatCode>
                <c:ptCount val="3"/>
                <c:pt idx="0">
                  <c:v>1</c:v>
                </c:pt>
                <c:pt idx="1">
                  <c:v>2</c:v>
                </c:pt>
                <c:pt idx="2">
                  <c:v>3</c:v>
                </c:pt>
              </c:numCache>
            </c:numRef>
          </c:cat>
          <c:val>
            <c:numRef>
              <c:f>Лист1!$C$2:$C$4</c:f>
              <c:numCache>
                <c:formatCode>General</c:formatCode>
                <c:ptCount val="3"/>
                <c:pt idx="0">
                  <c:v>43</c:v>
                </c:pt>
                <c:pt idx="1">
                  <c:v>56</c:v>
                </c:pt>
                <c:pt idx="2">
                  <c:v>30</c:v>
                </c:pt>
              </c:numCache>
            </c:numRef>
          </c:val>
          <c:smooth val="0"/>
          <c:extLst xmlns:c16r2="http://schemas.microsoft.com/office/drawing/2015/06/chart">
            <c:ext xmlns:c16="http://schemas.microsoft.com/office/drawing/2014/chart" uri="{C3380CC4-5D6E-409C-BE32-E72D297353CC}">
              <c16:uniqueId val="{00000001-89ED-544A-8632-8F4D879FE3A3}"/>
            </c:ext>
          </c:extLst>
        </c:ser>
        <c:ser>
          <c:idx val="2"/>
          <c:order val="2"/>
          <c:tx>
            <c:strRef>
              <c:f>Лист1!$D$1</c:f>
              <c:strCache>
                <c:ptCount val="1"/>
                <c:pt idx="0">
                  <c:v>3</c:v>
                </c:pt>
              </c:strCache>
            </c:strRef>
          </c:tx>
          <c:cat>
            <c:numRef>
              <c:f>Лист1!$A$2:$A$4</c:f>
              <c:numCache>
                <c:formatCode>General</c:formatCode>
                <c:ptCount val="3"/>
                <c:pt idx="0">
                  <c:v>1</c:v>
                </c:pt>
                <c:pt idx="1">
                  <c:v>2</c:v>
                </c:pt>
                <c:pt idx="2">
                  <c:v>3</c:v>
                </c:pt>
              </c:numCache>
            </c:numRef>
          </c:cat>
          <c:val>
            <c:numRef>
              <c:f>Лист1!$D$2:$D$4</c:f>
              <c:numCache>
                <c:formatCode>General</c:formatCode>
                <c:ptCount val="3"/>
                <c:pt idx="0">
                  <c:v>67</c:v>
                </c:pt>
                <c:pt idx="1">
                  <c:v>88</c:v>
                </c:pt>
                <c:pt idx="2">
                  <c:v>84</c:v>
                </c:pt>
              </c:numCache>
            </c:numRef>
          </c:val>
          <c:smooth val="0"/>
          <c:extLst xmlns:c16r2="http://schemas.microsoft.com/office/drawing/2015/06/chart">
            <c:ext xmlns:c16="http://schemas.microsoft.com/office/drawing/2014/chart" uri="{C3380CC4-5D6E-409C-BE32-E72D297353CC}">
              <c16:uniqueId val="{00000002-89ED-544A-8632-8F4D879FE3A3}"/>
            </c:ext>
          </c:extLst>
        </c:ser>
        <c:ser>
          <c:idx val="3"/>
          <c:order val="3"/>
          <c:tx>
            <c:strRef>
              <c:f>Лист1!$E$1</c:f>
              <c:strCache>
                <c:ptCount val="1"/>
                <c:pt idx="0">
                  <c:v>4</c:v>
                </c:pt>
              </c:strCache>
            </c:strRef>
          </c:tx>
          <c:cat>
            <c:numRef>
              <c:f>Лист1!$A$2:$A$4</c:f>
              <c:numCache>
                <c:formatCode>General</c:formatCode>
                <c:ptCount val="3"/>
                <c:pt idx="0">
                  <c:v>1</c:v>
                </c:pt>
                <c:pt idx="1">
                  <c:v>2</c:v>
                </c:pt>
                <c:pt idx="2">
                  <c:v>3</c:v>
                </c:pt>
              </c:numCache>
            </c:numRef>
          </c:cat>
          <c:val>
            <c:numRef>
              <c:f>Лист1!$E$2:$E$4</c:f>
              <c:numCache>
                <c:formatCode>General</c:formatCode>
                <c:ptCount val="3"/>
                <c:pt idx="0">
                  <c:v>73</c:v>
                </c:pt>
                <c:pt idx="1">
                  <c:v>104</c:v>
                </c:pt>
                <c:pt idx="2">
                  <c:v>105</c:v>
                </c:pt>
              </c:numCache>
            </c:numRef>
          </c:val>
          <c:smooth val="0"/>
          <c:extLst xmlns:c16r2="http://schemas.microsoft.com/office/drawing/2015/06/chart">
            <c:ext xmlns:c16="http://schemas.microsoft.com/office/drawing/2014/chart" uri="{C3380CC4-5D6E-409C-BE32-E72D297353CC}">
              <c16:uniqueId val="{00000003-89ED-544A-8632-8F4D879FE3A3}"/>
            </c:ext>
          </c:extLst>
        </c:ser>
        <c:ser>
          <c:idx val="4"/>
          <c:order val="4"/>
          <c:tx>
            <c:strRef>
              <c:f>Лист1!$F$1</c:f>
              <c:strCache>
                <c:ptCount val="1"/>
                <c:pt idx="0">
                  <c:v>5</c:v>
                </c:pt>
              </c:strCache>
            </c:strRef>
          </c:tx>
          <c:cat>
            <c:numRef>
              <c:f>Лист1!$A$2:$A$4</c:f>
              <c:numCache>
                <c:formatCode>General</c:formatCode>
                <c:ptCount val="3"/>
                <c:pt idx="0">
                  <c:v>1</c:v>
                </c:pt>
                <c:pt idx="1">
                  <c:v>2</c:v>
                </c:pt>
                <c:pt idx="2">
                  <c:v>3</c:v>
                </c:pt>
              </c:numCache>
            </c:numRef>
          </c:cat>
          <c:val>
            <c:numRef>
              <c:f>Лист1!$F$2:$F$4</c:f>
              <c:numCache>
                <c:formatCode>General</c:formatCode>
                <c:ptCount val="3"/>
                <c:pt idx="0">
                  <c:v>69</c:v>
                </c:pt>
                <c:pt idx="1">
                  <c:v>96</c:v>
                </c:pt>
                <c:pt idx="2">
                  <c:v>66</c:v>
                </c:pt>
              </c:numCache>
            </c:numRef>
          </c:val>
          <c:smooth val="0"/>
          <c:extLst xmlns:c16r2="http://schemas.microsoft.com/office/drawing/2015/06/chart">
            <c:ext xmlns:c16="http://schemas.microsoft.com/office/drawing/2014/chart" uri="{C3380CC4-5D6E-409C-BE32-E72D297353CC}">
              <c16:uniqueId val="{00000004-89ED-544A-8632-8F4D879FE3A3}"/>
            </c:ext>
          </c:extLst>
        </c:ser>
        <c:ser>
          <c:idx val="5"/>
          <c:order val="5"/>
          <c:tx>
            <c:strRef>
              <c:f>Лист1!$G$1</c:f>
              <c:strCache>
                <c:ptCount val="1"/>
                <c:pt idx="0">
                  <c:v>6</c:v>
                </c:pt>
              </c:strCache>
            </c:strRef>
          </c:tx>
          <c:cat>
            <c:numRef>
              <c:f>Лист1!$A$2:$A$4</c:f>
              <c:numCache>
                <c:formatCode>General</c:formatCode>
                <c:ptCount val="3"/>
                <c:pt idx="0">
                  <c:v>1</c:v>
                </c:pt>
                <c:pt idx="1">
                  <c:v>2</c:v>
                </c:pt>
                <c:pt idx="2">
                  <c:v>3</c:v>
                </c:pt>
              </c:numCache>
            </c:numRef>
          </c:cat>
          <c:val>
            <c:numRef>
              <c:f>Лист1!$G$2:$G$4</c:f>
              <c:numCache>
                <c:formatCode>General</c:formatCode>
                <c:ptCount val="3"/>
                <c:pt idx="0">
                  <c:v>78</c:v>
                </c:pt>
                <c:pt idx="1">
                  <c:v>119</c:v>
                </c:pt>
                <c:pt idx="2">
                  <c:v>68</c:v>
                </c:pt>
              </c:numCache>
            </c:numRef>
          </c:val>
          <c:smooth val="0"/>
          <c:extLst xmlns:c16r2="http://schemas.microsoft.com/office/drawing/2015/06/chart">
            <c:ext xmlns:c16="http://schemas.microsoft.com/office/drawing/2014/chart" uri="{C3380CC4-5D6E-409C-BE32-E72D297353CC}">
              <c16:uniqueId val="{00000005-89ED-544A-8632-8F4D879FE3A3}"/>
            </c:ext>
          </c:extLst>
        </c:ser>
        <c:dLbls>
          <c:showLegendKey val="0"/>
          <c:showVal val="0"/>
          <c:showCatName val="0"/>
          <c:showSerName val="0"/>
          <c:showPercent val="0"/>
          <c:showBubbleSize val="0"/>
        </c:dLbls>
        <c:marker val="1"/>
        <c:smooth val="0"/>
        <c:axId val="55440128"/>
        <c:axId val="55441664"/>
      </c:lineChart>
      <c:catAx>
        <c:axId val="55440128"/>
        <c:scaling>
          <c:orientation val="minMax"/>
        </c:scaling>
        <c:delete val="0"/>
        <c:axPos val="b"/>
        <c:numFmt formatCode="General" sourceLinked="1"/>
        <c:majorTickMark val="out"/>
        <c:minorTickMark val="none"/>
        <c:tickLblPos val="nextTo"/>
        <c:crossAx val="55441664"/>
        <c:crosses val="autoZero"/>
        <c:auto val="1"/>
        <c:lblAlgn val="ctr"/>
        <c:lblOffset val="100"/>
        <c:noMultiLvlLbl val="0"/>
      </c:catAx>
      <c:valAx>
        <c:axId val="55441664"/>
        <c:scaling>
          <c:orientation val="minMax"/>
        </c:scaling>
        <c:delete val="0"/>
        <c:axPos val="l"/>
        <c:majorGridlines/>
        <c:numFmt formatCode="General" sourceLinked="1"/>
        <c:majorTickMark val="out"/>
        <c:minorTickMark val="none"/>
        <c:tickLblPos val="nextTo"/>
        <c:crossAx val="5544012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152376786235057E-2"/>
          <c:y val="4.4004791148733458E-2"/>
          <c:w val="0.90959299358413537"/>
          <c:h val="0.85670308297563047"/>
        </c:manualLayout>
      </c:layout>
      <c:lineChart>
        <c:grouping val="standard"/>
        <c:varyColors val="0"/>
        <c:ser>
          <c:idx val="0"/>
          <c:order val="0"/>
          <c:tx>
            <c:strRef>
              <c:f>Лист1!$B$1</c:f>
              <c:strCache>
                <c:ptCount val="1"/>
                <c:pt idx="0">
                  <c:v>1*</c:v>
                </c:pt>
              </c:strCache>
            </c:strRef>
          </c:tx>
          <c:cat>
            <c:numRef>
              <c:f>Лист1!$A$2:$A$4</c:f>
              <c:numCache>
                <c:formatCode>General</c:formatCode>
                <c:ptCount val="3"/>
                <c:pt idx="0">
                  <c:v>1</c:v>
                </c:pt>
                <c:pt idx="1">
                  <c:v>2</c:v>
                </c:pt>
                <c:pt idx="2">
                  <c:v>3</c:v>
                </c:pt>
              </c:numCache>
            </c:numRef>
          </c:cat>
          <c:val>
            <c:numRef>
              <c:f>Лист1!$B$2:$B$4</c:f>
              <c:numCache>
                <c:formatCode>General</c:formatCode>
                <c:ptCount val="3"/>
                <c:pt idx="0">
                  <c:v>35</c:v>
                </c:pt>
                <c:pt idx="1">
                  <c:v>39</c:v>
                </c:pt>
                <c:pt idx="2">
                  <c:v>22</c:v>
                </c:pt>
              </c:numCache>
            </c:numRef>
          </c:val>
          <c:smooth val="0"/>
          <c:extLst xmlns:c16r2="http://schemas.microsoft.com/office/drawing/2015/06/chart">
            <c:ext xmlns:c16="http://schemas.microsoft.com/office/drawing/2014/chart" uri="{C3380CC4-5D6E-409C-BE32-E72D297353CC}">
              <c16:uniqueId val="{00000000-B3F9-0043-9B5C-1ACDD277F5DE}"/>
            </c:ext>
          </c:extLst>
        </c:ser>
        <c:ser>
          <c:idx val="1"/>
          <c:order val="1"/>
          <c:tx>
            <c:strRef>
              <c:f>Лист1!$C$1</c:f>
              <c:strCache>
                <c:ptCount val="1"/>
                <c:pt idx="0">
                  <c:v>2</c:v>
                </c:pt>
              </c:strCache>
            </c:strRef>
          </c:tx>
          <c:cat>
            <c:numRef>
              <c:f>Лист1!$A$2:$A$4</c:f>
              <c:numCache>
                <c:formatCode>General</c:formatCode>
                <c:ptCount val="3"/>
                <c:pt idx="0">
                  <c:v>1</c:v>
                </c:pt>
                <c:pt idx="1">
                  <c:v>2</c:v>
                </c:pt>
                <c:pt idx="2">
                  <c:v>3</c:v>
                </c:pt>
              </c:numCache>
            </c:numRef>
          </c:cat>
          <c:val>
            <c:numRef>
              <c:f>Лист1!$C$2:$C$4</c:f>
              <c:numCache>
                <c:formatCode>General</c:formatCode>
                <c:ptCount val="3"/>
                <c:pt idx="0">
                  <c:v>47</c:v>
                </c:pt>
                <c:pt idx="1">
                  <c:v>64</c:v>
                </c:pt>
                <c:pt idx="2">
                  <c:v>27</c:v>
                </c:pt>
              </c:numCache>
            </c:numRef>
          </c:val>
          <c:smooth val="0"/>
          <c:extLst xmlns:c16r2="http://schemas.microsoft.com/office/drawing/2015/06/chart">
            <c:ext xmlns:c16="http://schemas.microsoft.com/office/drawing/2014/chart" uri="{C3380CC4-5D6E-409C-BE32-E72D297353CC}">
              <c16:uniqueId val="{00000001-B3F9-0043-9B5C-1ACDD277F5DE}"/>
            </c:ext>
          </c:extLst>
        </c:ser>
        <c:ser>
          <c:idx val="2"/>
          <c:order val="2"/>
          <c:tx>
            <c:strRef>
              <c:f>Лист1!$D$1</c:f>
              <c:strCache>
                <c:ptCount val="1"/>
                <c:pt idx="0">
                  <c:v>3</c:v>
                </c:pt>
              </c:strCache>
            </c:strRef>
          </c:tx>
          <c:cat>
            <c:numRef>
              <c:f>Лист1!$A$2:$A$4</c:f>
              <c:numCache>
                <c:formatCode>General</c:formatCode>
                <c:ptCount val="3"/>
                <c:pt idx="0">
                  <c:v>1</c:v>
                </c:pt>
                <c:pt idx="1">
                  <c:v>2</c:v>
                </c:pt>
                <c:pt idx="2">
                  <c:v>3</c:v>
                </c:pt>
              </c:numCache>
            </c:numRef>
          </c:cat>
          <c:val>
            <c:numRef>
              <c:f>Лист1!$D$2:$D$4</c:f>
              <c:numCache>
                <c:formatCode>General</c:formatCode>
                <c:ptCount val="3"/>
                <c:pt idx="0">
                  <c:v>60</c:v>
                </c:pt>
                <c:pt idx="1">
                  <c:v>114</c:v>
                </c:pt>
                <c:pt idx="2">
                  <c:v>78</c:v>
                </c:pt>
              </c:numCache>
            </c:numRef>
          </c:val>
          <c:smooth val="0"/>
          <c:extLst xmlns:c16r2="http://schemas.microsoft.com/office/drawing/2015/06/chart">
            <c:ext xmlns:c16="http://schemas.microsoft.com/office/drawing/2014/chart" uri="{C3380CC4-5D6E-409C-BE32-E72D297353CC}">
              <c16:uniqueId val="{00000002-B3F9-0043-9B5C-1ACDD277F5DE}"/>
            </c:ext>
          </c:extLst>
        </c:ser>
        <c:ser>
          <c:idx val="3"/>
          <c:order val="3"/>
          <c:tx>
            <c:strRef>
              <c:f>Лист1!$E$1</c:f>
              <c:strCache>
                <c:ptCount val="1"/>
                <c:pt idx="0">
                  <c:v>4</c:v>
                </c:pt>
              </c:strCache>
            </c:strRef>
          </c:tx>
          <c:cat>
            <c:numRef>
              <c:f>Лист1!$A$2:$A$4</c:f>
              <c:numCache>
                <c:formatCode>General</c:formatCode>
                <c:ptCount val="3"/>
                <c:pt idx="0">
                  <c:v>1</c:v>
                </c:pt>
                <c:pt idx="1">
                  <c:v>2</c:v>
                </c:pt>
                <c:pt idx="2">
                  <c:v>3</c:v>
                </c:pt>
              </c:numCache>
            </c:numRef>
          </c:cat>
          <c:val>
            <c:numRef>
              <c:f>Лист1!$E$2:$E$4</c:f>
              <c:numCache>
                <c:formatCode>General</c:formatCode>
                <c:ptCount val="3"/>
                <c:pt idx="0">
                  <c:v>76</c:v>
                </c:pt>
                <c:pt idx="1">
                  <c:v>132</c:v>
                </c:pt>
                <c:pt idx="2">
                  <c:v>89</c:v>
                </c:pt>
              </c:numCache>
            </c:numRef>
          </c:val>
          <c:smooth val="0"/>
          <c:extLst xmlns:c16r2="http://schemas.microsoft.com/office/drawing/2015/06/chart">
            <c:ext xmlns:c16="http://schemas.microsoft.com/office/drawing/2014/chart" uri="{C3380CC4-5D6E-409C-BE32-E72D297353CC}">
              <c16:uniqueId val="{00000003-B3F9-0043-9B5C-1ACDD277F5DE}"/>
            </c:ext>
          </c:extLst>
        </c:ser>
        <c:ser>
          <c:idx val="4"/>
          <c:order val="4"/>
          <c:tx>
            <c:strRef>
              <c:f>Лист1!$F$1</c:f>
              <c:strCache>
                <c:ptCount val="1"/>
                <c:pt idx="0">
                  <c:v>5</c:v>
                </c:pt>
              </c:strCache>
            </c:strRef>
          </c:tx>
          <c:cat>
            <c:numRef>
              <c:f>Лист1!$A$2:$A$4</c:f>
              <c:numCache>
                <c:formatCode>General</c:formatCode>
                <c:ptCount val="3"/>
                <c:pt idx="0">
                  <c:v>1</c:v>
                </c:pt>
                <c:pt idx="1">
                  <c:v>2</c:v>
                </c:pt>
                <c:pt idx="2">
                  <c:v>3</c:v>
                </c:pt>
              </c:numCache>
            </c:numRef>
          </c:cat>
          <c:val>
            <c:numRef>
              <c:f>Лист1!$F$2:$F$4</c:f>
              <c:numCache>
                <c:formatCode>General</c:formatCode>
                <c:ptCount val="3"/>
                <c:pt idx="0">
                  <c:v>66</c:v>
                </c:pt>
                <c:pt idx="1">
                  <c:v>122</c:v>
                </c:pt>
                <c:pt idx="2">
                  <c:v>61</c:v>
                </c:pt>
              </c:numCache>
            </c:numRef>
          </c:val>
          <c:smooth val="0"/>
          <c:extLst xmlns:c16r2="http://schemas.microsoft.com/office/drawing/2015/06/chart">
            <c:ext xmlns:c16="http://schemas.microsoft.com/office/drawing/2014/chart" uri="{C3380CC4-5D6E-409C-BE32-E72D297353CC}">
              <c16:uniqueId val="{00000004-B3F9-0043-9B5C-1ACDD277F5DE}"/>
            </c:ext>
          </c:extLst>
        </c:ser>
        <c:ser>
          <c:idx val="5"/>
          <c:order val="5"/>
          <c:tx>
            <c:strRef>
              <c:f>Лист1!$G$1</c:f>
              <c:strCache>
                <c:ptCount val="1"/>
                <c:pt idx="0">
                  <c:v>6</c:v>
                </c:pt>
              </c:strCache>
            </c:strRef>
          </c:tx>
          <c:cat>
            <c:numRef>
              <c:f>Лист1!$A$2:$A$4</c:f>
              <c:numCache>
                <c:formatCode>General</c:formatCode>
                <c:ptCount val="3"/>
                <c:pt idx="0">
                  <c:v>1</c:v>
                </c:pt>
                <c:pt idx="1">
                  <c:v>2</c:v>
                </c:pt>
                <c:pt idx="2">
                  <c:v>3</c:v>
                </c:pt>
              </c:numCache>
            </c:numRef>
          </c:cat>
          <c:val>
            <c:numRef>
              <c:f>Лист1!$G$2:$G$4</c:f>
              <c:numCache>
                <c:formatCode>General</c:formatCode>
                <c:ptCount val="3"/>
                <c:pt idx="0">
                  <c:v>73</c:v>
                </c:pt>
                <c:pt idx="1">
                  <c:v>138</c:v>
                </c:pt>
                <c:pt idx="2">
                  <c:v>74</c:v>
                </c:pt>
              </c:numCache>
            </c:numRef>
          </c:val>
          <c:smooth val="0"/>
          <c:extLst xmlns:c16r2="http://schemas.microsoft.com/office/drawing/2015/06/chart">
            <c:ext xmlns:c16="http://schemas.microsoft.com/office/drawing/2014/chart" uri="{C3380CC4-5D6E-409C-BE32-E72D297353CC}">
              <c16:uniqueId val="{00000005-B3F9-0043-9B5C-1ACDD277F5DE}"/>
            </c:ext>
          </c:extLst>
        </c:ser>
        <c:dLbls>
          <c:showLegendKey val="0"/>
          <c:showVal val="0"/>
          <c:showCatName val="0"/>
          <c:showSerName val="0"/>
          <c:showPercent val="0"/>
          <c:showBubbleSize val="0"/>
        </c:dLbls>
        <c:marker val="1"/>
        <c:smooth val="0"/>
        <c:axId val="143487360"/>
        <c:axId val="143488896"/>
      </c:lineChart>
      <c:catAx>
        <c:axId val="143487360"/>
        <c:scaling>
          <c:orientation val="minMax"/>
        </c:scaling>
        <c:delete val="0"/>
        <c:axPos val="b"/>
        <c:numFmt formatCode="General" sourceLinked="1"/>
        <c:majorTickMark val="out"/>
        <c:minorTickMark val="none"/>
        <c:tickLblPos val="nextTo"/>
        <c:crossAx val="143488896"/>
        <c:crosses val="autoZero"/>
        <c:auto val="1"/>
        <c:lblAlgn val="ctr"/>
        <c:lblOffset val="100"/>
        <c:noMultiLvlLbl val="0"/>
      </c:catAx>
      <c:valAx>
        <c:axId val="143488896"/>
        <c:scaling>
          <c:orientation val="minMax"/>
        </c:scaling>
        <c:delete val="0"/>
        <c:axPos val="l"/>
        <c:majorGridlines/>
        <c:numFmt formatCode="General" sourceLinked="1"/>
        <c:majorTickMark val="out"/>
        <c:minorTickMark val="none"/>
        <c:tickLblPos val="nextTo"/>
        <c:crossAx val="14348736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1</Pages>
  <Words>2222</Words>
  <Characters>12668</Characters>
  <Application>Microsoft Office Word</Application>
  <DocSecurity>0</DocSecurity>
  <Lines>105</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ипк580</dc:creator>
  <cp:lastModifiedBy>Admin</cp:lastModifiedBy>
  <cp:revision>39</cp:revision>
  <cp:lastPrinted>2024-10-17T17:11:00Z</cp:lastPrinted>
  <dcterms:created xsi:type="dcterms:W3CDTF">2014-11-08T07:29:00Z</dcterms:created>
  <dcterms:modified xsi:type="dcterms:W3CDTF">2024-10-17T17:11:00Z</dcterms:modified>
</cp:coreProperties>
</file>