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40B52" w:rsidRPr="000D45C9" w14:paraId="5AF1476B" w14:textId="77777777" w:rsidTr="00356250">
        <w:trPr>
          <w:trHeight w:val="12752"/>
        </w:trPr>
        <w:tc>
          <w:tcPr>
            <w:tcW w:w="4643" w:type="dxa"/>
          </w:tcPr>
          <w:p w14:paraId="01289266" w14:textId="77777777" w:rsidR="00840B52" w:rsidRPr="00840B52" w:rsidRDefault="00840B52" w:rsidP="00840B52">
            <w:pPr>
              <w:rPr>
                <w:bCs/>
                <w:sz w:val="20"/>
                <w:szCs w:val="20"/>
                <w:lang w:eastAsia="en-US"/>
              </w:rPr>
            </w:pPr>
            <w:r w:rsidRPr="00840B52">
              <w:rPr>
                <w:bCs/>
                <w:sz w:val="20"/>
                <w:szCs w:val="20"/>
                <w:lang w:eastAsia="en-US"/>
              </w:rPr>
              <w:t xml:space="preserve">УДК </w:t>
            </w:r>
            <w:r>
              <w:rPr>
                <w:bCs/>
                <w:sz w:val="20"/>
                <w:szCs w:val="20"/>
                <w:lang w:eastAsia="en-US"/>
              </w:rPr>
              <w:t>330.43</w:t>
            </w:r>
          </w:p>
          <w:p w14:paraId="0C8503D6" w14:textId="77777777" w:rsidR="00840B52" w:rsidRPr="00840B52" w:rsidRDefault="00840B52" w:rsidP="00840B52">
            <w:pPr>
              <w:rPr>
                <w:bCs/>
                <w:sz w:val="20"/>
                <w:szCs w:val="20"/>
                <w:lang w:eastAsia="en-US"/>
              </w:rPr>
            </w:pPr>
          </w:p>
          <w:p w14:paraId="65AA3D17" w14:textId="2692B704" w:rsidR="00840B52" w:rsidRDefault="000D45C9" w:rsidP="00840B52">
            <w:pPr>
              <w:rPr>
                <w:bCs/>
                <w:sz w:val="20"/>
                <w:szCs w:val="20"/>
                <w:lang w:eastAsia="en-US"/>
              </w:rPr>
            </w:pPr>
            <w:r w:rsidRPr="000D45C9">
              <w:rPr>
                <w:bCs/>
                <w:sz w:val="20"/>
                <w:szCs w:val="20"/>
                <w:lang w:eastAsia="en-US"/>
              </w:rPr>
              <w:t>5.2.2. Математические, статистические и инструментальные методы экономики (физико-математические науки, экономические науки)</w:t>
            </w:r>
          </w:p>
          <w:p w14:paraId="6583E3BA" w14:textId="77777777" w:rsidR="000D45C9" w:rsidRPr="00840B52" w:rsidRDefault="000D45C9" w:rsidP="00840B52">
            <w:pPr>
              <w:rPr>
                <w:b/>
                <w:bCs/>
                <w:sz w:val="20"/>
                <w:szCs w:val="20"/>
                <w:lang w:eastAsia="en-US"/>
              </w:rPr>
            </w:pPr>
          </w:p>
          <w:p w14:paraId="4EF69124" w14:textId="77777777" w:rsidR="000523EE" w:rsidRPr="000523EE" w:rsidRDefault="000523EE" w:rsidP="000523EE">
            <w:pPr>
              <w:rPr>
                <w:b/>
                <w:bCs/>
                <w:sz w:val="20"/>
                <w:szCs w:val="20"/>
                <w:lang w:eastAsia="en-US"/>
              </w:rPr>
            </w:pPr>
            <w:r w:rsidRPr="000523EE">
              <w:rPr>
                <w:b/>
                <w:bCs/>
                <w:sz w:val="20"/>
                <w:szCs w:val="20"/>
                <w:lang w:eastAsia="en-US"/>
              </w:rPr>
              <w:t>ПРИМЕНЕНИЕ КОРРЕЛЯЦИОННО-РЕГРЕССИОННОГО АНАЛИЗА ДЛЯ ОЦЕНКИ ТЕКУЩЕГО СОСТОЯНИЯ ОТРАСЛИ ГАЗИФИКАЦИИ</w:t>
            </w:r>
          </w:p>
          <w:p w14:paraId="642B0098" w14:textId="77777777" w:rsidR="000523EE" w:rsidRPr="00BB3E93" w:rsidRDefault="000523EE" w:rsidP="00840B52">
            <w:pPr>
              <w:rPr>
                <w:bCs/>
                <w:sz w:val="20"/>
                <w:szCs w:val="20"/>
                <w:lang w:eastAsia="en-US"/>
              </w:rPr>
            </w:pPr>
          </w:p>
          <w:p w14:paraId="60C2C459" w14:textId="77777777" w:rsidR="00840B52" w:rsidRPr="000523EE" w:rsidRDefault="000523EE" w:rsidP="00840B52">
            <w:pPr>
              <w:rPr>
                <w:rFonts w:eastAsiaTheme="minorEastAsia"/>
                <w:bCs/>
                <w:sz w:val="20"/>
                <w:szCs w:val="20"/>
                <w:lang w:eastAsia="ja-JP"/>
              </w:rPr>
            </w:pPr>
            <w:r>
              <w:rPr>
                <w:rFonts w:eastAsiaTheme="minorEastAsia"/>
                <w:bCs/>
                <w:sz w:val="20"/>
                <w:szCs w:val="20"/>
                <w:lang w:eastAsia="ja-JP"/>
              </w:rPr>
              <w:t>Долгополюк Эрика Эриковна</w:t>
            </w:r>
          </w:p>
          <w:p w14:paraId="2AF37136" w14:textId="77777777" w:rsidR="00840B52" w:rsidRPr="00840B52" w:rsidRDefault="000523EE" w:rsidP="00840B52">
            <w:pPr>
              <w:rPr>
                <w:bCs/>
                <w:sz w:val="20"/>
                <w:szCs w:val="20"/>
                <w:lang w:eastAsia="en-US"/>
              </w:rPr>
            </w:pPr>
            <w:r>
              <w:rPr>
                <w:bCs/>
                <w:sz w:val="20"/>
                <w:szCs w:val="20"/>
                <w:lang w:eastAsia="en-US"/>
              </w:rPr>
              <w:t>ассистент</w:t>
            </w:r>
          </w:p>
          <w:p w14:paraId="584AE727" w14:textId="77777777" w:rsidR="00840B52" w:rsidRPr="00840B52" w:rsidRDefault="000523EE" w:rsidP="00840B52">
            <w:pPr>
              <w:rPr>
                <w:bCs/>
                <w:sz w:val="20"/>
                <w:szCs w:val="20"/>
                <w:lang w:eastAsia="en-US"/>
              </w:rPr>
            </w:pPr>
            <w:r>
              <w:rPr>
                <w:bCs/>
                <w:sz w:val="20"/>
                <w:szCs w:val="20"/>
                <w:lang w:eastAsia="en-US"/>
              </w:rPr>
              <w:t xml:space="preserve">РИНЦ SPIN-код: </w:t>
            </w:r>
            <w:r w:rsidRPr="000523EE">
              <w:rPr>
                <w:bCs/>
                <w:sz w:val="20"/>
                <w:szCs w:val="20"/>
                <w:lang w:eastAsia="en-US"/>
              </w:rPr>
              <w:t>7711-7432</w:t>
            </w:r>
          </w:p>
          <w:p w14:paraId="4C92A865" w14:textId="77777777" w:rsidR="00840B52" w:rsidRPr="000523EE" w:rsidRDefault="000523EE" w:rsidP="00840B52">
            <w:pPr>
              <w:tabs>
                <w:tab w:val="left" w:pos="1512"/>
              </w:tabs>
              <w:rPr>
                <w:bCs/>
                <w:sz w:val="20"/>
                <w:szCs w:val="20"/>
                <w:lang w:eastAsia="en-US"/>
              </w:rPr>
            </w:pPr>
            <w:r>
              <w:rPr>
                <w:bCs/>
                <w:sz w:val="20"/>
                <w:szCs w:val="20"/>
                <w:lang w:val="en-US" w:eastAsia="en-US"/>
              </w:rPr>
              <w:t>erika</w:t>
            </w:r>
            <w:r w:rsidRPr="000523EE">
              <w:rPr>
                <w:bCs/>
                <w:sz w:val="20"/>
                <w:szCs w:val="20"/>
                <w:lang w:eastAsia="en-US"/>
              </w:rPr>
              <w:t>.</w:t>
            </w:r>
            <w:r>
              <w:rPr>
                <w:bCs/>
                <w:sz w:val="20"/>
                <w:szCs w:val="20"/>
                <w:lang w:val="en-US" w:eastAsia="en-US"/>
              </w:rPr>
              <w:t>dolgopolyuk</w:t>
            </w:r>
            <w:r w:rsidRPr="000523EE">
              <w:rPr>
                <w:bCs/>
                <w:sz w:val="20"/>
                <w:szCs w:val="20"/>
                <w:lang w:eastAsia="en-US"/>
              </w:rPr>
              <w:t>@</w:t>
            </w:r>
            <w:r>
              <w:rPr>
                <w:bCs/>
                <w:sz w:val="20"/>
                <w:szCs w:val="20"/>
                <w:lang w:val="en-US" w:eastAsia="en-US"/>
              </w:rPr>
              <w:t>mail</w:t>
            </w:r>
            <w:r w:rsidRPr="000523EE">
              <w:rPr>
                <w:bCs/>
                <w:sz w:val="20"/>
                <w:szCs w:val="20"/>
                <w:lang w:eastAsia="en-US"/>
              </w:rPr>
              <w:t>.</w:t>
            </w:r>
            <w:r>
              <w:rPr>
                <w:bCs/>
                <w:sz w:val="20"/>
                <w:szCs w:val="20"/>
                <w:lang w:val="en-US" w:eastAsia="en-US"/>
              </w:rPr>
              <w:t>ru</w:t>
            </w:r>
          </w:p>
          <w:p w14:paraId="315313BE" w14:textId="77777777" w:rsidR="00840B52" w:rsidRPr="00840B52" w:rsidRDefault="00840B52" w:rsidP="00840B52">
            <w:pPr>
              <w:autoSpaceDE w:val="0"/>
              <w:autoSpaceDN w:val="0"/>
              <w:adjustRightInd w:val="0"/>
              <w:rPr>
                <w:rFonts w:eastAsia="Calibri"/>
                <w:i/>
                <w:iCs/>
                <w:sz w:val="20"/>
                <w:szCs w:val="20"/>
                <w:lang w:eastAsia="en-US"/>
              </w:rPr>
            </w:pPr>
            <w:r w:rsidRPr="00840B52">
              <w:rPr>
                <w:rFonts w:eastAsia="Calibri"/>
                <w:i/>
                <w:iCs/>
                <w:sz w:val="20"/>
                <w:szCs w:val="20"/>
                <w:lang w:eastAsia="en-US"/>
              </w:rPr>
              <w:t>Кубанский государственный аграрный университет имени И.Т. Трубилина, Краснодар, Россия</w:t>
            </w:r>
          </w:p>
          <w:p w14:paraId="5B292CD3" w14:textId="77777777" w:rsidR="00840B52" w:rsidRPr="00840B52" w:rsidRDefault="00840B52" w:rsidP="00840B52">
            <w:pPr>
              <w:rPr>
                <w:bCs/>
                <w:sz w:val="20"/>
                <w:szCs w:val="20"/>
                <w:lang w:eastAsia="en-US"/>
              </w:rPr>
            </w:pPr>
          </w:p>
          <w:p w14:paraId="55A97B75" w14:textId="789E6845" w:rsidR="00840B52" w:rsidRPr="00BB3E93" w:rsidRDefault="000523EE" w:rsidP="00840B52">
            <w:pPr>
              <w:rPr>
                <w:sz w:val="20"/>
                <w:szCs w:val="20"/>
                <w:lang w:eastAsia="en-US"/>
              </w:rPr>
            </w:pPr>
            <w:r w:rsidRPr="000523EE">
              <w:rPr>
                <w:sz w:val="20"/>
                <w:szCs w:val="20"/>
                <w:lang w:eastAsia="en-US"/>
              </w:rPr>
              <w:t>В силу необходимости улучшения социальной и инженерной инфраструктуры населения страны, всю большую роль приобретает отрасль, занимающаяся обеспечением энергией, в том числе газом и паром. Данная сфера является наиболее привлекательной, так как государство реализует программы и проекты, направленные на выполнение ключевых показателей увеличения уровня газификации, как в городских, так и в сельских местностях. Инициаторами данных программ являются организации, ведущие деятельность в области газификации, за счет собственных средств они внедряют газораспределительные сети и газопроводы с целью роста газоснабжения регионов. Для изучения их финансово-экономического состояния, в статье применяется методика множественного корреляционно-регрессионного анализа, где рассматриваются двадцать организаций в регионах, ведущих данный вид деятельности. Используется результативный признак – рентабельность производства и девять наиболее существенных внутренних факторов, оказывающих влияние на него. Путем выявления связи между признаками, избираются наиболее значимые факторы, и по ним рассчитывается регрессия при помощи пакета MS Excel. По полученным результатам исследования сделаны выводы и приводятся ключевые рекомендации, направленные на развитие конкурентоспособности и иных показателей эффективности отрасли газоснабжения и улучшения благосостояния населения России</w:t>
            </w:r>
          </w:p>
          <w:p w14:paraId="61F22B6B" w14:textId="77777777" w:rsidR="000523EE" w:rsidRPr="00BB3E93" w:rsidRDefault="000523EE" w:rsidP="00840B52">
            <w:pPr>
              <w:rPr>
                <w:sz w:val="20"/>
                <w:szCs w:val="20"/>
                <w:lang w:eastAsia="en-US"/>
              </w:rPr>
            </w:pPr>
          </w:p>
          <w:p w14:paraId="227881A3" w14:textId="20339995" w:rsidR="00840B52" w:rsidRDefault="00840B52" w:rsidP="00840B52">
            <w:pPr>
              <w:rPr>
                <w:sz w:val="20"/>
                <w:szCs w:val="20"/>
                <w:lang w:eastAsia="en-US"/>
              </w:rPr>
            </w:pPr>
            <w:r w:rsidRPr="00840B52">
              <w:rPr>
                <w:bCs/>
                <w:sz w:val="20"/>
                <w:szCs w:val="20"/>
                <w:lang w:eastAsia="en-US"/>
              </w:rPr>
              <w:t>Ключевые слова</w:t>
            </w:r>
            <w:r w:rsidRPr="00840B52">
              <w:rPr>
                <w:sz w:val="20"/>
                <w:szCs w:val="20"/>
                <w:lang w:eastAsia="en-US"/>
              </w:rPr>
              <w:t xml:space="preserve">: </w:t>
            </w:r>
            <w:r w:rsidR="000523EE" w:rsidRPr="000523EE">
              <w:rPr>
                <w:sz w:val="20"/>
                <w:szCs w:val="20"/>
                <w:lang w:eastAsia="en-US"/>
              </w:rPr>
              <w:t>РЕНТАБЕЛЬНОСТЬ, ЭФФЕКТИВНОСТЬ, КОРРЕЛЯЦИЯ, РЕГРЕССИЯ, МНОГОФАКТОРНАЯ МОДЕЛЬ, КОН</w:t>
            </w:r>
            <w:r w:rsidR="000523EE">
              <w:rPr>
                <w:sz w:val="20"/>
                <w:szCs w:val="20"/>
                <w:lang w:eastAsia="en-US"/>
              </w:rPr>
              <w:t>КУРЕНТОСПОСОБНОСТЬ, ГАЗИФИКАЦИЯ</w:t>
            </w:r>
          </w:p>
          <w:p w14:paraId="7697BF85" w14:textId="369B3BB7" w:rsidR="00E12F51" w:rsidRDefault="00E12F51" w:rsidP="00840B52">
            <w:pPr>
              <w:rPr>
                <w:iCs/>
                <w:sz w:val="20"/>
                <w:szCs w:val="20"/>
                <w:lang w:eastAsia="en-US"/>
              </w:rPr>
            </w:pPr>
          </w:p>
          <w:p w14:paraId="7C4EB29E" w14:textId="6637FFEA" w:rsidR="00E12F51" w:rsidRPr="00E12F51" w:rsidRDefault="00271EB2" w:rsidP="00840B52">
            <w:pPr>
              <w:rPr>
                <w:iCs/>
                <w:sz w:val="20"/>
                <w:szCs w:val="20"/>
                <w:lang w:val="en-US" w:eastAsia="en-US"/>
              </w:rPr>
            </w:pPr>
            <w:hyperlink r:id="rId8" w:history="1">
              <w:r w:rsidR="00E12F51" w:rsidRPr="000025CE">
                <w:rPr>
                  <w:rStyle w:val="Hyperlink"/>
                  <w:iCs/>
                  <w:sz w:val="20"/>
                  <w:szCs w:val="20"/>
                  <w:lang w:eastAsia="en-US"/>
                </w:rPr>
                <w:t>http://dx.doi.org/10.21515/1990-4665-200-00</w:t>
              </w:r>
              <w:r w:rsidR="00E12F51" w:rsidRPr="000025CE">
                <w:rPr>
                  <w:rStyle w:val="Hyperlink"/>
                  <w:iCs/>
                  <w:sz w:val="20"/>
                  <w:szCs w:val="20"/>
                  <w:lang w:val="en-US" w:eastAsia="en-US"/>
                </w:rPr>
                <w:t>2</w:t>
              </w:r>
            </w:hyperlink>
            <w:r w:rsidR="00E12F51">
              <w:rPr>
                <w:iCs/>
                <w:sz w:val="20"/>
                <w:szCs w:val="20"/>
                <w:lang w:val="en-US" w:eastAsia="en-US"/>
              </w:rPr>
              <w:t xml:space="preserve"> </w:t>
            </w:r>
          </w:p>
          <w:p w14:paraId="041214EC" w14:textId="77777777" w:rsidR="00840B52" w:rsidRPr="00840B52" w:rsidRDefault="00840B52" w:rsidP="00840B52">
            <w:pPr>
              <w:rPr>
                <w:iCs/>
                <w:sz w:val="20"/>
                <w:szCs w:val="20"/>
                <w:lang w:eastAsia="en-US"/>
              </w:rPr>
            </w:pPr>
          </w:p>
          <w:p w14:paraId="44B958E2" w14:textId="77777777" w:rsidR="00840B52" w:rsidRPr="00840B52" w:rsidRDefault="00840B52" w:rsidP="000523EE">
            <w:pPr>
              <w:rPr>
                <w:rFonts w:eastAsia="Calibri"/>
                <w:color w:val="000000"/>
                <w:sz w:val="20"/>
                <w:szCs w:val="20"/>
                <w:lang w:eastAsia="en-US"/>
              </w:rPr>
            </w:pPr>
          </w:p>
        </w:tc>
        <w:tc>
          <w:tcPr>
            <w:tcW w:w="4643" w:type="dxa"/>
          </w:tcPr>
          <w:p w14:paraId="1593A3F4" w14:textId="77777777" w:rsidR="00840B52" w:rsidRPr="000523EE" w:rsidRDefault="00840B52" w:rsidP="00840B52">
            <w:pPr>
              <w:rPr>
                <w:rFonts w:eastAsia="Calibri"/>
                <w:sz w:val="20"/>
                <w:szCs w:val="20"/>
                <w:lang w:val="en-US" w:eastAsia="en-US"/>
              </w:rPr>
            </w:pPr>
            <w:r w:rsidRPr="00840B52">
              <w:rPr>
                <w:rFonts w:eastAsia="Calibri"/>
                <w:sz w:val="20"/>
                <w:szCs w:val="20"/>
                <w:lang w:val="en-US" w:eastAsia="en-US"/>
              </w:rPr>
              <w:t xml:space="preserve">UDC </w:t>
            </w:r>
            <w:r w:rsidRPr="000523EE">
              <w:rPr>
                <w:bCs/>
                <w:sz w:val="20"/>
                <w:szCs w:val="20"/>
                <w:lang w:val="en-US" w:eastAsia="en-US"/>
              </w:rPr>
              <w:t>330.43</w:t>
            </w:r>
          </w:p>
          <w:p w14:paraId="5C0596EA" w14:textId="77777777" w:rsidR="00840B52" w:rsidRPr="00840B52" w:rsidRDefault="00840B52" w:rsidP="00840B52">
            <w:pPr>
              <w:rPr>
                <w:bCs/>
                <w:sz w:val="20"/>
                <w:szCs w:val="20"/>
                <w:lang w:val="en-US" w:eastAsia="en-US"/>
              </w:rPr>
            </w:pPr>
          </w:p>
          <w:p w14:paraId="6374D2DD" w14:textId="7EB44E79" w:rsidR="000523EE" w:rsidRDefault="000D45C9" w:rsidP="00840B52">
            <w:pPr>
              <w:rPr>
                <w:bCs/>
                <w:sz w:val="20"/>
                <w:szCs w:val="20"/>
                <w:lang w:val="en-US" w:eastAsia="en-US"/>
              </w:rPr>
            </w:pPr>
            <w:r w:rsidRPr="000D45C9">
              <w:rPr>
                <w:bCs/>
                <w:sz w:val="20"/>
                <w:szCs w:val="20"/>
                <w:lang w:val="en-US" w:eastAsia="en-US"/>
              </w:rPr>
              <w:t>5.2.2. Mathematical, statistical and instrumental methods of economics (physical and mathematical sciences, economic sciences)</w:t>
            </w:r>
          </w:p>
          <w:p w14:paraId="663367F9" w14:textId="77777777" w:rsidR="000D45C9" w:rsidRPr="00840B52" w:rsidRDefault="000D45C9" w:rsidP="00840B52">
            <w:pPr>
              <w:rPr>
                <w:bCs/>
                <w:sz w:val="20"/>
                <w:szCs w:val="20"/>
                <w:lang w:val="en-US" w:eastAsia="en-US"/>
              </w:rPr>
            </w:pPr>
          </w:p>
          <w:p w14:paraId="13CA4E6A" w14:textId="77777777" w:rsidR="000523EE" w:rsidRPr="000523EE" w:rsidRDefault="000523EE" w:rsidP="000523EE">
            <w:pPr>
              <w:rPr>
                <w:b/>
                <w:bCs/>
                <w:sz w:val="20"/>
                <w:szCs w:val="20"/>
                <w:lang w:val="en-US" w:eastAsia="en-US"/>
              </w:rPr>
            </w:pPr>
            <w:r w:rsidRPr="000523EE">
              <w:rPr>
                <w:b/>
                <w:bCs/>
                <w:sz w:val="20"/>
                <w:szCs w:val="20"/>
                <w:lang w:val="en-US" w:eastAsia="en-US"/>
              </w:rPr>
              <w:t>APPLICATION OF CORRELATION AND REGRESSION ANALYSIS TO ASSESS THE CURRENT STATE OF THE GASIFICATION INDUSTRY</w:t>
            </w:r>
          </w:p>
          <w:p w14:paraId="532F0216" w14:textId="77777777" w:rsidR="00840B52" w:rsidRPr="00840B52" w:rsidRDefault="00840B52" w:rsidP="00840B52">
            <w:pPr>
              <w:rPr>
                <w:bCs/>
                <w:sz w:val="20"/>
                <w:szCs w:val="20"/>
                <w:lang w:val="en-US" w:eastAsia="en-US"/>
              </w:rPr>
            </w:pPr>
          </w:p>
          <w:p w14:paraId="4D6FEE11" w14:textId="77777777" w:rsidR="000523EE" w:rsidRDefault="000523EE" w:rsidP="00840B52">
            <w:pPr>
              <w:rPr>
                <w:bCs/>
                <w:sz w:val="20"/>
                <w:szCs w:val="20"/>
                <w:lang w:val="en-US" w:eastAsia="en-US"/>
              </w:rPr>
            </w:pPr>
            <w:r w:rsidRPr="000523EE">
              <w:rPr>
                <w:bCs/>
                <w:sz w:val="20"/>
                <w:szCs w:val="20"/>
                <w:lang w:val="en-US" w:eastAsia="en-US"/>
              </w:rPr>
              <w:t>Dolgopoluk Erika Erikovna</w:t>
            </w:r>
          </w:p>
          <w:p w14:paraId="5A0CE77A" w14:textId="77777777" w:rsidR="000523EE" w:rsidRDefault="000523EE" w:rsidP="00840B52">
            <w:pPr>
              <w:rPr>
                <w:bCs/>
                <w:sz w:val="20"/>
                <w:szCs w:val="20"/>
                <w:lang w:val="en-US" w:eastAsia="en-US"/>
              </w:rPr>
            </w:pPr>
            <w:r w:rsidRPr="000523EE">
              <w:rPr>
                <w:bCs/>
                <w:sz w:val="20"/>
                <w:szCs w:val="20"/>
                <w:lang w:val="en-US" w:eastAsia="en-US"/>
              </w:rPr>
              <w:t>assistant</w:t>
            </w:r>
          </w:p>
          <w:p w14:paraId="3C192357" w14:textId="77777777" w:rsidR="00840B52" w:rsidRPr="00840B52" w:rsidRDefault="00840B52" w:rsidP="00840B52">
            <w:pPr>
              <w:rPr>
                <w:bCs/>
                <w:sz w:val="20"/>
                <w:szCs w:val="20"/>
                <w:lang w:val="en-US" w:eastAsia="en-US"/>
              </w:rPr>
            </w:pPr>
            <w:r w:rsidRPr="00840B52">
              <w:rPr>
                <w:rFonts w:eastAsia="Calibri"/>
                <w:sz w:val="20"/>
                <w:szCs w:val="20"/>
                <w:lang w:val="en-US" w:eastAsia="en-US"/>
              </w:rPr>
              <w:t xml:space="preserve">RSCI SPIN-code: </w:t>
            </w:r>
            <w:r w:rsidR="000523EE" w:rsidRPr="000523EE">
              <w:rPr>
                <w:rFonts w:eastAsia="Calibri"/>
                <w:sz w:val="20"/>
                <w:szCs w:val="20"/>
                <w:lang w:val="en-US" w:eastAsia="en-US"/>
              </w:rPr>
              <w:t>7711-7432</w:t>
            </w:r>
          </w:p>
          <w:p w14:paraId="2B6D894A" w14:textId="77777777" w:rsidR="00840B52" w:rsidRPr="00840B52" w:rsidRDefault="000523EE" w:rsidP="00840B52">
            <w:pPr>
              <w:rPr>
                <w:bCs/>
                <w:sz w:val="20"/>
                <w:szCs w:val="20"/>
                <w:lang w:val="en-US" w:eastAsia="en-US"/>
              </w:rPr>
            </w:pPr>
            <w:r w:rsidRPr="000523EE">
              <w:rPr>
                <w:bCs/>
                <w:sz w:val="20"/>
                <w:szCs w:val="20"/>
                <w:lang w:val="en-US" w:eastAsia="en-US"/>
              </w:rPr>
              <w:t>erika.dolgopolyuk@mail.ru</w:t>
            </w:r>
          </w:p>
          <w:p w14:paraId="243896B4" w14:textId="77777777" w:rsidR="00840B52" w:rsidRPr="00840B52" w:rsidRDefault="00840B52" w:rsidP="00840B52">
            <w:pPr>
              <w:autoSpaceDE w:val="0"/>
              <w:autoSpaceDN w:val="0"/>
              <w:adjustRightInd w:val="0"/>
              <w:rPr>
                <w:rFonts w:eastAsia="Calibri"/>
                <w:i/>
                <w:iCs/>
                <w:sz w:val="20"/>
                <w:szCs w:val="20"/>
                <w:lang w:val="en-US" w:eastAsia="en-US"/>
              </w:rPr>
            </w:pPr>
            <w:r w:rsidRPr="00840B52">
              <w:rPr>
                <w:rFonts w:eastAsia="Calibri"/>
                <w:i/>
                <w:iCs/>
                <w:sz w:val="20"/>
                <w:szCs w:val="20"/>
                <w:lang w:val="en-US" w:eastAsia="en-US"/>
              </w:rPr>
              <w:t>Kuban state agrarian university named after</w:t>
            </w:r>
          </w:p>
          <w:p w14:paraId="29FA416C" w14:textId="77777777" w:rsidR="00840B52" w:rsidRPr="00840B52" w:rsidRDefault="00840B52" w:rsidP="00840B52">
            <w:pPr>
              <w:rPr>
                <w:rFonts w:eastAsia="Calibri"/>
                <w:i/>
                <w:iCs/>
                <w:sz w:val="20"/>
                <w:szCs w:val="20"/>
                <w:lang w:val="en-US" w:eastAsia="en-US"/>
              </w:rPr>
            </w:pPr>
            <w:r w:rsidRPr="00840B52">
              <w:rPr>
                <w:rFonts w:eastAsia="Calibri"/>
                <w:i/>
                <w:iCs/>
                <w:sz w:val="20"/>
                <w:szCs w:val="20"/>
                <w:lang w:val="en-US" w:eastAsia="en-US"/>
              </w:rPr>
              <w:t>I.T.Trubilin , Krasnodar, Russia</w:t>
            </w:r>
          </w:p>
          <w:p w14:paraId="00AC9166" w14:textId="77777777" w:rsidR="00840B52" w:rsidRPr="00840B52" w:rsidRDefault="00840B52" w:rsidP="00840B52">
            <w:pPr>
              <w:rPr>
                <w:rFonts w:eastAsia="Calibri"/>
                <w:i/>
                <w:iCs/>
                <w:sz w:val="20"/>
                <w:szCs w:val="20"/>
                <w:lang w:val="en-US" w:eastAsia="en-US"/>
              </w:rPr>
            </w:pPr>
          </w:p>
          <w:p w14:paraId="77529C44" w14:textId="7013147A" w:rsidR="00840B52" w:rsidRPr="00840B52" w:rsidRDefault="00356250" w:rsidP="00840B52">
            <w:pPr>
              <w:rPr>
                <w:rFonts w:eastAsia="Calibri"/>
                <w:iCs/>
                <w:sz w:val="20"/>
                <w:szCs w:val="20"/>
                <w:lang w:val="en-US" w:eastAsia="en-US"/>
              </w:rPr>
            </w:pPr>
            <w:r w:rsidRPr="00356250">
              <w:rPr>
                <w:rFonts w:eastAsia="Calibri"/>
                <w:iCs/>
                <w:sz w:val="20"/>
                <w:szCs w:val="20"/>
                <w:lang w:val="en-US" w:eastAsia="en-US"/>
              </w:rPr>
              <w:t>Due to the need to improve the social and engineering infrastructure of the country's population, the industry that provides energy, including gas and steam, is becoming increasingly important. This area is the most attractive, as the state implements programs and projects aimed at meeting key indicators of increasing the level of gasification, both in urban and rural areas. The initiators of these programs are organizations operating in the field of gasification, at their own expense they are implementing gas distribution networks and gas pipelines with the aim of increasing gas supply to the regions. To study their financial and economic condition, the article uses the technique of multiple correlation and regression analysis, which examines twenty organizations in the regions conducting this type of activity. The resulting feature is used – the profitability of production and the nine most significant internal factors that influence it. By identifying the relationship between the signs, the most significant factors are selected, and the regression is calculated using them using the MS Excel package. Based on the results of the study, conclusions are drawn and key recommendations are provided aimed at developing competitiveness and other performance indicators of the gas supply industry and improving the well-being of the Russian population</w:t>
            </w:r>
          </w:p>
          <w:p w14:paraId="3741CEF9" w14:textId="77777777" w:rsidR="00356250" w:rsidRDefault="00356250" w:rsidP="00840B52">
            <w:pPr>
              <w:rPr>
                <w:rFonts w:eastAsia="Calibri"/>
                <w:iCs/>
                <w:sz w:val="20"/>
                <w:szCs w:val="20"/>
                <w:lang w:val="en-US" w:eastAsia="en-US"/>
              </w:rPr>
            </w:pPr>
          </w:p>
          <w:p w14:paraId="72ADE59E" w14:textId="77777777" w:rsidR="00356250" w:rsidRDefault="00356250" w:rsidP="00840B52">
            <w:pPr>
              <w:rPr>
                <w:rFonts w:eastAsia="Calibri"/>
                <w:iCs/>
                <w:sz w:val="20"/>
                <w:szCs w:val="20"/>
                <w:lang w:val="en-US" w:eastAsia="en-US"/>
              </w:rPr>
            </w:pPr>
          </w:p>
          <w:p w14:paraId="144EE353" w14:textId="77777777" w:rsidR="00356250" w:rsidRDefault="00356250" w:rsidP="00840B52">
            <w:pPr>
              <w:rPr>
                <w:rFonts w:eastAsia="Calibri"/>
                <w:iCs/>
                <w:sz w:val="20"/>
                <w:szCs w:val="20"/>
                <w:lang w:val="en-US" w:eastAsia="en-US"/>
              </w:rPr>
            </w:pPr>
          </w:p>
          <w:p w14:paraId="3173A39F" w14:textId="77777777" w:rsidR="00356250" w:rsidRDefault="00356250" w:rsidP="00840B52">
            <w:pPr>
              <w:rPr>
                <w:rFonts w:eastAsia="Calibri"/>
                <w:iCs/>
                <w:sz w:val="20"/>
                <w:szCs w:val="20"/>
                <w:lang w:val="en-US" w:eastAsia="en-US"/>
              </w:rPr>
            </w:pPr>
          </w:p>
          <w:p w14:paraId="3C58D4A4" w14:textId="77777777" w:rsidR="00356250" w:rsidRDefault="00356250" w:rsidP="00840B52">
            <w:pPr>
              <w:rPr>
                <w:rFonts w:eastAsia="Calibri"/>
                <w:iCs/>
                <w:sz w:val="20"/>
                <w:szCs w:val="20"/>
                <w:lang w:val="en-US" w:eastAsia="en-US"/>
              </w:rPr>
            </w:pPr>
          </w:p>
          <w:p w14:paraId="28B5A114" w14:textId="77777777" w:rsidR="00840B52" w:rsidRPr="00840B52" w:rsidRDefault="00840B52" w:rsidP="00356250">
            <w:pPr>
              <w:rPr>
                <w:b/>
                <w:bCs/>
                <w:sz w:val="28"/>
                <w:szCs w:val="28"/>
                <w:lang w:val="en-US" w:eastAsia="en-US"/>
              </w:rPr>
            </w:pPr>
            <w:r w:rsidRPr="00840B52">
              <w:rPr>
                <w:rFonts w:eastAsia="Calibri"/>
                <w:iCs/>
                <w:sz w:val="20"/>
                <w:szCs w:val="20"/>
                <w:lang w:val="en-US" w:eastAsia="en-US"/>
              </w:rPr>
              <w:t xml:space="preserve">Keywords: </w:t>
            </w:r>
            <w:r w:rsidR="00356250" w:rsidRPr="00356250">
              <w:rPr>
                <w:rFonts w:eastAsia="Calibri"/>
                <w:iCs/>
                <w:sz w:val="20"/>
                <w:szCs w:val="20"/>
                <w:lang w:val="en-US" w:eastAsia="en-US"/>
              </w:rPr>
              <w:t>PROFITABILITY, EFFICIENCY, CORRELATION, REGRESSION, MULTIFACTORIAL MODEL, COMPETITIVENESS, GASIFICA</w:t>
            </w:r>
            <w:r w:rsidR="00356250">
              <w:rPr>
                <w:rFonts w:eastAsia="Calibri"/>
                <w:iCs/>
                <w:sz w:val="20"/>
                <w:szCs w:val="20"/>
                <w:lang w:val="en-US" w:eastAsia="en-US"/>
              </w:rPr>
              <w:t>TION</w:t>
            </w:r>
          </w:p>
        </w:tc>
      </w:tr>
    </w:tbl>
    <w:p w14:paraId="754DB4D3" w14:textId="77777777" w:rsidR="00840B52" w:rsidRDefault="00840B52" w:rsidP="00356250">
      <w:pPr>
        <w:spacing w:line="360" w:lineRule="auto"/>
        <w:ind w:firstLine="567"/>
        <w:jc w:val="both"/>
        <w:rPr>
          <w:rFonts w:eastAsiaTheme="minorHAnsi"/>
          <w:b/>
          <w:i/>
          <w:lang w:val="en-US" w:eastAsia="en-US"/>
        </w:rPr>
      </w:pPr>
    </w:p>
    <w:p w14:paraId="411F0481" w14:textId="77777777" w:rsidR="0057779F" w:rsidRDefault="0057779F" w:rsidP="00356250">
      <w:pPr>
        <w:spacing w:line="360" w:lineRule="auto"/>
        <w:ind w:firstLine="567"/>
        <w:jc w:val="both"/>
        <w:rPr>
          <w:rFonts w:eastAsiaTheme="minorHAnsi"/>
          <w:b/>
          <w:i/>
          <w:lang w:val="en-US" w:eastAsia="en-US"/>
        </w:rPr>
      </w:pPr>
    </w:p>
    <w:p w14:paraId="3EBE734A" w14:textId="77777777" w:rsidR="004034F6" w:rsidRPr="007C65C3" w:rsidRDefault="004034F6" w:rsidP="00356250">
      <w:pPr>
        <w:tabs>
          <w:tab w:val="left" w:pos="1134"/>
        </w:tabs>
        <w:spacing w:line="360" w:lineRule="auto"/>
        <w:ind w:firstLine="709"/>
        <w:jc w:val="center"/>
        <w:rPr>
          <w:rFonts w:eastAsiaTheme="minorEastAsia"/>
          <w:b/>
          <w:color w:val="000000" w:themeColor="text1"/>
          <w:sz w:val="28"/>
          <w:szCs w:val="28"/>
          <w:lang w:eastAsia="ja-JP"/>
        </w:rPr>
      </w:pPr>
      <w:r w:rsidRPr="007C65C3">
        <w:rPr>
          <w:rFonts w:eastAsiaTheme="minorEastAsia"/>
          <w:b/>
          <w:color w:val="000000" w:themeColor="text1"/>
          <w:sz w:val="28"/>
          <w:szCs w:val="28"/>
          <w:lang w:eastAsia="ja-JP"/>
        </w:rPr>
        <w:lastRenderedPageBreak/>
        <w:t>Введение</w:t>
      </w:r>
      <w:r w:rsidR="006A4B12" w:rsidRPr="007C65C3">
        <w:rPr>
          <w:rFonts w:eastAsiaTheme="minorEastAsia"/>
          <w:b/>
          <w:color w:val="000000" w:themeColor="text1"/>
          <w:sz w:val="28"/>
          <w:szCs w:val="28"/>
          <w:lang w:eastAsia="ja-JP"/>
        </w:rPr>
        <w:t>.</w:t>
      </w:r>
    </w:p>
    <w:p w14:paraId="2B59B03B" w14:textId="77777777" w:rsidR="00D30738" w:rsidRPr="007C65C3" w:rsidRDefault="00D30738" w:rsidP="007C65C3">
      <w:pPr>
        <w:tabs>
          <w:tab w:val="left" w:pos="1134"/>
        </w:tabs>
        <w:spacing w:line="360" w:lineRule="auto"/>
        <w:ind w:firstLine="709"/>
        <w:jc w:val="both"/>
        <w:rPr>
          <w:color w:val="000000" w:themeColor="text1"/>
          <w:sz w:val="28"/>
          <w:szCs w:val="28"/>
        </w:rPr>
      </w:pPr>
      <w:r w:rsidRPr="007C65C3">
        <w:rPr>
          <w:color w:val="000000" w:themeColor="text1"/>
          <w:sz w:val="28"/>
          <w:szCs w:val="28"/>
        </w:rPr>
        <w:t>На сегодняшний день</w:t>
      </w:r>
      <w:r w:rsidR="009953F3" w:rsidRPr="007C65C3">
        <w:rPr>
          <w:color w:val="000000" w:themeColor="text1"/>
          <w:sz w:val="28"/>
          <w:szCs w:val="28"/>
        </w:rPr>
        <w:t xml:space="preserve"> уровень благосостояния населения является приоритетом политики государства, что выражается в росте удовлетворенности потребностей. Этого возможно, добиться не только повышением доступности товаров и услуг, но и предоставлением благоприятных условий для существования граждан. Обеспечение промышленных и непромышленных объектов газом способно решить проб</w:t>
      </w:r>
      <w:r w:rsidR="00F065C7" w:rsidRPr="007C65C3">
        <w:rPr>
          <w:color w:val="000000" w:themeColor="text1"/>
          <w:sz w:val="28"/>
          <w:szCs w:val="28"/>
        </w:rPr>
        <w:t>лемы</w:t>
      </w:r>
      <w:r w:rsidR="009953F3" w:rsidRPr="007C65C3">
        <w:rPr>
          <w:color w:val="000000" w:themeColor="text1"/>
          <w:sz w:val="28"/>
          <w:szCs w:val="28"/>
        </w:rPr>
        <w:t xml:space="preserve"> неравномерного распределения населения страны, энергетической безопасности</w:t>
      </w:r>
      <w:r w:rsidR="00F065C7" w:rsidRPr="007C65C3">
        <w:rPr>
          <w:color w:val="000000" w:themeColor="text1"/>
          <w:sz w:val="28"/>
          <w:szCs w:val="28"/>
        </w:rPr>
        <w:t xml:space="preserve"> и </w:t>
      </w:r>
      <w:r w:rsidR="00356250">
        <w:rPr>
          <w:color w:val="000000" w:themeColor="text1"/>
          <w:sz w:val="28"/>
          <w:szCs w:val="28"/>
        </w:rPr>
        <w:t>снабжением общественных о</w:t>
      </w:r>
      <w:r w:rsidR="00356250">
        <w:rPr>
          <w:rFonts w:eastAsiaTheme="minorEastAsia"/>
          <w:color w:val="000000" w:themeColor="text1"/>
          <w:sz w:val="28"/>
          <w:szCs w:val="28"/>
          <w:lang w:eastAsia="ja-JP"/>
        </w:rPr>
        <w:t>рганизаций</w:t>
      </w:r>
      <w:r w:rsidR="00F065C7" w:rsidRPr="007C65C3">
        <w:rPr>
          <w:color w:val="000000" w:themeColor="text1"/>
          <w:sz w:val="28"/>
          <w:szCs w:val="28"/>
        </w:rPr>
        <w:t xml:space="preserve"> (больницы, школы, медпункты, дворцы культуры и спорта)</w:t>
      </w:r>
      <w:r w:rsidR="009953F3" w:rsidRPr="007C65C3">
        <w:rPr>
          <w:color w:val="000000" w:themeColor="text1"/>
          <w:sz w:val="28"/>
          <w:szCs w:val="28"/>
        </w:rPr>
        <w:t xml:space="preserve">, так как газ считается наиболее надежным </w:t>
      </w:r>
      <w:r w:rsidR="00F065C7" w:rsidRPr="007C65C3">
        <w:rPr>
          <w:color w:val="000000" w:themeColor="text1"/>
          <w:sz w:val="28"/>
          <w:szCs w:val="28"/>
        </w:rPr>
        <w:t>и недорогим источником энергии, что способствует эффективному развитию регионов РФ.</w:t>
      </w:r>
    </w:p>
    <w:p w14:paraId="2ACA92D0" w14:textId="77777777" w:rsidR="00F065C7" w:rsidRPr="007C65C3" w:rsidRDefault="00F065C7" w:rsidP="007C65C3">
      <w:pPr>
        <w:tabs>
          <w:tab w:val="left" w:pos="1134"/>
        </w:tabs>
        <w:spacing w:line="360" w:lineRule="auto"/>
        <w:ind w:firstLine="709"/>
        <w:jc w:val="both"/>
        <w:rPr>
          <w:color w:val="000000" w:themeColor="text1"/>
          <w:sz w:val="28"/>
          <w:szCs w:val="28"/>
        </w:rPr>
      </w:pPr>
      <w:r w:rsidRPr="007C65C3">
        <w:rPr>
          <w:color w:val="000000" w:themeColor="text1"/>
          <w:sz w:val="28"/>
          <w:szCs w:val="28"/>
        </w:rPr>
        <w:t>Данной задачей занимаются предприятия, оказывающие услуги в снабжении газом, которые в большинстве случае являются монополистами в субъекте, где они осуществляют свою деятельность. Финансовая самостоятельность и устойчивость данных организаций играют ключевую роль</w:t>
      </w:r>
      <w:r w:rsidR="000A767B" w:rsidRPr="007C65C3">
        <w:rPr>
          <w:color w:val="000000" w:themeColor="text1"/>
          <w:sz w:val="28"/>
          <w:szCs w:val="28"/>
        </w:rPr>
        <w:t xml:space="preserve"> в реализации ими проектов, поэтому при использовании корреляционного анализа важно учитывать состояние неликвидных и высоколиквидных средств, а также их финансовые результаты.</w:t>
      </w:r>
    </w:p>
    <w:p w14:paraId="386F0510" w14:textId="77777777" w:rsidR="008C7395" w:rsidRPr="007C65C3" w:rsidRDefault="004034F6" w:rsidP="007C65C3">
      <w:pPr>
        <w:tabs>
          <w:tab w:val="left" w:pos="1134"/>
        </w:tabs>
        <w:spacing w:line="360" w:lineRule="auto"/>
        <w:ind w:firstLine="709"/>
        <w:jc w:val="both"/>
        <w:rPr>
          <w:rFonts w:eastAsiaTheme="minorEastAsia"/>
          <w:color w:val="000000" w:themeColor="text1"/>
          <w:sz w:val="28"/>
          <w:szCs w:val="28"/>
          <w:lang w:eastAsia="ja-JP"/>
        </w:rPr>
      </w:pPr>
      <w:r w:rsidRPr="007C65C3">
        <w:rPr>
          <w:color w:val="000000" w:themeColor="text1"/>
          <w:sz w:val="28"/>
          <w:szCs w:val="28"/>
        </w:rPr>
        <w:t xml:space="preserve">Рентабельность производства представляет собой показатель, позволяющий оценить эффективность использования ресурсов в процессе производства товаров или услуг. Он показывает, сколько прибыли от продаж предприятие приносит каждый рубль использованных в производстве основных средств и оборотных активов </w:t>
      </w:r>
      <w:r w:rsidR="005A78C3">
        <w:rPr>
          <w:color w:val="000000" w:themeColor="text1"/>
          <w:sz w:val="28"/>
          <w:szCs w:val="28"/>
        </w:rPr>
        <w:t>[7</w:t>
      </w:r>
      <w:r w:rsidRPr="007C65C3">
        <w:rPr>
          <w:color w:val="000000" w:themeColor="text1"/>
          <w:sz w:val="28"/>
          <w:szCs w:val="28"/>
        </w:rPr>
        <w:t xml:space="preserve">]. </w:t>
      </w:r>
      <w:r w:rsidRPr="007C65C3">
        <w:rPr>
          <w:rFonts w:eastAsiaTheme="minorEastAsia"/>
          <w:color w:val="000000" w:themeColor="text1"/>
          <w:sz w:val="28"/>
          <w:szCs w:val="28"/>
          <w:lang w:eastAsia="ja-JP"/>
        </w:rPr>
        <w:t>Данный показатель считается наиболее значимым для компании, так как он способен показать ее ресурсный потенциал и инвестиционную привлекательность, определить направления для принятия управленческих решений и оценить конкурентоспособность.</w:t>
      </w:r>
    </w:p>
    <w:p w14:paraId="162205F1" w14:textId="77777777" w:rsidR="004034F6" w:rsidRPr="007C65C3" w:rsidRDefault="004034F6" w:rsidP="007C65C3">
      <w:pPr>
        <w:tabs>
          <w:tab w:val="left" w:pos="1134"/>
        </w:tabs>
        <w:spacing w:line="360" w:lineRule="auto"/>
        <w:ind w:firstLine="709"/>
        <w:jc w:val="both"/>
        <w:rPr>
          <w:color w:val="000000" w:themeColor="text1"/>
          <w:sz w:val="28"/>
          <w:szCs w:val="28"/>
        </w:rPr>
      </w:pPr>
      <w:r w:rsidRPr="007C65C3">
        <w:rPr>
          <w:color w:val="000000" w:themeColor="text1"/>
          <w:sz w:val="28"/>
          <w:szCs w:val="28"/>
        </w:rPr>
        <w:lastRenderedPageBreak/>
        <w:t xml:space="preserve">Гипотеза данного исследования </w:t>
      </w:r>
      <w:r w:rsidR="009D456D">
        <w:rPr>
          <w:color w:val="000000" w:themeColor="text1"/>
          <w:sz w:val="28"/>
          <w:szCs w:val="28"/>
        </w:rPr>
        <w:t xml:space="preserve">состоит </w:t>
      </w:r>
      <w:r w:rsidRPr="007C65C3">
        <w:rPr>
          <w:color w:val="000000" w:themeColor="text1"/>
          <w:sz w:val="28"/>
          <w:szCs w:val="28"/>
        </w:rPr>
        <w:t>в том, что показатель рентабель</w:t>
      </w:r>
      <w:r w:rsidR="009D456D">
        <w:rPr>
          <w:color w:val="000000" w:themeColor="text1"/>
          <w:sz w:val="28"/>
          <w:szCs w:val="28"/>
        </w:rPr>
        <w:t>ности производства формируется под</w:t>
      </w:r>
      <w:r w:rsidRPr="007C65C3">
        <w:rPr>
          <w:color w:val="000000" w:themeColor="text1"/>
          <w:sz w:val="28"/>
          <w:szCs w:val="28"/>
        </w:rPr>
        <w:t xml:space="preserve"> влияние</w:t>
      </w:r>
      <w:r w:rsidR="009D456D">
        <w:rPr>
          <w:color w:val="000000" w:themeColor="text1"/>
          <w:sz w:val="28"/>
          <w:szCs w:val="28"/>
        </w:rPr>
        <w:t>м не только внешних</w:t>
      </w:r>
      <w:r w:rsidRPr="007C65C3">
        <w:rPr>
          <w:color w:val="000000" w:themeColor="text1"/>
          <w:sz w:val="28"/>
          <w:szCs w:val="28"/>
        </w:rPr>
        <w:t xml:space="preserve"> факто</w:t>
      </w:r>
      <w:r w:rsidR="009D456D">
        <w:rPr>
          <w:color w:val="000000" w:themeColor="text1"/>
          <w:sz w:val="28"/>
          <w:szCs w:val="28"/>
        </w:rPr>
        <w:t>ров</w:t>
      </w:r>
      <w:r w:rsidRPr="007C65C3">
        <w:rPr>
          <w:color w:val="000000" w:themeColor="text1"/>
          <w:sz w:val="28"/>
          <w:szCs w:val="28"/>
        </w:rPr>
        <w:t>, но и в больш</w:t>
      </w:r>
      <w:r w:rsidR="009D456D">
        <w:rPr>
          <w:color w:val="000000" w:themeColor="text1"/>
          <w:sz w:val="28"/>
          <w:szCs w:val="28"/>
        </w:rPr>
        <w:t>ей степени – внутренних. Оценка и наблюдение за уровнем</w:t>
      </w:r>
      <w:r w:rsidRPr="007C65C3">
        <w:rPr>
          <w:color w:val="000000" w:themeColor="text1"/>
          <w:sz w:val="28"/>
          <w:szCs w:val="28"/>
        </w:rPr>
        <w:t xml:space="preserve"> воздействия </w:t>
      </w:r>
      <w:r w:rsidR="009D456D">
        <w:rPr>
          <w:color w:val="000000" w:themeColor="text1"/>
          <w:sz w:val="28"/>
          <w:szCs w:val="28"/>
        </w:rPr>
        <w:t xml:space="preserve"> требует постоянного внимания. Это возможно путем выявления корреляции между различными признаками </w:t>
      </w:r>
      <w:r w:rsidR="00660136">
        <w:rPr>
          <w:color w:val="000000" w:themeColor="text1"/>
          <w:sz w:val="28"/>
          <w:szCs w:val="28"/>
        </w:rPr>
        <w:t>[1</w:t>
      </w:r>
      <w:r w:rsidR="00907F98" w:rsidRPr="007C65C3">
        <w:rPr>
          <w:color w:val="000000" w:themeColor="text1"/>
          <w:sz w:val="28"/>
          <w:szCs w:val="28"/>
        </w:rPr>
        <w:t>]</w:t>
      </w:r>
      <w:r w:rsidRPr="007C65C3">
        <w:rPr>
          <w:color w:val="000000" w:themeColor="text1"/>
          <w:sz w:val="28"/>
          <w:szCs w:val="28"/>
        </w:rPr>
        <w:t>.</w:t>
      </w:r>
    </w:p>
    <w:p w14:paraId="324A9AD6" w14:textId="77777777" w:rsidR="00EC317A" w:rsidRPr="007C65C3" w:rsidRDefault="00EC317A" w:rsidP="007C65C3">
      <w:pPr>
        <w:tabs>
          <w:tab w:val="left" w:pos="1134"/>
        </w:tabs>
        <w:spacing w:line="360" w:lineRule="auto"/>
        <w:ind w:firstLine="709"/>
        <w:jc w:val="both"/>
        <w:rPr>
          <w:rFonts w:eastAsiaTheme="minorEastAsia"/>
          <w:color w:val="000000" w:themeColor="text1"/>
          <w:sz w:val="28"/>
          <w:szCs w:val="28"/>
          <w:lang w:eastAsia="ja-JP"/>
        </w:rPr>
      </w:pPr>
      <w:r w:rsidRPr="007C65C3">
        <w:rPr>
          <w:color w:val="000000" w:themeColor="text1"/>
          <w:sz w:val="28"/>
          <w:szCs w:val="28"/>
        </w:rPr>
        <w:t>Так как большинство авторов научных материалов применяют методику корреляционного и регрессионного анализа только применяя показатели добычи нефти и газа,</w:t>
      </w:r>
      <w:r w:rsidRPr="007C65C3">
        <w:rPr>
          <w:rFonts w:eastAsiaTheme="minorEastAsia"/>
          <w:color w:val="000000" w:themeColor="text1"/>
          <w:sz w:val="28"/>
          <w:szCs w:val="28"/>
          <w:lang w:eastAsia="ja-JP"/>
        </w:rPr>
        <w:t xml:space="preserve"> либо периоды в качестве наблюдения. В данной статье учитываются 20 газоснабжающих предприятий, конкурирующие между собой, и финансовые показатели, которые наиболее точно отражают эфф</w:t>
      </w:r>
      <w:r w:rsidR="00660136">
        <w:rPr>
          <w:rFonts w:eastAsiaTheme="minorEastAsia"/>
          <w:color w:val="000000" w:themeColor="text1"/>
          <w:sz w:val="28"/>
          <w:szCs w:val="28"/>
          <w:lang w:eastAsia="ja-JP"/>
        </w:rPr>
        <w:t>ект</w:t>
      </w:r>
      <w:r w:rsidR="005A78C3">
        <w:rPr>
          <w:rFonts w:eastAsiaTheme="minorEastAsia"/>
          <w:color w:val="000000" w:themeColor="text1"/>
          <w:sz w:val="28"/>
          <w:szCs w:val="28"/>
          <w:lang w:eastAsia="ja-JP"/>
        </w:rPr>
        <w:t>ивность их деятельности [1, 5, 7</w:t>
      </w:r>
      <w:r w:rsidR="00CE4749" w:rsidRPr="007C65C3">
        <w:rPr>
          <w:rFonts w:eastAsiaTheme="minorEastAsia"/>
          <w:color w:val="000000" w:themeColor="text1"/>
          <w:sz w:val="28"/>
          <w:szCs w:val="28"/>
          <w:lang w:eastAsia="ja-JP"/>
        </w:rPr>
        <w:t>].</w:t>
      </w:r>
    </w:p>
    <w:p w14:paraId="7322C4A1" w14:textId="77777777" w:rsidR="003916F0" w:rsidRPr="007C65C3" w:rsidRDefault="003916F0" w:rsidP="007C65C3">
      <w:pPr>
        <w:tabs>
          <w:tab w:val="left" w:pos="1134"/>
        </w:tabs>
        <w:spacing w:line="360" w:lineRule="auto"/>
        <w:ind w:firstLine="709"/>
        <w:jc w:val="both"/>
        <w:rPr>
          <w:rFonts w:eastAsiaTheme="minorEastAsia"/>
          <w:color w:val="000000" w:themeColor="text1"/>
          <w:sz w:val="28"/>
          <w:szCs w:val="28"/>
          <w:lang w:eastAsia="ja-JP"/>
        </w:rPr>
      </w:pPr>
      <w:r w:rsidRPr="007C65C3">
        <w:rPr>
          <w:rFonts w:eastAsiaTheme="minorEastAsia"/>
          <w:color w:val="000000" w:themeColor="text1"/>
          <w:sz w:val="28"/>
          <w:szCs w:val="28"/>
          <w:lang w:eastAsia="ja-JP"/>
        </w:rPr>
        <w:t xml:space="preserve">Научная новизна заключена в обосновании необходимости осуществления корреляционно-регрессионного анализа показателей рентабельности, предприятиями в </w:t>
      </w:r>
      <w:r w:rsidR="007F3E46" w:rsidRPr="007C65C3">
        <w:rPr>
          <w:rFonts w:eastAsiaTheme="minorEastAsia"/>
          <w:color w:val="000000" w:themeColor="text1"/>
          <w:sz w:val="28"/>
          <w:szCs w:val="28"/>
          <w:lang w:eastAsia="ja-JP"/>
        </w:rPr>
        <w:t xml:space="preserve">различных отраслях экономики </w:t>
      </w:r>
      <w:r w:rsidRPr="007C65C3">
        <w:rPr>
          <w:rFonts w:eastAsiaTheme="minorEastAsia"/>
          <w:color w:val="000000" w:themeColor="text1"/>
          <w:sz w:val="28"/>
          <w:szCs w:val="28"/>
          <w:lang w:eastAsia="ja-JP"/>
        </w:rPr>
        <w:t>для выявления текущих проблем и формирования стратегических и управленческих решений.</w:t>
      </w:r>
    </w:p>
    <w:p w14:paraId="17DE39DE" w14:textId="77777777" w:rsidR="00362FA7" w:rsidRPr="007C65C3" w:rsidRDefault="00362FA7" w:rsidP="007C65C3">
      <w:pPr>
        <w:tabs>
          <w:tab w:val="left" w:pos="1134"/>
        </w:tabs>
        <w:spacing w:line="360" w:lineRule="auto"/>
        <w:ind w:firstLine="709"/>
        <w:jc w:val="both"/>
        <w:rPr>
          <w:color w:val="000000" w:themeColor="text1"/>
          <w:sz w:val="28"/>
          <w:szCs w:val="28"/>
        </w:rPr>
      </w:pPr>
      <w:r w:rsidRPr="007C65C3">
        <w:rPr>
          <w:color w:val="000000" w:themeColor="text1"/>
          <w:sz w:val="28"/>
          <w:szCs w:val="28"/>
        </w:rPr>
        <w:t xml:space="preserve">Объектом исследования являются двадцать организаций регионов страны, ведущих свою деятельность в области распределения газового топлива и снабжения данным видом энергии жилые и нежилые объекты путем заключения контрактных отношений с целью дальнейшего обслуживания соответствующего оборудования и техники. </w:t>
      </w:r>
    </w:p>
    <w:p w14:paraId="435ECA59" w14:textId="77777777" w:rsidR="008C7395" w:rsidRPr="007C65C3" w:rsidRDefault="00CE4749" w:rsidP="007C65C3">
      <w:pPr>
        <w:tabs>
          <w:tab w:val="left" w:pos="1134"/>
        </w:tabs>
        <w:spacing w:line="360" w:lineRule="auto"/>
        <w:ind w:firstLine="709"/>
        <w:jc w:val="both"/>
        <w:rPr>
          <w:rFonts w:eastAsiaTheme="minorEastAsia"/>
          <w:color w:val="000000" w:themeColor="text1"/>
          <w:sz w:val="28"/>
          <w:szCs w:val="28"/>
          <w:lang w:eastAsia="ja-JP"/>
        </w:rPr>
      </w:pPr>
      <w:r w:rsidRPr="007C65C3">
        <w:rPr>
          <w:rFonts w:eastAsiaTheme="minorEastAsia"/>
          <w:color w:val="000000" w:themeColor="text1"/>
          <w:sz w:val="28"/>
          <w:szCs w:val="28"/>
          <w:lang w:eastAsia="ja-JP"/>
        </w:rPr>
        <w:t>Апробация исследования осуществля</w:t>
      </w:r>
      <w:r w:rsidR="00D32DC3" w:rsidRPr="007C65C3">
        <w:rPr>
          <w:rFonts w:eastAsiaTheme="minorEastAsia"/>
          <w:color w:val="000000" w:themeColor="text1"/>
          <w:sz w:val="28"/>
          <w:szCs w:val="28"/>
          <w:lang w:eastAsia="ja-JP"/>
        </w:rPr>
        <w:t>ется в других научных</w:t>
      </w:r>
      <w:r w:rsidR="003C50BB" w:rsidRPr="007C65C3">
        <w:rPr>
          <w:rFonts w:eastAsiaTheme="minorEastAsia"/>
          <w:color w:val="000000" w:themeColor="text1"/>
          <w:sz w:val="28"/>
          <w:szCs w:val="28"/>
          <w:lang w:eastAsia="ja-JP"/>
        </w:rPr>
        <w:t xml:space="preserve"> статьях, курсовых и выпускных квалификационных работ </w:t>
      </w:r>
      <w:r w:rsidRPr="007C65C3">
        <w:rPr>
          <w:rFonts w:eastAsiaTheme="minorEastAsia"/>
          <w:color w:val="000000" w:themeColor="text1"/>
          <w:sz w:val="28"/>
          <w:szCs w:val="28"/>
          <w:lang w:eastAsia="ja-JP"/>
        </w:rPr>
        <w:t>автора</w:t>
      </w:r>
      <w:r w:rsidR="005A78C3">
        <w:rPr>
          <w:rFonts w:eastAsiaTheme="minorEastAsia"/>
          <w:color w:val="000000" w:themeColor="text1"/>
          <w:sz w:val="28"/>
          <w:szCs w:val="28"/>
          <w:lang w:eastAsia="ja-JP"/>
        </w:rPr>
        <w:t xml:space="preserve"> [2, 3, 6</w:t>
      </w:r>
      <w:r w:rsidR="003C50BB" w:rsidRPr="007C65C3">
        <w:rPr>
          <w:rFonts w:eastAsiaTheme="minorEastAsia"/>
          <w:color w:val="000000" w:themeColor="text1"/>
          <w:sz w:val="28"/>
          <w:szCs w:val="28"/>
          <w:lang w:eastAsia="ja-JP"/>
        </w:rPr>
        <w:t>].</w:t>
      </w:r>
    </w:p>
    <w:p w14:paraId="268583DD" w14:textId="77777777" w:rsidR="005B5784" w:rsidRDefault="005B5784" w:rsidP="009F4011">
      <w:pPr>
        <w:tabs>
          <w:tab w:val="left" w:pos="1134"/>
        </w:tabs>
        <w:spacing w:line="360" w:lineRule="auto"/>
        <w:jc w:val="center"/>
        <w:rPr>
          <w:b/>
          <w:color w:val="000000" w:themeColor="text1"/>
          <w:sz w:val="28"/>
          <w:szCs w:val="28"/>
        </w:rPr>
      </w:pPr>
    </w:p>
    <w:p w14:paraId="6B206C5B" w14:textId="77777777" w:rsidR="004034F6" w:rsidRPr="007C65C3" w:rsidRDefault="004034F6" w:rsidP="009F4011">
      <w:pPr>
        <w:tabs>
          <w:tab w:val="left" w:pos="1134"/>
        </w:tabs>
        <w:spacing w:line="360" w:lineRule="auto"/>
        <w:jc w:val="center"/>
        <w:rPr>
          <w:b/>
          <w:color w:val="000000" w:themeColor="text1"/>
          <w:sz w:val="28"/>
          <w:szCs w:val="28"/>
        </w:rPr>
      </w:pPr>
      <w:r w:rsidRPr="007C65C3">
        <w:rPr>
          <w:b/>
          <w:color w:val="000000" w:themeColor="text1"/>
          <w:sz w:val="28"/>
          <w:szCs w:val="28"/>
        </w:rPr>
        <w:t>Материалы и методы исследования</w:t>
      </w:r>
      <w:r w:rsidR="006A4B12" w:rsidRPr="007C65C3">
        <w:rPr>
          <w:b/>
          <w:color w:val="000000" w:themeColor="text1"/>
          <w:sz w:val="28"/>
          <w:szCs w:val="28"/>
        </w:rPr>
        <w:t>.</w:t>
      </w:r>
    </w:p>
    <w:p w14:paraId="55E9CC4E" w14:textId="77777777" w:rsidR="00356250" w:rsidRPr="00356250" w:rsidRDefault="00356250" w:rsidP="007C65C3">
      <w:pPr>
        <w:tabs>
          <w:tab w:val="left" w:pos="1134"/>
        </w:tabs>
        <w:spacing w:line="360" w:lineRule="auto"/>
        <w:ind w:firstLine="709"/>
        <w:jc w:val="both"/>
        <w:rPr>
          <w:color w:val="000000" w:themeColor="text1"/>
          <w:sz w:val="28"/>
          <w:szCs w:val="28"/>
        </w:rPr>
      </w:pPr>
      <w:r>
        <w:rPr>
          <w:b/>
          <w:color w:val="000000" w:themeColor="text1"/>
          <w:sz w:val="28"/>
          <w:szCs w:val="28"/>
        </w:rPr>
        <w:t>Цель исследования –</w:t>
      </w:r>
      <w:r>
        <w:rPr>
          <w:color w:val="000000" w:themeColor="text1"/>
          <w:sz w:val="28"/>
          <w:szCs w:val="28"/>
        </w:rPr>
        <w:t xml:space="preserve"> выявить ключевые направления развития отрасли газификации при помощи корреляционно-регрессионного анализа по ключевым финансовым показателям среди двадцати конкурирующих меж</w:t>
      </w:r>
      <w:r>
        <w:rPr>
          <w:color w:val="000000" w:themeColor="text1"/>
          <w:sz w:val="28"/>
          <w:szCs w:val="28"/>
        </w:rPr>
        <w:lastRenderedPageBreak/>
        <w:t>ду собой компаниями, ведущих деятельность в области газоснабжения и газового обслуживания.</w:t>
      </w:r>
    </w:p>
    <w:p w14:paraId="054F9FE3" w14:textId="77777777" w:rsidR="004034F6" w:rsidRPr="007C65C3" w:rsidRDefault="004034F6" w:rsidP="007C65C3">
      <w:pPr>
        <w:tabs>
          <w:tab w:val="left" w:pos="1134"/>
        </w:tabs>
        <w:spacing w:line="360" w:lineRule="auto"/>
        <w:ind w:firstLine="709"/>
        <w:jc w:val="both"/>
        <w:rPr>
          <w:color w:val="000000" w:themeColor="text1"/>
          <w:sz w:val="28"/>
          <w:szCs w:val="28"/>
        </w:rPr>
      </w:pPr>
      <w:r w:rsidRPr="007C65C3">
        <w:rPr>
          <w:color w:val="000000" w:themeColor="text1"/>
          <w:sz w:val="28"/>
          <w:szCs w:val="28"/>
        </w:rPr>
        <w:t>Корреляционный анализ</w:t>
      </w:r>
      <w:r w:rsidR="004254C8" w:rsidRPr="007C65C3">
        <w:rPr>
          <w:color w:val="000000" w:themeColor="text1"/>
          <w:sz w:val="28"/>
          <w:szCs w:val="28"/>
        </w:rPr>
        <w:t xml:space="preserve"> способен выявить и проанализировать силу воздействия между случайными величинами, а регрессионный анализ позволяет исследовать влияние одной из нескольких независимых переменных на </w:t>
      </w:r>
      <w:r w:rsidR="009D456D">
        <w:rPr>
          <w:color w:val="000000" w:themeColor="text1"/>
          <w:sz w:val="28"/>
          <w:szCs w:val="28"/>
        </w:rPr>
        <w:t>критериальную переменную</w:t>
      </w:r>
      <w:r w:rsidR="006A4B12" w:rsidRPr="007C65C3">
        <w:rPr>
          <w:color w:val="000000" w:themeColor="text1"/>
          <w:sz w:val="28"/>
          <w:szCs w:val="28"/>
        </w:rPr>
        <w:t xml:space="preserve"> </w:t>
      </w:r>
      <w:r w:rsidR="003D378D" w:rsidRPr="00321EEA">
        <w:rPr>
          <w:color w:val="000000" w:themeColor="text1"/>
          <w:sz w:val="28"/>
          <w:szCs w:val="28"/>
        </w:rPr>
        <w:t>[</w:t>
      </w:r>
      <w:r w:rsidR="005A78C3">
        <w:rPr>
          <w:color w:val="000000" w:themeColor="text1"/>
          <w:sz w:val="28"/>
          <w:szCs w:val="28"/>
        </w:rPr>
        <w:t>7</w:t>
      </w:r>
      <w:r w:rsidR="006A4B12" w:rsidRPr="00321EEA">
        <w:rPr>
          <w:color w:val="000000" w:themeColor="text1"/>
          <w:sz w:val="28"/>
          <w:szCs w:val="28"/>
        </w:rPr>
        <w:t>]</w:t>
      </w:r>
      <w:r w:rsidR="004254C8" w:rsidRPr="007C65C3">
        <w:rPr>
          <w:color w:val="000000" w:themeColor="text1"/>
          <w:sz w:val="28"/>
          <w:szCs w:val="28"/>
        </w:rPr>
        <w:t>.</w:t>
      </w:r>
    </w:p>
    <w:p w14:paraId="5AB568E2" w14:textId="77777777" w:rsidR="009953F3" w:rsidRPr="007C65C3" w:rsidRDefault="00321EEA" w:rsidP="007C65C3">
      <w:pPr>
        <w:tabs>
          <w:tab w:val="left" w:pos="1134"/>
        </w:tabs>
        <w:spacing w:line="360" w:lineRule="auto"/>
        <w:ind w:firstLine="709"/>
        <w:jc w:val="both"/>
        <w:rPr>
          <w:b/>
          <w:color w:val="000000" w:themeColor="text1"/>
          <w:sz w:val="28"/>
          <w:szCs w:val="28"/>
          <w:vertAlign w:val="subscript"/>
        </w:rPr>
      </w:pPr>
      <w:r>
        <w:rPr>
          <w:color w:val="000000" w:themeColor="text1"/>
          <w:sz w:val="28"/>
          <w:szCs w:val="28"/>
        </w:rPr>
        <w:t>Исходя из</w:t>
      </w:r>
      <w:r w:rsidR="00B01AE4" w:rsidRPr="007C65C3">
        <w:rPr>
          <w:color w:val="000000" w:themeColor="text1"/>
          <w:sz w:val="28"/>
          <w:szCs w:val="28"/>
        </w:rPr>
        <w:t xml:space="preserve"> методики статистическог</w:t>
      </w:r>
      <w:r w:rsidR="006A4B12" w:rsidRPr="007C65C3">
        <w:rPr>
          <w:color w:val="000000" w:themeColor="text1"/>
          <w:sz w:val="28"/>
          <w:szCs w:val="28"/>
        </w:rPr>
        <w:t xml:space="preserve">о анализа данных, воспользовавшись пакетом анализа данных в </w:t>
      </w:r>
      <w:r w:rsidR="006A4B12" w:rsidRPr="007C65C3">
        <w:rPr>
          <w:color w:val="000000" w:themeColor="text1"/>
          <w:sz w:val="28"/>
          <w:szCs w:val="28"/>
          <w:lang w:val="en-US"/>
        </w:rPr>
        <w:t>MS</w:t>
      </w:r>
      <w:r w:rsidR="006A4B12" w:rsidRPr="007C65C3">
        <w:rPr>
          <w:color w:val="000000" w:themeColor="text1"/>
          <w:sz w:val="28"/>
          <w:szCs w:val="28"/>
        </w:rPr>
        <w:t xml:space="preserve"> </w:t>
      </w:r>
      <w:r w:rsidR="006A4B12" w:rsidRPr="007C65C3">
        <w:rPr>
          <w:color w:val="000000" w:themeColor="text1"/>
          <w:sz w:val="28"/>
          <w:szCs w:val="28"/>
          <w:lang w:val="en-US"/>
        </w:rPr>
        <w:t>Excel</w:t>
      </w:r>
      <w:r w:rsidR="006A4B12" w:rsidRPr="007C65C3">
        <w:rPr>
          <w:color w:val="000000" w:themeColor="text1"/>
          <w:sz w:val="28"/>
          <w:szCs w:val="28"/>
        </w:rPr>
        <w:t xml:space="preserve">, целесообразно </w:t>
      </w:r>
      <w:r w:rsidR="00B01AE4" w:rsidRPr="007C65C3">
        <w:rPr>
          <w:color w:val="000000" w:themeColor="text1"/>
          <w:sz w:val="28"/>
          <w:szCs w:val="28"/>
        </w:rPr>
        <w:t>взять за результативный признак (у) рентабельность производства в процентном соотношении, который исчисляется путем деления прибыли от продаж на сумму среднегодовой стоимости основных фондов и оборотных средств.</w:t>
      </w:r>
      <w:r w:rsidR="004034F6" w:rsidRPr="007C65C3">
        <w:rPr>
          <w:color w:val="000000" w:themeColor="text1"/>
          <w:sz w:val="28"/>
          <w:szCs w:val="28"/>
        </w:rPr>
        <w:t xml:space="preserve"> </w:t>
      </w:r>
      <w:r w:rsidR="004254C8" w:rsidRPr="007C65C3">
        <w:rPr>
          <w:color w:val="000000" w:themeColor="text1"/>
          <w:sz w:val="28"/>
          <w:szCs w:val="28"/>
        </w:rPr>
        <w:t>Факторными признаками послужат такие показатели, как: рентабельность продаж (х</w:t>
      </w:r>
      <w:r w:rsidR="004254C8" w:rsidRPr="007C65C3">
        <w:rPr>
          <w:color w:val="000000" w:themeColor="text1"/>
          <w:sz w:val="28"/>
          <w:szCs w:val="28"/>
          <w:vertAlign w:val="subscript"/>
        </w:rPr>
        <w:t>1</w:t>
      </w:r>
      <w:r w:rsidR="004254C8" w:rsidRPr="007C65C3">
        <w:rPr>
          <w:color w:val="000000" w:themeColor="text1"/>
          <w:sz w:val="28"/>
          <w:szCs w:val="28"/>
        </w:rPr>
        <w:t>), коэффициент оборачиваемости активов (х</w:t>
      </w:r>
      <w:r w:rsidR="004254C8" w:rsidRPr="007C65C3">
        <w:rPr>
          <w:color w:val="000000" w:themeColor="text1"/>
          <w:sz w:val="28"/>
          <w:szCs w:val="28"/>
          <w:vertAlign w:val="subscript"/>
        </w:rPr>
        <w:t>2</w:t>
      </w:r>
      <w:r w:rsidR="004254C8" w:rsidRPr="007C65C3">
        <w:rPr>
          <w:color w:val="000000" w:themeColor="text1"/>
          <w:sz w:val="28"/>
          <w:szCs w:val="28"/>
        </w:rPr>
        <w:t>), коэффициент оборачиваемости оборотных активов (х</w:t>
      </w:r>
      <w:r w:rsidR="004254C8" w:rsidRPr="007C65C3">
        <w:rPr>
          <w:color w:val="000000" w:themeColor="text1"/>
          <w:sz w:val="28"/>
          <w:szCs w:val="28"/>
          <w:vertAlign w:val="subscript"/>
        </w:rPr>
        <w:t>3</w:t>
      </w:r>
      <w:r w:rsidR="004254C8" w:rsidRPr="007C65C3">
        <w:rPr>
          <w:color w:val="000000" w:themeColor="text1"/>
          <w:sz w:val="28"/>
          <w:szCs w:val="28"/>
        </w:rPr>
        <w:t>), фондорентабельность (х</w:t>
      </w:r>
      <w:r w:rsidR="004254C8" w:rsidRPr="007C65C3">
        <w:rPr>
          <w:color w:val="000000" w:themeColor="text1"/>
          <w:sz w:val="28"/>
          <w:szCs w:val="28"/>
          <w:vertAlign w:val="subscript"/>
        </w:rPr>
        <w:t>4</w:t>
      </w:r>
      <w:r w:rsidR="004254C8" w:rsidRPr="007C65C3">
        <w:rPr>
          <w:color w:val="000000" w:themeColor="text1"/>
          <w:sz w:val="28"/>
          <w:szCs w:val="28"/>
        </w:rPr>
        <w:t>), доля себестоимости в выручке (х</w:t>
      </w:r>
      <w:r w:rsidR="004254C8" w:rsidRPr="007C65C3">
        <w:rPr>
          <w:color w:val="000000" w:themeColor="text1"/>
          <w:sz w:val="28"/>
          <w:szCs w:val="28"/>
          <w:vertAlign w:val="subscript"/>
        </w:rPr>
        <w:t>5</w:t>
      </w:r>
      <w:r w:rsidR="004254C8" w:rsidRPr="007C65C3">
        <w:rPr>
          <w:color w:val="000000" w:themeColor="text1"/>
          <w:sz w:val="28"/>
          <w:szCs w:val="28"/>
        </w:rPr>
        <w:t>), длительность оборотов активов (х</w:t>
      </w:r>
      <w:r w:rsidR="004254C8" w:rsidRPr="007C65C3">
        <w:rPr>
          <w:color w:val="000000" w:themeColor="text1"/>
          <w:sz w:val="28"/>
          <w:szCs w:val="28"/>
          <w:vertAlign w:val="subscript"/>
        </w:rPr>
        <w:t>6</w:t>
      </w:r>
      <w:r w:rsidR="004254C8" w:rsidRPr="007C65C3">
        <w:rPr>
          <w:color w:val="000000" w:themeColor="text1"/>
          <w:sz w:val="28"/>
          <w:szCs w:val="28"/>
        </w:rPr>
        <w:t>), коэффициент оборачиваемости собственного капитала (х</w:t>
      </w:r>
      <w:r w:rsidR="004254C8" w:rsidRPr="007C65C3">
        <w:rPr>
          <w:color w:val="000000" w:themeColor="text1"/>
          <w:sz w:val="28"/>
          <w:szCs w:val="28"/>
          <w:vertAlign w:val="subscript"/>
        </w:rPr>
        <w:t>7</w:t>
      </w:r>
      <w:r w:rsidR="004254C8" w:rsidRPr="007C65C3">
        <w:rPr>
          <w:color w:val="000000" w:themeColor="text1"/>
          <w:sz w:val="28"/>
          <w:szCs w:val="28"/>
        </w:rPr>
        <w:t>)</w:t>
      </w:r>
      <w:r w:rsidR="006A4B12" w:rsidRPr="007C65C3">
        <w:rPr>
          <w:color w:val="000000" w:themeColor="text1"/>
          <w:sz w:val="28"/>
          <w:szCs w:val="28"/>
        </w:rPr>
        <w:t>, длительность оборотов оборотных средств (х</w:t>
      </w:r>
      <w:r w:rsidR="006A4B12" w:rsidRPr="007C65C3">
        <w:rPr>
          <w:color w:val="000000" w:themeColor="text1"/>
          <w:sz w:val="28"/>
          <w:szCs w:val="28"/>
          <w:vertAlign w:val="subscript"/>
        </w:rPr>
        <w:t>8</w:t>
      </w:r>
      <w:r w:rsidR="006A4B12" w:rsidRPr="007C65C3">
        <w:rPr>
          <w:color w:val="000000" w:themeColor="text1"/>
          <w:sz w:val="28"/>
          <w:szCs w:val="28"/>
        </w:rPr>
        <w:t>), трудоемкость (х</w:t>
      </w:r>
      <w:r w:rsidR="006A4B12" w:rsidRPr="007C65C3">
        <w:rPr>
          <w:color w:val="000000" w:themeColor="text1"/>
          <w:sz w:val="28"/>
          <w:szCs w:val="28"/>
          <w:vertAlign w:val="subscript"/>
        </w:rPr>
        <w:t>9</w:t>
      </w:r>
      <w:r w:rsidR="006A4B12" w:rsidRPr="007C65C3">
        <w:rPr>
          <w:color w:val="000000" w:themeColor="text1"/>
          <w:sz w:val="28"/>
          <w:szCs w:val="28"/>
        </w:rPr>
        <w:t>)</w:t>
      </w:r>
      <w:r w:rsidR="006A4B12" w:rsidRPr="007C65C3">
        <w:rPr>
          <w:color w:val="000000" w:themeColor="text1"/>
          <w:sz w:val="28"/>
          <w:szCs w:val="28"/>
          <w:vertAlign w:val="subscript"/>
        </w:rPr>
        <w:t>.</w:t>
      </w:r>
    </w:p>
    <w:p w14:paraId="7C858063" w14:textId="77777777" w:rsidR="004034F6" w:rsidRPr="007C65C3" w:rsidRDefault="003D378D" w:rsidP="007C65C3">
      <w:pPr>
        <w:tabs>
          <w:tab w:val="left" w:pos="1134"/>
        </w:tabs>
        <w:spacing w:line="360" w:lineRule="auto"/>
        <w:ind w:firstLine="709"/>
        <w:jc w:val="both"/>
        <w:rPr>
          <w:color w:val="000000" w:themeColor="text1"/>
          <w:sz w:val="28"/>
          <w:szCs w:val="28"/>
        </w:rPr>
      </w:pPr>
      <w:r w:rsidRPr="007C65C3">
        <w:rPr>
          <w:color w:val="000000" w:themeColor="text1"/>
          <w:sz w:val="28"/>
          <w:szCs w:val="28"/>
        </w:rPr>
        <w:t>В статье также применены</w:t>
      </w:r>
      <w:r w:rsidR="006A4B12" w:rsidRPr="007C65C3">
        <w:rPr>
          <w:color w:val="000000" w:themeColor="text1"/>
          <w:sz w:val="28"/>
          <w:szCs w:val="28"/>
        </w:rPr>
        <w:t xml:space="preserve"> метод</w:t>
      </w:r>
      <w:r w:rsidRPr="007C65C3">
        <w:rPr>
          <w:color w:val="000000" w:themeColor="text1"/>
          <w:sz w:val="28"/>
          <w:szCs w:val="28"/>
        </w:rPr>
        <w:t>ы</w:t>
      </w:r>
      <w:r w:rsidR="006A4B12" w:rsidRPr="007C65C3">
        <w:rPr>
          <w:color w:val="000000" w:themeColor="text1"/>
          <w:sz w:val="28"/>
          <w:szCs w:val="28"/>
        </w:rPr>
        <w:t xml:space="preserve"> экономического анализа – сравнение и обобщение.</w:t>
      </w:r>
    </w:p>
    <w:p w14:paraId="289B5173" w14:textId="77777777" w:rsidR="005B5784" w:rsidRDefault="005B5784" w:rsidP="009F4011">
      <w:pPr>
        <w:tabs>
          <w:tab w:val="left" w:pos="1134"/>
          <w:tab w:val="center" w:pos="5102"/>
        </w:tabs>
        <w:spacing w:line="360" w:lineRule="auto"/>
        <w:jc w:val="center"/>
        <w:rPr>
          <w:b/>
          <w:color w:val="000000" w:themeColor="text1"/>
          <w:sz w:val="28"/>
          <w:szCs w:val="28"/>
        </w:rPr>
      </w:pPr>
    </w:p>
    <w:p w14:paraId="69906970" w14:textId="77777777" w:rsidR="00B01AE4" w:rsidRPr="007C65C3" w:rsidRDefault="006A4B12" w:rsidP="009F4011">
      <w:pPr>
        <w:tabs>
          <w:tab w:val="left" w:pos="1134"/>
          <w:tab w:val="center" w:pos="5102"/>
        </w:tabs>
        <w:spacing w:line="360" w:lineRule="auto"/>
        <w:jc w:val="center"/>
        <w:rPr>
          <w:b/>
          <w:color w:val="000000" w:themeColor="text1"/>
          <w:sz w:val="28"/>
          <w:szCs w:val="28"/>
        </w:rPr>
      </w:pPr>
      <w:r w:rsidRPr="007C65C3">
        <w:rPr>
          <w:b/>
          <w:color w:val="000000" w:themeColor="text1"/>
          <w:sz w:val="28"/>
          <w:szCs w:val="28"/>
        </w:rPr>
        <w:t>Результаты и обсуждения</w:t>
      </w:r>
      <w:r w:rsidR="00EA3589" w:rsidRPr="007C65C3">
        <w:rPr>
          <w:b/>
          <w:color w:val="000000" w:themeColor="text1"/>
          <w:sz w:val="28"/>
          <w:szCs w:val="28"/>
        </w:rPr>
        <w:t>.</w:t>
      </w:r>
    </w:p>
    <w:p w14:paraId="6429E486" w14:textId="77777777" w:rsidR="006A4B12" w:rsidRPr="007C65C3" w:rsidRDefault="00362FA7" w:rsidP="007C65C3">
      <w:pPr>
        <w:tabs>
          <w:tab w:val="left" w:pos="1134"/>
        </w:tabs>
        <w:spacing w:line="360" w:lineRule="auto"/>
        <w:ind w:firstLine="709"/>
        <w:jc w:val="both"/>
        <w:rPr>
          <w:color w:val="000000" w:themeColor="text1"/>
          <w:sz w:val="28"/>
          <w:szCs w:val="28"/>
        </w:rPr>
      </w:pPr>
      <w:r w:rsidRPr="007C65C3">
        <w:rPr>
          <w:color w:val="000000" w:themeColor="text1"/>
          <w:sz w:val="28"/>
          <w:szCs w:val="28"/>
        </w:rPr>
        <w:t>Для проведения анализа влияния множество факторов осуществим описательную статистику показателя рентабельности производства по 20 газифицирующим организациям</w:t>
      </w:r>
      <w:r w:rsidR="00EA3589" w:rsidRPr="007C65C3">
        <w:rPr>
          <w:color w:val="000000" w:themeColor="text1"/>
          <w:sz w:val="28"/>
          <w:szCs w:val="28"/>
        </w:rPr>
        <w:t>. На рисунке показаны значения по каждой исследуемой нами компании за 2023 год.</w:t>
      </w:r>
    </w:p>
    <w:p w14:paraId="3630C5AB" w14:textId="77777777" w:rsidR="00BD5ABF" w:rsidRDefault="00225B21" w:rsidP="007C65C3">
      <w:pPr>
        <w:tabs>
          <w:tab w:val="left" w:pos="1134"/>
        </w:tabs>
        <w:spacing w:line="360" w:lineRule="auto"/>
        <w:ind w:firstLine="709"/>
        <w:jc w:val="both"/>
        <w:rPr>
          <w:rFonts w:eastAsiaTheme="minorEastAsia"/>
          <w:color w:val="000000" w:themeColor="text1"/>
          <w:sz w:val="28"/>
          <w:szCs w:val="28"/>
          <w:lang w:eastAsia="ja-JP"/>
        </w:rPr>
      </w:pPr>
      <w:r w:rsidRPr="007C65C3">
        <w:rPr>
          <w:color w:val="000000" w:themeColor="text1"/>
          <w:sz w:val="28"/>
          <w:szCs w:val="28"/>
        </w:rPr>
        <w:t xml:space="preserve">Используя пакет анализа данных </w:t>
      </w:r>
      <w:r w:rsidRPr="007C65C3">
        <w:rPr>
          <w:color w:val="000000" w:themeColor="text1"/>
          <w:sz w:val="28"/>
          <w:szCs w:val="28"/>
          <w:lang w:val="en-US"/>
        </w:rPr>
        <w:t>MS</w:t>
      </w:r>
      <w:r w:rsidRPr="007C65C3">
        <w:rPr>
          <w:color w:val="000000" w:themeColor="text1"/>
          <w:sz w:val="28"/>
          <w:szCs w:val="28"/>
        </w:rPr>
        <w:t xml:space="preserve"> </w:t>
      </w:r>
      <w:r w:rsidRPr="007C65C3">
        <w:rPr>
          <w:color w:val="000000" w:themeColor="text1"/>
          <w:sz w:val="28"/>
          <w:szCs w:val="28"/>
          <w:lang w:val="en-US"/>
        </w:rPr>
        <w:t>Excel</w:t>
      </w:r>
      <w:r w:rsidRPr="007C65C3">
        <w:rPr>
          <w:color w:val="000000" w:themeColor="text1"/>
          <w:sz w:val="28"/>
          <w:szCs w:val="28"/>
        </w:rPr>
        <w:t xml:space="preserve"> </w:t>
      </w:r>
      <w:r w:rsidRPr="007C65C3">
        <w:rPr>
          <w:rFonts w:eastAsiaTheme="minorEastAsia"/>
          <w:color w:val="000000" w:themeColor="text1"/>
          <w:sz w:val="28"/>
          <w:szCs w:val="28"/>
          <w:lang w:eastAsia="ja-JP"/>
        </w:rPr>
        <w:t>«Описательная статистика», целесообр</w:t>
      </w:r>
      <w:r w:rsidR="00BB3E93">
        <w:rPr>
          <w:rFonts w:eastAsiaTheme="minorEastAsia"/>
          <w:color w:val="000000" w:themeColor="text1"/>
          <w:sz w:val="28"/>
          <w:szCs w:val="28"/>
          <w:lang w:eastAsia="ja-JP"/>
        </w:rPr>
        <w:t>азно сформулировать вывод о том</w:t>
      </w:r>
      <w:r w:rsidRPr="007C65C3">
        <w:rPr>
          <w:rFonts w:eastAsiaTheme="minorEastAsia"/>
          <w:color w:val="000000" w:themeColor="text1"/>
          <w:sz w:val="28"/>
          <w:szCs w:val="28"/>
          <w:lang w:eastAsia="ja-JP"/>
        </w:rPr>
        <w:t xml:space="preserve">, что </w:t>
      </w:r>
      <w:r w:rsidRPr="007C65C3">
        <w:rPr>
          <w:color w:val="000000" w:themeColor="text1"/>
          <w:sz w:val="28"/>
          <w:szCs w:val="28"/>
        </w:rPr>
        <w:t xml:space="preserve">по совокупности предприятий средняя величина данного показателя составила 3,8%, что для данной отрасли является нормой, так как основной причиной небольшого </w:t>
      </w:r>
      <w:r w:rsidRPr="007C65C3">
        <w:rPr>
          <w:color w:val="000000" w:themeColor="text1"/>
          <w:sz w:val="28"/>
          <w:szCs w:val="28"/>
        </w:rPr>
        <w:lastRenderedPageBreak/>
        <w:t>показателя является преобладание неликвидных активов над ликвидными. Таким организациям свойственно иметь большой размер материальных и нематериальных активов для осуществления любого вида деятельности и как можно быстрее избавляться от замороженных средств дебиторской задолженности, чтобы улучшить свое финансовое состояние. В среднем рентабельность производства колеблется от -1,6% до 9,2%. Значение медианы показало, что половина организаций имеет размер рентабельности производства до 2,8%, а половина более. Распределение предприятий является правосторонне ассиметричным (</w:t>
      </w:r>
      <w:r w:rsidRPr="007C65C3">
        <w:rPr>
          <w:color w:val="000000" w:themeColor="text1"/>
          <w:sz w:val="28"/>
          <w:szCs w:val="28"/>
          <w:lang w:val="en-US"/>
        </w:rPr>
        <w:t>Ka</w:t>
      </w:r>
      <w:r w:rsidRPr="007C65C3">
        <w:rPr>
          <w:color w:val="000000" w:themeColor="text1"/>
          <w:sz w:val="28"/>
          <w:szCs w:val="28"/>
        </w:rPr>
        <w:t>=0,9)</w:t>
      </w:r>
      <w:r w:rsidRPr="007C65C3">
        <w:rPr>
          <w:rFonts w:eastAsiaTheme="minorEastAsia"/>
          <w:color w:val="000000" w:themeColor="text1"/>
          <w:sz w:val="28"/>
          <w:szCs w:val="28"/>
          <w:lang w:eastAsia="ja-JP"/>
        </w:rPr>
        <w:t xml:space="preserve"> и островершинным (Э=1,6).</w:t>
      </w:r>
    </w:p>
    <w:p w14:paraId="081BF48F" w14:textId="77777777" w:rsidR="00225B21" w:rsidRPr="007C65C3" w:rsidRDefault="00225B21" w:rsidP="007C65C3">
      <w:pPr>
        <w:tabs>
          <w:tab w:val="left" w:pos="1134"/>
        </w:tabs>
        <w:spacing w:line="360" w:lineRule="auto"/>
        <w:ind w:firstLine="709"/>
        <w:jc w:val="both"/>
        <w:rPr>
          <w:color w:val="000000" w:themeColor="text1"/>
          <w:sz w:val="28"/>
          <w:szCs w:val="28"/>
        </w:rPr>
      </w:pPr>
    </w:p>
    <w:p w14:paraId="3381D7B5" w14:textId="77777777" w:rsidR="00E01C95" w:rsidRPr="007C65C3" w:rsidRDefault="00BD5ABF" w:rsidP="00840B52">
      <w:pPr>
        <w:tabs>
          <w:tab w:val="left" w:pos="1134"/>
        </w:tabs>
        <w:spacing w:line="360" w:lineRule="auto"/>
        <w:jc w:val="center"/>
        <w:rPr>
          <w:color w:val="000000" w:themeColor="text1"/>
          <w:sz w:val="28"/>
          <w:szCs w:val="28"/>
        </w:rPr>
      </w:pPr>
      <w:r w:rsidRPr="007C65C3">
        <w:rPr>
          <w:noProof/>
          <w:color w:val="000000" w:themeColor="text1"/>
          <w:sz w:val="28"/>
          <w:szCs w:val="28"/>
          <w:lang w:val="en-US" w:eastAsia="en-US"/>
        </w:rPr>
        <w:drawing>
          <wp:inline distT="0" distB="0" distL="0" distR="0" wp14:anchorId="7802E754" wp14:editId="22717AE7">
            <wp:extent cx="5905500" cy="2342515"/>
            <wp:effectExtent l="0" t="0" r="0"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9059" cy="2343927"/>
                    </a:xfrm>
                    <a:prstGeom prst="rect">
                      <a:avLst/>
                    </a:prstGeom>
                    <a:noFill/>
                  </pic:spPr>
                </pic:pic>
              </a:graphicData>
            </a:graphic>
          </wp:inline>
        </w:drawing>
      </w:r>
    </w:p>
    <w:p w14:paraId="173D18B8" w14:textId="77777777" w:rsidR="00EA3589" w:rsidRPr="007C65C3" w:rsidRDefault="00EA3589" w:rsidP="007C65C3">
      <w:pPr>
        <w:tabs>
          <w:tab w:val="left" w:pos="1134"/>
        </w:tabs>
        <w:spacing w:line="360" w:lineRule="auto"/>
        <w:ind w:firstLine="709"/>
        <w:jc w:val="center"/>
        <w:rPr>
          <w:color w:val="000000" w:themeColor="text1"/>
          <w:sz w:val="28"/>
          <w:szCs w:val="28"/>
        </w:rPr>
      </w:pPr>
    </w:p>
    <w:p w14:paraId="1DE9F5C8" w14:textId="77777777" w:rsidR="00840B52" w:rsidRDefault="00EA3589" w:rsidP="00840B52">
      <w:pPr>
        <w:tabs>
          <w:tab w:val="left" w:pos="1134"/>
        </w:tabs>
        <w:spacing w:line="360" w:lineRule="auto"/>
        <w:ind w:firstLine="709"/>
        <w:jc w:val="center"/>
        <w:rPr>
          <w:color w:val="000000" w:themeColor="text1"/>
          <w:sz w:val="28"/>
          <w:szCs w:val="28"/>
        </w:rPr>
      </w:pPr>
      <w:r w:rsidRPr="007C65C3">
        <w:rPr>
          <w:color w:val="000000" w:themeColor="text1"/>
          <w:sz w:val="28"/>
          <w:szCs w:val="28"/>
        </w:rPr>
        <w:t xml:space="preserve">Рисунок – Рентабельность производства 20 газифицирующих </w:t>
      </w:r>
    </w:p>
    <w:p w14:paraId="3386B035" w14:textId="77777777" w:rsidR="00EA3589" w:rsidRPr="007C65C3" w:rsidRDefault="00EA3589" w:rsidP="00840B52">
      <w:pPr>
        <w:tabs>
          <w:tab w:val="left" w:pos="1134"/>
        </w:tabs>
        <w:spacing w:line="360" w:lineRule="auto"/>
        <w:ind w:firstLine="709"/>
        <w:jc w:val="center"/>
        <w:rPr>
          <w:color w:val="000000" w:themeColor="text1"/>
          <w:sz w:val="28"/>
          <w:szCs w:val="28"/>
        </w:rPr>
      </w:pPr>
      <w:r w:rsidRPr="007C65C3">
        <w:rPr>
          <w:color w:val="000000" w:themeColor="text1"/>
          <w:sz w:val="28"/>
          <w:szCs w:val="28"/>
        </w:rPr>
        <w:t>пр</w:t>
      </w:r>
      <w:r w:rsidR="00840B52">
        <w:rPr>
          <w:color w:val="000000" w:themeColor="text1"/>
          <w:sz w:val="28"/>
          <w:szCs w:val="28"/>
        </w:rPr>
        <w:t>ед</w:t>
      </w:r>
      <w:r w:rsidRPr="007C65C3">
        <w:rPr>
          <w:color w:val="000000" w:themeColor="text1"/>
          <w:sz w:val="28"/>
          <w:szCs w:val="28"/>
        </w:rPr>
        <w:t>при</w:t>
      </w:r>
      <w:r w:rsidR="00840B52">
        <w:rPr>
          <w:color w:val="000000" w:themeColor="text1"/>
          <w:sz w:val="28"/>
          <w:szCs w:val="28"/>
        </w:rPr>
        <w:t xml:space="preserve">ятий </w:t>
      </w:r>
      <w:r w:rsidRPr="007C65C3">
        <w:rPr>
          <w:color w:val="000000" w:themeColor="text1"/>
          <w:sz w:val="28"/>
          <w:szCs w:val="28"/>
        </w:rPr>
        <w:t>в 2023 г., %</w:t>
      </w:r>
    </w:p>
    <w:p w14:paraId="51229DB8" w14:textId="77777777" w:rsidR="00EA3589" w:rsidRPr="007C65C3" w:rsidRDefault="00EA3589" w:rsidP="007C65C3">
      <w:pPr>
        <w:tabs>
          <w:tab w:val="left" w:pos="1134"/>
        </w:tabs>
        <w:spacing w:line="360" w:lineRule="auto"/>
        <w:ind w:firstLine="709"/>
        <w:jc w:val="center"/>
        <w:rPr>
          <w:color w:val="000000" w:themeColor="text1"/>
          <w:sz w:val="28"/>
          <w:szCs w:val="28"/>
        </w:rPr>
      </w:pPr>
    </w:p>
    <w:p w14:paraId="38098C16" w14:textId="77777777" w:rsidR="00EA3589" w:rsidRPr="007C65C3" w:rsidRDefault="00EA3589" w:rsidP="007C65C3">
      <w:pPr>
        <w:tabs>
          <w:tab w:val="left" w:pos="1134"/>
        </w:tabs>
        <w:spacing w:line="360" w:lineRule="auto"/>
        <w:ind w:firstLine="709"/>
        <w:jc w:val="both"/>
        <w:rPr>
          <w:rFonts w:eastAsiaTheme="minorEastAsia"/>
          <w:color w:val="000000" w:themeColor="text1"/>
          <w:sz w:val="28"/>
          <w:szCs w:val="28"/>
          <w:lang w:eastAsia="ja-JP"/>
        </w:rPr>
      </w:pPr>
      <w:r w:rsidRPr="007C65C3">
        <w:rPr>
          <w:color w:val="000000" w:themeColor="text1"/>
          <w:sz w:val="28"/>
          <w:szCs w:val="28"/>
        </w:rPr>
        <w:t xml:space="preserve">Так на графике наблюдается наибольшее и наименьшее значение рентабельности производства: 18,6% у АО «Кисловодскгоргаз» (Ставропольский край) и -4,7% у ООО «Альфастрой» (Свердловская область). </w:t>
      </w:r>
    </w:p>
    <w:p w14:paraId="61500593" w14:textId="77777777" w:rsidR="00DE7D68" w:rsidRPr="007C65C3" w:rsidRDefault="00DE7D68" w:rsidP="007C65C3">
      <w:pPr>
        <w:tabs>
          <w:tab w:val="left" w:pos="426"/>
          <w:tab w:val="left" w:pos="1134"/>
        </w:tabs>
        <w:spacing w:line="360" w:lineRule="auto"/>
        <w:ind w:firstLine="709"/>
        <w:jc w:val="both"/>
        <w:rPr>
          <w:rFonts w:eastAsiaTheme="minorEastAsia"/>
          <w:color w:val="000000" w:themeColor="text1"/>
          <w:sz w:val="28"/>
          <w:szCs w:val="28"/>
          <w:lang w:eastAsia="ja-JP"/>
        </w:rPr>
      </w:pPr>
      <w:r w:rsidRPr="007C65C3">
        <w:rPr>
          <w:rFonts w:eastAsiaTheme="minorEastAsia"/>
          <w:color w:val="000000" w:themeColor="text1"/>
          <w:sz w:val="28"/>
          <w:szCs w:val="28"/>
          <w:lang w:eastAsia="ja-JP"/>
        </w:rPr>
        <w:t>Для определения силы влияния внутренних факторов на исследуемый нами показатель, важно построить матрицу парных коэффициентов корреляции, чтобы определить</w:t>
      </w:r>
      <w:r w:rsidR="00493698" w:rsidRPr="007C65C3">
        <w:rPr>
          <w:rFonts w:eastAsiaTheme="minorEastAsia"/>
          <w:color w:val="000000" w:themeColor="text1"/>
          <w:sz w:val="28"/>
          <w:szCs w:val="28"/>
          <w:lang w:eastAsia="ja-JP"/>
        </w:rPr>
        <w:t>,</w:t>
      </w:r>
      <w:r w:rsidRPr="007C65C3">
        <w:rPr>
          <w:rFonts w:eastAsiaTheme="minorEastAsia"/>
          <w:color w:val="000000" w:themeColor="text1"/>
          <w:sz w:val="28"/>
          <w:szCs w:val="28"/>
          <w:lang w:eastAsia="ja-JP"/>
        </w:rPr>
        <w:t xml:space="preserve"> какие пе</w:t>
      </w:r>
      <w:r w:rsidR="00493698" w:rsidRPr="007C65C3">
        <w:rPr>
          <w:rFonts w:eastAsiaTheme="minorEastAsia"/>
          <w:color w:val="000000" w:themeColor="text1"/>
          <w:sz w:val="28"/>
          <w:szCs w:val="28"/>
          <w:lang w:eastAsia="ja-JP"/>
        </w:rPr>
        <w:t xml:space="preserve">ременные </w:t>
      </w:r>
      <w:r w:rsidR="008E347F" w:rsidRPr="007C65C3">
        <w:rPr>
          <w:rFonts w:eastAsiaTheme="minorEastAsia"/>
          <w:color w:val="000000" w:themeColor="text1"/>
          <w:sz w:val="28"/>
          <w:szCs w:val="28"/>
          <w:lang w:eastAsia="ja-JP"/>
        </w:rPr>
        <w:t>оказывают значительное воздействие, а какие нет</w:t>
      </w:r>
      <w:r w:rsidR="0086155B" w:rsidRPr="007C65C3">
        <w:rPr>
          <w:rFonts w:eastAsiaTheme="minorEastAsia"/>
          <w:color w:val="000000" w:themeColor="text1"/>
          <w:sz w:val="28"/>
          <w:szCs w:val="28"/>
          <w:lang w:eastAsia="ja-JP"/>
        </w:rPr>
        <w:t xml:space="preserve"> (таблица 1)</w:t>
      </w:r>
      <w:r w:rsidRPr="007C65C3">
        <w:rPr>
          <w:rFonts w:eastAsiaTheme="minorEastAsia"/>
          <w:color w:val="000000" w:themeColor="text1"/>
          <w:sz w:val="28"/>
          <w:szCs w:val="28"/>
          <w:lang w:eastAsia="ja-JP"/>
        </w:rPr>
        <w:t xml:space="preserve">. При наличии слабой связи между </w:t>
      </w:r>
      <w:r w:rsidRPr="007C65C3">
        <w:rPr>
          <w:rFonts w:eastAsiaTheme="minorEastAsia"/>
          <w:color w:val="000000" w:themeColor="text1"/>
          <w:sz w:val="28"/>
          <w:szCs w:val="28"/>
          <w:lang w:eastAsia="ja-JP"/>
        </w:rPr>
        <w:lastRenderedPageBreak/>
        <w:t>факторами, следует осуществить отбор признаков и в дальнейшем провести оценку регрессии только по</w:t>
      </w:r>
      <w:r w:rsidR="00D43C4A" w:rsidRPr="007C65C3">
        <w:rPr>
          <w:rFonts w:eastAsiaTheme="minorEastAsia"/>
          <w:color w:val="000000" w:themeColor="text1"/>
          <w:sz w:val="28"/>
          <w:szCs w:val="28"/>
          <w:lang w:eastAsia="ja-JP"/>
        </w:rPr>
        <w:t xml:space="preserve"> тем, у которых имеется сильная</w:t>
      </w:r>
      <w:r w:rsidRPr="007C65C3">
        <w:rPr>
          <w:rFonts w:eastAsiaTheme="minorEastAsia"/>
          <w:color w:val="000000" w:themeColor="text1"/>
          <w:sz w:val="28"/>
          <w:szCs w:val="28"/>
          <w:lang w:eastAsia="ja-JP"/>
        </w:rPr>
        <w:t xml:space="preserve"> </w:t>
      </w:r>
      <w:r w:rsidR="00D43C4A" w:rsidRPr="007C65C3">
        <w:rPr>
          <w:rFonts w:eastAsiaTheme="minorEastAsia"/>
          <w:color w:val="000000" w:themeColor="text1"/>
          <w:sz w:val="28"/>
          <w:szCs w:val="28"/>
          <w:lang w:eastAsia="ja-JP"/>
        </w:rPr>
        <w:t>и средняя связь</w:t>
      </w:r>
      <w:r w:rsidRPr="007C65C3">
        <w:rPr>
          <w:rFonts w:eastAsiaTheme="minorEastAsia"/>
          <w:color w:val="000000" w:themeColor="text1"/>
          <w:sz w:val="28"/>
          <w:szCs w:val="28"/>
          <w:lang w:eastAsia="ja-JP"/>
        </w:rPr>
        <w:t>.</w:t>
      </w:r>
    </w:p>
    <w:p w14:paraId="55F2D395" w14:textId="77777777" w:rsidR="00225B21" w:rsidRDefault="00225B21" w:rsidP="00840B52">
      <w:pPr>
        <w:tabs>
          <w:tab w:val="left" w:pos="851"/>
          <w:tab w:val="left" w:pos="1134"/>
        </w:tabs>
        <w:spacing w:line="360" w:lineRule="auto"/>
        <w:ind w:left="2268" w:hanging="1559"/>
        <w:jc w:val="both"/>
        <w:rPr>
          <w:rFonts w:eastAsiaTheme="minorEastAsia"/>
          <w:bCs/>
          <w:color w:val="000000" w:themeColor="text1"/>
          <w:lang w:eastAsia="ja-JP"/>
        </w:rPr>
      </w:pPr>
    </w:p>
    <w:p w14:paraId="5FABECA5" w14:textId="77777777" w:rsidR="00087369" w:rsidRPr="00225B21" w:rsidRDefault="00087369" w:rsidP="00225B21">
      <w:pPr>
        <w:tabs>
          <w:tab w:val="left" w:pos="851"/>
          <w:tab w:val="left" w:pos="1134"/>
        </w:tabs>
        <w:ind w:left="1701" w:hanging="1701"/>
        <w:jc w:val="both"/>
        <w:rPr>
          <w:rFonts w:eastAsiaTheme="minorEastAsia"/>
          <w:b/>
          <w:bCs/>
          <w:color w:val="000000" w:themeColor="text1"/>
          <w:sz w:val="28"/>
          <w:szCs w:val="28"/>
          <w:lang w:eastAsia="ja-JP"/>
        </w:rPr>
      </w:pPr>
      <w:r w:rsidRPr="00225B21">
        <w:rPr>
          <w:rFonts w:eastAsiaTheme="minorEastAsia"/>
          <w:b/>
          <w:bCs/>
          <w:color w:val="000000" w:themeColor="text1"/>
          <w:sz w:val="28"/>
          <w:szCs w:val="28"/>
          <w:lang w:eastAsia="ja-JP"/>
        </w:rPr>
        <w:t>Таблица 1 – Корреляционная матрица влияния факторных признаков на рентабельность производства среди организаций, ведущих деятельность в сфере газоснабжения в 2023 г.</w:t>
      </w:r>
      <w:r w:rsidR="00E4090B" w:rsidRPr="00225B21">
        <w:rPr>
          <w:rFonts w:eastAsiaTheme="minorEastAsia"/>
          <w:b/>
          <w:bCs/>
          <w:color w:val="000000" w:themeColor="text1"/>
          <w:sz w:val="28"/>
          <w:szCs w:val="28"/>
          <w:lang w:eastAsia="ja-JP"/>
        </w:rPr>
        <w:t xml:space="preserve"> (составлено автором)</w:t>
      </w:r>
    </w:p>
    <w:tbl>
      <w:tblPr>
        <w:tblW w:w="9229" w:type="dxa"/>
        <w:tblInd w:w="93" w:type="dxa"/>
        <w:tblLayout w:type="fixed"/>
        <w:tblLook w:val="04A0" w:firstRow="1" w:lastRow="0" w:firstColumn="1" w:lastColumn="0" w:noHBand="0" w:noVBand="1"/>
      </w:tblPr>
      <w:tblGrid>
        <w:gridCol w:w="2567"/>
        <w:gridCol w:w="709"/>
        <w:gridCol w:w="708"/>
        <w:gridCol w:w="709"/>
        <w:gridCol w:w="709"/>
        <w:gridCol w:w="567"/>
        <w:gridCol w:w="567"/>
        <w:gridCol w:w="567"/>
        <w:gridCol w:w="850"/>
        <w:gridCol w:w="851"/>
        <w:gridCol w:w="425"/>
      </w:tblGrid>
      <w:tr w:rsidR="00225B21" w:rsidRPr="00087369" w14:paraId="195DAB56" w14:textId="77777777" w:rsidTr="005B5784">
        <w:trPr>
          <w:trHeight w:val="1767"/>
        </w:trPr>
        <w:tc>
          <w:tcPr>
            <w:tcW w:w="2567" w:type="dxa"/>
            <w:tcBorders>
              <w:top w:val="single" w:sz="4" w:space="0" w:color="auto"/>
              <w:left w:val="single" w:sz="4" w:space="0" w:color="auto"/>
              <w:bottom w:val="single" w:sz="4" w:space="0" w:color="auto"/>
              <w:right w:val="single" w:sz="4" w:space="0" w:color="auto"/>
            </w:tcBorders>
            <w:shd w:val="clear" w:color="auto" w:fill="auto"/>
            <w:hideMark/>
          </w:tcPr>
          <w:p w14:paraId="61A256E6" w14:textId="77777777" w:rsidR="00087369" w:rsidRPr="00087369" w:rsidRDefault="00087369" w:rsidP="00087369">
            <w:pPr>
              <w:ind w:left="-93" w:right="-108"/>
              <w:jc w:val="center"/>
              <w:rPr>
                <w:i/>
                <w:iCs/>
                <w:color w:val="000000"/>
                <w:sz w:val="20"/>
                <w:szCs w:val="20"/>
                <w:lang w:eastAsia="ja-JP"/>
              </w:rPr>
            </w:pPr>
            <w:r w:rsidRPr="00087369">
              <w:rPr>
                <w:i/>
                <w:iCs/>
                <w:color w:val="000000"/>
                <w:sz w:val="20"/>
                <w:szCs w:val="20"/>
                <w:lang w:eastAsia="ja-JP"/>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BEC910B" w14:textId="77777777" w:rsidR="00087369" w:rsidRPr="00087369" w:rsidRDefault="00087369" w:rsidP="00087369">
            <w:pPr>
              <w:ind w:left="-93" w:right="-108"/>
              <w:jc w:val="center"/>
              <w:rPr>
                <w:iCs/>
                <w:color w:val="000000"/>
                <w:sz w:val="20"/>
                <w:szCs w:val="20"/>
                <w:lang w:eastAsia="ja-JP"/>
              </w:rPr>
            </w:pPr>
            <w:r w:rsidRPr="00087369">
              <w:rPr>
                <w:iCs/>
                <w:color w:val="000000"/>
                <w:sz w:val="20"/>
                <w:szCs w:val="20"/>
                <w:lang w:eastAsia="ja-JP"/>
              </w:rPr>
              <w:t>Рентабельность производства, %</w:t>
            </w:r>
            <w:r w:rsidR="000513B6">
              <w:rPr>
                <w:iCs/>
                <w:color w:val="000000"/>
                <w:sz w:val="20"/>
                <w:szCs w:val="20"/>
                <w:lang w:eastAsia="ja-JP"/>
              </w:rPr>
              <w:t xml:space="preserve"> (У)</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2D852485" w14:textId="77777777" w:rsidR="00087369" w:rsidRDefault="00087369" w:rsidP="00087369">
            <w:pPr>
              <w:ind w:left="-93" w:right="-108"/>
              <w:jc w:val="center"/>
              <w:rPr>
                <w:iCs/>
                <w:color w:val="000000"/>
                <w:sz w:val="20"/>
                <w:szCs w:val="20"/>
                <w:lang w:eastAsia="ja-JP"/>
              </w:rPr>
            </w:pPr>
            <w:r w:rsidRPr="00087369">
              <w:rPr>
                <w:iCs/>
                <w:color w:val="000000"/>
                <w:sz w:val="20"/>
                <w:szCs w:val="20"/>
                <w:lang w:eastAsia="ja-JP"/>
              </w:rPr>
              <w:t>Рентабельность продаж, %</w:t>
            </w:r>
          </w:p>
          <w:p w14:paraId="67D6CDC4" w14:textId="77777777" w:rsidR="000513B6" w:rsidRPr="00087369" w:rsidRDefault="000513B6" w:rsidP="00087369">
            <w:pPr>
              <w:ind w:left="-93" w:right="-108"/>
              <w:jc w:val="center"/>
              <w:rPr>
                <w:iCs/>
                <w:color w:val="000000"/>
                <w:sz w:val="20"/>
                <w:szCs w:val="20"/>
                <w:lang w:eastAsia="ja-JP"/>
              </w:rPr>
            </w:pPr>
            <w:r>
              <w:rPr>
                <w:iCs/>
                <w:color w:val="000000"/>
                <w:sz w:val="20"/>
                <w:szCs w:val="20"/>
                <w:lang w:eastAsia="ja-JP"/>
              </w:rPr>
              <w:t>(Х</w:t>
            </w:r>
            <w:r w:rsidRPr="000513B6">
              <w:rPr>
                <w:iCs/>
                <w:color w:val="000000"/>
                <w:sz w:val="20"/>
                <w:szCs w:val="20"/>
                <w:vertAlign w:val="subscript"/>
                <w:lang w:eastAsia="ja-JP"/>
              </w:rPr>
              <w:t>1</w:t>
            </w:r>
            <w:r>
              <w:rPr>
                <w:iCs/>
                <w:color w:val="000000"/>
                <w:sz w:val="20"/>
                <w:szCs w:val="20"/>
                <w:lang w:eastAsia="ja-JP"/>
              </w:rPr>
              <w: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6A0D509" w14:textId="77777777" w:rsidR="00087369" w:rsidRDefault="00087369" w:rsidP="00087369">
            <w:pPr>
              <w:ind w:left="-93" w:right="-108"/>
              <w:jc w:val="center"/>
              <w:rPr>
                <w:iCs/>
                <w:color w:val="000000"/>
                <w:sz w:val="20"/>
                <w:szCs w:val="20"/>
                <w:lang w:eastAsia="ja-JP"/>
              </w:rPr>
            </w:pPr>
            <w:r w:rsidRPr="00087369">
              <w:rPr>
                <w:iCs/>
                <w:color w:val="000000"/>
                <w:sz w:val="20"/>
                <w:szCs w:val="20"/>
                <w:lang w:eastAsia="ja-JP"/>
              </w:rPr>
              <w:t>Коэффициент оборачиваемости активов</w:t>
            </w:r>
          </w:p>
          <w:p w14:paraId="53198546" w14:textId="77777777" w:rsidR="000513B6" w:rsidRPr="00087369" w:rsidRDefault="000513B6" w:rsidP="00087369">
            <w:pPr>
              <w:ind w:left="-93" w:right="-108"/>
              <w:jc w:val="center"/>
              <w:rPr>
                <w:iCs/>
                <w:color w:val="000000"/>
                <w:sz w:val="20"/>
                <w:szCs w:val="20"/>
                <w:lang w:eastAsia="ja-JP"/>
              </w:rPr>
            </w:pPr>
            <w:r>
              <w:rPr>
                <w:iCs/>
                <w:color w:val="000000"/>
                <w:sz w:val="20"/>
                <w:szCs w:val="20"/>
                <w:lang w:eastAsia="ja-JP"/>
              </w:rPr>
              <w:t>(Х</w:t>
            </w:r>
            <w:r w:rsidRPr="000513B6">
              <w:rPr>
                <w:iCs/>
                <w:color w:val="000000"/>
                <w:sz w:val="20"/>
                <w:szCs w:val="20"/>
                <w:vertAlign w:val="subscript"/>
                <w:lang w:eastAsia="ja-JP"/>
              </w:rPr>
              <w:t>2</w:t>
            </w:r>
            <w:r>
              <w:rPr>
                <w:iCs/>
                <w:color w:val="000000"/>
                <w:sz w:val="20"/>
                <w:szCs w:val="20"/>
                <w:lang w:eastAsia="ja-JP"/>
              </w:rPr>
              <w: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51AA174" w14:textId="77777777" w:rsidR="00087369" w:rsidRDefault="00087369" w:rsidP="00087369">
            <w:pPr>
              <w:ind w:left="-93" w:right="-108"/>
              <w:jc w:val="center"/>
              <w:rPr>
                <w:iCs/>
                <w:color w:val="000000"/>
                <w:sz w:val="20"/>
                <w:szCs w:val="20"/>
                <w:lang w:eastAsia="ja-JP"/>
              </w:rPr>
            </w:pPr>
            <w:r w:rsidRPr="00087369">
              <w:rPr>
                <w:iCs/>
                <w:color w:val="000000"/>
                <w:sz w:val="20"/>
                <w:szCs w:val="20"/>
                <w:lang w:eastAsia="ja-JP"/>
              </w:rPr>
              <w:t>Коэффициент оборачиваемости оборотных активов</w:t>
            </w:r>
          </w:p>
          <w:p w14:paraId="39B09C82" w14:textId="77777777" w:rsidR="000513B6" w:rsidRPr="00087369" w:rsidRDefault="000513B6" w:rsidP="00087369">
            <w:pPr>
              <w:ind w:left="-93" w:right="-108"/>
              <w:jc w:val="center"/>
              <w:rPr>
                <w:iCs/>
                <w:color w:val="000000"/>
                <w:sz w:val="20"/>
                <w:szCs w:val="20"/>
                <w:lang w:eastAsia="ja-JP"/>
              </w:rPr>
            </w:pPr>
            <w:r>
              <w:rPr>
                <w:iCs/>
                <w:color w:val="000000"/>
                <w:sz w:val="20"/>
                <w:szCs w:val="20"/>
                <w:lang w:eastAsia="ja-JP"/>
              </w:rPr>
              <w:t>(Х</w:t>
            </w:r>
            <w:r w:rsidRPr="000513B6">
              <w:rPr>
                <w:iCs/>
                <w:color w:val="000000"/>
                <w:sz w:val="20"/>
                <w:szCs w:val="20"/>
                <w:vertAlign w:val="subscript"/>
                <w:lang w:eastAsia="ja-JP"/>
              </w:rPr>
              <w:t>3</w:t>
            </w:r>
            <w:r>
              <w:rPr>
                <w:iCs/>
                <w:color w:val="000000"/>
                <w:sz w:val="20"/>
                <w:szCs w:val="20"/>
                <w:lang w:eastAsia="ja-JP"/>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770F800" w14:textId="77777777" w:rsidR="00087369" w:rsidRDefault="00087369" w:rsidP="00087369">
            <w:pPr>
              <w:ind w:left="-93" w:right="-108"/>
              <w:jc w:val="center"/>
              <w:rPr>
                <w:iCs/>
                <w:color w:val="000000"/>
                <w:sz w:val="20"/>
                <w:szCs w:val="20"/>
                <w:lang w:eastAsia="ja-JP"/>
              </w:rPr>
            </w:pPr>
            <w:r w:rsidRPr="00087369">
              <w:rPr>
                <w:iCs/>
                <w:color w:val="000000"/>
                <w:sz w:val="20"/>
                <w:szCs w:val="20"/>
                <w:lang w:eastAsia="ja-JP"/>
              </w:rPr>
              <w:t>Фондорентабельность,%</w:t>
            </w:r>
          </w:p>
          <w:p w14:paraId="53E6EA7F" w14:textId="77777777" w:rsidR="000513B6" w:rsidRPr="00087369" w:rsidRDefault="000513B6" w:rsidP="00087369">
            <w:pPr>
              <w:ind w:left="-93" w:right="-108"/>
              <w:jc w:val="center"/>
              <w:rPr>
                <w:iCs/>
                <w:color w:val="000000"/>
                <w:sz w:val="20"/>
                <w:szCs w:val="20"/>
                <w:lang w:eastAsia="ja-JP"/>
              </w:rPr>
            </w:pPr>
            <w:r>
              <w:rPr>
                <w:iCs/>
                <w:color w:val="000000"/>
                <w:sz w:val="20"/>
                <w:szCs w:val="20"/>
                <w:lang w:eastAsia="ja-JP"/>
              </w:rPr>
              <w:t>(Х</w:t>
            </w:r>
            <w:r w:rsidRPr="000513B6">
              <w:rPr>
                <w:iCs/>
                <w:color w:val="000000"/>
                <w:sz w:val="20"/>
                <w:szCs w:val="20"/>
                <w:vertAlign w:val="subscript"/>
                <w:lang w:eastAsia="ja-JP"/>
              </w:rPr>
              <w:t>4</w:t>
            </w:r>
            <w:r>
              <w:rPr>
                <w:iCs/>
                <w:color w:val="000000"/>
                <w:sz w:val="20"/>
                <w:szCs w:val="20"/>
                <w:lang w:eastAsia="ja-JP"/>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5CBEE373" w14:textId="77777777" w:rsidR="00087369" w:rsidRDefault="006A1F40" w:rsidP="00087369">
            <w:pPr>
              <w:ind w:left="-93" w:right="-108"/>
              <w:jc w:val="center"/>
              <w:rPr>
                <w:iCs/>
                <w:color w:val="000000"/>
                <w:sz w:val="20"/>
                <w:szCs w:val="20"/>
                <w:lang w:eastAsia="ja-JP"/>
              </w:rPr>
            </w:pPr>
            <w:r>
              <w:rPr>
                <w:iCs/>
                <w:color w:val="000000"/>
                <w:sz w:val="20"/>
                <w:szCs w:val="20"/>
                <w:lang w:eastAsia="ja-JP"/>
              </w:rPr>
              <w:t>Доля себестоимости</w:t>
            </w:r>
            <w:r w:rsidR="00087369" w:rsidRPr="00087369">
              <w:rPr>
                <w:iCs/>
                <w:color w:val="000000"/>
                <w:sz w:val="20"/>
                <w:szCs w:val="20"/>
                <w:lang w:eastAsia="ja-JP"/>
              </w:rPr>
              <w:t xml:space="preserve"> в выручке, %</w:t>
            </w:r>
          </w:p>
          <w:p w14:paraId="2228A066" w14:textId="77777777" w:rsidR="000513B6" w:rsidRPr="00087369" w:rsidRDefault="000513B6" w:rsidP="00087369">
            <w:pPr>
              <w:ind w:left="-93" w:right="-108"/>
              <w:jc w:val="center"/>
              <w:rPr>
                <w:iCs/>
                <w:color w:val="000000"/>
                <w:sz w:val="20"/>
                <w:szCs w:val="20"/>
                <w:lang w:eastAsia="ja-JP"/>
              </w:rPr>
            </w:pPr>
            <w:r>
              <w:rPr>
                <w:iCs/>
                <w:color w:val="000000"/>
                <w:sz w:val="20"/>
                <w:szCs w:val="20"/>
                <w:lang w:eastAsia="ja-JP"/>
              </w:rPr>
              <w:t>(Х</w:t>
            </w:r>
            <w:r w:rsidRPr="000513B6">
              <w:rPr>
                <w:iCs/>
                <w:color w:val="000000"/>
                <w:sz w:val="20"/>
                <w:szCs w:val="20"/>
                <w:vertAlign w:val="subscript"/>
                <w:lang w:eastAsia="ja-JP"/>
              </w:rPr>
              <w:t>5</w:t>
            </w:r>
            <w:r>
              <w:rPr>
                <w:iCs/>
                <w:color w:val="000000"/>
                <w:sz w:val="20"/>
                <w:szCs w:val="20"/>
                <w:lang w:eastAsia="ja-JP"/>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0B9E38EF" w14:textId="77777777" w:rsidR="00087369" w:rsidRDefault="00087369" w:rsidP="00087369">
            <w:pPr>
              <w:ind w:left="-93" w:right="-108"/>
              <w:jc w:val="center"/>
              <w:rPr>
                <w:iCs/>
                <w:color w:val="000000"/>
                <w:sz w:val="20"/>
                <w:szCs w:val="20"/>
                <w:lang w:eastAsia="ja-JP"/>
              </w:rPr>
            </w:pPr>
            <w:r w:rsidRPr="00087369">
              <w:rPr>
                <w:iCs/>
                <w:color w:val="000000"/>
                <w:sz w:val="20"/>
                <w:szCs w:val="20"/>
                <w:lang w:eastAsia="ja-JP"/>
              </w:rPr>
              <w:t>Длительность оборотов активов, дни</w:t>
            </w:r>
          </w:p>
          <w:p w14:paraId="4FFACE10" w14:textId="77777777" w:rsidR="000513B6" w:rsidRPr="00087369" w:rsidRDefault="000513B6" w:rsidP="00087369">
            <w:pPr>
              <w:ind w:left="-93" w:right="-108"/>
              <w:jc w:val="center"/>
              <w:rPr>
                <w:iCs/>
                <w:color w:val="000000"/>
                <w:sz w:val="20"/>
                <w:szCs w:val="20"/>
                <w:lang w:eastAsia="ja-JP"/>
              </w:rPr>
            </w:pPr>
            <w:r>
              <w:rPr>
                <w:iCs/>
                <w:color w:val="000000"/>
                <w:sz w:val="20"/>
                <w:szCs w:val="20"/>
                <w:lang w:eastAsia="ja-JP"/>
              </w:rPr>
              <w:t>(Х</w:t>
            </w:r>
            <w:r w:rsidRPr="000513B6">
              <w:rPr>
                <w:iCs/>
                <w:color w:val="000000"/>
                <w:sz w:val="20"/>
                <w:szCs w:val="20"/>
                <w:vertAlign w:val="subscript"/>
                <w:lang w:eastAsia="ja-JP"/>
              </w:rPr>
              <w:t>6</w:t>
            </w:r>
            <w:r>
              <w:rPr>
                <w:iCs/>
                <w:color w:val="000000"/>
                <w:sz w:val="20"/>
                <w:szCs w:val="20"/>
                <w:lang w:eastAsia="ja-JP"/>
              </w:rPr>
              <w:t>)</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3C02037" w14:textId="77777777" w:rsidR="00087369" w:rsidRDefault="00087369" w:rsidP="00087369">
            <w:pPr>
              <w:ind w:left="-93" w:right="-108"/>
              <w:jc w:val="center"/>
              <w:rPr>
                <w:iCs/>
                <w:color w:val="000000"/>
                <w:sz w:val="20"/>
                <w:szCs w:val="20"/>
                <w:lang w:eastAsia="ja-JP"/>
              </w:rPr>
            </w:pPr>
            <w:r w:rsidRPr="00087369">
              <w:rPr>
                <w:iCs/>
                <w:color w:val="000000"/>
                <w:sz w:val="20"/>
                <w:szCs w:val="20"/>
                <w:lang w:eastAsia="ja-JP"/>
              </w:rPr>
              <w:t>Коэффициент оборачиваемости собственного капитала</w:t>
            </w:r>
            <w:r w:rsidR="000513B6">
              <w:rPr>
                <w:iCs/>
                <w:color w:val="000000"/>
                <w:sz w:val="20"/>
                <w:szCs w:val="20"/>
                <w:lang w:eastAsia="ja-JP"/>
              </w:rPr>
              <w:t xml:space="preserve"> </w:t>
            </w:r>
          </w:p>
          <w:p w14:paraId="5CA0C71A" w14:textId="77777777" w:rsidR="000513B6" w:rsidRPr="00087369" w:rsidRDefault="000513B6" w:rsidP="00087369">
            <w:pPr>
              <w:ind w:left="-93" w:right="-108"/>
              <w:jc w:val="center"/>
              <w:rPr>
                <w:iCs/>
                <w:color w:val="000000"/>
                <w:sz w:val="20"/>
                <w:szCs w:val="20"/>
                <w:lang w:eastAsia="ja-JP"/>
              </w:rPr>
            </w:pPr>
            <w:r>
              <w:rPr>
                <w:iCs/>
                <w:color w:val="000000"/>
                <w:sz w:val="20"/>
                <w:szCs w:val="20"/>
                <w:lang w:eastAsia="ja-JP"/>
              </w:rPr>
              <w:t>(Х</w:t>
            </w:r>
            <w:r w:rsidRPr="000513B6">
              <w:rPr>
                <w:iCs/>
                <w:color w:val="000000"/>
                <w:sz w:val="20"/>
                <w:szCs w:val="20"/>
                <w:vertAlign w:val="subscript"/>
                <w:lang w:eastAsia="ja-JP"/>
              </w:rPr>
              <w:t>7</w:t>
            </w:r>
            <w:r>
              <w:rPr>
                <w:iCs/>
                <w:color w:val="000000"/>
                <w:sz w:val="20"/>
                <w:szCs w:val="20"/>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F032A95" w14:textId="77777777" w:rsidR="00087369" w:rsidRDefault="00087369" w:rsidP="00087369">
            <w:pPr>
              <w:ind w:left="-93" w:right="-108"/>
              <w:jc w:val="center"/>
              <w:rPr>
                <w:iCs/>
                <w:color w:val="000000"/>
                <w:sz w:val="20"/>
                <w:szCs w:val="20"/>
                <w:lang w:eastAsia="ja-JP"/>
              </w:rPr>
            </w:pPr>
            <w:r w:rsidRPr="00087369">
              <w:rPr>
                <w:iCs/>
                <w:color w:val="000000"/>
                <w:sz w:val="20"/>
                <w:szCs w:val="20"/>
                <w:lang w:eastAsia="ja-JP"/>
              </w:rPr>
              <w:t>Длительность оборачиваемости оборотных активов, дни</w:t>
            </w:r>
          </w:p>
          <w:p w14:paraId="57854C73" w14:textId="77777777" w:rsidR="000513B6" w:rsidRPr="00087369" w:rsidRDefault="000513B6" w:rsidP="00087369">
            <w:pPr>
              <w:ind w:left="-93" w:right="-108"/>
              <w:jc w:val="center"/>
              <w:rPr>
                <w:iCs/>
                <w:color w:val="000000"/>
                <w:sz w:val="20"/>
                <w:szCs w:val="20"/>
                <w:lang w:eastAsia="ja-JP"/>
              </w:rPr>
            </w:pPr>
            <w:r>
              <w:rPr>
                <w:iCs/>
                <w:color w:val="000000"/>
                <w:sz w:val="20"/>
                <w:szCs w:val="20"/>
                <w:lang w:eastAsia="ja-JP"/>
              </w:rPr>
              <w:t>(Х</w:t>
            </w:r>
            <w:r w:rsidRPr="000513B6">
              <w:rPr>
                <w:iCs/>
                <w:color w:val="000000"/>
                <w:sz w:val="20"/>
                <w:szCs w:val="20"/>
                <w:vertAlign w:val="subscript"/>
                <w:lang w:eastAsia="ja-JP"/>
              </w:rPr>
              <w:t>8</w:t>
            </w:r>
            <w:r>
              <w:rPr>
                <w:iCs/>
                <w:color w:val="000000"/>
                <w:sz w:val="20"/>
                <w:szCs w:val="20"/>
                <w:lang w:eastAsia="ja-JP"/>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2FD2CC11" w14:textId="77777777" w:rsidR="00087369" w:rsidRDefault="00087369" w:rsidP="00087369">
            <w:pPr>
              <w:ind w:left="-93" w:right="-108"/>
              <w:jc w:val="center"/>
              <w:rPr>
                <w:iCs/>
                <w:color w:val="000000"/>
                <w:sz w:val="20"/>
                <w:szCs w:val="20"/>
                <w:lang w:eastAsia="ja-JP"/>
              </w:rPr>
            </w:pPr>
            <w:r w:rsidRPr="00087369">
              <w:rPr>
                <w:iCs/>
                <w:color w:val="000000"/>
                <w:sz w:val="20"/>
                <w:szCs w:val="20"/>
                <w:lang w:eastAsia="ja-JP"/>
              </w:rPr>
              <w:t>Трудоемкость</w:t>
            </w:r>
          </w:p>
          <w:p w14:paraId="44EB7E6B" w14:textId="77777777" w:rsidR="000513B6" w:rsidRPr="00087369" w:rsidRDefault="000513B6" w:rsidP="00087369">
            <w:pPr>
              <w:ind w:left="-93" w:right="-108"/>
              <w:jc w:val="center"/>
              <w:rPr>
                <w:iCs/>
                <w:color w:val="000000"/>
                <w:sz w:val="20"/>
                <w:szCs w:val="20"/>
                <w:lang w:eastAsia="ja-JP"/>
              </w:rPr>
            </w:pPr>
            <w:r>
              <w:rPr>
                <w:iCs/>
                <w:color w:val="000000"/>
                <w:sz w:val="20"/>
                <w:szCs w:val="20"/>
                <w:lang w:eastAsia="ja-JP"/>
              </w:rPr>
              <w:t>(Х</w:t>
            </w:r>
            <w:r w:rsidRPr="000513B6">
              <w:rPr>
                <w:iCs/>
                <w:color w:val="000000"/>
                <w:sz w:val="20"/>
                <w:szCs w:val="20"/>
                <w:vertAlign w:val="subscript"/>
                <w:lang w:eastAsia="ja-JP"/>
              </w:rPr>
              <w:t>9</w:t>
            </w:r>
            <w:r>
              <w:rPr>
                <w:iCs/>
                <w:color w:val="000000"/>
                <w:sz w:val="20"/>
                <w:szCs w:val="20"/>
                <w:lang w:eastAsia="ja-JP"/>
              </w:rPr>
              <w:t>)</w:t>
            </w:r>
          </w:p>
        </w:tc>
      </w:tr>
      <w:tr w:rsidR="00225B21" w:rsidRPr="00087369" w14:paraId="54910093" w14:textId="77777777" w:rsidTr="005B5784">
        <w:trPr>
          <w:trHeight w:val="289"/>
        </w:trPr>
        <w:tc>
          <w:tcPr>
            <w:tcW w:w="2567" w:type="dxa"/>
            <w:tcBorders>
              <w:top w:val="nil"/>
              <w:left w:val="single" w:sz="4" w:space="0" w:color="auto"/>
              <w:bottom w:val="single" w:sz="4" w:space="0" w:color="auto"/>
              <w:right w:val="single" w:sz="4" w:space="0" w:color="auto"/>
            </w:tcBorders>
            <w:shd w:val="clear" w:color="auto" w:fill="auto"/>
            <w:hideMark/>
          </w:tcPr>
          <w:p w14:paraId="3982BB43" w14:textId="77777777" w:rsidR="00087369" w:rsidRPr="00087369" w:rsidRDefault="00087369" w:rsidP="00087369">
            <w:pPr>
              <w:ind w:left="-93" w:right="-108"/>
              <w:rPr>
                <w:color w:val="000000"/>
                <w:sz w:val="20"/>
                <w:szCs w:val="20"/>
                <w:lang w:eastAsia="ja-JP"/>
              </w:rPr>
            </w:pPr>
            <w:r w:rsidRPr="00087369">
              <w:rPr>
                <w:color w:val="000000"/>
                <w:sz w:val="20"/>
                <w:szCs w:val="20"/>
                <w:lang w:eastAsia="ja-JP"/>
              </w:rPr>
              <w:t>Рентабельность производства, %</w:t>
            </w:r>
            <w:r w:rsidR="000513B6">
              <w:rPr>
                <w:color w:val="000000"/>
                <w:sz w:val="20"/>
                <w:szCs w:val="20"/>
                <w:lang w:eastAsia="ja-JP"/>
              </w:rPr>
              <w:t xml:space="preserve"> (У)</w:t>
            </w:r>
          </w:p>
        </w:tc>
        <w:tc>
          <w:tcPr>
            <w:tcW w:w="709" w:type="dxa"/>
            <w:tcBorders>
              <w:top w:val="nil"/>
              <w:left w:val="nil"/>
              <w:bottom w:val="single" w:sz="4" w:space="0" w:color="auto"/>
              <w:right w:val="single" w:sz="4" w:space="0" w:color="auto"/>
            </w:tcBorders>
            <w:shd w:val="clear" w:color="auto" w:fill="auto"/>
            <w:noWrap/>
            <w:vAlign w:val="center"/>
            <w:hideMark/>
          </w:tcPr>
          <w:p w14:paraId="6756DBF2" w14:textId="77777777" w:rsidR="00087369" w:rsidRPr="00087369" w:rsidRDefault="00087369" w:rsidP="00087369">
            <w:pPr>
              <w:ind w:left="-108" w:right="-108"/>
              <w:jc w:val="center"/>
              <w:rPr>
                <w:color w:val="000000"/>
                <w:sz w:val="20"/>
                <w:szCs w:val="20"/>
                <w:lang w:eastAsia="ja-JP"/>
              </w:rPr>
            </w:pPr>
            <w:r>
              <w:rPr>
                <w:color w:val="000000"/>
                <w:sz w:val="20"/>
                <w:szCs w:val="20"/>
                <w:lang w:eastAsia="ja-JP"/>
              </w:rPr>
              <w:t>1</w:t>
            </w:r>
          </w:p>
        </w:tc>
        <w:tc>
          <w:tcPr>
            <w:tcW w:w="708" w:type="dxa"/>
            <w:tcBorders>
              <w:top w:val="nil"/>
              <w:left w:val="nil"/>
              <w:bottom w:val="single" w:sz="4" w:space="0" w:color="auto"/>
              <w:right w:val="single" w:sz="4" w:space="0" w:color="auto"/>
            </w:tcBorders>
            <w:shd w:val="clear" w:color="auto" w:fill="auto"/>
            <w:noWrap/>
            <w:vAlign w:val="center"/>
            <w:hideMark/>
          </w:tcPr>
          <w:p w14:paraId="0A40AE41" w14:textId="77777777" w:rsidR="00087369" w:rsidRPr="00087369" w:rsidRDefault="00087369" w:rsidP="00087369">
            <w:pPr>
              <w:ind w:left="-108" w:right="-108"/>
              <w:jc w:val="center"/>
              <w:rPr>
                <w:color w:val="000000"/>
                <w:sz w:val="20"/>
                <w:szCs w:val="20"/>
                <w:lang w:eastAsia="ja-JP"/>
              </w:rPr>
            </w:pPr>
          </w:p>
        </w:tc>
        <w:tc>
          <w:tcPr>
            <w:tcW w:w="709" w:type="dxa"/>
            <w:tcBorders>
              <w:top w:val="nil"/>
              <w:left w:val="nil"/>
              <w:bottom w:val="single" w:sz="4" w:space="0" w:color="auto"/>
              <w:right w:val="single" w:sz="4" w:space="0" w:color="auto"/>
            </w:tcBorders>
            <w:shd w:val="clear" w:color="auto" w:fill="auto"/>
            <w:noWrap/>
            <w:vAlign w:val="center"/>
            <w:hideMark/>
          </w:tcPr>
          <w:p w14:paraId="6E69B732" w14:textId="77777777" w:rsidR="00087369" w:rsidRPr="00087369" w:rsidRDefault="00087369" w:rsidP="00087369">
            <w:pPr>
              <w:ind w:left="-108" w:right="-108"/>
              <w:jc w:val="center"/>
              <w:rPr>
                <w:color w:val="000000"/>
                <w:sz w:val="20"/>
                <w:szCs w:val="20"/>
                <w:lang w:eastAsia="ja-JP"/>
              </w:rPr>
            </w:pPr>
          </w:p>
        </w:tc>
        <w:tc>
          <w:tcPr>
            <w:tcW w:w="709" w:type="dxa"/>
            <w:tcBorders>
              <w:top w:val="nil"/>
              <w:left w:val="nil"/>
              <w:bottom w:val="single" w:sz="4" w:space="0" w:color="auto"/>
              <w:right w:val="single" w:sz="4" w:space="0" w:color="auto"/>
            </w:tcBorders>
            <w:shd w:val="clear" w:color="auto" w:fill="auto"/>
            <w:noWrap/>
            <w:vAlign w:val="center"/>
            <w:hideMark/>
          </w:tcPr>
          <w:p w14:paraId="68A5F338" w14:textId="77777777" w:rsidR="00087369" w:rsidRPr="00087369" w:rsidRDefault="00087369" w:rsidP="00087369">
            <w:pPr>
              <w:ind w:left="-108" w:right="-108"/>
              <w:jc w:val="center"/>
              <w:rPr>
                <w:color w:val="000000"/>
                <w:sz w:val="20"/>
                <w:szCs w:val="20"/>
                <w:lang w:eastAsia="ja-JP"/>
              </w:rPr>
            </w:pPr>
          </w:p>
        </w:tc>
        <w:tc>
          <w:tcPr>
            <w:tcW w:w="567" w:type="dxa"/>
            <w:tcBorders>
              <w:top w:val="nil"/>
              <w:left w:val="nil"/>
              <w:bottom w:val="single" w:sz="4" w:space="0" w:color="auto"/>
              <w:right w:val="single" w:sz="4" w:space="0" w:color="auto"/>
            </w:tcBorders>
            <w:shd w:val="clear" w:color="auto" w:fill="auto"/>
            <w:noWrap/>
            <w:vAlign w:val="center"/>
            <w:hideMark/>
          </w:tcPr>
          <w:p w14:paraId="4170A780" w14:textId="77777777" w:rsidR="00087369" w:rsidRPr="00087369" w:rsidRDefault="00087369" w:rsidP="00087369">
            <w:pPr>
              <w:ind w:left="-108" w:right="-108"/>
              <w:jc w:val="center"/>
              <w:rPr>
                <w:color w:val="000000"/>
                <w:sz w:val="20"/>
                <w:szCs w:val="20"/>
                <w:lang w:eastAsia="ja-JP"/>
              </w:rPr>
            </w:pPr>
          </w:p>
        </w:tc>
        <w:tc>
          <w:tcPr>
            <w:tcW w:w="567" w:type="dxa"/>
            <w:tcBorders>
              <w:top w:val="nil"/>
              <w:left w:val="nil"/>
              <w:bottom w:val="single" w:sz="4" w:space="0" w:color="auto"/>
              <w:right w:val="single" w:sz="4" w:space="0" w:color="auto"/>
            </w:tcBorders>
            <w:shd w:val="clear" w:color="auto" w:fill="auto"/>
            <w:noWrap/>
            <w:vAlign w:val="center"/>
            <w:hideMark/>
          </w:tcPr>
          <w:p w14:paraId="19D6B284" w14:textId="77777777" w:rsidR="00087369" w:rsidRPr="00087369" w:rsidRDefault="00087369" w:rsidP="00087369">
            <w:pPr>
              <w:ind w:left="-108" w:right="-108"/>
              <w:jc w:val="center"/>
              <w:rPr>
                <w:color w:val="000000"/>
                <w:sz w:val="20"/>
                <w:szCs w:val="20"/>
                <w:lang w:eastAsia="ja-JP"/>
              </w:rPr>
            </w:pPr>
          </w:p>
        </w:tc>
        <w:tc>
          <w:tcPr>
            <w:tcW w:w="567" w:type="dxa"/>
            <w:tcBorders>
              <w:top w:val="nil"/>
              <w:left w:val="nil"/>
              <w:bottom w:val="single" w:sz="4" w:space="0" w:color="auto"/>
              <w:right w:val="single" w:sz="4" w:space="0" w:color="auto"/>
            </w:tcBorders>
            <w:shd w:val="clear" w:color="auto" w:fill="auto"/>
            <w:noWrap/>
            <w:vAlign w:val="center"/>
            <w:hideMark/>
          </w:tcPr>
          <w:p w14:paraId="5C8B43B3" w14:textId="77777777" w:rsidR="00087369" w:rsidRPr="00087369" w:rsidRDefault="00087369" w:rsidP="00087369">
            <w:pPr>
              <w:ind w:left="-108" w:right="-108"/>
              <w:jc w:val="center"/>
              <w:rPr>
                <w:color w:val="000000"/>
                <w:sz w:val="20"/>
                <w:szCs w:val="20"/>
                <w:lang w:eastAsia="ja-JP"/>
              </w:rPr>
            </w:pPr>
          </w:p>
        </w:tc>
        <w:tc>
          <w:tcPr>
            <w:tcW w:w="850" w:type="dxa"/>
            <w:tcBorders>
              <w:top w:val="nil"/>
              <w:left w:val="nil"/>
              <w:bottom w:val="single" w:sz="4" w:space="0" w:color="auto"/>
              <w:right w:val="single" w:sz="4" w:space="0" w:color="auto"/>
            </w:tcBorders>
            <w:shd w:val="clear" w:color="auto" w:fill="auto"/>
            <w:noWrap/>
            <w:vAlign w:val="bottom"/>
            <w:hideMark/>
          </w:tcPr>
          <w:p w14:paraId="65B10A62" w14:textId="77777777" w:rsidR="00087369" w:rsidRPr="00087369" w:rsidRDefault="00087369" w:rsidP="00087369">
            <w:pPr>
              <w:rPr>
                <w:color w:val="000000"/>
                <w:sz w:val="20"/>
                <w:szCs w:val="20"/>
                <w:lang w:eastAsia="ja-JP"/>
              </w:rPr>
            </w:pPr>
            <w:r w:rsidRPr="00087369">
              <w:rPr>
                <w:color w:val="000000"/>
                <w:sz w:val="20"/>
                <w:szCs w:val="20"/>
                <w:lang w:eastAsia="ja-JP"/>
              </w:rPr>
              <w:t> </w:t>
            </w:r>
          </w:p>
        </w:tc>
        <w:tc>
          <w:tcPr>
            <w:tcW w:w="851" w:type="dxa"/>
            <w:tcBorders>
              <w:top w:val="nil"/>
              <w:left w:val="nil"/>
              <w:bottom w:val="single" w:sz="4" w:space="0" w:color="auto"/>
              <w:right w:val="single" w:sz="4" w:space="0" w:color="auto"/>
            </w:tcBorders>
            <w:shd w:val="clear" w:color="auto" w:fill="auto"/>
            <w:noWrap/>
            <w:vAlign w:val="bottom"/>
            <w:hideMark/>
          </w:tcPr>
          <w:p w14:paraId="53E84211" w14:textId="77777777" w:rsidR="00087369" w:rsidRPr="00087369" w:rsidRDefault="00087369" w:rsidP="00087369">
            <w:pPr>
              <w:rPr>
                <w:color w:val="000000"/>
                <w:sz w:val="20"/>
                <w:szCs w:val="20"/>
                <w:lang w:eastAsia="ja-JP"/>
              </w:rPr>
            </w:pPr>
            <w:r w:rsidRPr="00087369">
              <w:rPr>
                <w:color w:val="000000"/>
                <w:sz w:val="20"/>
                <w:szCs w:val="20"/>
                <w:lang w:eastAsia="ja-JP"/>
              </w:rPr>
              <w:t> </w:t>
            </w:r>
          </w:p>
        </w:tc>
        <w:tc>
          <w:tcPr>
            <w:tcW w:w="425" w:type="dxa"/>
            <w:tcBorders>
              <w:top w:val="nil"/>
              <w:left w:val="nil"/>
              <w:bottom w:val="single" w:sz="4" w:space="0" w:color="auto"/>
              <w:right w:val="single" w:sz="4" w:space="0" w:color="auto"/>
            </w:tcBorders>
            <w:shd w:val="clear" w:color="auto" w:fill="auto"/>
            <w:noWrap/>
            <w:vAlign w:val="bottom"/>
            <w:hideMark/>
          </w:tcPr>
          <w:p w14:paraId="103B78AB" w14:textId="77777777" w:rsidR="00087369" w:rsidRPr="00087369" w:rsidRDefault="00087369" w:rsidP="00087369">
            <w:pPr>
              <w:rPr>
                <w:color w:val="000000"/>
                <w:sz w:val="20"/>
                <w:szCs w:val="20"/>
                <w:lang w:eastAsia="ja-JP"/>
              </w:rPr>
            </w:pPr>
            <w:r w:rsidRPr="00087369">
              <w:rPr>
                <w:color w:val="000000"/>
                <w:sz w:val="20"/>
                <w:szCs w:val="20"/>
                <w:lang w:eastAsia="ja-JP"/>
              </w:rPr>
              <w:t> </w:t>
            </w:r>
          </w:p>
        </w:tc>
      </w:tr>
      <w:tr w:rsidR="00225B21" w:rsidRPr="00087369" w14:paraId="2A4DD31C" w14:textId="77777777" w:rsidTr="005B5784">
        <w:trPr>
          <w:trHeight w:val="197"/>
        </w:trPr>
        <w:tc>
          <w:tcPr>
            <w:tcW w:w="2567" w:type="dxa"/>
            <w:tcBorders>
              <w:top w:val="nil"/>
              <w:left w:val="single" w:sz="4" w:space="0" w:color="auto"/>
              <w:bottom w:val="single" w:sz="4" w:space="0" w:color="auto"/>
              <w:right w:val="single" w:sz="4" w:space="0" w:color="auto"/>
            </w:tcBorders>
            <w:shd w:val="clear" w:color="auto" w:fill="auto"/>
            <w:hideMark/>
          </w:tcPr>
          <w:p w14:paraId="59CFFA0B" w14:textId="77777777" w:rsidR="00087369" w:rsidRPr="00087369" w:rsidRDefault="00087369" w:rsidP="00087369">
            <w:pPr>
              <w:ind w:left="-93" w:right="-108"/>
              <w:rPr>
                <w:color w:val="000000"/>
                <w:sz w:val="20"/>
                <w:szCs w:val="20"/>
                <w:lang w:eastAsia="ja-JP"/>
              </w:rPr>
            </w:pPr>
            <w:r w:rsidRPr="00087369">
              <w:rPr>
                <w:color w:val="000000"/>
                <w:sz w:val="20"/>
                <w:szCs w:val="20"/>
                <w:lang w:eastAsia="ja-JP"/>
              </w:rPr>
              <w:t>Рентабельность продаж, %</w:t>
            </w:r>
            <w:r w:rsidR="000513B6">
              <w:rPr>
                <w:color w:val="000000"/>
                <w:sz w:val="20"/>
                <w:szCs w:val="20"/>
                <w:lang w:eastAsia="ja-JP"/>
              </w:rPr>
              <w:t xml:space="preserve"> </w:t>
            </w:r>
            <w:r w:rsidR="000513B6" w:rsidRPr="000513B6">
              <w:rPr>
                <w:color w:val="000000"/>
                <w:sz w:val="20"/>
                <w:szCs w:val="20"/>
                <w:lang w:eastAsia="ja-JP"/>
              </w:rPr>
              <w:t>(Х</w:t>
            </w:r>
            <w:r w:rsidR="000513B6" w:rsidRPr="000513B6">
              <w:rPr>
                <w:color w:val="000000"/>
                <w:sz w:val="20"/>
                <w:szCs w:val="20"/>
                <w:vertAlign w:val="subscript"/>
                <w:lang w:eastAsia="ja-JP"/>
              </w:rPr>
              <w:t>1</w:t>
            </w:r>
            <w:r w:rsidR="000513B6" w:rsidRPr="000513B6">
              <w:rPr>
                <w:color w:val="000000"/>
                <w:sz w:val="20"/>
                <w:szCs w:val="20"/>
                <w:lang w:eastAsia="ja-JP"/>
              </w:rPr>
              <w:t>)</w:t>
            </w:r>
          </w:p>
        </w:tc>
        <w:tc>
          <w:tcPr>
            <w:tcW w:w="709" w:type="dxa"/>
            <w:tcBorders>
              <w:top w:val="nil"/>
              <w:left w:val="nil"/>
              <w:bottom w:val="single" w:sz="4" w:space="0" w:color="auto"/>
              <w:right w:val="single" w:sz="4" w:space="0" w:color="auto"/>
            </w:tcBorders>
            <w:shd w:val="clear" w:color="auto" w:fill="auto"/>
            <w:noWrap/>
            <w:vAlign w:val="center"/>
            <w:hideMark/>
          </w:tcPr>
          <w:p w14:paraId="1AB84E64" w14:textId="77777777" w:rsidR="00087369" w:rsidRPr="00087369" w:rsidRDefault="00087369" w:rsidP="00087369">
            <w:pPr>
              <w:ind w:left="-108" w:right="-108"/>
              <w:jc w:val="center"/>
              <w:rPr>
                <w:b/>
                <w:color w:val="000000"/>
                <w:sz w:val="20"/>
                <w:szCs w:val="20"/>
                <w:lang w:eastAsia="ja-JP"/>
              </w:rPr>
            </w:pPr>
            <w:r w:rsidRPr="00087369">
              <w:rPr>
                <w:b/>
                <w:color w:val="000000"/>
                <w:sz w:val="20"/>
                <w:szCs w:val="20"/>
                <w:lang w:eastAsia="ja-JP"/>
              </w:rPr>
              <w:t>0,619</w:t>
            </w:r>
          </w:p>
        </w:tc>
        <w:tc>
          <w:tcPr>
            <w:tcW w:w="708" w:type="dxa"/>
            <w:tcBorders>
              <w:top w:val="nil"/>
              <w:left w:val="nil"/>
              <w:bottom w:val="single" w:sz="4" w:space="0" w:color="auto"/>
              <w:right w:val="single" w:sz="4" w:space="0" w:color="auto"/>
            </w:tcBorders>
            <w:shd w:val="clear" w:color="auto" w:fill="auto"/>
            <w:noWrap/>
            <w:vAlign w:val="center"/>
            <w:hideMark/>
          </w:tcPr>
          <w:p w14:paraId="2BA4165D" w14:textId="77777777" w:rsidR="00087369" w:rsidRPr="00087369" w:rsidRDefault="00087369" w:rsidP="00087369">
            <w:pPr>
              <w:ind w:left="-108" w:right="-108"/>
              <w:jc w:val="center"/>
              <w:rPr>
                <w:color w:val="000000"/>
                <w:sz w:val="20"/>
                <w:szCs w:val="20"/>
                <w:lang w:eastAsia="ja-JP"/>
              </w:rPr>
            </w:pPr>
            <w:r>
              <w:rPr>
                <w:color w:val="000000"/>
                <w:sz w:val="20"/>
                <w:szCs w:val="20"/>
                <w:lang w:eastAsia="ja-JP"/>
              </w:rPr>
              <w:t>1</w:t>
            </w:r>
          </w:p>
        </w:tc>
        <w:tc>
          <w:tcPr>
            <w:tcW w:w="709" w:type="dxa"/>
            <w:tcBorders>
              <w:top w:val="nil"/>
              <w:left w:val="nil"/>
              <w:bottom w:val="single" w:sz="4" w:space="0" w:color="auto"/>
              <w:right w:val="single" w:sz="4" w:space="0" w:color="auto"/>
            </w:tcBorders>
            <w:shd w:val="clear" w:color="auto" w:fill="auto"/>
            <w:noWrap/>
            <w:vAlign w:val="center"/>
            <w:hideMark/>
          </w:tcPr>
          <w:p w14:paraId="50FAC4ED" w14:textId="77777777" w:rsidR="00087369" w:rsidRPr="00087369" w:rsidRDefault="00087369" w:rsidP="00087369">
            <w:pPr>
              <w:ind w:left="-108" w:right="-108"/>
              <w:jc w:val="center"/>
              <w:rPr>
                <w:color w:val="000000"/>
                <w:sz w:val="20"/>
                <w:szCs w:val="20"/>
                <w:lang w:eastAsia="ja-JP"/>
              </w:rPr>
            </w:pPr>
          </w:p>
        </w:tc>
        <w:tc>
          <w:tcPr>
            <w:tcW w:w="709" w:type="dxa"/>
            <w:tcBorders>
              <w:top w:val="nil"/>
              <w:left w:val="nil"/>
              <w:bottom w:val="single" w:sz="4" w:space="0" w:color="auto"/>
              <w:right w:val="single" w:sz="4" w:space="0" w:color="auto"/>
            </w:tcBorders>
            <w:shd w:val="clear" w:color="auto" w:fill="auto"/>
            <w:noWrap/>
            <w:vAlign w:val="center"/>
            <w:hideMark/>
          </w:tcPr>
          <w:p w14:paraId="3F619B74" w14:textId="77777777" w:rsidR="00087369" w:rsidRPr="00087369" w:rsidRDefault="00087369" w:rsidP="00087369">
            <w:pPr>
              <w:ind w:left="-108" w:right="-108"/>
              <w:jc w:val="center"/>
              <w:rPr>
                <w:color w:val="000000"/>
                <w:sz w:val="20"/>
                <w:szCs w:val="20"/>
                <w:lang w:eastAsia="ja-JP"/>
              </w:rPr>
            </w:pPr>
          </w:p>
        </w:tc>
        <w:tc>
          <w:tcPr>
            <w:tcW w:w="567" w:type="dxa"/>
            <w:tcBorders>
              <w:top w:val="nil"/>
              <w:left w:val="nil"/>
              <w:bottom w:val="single" w:sz="4" w:space="0" w:color="auto"/>
              <w:right w:val="single" w:sz="4" w:space="0" w:color="auto"/>
            </w:tcBorders>
            <w:shd w:val="clear" w:color="auto" w:fill="auto"/>
            <w:noWrap/>
            <w:vAlign w:val="center"/>
            <w:hideMark/>
          </w:tcPr>
          <w:p w14:paraId="1E958570" w14:textId="77777777" w:rsidR="00087369" w:rsidRPr="00087369" w:rsidRDefault="00087369" w:rsidP="00087369">
            <w:pPr>
              <w:ind w:left="-108" w:right="-108"/>
              <w:jc w:val="center"/>
              <w:rPr>
                <w:color w:val="000000"/>
                <w:sz w:val="20"/>
                <w:szCs w:val="20"/>
                <w:lang w:eastAsia="ja-JP"/>
              </w:rPr>
            </w:pPr>
          </w:p>
        </w:tc>
        <w:tc>
          <w:tcPr>
            <w:tcW w:w="567" w:type="dxa"/>
            <w:tcBorders>
              <w:top w:val="nil"/>
              <w:left w:val="nil"/>
              <w:bottom w:val="single" w:sz="4" w:space="0" w:color="auto"/>
              <w:right w:val="single" w:sz="4" w:space="0" w:color="auto"/>
            </w:tcBorders>
            <w:shd w:val="clear" w:color="auto" w:fill="auto"/>
            <w:noWrap/>
            <w:vAlign w:val="center"/>
            <w:hideMark/>
          </w:tcPr>
          <w:p w14:paraId="692CDA6C" w14:textId="77777777" w:rsidR="00087369" w:rsidRPr="00087369" w:rsidRDefault="00087369" w:rsidP="00087369">
            <w:pPr>
              <w:ind w:left="-108" w:right="-108"/>
              <w:jc w:val="center"/>
              <w:rPr>
                <w:color w:val="000000"/>
                <w:sz w:val="20"/>
                <w:szCs w:val="20"/>
                <w:lang w:eastAsia="ja-JP"/>
              </w:rPr>
            </w:pPr>
          </w:p>
        </w:tc>
        <w:tc>
          <w:tcPr>
            <w:tcW w:w="567" w:type="dxa"/>
            <w:tcBorders>
              <w:top w:val="nil"/>
              <w:left w:val="nil"/>
              <w:bottom w:val="single" w:sz="4" w:space="0" w:color="auto"/>
              <w:right w:val="single" w:sz="4" w:space="0" w:color="auto"/>
            </w:tcBorders>
            <w:shd w:val="clear" w:color="auto" w:fill="auto"/>
            <w:noWrap/>
            <w:vAlign w:val="center"/>
            <w:hideMark/>
          </w:tcPr>
          <w:p w14:paraId="78C45F09" w14:textId="77777777" w:rsidR="00087369" w:rsidRPr="00087369" w:rsidRDefault="00087369" w:rsidP="00087369">
            <w:pPr>
              <w:ind w:left="-108" w:right="-108"/>
              <w:jc w:val="center"/>
              <w:rPr>
                <w:color w:val="000000"/>
                <w:sz w:val="20"/>
                <w:szCs w:val="20"/>
                <w:lang w:eastAsia="ja-JP"/>
              </w:rPr>
            </w:pPr>
          </w:p>
        </w:tc>
        <w:tc>
          <w:tcPr>
            <w:tcW w:w="850" w:type="dxa"/>
            <w:tcBorders>
              <w:top w:val="nil"/>
              <w:left w:val="nil"/>
              <w:bottom w:val="single" w:sz="4" w:space="0" w:color="auto"/>
              <w:right w:val="single" w:sz="4" w:space="0" w:color="auto"/>
            </w:tcBorders>
            <w:shd w:val="clear" w:color="auto" w:fill="auto"/>
            <w:noWrap/>
            <w:vAlign w:val="bottom"/>
            <w:hideMark/>
          </w:tcPr>
          <w:p w14:paraId="207EDB80" w14:textId="77777777" w:rsidR="00087369" w:rsidRPr="00087369" w:rsidRDefault="00087369" w:rsidP="00087369">
            <w:pPr>
              <w:rPr>
                <w:color w:val="000000"/>
                <w:sz w:val="20"/>
                <w:szCs w:val="20"/>
                <w:lang w:eastAsia="ja-JP"/>
              </w:rPr>
            </w:pPr>
            <w:r w:rsidRPr="00087369">
              <w:rPr>
                <w:color w:val="000000"/>
                <w:sz w:val="20"/>
                <w:szCs w:val="20"/>
                <w:lang w:eastAsia="ja-JP"/>
              </w:rPr>
              <w:t> </w:t>
            </w:r>
          </w:p>
        </w:tc>
        <w:tc>
          <w:tcPr>
            <w:tcW w:w="851" w:type="dxa"/>
            <w:tcBorders>
              <w:top w:val="nil"/>
              <w:left w:val="nil"/>
              <w:bottom w:val="single" w:sz="4" w:space="0" w:color="auto"/>
              <w:right w:val="single" w:sz="4" w:space="0" w:color="auto"/>
            </w:tcBorders>
            <w:shd w:val="clear" w:color="auto" w:fill="auto"/>
            <w:noWrap/>
            <w:vAlign w:val="bottom"/>
            <w:hideMark/>
          </w:tcPr>
          <w:p w14:paraId="3DB78176" w14:textId="77777777" w:rsidR="00087369" w:rsidRPr="00087369" w:rsidRDefault="00087369" w:rsidP="00087369">
            <w:pPr>
              <w:rPr>
                <w:color w:val="000000"/>
                <w:sz w:val="20"/>
                <w:szCs w:val="20"/>
                <w:lang w:eastAsia="ja-JP"/>
              </w:rPr>
            </w:pPr>
            <w:r w:rsidRPr="00087369">
              <w:rPr>
                <w:color w:val="000000"/>
                <w:sz w:val="20"/>
                <w:szCs w:val="20"/>
                <w:lang w:eastAsia="ja-JP"/>
              </w:rPr>
              <w:t> </w:t>
            </w:r>
          </w:p>
        </w:tc>
        <w:tc>
          <w:tcPr>
            <w:tcW w:w="425" w:type="dxa"/>
            <w:tcBorders>
              <w:top w:val="nil"/>
              <w:left w:val="nil"/>
              <w:bottom w:val="single" w:sz="4" w:space="0" w:color="auto"/>
              <w:right w:val="single" w:sz="4" w:space="0" w:color="auto"/>
            </w:tcBorders>
            <w:shd w:val="clear" w:color="auto" w:fill="auto"/>
            <w:noWrap/>
            <w:vAlign w:val="bottom"/>
            <w:hideMark/>
          </w:tcPr>
          <w:p w14:paraId="43EE5C0A" w14:textId="77777777" w:rsidR="00087369" w:rsidRPr="00087369" w:rsidRDefault="00087369" w:rsidP="00087369">
            <w:pPr>
              <w:rPr>
                <w:color w:val="000000"/>
                <w:sz w:val="20"/>
                <w:szCs w:val="20"/>
                <w:lang w:eastAsia="ja-JP"/>
              </w:rPr>
            </w:pPr>
            <w:r w:rsidRPr="00087369">
              <w:rPr>
                <w:color w:val="000000"/>
                <w:sz w:val="20"/>
                <w:szCs w:val="20"/>
                <w:lang w:eastAsia="ja-JP"/>
              </w:rPr>
              <w:t> </w:t>
            </w:r>
          </w:p>
        </w:tc>
      </w:tr>
      <w:tr w:rsidR="00225B21" w:rsidRPr="00087369" w14:paraId="663011F8" w14:textId="77777777" w:rsidTr="005B5784">
        <w:trPr>
          <w:trHeight w:val="447"/>
        </w:trPr>
        <w:tc>
          <w:tcPr>
            <w:tcW w:w="2567" w:type="dxa"/>
            <w:tcBorders>
              <w:top w:val="nil"/>
              <w:left w:val="single" w:sz="4" w:space="0" w:color="auto"/>
              <w:bottom w:val="single" w:sz="4" w:space="0" w:color="auto"/>
              <w:right w:val="single" w:sz="4" w:space="0" w:color="auto"/>
            </w:tcBorders>
            <w:shd w:val="clear" w:color="auto" w:fill="auto"/>
            <w:hideMark/>
          </w:tcPr>
          <w:p w14:paraId="06A8AD18" w14:textId="77777777" w:rsidR="00087369" w:rsidRPr="00087369" w:rsidRDefault="00087369" w:rsidP="00087369">
            <w:pPr>
              <w:ind w:left="-93" w:right="-108"/>
              <w:rPr>
                <w:color w:val="000000"/>
                <w:sz w:val="20"/>
                <w:szCs w:val="20"/>
                <w:lang w:eastAsia="ja-JP"/>
              </w:rPr>
            </w:pPr>
            <w:r>
              <w:rPr>
                <w:color w:val="000000"/>
                <w:sz w:val="20"/>
                <w:szCs w:val="20"/>
                <w:lang w:eastAsia="ja-JP"/>
              </w:rPr>
              <w:t>К</w:t>
            </w:r>
            <w:r w:rsidRPr="00087369">
              <w:rPr>
                <w:color w:val="000000"/>
                <w:sz w:val="20"/>
                <w:szCs w:val="20"/>
                <w:lang w:eastAsia="ja-JP"/>
              </w:rPr>
              <w:t>оэффициент оборачиваемости активов</w:t>
            </w:r>
            <w:r w:rsidR="000513B6">
              <w:rPr>
                <w:color w:val="000000"/>
                <w:sz w:val="20"/>
                <w:szCs w:val="20"/>
                <w:lang w:eastAsia="ja-JP"/>
              </w:rPr>
              <w:t xml:space="preserve"> </w:t>
            </w:r>
            <w:r w:rsidR="000513B6" w:rsidRPr="000513B6">
              <w:rPr>
                <w:color w:val="000000"/>
                <w:sz w:val="20"/>
                <w:szCs w:val="20"/>
                <w:lang w:eastAsia="ja-JP"/>
              </w:rPr>
              <w:t>(Х</w:t>
            </w:r>
            <w:r w:rsidR="000513B6" w:rsidRPr="000513B6">
              <w:rPr>
                <w:color w:val="000000"/>
                <w:sz w:val="20"/>
                <w:szCs w:val="20"/>
                <w:vertAlign w:val="subscript"/>
                <w:lang w:eastAsia="ja-JP"/>
              </w:rPr>
              <w:t>2</w:t>
            </w:r>
            <w:r w:rsidR="000513B6" w:rsidRPr="000513B6">
              <w:rPr>
                <w:color w:val="000000"/>
                <w:sz w:val="20"/>
                <w:szCs w:val="20"/>
                <w:lang w:eastAsia="ja-JP"/>
              </w:rPr>
              <w:t>)</w:t>
            </w:r>
          </w:p>
        </w:tc>
        <w:tc>
          <w:tcPr>
            <w:tcW w:w="709" w:type="dxa"/>
            <w:tcBorders>
              <w:top w:val="nil"/>
              <w:left w:val="nil"/>
              <w:bottom w:val="single" w:sz="4" w:space="0" w:color="auto"/>
              <w:right w:val="single" w:sz="4" w:space="0" w:color="auto"/>
            </w:tcBorders>
            <w:shd w:val="clear" w:color="auto" w:fill="auto"/>
            <w:noWrap/>
            <w:vAlign w:val="center"/>
            <w:hideMark/>
          </w:tcPr>
          <w:p w14:paraId="100535FB" w14:textId="77777777" w:rsidR="00087369" w:rsidRPr="00087369" w:rsidRDefault="00087369" w:rsidP="00087369">
            <w:pPr>
              <w:ind w:left="-108" w:right="-108"/>
              <w:jc w:val="center"/>
              <w:rPr>
                <w:b/>
                <w:color w:val="000000"/>
                <w:sz w:val="20"/>
                <w:szCs w:val="20"/>
                <w:lang w:eastAsia="ja-JP"/>
              </w:rPr>
            </w:pPr>
            <w:r w:rsidRPr="00087369">
              <w:rPr>
                <w:b/>
                <w:color w:val="000000"/>
                <w:sz w:val="20"/>
                <w:szCs w:val="20"/>
                <w:lang w:eastAsia="ja-JP"/>
              </w:rPr>
              <w:t>0,485</w:t>
            </w:r>
          </w:p>
        </w:tc>
        <w:tc>
          <w:tcPr>
            <w:tcW w:w="708" w:type="dxa"/>
            <w:tcBorders>
              <w:top w:val="nil"/>
              <w:left w:val="nil"/>
              <w:bottom w:val="single" w:sz="4" w:space="0" w:color="auto"/>
              <w:right w:val="single" w:sz="4" w:space="0" w:color="auto"/>
            </w:tcBorders>
            <w:shd w:val="clear" w:color="auto" w:fill="auto"/>
            <w:noWrap/>
            <w:vAlign w:val="center"/>
            <w:hideMark/>
          </w:tcPr>
          <w:p w14:paraId="32F4A3DE" w14:textId="77777777" w:rsidR="00087369" w:rsidRPr="00087369" w:rsidRDefault="00087369" w:rsidP="00087369">
            <w:pPr>
              <w:ind w:left="-108" w:right="-108"/>
              <w:jc w:val="center"/>
              <w:rPr>
                <w:color w:val="000000"/>
                <w:sz w:val="20"/>
                <w:szCs w:val="20"/>
                <w:lang w:eastAsia="ja-JP"/>
              </w:rPr>
            </w:pPr>
            <w:r w:rsidRPr="00087369">
              <w:rPr>
                <w:color w:val="000000"/>
                <w:sz w:val="20"/>
                <w:szCs w:val="20"/>
                <w:lang w:eastAsia="ja-JP"/>
              </w:rPr>
              <w:t>-0,182</w:t>
            </w:r>
          </w:p>
        </w:tc>
        <w:tc>
          <w:tcPr>
            <w:tcW w:w="709" w:type="dxa"/>
            <w:tcBorders>
              <w:top w:val="nil"/>
              <w:left w:val="nil"/>
              <w:bottom w:val="single" w:sz="4" w:space="0" w:color="auto"/>
              <w:right w:val="single" w:sz="4" w:space="0" w:color="auto"/>
            </w:tcBorders>
            <w:shd w:val="clear" w:color="auto" w:fill="auto"/>
            <w:noWrap/>
            <w:vAlign w:val="center"/>
            <w:hideMark/>
          </w:tcPr>
          <w:p w14:paraId="6E3F52A3" w14:textId="77777777" w:rsidR="00087369" w:rsidRPr="00087369" w:rsidRDefault="00087369" w:rsidP="00087369">
            <w:pPr>
              <w:ind w:left="-108" w:right="-108"/>
              <w:jc w:val="center"/>
              <w:rPr>
                <w:color w:val="000000"/>
                <w:sz w:val="20"/>
                <w:szCs w:val="20"/>
                <w:lang w:eastAsia="ja-JP"/>
              </w:rPr>
            </w:pPr>
            <w:r>
              <w:rPr>
                <w:color w:val="000000"/>
                <w:sz w:val="20"/>
                <w:szCs w:val="20"/>
                <w:lang w:eastAsia="ja-JP"/>
              </w:rPr>
              <w:t>1</w:t>
            </w:r>
          </w:p>
        </w:tc>
        <w:tc>
          <w:tcPr>
            <w:tcW w:w="709" w:type="dxa"/>
            <w:tcBorders>
              <w:top w:val="nil"/>
              <w:left w:val="nil"/>
              <w:bottom w:val="single" w:sz="4" w:space="0" w:color="auto"/>
              <w:right w:val="single" w:sz="4" w:space="0" w:color="auto"/>
            </w:tcBorders>
            <w:shd w:val="clear" w:color="auto" w:fill="auto"/>
            <w:noWrap/>
            <w:vAlign w:val="center"/>
            <w:hideMark/>
          </w:tcPr>
          <w:p w14:paraId="0E523300" w14:textId="77777777" w:rsidR="00087369" w:rsidRPr="00087369" w:rsidRDefault="00087369" w:rsidP="00087369">
            <w:pPr>
              <w:ind w:left="-108" w:right="-108"/>
              <w:jc w:val="center"/>
              <w:rPr>
                <w:color w:val="000000"/>
                <w:sz w:val="20"/>
                <w:szCs w:val="20"/>
                <w:lang w:eastAsia="ja-JP"/>
              </w:rPr>
            </w:pPr>
          </w:p>
        </w:tc>
        <w:tc>
          <w:tcPr>
            <w:tcW w:w="567" w:type="dxa"/>
            <w:tcBorders>
              <w:top w:val="nil"/>
              <w:left w:val="nil"/>
              <w:bottom w:val="single" w:sz="4" w:space="0" w:color="auto"/>
              <w:right w:val="single" w:sz="4" w:space="0" w:color="auto"/>
            </w:tcBorders>
            <w:shd w:val="clear" w:color="auto" w:fill="auto"/>
            <w:noWrap/>
            <w:vAlign w:val="center"/>
            <w:hideMark/>
          </w:tcPr>
          <w:p w14:paraId="027B3D2D" w14:textId="77777777" w:rsidR="00087369" w:rsidRPr="00087369" w:rsidRDefault="00087369" w:rsidP="00087369">
            <w:pPr>
              <w:ind w:left="-108" w:right="-108"/>
              <w:jc w:val="center"/>
              <w:rPr>
                <w:color w:val="000000"/>
                <w:sz w:val="20"/>
                <w:szCs w:val="20"/>
                <w:lang w:eastAsia="ja-JP"/>
              </w:rPr>
            </w:pPr>
          </w:p>
        </w:tc>
        <w:tc>
          <w:tcPr>
            <w:tcW w:w="567" w:type="dxa"/>
            <w:tcBorders>
              <w:top w:val="nil"/>
              <w:left w:val="nil"/>
              <w:bottom w:val="single" w:sz="4" w:space="0" w:color="auto"/>
              <w:right w:val="single" w:sz="4" w:space="0" w:color="auto"/>
            </w:tcBorders>
            <w:shd w:val="clear" w:color="auto" w:fill="auto"/>
            <w:noWrap/>
            <w:vAlign w:val="center"/>
            <w:hideMark/>
          </w:tcPr>
          <w:p w14:paraId="4CE6A756" w14:textId="77777777" w:rsidR="00087369" w:rsidRPr="00087369" w:rsidRDefault="00087369" w:rsidP="00087369">
            <w:pPr>
              <w:ind w:left="-108" w:right="-108"/>
              <w:jc w:val="center"/>
              <w:rPr>
                <w:color w:val="000000"/>
                <w:sz w:val="20"/>
                <w:szCs w:val="20"/>
                <w:lang w:eastAsia="ja-JP"/>
              </w:rPr>
            </w:pPr>
          </w:p>
        </w:tc>
        <w:tc>
          <w:tcPr>
            <w:tcW w:w="567" w:type="dxa"/>
            <w:tcBorders>
              <w:top w:val="nil"/>
              <w:left w:val="nil"/>
              <w:bottom w:val="single" w:sz="4" w:space="0" w:color="auto"/>
              <w:right w:val="single" w:sz="4" w:space="0" w:color="auto"/>
            </w:tcBorders>
            <w:shd w:val="clear" w:color="auto" w:fill="auto"/>
            <w:noWrap/>
            <w:vAlign w:val="center"/>
            <w:hideMark/>
          </w:tcPr>
          <w:p w14:paraId="47AE6CBB" w14:textId="77777777" w:rsidR="00087369" w:rsidRPr="00087369" w:rsidRDefault="00087369" w:rsidP="00087369">
            <w:pPr>
              <w:ind w:left="-108" w:right="-108"/>
              <w:jc w:val="center"/>
              <w:rPr>
                <w:color w:val="000000"/>
                <w:sz w:val="20"/>
                <w:szCs w:val="20"/>
                <w:lang w:eastAsia="ja-JP"/>
              </w:rPr>
            </w:pPr>
          </w:p>
        </w:tc>
        <w:tc>
          <w:tcPr>
            <w:tcW w:w="850" w:type="dxa"/>
            <w:tcBorders>
              <w:top w:val="nil"/>
              <w:left w:val="nil"/>
              <w:bottom w:val="single" w:sz="4" w:space="0" w:color="auto"/>
              <w:right w:val="single" w:sz="4" w:space="0" w:color="auto"/>
            </w:tcBorders>
            <w:shd w:val="clear" w:color="auto" w:fill="auto"/>
            <w:noWrap/>
            <w:vAlign w:val="bottom"/>
            <w:hideMark/>
          </w:tcPr>
          <w:p w14:paraId="098E0E4A" w14:textId="77777777" w:rsidR="00087369" w:rsidRPr="00087369" w:rsidRDefault="00087369" w:rsidP="00087369">
            <w:pPr>
              <w:rPr>
                <w:color w:val="000000"/>
                <w:sz w:val="20"/>
                <w:szCs w:val="20"/>
                <w:lang w:eastAsia="ja-JP"/>
              </w:rPr>
            </w:pPr>
            <w:r w:rsidRPr="00087369">
              <w:rPr>
                <w:color w:val="000000"/>
                <w:sz w:val="20"/>
                <w:szCs w:val="20"/>
                <w:lang w:eastAsia="ja-JP"/>
              </w:rPr>
              <w:t> </w:t>
            </w:r>
          </w:p>
        </w:tc>
        <w:tc>
          <w:tcPr>
            <w:tcW w:w="851" w:type="dxa"/>
            <w:tcBorders>
              <w:top w:val="nil"/>
              <w:left w:val="nil"/>
              <w:bottom w:val="single" w:sz="4" w:space="0" w:color="auto"/>
              <w:right w:val="single" w:sz="4" w:space="0" w:color="auto"/>
            </w:tcBorders>
            <w:shd w:val="clear" w:color="auto" w:fill="auto"/>
            <w:noWrap/>
            <w:vAlign w:val="bottom"/>
            <w:hideMark/>
          </w:tcPr>
          <w:p w14:paraId="29C6E3E2" w14:textId="77777777" w:rsidR="00087369" w:rsidRPr="00087369" w:rsidRDefault="00087369" w:rsidP="00087369">
            <w:pPr>
              <w:rPr>
                <w:color w:val="000000"/>
                <w:sz w:val="20"/>
                <w:szCs w:val="20"/>
                <w:lang w:eastAsia="ja-JP"/>
              </w:rPr>
            </w:pPr>
            <w:r w:rsidRPr="00087369">
              <w:rPr>
                <w:color w:val="000000"/>
                <w:sz w:val="20"/>
                <w:szCs w:val="20"/>
                <w:lang w:eastAsia="ja-JP"/>
              </w:rPr>
              <w:t> </w:t>
            </w:r>
          </w:p>
        </w:tc>
        <w:tc>
          <w:tcPr>
            <w:tcW w:w="425" w:type="dxa"/>
            <w:tcBorders>
              <w:top w:val="nil"/>
              <w:left w:val="nil"/>
              <w:bottom w:val="single" w:sz="4" w:space="0" w:color="auto"/>
              <w:right w:val="single" w:sz="4" w:space="0" w:color="auto"/>
            </w:tcBorders>
            <w:shd w:val="clear" w:color="auto" w:fill="auto"/>
            <w:noWrap/>
            <w:vAlign w:val="bottom"/>
            <w:hideMark/>
          </w:tcPr>
          <w:p w14:paraId="4E211504" w14:textId="77777777" w:rsidR="00087369" w:rsidRPr="00087369" w:rsidRDefault="00087369" w:rsidP="00087369">
            <w:pPr>
              <w:rPr>
                <w:color w:val="000000"/>
                <w:sz w:val="20"/>
                <w:szCs w:val="20"/>
                <w:lang w:eastAsia="ja-JP"/>
              </w:rPr>
            </w:pPr>
            <w:r w:rsidRPr="00087369">
              <w:rPr>
                <w:color w:val="000000"/>
                <w:sz w:val="20"/>
                <w:szCs w:val="20"/>
                <w:lang w:eastAsia="ja-JP"/>
              </w:rPr>
              <w:t> </w:t>
            </w:r>
          </w:p>
        </w:tc>
      </w:tr>
      <w:tr w:rsidR="00225B21" w:rsidRPr="00087369" w14:paraId="356C862B" w14:textId="77777777" w:rsidTr="005B5784">
        <w:trPr>
          <w:trHeight w:val="70"/>
        </w:trPr>
        <w:tc>
          <w:tcPr>
            <w:tcW w:w="2567" w:type="dxa"/>
            <w:tcBorders>
              <w:top w:val="nil"/>
              <w:left w:val="single" w:sz="4" w:space="0" w:color="auto"/>
              <w:bottom w:val="single" w:sz="4" w:space="0" w:color="auto"/>
              <w:right w:val="single" w:sz="4" w:space="0" w:color="auto"/>
            </w:tcBorders>
            <w:shd w:val="clear" w:color="auto" w:fill="auto"/>
            <w:hideMark/>
          </w:tcPr>
          <w:p w14:paraId="5D2E36ED" w14:textId="77777777" w:rsidR="00087369" w:rsidRPr="00087369" w:rsidRDefault="00087369" w:rsidP="00087369">
            <w:pPr>
              <w:ind w:left="-93" w:right="-108"/>
              <w:rPr>
                <w:color w:val="000000"/>
                <w:sz w:val="20"/>
                <w:szCs w:val="20"/>
                <w:lang w:eastAsia="ja-JP"/>
              </w:rPr>
            </w:pPr>
            <w:r>
              <w:rPr>
                <w:color w:val="000000"/>
                <w:sz w:val="20"/>
                <w:szCs w:val="20"/>
                <w:lang w:eastAsia="ja-JP"/>
              </w:rPr>
              <w:t>К</w:t>
            </w:r>
            <w:r w:rsidRPr="00087369">
              <w:rPr>
                <w:color w:val="000000"/>
                <w:sz w:val="20"/>
                <w:szCs w:val="20"/>
                <w:lang w:eastAsia="ja-JP"/>
              </w:rPr>
              <w:t>оэффициент оборачиваемости оборотных активов</w:t>
            </w:r>
            <w:r w:rsidR="000513B6">
              <w:rPr>
                <w:color w:val="000000"/>
                <w:sz w:val="20"/>
                <w:szCs w:val="20"/>
                <w:lang w:eastAsia="ja-JP"/>
              </w:rPr>
              <w:t xml:space="preserve"> </w:t>
            </w:r>
            <w:r w:rsidR="000513B6" w:rsidRPr="000513B6">
              <w:rPr>
                <w:color w:val="000000"/>
                <w:sz w:val="20"/>
                <w:szCs w:val="20"/>
                <w:lang w:eastAsia="ja-JP"/>
              </w:rPr>
              <w:t>(Х</w:t>
            </w:r>
            <w:r w:rsidR="000513B6" w:rsidRPr="000513B6">
              <w:rPr>
                <w:color w:val="000000"/>
                <w:sz w:val="20"/>
                <w:szCs w:val="20"/>
                <w:vertAlign w:val="subscript"/>
                <w:lang w:eastAsia="ja-JP"/>
              </w:rPr>
              <w:t>3</w:t>
            </w:r>
            <w:r w:rsidR="000513B6" w:rsidRPr="000513B6">
              <w:rPr>
                <w:color w:val="000000"/>
                <w:sz w:val="20"/>
                <w:szCs w:val="20"/>
                <w:lang w:eastAsia="ja-JP"/>
              </w:rPr>
              <w:t>)</w:t>
            </w:r>
          </w:p>
        </w:tc>
        <w:tc>
          <w:tcPr>
            <w:tcW w:w="709" w:type="dxa"/>
            <w:tcBorders>
              <w:top w:val="nil"/>
              <w:left w:val="nil"/>
              <w:bottom w:val="single" w:sz="4" w:space="0" w:color="auto"/>
              <w:right w:val="single" w:sz="4" w:space="0" w:color="auto"/>
            </w:tcBorders>
            <w:shd w:val="clear" w:color="auto" w:fill="auto"/>
            <w:noWrap/>
            <w:vAlign w:val="center"/>
            <w:hideMark/>
          </w:tcPr>
          <w:p w14:paraId="50FE0826" w14:textId="77777777" w:rsidR="00087369" w:rsidRPr="00087369" w:rsidRDefault="00087369" w:rsidP="00087369">
            <w:pPr>
              <w:ind w:left="-108" w:right="-108"/>
              <w:jc w:val="center"/>
              <w:rPr>
                <w:b/>
                <w:color w:val="000000"/>
                <w:sz w:val="20"/>
                <w:szCs w:val="20"/>
                <w:lang w:eastAsia="ja-JP"/>
              </w:rPr>
            </w:pPr>
            <w:r w:rsidRPr="00087369">
              <w:rPr>
                <w:b/>
                <w:color w:val="000000"/>
                <w:sz w:val="20"/>
                <w:szCs w:val="20"/>
                <w:lang w:eastAsia="ja-JP"/>
              </w:rPr>
              <w:t>0,705</w:t>
            </w:r>
          </w:p>
        </w:tc>
        <w:tc>
          <w:tcPr>
            <w:tcW w:w="708" w:type="dxa"/>
            <w:tcBorders>
              <w:top w:val="nil"/>
              <w:left w:val="nil"/>
              <w:bottom w:val="single" w:sz="4" w:space="0" w:color="auto"/>
              <w:right w:val="single" w:sz="4" w:space="0" w:color="auto"/>
            </w:tcBorders>
            <w:shd w:val="clear" w:color="auto" w:fill="auto"/>
            <w:noWrap/>
            <w:vAlign w:val="center"/>
            <w:hideMark/>
          </w:tcPr>
          <w:p w14:paraId="3C8B82C8" w14:textId="77777777" w:rsidR="00087369" w:rsidRPr="00087369" w:rsidRDefault="00087369" w:rsidP="00087369">
            <w:pPr>
              <w:ind w:left="-108" w:right="-108"/>
              <w:jc w:val="center"/>
              <w:rPr>
                <w:color w:val="000000"/>
                <w:sz w:val="20"/>
                <w:szCs w:val="20"/>
                <w:lang w:eastAsia="ja-JP"/>
              </w:rPr>
            </w:pPr>
            <w:r w:rsidRPr="00087369">
              <w:rPr>
                <w:color w:val="000000"/>
                <w:sz w:val="20"/>
                <w:szCs w:val="20"/>
                <w:lang w:eastAsia="ja-JP"/>
              </w:rPr>
              <w:t>0,119</w:t>
            </w:r>
          </w:p>
        </w:tc>
        <w:tc>
          <w:tcPr>
            <w:tcW w:w="709" w:type="dxa"/>
            <w:tcBorders>
              <w:top w:val="nil"/>
              <w:left w:val="nil"/>
              <w:bottom w:val="single" w:sz="4" w:space="0" w:color="auto"/>
              <w:right w:val="single" w:sz="4" w:space="0" w:color="auto"/>
            </w:tcBorders>
            <w:shd w:val="clear" w:color="auto" w:fill="auto"/>
            <w:noWrap/>
            <w:vAlign w:val="center"/>
            <w:hideMark/>
          </w:tcPr>
          <w:p w14:paraId="4F24F87D" w14:textId="77777777" w:rsidR="00087369" w:rsidRPr="00087369" w:rsidRDefault="00087369" w:rsidP="00087369">
            <w:pPr>
              <w:ind w:left="-108" w:right="-108"/>
              <w:jc w:val="center"/>
              <w:rPr>
                <w:color w:val="000000"/>
                <w:sz w:val="20"/>
                <w:szCs w:val="20"/>
                <w:lang w:eastAsia="ja-JP"/>
              </w:rPr>
            </w:pPr>
            <w:r w:rsidRPr="00087369">
              <w:rPr>
                <w:color w:val="000000"/>
                <w:sz w:val="20"/>
                <w:szCs w:val="20"/>
                <w:lang w:eastAsia="ja-JP"/>
              </w:rPr>
              <w:t>0,747</w:t>
            </w:r>
          </w:p>
        </w:tc>
        <w:tc>
          <w:tcPr>
            <w:tcW w:w="709" w:type="dxa"/>
            <w:tcBorders>
              <w:top w:val="nil"/>
              <w:left w:val="nil"/>
              <w:bottom w:val="single" w:sz="4" w:space="0" w:color="auto"/>
              <w:right w:val="single" w:sz="4" w:space="0" w:color="auto"/>
            </w:tcBorders>
            <w:shd w:val="clear" w:color="auto" w:fill="auto"/>
            <w:noWrap/>
            <w:vAlign w:val="center"/>
            <w:hideMark/>
          </w:tcPr>
          <w:p w14:paraId="585DB856" w14:textId="77777777" w:rsidR="00087369" w:rsidRPr="00087369" w:rsidRDefault="00087369" w:rsidP="00087369">
            <w:pPr>
              <w:ind w:left="-108" w:right="-108"/>
              <w:jc w:val="center"/>
              <w:rPr>
                <w:color w:val="000000"/>
                <w:sz w:val="20"/>
                <w:szCs w:val="20"/>
                <w:lang w:eastAsia="ja-JP"/>
              </w:rPr>
            </w:pPr>
            <w:r>
              <w:rPr>
                <w:color w:val="000000"/>
                <w:sz w:val="20"/>
                <w:szCs w:val="20"/>
                <w:lang w:eastAsia="ja-JP"/>
              </w:rPr>
              <w:t>1</w:t>
            </w:r>
          </w:p>
        </w:tc>
        <w:tc>
          <w:tcPr>
            <w:tcW w:w="567" w:type="dxa"/>
            <w:tcBorders>
              <w:top w:val="nil"/>
              <w:left w:val="nil"/>
              <w:bottom w:val="single" w:sz="4" w:space="0" w:color="auto"/>
              <w:right w:val="single" w:sz="4" w:space="0" w:color="auto"/>
            </w:tcBorders>
            <w:shd w:val="clear" w:color="auto" w:fill="auto"/>
            <w:noWrap/>
            <w:vAlign w:val="center"/>
            <w:hideMark/>
          </w:tcPr>
          <w:p w14:paraId="1E75AEC9" w14:textId="77777777" w:rsidR="00087369" w:rsidRPr="00087369" w:rsidRDefault="00087369" w:rsidP="00087369">
            <w:pPr>
              <w:ind w:left="-108" w:right="-108"/>
              <w:jc w:val="center"/>
              <w:rPr>
                <w:color w:val="000000"/>
                <w:sz w:val="20"/>
                <w:szCs w:val="20"/>
                <w:lang w:eastAsia="ja-JP"/>
              </w:rPr>
            </w:pPr>
          </w:p>
        </w:tc>
        <w:tc>
          <w:tcPr>
            <w:tcW w:w="567" w:type="dxa"/>
            <w:tcBorders>
              <w:top w:val="nil"/>
              <w:left w:val="nil"/>
              <w:bottom w:val="single" w:sz="4" w:space="0" w:color="auto"/>
              <w:right w:val="single" w:sz="4" w:space="0" w:color="auto"/>
            </w:tcBorders>
            <w:shd w:val="clear" w:color="auto" w:fill="auto"/>
            <w:noWrap/>
            <w:vAlign w:val="center"/>
            <w:hideMark/>
          </w:tcPr>
          <w:p w14:paraId="23BF0BF2" w14:textId="77777777" w:rsidR="00087369" w:rsidRPr="00087369" w:rsidRDefault="00087369" w:rsidP="00087369">
            <w:pPr>
              <w:ind w:left="-108" w:right="-108"/>
              <w:jc w:val="center"/>
              <w:rPr>
                <w:color w:val="000000"/>
                <w:sz w:val="20"/>
                <w:szCs w:val="20"/>
                <w:lang w:eastAsia="ja-JP"/>
              </w:rPr>
            </w:pPr>
          </w:p>
        </w:tc>
        <w:tc>
          <w:tcPr>
            <w:tcW w:w="567" w:type="dxa"/>
            <w:tcBorders>
              <w:top w:val="nil"/>
              <w:left w:val="nil"/>
              <w:bottom w:val="single" w:sz="4" w:space="0" w:color="auto"/>
              <w:right w:val="single" w:sz="4" w:space="0" w:color="auto"/>
            </w:tcBorders>
            <w:shd w:val="clear" w:color="auto" w:fill="auto"/>
            <w:noWrap/>
            <w:vAlign w:val="center"/>
            <w:hideMark/>
          </w:tcPr>
          <w:p w14:paraId="7339FBDB" w14:textId="77777777" w:rsidR="00087369" w:rsidRPr="00087369" w:rsidRDefault="00087369" w:rsidP="00087369">
            <w:pPr>
              <w:ind w:left="-108" w:right="-108"/>
              <w:jc w:val="center"/>
              <w:rPr>
                <w:color w:val="000000"/>
                <w:sz w:val="20"/>
                <w:szCs w:val="20"/>
                <w:lang w:eastAsia="ja-JP"/>
              </w:rPr>
            </w:pPr>
          </w:p>
        </w:tc>
        <w:tc>
          <w:tcPr>
            <w:tcW w:w="850" w:type="dxa"/>
            <w:tcBorders>
              <w:top w:val="nil"/>
              <w:left w:val="nil"/>
              <w:bottom w:val="single" w:sz="4" w:space="0" w:color="auto"/>
              <w:right w:val="single" w:sz="4" w:space="0" w:color="auto"/>
            </w:tcBorders>
            <w:shd w:val="clear" w:color="auto" w:fill="auto"/>
            <w:noWrap/>
            <w:vAlign w:val="bottom"/>
            <w:hideMark/>
          </w:tcPr>
          <w:p w14:paraId="12800290" w14:textId="77777777" w:rsidR="00087369" w:rsidRPr="00087369" w:rsidRDefault="00087369" w:rsidP="00087369">
            <w:pPr>
              <w:rPr>
                <w:color w:val="000000"/>
                <w:sz w:val="20"/>
                <w:szCs w:val="20"/>
                <w:lang w:eastAsia="ja-JP"/>
              </w:rPr>
            </w:pPr>
            <w:r w:rsidRPr="00087369">
              <w:rPr>
                <w:color w:val="000000"/>
                <w:sz w:val="20"/>
                <w:szCs w:val="20"/>
                <w:lang w:eastAsia="ja-JP"/>
              </w:rPr>
              <w:t> </w:t>
            </w:r>
          </w:p>
        </w:tc>
        <w:tc>
          <w:tcPr>
            <w:tcW w:w="851" w:type="dxa"/>
            <w:tcBorders>
              <w:top w:val="nil"/>
              <w:left w:val="nil"/>
              <w:bottom w:val="single" w:sz="4" w:space="0" w:color="auto"/>
              <w:right w:val="single" w:sz="4" w:space="0" w:color="auto"/>
            </w:tcBorders>
            <w:shd w:val="clear" w:color="auto" w:fill="auto"/>
            <w:noWrap/>
            <w:vAlign w:val="bottom"/>
            <w:hideMark/>
          </w:tcPr>
          <w:p w14:paraId="53EF077B" w14:textId="77777777" w:rsidR="00087369" w:rsidRPr="00087369" w:rsidRDefault="00087369" w:rsidP="00087369">
            <w:pPr>
              <w:rPr>
                <w:color w:val="000000"/>
                <w:sz w:val="20"/>
                <w:szCs w:val="20"/>
                <w:lang w:eastAsia="ja-JP"/>
              </w:rPr>
            </w:pPr>
            <w:r w:rsidRPr="00087369">
              <w:rPr>
                <w:color w:val="000000"/>
                <w:sz w:val="20"/>
                <w:szCs w:val="20"/>
                <w:lang w:eastAsia="ja-JP"/>
              </w:rPr>
              <w:t> </w:t>
            </w:r>
          </w:p>
        </w:tc>
        <w:tc>
          <w:tcPr>
            <w:tcW w:w="425" w:type="dxa"/>
            <w:tcBorders>
              <w:top w:val="nil"/>
              <w:left w:val="nil"/>
              <w:bottom w:val="single" w:sz="4" w:space="0" w:color="auto"/>
              <w:right w:val="single" w:sz="4" w:space="0" w:color="auto"/>
            </w:tcBorders>
            <w:shd w:val="clear" w:color="auto" w:fill="auto"/>
            <w:noWrap/>
            <w:vAlign w:val="bottom"/>
            <w:hideMark/>
          </w:tcPr>
          <w:p w14:paraId="13FEEA3B" w14:textId="77777777" w:rsidR="00087369" w:rsidRPr="00087369" w:rsidRDefault="00087369" w:rsidP="00087369">
            <w:pPr>
              <w:rPr>
                <w:color w:val="000000"/>
                <w:sz w:val="20"/>
                <w:szCs w:val="20"/>
                <w:lang w:eastAsia="ja-JP"/>
              </w:rPr>
            </w:pPr>
            <w:r w:rsidRPr="00087369">
              <w:rPr>
                <w:color w:val="000000"/>
                <w:sz w:val="20"/>
                <w:szCs w:val="20"/>
                <w:lang w:eastAsia="ja-JP"/>
              </w:rPr>
              <w:t> </w:t>
            </w:r>
          </w:p>
        </w:tc>
      </w:tr>
      <w:tr w:rsidR="00225B21" w:rsidRPr="00087369" w14:paraId="1080595A" w14:textId="77777777" w:rsidTr="005B5784">
        <w:trPr>
          <w:trHeight w:val="90"/>
        </w:trPr>
        <w:tc>
          <w:tcPr>
            <w:tcW w:w="2567" w:type="dxa"/>
            <w:tcBorders>
              <w:top w:val="nil"/>
              <w:left w:val="single" w:sz="4" w:space="0" w:color="auto"/>
              <w:bottom w:val="single" w:sz="4" w:space="0" w:color="auto"/>
              <w:right w:val="single" w:sz="4" w:space="0" w:color="auto"/>
            </w:tcBorders>
            <w:shd w:val="clear" w:color="auto" w:fill="auto"/>
            <w:hideMark/>
          </w:tcPr>
          <w:p w14:paraId="1F63E3F5" w14:textId="77777777" w:rsidR="00087369" w:rsidRPr="00087369" w:rsidRDefault="00087369" w:rsidP="00087369">
            <w:pPr>
              <w:ind w:left="-93" w:right="-108"/>
              <w:rPr>
                <w:color w:val="000000"/>
                <w:sz w:val="20"/>
                <w:szCs w:val="20"/>
                <w:lang w:eastAsia="ja-JP"/>
              </w:rPr>
            </w:pPr>
            <w:r w:rsidRPr="00087369">
              <w:rPr>
                <w:color w:val="000000"/>
                <w:sz w:val="20"/>
                <w:szCs w:val="20"/>
                <w:lang w:eastAsia="ja-JP"/>
              </w:rPr>
              <w:t>Фондорентабельность,%</w:t>
            </w:r>
            <w:r w:rsidR="000513B6">
              <w:rPr>
                <w:color w:val="000000"/>
                <w:sz w:val="20"/>
                <w:szCs w:val="20"/>
                <w:lang w:eastAsia="ja-JP"/>
              </w:rPr>
              <w:t xml:space="preserve"> </w:t>
            </w:r>
            <w:r w:rsidR="000513B6" w:rsidRPr="000513B6">
              <w:rPr>
                <w:color w:val="000000"/>
                <w:sz w:val="20"/>
                <w:szCs w:val="20"/>
                <w:lang w:eastAsia="ja-JP"/>
              </w:rPr>
              <w:t>(Х</w:t>
            </w:r>
            <w:r w:rsidR="000513B6" w:rsidRPr="000513B6">
              <w:rPr>
                <w:color w:val="000000"/>
                <w:sz w:val="20"/>
                <w:szCs w:val="20"/>
                <w:vertAlign w:val="subscript"/>
                <w:lang w:eastAsia="ja-JP"/>
              </w:rPr>
              <w:t>4</w:t>
            </w:r>
            <w:r w:rsidR="000513B6" w:rsidRPr="000513B6">
              <w:rPr>
                <w:color w:val="000000"/>
                <w:sz w:val="20"/>
                <w:szCs w:val="20"/>
                <w:lang w:eastAsia="ja-JP"/>
              </w:rPr>
              <w:t>)</w:t>
            </w:r>
          </w:p>
        </w:tc>
        <w:tc>
          <w:tcPr>
            <w:tcW w:w="709" w:type="dxa"/>
            <w:tcBorders>
              <w:top w:val="nil"/>
              <w:left w:val="nil"/>
              <w:bottom w:val="single" w:sz="4" w:space="0" w:color="auto"/>
              <w:right w:val="single" w:sz="4" w:space="0" w:color="auto"/>
            </w:tcBorders>
            <w:shd w:val="clear" w:color="auto" w:fill="auto"/>
            <w:noWrap/>
            <w:vAlign w:val="center"/>
            <w:hideMark/>
          </w:tcPr>
          <w:p w14:paraId="562CFAA8" w14:textId="77777777" w:rsidR="00087369" w:rsidRPr="00087369" w:rsidRDefault="00087369" w:rsidP="00087369">
            <w:pPr>
              <w:ind w:left="-108" w:right="-108"/>
              <w:jc w:val="center"/>
              <w:rPr>
                <w:b/>
                <w:color w:val="000000"/>
                <w:sz w:val="20"/>
                <w:szCs w:val="20"/>
                <w:lang w:eastAsia="ja-JP"/>
              </w:rPr>
            </w:pPr>
            <w:r w:rsidRPr="00087369">
              <w:rPr>
                <w:b/>
                <w:color w:val="000000"/>
                <w:sz w:val="20"/>
                <w:szCs w:val="20"/>
                <w:lang w:eastAsia="ja-JP"/>
              </w:rPr>
              <w:t>0,785</w:t>
            </w:r>
          </w:p>
        </w:tc>
        <w:tc>
          <w:tcPr>
            <w:tcW w:w="708" w:type="dxa"/>
            <w:tcBorders>
              <w:top w:val="nil"/>
              <w:left w:val="nil"/>
              <w:bottom w:val="single" w:sz="4" w:space="0" w:color="auto"/>
              <w:right w:val="single" w:sz="4" w:space="0" w:color="auto"/>
            </w:tcBorders>
            <w:shd w:val="clear" w:color="auto" w:fill="auto"/>
            <w:noWrap/>
            <w:vAlign w:val="center"/>
            <w:hideMark/>
          </w:tcPr>
          <w:p w14:paraId="1698D1E8" w14:textId="77777777" w:rsidR="00087369" w:rsidRPr="00087369" w:rsidRDefault="00087369" w:rsidP="00087369">
            <w:pPr>
              <w:ind w:left="-108" w:right="-108"/>
              <w:jc w:val="center"/>
              <w:rPr>
                <w:color w:val="000000"/>
                <w:sz w:val="20"/>
                <w:szCs w:val="20"/>
                <w:lang w:eastAsia="ja-JP"/>
              </w:rPr>
            </w:pPr>
            <w:r w:rsidRPr="00087369">
              <w:rPr>
                <w:color w:val="000000"/>
                <w:sz w:val="20"/>
                <w:szCs w:val="20"/>
                <w:lang w:eastAsia="ja-JP"/>
              </w:rPr>
              <w:t>0,651</w:t>
            </w:r>
          </w:p>
        </w:tc>
        <w:tc>
          <w:tcPr>
            <w:tcW w:w="709" w:type="dxa"/>
            <w:tcBorders>
              <w:top w:val="nil"/>
              <w:left w:val="nil"/>
              <w:bottom w:val="single" w:sz="4" w:space="0" w:color="auto"/>
              <w:right w:val="single" w:sz="4" w:space="0" w:color="auto"/>
            </w:tcBorders>
            <w:shd w:val="clear" w:color="auto" w:fill="auto"/>
            <w:noWrap/>
            <w:vAlign w:val="center"/>
            <w:hideMark/>
          </w:tcPr>
          <w:p w14:paraId="7FB960B5" w14:textId="77777777" w:rsidR="00087369" w:rsidRPr="00087369" w:rsidRDefault="00087369" w:rsidP="00087369">
            <w:pPr>
              <w:ind w:left="-108" w:right="-108"/>
              <w:jc w:val="center"/>
              <w:rPr>
                <w:color w:val="000000"/>
                <w:sz w:val="20"/>
                <w:szCs w:val="20"/>
                <w:lang w:eastAsia="ja-JP"/>
              </w:rPr>
            </w:pPr>
            <w:r w:rsidRPr="00087369">
              <w:rPr>
                <w:color w:val="000000"/>
                <w:sz w:val="20"/>
                <w:szCs w:val="20"/>
                <w:lang w:eastAsia="ja-JP"/>
              </w:rPr>
              <w:t>0,354</w:t>
            </w:r>
          </w:p>
        </w:tc>
        <w:tc>
          <w:tcPr>
            <w:tcW w:w="709" w:type="dxa"/>
            <w:tcBorders>
              <w:top w:val="nil"/>
              <w:left w:val="nil"/>
              <w:bottom w:val="single" w:sz="4" w:space="0" w:color="auto"/>
              <w:right w:val="single" w:sz="4" w:space="0" w:color="auto"/>
            </w:tcBorders>
            <w:shd w:val="clear" w:color="auto" w:fill="auto"/>
            <w:noWrap/>
            <w:vAlign w:val="center"/>
            <w:hideMark/>
          </w:tcPr>
          <w:p w14:paraId="05BFFF23" w14:textId="77777777" w:rsidR="00087369" w:rsidRPr="00087369" w:rsidRDefault="00087369" w:rsidP="00087369">
            <w:pPr>
              <w:ind w:left="-108" w:right="-108"/>
              <w:jc w:val="center"/>
              <w:rPr>
                <w:color w:val="000000"/>
                <w:sz w:val="20"/>
                <w:szCs w:val="20"/>
                <w:lang w:eastAsia="ja-JP"/>
              </w:rPr>
            </w:pPr>
            <w:r w:rsidRPr="00087369">
              <w:rPr>
                <w:color w:val="000000"/>
                <w:sz w:val="20"/>
                <w:szCs w:val="20"/>
                <w:lang w:eastAsia="ja-JP"/>
              </w:rPr>
              <w:t>0,550</w:t>
            </w:r>
          </w:p>
        </w:tc>
        <w:tc>
          <w:tcPr>
            <w:tcW w:w="567" w:type="dxa"/>
            <w:tcBorders>
              <w:top w:val="nil"/>
              <w:left w:val="nil"/>
              <w:bottom w:val="single" w:sz="4" w:space="0" w:color="auto"/>
              <w:right w:val="single" w:sz="4" w:space="0" w:color="auto"/>
            </w:tcBorders>
            <w:shd w:val="clear" w:color="auto" w:fill="auto"/>
            <w:noWrap/>
            <w:vAlign w:val="center"/>
            <w:hideMark/>
          </w:tcPr>
          <w:p w14:paraId="31AB8D19" w14:textId="77777777" w:rsidR="00087369" w:rsidRPr="00087369" w:rsidRDefault="00087369" w:rsidP="00087369">
            <w:pPr>
              <w:ind w:left="-108" w:right="-108"/>
              <w:jc w:val="center"/>
              <w:rPr>
                <w:color w:val="000000"/>
                <w:sz w:val="20"/>
                <w:szCs w:val="20"/>
                <w:lang w:eastAsia="ja-JP"/>
              </w:rPr>
            </w:pPr>
            <w:r>
              <w:rPr>
                <w:color w:val="000000"/>
                <w:sz w:val="20"/>
                <w:szCs w:val="20"/>
                <w:lang w:eastAsia="ja-JP"/>
              </w:rPr>
              <w:t>1</w:t>
            </w:r>
          </w:p>
        </w:tc>
        <w:tc>
          <w:tcPr>
            <w:tcW w:w="567" w:type="dxa"/>
            <w:tcBorders>
              <w:top w:val="nil"/>
              <w:left w:val="nil"/>
              <w:bottom w:val="single" w:sz="4" w:space="0" w:color="auto"/>
              <w:right w:val="single" w:sz="4" w:space="0" w:color="auto"/>
            </w:tcBorders>
            <w:shd w:val="clear" w:color="auto" w:fill="auto"/>
            <w:noWrap/>
            <w:vAlign w:val="center"/>
            <w:hideMark/>
          </w:tcPr>
          <w:p w14:paraId="1D50D871" w14:textId="77777777" w:rsidR="00087369" w:rsidRPr="00087369" w:rsidRDefault="00087369" w:rsidP="00087369">
            <w:pPr>
              <w:ind w:left="-108" w:right="-108"/>
              <w:jc w:val="center"/>
              <w:rPr>
                <w:color w:val="000000"/>
                <w:sz w:val="20"/>
                <w:szCs w:val="20"/>
                <w:lang w:eastAsia="ja-JP"/>
              </w:rPr>
            </w:pPr>
          </w:p>
        </w:tc>
        <w:tc>
          <w:tcPr>
            <w:tcW w:w="567" w:type="dxa"/>
            <w:tcBorders>
              <w:top w:val="nil"/>
              <w:left w:val="nil"/>
              <w:bottom w:val="single" w:sz="4" w:space="0" w:color="auto"/>
              <w:right w:val="single" w:sz="4" w:space="0" w:color="auto"/>
            </w:tcBorders>
            <w:shd w:val="clear" w:color="auto" w:fill="auto"/>
            <w:noWrap/>
            <w:vAlign w:val="center"/>
            <w:hideMark/>
          </w:tcPr>
          <w:p w14:paraId="418C3128" w14:textId="77777777" w:rsidR="00087369" w:rsidRPr="00087369" w:rsidRDefault="00087369" w:rsidP="00087369">
            <w:pPr>
              <w:ind w:left="-108" w:right="-108"/>
              <w:jc w:val="center"/>
              <w:rPr>
                <w:color w:val="000000"/>
                <w:sz w:val="20"/>
                <w:szCs w:val="20"/>
                <w:lang w:eastAsia="ja-JP"/>
              </w:rPr>
            </w:pPr>
          </w:p>
        </w:tc>
        <w:tc>
          <w:tcPr>
            <w:tcW w:w="850" w:type="dxa"/>
            <w:tcBorders>
              <w:top w:val="nil"/>
              <w:left w:val="nil"/>
              <w:bottom w:val="single" w:sz="4" w:space="0" w:color="auto"/>
              <w:right w:val="single" w:sz="4" w:space="0" w:color="auto"/>
            </w:tcBorders>
            <w:shd w:val="clear" w:color="auto" w:fill="auto"/>
            <w:noWrap/>
            <w:vAlign w:val="bottom"/>
            <w:hideMark/>
          </w:tcPr>
          <w:p w14:paraId="3A4697A9" w14:textId="77777777" w:rsidR="00087369" w:rsidRPr="00087369" w:rsidRDefault="00087369" w:rsidP="00087369">
            <w:pPr>
              <w:rPr>
                <w:color w:val="000000"/>
                <w:sz w:val="20"/>
                <w:szCs w:val="20"/>
                <w:lang w:eastAsia="ja-JP"/>
              </w:rPr>
            </w:pPr>
            <w:r w:rsidRPr="00087369">
              <w:rPr>
                <w:color w:val="000000"/>
                <w:sz w:val="20"/>
                <w:szCs w:val="20"/>
                <w:lang w:eastAsia="ja-JP"/>
              </w:rPr>
              <w:t> </w:t>
            </w:r>
          </w:p>
        </w:tc>
        <w:tc>
          <w:tcPr>
            <w:tcW w:w="851" w:type="dxa"/>
            <w:tcBorders>
              <w:top w:val="nil"/>
              <w:left w:val="nil"/>
              <w:bottom w:val="single" w:sz="4" w:space="0" w:color="auto"/>
              <w:right w:val="single" w:sz="4" w:space="0" w:color="auto"/>
            </w:tcBorders>
            <w:shd w:val="clear" w:color="auto" w:fill="auto"/>
            <w:noWrap/>
            <w:vAlign w:val="bottom"/>
            <w:hideMark/>
          </w:tcPr>
          <w:p w14:paraId="4134F6DA" w14:textId="77777777" w:rsidR="00087369" w:rsidRPr="00087369" w:rsidRDefault="00087369" w:rsidP="00087369">
            <w:pPr>
              <w:rPr>
                <w:color w:val="000000"/>
                <w:sz w:val="20"/>
                <w:szCs w:val="20"/>
                <w:lang w:eastAsia="ja-JP"/>
              </w:rPr>
            </w:pPr>
            <w:r w:rsidRPr="00087369">
              <w:rPr>
                <w:color w:val="000000"/>
                <w:sz w:val="20"/>
                <w:szCs w:val="20"/>
                <w:lang w:eastAsia="ja-JP"/>
              </w:rPr>
              <w:t> </w:t>
            </w:r>
          </w:p>
        </w:tc>
        <w:tc>
          <w:tcPr>
            <w:tcW w:w="425" w:type="dxa"/>
            <w:tcBorders>
              <w:top w:val="nil"/>
              <w:left w:val="nil"/>
              <w:bottom w:val="single" w:sz="4" w:space="0" w:color="auto"/>
              <w:right w:val="single" w:sz="4" w:space="0" w:color="auto"/>
            </w:tcBorders>
            <w:shd w:val="clear" w:color="auto" w:fill="auto"/>
            <w:noWrap/>
            <w:vAlign w:val="bottom"/>
            <w:hideMark/>
          </w:tcPr>
          <w:p w14:paraId="27EED579" w14:textId="77777777" w:rsidR="00087369" w:rsidRPr="00087369" w:rsidRDefault="00087369" w:rsidP="00087369">
            <w:pPr>
              <w:rPr>
                <w:color w:val="000000"/>
                <w:sz w:val="20"/>
                <w:szCs w:val="20"/>
                <w:lang w:eastAsia="ja-JP"/>
              </w:rPr>
            </w:pPr>
            <w:r w:rsidRPr="00087369">
              <w:rPr>
                <w:color w:val="000000"/>
                <w:sz w:val="20"/>
                <w:szCs w:val="20"/>
                <w:lang w:eastAsia="ja-JP"/>
              </w:rPr>
              <w:t> </w:t>
            </w:r>
          </w:p>
        </w:tc>
      </w:tr>
      <w:tr w:rsidR="00225B21" w:rsidRPr="00087369" w14:paraId="71B2259F" w14:textId="77777777" w:rsidTr="005B5784">
        <w:trPr>
          <w:trHeight w:val="249"/>
        </w:trPr>
        <w:tc>
          <w:tcPr>
            <w:tcW w:w="2567" w:type="dxa"/>
            <w:tcBorders>
              <w:top w:val="nil"/>
              <w:left w:val="single" w:sz="4" w:space="0" w:color="auto"/>
              <w:bottom w:val="single" w:sz="4" w:space="0" w:color="auto"/>
              <w:right w:val="single" w:sz="4" w:space="0" w:color="auto"/>
            </w:tcBorders>
            <w:shd w:val="clear" w:color="auto" w:fill="auto"/>
            <w:hideMark/>
          </w:tcPr>
          <w:p w14:paraId="26F095BB" w14:textId="77777777" w:rsidR="00087369" w:rsidRPr="00087369" w:rsidRDefault="00087369" w:rsidP="00087369">
            <w:pPr>
              <w:ind w:left="-93" w:right="-108"/>
              <w:rPr>
                <w:color w:val="000000"/>
                <w:sz w:val="20"/>
                <w:szCs w:val="20"/>
                <w:lang w:eastAsia="ja-JP"/>
              </w:rPr>
            </w:pPr>
            <w:r>
              <w:rPr>
                <w:color w:val="000000"/>
                <w:sz w:val="20"/>
                <w:szCs w:val="20"/>
                <w:lang w:eastAsia="ja-JP"/>
              </w:rPr>
              <w:t>Д</w:t>
            </w:r>
            <w:r w:rsidR="006A1F40">
              <w:rPr>
                <w:color w:val="000000"/>
                <w:sz w:val="20"/>
                <w:szCs w:val="20"/>
                <w:lang w:eastAsia="ja-JP"/>
              </w:rPr>
              <w:t>оля себестоимости</w:t>
            </w:r>
            <w:r w:rsidRPr="00087369">
              <w:rPr>
                <w:color w:val="000000"/>
                <w:sz w:val="20"/>
                <w:szCs w:val="20"/>
                <w:lang w:eastAsia="ja-JP"/>
              </w:rPr>
              <w:t xml:space="preserve"> в выручке, %</w:t>
            </w:r>
            <w:r w:rsidR="000513B6">
              <w:rPr>
                <w:color w:val="000000"/>
                <w:sz w:val="20"/>
                <w:szCs w:val="20"/>
                <w:lang w:eastAsia="ja-JP"/>
              </w:rPr>
              <w:t xml:space="preserve"> </w:t>
            </w:r>
            <w:r w:rsidR="000513B6" w:rsidRPr="000513B6">
              <w:rPr>
                <w:color w:val="000000"/>
                <w:sz w:val="20"/>
                <w:szCs w:val="20"/>
                <w:lang w:eastAsia="ja-JP"/>
              </w:rPr>
              <w:t>(Х</w:t>
            </w:r>
            <w:r w:rsidR="000513B6" w:rsidRPr="000513B6">
              <w:rPr>
                <w:color w:val="000000"/>
                <w:sz w:val="20"/>
                <w:szCs w:val="20"/>
                <w:vertAlign w:val="subscript"/>
                <w:lang w:eastAsia="ja-JP"/>
              </w:rPr>
              <w:t>5</w:t>
            </w:r>
            <w:r w:rsidR="000513B6" w:rsidRPr="000513B6">
              <w:rPr>
                <w:color w:val="000000"/>
                <w:sz w:val="20"/>
                <w:szCs w:val="20"/>
                <w:lang w:eastAsia="ja-JP"/>
              </w:rPr>
              <w:t>)</w:t>
            </w:r>
          </w:p>
        </w:tc>
        <w:tc>
          <w:tcPr>
            <w:tcW w:w="709" w:type="dxa"/>
            <w:tcBorders>
              <w:top w:val="nil"/>
              <w:left w:val="nil"/>
              <w:bottom w:val="single" w:sz="4" w:space="0" w:color="auto"/>
              <w:right w:val="single" w:sz="4" w:space="0" w:color="auto"/>
            </w:tcBorders>
            <w:shd w:val="clear" w:color="auto" w:fill="auto"/>
            <w:noWrap/>
            <w:vAlign w:val="center"/>
            <w:hideMark/>
          </w:tcPr>
          <w:p w14:paraId="76ACFE12" w14:textId="77777777" w:rsidR="00087369" w:rsidRPr="00087369" w:rsidRDefault="00087369" w:rsidP="00087369">
            <w:pPr>
              <w:ind w:left="-108" w:right="-108"/>
              <w:jc w:val="center"/>
              <w:rPr>
                <w:b/>
                <w:color w:val="000000"/>
                <w:sz w:val="20"/>
                <w:szCs w:val="20"/>
                <w:lang w:eastAsia="ja-JP"/>
              </w:rPr>
            </w:pPr>
            <w:r w:rsidRPr="00087369">
              <w:rPr>
                <w:b/>
                <w:color w:val="000000"/>
                <w:sz w:val="20"/>
                <w:szCs w:val="20"/>
                <w:lang w:eastAsia="ja-JP"/>
              </w:rPr>
              <w:t>-0,479</w:t>
            </w:r>
          </w:p>
        </w:tc>
        <w:tc>
          <w:tcPr>
            <w:tcW w:w="708" w:type="dxa"/>
            <w:tcBorders>
              <w:top w:val="nil"/>
              <w:left w:val="nil"/>
              <w:bottom w:val="single" w:sz="4" w:space="0" w:color="auto"/>
              <w:right w:val="single" w:sz="4" w:space="0" w:color="auto"/>
            </w:tcBorders>
            <w:shd w:val="clear" w:color="auto" w:fill="auto"/>
            <w:noWrap/>
            <w:vAlign w:val="center"/>
            <w:hideMark/>
          </w:tcPr>
          <w:p w14:paraId="659C0241" w14:textId="77777777" w:rsidR="00087369" w:rsidRPr="00087369" w:rsidRDefault="00087369" w:rsidP="00087369">
            <w:pPr>
              <w:ind w:left="-108" w:right="-108"/>
              <w:jc w:val="center"/>
              <w:rPr>
                <w:color w:val="000000"/>
                <w:sz w:val="20"/>
                <w:szCs w:val="20"/>
                <w:lang w:eastAsia="ja-JP"/>
              </w:rPr>
            </w:pPr>
            <w:r w:rsidRPr="00087369">
              <w:rPr>
                <w:color w:val="000000"/>
                <w:sz w:val="20"/>
                <w:szCs w:val="20"/>
                <w:lang w:eastAsia="ja-JP"/>
              </w:rPr>
              <w:t>-0,650</w:t>
            </w:r>
          </w:p>
        </w:tc>
        <w:tc>
          <w:tcPr>
            <w:tcW w:w="709" w:type="dxa"/>
            <w:tcBorders>
              <w:top w:val="nil"/>
              <w:left w:val="nil"/>
              <w:bottom w:val="single" w:sz="4" w:space="0" w:color="auto"/>
              <w:right w:val="single" w:sz="4" w:space="0" w:color="auto"/>
            </w:tcBorders>
            <w:shd w:val="clear" w:color="auto" w:fill="auto"/>
            <w:noWrap/>
            <w:vAlign w:val="center"/>
            <w:hideMark/>
          </w:tcPr>
          <w:p w14:paraId="2D0F726C" w14:textId="77777777" w:rsidR="00087369" w:rsidRPr="00087369" w:rsidRDefault="00A7184A" w:rsidP="00A7184A">
            <w:pPr>
              <w:ind w:left="-108" w:right="-108"/>
              <w:jc w:val="center"/>
              <w:rPr>
                <w:color w:val="000000"/>
                <w:sz w:val="20"/>
                <w:szCs w:val="20"/>
                <w:lang w:eastAsia="ja-JP"/>
              </w:rPr>
            </w:pPr>
            <w:r w:rsidRPr="00A7184A">
              <w:rPr>
                <w:color w:val="000000"/>
                <w:sz w:val="20"/>
                <w:szCs w:val="20"/>
                <w:lang w:eastAsia="ja-JP"/>
              </w:rPr>
              <w:t>-0,063</w:t>
            </w:r>
          </w:p>
        </w:tc>
        <w:tc>
          <w:tcPr>
            <w:tcW w:w="709" w:type="dxa"/>
            <w:tcBorders>
              <w:top w:val="nil"/>
              <w:left w:val="nil"/>
              <w:bottom w:val="single" w:sz="4" w:space="0" w:color="auto"/>
              <w:right w:val="single" w:sz="4" w:space="0" w:color="auto"/>
            </w:tcBorders>
            <w:shd w:val="clear" w:color="auto" w:fill="auto"/>
            <w:noWrap/>
            <w:vAlign w:val="center"/>
            <w:hideMark/>
          </w:tcPr>
          <w:p w14:paraId="44A567E9" w14:textId="77777777" w:rsidR="00087369" w:rsidRPr="00087369" w:rsidRDefault="00087369" w:rsidP="00087369">
            <w:pPr>
              <w:ind w:left="-108" w:right="-108"/>
              <w:jc w:val="center"/>
              <w:rPr>
                <w:color w:val="000000"/>
                <w:sz w:val="20"/>
                <w:szCs w:val="20"/>
                <w:lang w:eastAsia="ja-JP"/>
              </w:rPr>
            </w:pPr>
            <w:r w:rsidRPr="00087369">
              <w:rPr>
                <w:color w:val="000000"/>
                <w:sz w:val="20"/>
                <w:szCs w:val="20"/>
                <w:lang w:eastAsia="ja-JP"/>
              </w:rPr>
              <w:t>-0,315</w:t>
            </w:r>
          </w:p>
        </w:tc>
        <w:tc>
          <w:tcPr>
            <w:tcW w:w="567" w:type="dxa"/>
            <w:tcBorders>
              <w:top w:val="nil"/>
              <w:left w:val="nil"/>
              <w:bottom w:val="single" w:sz="4" w:space="0" w:color="auto"/>
              <w:right w:val="single" w:sz="4" w:space="0" w:color="auto"/>
            </w:tcBorders>
            <w:shd w:val="clear" w:color="auto" w:fill="auto"/>
            <w:noWrap/>
            <w:vAlign w:val="center"/>
            <w:hideMark/>
          </w:tcPr>
          <w:p w14:paraId="189024D9" w14:textId="77777777" w:rsidR="00087369" w:rsidRPr="00087369" w:rsidRDefault="00087369" w:rsidP="00087369">
            <w:pPr>
              <w:ind w:left="-108" w:right="-108"/>
              <w:jc w:val="center"/>
              <w:rPr>
                <w:color w:val="000000"/>
                <w:sz w:val="20"/>
                <w:szCs w:val="20"/>
                <w:lang w:eastAsia="ja-JP"/>
              </w:rPr>
            </w:pPr>
            <w:r w:rsidRPr="00087369">
              <w:rPr>
                <w:color w:val="000000"/>
                <w:sz w:val="20"/>
                <w:szCs w:val="20"/>
                <w:lang w:eastAsia="ja-JP"/>
              </w:rPr>
              <w:t>-0,442</w:t>
            </w:r>
          </w:p>
        </w:tc>
        <w:tc>
          <w:tcPr>
            <w:tcW w:w="567" w:type="dxa"/>
            <w:tcBorders>
              <w:top w:val="nil"/>
              <w:left w:val="nil"/>
              <w:bottom w:val="single" w:sz="4" w:space="0" w:color="auto"/>
              <w:right w:val="single" w:sz="4" w:space="0" w:color="auto"/>
            </w:tcBorders>
            <w:shd w:val="clear" w:color="auto" w:fill="auto"/>
            <w:noWrap/>
            <w:vAlign w:val="center"/>
            <w:hideMark/>
          </w:tcPr>
          <w:p w14:paraId="6CE24C15" w14:textId="77777777" w:rsidR="00087369" w:rsidRPr="00087369" w:rsidRDefault="00087369" w:rsidP="00087369">
            <w:pPr>
              <w:ind w:left="-108" w:right="-108"/>
              <w:jc w:val="center"/>
              <w:rPr>
                <w:color w:val="000000"/>
                <w:sz w:val="20"/>
                <w:szCs w:val="20"/>
                <w:lang w:eastAsia="ja-JP"/>
              </w:rPr>
            </w:pPr>
            <w:r>
              <w:rPr>
                <w:color w:val="000000"/>
                <w:sz w:val="20"/>
                <w:szCs w:val="20"/>
                <w:lang w:eastAsia="ja-JP"/>
              </w:rPr>
              <w:t>1</w:t>
            </w:r>
          </w:p>
        </w:tc>
        <w:tc>
          <w:tcPr>
            <w:tcW w:w="567" w:type="dxa"/>
            <w:tcBorders>
              <w:top w:val="nil"/>
              <w:left w:val="nil"/>
              <w:bottom w:val="single" w:sz="4" w:space="0" w:color="auto"/>
              <w:right w:val="single" w:sz="4" w:space="0" w:color="auto"/>
            </w:tcBorders>
            <w:shd w:val="clear" w:color="auto" w:fill="auto"/>
            <w:noWrap/>
            <w:vAlign w:val="center"/>
            <w:hideMark/>
          </w:tcPr>
          <w:p w14:paraId="408DA4C2" w14:textId="77777777" w:rsidR="00087369" w:rsidRPr="00087369" w:rsidRDefault="00087369" w:rsidP="00087369">
            <w:pPr>
              <w:ind w:left="-108" w:right="-108"/>
              <w:jc w:val="center"/>
              <w:rPr>
                <w:color w:val="000000"/>
                <w:sz w:val="20"/>
                <w:szCs w:val="20"/>
                <w:lang w:eastAsia="ja-JP"/>
              </w:rPr>
            </w:pPr>
          </w:p>
        </w:tc>
        <w:tc>
          <w:tcPr>
            <w:tcW w:w="850" w:type="dxa"/>
            <w:tcBorders>
              <w:top w:val="nil"/>
              <w:left w:val="nil"/>
              <w:bottom w:val="single" w:sz="4" w:space="0" w:color="auto"/>
              <w:right w:val="single" w:sz="4" w:space="0" w:color="auto"/>
            </w:tcBorders>
            <w:shd w:val="clear" w:color="auto" w:fill="auto"/>
            <w:noWrap/>
            <w:vAlign w:val="bottom"/>
            <w:hideMark/>
          </w:tcPr>
          <w:p w14:paraId="14F68C4F" w14:textId="77777777" w:rsidR="00087369" w:rsidRPr="00087369" w:rsidRDefault="00087369" w:rsidP="00087369">
            <w:pPr>
              <w:rPr>
                <w:color w:val="000000"/>
                <w:sz w:val="20"/>
                <w:szCs w:val="20"/>
                <w:lang w:eastAsia="ja-JP"/>
              </w:rPr>
            </w:pPr>
            <w:r w:rsidRPr="00087369">
              <w:rPr>
                <w:color w:val="000000"/>
                <w:sz w:val="20"/>
                <w:szCs w:val="20"/>
                <w:lang w:eastAsia="ja-JP"/>
              </w:rPr>
              <w:t> </w:t>
            </w:r>
          </w:p>
        </w:tc>
        <w:tc>
          <w:tcPr>
            <w:tcW w:w="851" w:type="dxa"/>
            <w:tcBorders>
              <w:top w:val="nil"/>
              <w:left w:val="nil"/>
              <w:bottom w:val="single" w:sz="4" w:space="0" w:color="auto"/>
              <w:right w:val="single" w:sz="4" w:space="0" w:color="auto"/>
            </w:tcBorders>
            <w:shd w:val="clear" w:color="auto" w:fill="auto"/>
            <w:noWrap/>
            <w:vAlign w:val="bottom"/>
            <w:hideMark/>
          </w:tcPr>
          <w:p w14:paraId="51716068" w14:textId="77777777" w:rsidR="00087369" w:rsidRPr="00087369" w:rsidRDefault="00087369" w:rsidP="00087369">
            <w:pPr>
              <w:rPr>
                <w:color w:val="000000"/>
                <w:sz w:val="20"/>
                <w:szCs w:val="20"/>
                <w:lang w:eastAsia="ja-JP"/>
              </w:rPr>
            </w:pPr>
            <w:r w:rsidRPr="00087369">
              <w:rPr>
                <w:color w:val="000000"/>
                <w:sz w:val="20"/>
                <w:szCs w:val="20"/>
                <w:lang w:eastAsia="ja-JP"/>
              </w:rPr>
              <w:t> </w:t>
            </w:r>
          </w:p>
        </w:tc>
        <w:tc>
          <w:tcPr>
            <w:tcW w:w="425" w:type="dxa"/>
            <w:tcBorders>
              <w:top w:val="nil"/>
              <w:left w:val="nil"/>
              <w:bottom w:val="single" w:sz="4" w:space="0" w:color="auto"/>
              <w:right w:val="single" w:sz="4" w:space="0" w:color="auto"/>
            </w:tcBorders>
            <w:shd w:val="clear" w:color="auto" w:fill="auto"/>
            <w:noWrap/>
            <w:vAlign w:val="bottom"/>
            <w:hideMark/>
          </w:tcPr>
          <w:p w14:paraId="058C47FB" w14:textId="77777777" w:rsidR="00087369" w:rsidRPr="00087369" w:rsidRDefault="00087369" w:rsidP="00087369">
            <w:pPr>
              <w:rPr>
                <w:color w:val="000000"/>
                <w:sz w:val="20"/>
                <w:szCs w:val="20"/>
                <w:lang w:eastAsia="ja-JP"/>
              </w:rPr>
            </w:pPr>
            <w:r w:rsidRPr="00087369">
              <w:rPr>
                <w:color w:val="000000"/>
                <w:sz w:val="20"/>
                <w:szCs w:val="20"/>
                <w:lang w:eastAsia="ja-JP"/>
              </w:rPr>
              <w:t> </w:t>
            </w:r>
          </w:p>
        </w:tc>
      </w:tr>
      <w:tr w:rsidR="00225B21" w:rsidRPr="00087369" w14:paraId="63DC8690" w14:textId="77777777" w:rsidTr="005B5784">
        <w:trPr>
          <w:trHeight w:val="275"/>
        </w:trPr>
        <w:tc>
          <w:tcPr>
            <w:tcW w:w="2567" w:type="dxa"/>
            <w:tcBorders>
              <w:top w:val="nil"/>
              <w:left w:val="single" w:sz="4" w:space="0" w:color="auto"/>
              <w:bottom w:val="single" w:sz="4" w:space="0" w:color="auto"/>
              <w:right w:val="single" w:sz="4" w:space="0" w:color="auto"/>
            </w:tcBorders>
            <w:shd w:val="clear" w:color="auto" w:fill="auto"/>
            <w:hideMark/>
          </w:tcPr>
          <w:p w14:paraId="5A5A42DD" w14:textId="77777777" w:rsidR="00087369" w:rsidRPr="00087369" w:rsidRDefault="00087369" w:rsidP="00087369">
            <w:pPr>
              <w:ind w:left="-93" w:right="-108"/>
              <w:rPr>
                <w:color w:val="000000"/>
                <w:sz w:val="20"/>
                <w:szCs w:val="20"/>
                <w:lang w:eastAsia="ja-JP"/>
              </w:rPr>
            </w:pPr>
            <w:r w:rsidRPr="00087369">
              <w:rPr>
                <w:color w:val="000000"/>
                <w:sz w:val="20"/>
                <w:szCs w:val="20"/>
                <w:lang w:eastAsia="ja-JP"/>
              </w:rPr>
              <w:t>Длительность оборотов активов, дни</w:t>
            </w:r>
            <w:r w:rsidR="000513B6">
              <w:rPr>
                <w:color w:val="000000"/>
                <w:sz w:val="20"/>
                <w:szCs w:val="20"/>
                <w:lang w:eastAsia="ja-JP"/>
              </w:rPr>
              <w:t xml:space="preserve"> </w:t>
            </w:r>
            <w:r w:rsidR="000513B6" w:rsidRPr="000513B6">
              <w:rPr>
                <w:color w:val="000000"/>
                <w:sz w:val="20"/>
                <w:szCs w:val="20"/>
                <w:lang w:eastAsia="ja-JP"/>
              </w:rPr>
              <w:t>(Х</w:t>
            </w:r>
            <w:r w:rsidR="000513B6" w:rsidRPr="000513B6">
              <w:rPr>
                <w:color w:val="000000"/>
                <w:sz w:val="20"/>
                <w:szCs w:val="20"/>
                <w:vertAlign w:val="subscript"/>
                <w:lang w:eastAsia="ja-JP"/>
              </w:rPr>
              <w:t>6</w:t>
            </w:r>
            <w:r w:rsidR="000513B6" w:rsidRPr="000513B6">
              <w:rPr>
                <w:color w:val="000000"/>
                <w:sz w:val="20"/>
                <w:szCs w:val="20"/>
                <w:lang w:eastAsia="ja-JP"/>
              </w:rPr>
              <w:t>)</w:t>
            </w:r>
          </w:p>
        </w:tc>
        <w:tc>
          <w:tcPr>
            <w:tcW w:w="709" w:type="dxa"/>
            <w:tcBorders>
              <w:top w:val="nil"/>
              <w:left w:val="nil"/>
              <w:bottom w:val="single" w:sz="4" w:space="0" w:color="auto"/>
              <w:right w:val="single" w:sz="4" w:space="0" w:color="auto"/>
            </w:tcBorders>
            <w:shd w:val="clear" w:color="auto" w:fill="auto"/>
            <w:noWrap/>
            <w:vAlign w:val="center"/>
            <w:hideMark/>
          </w:tcPr>
          <w:p w14:paraId="53C40D19" w14:textId="77777777" w:rsidR="00087369" w:rsidRPr="00087369" w:rsidRDefault="00087369" w:rsidP="00087369">
            <w:pPr>
              <w:ind w:left="-108" w:right="-108"/>
              <w:jc w:val="center"/>
              <w:rPr>
                <w:sz w:val="20"/>
                <w:szCs w:val="20"/>
                <w:lang w:eastAsia="ja-JP"/>
              </w:rPr>
            </w:pPr>
            <w:r w:rsidRPr="00087369">
              <w:rPr>
                <w:sz w:val="20"/>
                <w:szCs w:val="20"/>
                <w:lang w:eastAsia="ja-JP"/>
              </w:rPr>
              <w:t>-0,242</w:t>
            </w:r>
          </w:p>
        </w:tc>
        <w:tc>
          <w:tcPr>
            <w:tcW w:w="708" w:type="dxa"/>
            <w:tcBorders>
              <w:top w:val="nil"/>
              <w:left w:val="nil"/>
              <w:bottom w:val="single" w:sz="4" w:space="0" w:color="auto"/>
              <w:right w:val="single" w:sz="4" w:space="0" w:color="auto"/>
            </w:tcBorders>
            <w:shd w:val="clear" w:color="auto" w:fill="auto"/>
            <w:noWrap/>
            <w:vAlign w:val="center"/>
            <w:hideMark/>
          </w:tcPr>
          <w:p w14:paraId="233758BE" w14:textId="77777777" w:rsidR="00087369" w:rsidRPr="00087369" w:rsidRDefault="00087369" w:rsidP="00087369">
            <w:pPr>
              <w:ind w:left="-108" w:right="-108"/>
              <w:jc w:val="center"/>
              <w:rPr>
                <w:color w:val="000000"/>
                <w:sz w:val="20"/>
                <w:szCs w:val="20"/>
                <w:lang w:eastAsia="ja-JP"/>
              </w:rPr>
            </w:pPr>
            <w:r w:rsidRPr="00087369">
              <w:rPr>
                <w:color w:val="000000"/>
                <w:sz w:val="20"/>
                <w:szCs w:val="20"/>
                <w:lang w:eastAsia="ja-JP"/>
              </w:rPr>
              <w:t>0,266</w:t>
            </w:r>
          </w:p>
        </w:tc>
        <w:tc>
          <w:tcPr>
            <w:tcW w:w="709" w:type="dxa"/>
            <w:tcBorders>
              <w:top w:val="nil"/>
              <w:left w:val="nil"/>
              <w:bottom w:val="single" w:sz="4" w:space="0" w:color="auto"/>
              <w:right w:val="single" w:sz="4" w:space="0" w:color="auto"/>
            </w:tcBorders>
            <w:shd w:val="clear" w:color="auto" w:fill="auto"/>
            <w:noWrap/>
            <w:vAlign w:val="center"/>
            <w:hideMark/>
          </w:tcPr>
          <w:p w14:paraId="1D5430A4" w14:textId="77777777" w:rsidR="00087369" w:rsidRPr="00087369" w:rsidRDefault="00A7184A" w:rsidP="00087369">
            <w:pPr>
              <w:ind w:left="-108" w:right="-108"/>
              <w:jc w:val="center"/>
              <w:rPr>
                <w:color w:val="000000"/>
                <w:sz w:val="20"/>
                <w:szCs w:val="20"/>
                <w:lang w:eastAsia="ja-JP"/>
              </w:rPr>
            </w:pPr>
            <w:r w:rsidRPr="00A7184A">
              <w:rPr>
                <w:color w:val="000000"/>
                <w:sz w:val="20"/>
                <w:szCs w:val="20"/>
                <w:lang w:eastAsia="ja-JP"/>
              </w:rPr>
              <w:t>-0,690</w:t>
            </w:r>
          </w:p>
        </w:tc>
        <w:tc>
          <w:tcPr>
            <w:tcW w:w="709" w:type="dxa"/>
            <w:tcBorders>
              <w:top w:val="nil"/>
              <w:left w:val="nil"/>
              <w:bottom w:val="single" w:sz="4" w:space="0" w:color="auto"/>
              <w:right w:val="single" w:sz="4" w:space="0" w:color="auto"/>
            </w:tcBorders>
            <w:shd w:val="clear" w:color="auto" w:fill="auto"/>
            <w:noWrap/>
            <w:vAlign w:val="center"/>
            <w:hideMark/>
          </w:tcPr>
          <w:p w14:paraId="41DABF39" w14:textId="77777777" w:rsidR="00087369" w:rsidRPr="00087369" w:rsidRDefault="00087369" w:rsidP="00087369">
            <w:pPr>
              <w:ind w:left="-108" w:right="-108"/>
              <w:jc w:val="center"/>
              <w:rPr>
                <w:color w:val="000000"/>
                <w:sz w:val="20"/>
                <w:szCs w:val="20"/>
                <w:lang w:eastAsia="ja-JP"/>
              </w:rPr>
            </w:pPr>
            <w:r w:rsidRPr="00087369">
              <w:rPr>
                <w:color w:val="000000"/>
                <w:sz w:val="20"/>
                <w:szCs w:val="20"/>
                <w:lang w:eastAsia="ja-JP"/>
              </w:rPr>
              <w:t>-0,641</w:t>
            </w:r>
          </w:p>
        </w:tc>
        <w:tc>
          <w:tcPr>
            <w:tcW w:w="567" w:type="dxa"/>
            <w:tcBorders>
              <w:top w:val="nil"/>
              <w:left w:val="nil"/>
              <w:bottom w:val="single" w:sz="4" w:space="0" w:color="auto"/>
              <w:right w:val="single" w:sz="4" w:space="0" w:color="auto"/>
            </w:tcBorders>
            <w:shd w:val="clear" w:color="auto" w:fill="auto"/>
            <w:noWrap/>
            <w:vAlign w:val="center"/>
            <w:hideMark/>
          </w:tcPr>
          <w:p w14:paraId="7FE6B7A8" w14:textId="77777777" w:rsidR="00087369" w:rsidRPr="00087369" w:rsidRDefault="00087369" w:rsidP="00087369">
            <w:pPr>
              <w:ind w:left="-108" w:right="-108"/>
              <w:jc w:val="center"/>
              <w:rPr>
                <w:color w:val="000000"/>
                <w:sz w:val="20"/>
                <w:szCs w:val="20"/>
                <w:lang w:eastAsia="ja-JP"/>
              </w:rPr>
            </w:pPr>
            <w:r w:rsidRPr="00087369">
              <w:rPr>
                <w:color w:val="000000"/>
                <w:sz w:val="20"/>
                <w:szCs w:val="20"/>
                <w:lang w:eastAsia="ja-JP"/>
              </w:rPr>
              <w:t>-0,267</w:t>
            </w:r>
          </w:p>
        </w:tc>
        <w:tc>
          <w:tcPr>
            <w:tcW w:w="567" w:type="dxa"/>
            <w:tcBorders>
              <w:top w:val="nil"/>
              <w:left w:val="nil"/>
              <w:bottom w:val="single" w:sz="4" w:space="0" w:color="auto"/>
              <w:right w:val="single" w:sz="4" w:space="0" w:color="auto"/>
            </w:tcBorders>
            <w:shd w:val="clear" w:color="auto" w:fill="auto"/>
            <w:noWrap/>
            <w:vAlign w:val="center"/>
            <w:hideMark/>
          </w:tcPr>
          <w:p w14:paraId="5120B2F3" w14:textId="77777777" w:rsidR="00087369" w:rsidRPr="00087369" w:rsidRDefault="00087369" w:rsidP="00087369">
            <w:pPr>
              <w:ind w:left="-108" w:right="-108"/>
              <w:jc w:val="center"/>
              <w:rPr>
                <w:color w:val="000000"/>
                <w:sz w:val="20"/>
                <w:szCs w:val="20"/>
                <w:lang w:eastAsia="ja-JP"/>
              </w:rPr>
            </w:pPr>
            <w:r w:rsidRPr="00087369">
              <w:rPr>
                <w:color w:val="000000"/>
                <w:sz w:val="20"/>
                <w:szCs w:val="20"/>
                <w:lang w:eastAsia="ja-JP"/>
              </w:rPr>
              <w:t>0,025</w:t>
            </w:r>
          </w:p>
        </w:tc>
        <w:tc>
          <w:tcPr>
            <w:tcW w:w="567" w:type="dxa"/>
            <w:tcBorders>
              <w:top w:val="nil"/>
              <w:left w:val="nil"/>
              <w:bottom w:val="single" w:sz="4" w:space="0" w:color="auto"/>
              <w:right w:val="single" w:sz="4" w:space="0" w:color="auto"/>
            </w:tcBorders>
            <w:shd w:val="clear" w:color="auto" w:fill="auto"/>
            <w:noWrap/>
            <w:vAlign w:val="center"/>
            <w:hideMark/>
          </w:tcPr>
          <w:p w14:paraId="6E7DE51F" w14:textId="77777777" w:rsidR="00087369" w:rsidRPr="00087369" w:rsidRDefault="00087369" w:rsidP="00087369">
            <w:pPr>
              <w:ind w:left="-108" w:right="-108"/>
              <w:jc w:val="center"/>
              <w:rPr>
                <w:color w:val="000000"/>
                <w:sz w:val="20"/>
                <w:szCs w:val="20"/>
                <w:lang w:eastAsia="ja-JP"/>
              </w:rPr>
            </w:pPr>
            <w:r>
              <w:rPr>
                <w:color w:val="000000"/>
                <w:sz w:val="20"/>
                <w:szCs w:val="20"/>
                <w:lang w:eastAsia="ja-JP"/>
              </w:rPr>
              <w:t>1</w:t>
            </w:r>
          </w:p>
        </w:tc>
        <w:tc>
          <w:tcPr>
            <w:tcW w:w="850" w:type="dxa"/>
            <w:tcBorders>
              <w:top w:val="nil"/>
              <w:left w:val="nil"/>
              <w:bottom w:val="single" w:sz="4" w:space="0" w:color="auto"/>
              <w:right w:val="single" w:sz="4" w:space="0" w:color="auto"/>
            </w:tcBorders>
            <w:shd w:val="clear" w:color="auto" w:fill="auto"/>
            <w:noWrap/>
            <w:vAlign w:val="bottom"/>
            <w:hideMark/>
          </w:tcPr>
          <w:p w14:paraId="6ECBD616" w14:textId="77777777" w:rsidR="00087369" w:rsidRPr="00087369" w:rsidRDefault="00087369" w:rsidP="00087369">
            <w:pPr>
              <w:rPr>
                <w:color w:val="000000"/>
                <w:sz w:val="20"/>
                <w:szCs w:val="20"/>
                <w:lang w:eastAsia="ja-JP"/>
              </w:rPr>
            </w:pPr>
            <w:r w:rsidRPr="00087369">
              <w:rPr>
                <w:color w:val="000000"/>
                <w:sz w:val="20"/>
                <w:szCs w:val="20"/>
                <w:lang w:eastAsia="ja-JP"/>
              </w:rPr>
              <w:t> </w:t>
            </w:r>
          </w:p>
        </w:tc>
        <w:tc>
          <w:tcPr>
            <w:tcW w:w="851" w:type="dxa"/>
            <w:tcBorders>
              <w:top w:val="nil"/>
              <w:left w:val="nil"/>
              <w:bottom w:val="single" w:sz="4" w:space="0" w:color="auto"/>
              <w:right w:val="single" w:sz="4" w:space="0" w:color="auto"/>
            </w:tcBorders>
            <w:shd w:val="clear" w:color="auto" w:fill="auto"/>
            <w:noWrap/>
            <w:vAlign w:val="bottom"/>
            <w:hideMark/>
          </w:tcPr>
          <w:p w14:paraId="1CE105B4" w14:textId="77777777" w:rsidR="00087369" w:rsidRPr="00087369" w:rsidRDefault="00087369" w:rsidP="00087369">
            <w:pPr>
              <w:rPr>
                <w:color w:val="000000"/>
                <w:sz w:val="20"/>
                <w:szCs w:val="20"/>
                <w:lang w:eastAsia="ja-JP"/>
              </w:rPr>
            </w:pPr>
            <w:r w:rsidRPr="00087369">
              <w:rPr>
                <w:color w:val="000000"/>
                <w:sz w:val="20"/>
                <w:szCs w:val="20"/>
                <w:lang w:eastAsia="ja-JP"/>
              </w:rPr>
              <w:t> </w:t>
            </w:r>
          </w:p>
        </w:tc>
        <w:tc>
          <w:tcPr>
            <w:tcW w:w="425" w:type="dxa"/>
            <w:tcBorders>
              <w:top w:val="nil"/>
              <w:left w:val="nil"/>
              <w:bottom w:val="single" w:sz="4" w:space="0" w:color="auto"/>
              <w:right w:val="single" w:sz="4" w:space="0" w:color="auto"/>
            </w:tcBorders>
            <w:shd w:val="clear" w:color="auto" w:fill="auto"/>
            <w:noWrap/>
            <w:vAlign w:val="bottom"/>
            <w:hideMark/>
          </w:tcPr>
          <w:p w14:paraId="7FA479AB" w14:textId="77777777" w:rsidR="00087369" w:rsidRPr="00087369" w:rsidRDefault="00087369" w:rsidP="00087369">
            <w:pPr>
              <w:rPr>
                <w:color w:val="000000"/>
                <w:sz w:val="20"/>
                <w:szCs w:val="20"/>
                <w:lang w:eastAsia="ja-JP"/>
              </w:rPr>
            </w:pPr>
            <w:r w:rsidRPr="00087369">
              <w:rPr>
                <w:color w:val="000000"/>
                <w:sz w:val="20"/>
                <w:szCs w:val="20"/>
                <w:lang w:eastAsia="ja-JP"/>
              </w:rPr>
              <w:t> </w:t>
            </w:r>
          </w:p>
        </w:tc>
      </w:tr>
      <w:tr w:rsidR="00225B21" w:rsidRPr="00087369" w14:paraId="4F8B5F69" w14:textId="77777777" w:rsidTr="005B5784">
        <w:trPr>
          <w:trHeight w:val="305"/>
        </w:trPr>
        <w:tc>
          <w:tcPr>
            <w:tcW w:w="2567" w:type="dxa"/>
            <w:tcBorders>
              <w:top w:val="nil"/>
              <w:left w:val="single" w:sz="4" w:space="0" w:color="auto"/>
              <w:bottom w:val="single" w:sz="4" w:space="0" w:color="auto"/>
              <w:right w:val="single" w:sz="4" w:space="0" w:color="auto"/>
            </w:tcBorders>
            <w:shd w:val="clear" w:color="auto" w:fill="auto"/>
            <w:hideMark/>
          </w:tcPr>
          <w:p w14:paraId="1E231C74" w14:textId="77777777" w:rsidR="00087369" w:rsidRPr="00087369" w:rsidRDefault="00087369" w:rsidP="00087369">
            <w:pPr>
              <w:ind w:left="-93" w:right="-108"/>
              <w:rPr>
                <w:color w:val="000000"/>
                <w:sz w:val="20"/>
                <w:szCs w:val="20"/>
                <w:lang w:eastAsia="ja-JP"/>
              </w:rPr>
            </w:pPr>
            <w:r>
              <w:rPr>
                <w:color w:val="000000"/>
                <w:sz w:val="20"/>
                <w:szCs w:val="20"/>
                <w:lang w:eastAsia="ja-JP"/>
              </w:rPr>
              <w:t>К</w:t>
            </w:r>
            <w:r w:rsidRPr="00087369">
              <w:rPr>
                <w:color w:val="000000"/>
                <w:sz w:val="20"/>
                <w:szCs w:val="20"/>
                <w:lang w:eastAsia="ja-JP"/>
              </w:rPr>
              <w:t>оэффициент оборачиваемости собственного капитала</w:t>
            </w:r>
            <w:r w:rsidR="000513B6">
              <w:rPr>
                <w:color w:val="000000"/>
                <w:sz w:val="20"/>
                <w:szCs w:val="20"/>
                <w:lang w:eastAsia="ja-JP"/>
              </w:rPr>
              <w:t xml:space="preserve"> </w:t>
            </w:r>
            <w:r w:rsidR="000513B6" w:rsidRPr="000513B6">
              <w:rPr>
                <w:color w:val="000000"/>
                <w:sz w:val="20"/>
                <w:szCs w:val="20"/>
                <w:lang w:eastAsia="ja-JP"/>
              </w:rPr>
              <w:t>(Х</w:t>
            </w:r>
            <w:r w:rsidR="000513B6" w:rsidRPr="000513B6">
              <w:rPr>
                <w:color w:val="000000"/>
                <w:sz w:val="20"/>
                <w:szCs w:val="20"/>
                <w:vertAlign w:val="subscript"/>
                <w:lang w:eastAsia="ja-JP"/>
              </w:rPr>
              <w:t>7</w:t>
            </w:r>
            <w:r w:rsidR="000513B6" w:rsidRPr="000513B6">
              <w:rPr>
                <w:color w:val="000000"/>
                <w:sz w:val="20"/>
                <w:szCs w:val="20"/>
                <w:lang w:eastAsia="ja-JP"/>
              </w:rPr>
              <w:t>)</w:t>
            </w:r>
          </w:p>
        </w:tc>
        <w:tc>
          <w:tcPr>
            <w:tcW w:w="709" w:type="dxa"/>
            <w:tcBorders>
              <w:top w:val="nil"/>
              <w:left w:val="nil"/>
              <w:bottom w:val="single" w:sz="4" w:space="0" w:color="auto"/>
              <w:right w:val="single" w:sz="4" w:space="0" w:color="auto"/>
            </w:tcBorders>
            <w:shd w:val="clear" w:color="auto" w:fill="auto"/>
            <w:noWrap/>
            <w:vAlign w:val="center"/>
            <w:hideMark/>
          </w:tcPr>
          <w:p w14:paraId="44075553" w14:textId="77777777" w:rsidR="00087369" w:rsidRPr="00087369" w:rsidRDefault="00087369" w:rsidP="00087369">
            <w:pPr>
              <w:ind w:left="-108" w:right="-108"/>
              <w:jc w:val="center"/>
              <w:rPr>
                <w:sz w:val="20"/>
                <w:szCs w:val="20"/>
                <w:lang w:eastAsia="ja-JP"/>
              </w:rPr>
            </w:pPr>
            <w:r w:rsidRPr="00087369">
              <w:rPr>
                <w:sz w:val="20"/>
                <w:szCs w:val="20"/>
                <w:lang w:eastAsia="ja-JP"/>
              </w:rPr>
              <w:t>0,227</w:t>
            </w:r>
          </w:p>
        </w:tc>
        <w:tc>
          <w:tcPr>
            <w:tcW w:w="708" w:type="dxa"/>
            <w:tcBorders>
              <w:top w:val="nil"/>
              <w:left w:val="nil"/>
              <w:bottom w:val="single" w:sz="4" w:space="0" w:color="auto"/>
              <w:right w:val="single" w:sz="4" w:space="0" w:color="auto"/>
            </w:tcBorders>
            <w:shd w:val="clear" w:color="auto" w:fill="auto"/>
            <w:noWrap/>
            <w:vAlign w:val="center"/>
            <w:hideMark/>
          </w:tcPr>
          <w:p w14:paraId="68611A0E" w14:textId="77777777" w:rsidR="00087369" w:rsidRPr="00087369" w:rsidRDefault="00087369" w:rsidP="00087369">
            <w:pPr>
              <w:ind w:left="-108" w:right="-108"/>
              <w:jc w:val="center"/>
              <w:rPr>
                <w:color w:val="000000"/>
                <w:sz w:val="20"/>
                <w:szCs w:val="20"/>
                <w:lang w:eastAsia="ja-JP"/>
              </w:rPr>
            </w:pPr>
            <w:r w:rsidRPr="00087369">
              <w:rPr>
                <w:color w:val="000000"/>
                <w:sz w:val="20"/>
                <w:szCs w:val="20"/>
                <w:lang w:eastAsia="ja-JP"/>
              </w:rPr>
              <w:t>0,164</w:t>
            </w:r>
          </w:p>
        </w:tc>
        <w:tc>
          <w:tcPr>
            <w:tcW w:w="709" w:type="dxa"/>
            <w:tcBorders>
              <w:top w:val="nil"/>
              <w:left w:val="nil"/>
              <w:bottom w:val="single" w:sz="4" w:space="0" w:color="auto"/>
              <w:right w:val="single" w:sz="4" w:space="0" w:color="auto"/>
            </w:tcBorders>
            <w:shd w:val="clear" w:color="auto" w:fill="auto"/>
            <w:noWrap/>
            <w:vAlign w:val="center"/>
            <w:hideMark/>
          </w:tcPr>
          <w:p w14:paraId="7031812C" w14:textId="77777777" w:rsidR="00087369" w:rsidRPr="00087369" w:rsidRDefault="00A7184A" w:rsidP="00A7184A">
            <w:pPr>
              <w:ind w:left="-108" w:right="-108"/>
              <w:jc w:val="center"/>
              <w:rPr>
                <w:color w:val="000000"/>
                <w:sz w:val="20"/>
                <w:szCs w:val="20"/>
                <w:lang w:eastAsia="ja-JP"/>
              </w:rPr>
            </w:pPr>
            <w:r w:rsidRPr="00A7184A">
              <w:rPr>
                <w:color w:val="000000"/>
                <w:sz w:val="20"/>
                <w:szCs w:val="20"/>
                <w:lang w:eastAsia="ja-JP"/>
              </w:rPr>
              <w:t>-0,090</w:t>
            </w:r>
          </w:p>
        </w:tc>
        <w:tc>
          <w:tcPr>
            <w:tcW w:w="709" w:type="dxa"/>
            <w:tcBorders>
              <w:top w:val="nil"/>
              <w:left w:val="nil"/>
              <w:bottom w:val="single" w:sz="4" w:space="0" w:color="auto"/>
              <w:right w:val="single" w:sz="4" w:space="0" w:color="auto"/>
            </w:tcBorders>
            <w:shd w:val="clear" w:color="auto" w:fill="auto"/>
            <w:noWrap/>
            <w:vAlign w:val="center"/>
            <w:hideMark/>
          </w:tcPr>
          <w:p w14:paraId="36355904" w14:textId="77777777" w:rsidR="00087369" w:rsidRPr="00087369" w:rsidRDefault="00087369" w:rsidP="00087369">
            <w:pPr>
              <w:ind w:left="-108" w:right="-108"/>
              <w:jc w:val="center"/>
              <w:rPr>
                <w:color w:val="000000"/>
                <w:sz w:val="20"/>
                <w:szCs w:val="20"/>
                <w:lang w:eastAsia="ja-JP"/>
              </w:rPr>
            </w:pPr>
            <w:r w:rsidRPr="00087369">
              <w:rPr>
                <w:color w:val="000000"/>
                <w:sz w:val="20"/>
                <w:szCs w:val="20"/>
                <w:lang w:eastAsia="ja-JP"/>
              </w:rPr>
              <w:t>0,152</w:t>
            </w:r>
          </w:p>
        </w:tc>
        <w:tc>
          <w:tcPr>
            <w:tcW w:w="567" w:type="dxa"/>
            <w:tcBorders>
              <w:top w:val="nil"/>
              <w:left w:val="nil"/>
              <w:bottom w:val="single" w:sz="4" w:space="0" w:color="auto"/>
              <w:right w:val="single" w:sz="4" w:space="0" w:color="auto"/>
            </w:tcBorders>
            <w:shd w:val="clear" w:color="auto" w:fill="auto"/>
            <w:noWrap/>
            <w:vAlign w:val="center"/>
            <w:hideMark/>
          </w:tcPr>
          <w:p w14:paraId="37A4B4D0" w14:textId="77777777" w:rsidR="00087369" w:rsidRPr="00087369" w:rsidRDefault="00087369" w:rsidP="00087369">
            <w:pPr>
              <w:ind w:left="-108" w:right="-108"/>
              <w:jc w:val="center"/>
              <w:rPr>
                <w:color w:val="000000"/>
                <w:sz w:val="20"/>
                <w:szCs w:val="20"/>
                <w:lang w:eastAsia="ja-JP"/>
              </w:rPr>
            </w:pPr>
            <w:r w:rsidRPr="00087369">
              <w:rPr>
                <w:color w:val="000000"/>
                <w:sz w:val="20"/>
                <w:szCs w:val="20"/>
                <w:lang w:eastAsia="ja-JP"/>
              </w:rPr>
              <w:t>0,079</w:t>
            </w:r>
          </w:p>
        </w:tc>
        <w:tc>
          <w:tcPr>
            <w:tcW w:w="567" w:type="dxa"/>
            <w:tcBorders>
              <w:top w:val="nil"/>
              <w:left w:val="nil"/>
              <w:bottom w:val="single" w:sz="4" w:space="0" w:color="auto"/>
              <w:right w:val="single" w:sz="4" w:space="0" w:color="auto"/>
            </w:tcBorders>
            <w:shd w:val="clear" w:color="auto" w:fill="auto"/>
            <w:noWrap/>
            <w:vAlign w:val="center"/>
            <w:hideMark/>
          </w:tcPr>
          <w:p w14:paraId="44B9588B" w14:textId="77777777" w:rsidR="00087369" w:rsidRPr="00087369" w:rsidRDefault="00087369" w:rsidP="00087369">
            <w:pPr>
              <w:ind w:left="-108" w:right="-108"/>
              <w:jc w:val="center"/>
              <w:rPr>
                <w:color w:val="000000"/>
                <w:sz w:val="20"/>
                <w:szCs w:val="20"/>
                <w:lang w:eastAsia="ja-JP"/>
              </w:rPr>
            </w:pPr>
            <w:r w:rsidRPr="00087369">
              <w:rPr>
                <w:color w:val="000000"/>
                <w:sz w:val="20"/>
                <w:szCs w:val="20"/>
                <w:lang w:eastAsia="ja-JP"/>
              </w:rPr>
              <w:t>-0,112</w:t>
            </w:r>
          </w:p>
        </w:tc>
        <w:tc>
          <w:tcPr>
            <w:tcW w:w="567" w:type="dxa"/>
            <w:tcBorders>
              <w:top w:val="nil"/>
              <w:left w:val="nil"/>
              <w:bottom w:val="single" w:sz="4" w:space="0" w:color="auto"/>
              <w:right w:val="single" w:sz="4" w:space="0" w:color="auto"/>
            </w:tcBorders>
            <w:shd w:val="clear" w:color="auto" w:fill="auto"/>
            <w:noWrap/>
            <w:vAlign w:val="center"/>
            <w:hideMark/>
          </w:tcPr>
          <w:p w14:paraId="1586A331" w14:textId="77777777" w:rsidR="00087369" w:rsidRPr="00087369" w:rsidRDefault="00087369" w:rsidP="00087369">
            <w:pPr>
              <w:ind w:left="-108" w:right="-108"/>
              <w:jc w:val="center"/>
              <w:rPr>
                <w:color w:val="000000"/>
                <w:sz w:val="20"/>
                <w:szCs w:val="20"/>
                <w:lang w:eastAsia="ja-JP"/>
              </w:rPr>
            </w:pPr>
            <w:r w:rsidRPr="00087369">
              <w:rPr>
                <w:color w:val="000000"/>
                <w:sz w:val="20"/>
                <w:szCs w:val="20"/>
                <w:lang w:eastAsia="ja-JP"/>
              </w:rPr>
              <w:t>0,191</w:t>
            </w:r>
          </w:p>
        </w:tc>
        <w:tc>
          <w:tcPr>
            <w:tcW w:w="850" w:type="dxa"/>
            <w:tcBorders>
              <w:top w:val="nil"/>
              <w:left w:val="nil"/>
              <w:bottom w:val="single" w:sz="4" w:space="0" w:color="auto"/>
              <w:right w:val="single" w:sz="4" w:space="0" w:color="auto"/>
            </w:tcBorders>
            <w:shd w:val="clear" w:color="auto" w:fill="auto"/>
            <w:noWrap/>
            <w:vAlign w:val="center"/>
            <w:hideMark/>
          </w:tcPr>
          <w:p w14:paraId="692F4858" w14:textId="77777777" w:rsidR="00087369" w:rsidRPr="00087369" w:rsidRDefault="00087369" w:rsidP="00087369">
            <w:pPr>
              <w:ind w:left="-108" w:right="-108"/>
              <w:jc w:val="center"/>
              <w:rPr>
                <w:color w:val="000000"/>
                <w:sz w:val="20"/>
                <w:szCs w:val="20"/>
                <w:lang w:eastAsia="ja-JP"/>
              </w:rPr>
            </w:pPr>
            <w:r>
              <w:rPr>
                <w:color w:val="000000"/>
                <w:sz w:val="20"/>
                <w:szCs w:val="20"/>
                <w:lang w:eastAsia="ja-JP"/>
              </w:rPr>
              <w:t>1</w:t>
            </w:r>
          </w:p>
        </w:tc>
        <w:tc>
          <w:tcPr>
            <w:tcW w:w="851" w:type="dxa"/>
            <w:tcBorders>
              <w:top w:val="nil"/>
              <w:left w:val="nil"/>
              <w:bottom w:val="single" w:sz="4" w:space="0" w:color="auto"/>
              <w:right w:val="single" w:sz="4" w:space="0" w:color="auto"/>
            </w:tcBorders>
            <w:shd w:val="clear" w:color="auto" w:fill="auto"/>
            <w:noWrap/>
            <w:vAlign w:val="center"/>
            <w:hideMark/>
          </w:tcPr>
          <w:p w14:paraId="55F744FD" w14:textId="77777777" w:rsidR="00087369" w:rsidRPr="00087369" w:rsidRDefault="00087369" w:rsidP="00087369">
            <w:pPr>
              <w:ind w:left="-108" w:right="-108"/>
              <w:jc w:val="center"/>
              <w:rPr>
                <w:color w:val="000000"/>
                <w:sz w:val="20"/>
                <w:szCs w:val="20"/>
                <w:lang w:eastAsia="ja-JP"/>
              </w:rPr>
            </w:pPr>
          </w:p>
        </w:tc>
        <w:tc>
          <w:tcPr>
            <w:tcW w:w="425" w:type="dxa"/>
            <w:tcBorders>
              <w:top w:val="nil"/>
              <w:left w:val="nil"/>
              <w:bottom w:val="single" w:sz="4" w:space="0" w:color="auto"/>
              <w:right w:val="single" w:sz="4" w:space="0" w:color="auto"/>
            </w:tcBorders>
            <w:shd w:val="clear" w:color="auto" w:fill="auto"/>
            <w:noWrap/>
            <w:vAlign w:val="center"/>
            <w:hideMark/>
          </w:tcPr>
          <w:p w14:paraId="0A1E82C4" w14:textId="77777777" w:rsidR="00087369" w:rsidRPr="00087369" w:rsidRDefault="00087369" w:rsidP="00087369">
            <w:pPr>
              <w:ind w:left="-108" w:right="-108"/>
              <w:jc w:val="center"/>
              <w:rPr>
                <w:color w:val="000000"/>
                <w:sz w:val="20"/>
                <w:szCs w:val="20"/>
                <w:lang w:eastAsia="ja-JP"/>
              </w:rPr>
            </w:pPr>
          </w:p>
        </w:tc>
      </w:tr>
      <w:tr w:rsidR="00225B21" w:rsidRPr="00087369" w14:paraId="325D846A" w14:textId="77777777" w:rsidTr="005B5784">
        <w:trPr>
          <w:trHeight w:val="670"/>
        </w:trPr>
        <w:tc>
          <w:tcPr>
            <w:tcW w:w="2567" w:type="dxa"/>
            <w:tcBorders>
              <w:top w:val="nil"/>
              <w:left w:val="single" w:sz="4" w:space="0" w:color="auto"/>
              <w:bottom w:val="single" w:sz="4" w:space="0" w:color="auto"/>
              <w:right w:val="single" w:sz="4" w:space="0" w:color="auto"/>
            </w:tcBorders>
            <w:shd w:val="clear" w:color="auto" w:fill="auto"/>
            <w:hideMark/>
          </w:tcPr>
          <w:p w14:paraId="30D8208D" w14:textId="77777777" w:rsidR="00087369" w:rsidRPr="00087369" w:rsidRDefault="00087369" w:rsidP="00A7184A">
            <w:pPr>
              <w:ind w:left="-93" w:right="-108"/>
              <w:rPr>
                <w:color w:val="000000"/>
                <w:sz w:val="20"/>
                <w:szCs w:val="20"/>
                <w:lang w:eastAsia="ja-JP"/>
              </w:rPr>
            </w:pPr>
            <w:r w:rsidRPr="00087369">
              <w:rPr>
                <w:color w:val="000000"/>
                <w:sz w:val="20"/>
                <w:szCs w:val="20"/>
                <w:lang w:eastAsia="ja-JP"/>
              </w:rPr>
              <w:t>Длительность оборачиваемости оборотных активов, дни</w:t>
            </w:r>
            <w:r w:rsidR="000513B6">
              <w:rPr>
                <w:color w:val="000000"/>
                <w:sz w:val="20"/>
                <w:szCs w:val="20"/>
                <w:lang w:eastAsia="ja-JP"/>
              </w:rPr>
              <w:t xml:space="preserve"> </w:t>
            </w:r>
            <w:r w:rsidR="000513B6" w:rsidRPr="000513B6">
              <w:rPr>
                <w:color w:val="000000"/>
                <w:sz w:val="20"/>
                <w:szCs w:val="20"/>
                <w:lang w:eastAsia="ja-JP"/>
              </w:rPr>
              <w:t>(Х</w:t>
            </w:r>
            <w:r w:rsidR="000513B6" w:rsidRPr="000513B6">
              <w:rPr>
                <w:color w:val="000000"/>
                <w:sz w:val="20"/>
                <w:szCs w:val="20"/>
                <w:vertAlign w:val="subscript"/>
                <w:lang w:eastAsia="ja-JP"/>
              </w:rPr>
              <w:t>8</w:t>
            </w:r>
            <w:r w:rsidR="000513B6" w:rsidRPr="000513B6">
              <w:rPr>
                <w:color w:val="000000"/>
                <w:sz w:val="20"/>
                <w:szCs w:val="20"/>
                <w:lang w:eastAsia="ja-JP"/>
              </w:rPr>
              <w:t>)</w:t>
            </w:r>
          </w:p>
        </w:tc>
        <w:tc>
          <w:tcPr>
            <w:tcW w:w="709" w:type="dxa"/>
            <w:tcBorders>
              <w:top w:val="nil"/>
              <w:left w:val="nil"/>
              <w:bottom w:val="single" w:sz="4" w:space="0" w:color="auto"/>
              <w:right w:val="single" w:sz="4" w:space="0" w:color="auto"/>
            </w:tcBorders>
            <w:shd w:val="clear" w:color="auto" w:fill="auto"/>
            <w:noWrap/>
            <w:vAlign w:val="center"/>
            <w:hideMark/>
          </w:tcPr>
          <w:p w14:paraId="6E65A027" w14:textId="77777777" w:rsidR="00087369" w:rsidRPr="00087369" w:rsidRDefault="00087369" w:rsidP="00087369">
            <w:pPr>
              <w:ind w:left="-108" w:right="-108"/>
              <w:jc w:val="center"/>
              <w:rPr>
                <w:color w:val="000000"/>
                <w:sz w:val="20"/>
                <w:szCs w:val="20"/>
                <w:lang w:eastAsia="ja-JP"/>
              </w:rPr>
            </w:pPr>
            <w:r w:rsidRPr="00087369">
              <w:rPr>
                <w:color w:val="000000"/>
                <w:sz w:val="20"/>
                <w:szCs w:val="20"/>
                <w:lang w:eastAsia="ja-JP"/>
              </w:rPr>
              <w:t>-0,404</w:t>
            </w:r>
          </w:p>
        </w:tc>
        <w:tc>
          <w:tcPr>
            <w:tcW w:w="708" w:type="dxa"/>
            <w:tcBorders>
              <w:top w:val="nil"/>
              <w:left w:val="nil"/>
              <w:bottom w:val="single" w:sz="4" w:space="0" w:color="auto"/>
              <w:right w:val="single" w:sz="4" w:space="0" w:color="auto"/>
            </w:tcBorders>
            <w:shd w:val="clear" w:color="auto" w:fill="auto"/>
            <w:noWrap/>
            <w:vAlign w:val="center"/>
            <w:hideMark/>
          </w:tcPr>
          <w:p w14:paraId="4BBDFDB1" w14:textId="77777777" w:rsidR="00087369" w:rsidRPr="00087369" w:rsidRDefault="00087369" w:rsidP="00087369">
            <w:pPr>
              <w:ind w:left="-108" w:right="-108"/>
              <w:jc w:val="center"/>
              <w:rPr>
                <w:color w:val="000000"/>
                <w:sz w:val="20"/>
                <w:szCs w:val="20"/>
                <w:lang w:eastAsia="ja-JP"/>
              </w:rPr>
            </w:pPr>
            <w:r w:rsidRPr="00087369">
              <w:rPr>
                <w:color w:val="000000"/>
                <w:sz w:val="20"/>
                <w:szCs w:val="20"/>
                <w:lang w:eastAsia="ja-JP"/>
              </w:rPr>
              <w:t>-0,217</w:t>
            </w:r>
          </w:p>
        </w:tc>
        <w:tc>
          <w:tcPr>
            <w:tcW w:w="709" w:type="dxa"/>
            <w:tcBorders>
              <w:top w:val="nil"/>
              <w:left w:val="nil"/>
              <w:bottom w:val="single" w:sz="4" w:space="0" w:color="auto"/>
              <w:right w:val="single" w:sz="4" w:space="0" w:color="auto"/>
            </w:tcBorders>
            <w:shd w:val="clear" w:color="auto" w:fill="auto"/>
            <w:noWrap/>
            <w:vAlign w:val="center"/>
            <w:hideMark/>
          </w:tcPr>
          <w:p w14:paraId="52BA3D27" w14:textId="77777777" w:rsidR="00087369" w:rsidRPr="00087369" w:rsidRDefault="00A7184A" w:rsidP="00A7184A">
            <w:pPr>
              <w:ind w:left="-108" w:right="-108"/>
              <w:jc w:val="center"/>
              <w:rPr>
                <w:color w:val="000000"/>
                <w:sz w:val="20"/>
                <w:szCs w:val="20"/>
                <w:lang w:eastAsia="ja-JP"/>
              </w:rPr>
            </w:pPr>
            <w:r w:rsidRPr="00A7184A">
              <w:rPr>
                <w:color w:val="000000"/>
                <w:sz w:val="20"/>
                <w:szCs w:val="20"/>
                <w:lang w:eastAsia="ja-JP"/>
              </w:rPr>
              <w:t>-0,415</w:t>
            </w:r>
          </w:p>
        </w:tc>
        <w:tc>
          <w:tcPr>
            <w:tcW w:w="709" w:type="dxa"/>
            <w:tcBorders>
              <w:top w:val="nil"/>
              <w:left w:val="nil"/>
              <w:bottom w:val="single" w:sz="4" w:space="0" w:color="auto"/>
              <w:right w:val="single" w:sz="4" w:space="0" w:color="auto"/>
            </w:tcBorders>
            <w:shd w:val="clear" w:color="auto" w:fill="auto"/>
            <w:noWrap/>
            <w:vAlign w:val="center"/>
            <w:hideMark/>
          </w:tcPr>
          <w:p w14:paraId="4DC8D071" w14:textId="77777777" w:rsidR="00087369" w:rsidRPr="00087369" w:rsidRDefault="00087369" w:rsidP="00087369">
            <w:pPr>
              <w:ind w:left="-108" w:right="-108"/>
              <w:jc w:val="center"/>
              <w:rPr>
                <w:color w:val="000000"/>
                <w:sz w:val="20"/>
                <w:szCs w:val="20"/>
                <w:lang w:eastAsia="ja-JP"/>
              </w:rPr>
            </w:pPr>
            <w:r w:rsidRPr="00087369">
              <w:rPr>
                <w:color w:val="000000"/>
                <w:sz w:val="20"/>
                <w:szCs w:val="20"/>
                <w:lang w:eastAsia="ja-JP"/>
              </w:rPr>
              <w:t>-0,657</w:t>
            </w:r>
          </w:p>
        </w:tc>
        <w:tc>
          <w:tcPr>
            <w:tcW w:w="567" w:type="dxa"/>
            <w:tcBorders>
              <w:top w:val="nil"/>
              <w:left w:val="nil"/>
              <w:bottom w:val="single" w:sz="4" w:space="0" w:color="auto"/>
              <w:right w:val="single" w:sz="4" w:space="0" w:color="auto"/>
            </w:tcBorders>
            <w:shd w:val="clear" w:color="auto" w:fill="auto"/>
            <w:noWrap/>
            <w:vAlign w:val="center"/>
            <w:hideMark/>
          </w:tcPr>
          <w:p w14:paraId="2BF15FA3" w14:textId="77777777" w:rsidR="00087369" w:rsidRPr="00087369" w:rsidRDefault="00087369" w:rsidP="00087369">
            <w:pPr>
              <w:ind w:left="-108" w:right="-108"/>
              <w:jc w:val="center"/>
              <w:rPr>
                <w:color w:val="000000"/>
                <w:sz w:val="20"/>
                <w:szCs w:val="20"/>
                <w:lang w:eastAsia="ja-JP"/>
              </w:rPr>
            </w:pPr>
            <w:r w:rsidRPr="00087369">
              <w:rPr>
                <w:color w:val="000000"/>
                <w:sz w:val="20"/>
                <w:szCs w:val="20"/>
                <w:lang w:eastAsia="ja-JP"/>
              </w:rPr>
              <w:t>-0,634</w:t>
            </w:r>
          </w:p>
        </w:tc>
        <w:tc>
          <w:tcPr>
            <w:tcW w:w="567" w:type="dxa"/>
            <w:tcBorders>
              <w:top w:val="nil"/>
              <w:left w:val="nil"/>
              <w:bottom w:val="single" w:sz="4" w:space="0" w:color="auto"/>
              <w:right w:val="single" w:sz="4" w:space="0" w:color="auto"/>
            </w:tcBorders>
            <w:shd w:val="clear" w:color="auto" w:fill="auto"/>
            <w:noWrap/>
            <w:vAlign w:val="center"/>
            <w:hideMark/>
          </w:tcPr>
          <w:p w14:paraId="65EEA8DC" w14:textId="77777777" w:rsidR="00087369" w:rsidRPr="00087369" w:rsidRDefault="00087369" w:rsidP="00087369">
            <w:pPr>
              <w:ind w:left="-108" w:right="-108"/>
              <w:jc w:val="center"/>
              <w:rPr>
                <w:color w:val="000000"/>
                <w:sz w:val="20"/>
                <w:szCs w:val="20"/>
                <w:lang w:eastAsia="ja-JP"/>
              </w:rPr>
            </w:pPr>
            <w:r w:rsidRPr="00087369">
              <w:rPr>
                <w:color w:val="000000"/>
                <w:sz w:val="20"/>
                <w:szCs w:val="20"/>
                <w:lang w:eastAsia="ja-JP"/>
              </w:rPr>
              <w:t>0,339</w:t>
            </w:r>
          </w:p>
        </w:tc>
        <w:tc>
          <w:tcPr>
            <w:tcW w:w="567" w:type="dxa"/>
            <w:tcBorders>
              <w:top w:val="nil"/>
              <w:left w:val="nil"/>
              <w:bottom w:val="single" w:sz="4" w:space="0" w:color="auto"/>
              <w:right w:val="single" w:sz="4" w:space="0" w:color="auto"/>
            </w:tcBorders>
            <w:shd w:val="clear" w:color="auto" w:fill="auto"/>
            <w:noWrap/>
            <w:vAlign w:val="center"/>
            <w:hideMark/>
          </w:tcPr>
          <w:p w14:paraId="0FD0E60D" w14:textId="77777777" w:rsidR="00087369" w:rsidRPr="00087369" w:rsidRDefault="00087369" w:rsidP="00087369">
            <w:pPr>
              <w:ind w:left="-108" w:right="-108"/>
              <w:jc w:val="center"/>
              <w:rPr>
                <w:color w:val="000000"/>
                <w:sz w:val="20"/>
                <w:szCs w:val="20"/>
                <w:lang w:eastAsia="ja-JP"/>
              </w:rPr>
            </w:pPr>
            <w:r w:rsidRPr="00087369">
              <w:rPr>
                <w:color w:val="000000"/>
                <w:sz w:val="20"/>
                <w:szCs w:val="20"/>
                <w:lang w:eastAsia="ja-JP"/>
              </w:rPr>
              <w:t>0,747</w:t>
            </w:r>
          </w:p>
        </w:tc>
        <w:tc>
          <w:tcPr>
            <w:tcW w:w="850" w:type="dxa"/>
            <w:tcBorders>
              <w:top w:val="nil"/>
              <w:left w:val="nil"/>
              <w:bottom w:val="single" w:sz="4" w:space="0" w:color="auto"/>
              <w:right w:val="single" w:sz="4" w:space="0" w:color="auto"/>
            </w:tcBorders>
            <w:shd w:val="clear" w:color="auto" w:fill="auto"/>
            <w:noWrap/>
            <w:vAlign w:val="center"/>
            <w:hideMark/>
          </w:tcPr>
          <w:p w14:paraId="5C164A4D" w14:textId="77777777" w:rsidR="00087369" w:rsidRPr="00087369" w:rsidRDefault="00A7184A" w:rsidP="00087369">
            <w:pPr>
              <w:ind w:left="-108" w:right="-108"/>
              <w:jc w:val="center"/>
              <w:rPr>
                <w:color w:val="000000"/>
                <w:sz w:val="20"/>
                <w:szCs w:val="20"/>
                <w:lang w:eastAsia="ja-JP"/>
              </w:rPr>
            </w:pPr>
            <w:r w:rsidRPr="00A7184A">
              <w:rPr>
                <w:color w:val="000000"/>
                <w:sz w:val="20"/>
                <w:szCs w:val="20"/>
                <w:lang w:eastAsia="ja-JP"/>
              </w:rPr>
              <w:t>0,025</w:t>
            </w:r>
          </w:p>
        </w:tc>
        <w:tc>
          <w:tcPr>
            <w:tcW w:w="851" w:type="dxa"/>
            <w:tcBorders>
              <w:top w:val="nil"/>
              <w:left w:val="nil"/>
              <w:bottom w:val="single" w:sz="4" w:space="0" w:color="auto"/>
              <w:right w:val="single" w:sz="4" w:space="0" w:color="auto"/>
            </w:tcBorders>
            <w:shd w:val="clear" w:color="auto" w:fill="auto"/>
            <w:noWrap/>
            <w:vAlign w:val="center"/>
            <w:hideMark/>
          </w:tcPr>
          <w:p w14:paraId="5E2D540C" w14:textId="77777777" w:rsidR="00087369" w:rsidRPr="00087369" w:rsidRDefault="00087369" w:rsidP="00087369">
            <w:pPr>
              <w:ind w:left="-108" w:right="-108"/>
              <w:jc w:val="center"/>
              <w:rPr>
                <w:color w:val="000000"/>
                <w:sz w:val="20"/>
                <w:szCs w:val="20"/>
                <w:lang w:eastAsia="ja-JP"/>
              </w:rPr>
            </w:pPr>
            <w:r>
              <w:rPr>
                <w:color w:val="000000"/>
                <w:sz w:val="20"/>
                <w:szCs w:val="20"/>
                <w:lang w:eastAsia="ja-JP"/>
              </w:rPr>
              <w:t>1</w:t>
            </w:r>
          </w:p>
        </w:tc>
        <w:tc>
          <w:tcPr>
            <w:tcW w:w="425" w:type="dxa"/>
            <w:tcBorders>
              <w:top w:val="nil"/>
              <w:left w:val="nil"/>
              <w:bottom w:val="single" w:sz="4" w:space="0" w:color="auto"/>
              <w:right w:val="single" w:sz="4" w:space="0" w:color="auto"/>
            </w:tcBorders>
            <w:shd w:val="clear" w:color="auto" w:fill="auto"/>
            <w:noWrap/>
            <w:vAlign w:val="center"/>
            <w:hideMark/>
          </w:tcPr>
          <w:p w14:paraId="0BFE35AA" w14:textId="77777777" w:rsidR="00087369" w:rsidRPr="00087369" w:rsidRDefault="00087369" w:rsidP="00087369">
            <w:pPr>
              <w:ind w:left="-108" w:right="-108"/>
              <w:jc w:val="center"/>
              <w:rPr>
                <w:color w:val="000000"/>
                <w:sz w:val="20"/>
                <w:szCs w:val="20"/>
                <w:lang w:eastAsia="ja-JP"/>
              </w:rPr>
            </w:pPr>
          </w:p>
        </w:tc>
      </w:tr>
      <w:tr w:rsidR="00225B21" w:rsidRPr="00087369" w14:paraId="53BBA077" w14:textId="77777777" w:rsidTr="005B5784">
        <w:trPr>
          <w:trHeight w:val="70"/>
        </w:trPr>
        <w:tc>
          <w:tcPr>
            <w:tcW w:w="2567" w:type="dxa"/>
            <w:tcBorders>
              <w:top w:val="nil"/>
              <w:left w:val="single" w:sz="4" w:space="0" w:color="auto"/>
              <w:bottom w:val="single" w:sz="4" w:space="0" w:color="auto"/>
              <w:right w:val="single" w:sz="4" w:space="0" w:color="auto"/>
            </w:tcBorders>
            <w:shd w:val="clear" w:color="auto" w:fill="auto"/>
            <w:hideMark/>
          </w:tcPr>
          <w:p w14:paraId="48AD9F30" w14:textId="77777777" w:rsidR="00087369" w:rsidRPr="00087369" w:rsidRDefault="00087369" w:rsidP="00A7184A">
            <w:pPr>
              <w:ind w:left="-93" w:right="-108"/>
              <w:rPr>
                <w:color w:val="000000"/>
                <w:sz w:val="20"/>
                <w:szCs w:val="20"/>
                <w:lang w:eastAsia="ja-JP"/>
              </w:rPr>
            </w:pPr>
            <w:r w:rsidRPr="00087369">
              <w:rPr>
                <w:color w:val="000000"/>
                <w:sz w:val="20"/>
                <w:szCs w:val="20"/>
                <w:lang w:eastAsia="ja-JP"/>
              </w:rPr>
              <w:t>Трудоемкость</w:t>
            </w:r>
            <w:r w:rsidR="000513B6">
              <w:rPr>
                <w:color w:val="000000"/>
                <w:sz w:val="20"/>
                <w:szCs w:val="20"/>
                <w:lang w:eastAsia="ja-JP"/>
              </w:rPr>
              <w:t xml:space="preserve"> </w:t>
            </w:r>
            <w:r w:rsidR="000513B6" w:rsidRPr="000513B6">
              <w:rPr>
                <w:color w:val="000000"/>
                <w:sz w:val="20"/>
                <w:szCs w:val="20"/>
                <w:lang w:eastAsia="ja-JP"/>
              </w:rPr>
              <w:t>(Х</w:t>
            </w:r>
            <w:r w:rsidR="000513B6" w:rsidRPr="000513B6">
              <w:rPr>
                <w:color w:val="000000"/>
                <w:sz w:val="20"/>
                <w:szCs w:val="20"/>
                <w:vertAlign w:val="subscript"/>
                <w:lang w:eastAsia="ja-JP"/>
              </w:rPr>
              <w:t>9</w:t>
            </w:r>
            <w:r w:rsidR="000513B6" w:rsidRPr="000513B6">
              <w:rPr>
                <w:color w:val="000000"/>
                <w:sz w:val="20"/>
                <w:szCs w:val="20"/>
                <w:lang w:eastAsia="ja-JP"/>
              </w:rPr>
              <w:t>)</w:t>
            </w:r>
          </w:p>
        </w:tc>
        <w:tc>
          <w:tcPr>
            <w:tcW w:w="709" w:type="dxa"/>
            <w:tcBorders>
              <w:top w:val="nil"/>
              <w:left w:val="nil"/>
              <w:bottom w:val="single" w:sz="4" w:space="0" w:color="auto"/>
              <w:right w:val="single" w:sz="4" w:space="0" w:color="auto"/>
            </w:tcBorders>
            <w:shd w:val="clear" w:color="auto" w:fill="auto"/>
            <w:noWrap/>
            <w:vAlign w:val="center"/>
            <w:hideMark/>
          </w:tcPr>
          <w:p w14:paraId="47C0D59F" w14:textId="77777777" w:rsidR="00087369" w:rsidRPr="00087369" w:rsidRDefault="00087369" w:rsidP="00087369">
            <w:pPr>
              <w:ind w:left="-108" w:right="-108"/>
              <w:jc w:val="center"/>
              <w:rPr>
                <w:sz w:val="20"/>
                <w:szCs w:val="20"/>
                <w:lang w:eastAsia="ja-JP"/>
              </w:rPr>
            </w:pPr>
            <w:r w:rsidRPr="00087369">
              <w:rPr>
                <w:sz w:val="20"/>
                <w:szCs w:val="20"/>
                <w:lang w:eastAsia="ja-JP"/>
              </w:rPr>
              <w:t>-0,143</w:t>
            </w:r>
          </w:p>
        </w:tc>
        <w:tc>
          <w:tcPr>
            <w:tcW w:w="708" w:type="dxa"/>
            <w:tcBorders>
              <w:top w:val="nil"/>
              <w:left w:val="nil"/>
              <w:bottom w:val="single" w:sz="4" w:space="0" w:color="auto"/>
              <w:right w:val="single" w:sz="4" w:space="0" w:color="auto"/>
            </w:tcBorders>
            <w:shd w:val="clear" w:color="auto" w:fill="auto"/>
            <w:noWrap/>
            <w:vAlign w:val="center"/>
            <w:hideMark/>
          </w:tcPr>
          <w:p w14:paraId="4BCFFECA" w14:textId="77777777" w:rsidR="00087369" w:rsidRPr="00087369" w:rsidRDefault="00087369" w:rsidP="00087369">
            <w:pPr>
              <w:ind w:left="-108" w:right="-108"/>
              <w:jc w:val="center"/>
              <w:rPr>
                <w:color w:val="000000"/>
                <w:sz w:val="20"/>
                <w:szCs w:val="20"/>
                <w:lang w:eastAsia="ja-JP"/>
              </w:rPr>
            </w:pPr>
            <w:r w:rsidRPr="00087369">
              <w:rPr>
                <w:color w:val="000000"/>
                <w:sz w:val="20"/>
                <w:szCs w:val="20"/>
                <w:lang w:eastAsia="ja-JP"/>
              </w:rPr>
              <w:t>-0,330</w:t>
            </w:r>
          </w:p>
        </w:tc>
        <w:tc>
          <w:tcPr>
            <w:tcW w:w="709" w:type="dxa"/>
            <w:tcBorders>
              <w:top w:val="nil"/>
              <w:left w:val="nil"/>
              <w:bottom w:val="single" w:sz="4" w:space="0" w:color="auto"/>
              <w:right w:val="single" w:sz="4" w:space="0" w:color="auto"/>
            </w:tcBorders>
            <w:shd w:val="clear" w:color="auto" w:fill="auto"/>
            <w:noWrap/>
            <w:vAlign w:val="center"/>
            <w:hideMark/>
          </w:tcPr>
          <w:p w14:paraId="056E76E9" w14:textId="77777777" w:rsidR="00087369" w:rsidRPr="00087369" w:rsidRDefault="00A7184A" w:rsidP="00087369">
            <w:pPr>
              <w:ind w:left="-108" w:right="-108"/>
              <w:jc w:val="center"/>
              <w:rPr>
                <w:color w:val="000000"/>
                <w:sz w:val="20"/>
                <w:szCs w:val="20"/>
                <w:lang w:eastAsia="ja-JP"/>
              </w:rPr>
            </w:pPr>
            <w:r w:rsidRPr="00A7184A">
              <w:rPr>
                <w:color w:val="000000"/>
                <w:sz w:val="20"/>
                <w:szCs w:val="20"/>
                <w:lang w:eastAsia="ja-JP"/>
              </w:rPr>
              <w:t>-0,057</w:t>
            </w:r>
          </w:p>
        </w:tc>
        <w:tc>
          <w:tcPr>
            <w:tcW w:w="709" w:type="dxa"/>
            <w:tcBorders>
              <w:top w:val="nil"/>
              <w:left w:val="nil"/>
              <w:bottom w:val="single" w:sz="4" w:space="0" w:color="auto"/>
              <w:right w:val="single" w:sz="4" w:space="0" w:color="auto"/>
            </w:tcBorders>
            <w:shd w:val="clear" w:color="auto" w:fill="auto"/>
            <w:noWrap/>
            <w:vAlign w:val="center"/>
            <w:hideMark/>
          </w:tcPr>
          <w:p w14:paraId="79D46EDB" w14:textId="77777777" w:rsidR="00087369" w:rsidRPr="00087369" w:rsidRDefault="00087369" w:rsidP="00087369">
            <w:pPr>
              <w:ind w:left="-108" w:right="-108"/>
              <w:jc w:val="center"/>
              <w:rPr>
                <w:color w:val="000000"/>
                <w:sz w:val="20"/>
                <w:szCs w:val="20"/>
                <w:lang w:eastAsia="ja-JP"/>
              </w:rPr>
            </w:pPr>
            <w:r w:rsidRPr="00087369">
              <w:rPr>
                <w:color w:val="000000"/>
                <w:sz w:val="20"/>
                <w:szCs w:val="20"/>
                <w:lang w:eastAsia="ja-JP"/>
              </w:rPr>
              <w:t>-0,042</w:t>
            </w:r>
          </w:p>
        </w:tc>
        <w:tc>
          <w:tcPr>
            <w:tcW w:w="567" w:type="dxa"/>
            <w:tcBorders>
              <w:top w:val="nil"/>
              <w:left w:val="nil"/>
              <w:bottom w:val="single" w:sz="4" w:space="0" w:color="auto"/>
              <w:right w:val="single" w:sz="4" w:space="0" w:color="auto"/>
            </w:tcBorders>
            <w:shd w:val="clear" w:color="auto" w:fill="auto"/>
            <w:noWrap/>
            <w:vAlign w:val="center"/>
            <w:hideMark/>
          </w:tcPr>
          <w:p w14:paraId="65ADB9D3" w14:textId="77777777" w:rsidR="00087369" w:rsidRPr="00087369" w:rsidRDefault="00087369" w:rsidP="00087369">
            <w:pPr>
              <w:ind w:left="-108" w:right="-108"/>
              <w:jc w:val="center"/>
              <w:rPr>
                <w:color w:val="000000"/>
                <w:sz w:val="20"/>
                <w:szCs w:val="20"/>
                <w:lang w:eastAsia="ja-JP"/>
              </w:rPr>
            </w:pPr>
            <w:r w:rsidRPr="00087369">
              <w:rPr>
                <w:color w:val="000000"/>
                <w:sz w:val="20"/>
                <w:szCs w:val="20"/>
                <w:lang w:eastAsia="ja-JP"/>
              </w:rPr>
              <w:t>-0,017</w:t>
            </w:r>
          </w:p>
        </w:tc>
        <w:tc>
          <w:tcPr>
            <w:tcW w:w="567" w:type="dxa"/>
            <w:tcBorders>
              <w:top w:val="nil"/>
              <w:left w:val="nil"/>
              <w:bottom w:val="single" w:sz="4" w:space="0" w:color="auto"/>
              <w:right w:val="single" w:sz="4" w:space="0" w:color="auto"/>
            </w:tcBorders>
            <w:shd w:val="clear" w:color="auto" w:fill="auto"/>
            <w:noWrap/>
            <w:vAlign w:val="center"/>
            <w:hideMark/>
          </w:tcPr>
          <w:p w14:paraId="54BEADA4" w14:textId="77777777" w:rsidR="00087369" w:rsidRPr="00087369" w:rsidRDefault="00087369" w:rsidP="00087369">
            <w:pPr>
              <w:ind w:left="-108" w:right="-108"/>
              <w:jc w:val="center"/>
              <w:rPr>
                <w:color w:val="000000"/>
                <w:sz w:val="20"/>
                <w:szCs w:val="20"/>
                <w:lang w:eastAsia="ja-JP"/>
              </w:rPr>
            </w:pPr>
            <w:r w:rsidRPr="00087369">
              <w:rPr>
                <w:color w:val="000000"/>
                <w:sz w:val="20"/>
                <w:szCs w:val="20"/>
                <w:lang w:eastAsia="ja-JP"/>
              </w:rPr>
              <w:t>0,105</w:t>
            </w:r>
          </w:p>
        </w:tc>
        <w:tc>
          <w:tcPr>
            <w:tcW w:w="567" w:type="dxa"/>
            <w:tcBorders>
              <w:top w:val="nil"/>
              <w:left w:val="nil"/>
              <w:bottom w:val="single" w:sz="4" w:space="0" w:color="auto"/>
              <w:right w:val="single" w:sz="4" w:space="0" w:color="auto"/>
            </w:tcBorders>
            <w:shd w:val="clear" w:color="auto" w:fill="auto"/>
            <w:noWrap/>
            <w:vAlign w:val="center"/>
            <w:hideMark/>
          </w:tcPr>
          <w:p w14:paraId="32184C30" w14:textId="77777777" w:rsidR="00087369" w:rsidRPr="00087369" w:rsidRDefault="00A7184A" w:rsidP="00087369">
            <w:pPr>
              <w:ind w:left="-108" w:right="-108"/>
              <w:jc w:val="center"/>
              <w:rPr>
                <w:color w:val="000000"/>
                <w:sz w:val="20"/>
                <w:szCs w:val="20"/>
                <w:lang w:eastAsia="ja-JP"/>
              </w:rPr>
            </w:pPr>
            <w:r w:rsidRPr="00A7184A">
              <w:rPr>
                <w:color w:val="000000"/>
                <w:sz w:val="20"/>
                <w:szCs w:val="20"/>
                <w:lang w:eastAsia="ja-JP"/>
              </w:rPr>
              <w:t>-0,086</w:t>
            </w:r>
          </w:p>
        </w:tc>
        <w:tc>
          <w:tcPr>
            <w:tcW w:w="850" w:type="dxa"/>
            <w:tcBorders>
              <w:top w:val="nil"/>
              <w:left w:val="nil"/>
              <w:bottom w:val="single" w:sz="4" w:space="0" w:color="auto"/>
              <w:right w:val="single" w:sz="4" w:space="0" w:color="auto"/>
            </w:tcBorders>
            <w:shd w:val="clear" w:color="auto" w:fill="auto"/>
            <w:noWrap/>
            <w:vAlign w:val="center"/>
            <w:hideMark/>
          </w:tcPr>
          <w:p w14:paraId="692F9E95" w14:textId="77777777" w:rsidR="00087369" w:rsidRPr="00087369" w:rsidRDefault="00A7184A" w:rsidP="00087369">
            <w:pPr>
              <w:ind w:left="-108" w:right="-108"/>
              <w:jc w:val="center"/>
              <w:rPr>
                <w:color w:val="000000"/>
                <w:sz w:val="20"/>
                <w:szCs w:val="20"/>
                <w:lang w:eastAsia="ja-JP"/>
              </w:rPr>
            </w:pPr>
            <w:r w:rsidRPr="00A7184A">
              <w:rPr>
                <w:color w:val="000000"/>
                <w:sz w:val="20"/>
                <w:szCs w:val="20"/>
                <w:lang w:eastAsia="ja-JP"/>
              </w:rPr>
              <w:t>0,111</w:t>
            </w:r>
          </w:p>
        </w:tc>
        <w:tc>
          <w:tcPr>
            <w:tcW w:w="851" w:type="dxa"/>
            <w:tcBorders>
              <w:top w:val="nil"/>
              <w:left w:val="nil"/>
              <w:bottom w:val="single" w:sz="4" w:space="0" w:color="auto"/>
              <w:right w:val="single" w:sz="4" w:space="0" w:color="auto"/>
            </w:tcBorders>
            <w:shd w:val="clear" w:color="auto" w:fill="auto"/>
            <w:noWrap/>
            <w:vAlign w:val="center"/>
            <w:hideMark/>
          </w:tcPr>
          <w:p w14:paraId="62E3AF77" w14:textId="77777777" w:rsidR="00087369" w:rsidRPr="00087369" w:rsidRDefault="00A7184A" w:rsidP="00087369">
            <w:pPr>
              <w:ind w:left="-108" w:right="-108"/>
              <w:jc w:val="center"/>
              <w:rPr>
                <w:color w:val="000000"/>
                <w:sz w:val="20"/>
                <w:szCs w:val="20"/>
                <w:lang w:eastAsia="ja-JP"/>
              </w:rPr>
            </w:pPr>
            <w:r w:rsidRPr="00A7184A">
              <w:rPr>
                <w:color w:val="000000"/>
                <w:sz w:val="20"/>
                <w:szCs w:val="20"/>
                <w:lang w:eastAsia="ja-JP"/>
              </w:rPr>
              <w:t>-0,087</w:t>
            </w:r>
          </w:p>
        </w:tc>
        <w:tc>
          <w:tcPr>
            <w:tcW w:w="425" w:type="dxa"/>
            <w:tcBorders>
              <w:top w:val="nil"/>
              <w:left w:val="nil"/>
              <w:bottom w:val="single" w:sz="4" w:space="0" w:color="auto"/>
              <w:right w:val="single" w:sz="4" w:space="0" w:color="auto"/>
            </w:tcBorders>
            <w:shd w:val="clear" w:color="auto" w:fill="auto"/>
            <w:noWrap/>
            <w:vAlign w:val="center"/>
            <w:hideMark/>
          </w:tcPr>
          <w:p w14:paraId="53CF534D" w14:textId="77777777" w:rsidR="00087369" w:rsidRPr="00087369" w:rsidRDefault="00087369" w:rsidP="00087369">
            <w:pPr>
              <w:ind w:left="-108" w:right="-108"/>
              <w:jc w:val="center"/>
              <w:rPr>
                <w:color w:val="000000"/>
                <w:sz w:val="20"/>
                <w:szCs w:val="20"/>
                <w:lang w:eastAsia="ja-JP"/>
              </w:rPr>
            </w:pPr>
            <w:r>
              <w:rPr>
                <w:color w:val="000000"/>
                <w:sz w:val="20"/>
                <w:szCs w:val="20"/>
                <w:lang w:eastAsia="ja-JP"/>
              </w:rPr>
              <w:t>1</w:t>
            </w:r>
          </w:p>
        </w:tc>
      </w:tr>
    </w:tbl>
    <w:p w14:paraId="6007D9DC" w14:textId="77777777" w:rsidR="00087369" w:rsidRDefault="00087369" w:rsidP="00225B21">
      <w:pPr>
        <w:tabs>
          <w:tab w:val="left" w:pos="851"/>
          <w:tab w:val="left" w:pos="1134"/>
        </w:tabs>
        <w:spacing w:line="360" w:lineRule="auto"/>
        <w:jc w:val="both"/>
        <w:rPr>
          <w:rFonts w:eastAsiaTheme="minorEastAsia"/>
          <w:bCs/>
          <w:color w:val="000000" w:themeColor="text1"/>
          <w:lang w:eastAsia="ja-JP"/>
        </w:rPr>
      </w:pPr>
    </w:p>
    <w:p w14:paraId="283DA497" w14:textId="77777777" w:rsidR="00C843F5" w:rsidRPr="00225B21" w:rsidRDefault="00D6088C" w:rsidP="00225B21">
      <w:pPr>
        <w:tabs>
          <w:tab w:val="left" w:pos="851"/>
          <w:tab w:val="left" w:pos="1134"/>
        </w:tabs>
        <w:spacing w:line="360" w:lineRule="auto"/>
        <w:ind w:firstLine="709"/>
        <w:jc w:val="both"/>
        <w:rPr>
          <w:rFonts w:eastAsiaTheme="minorEastAsia"/>
          <w:bCs/>
          <w:color w:val="000000" w:themeColor="text1"/>
          <w:sz w:val="28"/>
          <w:szCs w:val="28"/>
          <w:lang w:eastAsia="ja-JP"/>
        </w:rPr>
      </w:pPr>
      <w:r w:rsidRPr="00225B21">
        <w:rPr>
          <w:rFonts w:eastAsiaTheme="minorEastAsia"/>
          <w:bCs/>
          <w:color w:val="000000" w:themeColor="text1"/>
          <w:sz w:val="28"/>
          <w:szCs w:val="28"/>
          <w:lang w:eastAsia="ja-JP"/>
        </w:rPr>
        <w:t>Так, данные приведенные в таблице 1, показали, что между рентабельностью производства</w:t>
      </w:r>
      <w:r w:rsidR="000513B6" w:rsidRPr="00225B21">
        <w:rPr>
          <w:rFonts w:eastAsiaTheme="minorEastAsia"/>
          <w:bCs/>
          <w:color w:val="000000" w:themeColor="text1"/>
          <w:sz w:val="28"/>
          <w:szCs w:val="28"/>
          <w:lang w:eastAsia="ja-JP"/>
        </w:rPr>
        <w:t xml:space="preserve"> (У) имеется сильная связь с фондорентабельностью (</w:t>
      </w:r>
      <w:r w:rsidR="000513B6" w:rsidRPr="00225B21">
        <w:rPr>
          <w:rFonts w:eastAsiaTheme="minorEastAsia"/>
          <w:bCs/>
          <w:color w:val="000000" w:themeColor="text1"/>
          <w:sz w:val="28"/>
          <w:szCs w:val="28"/>
          <w:lang w:val="en-US" w:eastAsia="ja-JP"/>
        </w:rPr>
        <w:t>r</w:t>
      </w:r>
      <w:r w:rsidR="000513B6" w:rsidRPr="00225B21">
        <w:rPr>
          <w:rFonts w:eastAsiaTheme="minorEastAsia"/>
          <w:bCs/>
          <w:color w:val="000000" w:themeColor="text1"/>
          <w:sz w:val="28"/>
          <w:szCs w:val="28"/>
          <w:vertAlign w:val="subscript"/>
          <w:lang w:val="en-US" w:eastAsia="ja-JP"/>
        </w:rPr>
        <w:t>yx</w:t>
      </w:r>
      <w:r w:rsidR="000513B6" w:rsidRPr="00225B21">
        <w:rPr>
          <w:rFonts w:eastAsiaTheme="minorEastAsia"/>
          <w:bCs/>
          <w:color w:val="000000" w:themeColor="text1"/>
          <w:sz w:val="28"/>
          <w:szCs w:val="28"/>
          <w:vertAlign w:val="subscript"/>
          <w:lang w:eastAsia="ja-JP"/>
        </w:rPr>
        <w:t>4</w:t>
      </w:r>
      <w:r w:rsidR="000513B6" w:rsidRPr="00225B21">
        <w:rPr>
          <w:rFonts w:eastAsiaTheme="minorEastAsia"/>
          <w:bCs/>
          <w:color w:val="000000" w:themeColor="text1"/>
          <w:sz w:val="28"/>
          <w:szCs w:val="28"/>
          <w:lang w:eastAsia="ja-JP"/>
        </w:rPr>
        <w:t>=0,785)</w:t>
      </w:r>
      <w:r w:rsidR="00C843F5" w:rsidRPr="00225B21">
        <w:rPr>
          <w:rFonts w:eastAsiaTheme="minorEastAsia"/>
          <w:bCs/>
          <w:color w:val="000000" w:themeColor="text1"/>
          <w:sz w:val="28"/>
          <w:szCs w:val="28"/>
          <w:lang w:eastAsia="ja-JP"/>
        </w:rPr>
        <w:t xml:space="preserve"> и </w:t>
      </w:r>
      <w:r w:rsidR="000513B6" w:rsidRPr="00225B21">
        <w:rPr>
          <w:rFonts w:eastAsiaTheme="minorEastAsia"/>
          <w:bCs/>
          <w:color w:val="000000" w:themeColor="text1"/>
          <w:sz w:val="28"/>
          <w:szCs w:val="28"/>
          <w:lang w:eastAsia="ja-JP"/>
        </w:rPr>
        <w:t>коэффициентом оборачиваемости оборотных активов (</w:t>
      </w:r>
      <w:r w:rsidR="000513B6" w:rsidRPr="00225B21">
        <w:rPr>
          <w:rFonts w:eastAsiaTheme="minorEastAsia"/>
          <w:bCs/>
          <w:color w:val="000000" w:themeColor="text1"/>
          <w:sz w:val="28"/>
          <w:szCs w:val="28"/>
          <w:lang w:val="en-US" w:eastAsia="ja-JP"/>
        </w:rPr>
        <w:t>r</w:t>
      </w:r>
      <w:r w:rsidR="000513B6" w:rsidRPr="00225B21">
        <w:rPr>
          <w:rFonts w:eastAsiaTheme="minorEastAsia"/>
          <w:bCs/>
          <w:color w:val="000000" w:themeColor="text1"/>
          <w:sz w:val="28"/>
          <w:szCs w:val="28"/>
          <w:vertAlign w:val="subscript"/>
          <w:lang w:val="en-US" w:eastAsia="ja-JP"/>
        </w:rPr>
        <w:t>yx</w:t>
      </w:r>
      <w:r w:rsidR="00C843F5" w:rsidRPr="00225B21">
        <w:rPr>
          <w:rFonts w:eastAsiaTheme="minorEastAsia"/>
          <w:bCs/>
          <w:color w:val="000000" w:themeColor="text1"/>
          <w:sz w:val="28"/>
          <w:szCs w:val="28"/>
          <w:vertAlign w:val="subscript"/>
          <w:lang w:eastAsia="ja-JP"/>
        </w:rPr>
        <w:t>3</w:t>
      </w:r>
      <w:r w:rsidR="00C843F5" w:rsidRPr="00225B21">
        <w:rPr>
          <w:rFonts w:eastAsiaTheme="minorEastAsia"/>
          <w:bCs/>
          <w:color w:val="000000" w:themeColor="text1"/>
          <w:sz w:val="28"/>
          <w:szCs w:val="28"/>
          <w:lang w:eastAsia="ja-JP"/>
        </w:rPr>
        <w:t>=0,705). Заметная связь присутствует у результативного признака с рентабельностью продаж (</w:t>
      </w:r>
      <w:r w:rsidR="00C843F5" w:rsidRPr="00225B21">
        <w:rPr>
          <w:rFonts w:eastAsiaTheme="minorEastAsia"/>
          <w:bCs/>
          <w:color w:val="000000" w:themeColor="text1"/>
          <w:sz w:val="28"/>
          <w:szCs w:val="28"/>
          <w:lang w:val="en-US" w:eastAsia="ja-JP"/>
        </w:rPr>
        <w:t>r</w:t>
      </w:r>
      <w:r w:rsidR="00C843F5" w:rsidRPr="00225B21">
        <w:rPr>
          <w:rFonts w:eastAsiaTheme="minorEastAsia"/>
          <w:bCs/>
          <w:color w:val="000000" w:themeColor="text1"/>
          <w:sz w:val="28"/>
          <w:szCs w:val="28"/>
          <w:vertAlign w:val="subscript"/>
          <w:lang w:val="en-US" w:eastAsia="ja-JP"/>
        </w:rPr>
        <w:t>yx</w:t>
      </w:r>
      <w:r w:rsidR="00C843F5" w:rsidRPr="00225B21">
        <w:rPr>
          <w:rFonts w:eastAsiaTheme="minorEastAsia"/>
          <w:bCs/>
          <w:color w:val="000000" w:themeColor="text1"/>
          <w:sz w:val="28"/>
          <w:szCs w:val="28"/>
          <w:vertAlign w:val="subscript"/>
          <w:lang w:eastAsia="ja-JP"/>
        </w:rPr>
        <w:t>1</w:t>
      </w:r>
      <w:r w:rsidR="00C843F5" w:rsidRPr="00225B21">
        <w:rPr>
          <w:rFonts w:eastAsiaTheme="minorEastAsia"/>
          <w:bCs/>
          <w:color w:val="000000" w:themeColor="text1"/>
          <w:sz w:val="28"/>
          <w:szCs w:val="28"/>
          <w:lang w:eastAsia="ja-JP"/>
        </w:rPr>
        <w:t>=0,619) и коэффициентом оборачиваемости активов (</w:t>
      </w:r>
      <w:r w:rsidR="00C843F5" w:rsidRPr="00225B21">
        <w:rPr>
          <w:rFonts w:eastAsiaTheme="minorEastAsia"/>
          <w:bCs/>
          <w:color w:val="000000" w:themeColor="text1"/>
          <w:sz w:val="28"/>
          <w:szCs w:val="28"/>
          <w:lang w:val="en-US" w:eastAsia="ja-JP"/>
        </w:rPr>
        <w:t>r</w:t>
      </w:r>
      <w:r w:rsidR="00C843F5" w:rsidRPr="00225B21">
        <w:rPr>
          <w:rFonts w:eastAsiaTheme="minorEastAsia"/>
          <w:bCs/>
          <w:color w:val="000000" w:themeColor="text1"/>
          <w:sz w:val="28"/>
          <w:szCs w:val="28"/>
          <w:vertAlign w:val="subscript"/>
          <w:lang w:val="en-US" w:eastAsia="ja-JP"/>
        </w:rPr>
        <w:t>yx</w:t>
      </w:r>
      <w:r w:rsidR="00C843F5" w:rsidRPr="00225B21">
        <w:rPr>
          <w:rFonts w:eastAsiaTheme="minorEastAsia"/>
          <w:bCs/>
          <w:color w:val="000000" w:themeColor="text1"/>
          <w:sz w:val="28"/>
          <w:szCs w:val="28"/>
          <w:vertAlign w:val="subscript"/>
          <w:lang w:eastAsia="ja-JP"/>
        </w:rPr>
        <w:t>2</w:t>
      </w:r>
      <w:r w:rsidR="00C843F5" w:rsidRPr="00225B21">
        <w:rPr>
          <w:rFonts w:eastAsiaTheme="minorEastAsia"/>
          <w:bCs/>
          <w:color w:val="000000" w:themeColor="text1"/>
          <w:sz w:val="28"/>
          <w:szCs w:val="28"/>
          <w:lang w:eastAsia="ja-JP"/>
        </w:rPr>
        <w:t>=0,485). Между рентабельностью производства и долей себестоимости в выручке имеется умеренная, но обратная зависимость (</w:t>
      </w:r>
      <w:r w:rsidR="00C843F5" w:rsidRPr="00225B21">
        <w:rPr>
          <w:rFonts w:eastAsiaTheme="minorEastAsia"/>
          <w:bCs/>
          <w:color w:val="000000" w:themeColor="text1"/>
          <w:sz w:val="28"/>
          <w:szCs w:val="28"/>
          <w:lang w:val="en-US" w:eastAsia="ja-JP"/>
        </w:rPr>
        <w:t>r</w:t>
      </w:r>
      <w:r w:rsidR="00C843F5" w:rsidRPr="00225B21">
        <w:rPr>
          <w:rFonts w:eastAsiaTheme="minorEastAsia"/>
          <w:bCs/>
          <w:color w:val="000000" w:themeColor="text1"/>
          <w:sz w:val="28"/>
          <w:szCs w:val="28"/>
          <w:vertAlign w:val="subscript"/>
          <w:lang w:val="en-US" w:eastAsia="ja-JP"/>
        </w:rPr>
        <w:t>yx</w:t>
      </w:r>
      <w:r w:rsidR="00C843F5" w:rsidRPr="00225B21">
        <w:rPr>
          <w:rFonts w:eastAsiaTheme="minorEastAsia"/>
          <w:bCs/>
          <w:color w:val="000000" w:themeColor="text1"/>
          <w:sz w:val="28"/>
          <w:szCs w:val="28"/>
          <w:vertAlign w:val="subscript"/>
          <w:lang w:eastAsia="ja-JP"/>
        </w:rPr>
        <w:t>5</w:t>
      </w:r>
      <w:r w:rsidR="00C843F5" w:rsidRPr="00225B21">
        <w:rPr>
          <w:rFonts w:eastAsiaTheme="minorEastAsia"/>
          <w:bCs/>
          <w:color w:val="000000" w:themeColor="text1"/>
          <w:sz w:val="28"/>
          <w:szCs w:val="28"/>
          <w:lang w:eastAsia="ja-JP"/>
        </w:rPr>
        <w:t>=-</w:t>
      </w:r>
      <w:r w:rsidR="00C843F5" w:rsidRPr="00225B21">
        <w:rPr>
          <w:rFonts w:eastAsiaTheme="minorEastAsia"/>
          <w:bCs/>
          <w:color w:val="000000" w:themeColor="text1"/>
          <w:sz w:val="28"/>
          <w:szCs w:val="28"/>
          <w:lang w:eastAsia="ja-JP"/>
        </w:rPr>
        <w:lastRenderedPageBreak/>
        <w:t>0,479), так как эффективность использования внеоборотных и оборотных активов будет повышаться</w:t>
      </w:r>
      <w:r w:rsidR="00185DD7" w:rsidRPr="00225B21">
        <w:rPr>
          <w:rFonts w:eastAsiaTheme="minorEastAsia"/>
          <w:bCs/>
          <w:color w:val="000000" w:themeColor="text1"/>
          <w:sz w:val="28"/>
          <w:szCs w:val="28"/>
          <w:lang w:eastAsia="ja-JP"/>
        </w:rPr>
        <w:t xml:space="preserve"> при минимизации издержек в процессе реализации продукции или оказании услуг</w:t>
      </w:r>
      <w:r w:rsidR="00C843F5" w:rsidRPr="00225B21">
        <w:rPr>
          <w:rFonts w:eastAsiaTheme="minorEastAsia"/>
          <w:bCs/>
          <w:color w:val="000000" w:themeColor="text1"/>
          <w:sz w:val="28"/>
          <w:szCs w:val="28"/>
          <w:lang w:eastAsia="ja-JP"/>
        </w:rPr>
        <w:t>.</w:t>
      </w:r>
    </w:p>
    <w:p w14:paraId="5FDFFC43" w14:textId="77777777" w:rsidR="00185DD7" w:rsidRPr="00225B21" w:rsidRDefault="00185DD7" w:rsidP="00225B21">
      <w:pPr>
        <w:tabs>
          <w:tab w:val="left" w:pos="851"/>
          <w:tab w:val="left" w:pos="1134"/>
        </w:tabs>
        <w:spacing w:line="360" w:lineRule="auto"/>
        <w:ind w:firstLine="709"/>
        <w:jc w:val="both"/>
        <w:rPr>
          <w:rFonts w:eastAsiaTheme="minorEastAsia"/>
          <w:bCs/>
          <w:color w:val="000000" w:themeColor="text1"/>
          <w:sz w:val="28"/>
          <w:szCs w:val="28"/>
          <w:lang w:eastAsia="ja-JP"/>
        </w:rPr>
      </w:pPr>
      <w:r w:rsidRPr="00225B21">
        <w:rPr>
          <w:rFonts w:eastAsiaTheme="minorEastAsia"/>
          <w:bCs/>
          <w:color w:val="000000" w:themeColor="text1"/>
          <w:sz w:val="28"/>
          <w:szCs w:val="28"/>
          <w:lang w:eastAsia="ja-JP"/>
        </w:rPr>
        <w:t>Кроме того, стоит отметить, что трудоемкость (</w:t>
      </w:r>
      <w:r w:rsidRPr="00225B21">
        <w:rPr>
          <w:rFonts w:eastAsiaTheme="minorEastAsia"/>
          <w:bCs/>
          <w:color w:val="000000" w:themeColor="text1"/>
          <w:sz w:val="28"/>
          <w:szCs w:val="28"/>
          <w:lang w:val="en-US" w:eastAsia="ja-JP"/>
        </w:rPr>
        <w:t>r</w:t>
      </w:r>
      <w:r w:rsidRPr="00225B21">
        <w:rPr>
          <w:rFonts w:eastAsiaTheme="minorEastAsia"/>
          <w:bCs/>
          <w:color w:val="000000" w:themeColor="text1"/>
          <w:sz w:val="28"/>
          <w:szCs w:val="28"/>
          <w:vertAlign w:val="subscript"/>
          <w:lang w:val="en-US" w:eastAsia="ja-JP"/>
        </w:rPr>
        <w:t>yx</w:t>
      </w:r>
      <w:r w:rsidRPr="00225B21">
        <w:rPr>
          <w:rFonts w:eastAsiaTheme="minorEastAsia"/>
          <w:bCs/>
          <w:color w:val="000000" w:themeColor="text1"/>
          <w:sz w:val="28"/>
          <w:szCs w:val="28"/>
          <w:vertAlign w:val="subscript"/>
          <w:lang w:eastAsia="ja-JP"/>
        </w:rPr>
        <w:t>9</w:t>
      </w:r>
      <w:r w:rsidRPr="00225B21">
        <w:rPr>
          <w:rFonts w:eastAsiaTheme="minorEastAsia"/>
          <w:bCs/>
          <w:color w:val="000000" w:themeColor="text1"/>
          <w:sz w:val="28"/>
          <w:szCs w:val="28"/>
          <w:lang w:eastAsia="ja-JP"/>
        </w:rPr>
        <w:t>=-0,143),</w:t>
      </w:r>
      <w:r w:rsidRPr="00225B21">
        <w:rPr>
          <w:rFonts w:eastAsiaTheme="minorEastAsia" w:hint="eastAsia"/>
          <w:bCs/>
          <w:color w:val="000000" w:themeColor="text1"/>
          <w:sz w:val="28"/>
          <w:szCs w:val="28"/>
          <w:lang w:eastAsia="ja-JP"/>
        </w:rPr>
        <w:t xml:space="preserve"> </w:t>
      </w:r>
      <w:r w:rsidRPr="00225B21">
        <w:rPr>
          <w:rFonts w:eastAsiaTheme="minorEastAsia"/>
          <w:bCs/>
          <w:color w:val="000000" w:themeColor="text1"/>
          <w:sz w:val="28"/>
          <w:szCs w:val="28"/>
          <w:lang w:eastAsia="ja-JP"/>
        </w:rPr>
        <w:t>длительность оборотов активов (</w:t>
      </w:r>
      <w:r w:rsidRPr="00225B21">
        <w:rPr>
          <w:rFonts w:eastAsiaTheme="minorEastAsia"/>
          <w:bCs/>
          <w:color w:val="000000" w:themeColor="text1"/>
          <w:sz w:val="28"/>
          <w:szCs w:val="28"/>
          <w:lang w:val="en-US" w:eastAsia="ja-JP"/>
        </w:rPr>
        <w:t>r</w:t>
      </w:r>
      <w:r w:rsidRPr="00225B21">
        <w:rPr>
          <w:rFonts w:eastAsiaTheme="minorEastAsia"/>
          <w:bCs/>
          <w:color w:val="000000" w:themeColor="text1"/>
          <w:sz w:val="28"/>
          <w:szCs w:val="28"/>
          <w:vertAlign w:val="subscript"/>
          <w:lang w:val="en-US" w:eastAsia="ja-JP"/>
        </w:rPr>
        <w:t>yx</w:t>
      </w:r>
      <w:r w:rsidRPr="00225B21">
        <w:rPr>
          <w:rFonts w:eastAsiaTheme="minorEastAsia"/>
          <w:bCs/>
          <w:color w:val="000000" w:themeColor="text1"/>
          <w:sz w:val="28"/>
          <w:szCs w:val="28"/>
          <w:vertAlign w:val="subscript"/>
          <w:lang w:eastAsia="ja-JP"/>
        </w:rPr>
        <w:t>6</w:t>
      </w:r>
      <w:r w:rsidRPr="00225B21">
        <w:rPr>
          <w:rFonts w:eastAsiaTheme="minorEastAsia"/>
          <w:bCs/>
          <w:color w:val="000000" w:themeColor="text1"/>
          <w:sz w:val="28"/>
          <w:szCs w:val="28"/>
          <w:lang w:eastAsia="ja-JP"/>
        </w:rPr>
        <w:t>=-0,242), коэффициент оборачиваемости собственного капитала (</w:t>
      </w:r>
      <w:r w:rsidRPr="00225B21">
        <w:rPr>
          <w:rFonts w:eastAsiaTheme="minorEastAsia"/>
          <w:bCs/>
          <w:color w:val="000000" w:themeColor="text1"/>
          <w:sz w:val="28"/>
          <w:szCs w:val="28"/>
          <w:lang w:val="en-US" w:eastAsia="ja-JP"/>
        </w:rPr>
        <w:t>r</w:t>
      </w:r>
      <w:r w:rsidRPr="00225B21">
        <w:rPr>
          <w:rFonts w:eastAsiaTheme="minorEastAsia"/>
          <w:bCs/>
          <w:color w:val="000000" w:themeColor="text1"/>
          <w:sz w:val="28"/>
          <w:szCs w:val="28"/>
          <w:vertAlign w:val="subscript"/>
          <w:lang w:val="en-US" w:eastAsia="ja-JP"/>
        </w:rPr>
        <w:t>yx</w:t>
      </w:r>
      <w:r w:rsidRPr="00225B21">
        <w:rPr>
          <w:rFonts w:eastAsiaTheme="minorEastAsia"/>
          <w:bCs/>
          <w:color w:val="000000" w:themeColor="text1"/>
          <w:sz w:val="28"/>
          <w:szCs w:val="28"/>
          <w:vertAlign w:val="subscript"/>
          <w:lang w:eastAsia="ja-JP"/>
        </w:rPr>
        <w:t>7</w:t>
      </w:r>
      <w:r w:rsidRPr="00225B21">
        <w:rPr>
          <w:rFonts w:eastAsiaTheme="minorEastAsia"/>
          <w:bCs/>
          <w:color w:val="000000" w:themeColor="text1"/>
          <w:sz w:val="28"/>
          <w:szCs w:val="28"/>
          <w:lang w:eastAsia="ja-JP"/>
        </w:rPr>
        <w:t>=0,227), длительность оборачиваемости оборотных активов (</w:t>
      </w:r>
      <w:r w:rsidRPr="00225B21">
        <w:rPr>
          <w:rFonts w:eastAsiaTheme="minorEastAsia"/>
          <w:bCs/>
          <w:color w:val="000000" w:themeColor="text1"/>
          <w:sz w:val="28"/>
          <w:szCs w:val="28"/>
          <w:lang w:val="en-US" w:eastAsia="ja-JP"/>
        </w:rPr>
        <w:t>r</w:t>
      </w:r>
      <w:r w:rsidR="00FB1CC2" w:rsidRPr="00225B21">
        <w:rPr>
          <w:rFonts w:eastAsiaTheme="minorEastAsia"/>
          <w:bCs/>
          <w:color w:val="000000" w:themeColor="text1"/>
          <w:sz w:val="28"/>
          <w:szCs w:val="28"/>
          <w:vertAlign w:val="subscript"/>
          <w:lang w:val="en-US" w:eastAsia="ja-JP"/>
        </w:rPr>
        <w:t>yx</w:t>
      </w:r>
      <w:r w:rsidR="00FB1CC2" w:rsidRPr="00225B21">
        <w:rPr>
          <w:rFonts w:eastAsiaTheme="minorEastAsia"/>
          <w:bCs/>
          <w:color w:val="000000" w:themeColor="text1"/>
          <w:sz w:val="28"/>
          <w:szCs w:val="28"/>
          <w:vertAlign w:val="subscript"/>
          <w:lang w:eastAsia="ja-JP"/>
        </w:rPr>
        <w:t>8</w:t>
      </w:r>
      <w:r w:rsidR="00FB1CC2" w:rsidRPr="00225B21">
        <w:rPr>
          <w:rFonts w:eastAsiaTheme="minorEastAsia"/>
          <w:bCs/>
          <w:color w:val="000000" w:themeColor="text1"/>
          <w:sz w:val="28"/>
          <w:szCs w:val="28"/>
          <w:lang w:eastAsia="ja-JP"/>
        </w:rPr>
        <w:t>=-0,404)</w:t>
      </w:r>
      <w:r w:rsidRPr="00225B21">
        <w:rPr>
          <w:rFonts w:eastAsiaTheme="minorEastAsia"/>
          <w:bCs/>
          <w:color w:val="000000" w:themeColor="text1"/>
          <w:sz w:val="28"/>
          <w:szCs w:val="28"/>
          <w:lang w:eastAsia="ja-JP"/>
        </w:rPr>
        <w:t xml:space="preserve"> не оказывают </w:t>
      </w:r>
      <w:r w:rsidR="00321EEA">
        <w:rPr>
          <w:rFonts w:eastAsiaTheme="minorEastAsia"/>
          <w:bCs/>
          <w:color w:val="000000" w:themeColor="text1"/>
          <w:sz w:val="28"/>
          <w:szCs w:val="28"/>
          <w:lang w:eastAsia="ja-JP"/>
        </w:rPr>
        <w:t xml:space="preserve">существенное </w:t>
      </w:r>
      <w:r w:rsidRPr="00225B21">
        <w:rPr>
          <w:rFonts w:eastAsiaTheme="minorEastAsia"/>
          <w:bCs/>
          <w:color w:val="000000" w:themeColor="text1"/>
          <w:sz w:val="28"/>
          <w:szCs w:val="28"/>
          <w:lang w:eastAsia="ja-JP"/>
        </w:rPr>
        <w:t>влияние на рентабельность производства газифицирующих компаний</w:t>
      </w:r>
      <w:r w:rsidR="00FB1CC2" w:rsidRPr="00225B21">
        <w:rPr>
          <w:rFonts w:eastAsiaTheme="minorEastAsia"/>
          <w:bCs/>
          <w:color w:val="000000" w:themeColor="text1"/>
          <w:sz w:val="28"/>
          <w:szCs w:val="28"/>
          <w:lang w:eastAsia="ja-JP"/>
        </w:rPr>
        <w:t>. Поскольку значение данных факторов находится в диапазоне от 0,1 до 0,4 п., что свидетельствует о наличии слабой связи.</w:t>
      </w:r>
    </w:p>
    <w:p w14:paraId="2EDD7427" w14:textId="77777777" w:rsidR="00FB1CC2" w:rsidRPr="00225B21" w:rsidRDefault="007F3E46" w:rsidP="00225B21">
      <w:pPr>
        <w:tabs>
          <w:tab w:val="left" w:pos="851"/>
          <w:tab w:val="left" w:pos="1134"/>
        </w:tabs>
        <w:spacing w:line="360" w:lineRule="auto"/>
        <w:ind w:firstLine="709"/>
        <w:jc w:val="both"/>
        <w:rPr>
          <w:rFonts w:eastAsiaTheme="minorEastAsia"/>
          <w:bCs/>
          <w:color w:val="000000" w:themeColor="text1"/>
          <w:sz w:val="28"/>
          <w:szCs w:val="28"/>
          <w:lang w:eastAsia="ja-JP"/>
        </w:rPr>
      </w:pPr>
      <w:r w:rsidRPr="00225B21">
        <w:rPr>
          <w:rFonts w:eastAsiaTheme="minorEastAsia"/>
          <w:bCs/>
          <w:color w:val="000000" w:themeColor="text1"/>
          <w:sz w:val="28"/>
          <w:szCs w:val="28"/>
          <w:lang w:eastAsia="ja-JP"/>
        </w:rPr>
        <w:t>Следовательно, в ходе осуществления регрессионной оценки следует выделить наиболее влиятельные факторы для устранения мульт</w:t>
      </w:r>
      <w:r w:rsidR="00D32DC3" w:rsidRPr="00225B21">
        <w:rPr>
          <w:rFonts w:eastAsiaTheme="minorEastAsia"/>
          <w:bCs/>
          <w:color w:val="000000" w:themeColor="text1"/>
          <w:sz w:val="28"/>
          <w:szCs w:val="28"/>
          <w:lang w:eastAsia="ja-JP"/>
        </w:rPr>
        <w:t>и</w:t>
      </w:r>
      <w:r w:rsidRPr="00225B21">
        <w:rPr>
          <w:rFonts w:eastAsiaTheme="minorEastAsia"/>
          <w:bCs/>
          <w:color w:val="000000" w:themeColor="text1"/>
          <w:sz w:val="28"/>
          <w:szCs w:val="28"/>
          <w:lang w:eastAsia="ja-JP"/>
        </w:rPr>
        <w:t>коллинеарности: рентабельность продаж (х</w:t>
      </w:r>
      <w:r w:rsidRPr="00225B21">
        <w:rPr>
          <w:rFonts w:eastAsiaTheme="minorEastAsia"/>
          <w:bCs/>
          <w:color w:val="000000" w:themeColor="text1"/>
          <w:sz w:val="28"/>
          <w:szCs w:val="28"/>
          <w:vertAlign w:val="subscript"/>
          <w:lang w:eastAsia="ja-JP"/>
        </w:rPr>
        <w:t>1</w:t>
      </w:r>
      <w:r w:rsidRPr="00225B21">
        <w:rPr>
          <w:rFonts w:eastAsiaTheme="minorEastAsia"/>
          <w:bCs/>
          <w:color w:val="000000" w:themeColor="text1"/>
          <w:sz w:val="28"/>
          <w:szCs w:val="28"/>
          <w:lang w:eastAsia="ja-JP"/>
        </w:rPr>
        <w:t>), коэффициент оборачиваемости активов (х</w:t>
      </w:r>
      <w:r w:rsidRPr="00225B21">
        <w:rPr>
          <w:rFonts w:eastAsiaTheme="minorEastAsia"/>
          <w:bCs/>
          <w:color w:val="000000" w:themeColor="text1"/>
          <w:sz w:val="28"/>
          <w:szCs w:val="28"/>
          <w:vertAlign w:val="subscript"/>
          <w:lang w:eastAsia="ja-JP"/>
        </w:rPr>
        <w:t>2</w:t>
      </w:r>
      <w:r w:rsidRPr="00225B21">
        <w:rPr>
          <w:rFonts w:eastAsiaTheme="minorEastAsia"/>
          <w:bCs/>
          <w:color w:val="000000" w:themeColor="text1"/>
          <w:sz w:val="28"/>
          <w:szCs w:val="28"/>
          <w:lang w:eastAsia="ja-JP"/>
        </w:rPr>
        <w:t>), коэффициент оборачиваемости оборотных активов (х</w:t>
      </w:r>
      <w:r w:rsidRPr="00225B21">
        <w:rPr>
          <w:rFonts w:eastAsiaTheme="minorEastAsia"/>
          <w:bCs/>
          <w:color w:val="000000" w:themeColor="text1"/>
          <w:sz w:val="28"/>
          <w:szCs w:val="28"/>
          <w:vertAlign w:val="subscript"/>
          <w:lang w:eastAsia="ja-JP"/>
        </w:rPr>
        <w:t>3</w:t>
      </w:r>
      <w:r w:rsidR="006A1F40" w:rsidRPr="00225B21">
        <w:rPr>
          <w:rFonts w:eastAsiaTheme="minorEastAsia"/>
          <w:bCs/>
          <w:color w:val="000000" w:themeColor="text1"/>
          <w:sz w:val="28"/>
          <w:szCs w:val="28"/>
          <w:lang w:eastAsia="ja-JP"/>
        </w:rPr>
        <w:t>), фондорентабельность (х</w:t>
      </w:r>
      <w:r w:rsidR="006A1F40" w:rsidRPr="00225B21">
        <w:rPr>
          <w:rFonts w:eastAsiaTheme="minorEastAsia"/>
          <w:bCs/>
          <w:color w:val="000000" w:themeColor="text1"/>
          <w:sz w:val="28"/>
          <w:szCs w:val="28"/>
          <w:vertAlign w:val="subscript"/>
          <w:lang w:eastAsia="ja-JP"/>
        </w:rPr>
        <w:t>4</w:t>
      </w:r>
      <w:r w:rsidR="006A1F40" w:rsidRPr="00225B21">
        <w:rPr>
          <w:rFonts w:eastAsiaTheme="minorEastAsia"/>
          <w:bCs/>
          <w:color w:val="000000" w:themeColor="text1"/>
          <w:sz w:val="28"/>
          <w:szCs w:val="28"/>
          <w:lang w:eastAsia="ja-JP"/>
        </w:rPr>
        <w:t>), доля себестоимости в выручке (х</w:t>
      </w:r>
      <w:r w:rsidR="006A1F40" w:rsidRPr="00225B21">
        <w:rPr>
          <w:rFonts w:eastAsiaTheme="minorEastAsia"/>
          <w:bCs/>
          <w:color w:val="000000" w:themeColor="text1"/>
          <w:sz w:val="28"/>
          <w:szCs w:val="28"/>
          <w:vertAlign w:val="subscript"/>
          <w:lang w:eastAsia="ja-JP"/>
        </w:rPr>
        <w:t>5</w:t>
      </w:r>
      <w:r w:rsidR="006A1F40" w:rsidRPr="00225B21">
        <w:rPr>
          <w:rFonts w:eastAsiaTheme="minorEastAsia"/>
          <w:bCs/>
          <w:color w:val="000000" w:themeColor="text1"/>
          <w:sz w:val="28"/>
          <w:szCs w:val="28"/>
          <w:lang w:eastAsia="ja-JP"/>
        </w:rPr>
        <w:t>).</w:t>
      </w:r>
    </w:p>
    <w:p w14:paraId="00BDBF88" w14:textId="77777777" w:rsidR="006A1F40" w:rsidRPr="00225B21" w:rsidRDefault="006A1F40" w:rsidP="00225B21">
      <w:pPr>
        <w:tabs>
          <w:tab w:val="left" w:pos="851"/>
          <w:tab w:val="left" w:pos="1134"/>
        </w:tabs>
        <w:spacing w:line="360" w:lineRule="auto"/>
        <w:ind w:firstLine="709"/>
        <w:jc w:val="both"/>
        <w:rPr>
          <w:rFonts w:eastAsiaTheme="minorEastAsia"/>
          <w:bCs/>
          <w:color w:val="000000" w:themeColor="text1"/>
          <w:sz w:val="28"/>
          <w:szCs w:val="28"/>
          <w:lang w:eastAsia="ja-JP"/>
        </w:rPr>
      </w:pPr>
      <w:r w:rsidRPr="00225B21">
        <w:rPr>
          <w:rFonts w:eastAsiaTheme="minorEastAsia"/>
          <w:bCs/>
          <w:color w:val="000000" w:themeColor="text1"/>
          <w:sz w:val="28"/>
          <w:szCs w:val="28"/>
          <w:lang w:eastAsia="ja-JP"/>
        </w:rPr>
        <w:t xml:space="preserve">При помощи пакета анализа </w:t>
      </w:r>
      <w:r w:rsidRPr="00225B21">
        <w:rPr>
          <w:rFonts w:eastAsiaTheme="minorEastAsia"/>
          <w:bCs/>
          <w:color w:val="000000" w:themeColor="text1"/>
          <w:sz w:val="28"/>
          <w:szCs w:val="28"/>
          <w:lang w:val="en-US" w:eastAsia="ja-JP"/>
        </w:rPr>
        <w:t>MS</w:t>
      </w:r>
      <w:r w:rsidRPr="00225B21">
        <w:rPr>
          <w:rFonts w:eastAsiaTheme="minorEastAsia"/>
          <w:bCs/>
          <w:color w:val="000000" w:themeColor="text1"/>
          <w:sz w:val="28"/>
          <w:szCs w:val="28"/>
          <w:lang w:eastAsia="ja-JP"/>
        </w:rPr>
        <w:t xml:space="preserve"> </w:t>
      </w:r>
      <w:r w:rsidRPr="00225B21">
        <w:rPr>
          <w:rFonts w:eastAsiaTheme="minorEastAsia"/>
          <w:bCs/>
          <w:color w:val="000000" w:themeColor="text1"/>
          <w:sz w:val="28"/>
          <w:szCs w:val="28"/>
          <w:lang w:val="en-US" w:eastAsia="ja-JP"/>
        </w:rPr>
        <w:t>Excel</w:t>
      </w:r>
      <w:r w:rsidRPr="00225B21">
        <w:rPr>
          <w:rFonts w:eastAsiaTheme="minorEastAsia"/>
          <w:bCs/>
          <w:color w:val="000000" w:themeColor="text1"/>
          <w:sz w:val="28"/>
          <w:szCs w:val="28"/>
          <w:lang w:eastAsia="ja-JP"/>
        </w:rPr>
        <w:t xml:space="preserve"> «Регрессия» вычислим регрессионную статистику для выведения итогов (таблица 2).</w:t>
      </w:r>
    </w:p>
    <w:p w14:paraId="0A698333" w14:textId="77777777" w:rsidR="005B5784" w:rsidRPr="00225B21" w:rsidRDefault="005B5784" w:rsidP="005B5784">
      <w:pPr>
        <w:shd w:val="clear" w:color="auto" w:fill="FFFFFF"/>
        <w:spacing w:line="360" w:lineRule="auto"/>
        <w:ind w:firstLine="709"/>
        <w:jc w:val="both"/>
        <w:rPr>
          <w:sz w:val="28"/>
          <w:szCs w:val="28"/>
        </w:rPr>
      </w:pPr>
      <w:r w:rsidRPr="00225B21">
        <w:rPr>
          <w:sz w:val="28"/>
          <w:szCs w:val="28"/>
        </w:rPr>
        <w:t>Для того чтобы определить тесноту связи между зависимой и независимыми переменными, рассчитывается множественный коэффициент корреляции (</w:t>
      </w:r>
      <w:r w:rsidRPr="00225B21">
        <w:rPr>
          <w:sz w:val="28"/>
          <w:szCs w:val="28"/>
          <w:lang w:val="en-US"/>
        </w:rPr>
        <w:t>R</w:t>
      </w:r>
      <w:r w:rsidRPr="00225B21">
        <w:rPr>
          <w:sz w:val="28"/>
          <w:szCs w:val="28"/>
        </w:rPr>
        <w:t>), который составил 0,913, что свидетельствует о высокой тесноте связи между рентабельностью пр</w:t>
      </w:r>
      <w:r w:rsidR="005A78C3">
        <w:rPr>
          <w:sz w:val="28"/>
          <w:szCs w:val="28"/>
        </w:rPr>
        <w:t>оизводства и пятью факторами [1</w:t>
      </w:r>
      <w:r w:rsidRPr="00225B21">
        <w:rPr>
          <w:sz w:val="28"/>
          <w:szCs w:val="28"/>
        </w:rPr>
        <w:t>].</w:t>
      </w:r>
    </w:p>
    <w:p w14:paraId="0CDAF740" w14:textId="77777777" w:rsidR="006A1F40" w:rsidRPr="00225B21" w:rsidRDefault="006A1F40" w:rsidP="00225B21">
      <w:pPr>
        <w:tabs>
          <w:tab w:val="left" w:pos="851"/>
          <w:tab w:val="left" w:pos="1134"/>
        </w:tabs>
        <w:spacing w:line="360" w:lineRule="auto"/>
        <w:ind w:firstLine="709"/>
        <w:jc w:val="both"/>
        <w:rPr>
          <w:rFonts w:eastAsiaTheme="minorEastAsia"/>
          <w:bCs/>
          <w:color w:val="000000" w:themeColor="text1"/>
          <w:sz w:val="28"/>
          <w:szCs w:val="28"/>
          <w:lang w:eastAsia="ja-JP"/>
        </w:rPr>
      </w:pPr>
    </w:p>
    <w:p w14:paraId="474C0850" w14:textId="77777777" w:rsidR="006A1F40" w:rsidRPr="00225B21" w:rsidRDefault="006A1F40" w:rsidP="00225B21">
      <w:pPr>
        <w:tabs>
          <w:tab w:val="left" w:pos="851"/>
          <w:tab w:val="left" w:pos="1134"/>
          <w:tab w:val="left" w:pos="1701"/>
        </w:tabs>
        <w:ind w:left="1560" w:hanging="1560"/>
        <w:jc w:val="both"/>
        <w:rPr>
          <w:rFonts w:eastAsiaTheme="minorEastAsia"/>
          <w:b/>
          <w:bCs/>
          <w:color w:val="000000" w:themeColor="text1"/>
          <w:sz w:val="28"/>
          <w:szCs w:val="28"/>
          <w:lang w:eastAsia="ja-JP"/>
        </w:rPr>
      </w:pPr>
      <w:r w:rsidRPr="00225B21">
        <w:rPr>
          <w:rFonts w:eastAsiaTheme="minorEastAsia"/>
          <w:b/>
          <w:bCs/>
          <w:color w:val="000000" w:themeColor="text1"/>
          <w:sz w:val="28"/>
          <w:szCs w:val="28"/>
          <w:lang w:eastAsia="ja-JP"/>
        </w:rPr>
        <w:t>Таблица 2 – Регрессионная статистика влияния факторных признаков на рентабельность производства газифицирующих организаций в России за 2023 год</w:t>
      </w:r>
    </w:p>
    <w:tbl>
      <w:tblPr>
        <w:tblW w:w="9087" w:type="dxa"/>
        <w:tblInd w:w="93" w:type="dxa"/>
        <w:tblLook w:val="04A0" w:firstRow="1" w:lastRow="0" w:firstColumn="1" w:lastColumn="0" w:noHBand="0" w:noVBand="1"/>
      </w:tblPr>
      <w:tblGrid>
        <w:gridCol w:w="6033"/>
        <w:gridCol w:w="3054"/>
      </w:tblGrid>
      <w:tr w:rsidR="001736E6" w:rsidRPr="001736E6" w14:paraId="413AE72A" w14:textId="77777777" w:rsidTr="00225B21">
        <w:trPr>
          <w:trHeight w:val="131"/>
        </w:trPr>
        <w:tc>
          <w:tcPr>
            <w:tcW w:w="603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E7ADC8" w14:textId="77777777" w:rsidR="001736E6" w:rsidRPr="001736E6" w:rsidRDefault="00321EEA" w:rsidP="001736E6">
            <w:pPr>
              <w:jc w:val="center"/>
              <w:rPr>
                <w:iCs/>
                <w:color w:val="000000"/>
                <w:sz w:val="20"/>
                <w:szCs w:val="20"/>
                <w:lang w:eastAsia="ja-JP"/>
              </w:rPr>
            </w:pPr>
            <w:r>
              <w:rPr>
                <w:iCs/>
                <w:color w:val="000000"/>
                <w:sz w:val="20"/>
                <w:szCs w:val="20"/>
                <w:lang w:eastAsia="ja-JP"/>
              </w:rPr>
              <w:t>Показатели</w:t>
            </w:r>
          </w:p>
        </w:tc>
        <w:tc>
          <w:tcPr>
            <w:tcW w:w="3054" w:type="dxa"/>
            <w:tcBorders>
              <w:top w:val="single" w:sz="4" w:space="0" w:color="auto"/>
              <w:left w:val="nil"/>
              <w:bottom w:val="single" w:sz="4" w:space="0" w:color="auto"/>
              <w:right w:val="single" w:sz="4" w:space="0" w:color="auto"/>
            </w:tcBorders>
            <w:shd w:val="clear" w:color="auto" w:fill="auto"/>
            <w:vAlign w:val="bottom"/>
            <w:hideMark/>
          </w:tcPr>
          <w:p w14:paraId="3502A32E" w14:textId="77777777" w:rsidR="001736E6" w:rsidRPr="001736E6" w:rsidRDefault="001736E6" w:rsidP="001736E6">
            <w:pPr>
              <w:rPr>
                <w:i/>
                <w:iCs/>
                <w:color w:val="000000"/>
                <w:sz w:val="20"/>
                <w:szCs w:val="20"/>
                <w:lang w:eastAsia="ja-JP"/>
              </w:rPr>
            </w:pPr>
            <w:r w:rsidRPr="001736E6">
              <w:rPr>
                <w:i/>
                <w:iCs/>
                <w:color w:val="000000"/>
                <w:sz w:val="20"/>
                <w:szCs w:val="20"/>
                <w:lang w:eastAsia="ja-JP"/>
              </w:rPr>
              <w:t> </w:t>
            </w:r>
          </w:p>
        </w:tc>
      </w:tr>
      <w:tr w:rsidR="001736E6" w:rsidRPr="001736E6" w14:paraId="3225086D" w14:textId="77777777" w:rsidTr="00225B21">
        <w:trPr>
          <w:trHeight w:val="70"/>
        </w:trPr>
        <w:tc>
          <w:tcPr>
            <w:tcW w:w="6033" w:type="dxa"/>
            <w:tcBorders>
              <w:top w:val="nil"/>
              <w:left w:val="single" w:sz="4" w:space="0" w:color="auto"/>
              <w:bottom w:val="single" w:sz="4" w:space="0" w:color="auto"/>
              <w:right w:val="single" w:sz="4" w:space="0" w:color="auto"/>
            </w:tcBorders>
            <w:shd w:val="clear" w:color="auto" w:fill="auto"/>
            <w:hideMark/>
          </w:tcPr>
          <w:p w14:paraId="0BC30CBB" w14:textId="77777777" w:rsidR="001736E6" w:rsidRPr="001736E6" w:rsidRDefault="001736E6" w:rsidP="001736E6">
            <w:pPr>
              <w:rPr>
                <w:color w:val="000000"/>
                <w:sz w:val="20"/>
                <w:szCs w:val="20"/>
                <w:lang w:eastAsia="ja-JP"/>
              </w:rPr>
            </w:pPr>
            <w:r w:rsidRPr="001736E6">
              <w:rPr>
                <w:color w:val="000000"/>
                <w:sz w:val="20"/>
                <w:szCs w:val="20"/>
                <w:lang w:eastAsia="ja-JP"/>
              </w:rPr>
              <w:t>Множественный R</w:t>
            </w:r>
          </w:p>
        </w:tc>
        <w:tc>
          <w:tcPr>
            <w:tcW w:w="3054" w:type="dxa"/>
            <w:tcBorders>
              <w:top w:val="nil"/>
              <w:left w:val="nil"/>
              <w:bottom w:val="single" w:sz="4" w:space="0" w:color="auto"/>
              <w:right w:val="single" w:sz="4" w:space="0" w:color="auto"/>
            </w:tcBorders>
            <w:shd w:val="clear" w:color="auto" w:fill="auto"/>
            <w:vAlign w:val="center"/>
            <w:hideMark/>
          </w:tcPr>
          <w:p w14:paraId="54CC0693" w14:textId="77777777" w:rsidR="001736E6" w:rsidRPr="001736E6" w:rsidRDefault="001736E6" w:rsidP="001736E6">
            <w:pPr>
              <w:jc w:val="center"/>
              <w:rPr>
                <w:color w:val="000000"/>
                <w:sz w:val="20"/>
                <w:szCs w:val="20"/>
                <w:lang w:eastAsia="ja-JP"/>
              </w:rPr>
            </w:pPr>
            <w:r>
              <w:rPr>
                <w:color w:val="000000"/>
                <w:sz w:val="20"/>
                <w:szCs w:val="20"/>
                <w:lang w:eastAsia="ja-JP"/>
              </w:rPr>
              <w:t>0,913</w:t>
            </w:r>
          </w:p>
        </w:tc>
      </w:tr>
      <w:tr w:rsidR="001736E6" w:rsidRPr="001736E6" w14:paraId="10C8755D" w14:textId="77777777" w:rsidTr="00225B21">
        <w:trPr>
          <w:trHeight w:val="70"/>
        </w:trPr>
        <w:tc>
          <w:tcPr>
            <w:tcW w:w="6033" w:type="dxa"/>
            <w:tcBorders>
              <w:top w:val="nil"/>
              <w:left w:val="single" w:sz="4" w:space="0" w:color="auto"/>
              <w:bottom w:val="single" w:sz="4" w:space="0" w:color="auto"/>
              <w:right w:val="single" w:sz="4" w:space="0" w:color="auto"/>
            </w:tcBorders>
            <w:shd w:val="clear" w:color="auto" w:fill="auto"/>
            <w:hideMark/>
          </w:tcPr>
          <w:p w14:paraId="51C0FAF7" w14:textId="77777777" w:rsidR="001736E6" w:rsidRPr="001736E6" w:rsidRDefault="001736E6" w:rsidP="001736E6">
            <w:pPr>
              <w:rPr>
                <w:color w:val="000000"/>
                <w:sz w:val="20"/>
                <w:szCs w:val="20"/>
                <w:lang w:eastAsia="ja-JP"/>
              </w:rPr>
            </w:pPr>
            <w:r w:rsidRPr="001736E6">
              <w:rPr>
                <w:color w:val="000000"/>
                <w:sz w:val="20"/>
                <w:szCs w:val="20"/>
                <w:lang w:eastAsia="ja-JP"/>
              </w:rPr>
              <w:t>R-квадрат</w:t>
            </w:r>
          </w:p>
        </w:tc>
        <w:tc>
          <w:tcPr>
            <w:tcW w:w="3054" w:type="dxa"/>
            <w:tcBorders>
              <w:top w:val="nil"/>
              <w:left w:val="nil"/>
              <w:bottom w:val="single" w:sz="4" w:space="0" w:color="auto"/>
              <w:right w:val="single" w:sz="4" w:space="0" w:color="auto"/>
            </w:tcBorders>
            <w:shd w:val="clear" w:color="auto" w:fill="auto"/>
            <w:vAlign w:val="center"/>
            <w:hideMark/>
          </w:tcPr>
          <w:p w14:paraId="7368A680" w14:textId="77777777" w:rsidR="001736E6" w:rsidRPr="001736E6" w:rsidRDefault="001736E6" w:rsidP="001736E6">
            <w:pPr>
              <w:jc w:val="center"/>
              <w:rPr>
                <w:color w:val="000000"/>
                <w:sz w:val="20"/>
                <w:szCs w:val="20"/>
                <w:lang w:eastAsia="ja-JP"/>
              </w:rPr>
            </w:pPr>
            <w:r>
              <w:rPr>
                <w:color w:val="000000"/>
                <w:sz w:val="20"/>
                <w:szCs w:val="20"/>
                <w:lang w:eastAsia="ja-JP"/>
              </w:rPr>
              <w:t>0,833</w:t>
            </w:r>
          </w:p>
        </w:tc>
      </w:tr>
      <w:tr w:rsidR="001736E6" w:rsidRPr="001736E6" w14:paraId="2EF00123" w14:textId="77777777" w:rsidTr="00225B21">
        <w:trPr>
          <w:trHeight w:val="71"/>
        </w:trPr>
        <w:tc>
          <w:tcPr>
            <w:tcW w:w="6033" w:type="dxa"/>
            <w:tcBorders>
              <w:top w:val="nil"/>
              <w:left w:val="single" w:sz="4" w:space="0" w:color="auto"/>
              <w:bottom w:val="single" w:sz="4" w:space="0" w:color="auto"/>
              <w:right w:val="single" w:sz="4" w:space="0" w:color="auto"/>
            </w:tcBorders>
            <w:shd w:val="clear" w:color="auto" w:fill="auto"/>
            <w:hideMark/>
          </w:tcPr>
          <w:p w14:paraId="754B23CF" w14:textId="77777777" w:rsidR="001736E6" w:rsidRPr="001736E6" w:rsidRDefault="001736E6" w:rsidP="001736E6">
            <w:pPr>
              <w:rPr>
                <w:color w:val="000000"/>
                <w:sz w:val="20"/>
                <w:szCs w:val="20"/>
                <w:lang w:eastAsia="ja-JP"/>
              </w:rPr>
            </w:pPr>
            <w:r w:rsidRPr="001736E6">
              <w:rPr>
                <w:color w:val="000000"/>
                <w:sz w:val="20"/>
                <w:szCs w:val="20"/>
                <w:lang w:eastAsia="ja-JP"/>
              </w:rPr>
              <w:t>Нормированный R-квадрат</w:t>
            </w:r>
          </w:p>
        </w:tc>
        <w:tc>
          <w:tcPr>
            <w:tcW w:w="3054" w:type="dxa"/>
            <w:tcBorders>
              <w:top w:val="nil"/>
              <w:left w:val="nil"/>
              <w:bottom w:val="single" w:sz="4" w:space="0" w:color="auto"/>
              <w:right w:val="single" w:sz="4" w:space="0" w:color="auto"/>
            </w:tcBorders>
            <w:shd w:val="clear" w:color="auto" w:fill="auto"/>
            <w:vAlign w:val="center"/>
            <w:hideMark/>
          </w:tcPr>
          <w:p w14:paraId="5EA9B0C9" w14:textId="77777777" w:rsidR="001736E6" w:rsidRPr="001736E6" w:rsidRDefault="001736E6" w:rsidP="001736E6">
            <w:pPr>
              <w:jc w:val="center"/>
              <w:rPr>
                <w:color w:val="000000"/>
                <w:sz w:val="20"/>
                <w:szCs w:val="20"/>
                <w:lang w:eastAsia="ja-JP"/>
              </w:rPr>
            </w:pPr>
            <w:r>
              <w:rPr>
                <w:color w:val="000000"/>
                <w:sz w:val="20"/>
                <w:szCs w:val="20"/>
                <w:lang w:eastAsia="ja-JP"/>
              </w:rPr>
              <w:t>0,774</w:t>
            </w:r>
          </w:p>
        </w:tc>
      </w:tr>
      <w:tr w:rsidR="001736E6" w:rsidRPr="001736E6" w14:paraId="18B22999" w14:textId="77777777" w:rsidTr="00225B21">
        <w:trPr>
          <w:trHeight w:val="70"/>
        </w:trPr>
        <w:tc>
          <w:tcPr>
            <w:tcW w:w="6033" w:type="dxa"/>
            <w:tcBorders>
              <w:top w:val="nil"/>
              <w:left w:val="single" w:sz="4" w:space="0" w:color="auto"/>
              <w:bottom w:val="single" w:sz="4" w:space="0" w:color="auto"/>
              <w:right w:val="single" w:sz="4" w:space="0" w:color="auto"/>
            </w:tcBorders>
            <w:shd w:val="clear" w:color="auto" w:fill="auto"/>
            <w:hideMark/>
          </w:tcPr>
          <w:p w14:paraId="486867B1" w14:textId="77777777" w:rsidR="001736E6" w:rsidRPr="001736E6" w:rsidRDefault="001736E6" w:rsidP="001736E6">
            <w:pPr>
              <w:rPr>
                <w:color w:val="000000"/>
                <w:sz w:val="20"/>
                <w:szCs w:val="20"/>
                <w:lang w:eastAsia="ja-JP"/>
              </w:rPr>
            </w:pPr>
            <w:r w:rsidRPr="001736E6">
              <w:rPr>
                <w:color w:val="000000"/>
                <w:sz w:val="20"/>
                <w:szCs w:val="20"/>
                <w:lang w:eastAsia="ja-JP"/>
              </w:rPr>
              <w:t>Стандартная ошибка</w:t>
            </w:r>
          </w:p>
        </w:tc>
        <w:tc>
          <w:tcPr>
            <w:tcW w:w="3054" w:type="dxa"/>
            <w:tcBorders>
              <w:top w:val="nil"/>
              <w:left w:val="nil"/>
              <w:bottom w:val="single" w:sz="4" w:space="0" w:color="auto"/>
              <w:right w:val="single" w:sz="4" w:space="0" w:color="auto"/>
            </w:tcBorders>
            <w:shd w:val="clear" w:color="auto" w:fill="auto"/>
            <w:vAlign w:val="center"/>
            <w:hideMark/>
          </w:tcPr>
          <w:p w14:paraId="685ED22E" w14:textId="77777777" w:rsidR="001736E6" w:rsidRPr="001736E6" w:rsidRDefault="001736E6" w:rsidP="001736E6">
            <w:pPr>
              <w:jc w:val="center"/>
              <w:rPr>
                <w:color w:val="000000"/>
                <w:sz w:val="20"/>
                <w:szCs w:val="20"/>
                <w:lang w:eastAsia="ja-JP"/>
              </w:rPr>
            </w:pPr>
            <w:r>
              <w:rPr>
                <w:color w:val="000000"/>
                <w:sz w:val="20"/>
                <w:szCs w:val="20"/>
                <w:lang w:eastAsia="ja-JP"/>
              </w:rPr>
              <w:t>2,586</w:t>
            </w:r>
          </w:p>
        </w:tc>
      </w:tr>
      <w:tr w:rsidR="001736E6" w:rsidRPr="001736E6" w14:paraId="3F02B7C6" w14:textId="77777777" w:rsidTr="00225B21">
        <w:trPr>
          <w:trHeight w:val="162"/>
        </w:trPr>
        <w:tc>
          <w:tcPr>
            <w:tcW w:w="6033" w:type="dxa"/>
            <w:tcBorders>
              <w:top w:val="nil"/>
              <w:left w:val="single" w:sz="4" w:space="0" w:color="auto"/>
              <w:bottom w:val="single" w:sz="4" w:space="0" w:color="auto"/>
              <w:right w:val="single" w:sz="4" w:space="0" w:color="auto"/>
            </w:tcBorders>
            <w:shd w:val="clear" w:color="auto" w:fill="auto"/>
            <w:hideMark/>
          </w:tcPr>
          <w:p w14:paraId="05F281DE" w14:textId="77777777" w:rsidR="001736E6" w:rsidRPr="001736E6" w:rsidRDefault="001736E6" w:rsidP="001736E6">
            <w:pPr>
              <w:rPr>
                <w:color w:val="000000"/>
                <w:sz w:val="20"/>
                <w:szCs w:val="20"/>
                <w:lang w:eastAsia="ja-JP"/>
              </w:rPr>
            </w:pPr>
            <w:r w:rsidRPr="001736E6">
              <w:rPr>
                <w:color w:val="000000"/>
                <w:sz w:val="20"/>
                <w:szCs w:val="20"/>
                <w:lang w:eastAsia="ja-JP"/>
              </w:rPr>
              <w:t>Наблюдения</w:t>
            </w:r>
          </w:p>
        </w:tc>
        <w:tc>
          <w:tcPr>
            <w:tcW w:w="3054" w:type="dxa"/>
            <w:tcBorders>
              <w:top w:val="nil"/>
              <w:left w:val="nil"/>
              <w:bottom w:val="single" w:sz="4" w:space="0" w:color="auto"/>
              <w:right w:val="single" w:sz="4" w:space="0" w:color="auto"/>
            </w:tcBorders>
            <w:shd w:val="clear" w:color="auto" w:fill="auto"/>
            <w:vAlign w:val="center"/>
            <w:hideMark/>
          </w:tcPr>
          <w:p w14:paraId="436CC65D" w14:textId="77777777" w:rsidR="001736E6" w:rsidRPr="001736E6" w:rsidRDefault="001736E6" w:rsidP="001736E6">
            <w:pPr>
              <w:jc w:val="center"/>
              <w:rPr>
                <w:color w:val="000000"/>
                <w:sz w:val="20"/>
                <w:szCs w:val="20"/>
                <w:lang w:eastAsia="ja-JP"/>
              </w:rPr>
            </w:pPr>
            <w:r w:rsidRPr="001736E6">
              <w:rPr>
                <w:color w:val="000000"/>
                <w:sz w:val="20"/>
                <w:szCs w:val="20"/>
                <w:lang w:eastAsia="ja-JP"/>
              </w:rPr>
              <w:t>20</w:t>
            </w:r>
          </w:p>
        </w:tc>
      </w:tr>
    </w:tbl>
    <w:p w14:paraId="66510689" w14:textId="77777777" w:rsidR="001736E6" w:rsidRPr="00225B21" w:rsidRDefault="001736E6" w:rsidP="00225B21">
      <w:pPr>
        <w:tabs>
          <w:tab w:val="left" w:pos="851"/>
          <w:tab w:val="left" w:pos="1134"/>
          <w:tab w:val="left" w:pos="1418"/>
        </w:tabs>
        <w:spacing w:line="360" w:lineRule="auto"/>
        <w:ind w:firstLine="709"/>
        <w:jc w:val="both"/>
        <w:rPr>
          <w:rFonts w:eastAsiaTheme="minorEastAsia"/>
          <w:bCs/>
          <w:color w:val="000000" w:themeColor="text1"/>
          <w:sz w:val="28"/>
          <w:szCs w:val="28"/>
          <w:lang w:eastAsia="ja-JP"/>
        </w:rPr>
      </w:pPr>
    </w:p>
    <w:p w14:paraId="4D74AD48" w14:textId="77777777" w:rsidR="00DB14B8" w:rsidRPr="00225B21" w:rsidRDefault="00DB14B8" w:rsidP="00225B21">
      <w:pPr>
        <w:shd w:val="clear" w:color="auto" w:fill="FFFFFF"/>
        <w:spacing w:line="360" w:lineRule="auto"/>
        <w:ind w:firstLine="709"/>
        <w:jc w:val="both"/>
        <w:rPr>
          <w:rFonts w:eastAsiaTheme="minorEastAsia"/>
          <w:sz w:val="28"/>
          <w:szCs w:val="28"/>
          <w:lang w:eastAsia="ja-JP"/>
        </w:rPr>
      </w:pPr>
      <w:r w:rsidRPr="00225B21">
        <w:rPr>
          <w:sz w:val="28"/>
          <w:szCs w:val="28"/>
        </w:rPr>
        <w:lastRenderedPageBreak/>
        <w:t>Коэффициент вариации (</w:t>
      </w:r>
      <w:r w:rsidRPr="00225B21">
        <w:rPr>
          <w:sz w:val="28"/>
          <w:szCs w:val="28"/>
          <w:lang w:val="en-US"/>
        </w:rPr>
        <w:t>R</w:t>
      </w:r>
      <w:r w:rsidRPr="00225B21">
        <w:rPr>
          <w:sz w:val="28"/>
          <w:szCs w:val="28"/>
          <w:vertAlign w:val="superscript"/>
        </w:rPr>
        <w:t>2</w:t>
      </w:r>
      <w:r w:rsidRPr="00225B21">
        <w:rPr>
          <w:sz w:val="28"/>
          <w:szCs w:val="28"/>
        </w:rPr>
        <w:t>)</w:t>
      </w:r>
      <w:r w:rsidRPr="00225B21">
        <w:rPr>
          <w:rFonts w:eastAsiaTheme="minorEastAsia"/>
          <w:sz w:val="28"/>
          <w:szCs w:val="28"/>
          <w:lang w:eastAsia="ja-JP"/>
        </w:rPr>
        <w:t>, показывающий долю разброса результативного признака, составил 83,3%, причем наибольшую долю вариации занимают фондорентабельность и коэффициент оборачиваемости оборотных активов.</w:t>
      </w:r>
      <w:r w:rsidR="00907F98" w:rsidRPr="00225B21">
        <w:rPr>
          <w:rFonts w:eastAsiaTheme="minorEastAsia"/>
          <w:sz w:val="28"/>
          <w:szCs w:val="28"/>
          <w:lang w:eastAsia="ja-JP"/>
        </w:rPr>
        <w:t xml:space="preserve"> Остальные 17% приходится на неучтенные в модели факторы.</w:t>
      </w:r>
    </w:p>
    <w:p w14:paraId="10287222" w14:textId="77777777" w:rsidR="00DB14B8" w:rsidRPr="00225B21" w:rsidRDefault="007473EF" w:rsidP="00225B21">
      <w:pPr>
        <w:shd w:val="clear" w:color="auto" w:fill="FFFFFF"/>
        <w:spacing w:line="360" w:lineRule="auto"/>
        <w:ind w:firstLine="709"/>
        <w:jc w:val="both"/>
        <w:rPr>
          <w:rFonts w:eastAsiaTheme="minorEastAsia"/>
          <w:sz w:val="28"/>
          <w:szCs w:val="28"/>
          <w:lang w:eastAsia="ja-JP"/>
        </w:rPr>
      </w:pPr>
      <w:r w:rsidRPr="00225B21">
        <w:rPr>
          <w:rFonts w:eastAsiaTheme="minorEastAsia"/>
          <w:sz w:val="28"/>
          <w:szCs w:val="28"/>
          <w:lang w:eastAsia="ja-JP"/>
        </w:rPr>
        <w:t>Скорректированный показатель (</w:t>
      </w:r>
      <w:r w:rsidRPr="00225B21">
        <w:rPr>
          <w:rFonts w:eastAsiaTheme="minorEastAsia"/>
          <w:sz w:val="28"/>
          <w:szCs w:val="28"/>
          <w:lang w:val="en-US" w:eastAsia="ja-JP"/>
        </w:rPr>
        <w:t>R</w:t>
      </w:r>
      <w:r w:rsidRPr="00225B21">
        <w:rPr>
          <w:rFonts w:eastAsiaTheme="minorEastAsia"/>
          <w:sz w:val="28"/>
          <w:szCs w:val="28"/>
          <w:vertAlign w:val="superscript"/>
          <w:lang w:eastAsia="ja-JP"/>
        </w:rPr>
        <w:t>2</w:t>
      </w:r>
      <w:r w:rsidRPr="00225B21">
        <w:rPr>
          <w:rFonts w:eastAsiaTheme="minorEastAsia"/>
          <w:sz w:val="28"/>
          <w:szCs w:val="28"/>
          <w:lang w:eastAsia="ja-JP"/>
        </w:rPr>
        <w:t>) показывает тесноту связи с учетом степеней свободы и остаточной дисперсии; равен 0,774, что ненамного отличается от значения коэффициента вариации, а значит, уравнение регрессии поясняет показатель рентабельность производства по конкурирующим организациям.</w:t>
      </w:r>
    </w:p>
    <w:p w14:paraId="7AAF470F" w14:textId="77777777" w:rsidR="007473EF" w:rsidRPr="00225B21" w:rsidRDefault="007473EF" w:rsidP="00225B21">
      <w:pPr>
        <w:shd w:val="clear" w:color="auto" w:fill="FFFFFF"/>
        <w:spacing w:line="360" w:lineRule="auto"/>
        <w:ind w:firstLine="709"/>
        <w:jc w:val="both"/>
        <w:rPr>
          <w:rFonts w:eastAsiaTheme="minorEastAsia"/>
          <w:sz w:val="28"/>
          <w:szCs w:val="28"/>
          <w:lang w:eastAsia="ja-JP"/>
        </w:rPr>
      </w:pPr>
      <w:r w:rsidRPr="00225B21">
        <w:rPr>
          <w:rFonts w:eastAsiaTheme="minorEastAsia"/>
          <w:sz w:val="28"/>
          <w:szCs w:val="28"/>
          <w:lang w:eastAsia="ja-JP"/>
        </w:rPr>
        <w:t>Стандартное отклонение составило 2,586 п., что показывает выбор</w:t>
      </w:r>
      <w:r w:rsidR="00321EEA">
        <w:rPr>
          <w:rFonts w:eastAsiaTheme="minorEastAsia"/>
          <w:sz w:val="28"/>
          <w:szCs w:val="28"/>
          <w:lang w:eastAsia="ja-JP"/>
        </w:rPr>
        <w:t xml:space="preserve">очное распределение, чем ниже </w:t>
      </w:r>
      <w:r w:rsidR="0017231B">
        <w:rPr>
          <w:rFonts w:eastAsiaTheme="minorEastAsia"/>
          <w:sz w:val="28"/>
          <w:szCs w:val="28"/>
          <w:lang w:eastAsia="ja-JP"/>
        </w:rPr>
        <w:t>его интерпритация</w:t>
      </w:r>
      <w:r w:rsidRPr="00225B21">
        <w:rPr>
          <w:rFonts w:eastAsiaTheme="minorEastAsia"/>
          <w:sz w:val="28"/>
          <w:szCs w:val="28"/>
          <w:lang w:eastAsia="ja-JP"/>
        </w:rPr>
        <w:t>, тем качественней является измеряемая нами модель.</w:t>
      </w:r>
    </w:p>
    <w:p w14:paraId="3145F9F2" w14:textId="77777777" w:rsidR="007473EF" w:rsidRPr="00225B21" w:rsidRDefault="00AA48F0" w:rsidP="00225B21">
      <w:pPr>
        <w:shd w:val="clear" w:color="auto" w:fill="FFFFFF"/>
        <w:spacing w:line="360" w:lineRule="auto"/>
        <w:ind w:firstLine="709"/>
        <w:jc w:val="both"/>
        <w:rPr>
          <w:rFonts w:eastAsiaTheme="minorEastAsia"/>
          <w:sz w:val="28"/>
          <w:szCs w:val="28"/>
          <w:lang w:eastAsia="ja-JP"/>
        </w:rPr>
      </w:pPr>
      <w:r w:rsidRPr="00225B21">
        <w:rPr>
          <w:rFonts w:eastAsiaTheme="minorEastAsia"/>
          <w:sz w:val="28"/>
          <w:szCs w:val="28"/>
          <w:lang w:eastAsia="ja-JP"/>
        </w:rPr>
        <w:t>Далее рассмотрим результаты дисперсионного анализа в таблице 3.</w:t>
      </w:r>
    </w:p>
    <w:p w14:paraId="6492772D" w14:textId="77777777" w:rsidR="0017231B" w:rsidRPr="00B07137" w:rsidRDefault="0017231B" w:rsidP="00225B21">
      <w:pPr>
        <w:shd w:val="clear" w:color="auto" w:fill="FFFFFF"/>
        <w:spacing w:line="360" w:lineRule="auto"/>
        <w:ind w:firstLine="709"/>
        <w:jc w:val="both"/>
        <w:rPr>
          <w:rFonts w:eastAsiaTheme="minorEastAsia"/>
          <w:sz w:val="28"/>
          <w:szCs w:val="28"/>
          <w:lang w:eastAsia="ja-JP"/>
        </w:rPr>
      </w:pPr>
    </w:p>
    <w:p w14:paraId="61F2F760" w14:textId="77777777" w:rsidR="00AA48F0" w:rsidRPr="00225B21" w:rsidRDefault="00AA48F0" w:rsidP="00225B21">
      <w:pPr>
        <w:shd w:val="clear" w:color="auto" w:fill="FFFFFF"/>
        <w:ind w:left="1701" w:hanging="1701"/>
        <w:jc w:val="both"/>
        <w:rPr>
          <w:rFonts w:eastAsiaTheme="minorEastAsia"/>
          <w:b/>
          <w:sz w:val="28"/>
          <w:szCs w:val="28"/>
          <w:lang w:eastAsia="ja-JP"/>
        </w:rPr>
      </w:pPr>
      <w:r w:rsidRPr="00225B21">
        <w:rPr>
          <w:rFonts w:eastAsiaTheme="minorEastAsia"/>
          <w:b/>
          <w:sz w:val="28"/>
          <w:szCs w:val="28"/>
          <w:lang w:eastAsia="ja-JP"/>
        </w:rPr>
        <w:t>Таблица 3 – Дисперсионный анализ влияния факторных признаков на рентабельность производства газоснабжающих организаций в 2023 году</w:t>
      </w:r>
    </w:p>
    <w:tbl>
      <w:tblPr>
        <w:tblW w:w="9229" w:type="dxa"/>
        <w:tblInd w:w="93" w:type="dxa"/>
        <w:tblLayout w:type="fixed"/>
        <w:tblLook w:val="04A0" w:firstRow="1" w:lastRow="0" w:firstColumn="1" w:lastColumn="0" w:noHBand="0" w:noVBand="1"/>
      </w:tblPr>
      <w:tblGrid>
        <w:gridCol w:w="2076"/>
        <w:gridCol w:w="916"/>
        <w:gridCol w:w="992"/>
        <w:gridCol w:w="993"/>
        <w:gridCol w:w="850"/>
        <w:gridCol w:w="851"/>
        <w:gridCol w:w="850"/>
        <w:gridCol w:w="851"/>
        <w:gridCol w:w="850"/>
      </w:tblGrid>
      <w:tr w:rsidR="00225B21" w:rsidRPr="00337155" w14:paraId="42DFED4E" w14:textId="77777777" w:rsidTr="00225B21">
        <w:trPr>
          <w:trHeight w:val="70"/>
        </w:trPr>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090BA5" w14:textId="77777777" w:rsidR="00337155" w:rsidRPr="00337155" w:rsidRDefault="00337155" w:rsidP="00337155">
            <w:pPr>
              <w:ind w:left="-93" w:right="-152"/>
              <w:jc w:val="center"/>
              <w:rPr>
                <w:i/>
                <w:iCs/>
                <w:color w:val="000000"/>
                <w:sz w:val="20"/>
                <w:szCs w:val="20"/>
                <w:lang w:eastAsia="ja-JP"/>
              </w:rPr>
            </w:pPr>
            <w:r w:rsidRPr="00337155">
              <w:rPr>
                <w:i/>
                <w:iCs/>
                <w:color w:val="000000"/>
                <w:sz w:val="20"/>
                <w:szCs w:val="20"/>
                <w:lang w:eastAsia="ja-JP"/>
              </w:rPr>
              <w:t> </w:t>
            </w:r>
          </w:p>
        </w:tc>
        <w:tc>
          <w:tcPr>
            <w:tcW w:w="916" w:type="dxa"/>
            <w:tcBorders>
              <w:top w:val="single" w:sz="4" w:space="0" w:color="auto"/>
              <w:left w:val="nil"/>
              <w:bottom w:val="single" w:sz="4" w:space="0" w:color="auto"/>
              <w:right w:val="single" w:sz="4" w:space="0" w:color="auto"/>
            </w:tcBorders>
            <w:shd w:val="clear" w:color="auto" w:fill="auto"/>
            <w:noWrap/>
            <w:vAlign w:val="center"/>
            <w:hideMark/>
          </w:tcPr>
          <w:p w14:paraId="131096C1" w14:textId="77777777" w:rsidR="00337155" w:rsidRPr="00337155" w:rsidRDefault="00337155" w:rsidP="00337155">
            <w:pPr>
              <w:ind w:left="-93" w:right="-152"/>
              <w:jc w:val="center"/>
              <w:rPr>
                <w:iCs/>
                <w:color w:val="000000"/>
                <w:sz w:val="20"/>
                <w:szCs w:val="20"/>
                <w:lang w:eastAsia="ja-JP"/>
              </w:rPr>
            </w:pPr>
            <w:r w:rsidRPr="00337155">
              <w:rPr>
                <w:iCs/>
                <w:color w:val="000000"/>
                <w:sz w:val="20"/>
                <w:szCs w:val="20"/>
                <w:lang w:eastAsia="ja-JP"/>
              </w:rPr>
              <w:t>df</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E742D78" w14:textId="77777777" w:rsidR="00337155" w:rsidRPr="00337155" w:rsidRDefault="00337155" w:rsidP="00337155">
            <w:pPr>
              <w:ind w:left="-93" w:right="-152"/>
              <w:jc w:val="center"/>
              <w:rPr>
                <w:iCs/>
                <w:color w:val="000000"/>
                <w:sz w:val="20"/>
                <w:szCs w:val="20"/>
                <w:lang w:eastAsia="ja-JP"/>
              </w:rPr>
            </w:pPr>
            <w:r w:rsidRPr="00337155">
              <w:rPr>
                <w:iCs/>
                <w:color w:val="000000"/>
                <w:sz w:val="20"/>
                <w:szCs w:val="20"/>
                <w:lang w:eastAsia="ja-JP"/>
              </w:rPr>
              <w:t>SS</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4A01601C" w14:textId="77777777" w:rsidR="00337155" w:rsidRPr="00337155" w:rsidRDefault="00337155" w:rsidP="00337155">
            <w:pPr>
              <w:ind w:left="-93" w:right="-152"/>
              <w:jc w:val="center"/>
              <w:rPr>
                <w:iCs/>
                <w:color w:val="000000"/>
                <w:sz w:val="20"/>
                <w:szCs w:val="20"/>
                <w:lang w:eastAsia="ja-JP"/>
              </w:rPr>
            </w:pPr>
            <w:r w:rsidRPr="00337155">
              <w:rPr>
                <w:iCs/>
                <w:color w:val="000000"/>
                <w:sz w:val="20"/>
                <w:szCs w:val="20"/>
                <w:lang w:eastAsia="ja-JP"/>
              </w:rPr>
              <w:t>MS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1D0F467" w14:textId="77777777" w:rsidR="00337155" w:rsidRPr="00337155" w:rsidRDefault="00337155" w:rsidP="00337155">
            <w:pPr>
              <w:ind w:left="-93" w:right="-152"/>
              <w:jc w:val="center"/>
              <w:rPr>
                <w:iCs/>
                <w:color w:val="000000"/>
                <w:sz w:val="20"/>
                <w:szCs w:val="20"/>
                <w:lang w:eastAsia="ja-JP"/>
              </w:rPr>
            </w:pPr>
            <w:r w:rsidRPr="00337155">
              <w:rPr>
                <w:iCs/>
                <w:color w:val="000000"/>
                <w:sz w:val="20"/>
                <w:szCs w:val="20"/>
                <w:lang w:eastAsia="ja-JP"/>
              </w:rPr>
              <w:t>F</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83CF247" w14:textId="77777777" w:rsidR="00337155" w:rsidRPr="00337155" w:rsidRDefault="00337155" w:rsidP="00337155">
            <w:pPr>
              <w:ind w:left="-93" w:right="-152"/>
              <w:jc w:val="center"/>
              <w:rPr>
                <w:iCs/>
                <w:color w:val="000000"/>
                <w:sz w:val="20"/>
                <w:szCs w:val="20"/>
                <w:lang w:eastAsia="ja-JP"/>
              </w:rPr>
            </w:pPr>
            <w:r w:rsidRPr="00337155">
              <w:rPr>
                <w:iCs/>
                <w:color w:val="000000"/>
                <w:sz w:val="20"/>
                <w:szCs w:val="20"/>
                <w:lang w:eastAsia="ja-JP"/>
              </w:rPr>
              <w:t>Значимость F</w:t>
            </w:r>
          </w:p>
        </w:tc>
        <w:tc>
          <w:tcPr>
            <w:tcW w:w="850" w:type="dxa"/>
            <w:tcBorders>
              <w:top w:val="nil"/>
              <w:left w:val="nil"/>
              <w:bottom w:val="nil"/>
              <w:right w:val="nil"/>
            </w:tcBorders>
            <w:shd w:val="clear" w:color="auto" w:fill="auto"/>
            <w:noWrap/>
            <w:vAlign w:val="bottom"/>
            <w:hideMark/>
          </w:tcPr>
          <w:p w14:paraId="152765FD" w14:textId="77777777" w:rsidR="00337155" w:rsidRPr="00337155" w:rsidRDefault="00337155" w:rsidP="00337155">
            <w:pPr>
              <w:ind w:left="-93" w:right="-152"/>
              <w:rPr>
                <w:color w:val="000000"/>
                <w:sz w:val="20"/>
                <w:szCs w:val="20"/>
                <w:lang w:eastAsia="ja-JP"/>
              </w:rPr>
            </w:pPr>
          </w:p>
        </w:tc>
        <w:tc>
          <w:tcPr>
            <w:tcW w:w="851" w:type="dxa"/>
            <w:tcBorders>
              <w:top w:val="nil"/>
              <w:left w:val="nil"/>
              <w:bottom w:val="nil"/>
              <w:right w:val="nil"/>
            </w:tcBorders>
            <w:shd w:val="clear" w:color="auto" w:fill="auto"/>
            <w:noWrap/>
            <w:vAlign w:val="bottom"/>
            <w:hideMark/>
          </w:tcPr>
          <w:p w14:paraId="2380465F" w14:textId="77777777" w:rsidR="00337155" w:rsidRPr="00337155" w:rsidRDefault="00337155" w:rsidP="00337155">
            <w:pPr>
              <w:ind w:left="-93" w:right="-152"/>
              <w:rPr>
                <w:color w:val="000000"/>
                <w:sz w:val="20"/>
                <w:szCs w:val="20"/>
                <w:lang w:eastAsia="ja-JP"/>
              </w:rPr>
            </w:pPr>
          </w:p>
        </w:tc>
        <w:tc>
          <w:tcPr>
            <w:tcW w:w="850" w:type="dxa"/>
            <w:tcBorders>
              <w:top w:val="nil"/>
              <w:left w:val="nil"/>
              <w:bottom w:val="nil"/>
              <w:right w:val="nil"/>
            </w:tcBorders>
            <w:shd w:val="clear" w:color="auto" w:fill="auto"/>
            <w:noWrap/>
            <w:vAlign w:val="bottom"/>
            <w:hideMark/>
          </w:tcPr>
          <w:p w14:paraId="0B186B7A" w14:textId="77777777" w:rsidR="00337155" w:rsidRPr="00337155" w:rsidRDefault="00337155" w:rsidP="00337155">
            <w:pPr>
              <w:ind w:left="-93" w:right="-152"/>
              <w:rPr>
                <w:color w:val="000000"/>
                <w:sz w:val="20"/>
                <w:szCs w:val="20"/>
                <w:lang w:eastAsia="ja-JP"/>
              </w:rPr>
            </w:pPr>
          </w:p>
        </w:tc>
      </w:tr>
      <w:tr w:rsidR="00225B21" w:rsidRPr="00337155" w14:paraId="56CE8D06" w14:textId="77777777" w:rsidTr="009F4011">
        <w:trPr>
          <w:trHeight w:val="70"/>
        </w:trPr>
        <w:tc>
          <w:tcPr>
            <w:tcW w:w="2076" w:type="dxa"/>
            <w:tcBorders>
              <w:top w:val="nil"/>
              <w:left w:val="single" w:sz="4" w:space="0" w:color="auto"/>
              <w:bottom w:val="single" w:sz="4" w:space="0" w:color="auto"/>
              <w:right w:val="single" w:sz="4" w:space="0" w:color="auto"/>
            </w:tcBorders>
            <w:shd w:val="clear" w:color="auto" w:fill="auto"/>
            <w:hideMark/>
          </w:tcPr>
          <w:p w14:paraId="239F95D7" w14:textId="77777777" w:rsidR="00337155" w:rsidRPr="00337155" w:rsidRDefault="00337155" w:rsidP="00337155">
            <w:pPr>
              <w:ind w:left="-93" w:right="-152"/>
              <w:rPr>
                <w:color w:val="000000"/>
                <w:sz w:val="20"/>
                <w:szCs w:val="20"/>
                <w:lang w:eastAsia="ja-JP"/>
              </w:rPr>
            </w:pPr>
            <w:r w:rsidRPr="00337155">
              <w:rPr>
                <w:color w:val="000000"/>
                <w:sz w:val="20"/>
                <w:szCs w:val="20"/>
                <w:lang w:eastAsia="ja-JP"/>
              </w:rPr>
              <w:t>Регрессия</w:t>
            </w:r>
          </w:p>
        </w:tc>
        <w:tc>
          <w:tcPr>
            <w:tcW w:w="916" w:type="dxa"/>
            <w:tcBorders>
              <w:top w:val="nil"/>
              <w:left w:val="nil"/>
              <w:bottom w:val="single" w:sz="4" w:space="0" w:color="auto"/>
              <w:right w:val="single" w:sz="4" w:space="0" w:color="auto"/>
            </w:tcBorders>
            <w:shd w:val="clear" w:color="auto" w:fill="auto"/>
            <w:noWrap/>
            <w:vAlign w:val="bottom"/>
            <w:hideMark/>
          </w:tcPr>
          <w:p w14:paraId="3C441E0A"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5</w:t>
            </w:r>
          </w:p>
        </w:tc>
        <w:tc>
          <w:tcPr>
            <w:tcW w:w="992" w:type="dxa"/>
            <w:tcBorders>
              <w:top w:val="nil"/>
              <w:left w:val="nil"/>
              <w:bottom w:val="single" w:sz="4" w:space="0" w:color="auto"/>
              <w:right w:val="single" w:sz="4" w:space="0" w:color="auto"/>
            </w:tcBorders>
            <w:shd w:val="clear" w:color="auto" w:fill="auto"/>
            <w:noWrap/>
            <w:vAlign w:val="bottom"/>
            <w:hideMark/>
          </w:tcPr>
          <w:p w14:paraId="1C4143AC"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468,696</w:t>
            </w:r>
          </w:p>
        </w:tc>
        <w:tc>
          <w:tcPr>
            <w:tcW w:w="993" w:type="dxa"/>
            <w:tcBorders>
              <w:top w:val="nil"/>
              <w:left w:val="nil"/>
              <w:bottom w:val="single" w:sz="4" w:space="0" w:color="auto"/>
              <w:right w:val="single" w:sz="4" w:space="0" w:color="auto"/>
            </w:tcBorders>
            <w:shd w:val="clear" w:color="auto" w:fill="auto"/>
            <w:noWrap/>
            <w:vAlign w:val="bottom"/>
            <w:hideMark/>
          </w:tcPr>
          <w:p w14:paraId="0ECDCF64"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93,739</w:t>
            </w:r>
          </w:p>
        </w:tc>
        <w:tc>
          <w:tcPr>
            <w:tcW w:w="850" w:type="dxa"/>
            <w:tcBorders>
              <w:top w:val="nil"/>
              <w:left w:val="nil"/>
              <w:bottom w:val="single" w:sz="4" w:space="0" w:color="auto"/>
              <w:right w:val="single" w:sz="4" w:space="0" w:color="auto"/>
            </w:tcBorders>
            <w:shd w:val="clear" w:color="auto" w:fill="auto"/>
            <w:noWrap/>
            <w:vAlign w:val="bottom"/>
            <w:hideMark/>
          </w:tcPr>
          <w:p w14:paraId="0899E1C2"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14,013</w:t>
            </w:r>
          </w:p>
        </w:tc>
        <w:tc>
          <w:tcPr>
            <w:tcW w:w="851" w:type="dxa"/>
            <w:tcBorders>
              <w:top w:val="nil"/>
              <w:left w:val="nil"/>
              <w:bottom w:val="single" w:sz="4" w:space="0" w:color="auto"/>
              <w:right w:val="single" w:sz="4" w:space="0" w:color="auto"/>
            </w:tcBorders>
            <w:shd w:val="clear" w:color="auto" w:fill="auto"/>
            <w:noWrap/>
            <w:vAlign w:val="bottom"/>
            <w:hideMark/>
          </w:tcPr>
          <w:p w14:paraId="12768C52"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5E-05</w:t>
            </w:r>
          </w:p>
        </w:tc>
        <w:tc>
          <w:tcPr>
            <w:tcW w:w="850" w:type="dxa"/>
            <w:tcBorders>
              <w:top w:val="nil"/>
              <w:left w:val="nil"/>
              <w:bottom w:val="nil"/>
              <w:right w:val="nil"/>
            </w:tcBorders>
            <w:shd w:val="clear" w:color="auto" w:fill="auto"/>
            <w:noWrap/>
            <w:vAlign w:val="bottom"/>
            <w:hideMark/>
          </w:tcPr>
          <w:p w14:paraId="68F1EC25" w14:textId="77777777" w:rsidR="00337155" w:rsidRPr="00337155" w:rsidRDefault="00337155" w:rsidP="00337155">
            <w:pPr>
              <w:ind w:left="-93" w:right="-152"/>
              <w:rPr>
                <w:color w:val="000000"/>
                <w:sz w:val="20"/>
                <w:szCs w:val="20"/>
                <w:lang w:eastAsia="ja-JP"/>
              </w:rPr>
            </w:pPr>
          </w:p>
        </w:tc>
        <w:tc>
          <w:tcPr>
            <w:tcW w:w="851" w:type="dxa"/>
            <w:tcBorders>
              <w:top w:val="nil"/>
              <w:left w:val="nil"/>
              <w:bottom w:val="nil"/>
              <w:right w:val="nil"/>
            </w:tcBorders>
            <w:shd w:val="clear" w:color="auto" w:fill="auto"/>
            <w:noWrap/>
            <w:vAlign w:val="bottom"/>
            <w:hideMark/>
          </w:tcPr>
          <w:p w14:paraId="23FD36C9" w14:textId="77777777" w:rsidR="00337155" w:rsidRPr="00337155" w:rsidRDefault="00337155" w:rsidP="00337155">
            <w:pPr>
              <w:ind w:left="-93" w:right="-152"/>
              <w:rPr>
                <w:color w:val="000000"/>
                <w:sz w:val="20"/>
                <w:szCs w:val="20"/>
                <w:lang w:eastAsia="ja-JP"/>
              </w:rPr>
            </w:pPr>
          </w:p>
        </w:tc>
        <w:tc>
          <w:tcPr>
            <w:tcW w:w="850" w:type="dxa"/>
            <w:tcBorders>
              <w:top w:val="nil"/>
              <w:left w:val="nil"/>
              <w:bottom w:val="nil"/>
              <w:right w:val="nil"/>
            </w:tcBorders>
            <w:shd w:val="clear" w:color="auto" w:fill="auto"/>
            <w:noWrap/>
            <w:vAlign w:val="bottom"/>
            <w:hideMark/>
          </w:tcPr>
          <w:p w14:paraId="442B93B6" w14:textId="77777777" w:rsidR="00337155" w:rsidRPr="00337155" w:rsidRDefault="00337155" w:rsidP="00337155">
            <w:pPr>
              <w:ind w:left="-93" w:right="-152"/>
              <w:rPr>
                <w:color w:val="000000"/>
                <w:sz w:val="20"/>
                <w:szCs w:val="20"/>
                <w:lang w:eastAsia="ja-JP"/>
              </w:rPr>
            </w:pPr>
          </w:p>
        </w:tc>
      </w:tr>
      <w:tr w:rsidR="00225B21" w:rsidRPr="00337155" w14:paraId="25C64CD9" w14:textId="77777777" w:rsidTr="00225B21">
        <w:trPr>
          <w:trHeight w:val="70"/>
        </w:trPr>
        <w:tc>
          <w:tcPr>
            <w:tcW w:w="2076" w:type="dxa"/>
            <w:tcBorders>
              <w:top w:val="nil"/>
              <w:left w:val="single" w:sz="4" w:space="0" w:color="auto"/>
              <w:bottom w:val="single" w:sz="4" w:space="0" w:color="auto"/>
              <w:right w:val="single" w:sz="4" w:space="0" w:color="auto"/>
            </w:tcBorders>
            <w:shd w:val="clear" w:color="auto" w:fill="auto"/>
            <w:hideMark/>
          </w:tcPr>
          <w:p w14:paraId="4D050C33" w14:textId="77777777" w:rsidR="00337155" w:rsidRPr="00337155" w:rsidRDefault="00337155" w:rsidP="00337155">
            <w:pPr>
              <w:ind w:left="-93" w:right="-152"/>
              <w:rPr>
                <w:color w:val="000000"/>
                <w:sz w:val="20"/>
                <w:szCs w:val="20"/>
                <w:lang w:eastAsia="ja-JP"/>
              </w:rPr>
            </w:pPr>
            <w:r w:rsidRPr="00337155">
              <w:rPr>
                <w:color w:val="000000"/>
                <w:sz w:val="20"/>
                <w:szCs w:val="20"/>
                <w:lang w:eastAsia="ja-JP"/>
              </w:rPr>
              <w:t>Остаток</w:t>
            </w:r>
          </w:p>
        </w:tc>
        <w:tc>
          <w:tcPr>
            <w:tcW w:w="916" w:type="dxa"/>
            <w:tcBorders>
              <w:top w:val="nil"/>
              <w:left w:val="nil"/>
              <w:bottom w:val="single" w:sz="4" w:space="0" w:color="auto"/>
              <w:right w:val="single" w:sz="4" w:space="0" w:color="auto"/>
            </w:tcBorders>
            <w:shd w:val="clear" w:color="auto" w:fill="auto"/>
            <w:noWrap/>
            <w:vAlign w:val="bottom"/>
            <w:hideMark/>
          </w:tcPr>
          <w:p w14:paraId="55B1E561"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14</w:t>
            </w:r>
          </w:p>
        </w:tc>
        <w:tc>
          <w:tcPr>
            <w:tcW w:w="992" w:type="dxa"/>
            <w:tcBorders>
              <w:top w:val="nil"/>
              <w:left w:val="nil"/>
              <w:bottom w:val="single" w:sz="4" w:space="0" w:color="auto"/>
              <w:right w:val="single" w:sz="4" w:space="0" w:color="auto"/>
            </w:tcBorders>
            <w:shd w:val="clear" w:color="auto" w:fill="auto"/>
            <w:noWrap/>
            <w:vAlign w:val="bottom"/>
            <w:hideMark/>
          </w:tcPr>
          <w:p w14:paraId="24B9A6D0"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93,655</w:t>
            </w:r>
          </w:p>
        </w:tc>
        <w:tc>
          <w:tcPr>
            <w:tcW w:w="993" w:type="dxa"/>
            <w:tcBorders>
              <w:top w:val="nil"/>
              <w:left w:val="nil"/>
              <w:bottom w:val="single" w:sz="4" w:space="0" w:color="auto"/>
              <w:right w:val="single" w:sz="4" w:space="0" w:color="auto"/>
            </w:tcBorders>
            <w:shd w:val="clear" w:color="auto" w:fill="auto"/>
            <w:noWrap/>
            <w:vAlign w:val="bottom"/>
            <w:hideMark/>
          </w:tcPr>
          <w:p w14:paraId="0141349C"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6,690</w:t>
            </w:r>
          </w:p>
        </w:tc>
        <w:tc>
          <w:tcPr>
            <w:tcW w:w="850" w:type="dxa"/>
            <w:tcBorders>
              <w:top w:val="nil"/>
              <w:left w:val="nil"/>
              <w:bottom w:val="single" w:sz="4" w:space="0" w:color="auto"/>
              <w:right w:val="single" w:sz="4" w:space="0" w:color="auto"/>
            </w:tcBorders>
            <w:shd w:val="clear" w:color="auto" w:fill="auto"/>
            <w:noWrap/>
            <w:vAlign w:val="bottom"/>
            <w:hideMark/>
          </w:tcPr>
          <w:p w14:paraId="3D8BFD3E" w14:textId="77777777" w:rsidR="00337155" w:rsidRPr="00337155" w:rsidRDefault="00337155" w:rsidP="00337155">
            <w:pPr>
              <w:ind w:left="-93" w:right="-152"/>
              <w:jc w:val="center"/>
              <w:rPr>
                <w:color w:val="000000"/>
                <w:sz w:val="20"/>
                <w:szCs w:val="20"/>
                <w:lang w:eastAsia="ja-JP"/>
              </w:rPr>
            </w:pPr>
          </w:p>
        </w:tc>
        <w:tc>
          <w:tcPr>
            <w:tcW w:w="851" w:type="dxa"/>
            <w:tcBorders>
              <w:top w:val="nil"/>
              <w:left w:val="nil"/>
              <w:bottom w:val="single" w:sz="4" w:space="0" w:color="auto"/>
              <w:right w:val="single" w:sz="4" w:space="0" w:color="auto"/>
            </w:tcBorders>
            <w:shd w:val="clear" w:color="auto" w:fill="auto"/>
            <w:noWrap/>
            <w:vAlign w:val="bottom"/>
            <w:hideMark/>
          </w:tcPr>
          <w:p w14:paraId="3E7F12AF" w14:textId="77777777" w:rsidR="00337155" w:rsidRPr="00337155" w:rsidRDefault="00337155" w:rsidP="00337155">
            <w:pPr>
              <w:ind w:left="-93" w:right="-152"/>
              <w:jc w:val="center"/>
              <w:rPr>
                <w:color w:val="000000"/>
                <w:sz w:val="20"/>
                <w:szCs w:val="20"/>
                <w:lang w:eastAsia="ja-JP"/>
              </w:rPr>
            </w:pPr>
          </w:p>
        </w:tc>
        <w:tc>
          <w:tcPr>
            <w:tcW w:w="850" w:type="dxa"/>
            <w:tcBorders>
              <w:top w:val="nil"/>
              <w:left w:val="nil"/>
              <w:bottom w:val="nil"/>
              <w:right w:val="nil"/>
            </w:tcBorders>
            <w:shd w:val="clear" w:color="auto" w:fill="auto"/>
            <w:noWrap/>
            <w:vAlign w:val="bottom"/>
            <w:hideMark/>
          </w:tcPr>
          <w:p w14:paraId="2BFC9CBE" w14:textId="77777777" w:rsidR="00337155" w:rsidRPr="00337155" w:rsidRDefault="00337155" w:rsidP="00337155">
            <w:pPr>
              <w:ind w:left="-93" w:right="-152"/>
              <w:rPr>
                <w:color w:val="000000"/>
                <w:sz w:val="20"/>
                <w:szCs w:val="20"/>
                <w:lang w:eastAsia="ja-JP"/>
              </w:rPr>
            </w:pPr>
          </w:p>
        </w:tc>
        <w:tc>
          <w:tcPr>
            <w:tcW w:w="851" w:type="dxa"/>
            <w:tcBorders>
              <w:top w:val="nil"/>
              <w:left w:val="nil"/>
              <w:bottom w:val="nil"/>
              <w:right w:val="nil"/>
            </w:tcBorders>
            <w:shd w:val="clear" w:color="auto" w:fill="auto"/>
            <w:noWrap/>
            <w:vAlign w:val="bottom"/>
            <w:hideMark/>
          </w:tcPr>
          <w:p w14:paraId="1515DE59" w14:textId="77777777" w:rsidR="00337155" w:rsidRPr="00337155" w:rsidRDefault="00337155" w:rsidP="00337155">
            <w:pPr>
              <w:ind w:left="-93" w:right="-152"/>
              <w:rPr>
                <w:color w:val="000000"/>
                <w:sz w:val="20"/>
                <w:szCs w:val="20"/>
                <w:lang w:eastAsia="ja-JP"/>
              </w:rPr>
            </w:pPr>
          </w:p>
        </w:tc>
        <w:tc>
          <w:tcPr>
            <w:tcW w:w="850" w:type="dxa"/>
            <w:tcBorders>
              <w:top w:val="nil"/>
              <w:left w:val="nil"/>
              <w:bottom w:val="nil"/>
              <w:right w:val="nil"/>
            </w:tcBorders>
            <w:shd w:val="clear" w:color="auto" w:fill="auto"/>
            <w:noWrap/>
            <w:vAlign w:val="bottom"/>
            <w:hideMark/>
          </w:tcPr>
          <w:p w14:paraId="02FFAE17" w14:textId="77777777" w:rsidR="00337155" w:rsidRPr="00337155" w:rsidRDefault="00337155" w:rsidP="00337155">
            <w:pPr>
              <w:ind w:left="-93" w:right="-152"/>
              <w:rPr>
                <w:color w:val="000000"/>
                <w:sz w:val="20"/>
                <w:szCs w:val="20"/>
                <w:lang w:eastAsia="ja-JP"/>
              </w:rPr>
            </w:pPr>
          </w:p>
        </w:tc>
      </w:tr>
      <w:tr w:rsidR="00225B21" w:rsidRPr="00337155" w14:paraId="0000EF10" w14:textId="77777777" w:rsidTr="00225B21">
        <w:trPr>
          <w:trHeight w:val="70"/>
        </w:trPr>
        <w:tc>
          <w:tcPr>
            <w:tcW w:w="2076" w:type="dxa"/>
            <w:tcBorders>
              <w:top w:val="nil"/>
              <w:left w:val="single" w:sz="4" w:space="0" w:color="auto"/>
              <w:bottom w:val="single" w:sz="4" w:space="0" w:color="auto"/>
              <w:right w:val="single" w:sz="4" w:space="0" w:color="auto"/>
            </w:tcBorders>
            <w:shd w:val="clear" w:color="auto" w:fill="auto"/>
            <w:hideMark/>
          </w:tcPr>
          <w:p w14:paraId="437EE5EB" w14:textId="77777777" w:rsidR="00337155" w:rsidRPr="00337155" w:rsidRDefault="00337155" w:rsidP="00337155">
            <w:pPr>
              <w:ind w:left="-93" w:right="-152"/>
              <w:rPr>
                <w:color w:val="000000"/>
                <w:sz w:val="20"/>
                <w:szCs w:val="20"/>
                <w:lang w:eastAsia="ja-JP"/>
              </w:rPr>
            </w:pPr>
            <w:r w:rsidRPr="00337155">
              <w:rPr>
                <w:color w:val="000000"/>
                <w:sz w:val="20"/>
                <w:szCs w:val="20"/>
                <w:lang w:eastAsia="ja-JP"/>
              </w:rPr>
              <w:t>Итого</w:t>
            </w:r>
          </w:p>
        </w:tc>
        <w:tc>
          <w:tcPr>
            <w:tcW w:w="916" w:type="dxa"/>
            <w:tcBorders>
              <w:top w:val="nil"/>
              <w:left w:val="nil"/>
              <w:bottom w:val="single" w:sz="4" w:space="0" w:color="auto"/>
              <w:right w:val="single" w:sz="4" w:space="0" w:color="auto"/>
            </w:tcBorders>
            <w:shd w:val="clear" w:color="auto" w:fill="auto"/>
            <w:noWrap/>
            <w:vAlign w:val="bottom"/>
            <w:hideMark/>
          </w:tcPr>
          <w:p w14:paraId="764744FB"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19</w:t>
            </w:r>
          </w:p>
        </w:tc>
        <w:tc>
          <w:tcPr>
            <w:tcW w:w="992" w:type="dxa"/>
            <w:tcBorders>
              <w:top w:val="nil"/>
              <w:left w:val="nil"/>
              <w:bottom w:val="single" w:sz="4" w:space="0" w:color="auto"/>
              <w:right w:val="single" w:sz="4" w:space="0" w:color="auto"/>
            </w:tcBorders>
            <w:shd w:val="clear" w:color="auto" w:fill="auto"/>
            <w:noWrap/>
            <w:vAlign w:val="bottom"/>
            <w:hideMark/>
          </w:tcPr>
          <w:p w14:paraId="272E3E81"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562,350</w:t>
            </w:r>
          </w:p>
        </w:tc>
        <w:tc>
          <w:tcPr>
            <w:tcW w:w="993" w:type="dxa"/>
            <w:tcBorders>
              <w:top w:val="nil"/>
              <w:left w:val="nil"/>
              <w:bottom w:val="single" w:sz="4" w:space="0" w:color="auto"/>
              <w:right w:val="single" w:sz="4" w:space="0" w:color="auto"/>
            </w:tcBorders>
            <w:shd w:val="clear" w:color="auto" w:fill="auto"/>
            <w:noWrap/>
            <w:vAlign w:val="bottom"/>
            <w:hideMark/>
          </w:tcPr>
          <w:p w14:paraId="3420B54E" w14:textId="77777777" w:rsidR="00337155" w:rsidRPr="00337155" w:rsidRDefault="00337155" w:rsidP="00337155">
            <w:pPr>
              <w:ind w:left="-93" w:right="-152"/>
              <w:jc w:val="center"/>
              <w:rPr>
                <w:color w:val="000000"/>
                <w:sz w:val="20"/>
                <w:szCs w:val="20"/>
                <w:lang w:eastAsia="ja-JP"/>
              </w:rPr>
            </w:pPr>
          </w:p>
        </w:tc>
        <w:tc>
          <w:tcPr>
            <w:tcW w:w="850" w:type="dxa"/>
            <w:tcBorders>
              <w:top w:val="nil"/>
              <w:left w:val="nil"/>
              <w:bottom w:val="single" w:sz="4" w:space="0" w:color="auto"/>
              <w:right w:val="single" w:sz="4" w:space="0" w:color="auto"/>
            </w:tcBorders>
            <w:shd w:val="clear" w:color="auto" w:fill="auto"/>
            <w:noWrap/>
            <w:vAlign w:val="bottom"/>
            <w:hideMark/>
          </w:tcPr>
          <w:p w14:paraId="65D82E07" w14:textId="77777777" w:rsidR="00337155" w:rsidRPr="00337155" w:rsidRDefault="00337155" w:rsidP="00337155">
            <w:pPr>
              <w:ind w:left="-93" w:right="-152"/>
              <w:jc w:val="center"/>
              <w:rPr>
                <w:color w:val="000000"/>
                <w:sz w:val="20"/>
                <w:szCs w:val="20"/>
                <w:lang w:eastAsia="ja-JP"/>
              </w:rPr>
            </w:pPr>
          </w:p>
        </w:tc>
        <w:tc>
          <w:tcPr>
            <w:tcW w:w="851" w:type="dxa"/>
            <w:tcBorders>
              <w:top w:val="nil"/>
              <w:left w:val="nil"/>
              <w:bottom w:val="single" w:sz="4" w:space="0" w:color="auto"/>
              <w:right w:val="single" w:sz="4" w:space="0" w:color="auto"/>
            </w:tcBorders>
            <w:shd w:val="clear" w:color="auto" w:fill="auto"/>
            <w:noWrap/>
            <w:vAlign w:val="bottom"/>
            <w:hideMark/>
          </w:tcPr>
          <w:p w14:paraId="316AA154" w14:textId="77777777" w:rsidR="00337155" w:rsidRPr="00337155" w:rsidRDefault="00337155" w:rsidP="00337155">
            <w:pPr>
              <w:ind w:left="-93" w:right="-152"/>
              <w:jc w:val="center"/>
              <w:rPr>
                <w:color w:val="000000"/>
                <w:sz w:val="20"/>
                <w:szCs w:val="20"/>
                <w:lang w:eastAsia="ja-JP"/>
              </w:rPr>
            </w:pPr>
          </w:p>
        </w:tc>
        <w:tc>
          <w:tcPr>
            <w:tcW w:w="850" w:type="dxa"/>
            <w:tcBorders>
              <w:top w:val="nil"/>
              <w:left w:val="nil"/>
              <w:bottom w:val="nil"/>
              <w:right w:val="nil"/>
            </w:tcBorders>
            <w:shd w:val="clear" w:color="auto" w:fill="auto"/>
            <w:noWrap/>
            <w:vAlign w:val="bottom"/>
            <w:hideMark/>
          </w:tcPr>
          <w:p w14:paraId="62BBE4BC" w14:textId="77777777" w:rsidR="00337155" w:rsidRPr="00337155" w:rsidRDefault="00337155" w:rsidP="00337155">
            <w:pPr>
              <w:ind w:left="-93" w:right="-152"/>
              <w:rPr>
                <w:color w:val="000000"/>
                <w:sz w:val="20"/>
                <w:szCs w:val="20"/>
                <w:lang w:eastAsia="ja-JP"/>
              </w:rPr>
            </w:pPr>
          </w:p>
        </w:tc>
        <w:tc>
          <w:tcPr>
            <w:tcW w:w="851" w:type="dxa"/>
            <w:tcBorders>
              <w:top w:val="nil"/>
              <w:left w:val="nil"/>
              <w:bottom w:val="nil"/>
              <w:right w:val="nil"/>
            </w:tcBorders>
            <w:shd w:val="clear" w:color="auto" w:fill="auto"/>
            <w:noWrap/>
            <w:vAlign w:val="bottom"/>
            <w:hideMark/>
          </w:tcPr>
          <w:p w14:paraId="5D42FC9A" w14:textId="77777777" w:rsidR="00337155" w:rsidRPr="00337155" w:rsidRDefault="00337155" w:rsidP="00337155">
            <w:pPr>
              <w:ind w:left="-93" w:right="-152"/>
              <w:rPr>
                <w:color w:val="000000"/>
                <w:sz w:val="20"/>
                <w:szCs w:val="20"/>
                <w:lang w:eastAsia="ja-JP"/>
              </w:rPr>
            </w:pPr>
          </w:p>
        </w:tc>
        <w:tc>
          <w:tcPr>
            <w:tcW w:w="850" w:type="dxa"/>
            <w:tcBorders>
              <w:top w:val="nil"/>
              <w:left w:val="nil"/>
              <w:bottom w:val="nil"/>
              <w:right w:val="nil"/>
            </w:tcBorders>
            <w:shd w:val="clear" w:color="auto" w:fill="auto"/>
            <w:noWrap/>
            <w:vAlign w:val="bottom"/>
            <w:hideMark/>
          </w:tcPr>
          <w:p w14:paraId="6DE186E5" w14:textId="77777777" w:rsidR="00337155" w:rsidRPr="00337155" w:rsidRDefault="00337155" w:rsidP="00337155">
            <w:pPr>
              <w:ind w:left="-93" w:right="-152"/>
              <w:rPr>
                <w:color w:val="000000"/>
                <w:sz w:val="20"/>
                <w:szCs w:val="20"/>
                <w:lang w:eastAsia="ja-JP"/>
              </w:rPr>
            </w:pPr>
          </w:p>
        </w:tc>
      </w:tr>
      <w:tr w:rsidR="00225B21" w:rsidRPr="00337155" w14:paraId="64D74C86" w14:textId="77777777" w:rsidTr="00225B21">
        <w:trPr>
          <w:trHeight w:val="154"/>
        </w:trPr>
        <w:tc>
          <w:tcPr>
            <w:tcW w:w="2076" w:type="dxa"/>
            <w:tcBorders>
              <w:top w:val="nil"/>
              <w:left w:val="single" w:sz="4" w:space="0" w:color="auto"/>
              <w:bottom w:val="single" w:sz="4" w:space="0" w:color="auto"/>
              <w:right w:val="single" w:sz="4" w:space="0" w:color="auto"/>
            </w:tcBorders>
            <w:shd w:val="clear" w:color="auto" w:fill="auto"/>
            <w:vAlign w:val="bottom"/>
            <w:hideMark/>
          </w:tcPr>
          <w:p w14:paraId="3EDFF3A2" w14:textId="77777777" w:rsidR="00337155" w:rsidRPr="00337155" w:rsidRDefault="00337155" w:rsidP="00337155">
            <w:pPr>
              <w:ind w:left="-93" w:right="-152"/>
              <w:jc w:val="center"/>
              <w:rPr>
                <w:i/>
                <w:iCs/>
                <w:color w:val="000000"/>
                <w:sz w:val="20"/>
                <w:szCs w:val="20"/>
                <w:lang w:eastAsia="ja-JP"/>
              </w:rPr>
            </w:pPr>
            <w:r w:rsidRPr="00337155">
              <w:rPr>
                <w:i/>
                <w:iCs/>
                <w:color w:val="000000"/>
                <w:sz w:val="20"/>
                <w:szCs w:val="20"/>
                <w:lang w:eastAsia="ja-JP"/>
              </w:rPr>
              <w:t> </w:t>
            </w:r>
          </w:p>
        </w:tc>
        <w:tc>
          <w:tcPr>
            <w:tcW w:w="916" w:type="dxa"/>
            <w:tcBorders>
              <w:top w:val="nil"/>
              <w:left w:val="nil"/>
              <w:bottom w:val="single" w:sz="4" w:space="0" w:color="auto"/>
              <w:right w:val="single" w:sz="4" w:space="0" w:color="auto"/>
            </w:tcBorders>
            <w:shd w:val="clear" w:color="auto" w:fill="auto"/>
            <w:vAlign w:val="center"/>
            <w:hideMark/>
          </w:tcPr>
          <w:p w14:paraId="309257E2" w14:textId="77777777" w:rsidR="00337155" w:rsidRPr="00337155" w:rsidRDefault="00337155" w:rsidP="00337155">
            <w:pPr>
              <w:ind w:left="-93" w:right="-152"/>
              <w:jc w:val="center"/>
              <w:rPr>
                <w:iCs/>
                <w:color w:val="000000"/>
                <w:sz w:val="20"/>
                <w:szCs w:val="20"/>
                <w:lang w:eastAsia="ja-JP"/>
              </w:rPr>
            </w:pPr>
            <w:r w:rsidRPr="00337155">
              <w:rPr>
                <w:iCs/>
                <w:color w:val="000000"/>
                <w:sz w:val="20"/>
                <w:szCs w:val="20"/>
                <w:lang w:eastAsia="ja-JP"/>
              </w:rPr>
              <w:t>Коэффициенты</w:t>
            </w:r>
          </w:p>
        </w:tc>
        <w:tc>
          <w:tcPr>
            <w:tcW w:w="992" w:type="dxa"/>
            <w:tcBorders>
              <w:top w:val="nil"/>
              <w:left w:val="nil"/>
              <w:bottom w:val="single" w:sz="4" w:space="0" w:color="auto"/>
              <w:right w:val="single" w:sz="4" w:space="0" w:color="auto"/>
            </w:tcBorders>
            <w:shd w:val="clear" w:color="auto" w:fill="auto"/>
            <w:vAlign w:val="center"/>
            <w:hideMark/>
          </w:tcPr>
          <w:p w14:paraId="79424C0B" w14:textId="77777777" w:rsidR="00337155" w:rsidRPr="00337155" w:rsidRDefault="00337155" w:rsidP="00337155">
            <w:pPr>
              <w:ind w:left="-93" w:right="-152"/>
              <w:jc w:val="center"/>
              <w:rPr>
                <w:iCs/>
                <w:color w:val="000000"/>
                <w:sz w:val="20"/>
                <w:szCs w:val="20"/>
                <w:lang w:eastAsia="ja-JP"/>
              </w:rPr>
            </w:pPr>
            <w:r w:rsidRPr="00337155">
              <w:rPr>
                <w:iCs/>
                <w:color w:val="000000"/>
                <w:sz w:val="20"/>
                <w:szCs w:val="20"/>
                <w:lang w:eastAsia="ja-JP"/>
              </w:rPr>
              <w:t>Стандартная ошибка</w:t>
            </w:r>
          </w:p>
        </w:tc>
        <w:tc>
          <w:tcPr>
            <w:tcW w:w="993" w:type="dxa"/>
            <w:tcBorders>
              <w:top w:val="nil"/>
              <w:left w:val="nil"/>
              <w:bottom w:val="single" w:sz="4" w:space="0" w:color="auto"/>
              <w:right w:val="single" w:sz="4" w:space="0" w:color="auto"/>
            </w:tcBorders>
            <w:shd w:val="clear" w:color="auto" w:fill="auto"/>
            <w:vAlign w:val="center"/>
            <w:hideMark/>
          </w:tcPr>
          <w:p w14:paraId="7F6C451E" w14:textId="77777777" w:rsidR="00337155" w:rsidRPr="00337155" w:rsidRDefault="00337155" w:rsidP="00337155">
            <w:pPr>
              <w:ind w:left="-93" w:right="-152"/>
              <w:jc w:val="center"/>
              <w:rPr>
                <w:iCs/>
                <w:color w:val="000000"/>
                <w:sz w:val="20"/>
                <w:szCs w:val="20"/>
                <w:lang w:eastAsia="ja-JP"/>
              </w:rPr>
            </w:pPr>
            <w:r w:rsidRPr="00337155">
              <w:rPr>
                <w:iCs/>
                <w:color w:val="000000"/>
                <w:sz w:val="20"/>
                <w:szCs w:val="20"/>
                <w:lang w:eastAsia="ja-JP"/>
              </w:rPr>
              <w:t>t-статистика</w:t>
            </w:r>
          </w:p>
        </w:tc>
        <w:tc>
          <w:tcPr>
            <w:tcW w:w="850" w:type="dxa"/>
            <w:tcBorders>
              <w:top w:val="nil"/>
              <w:left w:val="nil"/>
              <w:bottom w:val="single" w:sz="4" w:space="0" w:color="auto"/>
              <w:right w:val="single" w:sz="4" w:space="0" w:color="auto"/>
            </w:tcBorders>
            <w:shd w:val="clear" w:color="auto" w:fill="auto"/>
            <w:vAlign w:val="center"/>
            <w:hideMark/>
          </w:tcPr>
          <w:p w14:paraId="77A48B4D" w14:textId="77777777" w:rsidR="00337155" w:rsidRPr="00337155" w:rsidRDefault="00337155" w:rsidP="00337155">
            <w:pPr>
              <w:ind w:left="-93" w:right="-152"/>
              <w:jc w:val="center"/>
              <w:rPr>
                <w:iCs/>
                <w:color w:val="000000"/>
                <w:sz w:val="20"/>
                <w:szCs w:val="20"/>
                <w:lang w:eastAsia="ja-JP"/>
              </w:rPr>
            </w:pPr>
            <w:r w:rsidRPr="00337155">
              <w:rPr>
                <w:iCs/>
                <w:color w:val="000000"/>
                <w:sz w:val="20"/>
                <w:szCs w:val="20"/>
                <w:lang w:eastAsia="ja-JP"/>
              </w:rPr>
              <w:t>P-Значение</w:t>
            </w:r>
          </w:p>
        </w:tc>
        <w:tc>
          <w:tcPr>
            <w:tcW w:w="851" w:type="dxa"/>
            <w:tcBorders>
              <w:top w:val="nil"/>
              <w:left w:val="nil"/>
              <w:bottom w:val="single" w:sz="4" w:space="0" w:color="auto"/>
              <w:right w:val="single" w:sz="4" w:space="0" w:color="auto"/>
            </w:tcBorders>
            <w:shd w:val="clear" w:color="auto" w:fill="auto"/>
            <w:vAlign w:val="center"/>
            <w:hideMark/>
          </w:tcPr>
          <w:p w14:paraId="7E810F77" w14:textId="77777777" w:rsidR="00337155" w:rsidRPr="00337155" w:rsidRDefault="00337155" w:rsidP="00337155">
            <w:pPr>
              <w:ind w:left="-93" w:right="-152"/>
              <w:jc w:val="center"/>
              <w:rPr>
                <w:iCs/>
                <w:color w:val="000000"/>
                <w:sz w:val="20"/>
                <w:szCs w:val="20"/>
                <w:lang w:eastAsia="ja-JP"/>
              </w:rPr>
            </w:pPr>
            <w:r w:rsidRPr="00337155">
              <w:rPr>
                <w:iCs/>
                <w:color w:val="000000"/>
                <w:sz w:val="20"/>
                <w:szCs w:val="20"/>
                <w:lang w:eastAsia="ja-JP"/>
              </w:rPr>
              <w:t>Нижние 95%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83B4A3B" w14:textId="77777777" w:rsidR="00337155" w:rsidRPr="00337155" w:rsidRDefault="00337155" w:rsidP="00337155">
            <w:pPr>
              <w:ind w:left="-93" w:right="-152"/>
              <w:jc w:val="center"/>
              <w:rPr>
                <w:iCs/>
                <w:color w:val="000000"/>
                <w:sz w:val="20"/>
                <w:szCs w:val="20"/>
                <w:lang w:eastAsia="ja-JP"/>
              </w:rPr>
            </w:pPr>
            <w:r w:rsidRPr="00337155">
              <w:rPr>
                <w:iCs/>
                <w:color w:val="000000"/>
                <w:sz w:val="20"/>
                <w:szCs w:val="20"/>
                <w:lang w:eastAsia="ja-JP"/>
              </w:rPr>
              <w:t>Верхние 95%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59B98F7" w14:textId="77777777" w:rsidR="00337155" w:rsidRPr="00337155" w:rsidRDefault="00337155" w:rsidP="00337155">
            <w:pPr>
              <w:ind w:left="-93" w:right="-152"/>
              <w:jc w:val="center"/>
              <w:rPr>
                <w:iCs/>
                <w:color w:val="000000"/>
                <w:sz w:val="20"/>
                <w:szCs w:val="20"/>
                <w:lang w:eastAsia="ja-JP"/>
              </w:rPr>
            </w:pPr>
            <w:r w:rsidRPr="00337155">
              <w:rPr>
                <w:iCs/>
                <w:color w:val="000000"/>
                <w:sz w:val="20"/>
                <w:szCs w:val="20"/>
                <w:lang w:eastAsia="ja-JP"/>
              </w:rPr>
              <w:t>Нижние 95,0%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D482C46" w14:textId="77777777" w:rsidR="00337155" w:rsidRPr="00337155" w:rsidRDefault="00337155" w:rsidP="00337155">
            <w:pPr>
              <w:ind w:left="-93" w:right="-152"/>
              <w:jc w:val="center"/>
              <w:rPr>
                <w:iCs/>
                <w:color w:val="000000"/>
                <w:sz w:val="20"/>
                <w:szCs w:val="20"/>
                <w:lang w:eastAsia="ja-JP"/>
              </w:rPr>
            </w:pPr>
            <w:r w:rsidRPr="00337155">
              <w:rPr>
                <w:iCs/>
                <w:color w:val="000000"/>
                <w:sz w:val="20"/>
                <w:szCs w:val="20"/>
                <w:lang w:eastAsia="ja-JP"/>
              </w:rPr>
              <w:t>Верхние 95,0%</w:t>
            </w:r>
          </w:p>
        </w:tc>
      </w:tr>
      <w:tr w:rsidR="00225B21" w:rsidRPr="00337155" w14:paraId="75767A5D" w14:textId="77777777" w:rsidTr="00225B21">
        <w:trPr>
          <w:trHeight w:val="70"/>
        </w:trPr>
        <w:tc>
          <w:tcPr>
            <w:tcW w:w="2076" w:type="dxa"/>
            <w:tcBorders>
              <w:top w:val="nil"/>
              <w:left w:val="single" w:sz="4" w:space="0" w:color="auto"/>
              <w:bottom w:val="single" w:sz="4" w:space="0" w:color="auto"/>
              <w:right w:val="single" w:sz="4" w:space="0" w:color="auto"/>
            </w:tcBorders>
            <w:shd w:val="clear" w:color="auto" w:fill="auto"/>
            <w:hideMark/>
          </w:tcPr>
          <w:p w14:paraId="329F9B61" w14:textId="77777777" w:rsidR="00337155" w:rsidRPr="00337155" w:rsidRDefault="00337155" w:rsidP="00337155">
            <w:pPr>
              <w:ind w:left="-93" w:right="-152"/>
              <w:rPr>
                <w:color w:val="000000"/>
                <w:sz w:val="20"/>
                <w:szCs w:val="20"/>
                <w:lang w:eastAsia="ja-JP"/>
              </w:rPr>
            </w:pPr>
            <w:r w:rsidRPr="00337155">
              <w:rPr>
                <w:color w:val="000000"/>
                <w:sz w:val="20"/>
                <w:szCs w:val="20"/>
                <w:lang w:eastAsia="ja-JP"/>
              </w:rPr>
              <w:t>Y-пересечение</w:t>
            </w:r>
          </w:p>
        </w:tc>
        <w:tc>
          <w:tcPr>
            <w:tcW w:w="916" w:type="dxa"/>
            <w:tcBorders>
              <w:top w:val="nil"/>
              <w:left w:val="nil"/>
              <w:bottom w:val="single" w:sz="4" w:space="0" w:color="auto"/>
              <w:right w:val="single" w:sz="4" w:space="0" w:color="auto"/>
            </w:tcBorders>
            <w:shd w:val="clear" w:color="auto" w:fill="auto"/>
            <w:vAlign w:val="center"/>
            <w:hideMark/>
          </w:tcPr>
          <w:p w14:paraId="3018A4E4"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-7,631</w:t>
            </w:r>
          </w:p>
        </w:tc>
        <w:tc>
          <w:tcPr>
            <w:tcW w:w="992" w:type="dxa"/>
            <w:tcBorders>
              <w:top w:val="nil"/>
              <w:left w:val="nil"/>
              <w:bottom w:val="single" w:sz="4" w:space="0" w:color="auto"/>
              <w:right w:val="single" w:sz="4" w:space="0" w:color="auto"/>
            </w:tcBorders>
            <w:shd w:val="clear" w:color="auto" w:fill="auto"/>
            <w:vAlign w:val="center"/>
            <w:hideMark/>
          </w:tcPr>
          <w:p w14:paraId="3C7A91B3"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6,454</w:t>
            </w:r>
          </w:p>
        </w:tc>
        <w:tc>
          <w:tcPr>
            <w:tcW w:w="993" w:type="dxa"/>
            <w:tcBorders>
              <w:top w:val="nil"/>
              <w:left w:val="nil"/>
              <w:bottom w:val="single" w:sz="4" w:space="0" w:color="auto"/>
              <w:right w:val="single" w:sz="4" w:space="0" w:color="auto"/>
            </w:tcBorders>
            <w:shd w:val="clear" w:color="auto" w:fill="auto"/>
            <w:vAlign w:val="center"/>
            <w:hideMark/>
          </w:tcPr>
          <w:p w14:paraId="453455D2"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-1,182</w:t>
            </w:r>
          </w:p>
        </w:tc>
        <w:tc>
          <w:tcPr>
            <w:tcW w:w="850" w:type="dxa"/>
            <w:tcBorders>
              <w:top w:val="nil"/>
              <w:left w:val="nil"/>
              <w:bottom w:val="single" w:sz="4" w:space="0" w:color="auto"/>
              <w:right w:val="single" w:sz="4" w:space="0" w:color="auto"/>
            </w:tcBorders>
            <w:shd w:val="clear" w:color="auto" w:fill="auto"/>
            <w:vAlign w:val="center"/>
            <w:hideMark/>
          </w:tcPr>
          <w:p w14:paraId="03CD324F"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0,257</w:t>
            </w:r>
          </w:p>
        </w:tc>
        <w:tc>
          <w:tcPr>
            <w:tcW w:w="851" w:type="dxa"/>
            <w:tcBorders>
              <w:top w:val="nil"/>
              <w:left w:val="nil"/>
              <w:bottom w:val="single" w:sz="4" w:space="0" w:color="auto"/>
              <w:right w:val="single" w:sz="4" w:space="0" w:color="auto"/>
            </w:tcBorders>
            <w:shd w:val="clear" w:color="auto" w:fill="auto"/>
            <w:vAlign w:val="center"/>
            <w:hideMark/>
          </w:tcPr>
          <w:p w14:paraId="720FAC14"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-21,474</w:t>
            </w:r>
          </w:p>
        </w:tc>
        <w:tc>
          <w:tcPr>
            <w:tcW w:w="850" w:type="dxa"/>
            <w:tcBorders>
              <w:top w:val="nil"/>
              <w:left w:val="nil"/>
              <w:bottom w:val="single" w:sz="4" w:space="0" w:color="auto"/>
              <w:right w:val="single" w:sz="4" w:space="0" w:color="auto"/>
            </w:tcBorders>
            <w:shd w:val="clear" w:color="auto" w:fill="auto"/>
            <w:vAlign w:val="center"/>
            <w:hideMark/>
          </w:tcPr>
          <w:p w14:paraId="5E4981FC"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6,211</w:t>
            </w:r>
          </w:p>
        </w:tc>
        <w:tc>
          <w:tcPr>
            <w:tcW w:w="851" w:type="dxa"/>
            <w:tcBorders>
              <w:top w:val="nil"/>
              <w:left w:val="nil"/>
              <w:bottom w:val="single" w:sz="4" w:space="0" w:color="auto"/>
              <w:right w:val="single" w:sz="4" w:space="0" w:color="auto"/>
            </w:tcBorders>
            <w:shd w:val="clear" w:color="auto" w:fill="auto"/>
            <w:vAlign w:val="center"/>
            <w:hideMark/>
          </w:tcPr>
          <w:p w14:paraId="450C912A"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-21,474</w:t>
            </w:r>
          </w:p>
        </w:tc>
        <w:tc>
          <w:tcPr>
            <w:tcW w:w="850" w:type="dxa"/>
            <w:tcBorders>
              <w:top w:val="nil"/>
              <w:left w:val="nil"/>
              <w:bottom w:val="single" w:sz="4" w:space="0" w:color="auto"/>
              <w:right w:val="single" w:sz="4" w:space="0" w:color="auto"/>
            </w:tcBorders>
            <w:shd w:val="clear" w:color="auto" w:fill="auto"/>
            <w:vAlign w:val="center"/>
            <w:hideMark/>
          </w:tcPr>
          <w:p w14:paraId="0E29D253"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6,211</w:t>
            </w:r>
          </w:p>
        </w:tc>
      </w:tr>
      <w:tr w:rsidR="00225B21" w:rsidRPr="00337155" w14:paraId="2AFA0FCA" w14:textId="77777777" w:rsidTr="00225B21">
        <w:trPr>
          <w:trHeight w:val="70"/>
        </w:trPr>
        <w:tc>
          <w:tcPr>
            <w:tcW w:w="2076" w:type="dxa"/>
            <w:tcBorders>
              <w:top w:val="nil"/>
              <w:left w:val="single" w:sz="4" w:space="0" w:color="auto"/>
              <w:bottom w:val="single" w:sz="4" w:space="0" w:color="auto"/>
              <w:right w:val="single" w:sz="4" w:space="0" w:color="auto"/>
            </w:tcBorders>
            <w:shd w:val="clear" w:color="auto" w:fill="auto"/>
            <w:hideMark/>
          </w:tcPr>
          <w:p w14:paraId="5D41352C" w14:textId="77777777" w:rsidR="00337155" w:rsidRPr="00337155" w:rsidRDefault="00337155" w:rsidP="00337155">
            <w:pPr>
              <w:ind w:left="-93" w:right="-152"/>
              <w:rPr>
                <w:color w:val="000000"/>
                <w:sz w:val="20"/>
                <w:szCs w:val="20"/>
                <w:lang w:eastAsia="ja-JP"/>
              </w:rPr>
            </w:pPr>
            <w:r w:rsidRPr="00337155">
              <w:rPr>
                <w:color w:val="000000"/>
                <w:sz w:val="20"/>
                <w:szCs w:val="20"/>
                <w:lang w:eastAsia="ja-JP"/>
              </w:rPr>
              <w:t>Рентабельность продаж, %</w:t>
            </w:r>
            <w:r w:rsidR="002D385D">
              <w:rPr>
                <w:color w:val="000000"/>
                <w:sz w:val="20"/>
                <w:szCs w:val="20"/>
                <w:lang w:eastAsia="ja-JP"/>
              </w:rPr>
              <w:t xml:space="preserve"> (Х</w:t>
            </w:r>
            <w:r w:rsidR="002D385D">
              <w:rPr>
                <w:color w:val="000000"/>
                <w:sz w:val="20"/>
                <w:szCs w:val="20"/>
                <w:vertAlign w:val="subscript"/>
                <w:lang w:eastAsia="ja-JP"/>
              </w:rPr>
              <w:t>1</w:t>
            </w:r>
            <w:r w:rsidR="002D385D">
              <w:rPr>
                <w:color w:val="000000"/>
                <w:sz w:val="20"/>
                <w:szCs w:val="20"/>
                <w:lang w:eastAsia="ja-JP"/>
              </w:rPr>
              <w:t>)</w:t>
            </w:r>
          </w:p>
        </w:tc>
        <w:tc>
          <w:tcPr>
            <w:tcW w:w="916" w:type="dxa"/>
            <w:tcBorders>
              <w:top w:val="nil"/>
              <w:left w:val="nil"/>
              <w:bottom w:val="single" w:sz="4" w:space="0" w:color="auto"/>
              <w:right w:val="single" w:sz="4" w:space="0" w:color="auto"/>
            </w:tcBorders>
            <w:shd w:val="clear" w:color="auto" w:fill="auto"/>
            <w:vAlign w:val="center"/>
            <w:hideMark/>
          </w:tcPr>
          <w:p w14:paraId="29A1CEB3"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0,312</w:t>
            </w:r>
          </w:p>
        </w:tc>
        <w:tc>
          <w:tcPr>
            <w:tcW w:w="992" w:type="dxa"/>
            <w:tcBorders>
              <w:top w:val="nil"/>
              <w:left w:val="nil"/>
              <w:bottom w:val="single" w:sz="4" w:space="0" w:color="auto"/>
              <w:right w:val="single" w:sz="4" w:space="0" w:color="auto"/>
            </w:tcBorders>
            <w:shd w:val="clear" w:color="auto" w:fill="auto"/>
            <w:vAlign w:val="center"/>
            <w:hideMark/>
          </w:tcPr>
          <w:p w14:paraId="3F836A37"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0,110</w:t>
            </w:r>
          </w:p>
        </w:tc>
        <w:tc>
          <w:tcPr>
            <w:tcW w:w="993" w:type="dxa"/>
            <w:tcBorders>
              <w:top w:val="nil"/>
              <w:left w:val="nil"/>
              <w:bottom w:val="single" w:sz="4" w:space="0" w:color="auto"/>
              <w:right w:val="single" w:sz="4" w:space="0" w:color="auto"/>
            </w:tcBorders>
            <w:shd w:val="clear" w:color="auto" w:fill="auto"/>
            <w:vAlign w:val="center"/>
            <w:hideMark/>
          </w:tcPr>
          <w:p w14:paraId="2F8E9ADF"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2,845</w:t>
            </w:r>
          </w:p>
        </w:tc>
        <w:tc>
          <w:tcPr>
            <w:tcW w:w="850" w:type="dxa"/>
            <w:tcBorders>
              <w:top w:val="nil"/>
              <w:left w:val="nil"/>
              <w:bottom w:val="single" w:sz="4" w:space="0" w:color="auto"/>
              <w:right w:val="single" w:sz="4" w:space="0" w:color="auto"/>
            </w:tcBorders>
            <w:shd w:val="clear" w:color="auto" w:fill="auto"/>
            <w:vAlign w:val="center"/>
            <w:hideMark/>
          </w:tcPr>
          <w:p w14:paraId="0CD81D27"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0,013</w:t>
            </w:r>
          </w:p>
        </w:tc>
        <w:tc>
          <w:tcPr>
            <w:tcW w:w="851" w:type="dxa"/>
            <w:tcBorders>
              <w:top w:val="nil"/>
              <w:left w:val="nil"/>
              <w:bottom w:val="single" w:sz="4" w:space="0" w:color="auto"/>
              <w:right w:val="single" w:sz="4" w:space="0" w:color="auto"/>
            </w:tcBorders>
            <w:shd w:val="clear" w:color="auto" w:fill="auto"/>
            <w:vAlign w:val="center"/>
            <w:hideMark/>
          </w:tcPr>
          <w:p w14:paraId="59E3273A"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0,077</w:t>
            </w:r>
          </w:p>
        </w:tc>
        <w:tc>
          <w:tcPr>
            <w:tcW w:w="850" w:type="dxa"/>
            <w:tcBorders>
              <w:top w:val="nil"/>
              <w:left w:val="nil"/>
              <w:bottom w:val="single" w:sz="4" w:space="0" w:color="auto"/>
              <w:right w:val="single" w:sz="4" w:space="0" w:color="auto"/>
            </w:tcBorders>
            <w:shd w:val="clear" w:color="auto" w:fill="auto"/>
            <w:vAlign w:val="center"/>
            <w:hideMark/>
          </w:tcPr>
          <w:p w14:paraId="7A64AF8A"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0,548</w:t>
            </w:r>
          </w:p>
        </w:tc>
        <w:tc>
          <w:tcPr>
            <w:tcW w:w="851" w:type="dxa"/>
            <w:tcBorders>
              <w:top w:val="nil"/>
              <w:left w:val="nil"/>
              <w:bottom w:val="single" w:sz="4" w:space="0" w:color="auto"/>
              <w:right w:val="single" w:sz="4" w:space="0" w:color="auto"/>
            </w:tcBorders>
            <w:shd w:val="clear" w:color="auto" w:fill="auto"/>
            <w:vAlign w:val="center"/>
            <w:hideMark/>
          </w:tcPr>
          <w:p w14:paraId="03AF2850"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0,077</w:t>
            </w:r>
          </w:p>
        </w:tc>
        <w:tc>
          <w:tcPr>
            <w:tcW w:w="850" w:type="dxa"/>
            <w:tcBorders>
              <w:top w:val="nil"/>
              <w:left w:val="nil"/>
              <w:bottom w:val="single" w:sz="4" w:space="0" w:color="auto"/>
              <w:right w:val="single" w:sz="4" w:space="0" w:color="auto"/>
            </w:tcBorders>
            <w:shd w:val="clear" w:color="auto" w:fill="auto"/>
            <w:vAlign w:val="center"/>
            <w:hideMark/>
          </w:tcPr>
          <w:p w14:paraId="71AA3D2E"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0,548</w:t>
            </w:r>
          </w:p>
        </w:tc>
      </w:tr>
      <w:tr w:rsidR="00225B21" w:rsidRPr="00337155" w14:paraId="355BCF0B" w14:textId="77777777" w:rsidTr="00225B21">
        <w:trPr>
          <w:trHeight w:val="70"/>
        </w:trPr>
        <w:tc>
          <w:tcPr>
            <w:tcW w:w="2076" w:type="dxa"/>
            <w:tcBorders>
              <w:top w:val="nil"/>
              <w:left w:val="single" w:sz="4" w:space="0" w:color="auto"/>
              <w:bottom w:val="single" w:sz="4" w:space="0" w:color="auto"/>
              <w:right w:val="single" w:sz="4" w:space="0" w:color="auto"/>
            </w:tcBorders>
            <w:shd w:val="clear" w:color="auto" w:fill="auto"/>
            <w:hideMark/>
          </w:tcPr>
          <w:p w14:paraId="563C7872" w14:textId="77777777" w:rsidR="00337155" w:rsidRPr="00337155" w:rsidRDefault="002D385D" w:rsidP="00337155">
            <w:pPr>
              <w:ind w:left="-93" w:right="-152"/>
              <w:rPr>
                <w:color w:val="000000"/>
                <w:sz w:val="20"/>
                <w:szCs w:val="20"/>
                <w:lang w:eastAsia="ja-JP"/>
              </w:rPr>
            </w:pPr>
            <w:r>
              <w:rPr>
                <w:color w:val="000000"/>
                <w:sz w:val="20"/>
                <w:szCs w:val="20"/>
                <w:lang w:eastAsia="ja-JP"/>
              </w:rPr>
              <w:t>К</w:t>
            </w:r>
            <w:r w:rsidR="00337155" w:rsidRPr="00337155">
              <w:rPr>
                <w:color w:val="000000"/>
                <w:sz w:val="20"/>
                <w:szCs w:val="20"/>
                <w:lang w:eastAsia="ja-JP"/>
              </w:rPr>
              <w:t>оэффициент оборачиваемости оборотных активов</w:t>
            </w:r>
            <w:r>
              <w:rPr>
                <w:color w:val="000000"/>
                <w:sz w:val="20"/>
                <w:szCs w:val="20"/>
                <w:lang w:eastAsia="ja-JP"/>
              </w:rPr>
              <w:t xml:space="preserve"> (Х</w:t>
            </w:r>
            <w:r>
              <w:rPr>
                <w:color w:val="000000"/>
                <w:sz w:val="20"/>
                <w:szCs w:val="20"/>
                <w:vertAlign w:val="subscript"/>
                <w:lang w:eastAsia="ja-JP"/>
              </w:rPr>
              <w:t>2</w:t>
            </w:r>
            <w:r>
              <w:rPr>
                <w:color w:val="000000"/>
                <w:sz w:val="20"/>
                <w:szCs w:val="20"/>
                <w:lang w:eastAsia="ja-JP"/>
              </w:rPr>
              <w:t>)</w:t>
            </w:r>
          </w:p>
        </w:tc>
        <w:tc>
          <w:tcPr>
            <w:tcW w:w="916" w:type="dxa"/>
            <w:tcBorders>
              <w:top w:val="nil"/>
              <w:left w:val="nil"/>
              <w:bottom w:val="single" w:sz="4" w:space="0" w:color="auto"/>
              <w:right w:val="single" w:sz="4" w:space="0" w:color="auto"/>
            </w:tcBorders>
            <w:shd w:val="clear" w:color="auto" w:fill="auto"/>
            <w:vAlign w:val="center"/>
            <w:hideMark/>
          </w:tcPr>
          <w:p w14:paraId="68E592DD"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1,689</w:t>
            </w:r>
          </w:p>
        </w:tc>
        <w:tc>
          <w:tcPr>
            <w:tcW w:w="992" w:type="dxa"/>
            <w:tcBorders>
              <w:top w:val="nil"/>
              <w:left w:val="nil"/>
              <w:bottom w:val="single" w:sz="4" w:space="0" w:color="auto"/>
              <w:right w:val="single" w:sz="4" w:space="0" w:color="auto"/>
            </w:tcBorders>
            <w:shd w:val="clear" w:color="auto" w:fill="auto"/>
            <w:vAlign w:val="center"/>
            <w:hideMark/>
          </w:tcPr>
          <w:p w14:paraId="4A40263D"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0,776</w:t>
            </w:r>
          </w:p>
        </w:tc>
        <w:tc>
          <w:tcPr>
            <w:tcW w:w="993" w:type="dxa"/>
            <w:tcBorders>
              <w:top w:val="nil"/>
              <w:left w:val="nil"/>
              <w:bottom w:val="single" w:sz="4" w:space="0" w:color="auto"/>
              <w:right w:val="single" w:sz="4" w:space="0" w:color="auto"/>
            </w:tcBorders>
            <w:shd w:val="clear" w:color="auto" w:fill="auto"/>
            <w:vAlign w:val="center"/>
            <w:hideMark/>
          </w:tcPr>
          <w:p w14:paraId="1A07D8F7"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2,177</w:t>
            </w:r>
          </w:p>
        </w:tc>
        <w:tc>
          <w:tcPr>
            <w:tcW w:w="850" w:type="dxa"/>
            <w:tcBorders>
              <w:top w:val="nil"/>
              <w:left w:val="nil"/>
              <w:bottom w:val="single" w:sz="4" w:space="0" w:color="auto"/>
              <w:right w:val="single" w:sz="4" w:space="0" w:color="auto"/>
            </w:tcBorders>
            <w:shd w:val="clear" w:color="auto" w:fill="auto"/>
            <w:vAlign w:val="center"/>
            <w:hideMark/>
          </w:tcPr>
          <w:p w14:paraId="3A1B374D"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0,047</w:t>
            </w:r>
          </w:p>
        </w:tc>
        <w:tc>
          <w:tcPr>
            <w:tcW w:w="851" w:type="dxa"/>
            <w:tcBorders>
              <w:top w:val="nil"/>
              <w:left w:val="nil"/>
              <w:bottom w:val="single" w:sz="4" w:space="0" w:color="auto"/>
              <w:right w:val="single" w:sz="4" w:space="0" w:color="auto"/>
            </w:tcBorders>
            <w:shd w:val="clear" w:color="auto" w:fill="auto"/>
            <w:vAlign w:val="center"/>
            <w:hideMark/>
          </w:tcPr>
          <w:p w14:paraId="412547F5"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0,025</w:t>
            </w:r>
          </w:p>
        </w:tc>
        <w:tc>
          <w:tcPr>
            <w:tcW w:w="850" w:type="dxa"/>
            <w:tcBorders>
              <w:top w:val="nil"/>
              <w:left w:val="nil"/>
              <w:bottom w:val="single" w:sz="4" w:space="0" w:color="auto"/>
              <w:right w:val="single" w:sz="4" w:space="0" w:color="auto"/>
            </w:tcBorders>
            <w:shd w:val="clear" w:color="auto" w:fill="auto"/>
            <w:vAlign w:val="center"/>
            <w:hideMark/>
          </w:tcPr>
          <w:p w14:paraId="4E466AAE"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3,353</w:t>
            </w:r>
          </w:p>
        </w:tc>
        <w:tc>
          <w:tcPr>
            <w:tcW w:w="851" w:type="dxa"/>
            <w:tcBorders>
              <w:top w:val="nil"/>
              <w:left w:val="nil"/>
              <w:bottom w:val="single" w:sz="4" w:space="0" w:color="auto"/>
              <w:right w:val="single" w:sz="4" w:space="0" w:color="auto"/>
            </w:tcBorders>
            <w:shd w:val="clear" w:color="auto" w:fill="auto"/>
            <w:vAlign w:val="center"/>
            <w:hideMark/>
          </w:tcPr>
          <w:p w14:paraId="7E776588"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0,025</w:t>
            </w:r>
          </w:p>
        </w:tc>
        <w:tc>
          <w:tcPr>
            <w:tcW w:w="850" w:type="dxa"/>
            <w:tcBorders>
              <w:top w:val="nil"/>
              <w:left w:val="nil"/>
              <w:bottom w:val="single" w:sz="4" w:space="0" w:color="auto"/>
              <w:right w:val="single" w:sz="4" w:space="0" w:color="auto"/>
            </w:tcBorders>
            <w:shd w:val="clear" w:color="auto" w:fill="auto"/>
            <w:vAlign w:val="center"/>
            <w:hideMark/>
          </w:tcPr>
          <w:p w14:paraId="457F07D2"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3,353</w:t>
            </w:r>
          </w:p>
        </w:tc>
      </w:tr>
      <w:tr w:rsidR="00225B21" w:rsidRPr="00337155" w14:paraId="0B19F35F" w14:textId="77777777" w:rsidTr="00225B21">
        <w:trPr>
          <w:trHeight w:val="70"/>
        </w:trPr>
        <w:tc>
          <w:tcPr>
            <w:tcW w:w="2076" w:type="dxa"/>
            <w:tcBorders>
              <w:top w:val="nil"/>
              <w:left w:val="single" w:sz="4" w:space="0" w:color="auto"/>
              <w:bottom w:val="single" w:sz="4" w:space="0" w:color="auto"/>
              <w:right w:val="single" w:sz="4" w:space="0" w:color="auto"/>
            </w:tcBorders>
            <w:shd w:val="clear" w:color="auto" w:fill="auto"/>
            <w:hideMark/>
          </w:tcPr>
          <w:p w14:paraId="1E22A4FA" w14:textId="77777777" w:rsidR="00337155" w:rsidRPr="00337155" w:rsidRDefault="00337155" w:rsidP="00337155">
            <w:pPr>
              <w:ind w:left="-93" w:right="-152"/>
              <w:rPr>
                <w:color w:val="000000"/>
                <w:sz w:val="20"/>
                <w:szCs w:val="20"/>
                <w:lang w:eastAsia="ja-JP"/>
              </w:rPr>
            </w:pPr>
            <w:r w:rsidRPr="00337155">
              <w:rPr>
                <w:color w:val="000000"/>
                <w:sz w:val="20"/>
                <w:szCs w:val="20"/>
                <w:lang w:eastAsia="ja-JP"/>
              </w:rPr>
              <w:t>Фондорентабельность,%</w:t>
            </w:r>
            <w:r w:rsidR="002D385D">
              <w:rPr>
                <w:color w:val="000000"/>
                <w:sz w:val="20"/>
                <w:szCs w:val="20"/>
                <w:lang w:eastAsia="ja-JP"/>
              </w:rPr>
              <w:t xml:space="preserve"> (Х</w:t>
            </w:r>
            <w:r w:rsidR="002D385D">
              <w:rPr>
                <w:color w:val="000000"/>
                <w:sz w:val="20"/>
                <w:szCs w:val="20"/>
                <w:vertAlign w:val="subscript"/>
                <w:lang w:eastAsia="ja-JP"/>
              </w:rPr>
              <w:t>3</w:t>
            </w:r>
            <w:r w:rsidR="002D385D">
              <w:rPr>
                <w:color w:val="000000"/>
                <w:sz w:val="20"/>
                <w:szCs w:val="20"/>
                <w:lang w:eastAsia="ja-JP"/>
              </w:rPr>
              <w:t>)</w:t>
            </w:r>
          </w:p>
        </w:tc>
        <w:tc>
          <w:tcPr>
            <w:tcW w:w="916" w:type="dxa"/>
            <w:tcBorders>
              <w:top w:val="nil"/>
              <w:left w:val="nil"/>
              <w:bottom w:val="single" w:sz="4" w:space="0" w:color="auto"/>
              <w:right w:val="single" w:sz="4" w:space="0" w:color="auto"/>
            </w:tcBorders>
            <w:shd w:val="clear" w:color="auto" w:fill="auto"/>
            <w:vAlign w:val="center"/>
            <w:hideMark/>
          </w:tcPr>
          <w:p w14:paraId="321FC557"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0,033</w:t>
            </w:r>
          </w:p>
        </w:tc>
        <w:tc>
          <w:tcPr>
            <w:tcW w:w="992" w:type="dxa"/>
            <w:tcBorders>
              <w:top w:val="nil"/>
              <w:left w:val="nil"/>
              <w:bottom w:val="single" w:sz="4" w:space="0" w:color="auto"/>
              <w:right w:val="single" w:sz="4" w:space="0" w:color="auto"/>
            </w:tcBorders>
            <w:shd w:val="clear" w:color="auto" w:fill="auto"/>
            <w:vAlign w:val="center"/>
            <w:hideMark/>
          </w:tcPr>
          <w:p w14:paraId="07E26F21"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0,057</w:t>
            </w:r>
          </w:p>
        </w:tc>
        <w:tc>
          <w:tcPr>
            <w:tcW w:w="993" w:type="dxa"/>
            <w:tcBorders>
              <w:top w:val="nil"/>
              <w:left w:val="nil"/>
              <w:bottom w:val="single" w:sz="4" w:space="0" w:color="auto"/>
              <w:right w:val="single" w:sz="4" w:space="0" w:color="auto"/>
            </w:tcBorders>
            <w:shd w:val="clear" w:color="auto" w:fill="auto"/>
            <w:vAlign w:val="center"/>
            <w:hideMark/>
          </w:tcPr>
          <w:p w14:paraId="14CDF445"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0,589</w:t>
            </w:r>
          </w:p>
        </w:tc>
        <w:tc>
          <w:tcPr>
            <w:tcW w:w="850" w:type="dxa"/>
            <w:tcBorders>
              <w:top w:val="nil"/>
              <w:left w:val="nil"/>
              <w:bottom w:val="single" w:sz="4" w:space="0" w:color="auto"/>
              <w:right w:val="single" w:sz="4" w:space="0" w:color="auto"/>
            </w:tcBorders>
            <w:shd w:val="clear" w:color="auto" w:fill="auto"/>
            <w:vAlign w:val="center"/>
            <w:hideMark/>
          </w:tcPr>
          <w:p w14:paraId="3C20C625"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0,565</w:t>
            </w:r>
          </w:p>
        </w:tc>
        <w:tc>
          <w:tcPr>
            <w:tcW w:w="851" w:type="dxa"/>
            <w:tcBorders>
              <w:top w:val="nil"/>
              <w:left w:val="nil"/>
              <w:bottom w:val="single" w:sz="4" w:space="0" w:color="auto"/>
              <w:right w:val="single" w:sz="4" w:space="0" w:color="auto"/>
            </w:tcBorders>
            <w:shd w:val="clear" w:color="auto" w:fill="auto"/>
            <w:vAlign w:val="center"/>
            <w:hideMark/>
          </w:tcPr>
          <w:p w14:paraId="505E536E"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-0,088</w:t>
            </w:r>
          </w:p>
        </w:tc>
        <w:tc>
          <w:tcPr>
            <w:tcW w:w="850" w:type="dxa"/>
            <w:tcBorders>
              <w:top w:val="nil"/>
              <w:left w:val="nil"/>
              <w:bottom w:val="single" w:sz="4" w:space="0" w:color="auto"/>
              <w:right w:val="single" w:sz="4" w:space="0" w:color="auto"/>
            </w:tcBorders>
            <w:shd w:val="clear" w:color="auto" w:fill="auto"/>
            <w:vAlign w:val="center"/>
            <w:hideMark/>
          </w:tcPr>
          <w:p w14:paraId="4DB38292"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0,154</w:t>
            </w:r>
          </w:p>
        </w:tc>
        <w:tc>
          <w:tcPr>
            <w:tcW w:w="851" w:type="dxa"/>
            <w:tcBorders>
              <w:top w:val="nil"/>
              <w:left w:val="nil"/>
              <w:bottom w:val="single" w:sz="4" w:space="0" w:color="auto"/>
              <w:right w:val="single" w:sz="4" w:space="0" w:color="auto"/>
            </w:tcBorders>
            <w:shd w:val="clear" w:color="auto" w:fill="auto"/>
            <w:vAlign w:val="center"/>
            <w:hideMark/>
          </w:tcPr>
          <w:p w14:paraId="7AA4EC2F"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-0,088</w:t>
            </w:r>
          </w:p>
        </w:tc>
        <w:tc>
          <w:tcPr>
            <w:tcW w:w="850" w:type="dxa"/>
            <w:tcBorders>
              <w:top w:val="nil"/>
              <w:left w:val="nil"/>
              <w:bottom w:val="single" w:sz="4" w:space="0" w:color="auto"/>
              <w:right w:val="single" w:sz="4" w:space="0" w:color="auto"/>
            </w:tcBorders>
            <w:shd w:val="clear" w:color="auto" w:fill="auto"/>
            <w:vAlign w:val="center"/>
            <w:hideMark/>
          </w:tcPr>
          <w:p w14:paraId="2405BC6A"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0,154</w:t>
            </w:r>
          </w:p>
        </w:tc>
      </w:tr>
      <w:tr w:rsidR="00225B21" w:rsidRPr="00337155" w14:paraId="259C5CEA" w14:textId="77777777" w:rsidTr="00225B21">
        <w:trPr>
          <w:trHeight w:val="70"/>
        </w:trPr>
        <w:tc>
          <w:tcPr>
            <w:tcW w:w="2076" w:type="dxa"/>
            <w:tcBorders>
              <w:top w:val="nil"/>
              <w:left w:val="single" w:sz="4" w:space="0" w:color="auto"/>
              <w:bottom w:val="single" w:sz="4" w:space="0" w:color="auto"/>
              <w:right w:val="single" w:sz="4" w:space="0" w:color="auto"/>
            </w:tcBorders>
            <w:shd w:val="clear" w:color="auto" w:fill="auto"/>
            <w:hideMark/>
          </w:tcPr>
          <w:p w14:paraId="7D9A3436" w14:textId="77777777" w:rsidR="00337155" w:rsidRPr="00337155" w:rsidRDefault="002D385D" w:rsidP="00337155">
            <w:pPr>
              <w:ind w:left="-93" w:right="-152"/>
              <w:rPr>
                <w:color w:val="000000"/>
                <w:sz w:val="20"/>
                <w:szCs w:val="20"/>
                <w:lang w:eastAsia="ja-JP"/>
              </w:rPr>
            </w:pPr>
            <w:r>
              <w:rPr>
                <w:color w:val="000000"/>
                <w:sz w:val="20"/>
                <w:szCs w:val="20"/>
                <w:lang w:eastAsia="ja-JP"/>
              </w:rPr>
              <w:t>К</w:t>
            </w:r>
            <w:r w:rsidR="00337155" w:rsidRPr="00337155">
              <w:rPr>
                <w:color w:val="000000"/>
                <w:sz w:val="20"/>
                <w:szCs w:val="20"/>
                <w:lang w:eastAsia="ja-JP"/>
              </w:rPr>
              <w:t>оэффициент оборачиваемости активов</w:t>
            </w:r>
            <w:r>
              <w:rPr>
                <w:color w:val="000000"/>
                <w:sz w:val="20"/>
                <w:szCs w:val="20"/>
                <w:lang w:eastAsia="ja-JP"/>
              </w:rPr>
              <w:t xml:space="preserve"> (Х</w:t>
            </w:r>
            <w:r>
              <w:rPr>
                <w:color w:val="000000"/>
                <w:sz w:val="20"/>
                <w:szCs w:val="20"/>
                <w:vertAlign w:val="subscript"/>
                <w:lang w:eastAsia="ja-JP"/>
              </w:rPr>
              <w:t>4</w:t>
            </w:r>
            <w:r>
              <w:rPr>
                <w:color w:val="000000"/>
                <w:sz w:val="20"/>
                <w:szCs w:val="20"/>
                <w:lang w:eastAsia="ja-JP"/>
              </w:rPr>
              <w:t>)</w:t>
            </w:r>
          </w:p>
        </w:tc>
        <w:tc>
          <w:tcPr>
            <w:tcW w:w="916" w:type="dxa"/>
            <w:tcBorders>
              <w:top w:val="nil"/>
              <w:left w:val="nil"/>
              <w:bottom w:val="single" w:sz="4" w:space="0" w:color="auto"/>
              <w:right w:val="single" w:sz="4" w:space="0" w:color="auto"/>
            </w:tcBorders>
            <w:shd w:val="clear" w:color="auto" w:fill="auto"/>
            <w:vAlign w:val="center"/>
            <w:hideMark/>
          </w:tcPr>
          <w:p w14:paraId="1FD1FE5F"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2,234</w:t>
            </w:r>
          </w:p>
        </w:tc>
        <w:tc>
          <w:tcPr>
            <w:tcW w:w="992" w:type="dxa"/>
            <w:tcBorders>
              <w:top w:val="nil"/>
              <w:left w:val="nil"/>
              <w:bottom w:val="single" w:sz="4" w:space="0" w:color="auto"/>
              <w:right w:val="single" w:sz="4" w:space="0" w:color="auto"/>
            </w:tcBorders>
            <w:shd w:val="clear" w:color="auto" w:fill="auto"/>
            <w:vAlign w:val="center"/>
            <w:hideMark/>
          </w:tcPr>
          <w:p w14:paraId="561834A3"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1,666</w:t>
            </w:r>
          </w:p>
        </w:tc>
        <w:tc>
          <w:tcPr>
            <w:tcW w:w="993" w:type="dxa"/>
            <w:tcBorders>
              <w:top w:val="nil"/>
              <w:left w:val="nil"/>
              <w:bottom w:val="single" w:sz="4" w:space="0" w:color="auto"/>
              <w:right w:val="single" w:sz="4" w:space="0" w:color="auto"/>
            </w:tcBorders>
            <w:shd w:val="clear" w:color="auto" w:fill="auto"/>
            <w:vAlign w:val="center"/>
            <w:hideMark/>
          </w:tcPr>
          <w:p w14:paraId="79A83EE8"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1,341</w:t>
            </w:r>
          </w:p>
        </w:tc>
        <w:tc>
          <w:tcPr>
            <w:tcW w:w="850" w:type="dxa"/>
            <w:tcBorders>
              <w:top w:val="nil"/>
              <w:left w:val="nil"/>
              <w:bottom w:val="single" w:sz="4" w:space="0" w:color="auto"/>
              <w:right w:val="single" w:sz="4" w:space="0" w:color="auto"/>
            </w:tcBorders>
            <w:shd w:val="clear" w:color="auto" w:fill="auto"/>
            <w:vAlign w:val="center"/>
            <w:hideMark/>
          </w:tcPr>
          <w:p w14:paraId="4682477D"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0,201</w:t>
            </w:r>
          </w:p>
        </w:tc>
        <w:tc>
          <w:tcPr>
            <w:tcW w:w="851" w:type="dxa"/>
            <w:tcBorders>
              <w:top w:val="nil"/>
              <w:left w:val="nil"/>
              <w:bottom w:val="single" w:sz="4" w:space="0" w:color="auto"/>
              <w:right w:val="single" w:sz="4" w:space="0" w:color="auto"/>
            </w:tcBorders>
            <w:shd w:val="clear" w:color="auto" w:fill="auto"/>
            <w:vAlign w:val="center"/>
            <w:hideMark/>
          </w:tcPr>
          <w:p w14:paraId="0EFD4DF8"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-1,339</w:t>
            </w:r>
          </w:p>
        </w:tc>
        <w:tc>
          <w:tcPr>
            <w:tcW w:w="850" w:type="dxa"/>
            <w:tcBorders>
              <w:top w:val="nil"/>
              <w:left w:val="nil"/>
              <w:bottom w:val="single" w:sz="4" w:space="0" w:color="auto"/>
              <w:right w:val="single" w:sz="4" w:space="0" w:color="auto"/>
            </w:tcBorders>
            <w:shd w:val="clear" w:color="auto" w:fill="auto"/>
            <w:vAlign w:val="center"/>
            <w:hideMark/>
          </w:tcPr>
          <w:p w14:paraId="26A4E87B"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5,807</w:t>
            </w:r>
          </w:p>
        </w:tc>
        <w:tc>
          <w:tcPr>
            <w:tcW w:w="851" w:type="dxa"/>
            <w:tcBorders>
              <w:top w:val="nil"/>
              <w:left w:val="nil"/>
              <w:bottom w:val="single" w:sz="4" w:space="0" w:color="auto"/>
              <w:right w:val="single" w:sz="4" w:space="0" w:color="auto"/>
            </w:tcBorders>
            <w:shd w:val="clear" w:color="auto" w:fill="auto"/>
            <w:vAlign w:val="center"/>
            <w:hideMark/>
          </w:tcPr>
          <w:p w14:paraId="1F7771CE"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-1,339</w:t>
            </w:r>
          </w:p>
        </w:tc>
        <w:tc>
          <w:tcPr>
            <w:tcW w:w="850" w:type="dxa"/>
            <w:tcBorders>
              <w:top w:val="nil"/>
              <w:left w:val="nil"/>
              <w:bottom w:val="single" w:sz="4" w:space="0" w:color="auto"/>
              <w:right w:val="single" w:sz="4" w:space="0" w:color="auto"/>
            </w:tcBorders>
            <w:shd w:val="clear" w:color="auto" w:fill="auto"/>
            <w:vAlign w:val="center"/>
            <w:hideMark/>
          </w:tcPr>
          <w:p w14:paraId="4455AB60"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5,807</w:t>
            </w:r>
          </w:p>
        </w:tc>
      </w:tr>
      <w:tr w:rsidR="00225B21" w:rsidRPr="00337155" w14:paraId="38C0DAEB" w14:textId="77777777" w:rsidTr="00225B21">
        <w:trPr>
          <w:trHeight w:val="70"/>
        </w:trPr>
        <w:tc>
          <w:tcPr>
            <w:tcW w:w="2076" w:type="dxa"/>
            <w:tcBorders>
              <w:top w:val="nil"/>
              <w:left w:val="single" w:sz="4" w:space="0" w:color="auto"/>
              <w:bottom w:val="single" w:sz="4" w:space="0" w:color="auto"/>
              <w:right w:val="single" w:sz="4" w:space="0" w:color="auto"/>
            </w:tcBorders>
            <w:shd w:val="clear" w:color="auto" w:fill="auto"/>
            <w:hideMark/>
          </w:tcPr>
          <w:p w14:paraId="7AA54B14" w14:textId="77777777" w:rsidR="00337155" w:rsidRPr="00337155" w:rsidRDefault="002D385D" w:rsidP="00337155">
            <w:pPr>
              <w:ind w:left="-93" w:right="-152"/>
              <w:rPr>
                <w:color w:val="000000"/>
                <w:sz w:val="20"/>
                <w:szCs w:val="20"/>
                <w:lang w:eastAsia="ja-JP"/>
              </w:rPr>
            </w:pPr>
            <w:r>
              <w:rPr>
                <w:color w:val="000000"/>
                <w:sz w:val="20"/>
                <w:szCs w:val="20"/>
                <w:lang w:eastAsia="ja-JP"/>
              </w:rPr>
              <w:t xml:space="preserve">Доля </w:t>
            </w:r>
            <w:r>
              <w:rPr>
                <w:rFonts w:eastAsiaTheme="minorEastAsia"/>
                <w:color w:val="000000"/>
                <w:sz w:val="20"/>
                <w:szCs w:val="20"/>
                <w:lang w:eastAsia="ja-JP"/>
              </w:rPr>
              <w:t>себестоимости</w:t>
            </w:r>
            <w:r w:rsidR="00337155" w:rsidRPr="00337155">
              <w:rPr>
                <w:color w:val="000000"/>
                <w:sz w:val="20"/>
                <w:szCs w:val="20"/>
                <w:lang w:eastAsia="ja-JP"/>
              </w:rPr>
              <w:t xml:space="preserve"> в выручке, %</w:t>
            </w:r>
            <w:r>
              <w:rPr>
                <w:color w:val="000000"/>
                <w:sz w:val="20"/>
                <w:szCs w:val="20"/>
                <w:lang w:eastAsia="ja-JP"/>
              </w:rPr>
              <w:t xml:space="preserve"> (Х</w:t>
            </w:r>
            <w:r>
              <w:rPr>
                <w:color w:val="000000"/>
                <w:sz w:val="20"/>
                <w:szCs w:val="20"/>
                <w:vertAlign w:val="subscript"/>
                <w:lang w:eastAsia="ja-JP"/>
              </w:rPr>
              <w:t>5</w:t>
            </w:r>
            <w:r>
              <w:rPr>
                <w:color w:val="000000"/>
                <w:sz w:val="20"/>
                <w:szCs w:val="20"/>
                <w:lang w:eastAsia="ja-JP"/>
              </w:rPr>
              <w:t>)</w:t>
            </w:r>
          </w:p>
        </w:tc>
        <w:tc>
          <w:tcPr>
            <w:tcW w:w="916" w:type="dxa"/>
            <w:tcBorders>
              <w:top w:val="nil"/>
              <w:left w:val="nil"/>
              <w:bottom w:val="single" w:sz="4" w:space="0" w:color="auto"/>
              <w:right w:val="single" w:sz="4" w:space="0" w:color="auto"/>
            </w:tcBorders>
            <w:shd w:val="clear" w:color="auto" w:fill="auto"/>
            <w:vAlign w:val="center"/>
            <w:hideMark/>
          </w:tcPr>
          <w:p w14:paraId="323E48CF"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0,054</w:t>
            </w:r>
          </w:p>
        </w:tc>
        <w:tc>
          <w:tcPr>
            <w:tcW w:w="992" w:type="dxa"/>
            <w:tcBorders>
              <w:top w:val="nil"/>
              <w:left w:val="nil"/>
              <w:bottom w:val="single" w:sz="4" w:space="0" w:color="auto"/>
              <w:right w:val="single" w:sz="4" w:space="0" w:color="auto"/>
            </w:tcBorders>
            <w:shd w:val="clear" w:color="auto" w:fill="auto"/>
            <w:vAlign w:val="center"/>
            <w:hideMark/>
          </w:tcPr>
          <w:p w14:paraId="1A7C017F"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0,068</w:t>
            </w:r>
          </w:p>
        </w:tc>
        <w:tc>
          <w:tcPr>
            <w:tcW w:w="993" w:type="dxa"/>
            <w:tcBorders>
              <w:top w:val="nil"/>
              <w:left w:val="nil"/>
              <w:bottom w:val="single" w:sz="4" w:space="0" w:color="auto"/>
              <w:right w:val="single" w:sz="4" w:space="0" w:color="auto"/>
            </w:tcBorders>
            <w:shd w:val="clear" w:color="auto" w:fill="auto"/>
            <w:vAlign w:val="center"/>
            <w:hideMark/>
          </w:tcPr>
          <w:p w14:paraId="225225E0"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0,790</w:t>
            </w:r>
          </w:p>
        </w:tc>
        <w:tc>
          <w:tcPr>
            <w:tcW w:w="850" w:type="dxa"/>
            <w:tcBorders>
              <w:top w:val="nil"/>
              <w:left w:val="nil"/>
              <w:bottom w:val="single" w:sz="4" w:space="0" w:color="auto"/>
              <w:right w:val="single" w:sz="4" w:space="0" w:color="auto"/>
            </w:tcBorders>
            <w:shd w:val="clear" w:color="auto" w:fill="auto"/>
            <w:vAlign w:val="center"/>
            <w:hideMark/>
          </w:tcPr>
          <w:p w14:paraId="4483D9D1"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0,443</w:t>
            </w:r>
          </w:p>
        </w:tc>
        <w:tc>
          <w:tcPr>
            <w:tcW w:w="851" w:type="dxa"/>
            <w:tcBorders>
              <w:top w:val="nil"/>
              <w:left w:val="nil"/>
              <w:bottom w:val="single" w:sz="4" w:space="0" w:color="auto"/>
              <w:right w:val="single" w:sz="4" w:space="0" w:color="auto"/>
            </w:tcBorders>
            <w:shd w:val="clear" w:color="auto" w:fill="auto"/>
            <w:vAlign w:val="center"/>
            <w:hideMark/>
          </w:tcPr>
          <w:p w14:paraId="1147FFCB"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-0,092</w:t>
            </w:r>
          </w:p>
        </w:tc>
        <w:tc>
          <w:tcPr>
            <w:tcW w:w="850" w:type="dxa"/>
            <w:tcBorders>
              <w:top w:val="nil"/>
              <w:left w:val="nil"/>
              <w:bottom w:val="single" w:sz="4" w:space="0" w:color="auto"/>
              <w:right w:val="single" w:sz="4" w:space="0" w:color="auto"/>
            </w:tcBorders>
            <w:shd w:val="clear" w:color="auto" w:fill="auto"/>
            <w:vAlign w:val="center"/>
            <w:hideMark/>
          </w:tcPr>
          <w:p w14:paraId="122CD28F"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0,199</w:t>
            </w:r>
          </w:p>
        </w:tc>
        <w:tc>
          <w:tcPr>
            <w:tcW w:w="851" w:type="dxa"/>
            <w:tcBorders>
              <w:top w:val="nil"/>
              <w:left w:val="nil"/>
              <w:bottom w:val="single" w:sz="4" w:space="0" w:color="auto"/>
              <w:right w:val="single" w:sz="4" w:space="0" w:color="auto"/>
            </w:tcBorders>
            <w:shd w:val="clear" w:color="auto" w:fill="auto"/>
            <w:vAlign w:val="center"/>
            <w:hideMark/>
          </w:tcPr>
          <w:p w14:paraId="5C967A2F"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-0,092</w:t>
            </w:r>
          </w:p>
        </w:tc>
        <w:tc>
          <w:tcPr>
            <w:tcW w:w="850" w:type="dxa"/>
            <w:tcBorders>
              <w:top w:val="nil"/>
              <w:left w:val="nil"/>
              <w:bottom w:val="single" w:sz="4" w:space="0" w:color="auto"/>
              <w:right w:val="single" w:sz="4" w:space="0" w:color="auto"/>
            </w:tcBorders>
            <w:shd w:val="clear" w:color="auto" w:fill="auto"/>
            <w:vAlign w:val="center"/>
            <w:hideMark/>
          </w:tcPr>
          <w:p w14:paraId="13DA4CCC" w14:textId="77777777" w:rsidR="00337155" w:rsidRPr="00337155" w:rsidRDefault="00337155" w:rsidP="00337155">
            <w:pPr>
              <w:ind w:left="-93" w:right="-152"/>
              <w:jc w:val="center"/>
              <w:rPr>
                <w:color w:val="000000"/>
                <w:sz w:val="20"/>
                <w:szCs w:val="20"/>
                <w:lang w:eastAsia="ja-JP"/>
              </w:rPr>
            </w:pPr>
            <w:r w:rsidRPr="00337155">
              <w:rPr>
                <w:color w:val="000000"/>
                <w:sz w:val="20"/>
                <w:szCs w:val="20"/>
                <w:lang w:eastAsia="ja-JP"/>
              </w:rPr>
              <w:t>0,199</w:t>
            </w:r>
          </w:p>
        </w:tc>
      </w:tr>
    </w:tbl>
    <w:p w14:paraId="599B34AC" w14:textId="77777777" w:rsidR="00AA48F0" w:rsidRPr="00225B21" w:rsidRDefault="00AA48F0" w:rsidP="00225B21">
      <w:pPr>
        <w:shd w:val="clear" w:color="auto" w:fill="FFFFFF"/>
        <w:spacing w:line="360" w:lineRule="auto"/>
        <w:ind w:firstLine="709"/>
        <w:jc w:val="both"/>
        <w:rPr>
          <w:rFonts w:eastAsiaTheme="minorEastAsia"/>
          <w:sz w:val="28"/>
          <w:szCs w:val="28"/>
          <w:lang w:val="en-US" w:eastAsia="ja-JP"/>
        </w:rPr>
      </w:pPr>
    </w:p>
    <w:p w14:paraId="32409961" w14:textId="77777777" w:rsidR="0017231B" w:rsidRPr="00225B21" w:rsidRDefault="0017231B" w:rsidP="0017231B">
      <w:pPr>
        <w:shd w:val="clear" w:color="auto" w:fill="FFFFFF"/>
        <w:spacing w:line="360" w:lineRule="auto"/>
        <w:ind w:firstLine="709"/>
        <w:jc w:val="both"/>
        <w:rPr>
          <w:rFonts w:eastAsiaTheme="minorEastAsia"/>
          <w:sz w:val="28"/>
          <w:szCs w:val="28"/>
          <w:lang w:eastAsia="ja-JP"/>
        </w:rPr>
      </w:pPr>
      <w:r w:rsidRPr="00225B21">
        <w:rPr>
          <w:rFonts w:eastAsiaTheme="minorEastAsia"/>
          <w:sz w:val="28"/>
          <w:szCs w:val="28"/>
          <w:lang w:eastAsia="ja-JP"/>
        </w:rPr>
        <w:t xml:space="preserve">Для определения значимости уравнения регрессии используется </w:t>
      </w:r>
      <w:r w:rsidRPr="00225B21">
        <w:rPr>
          <w:rFonts w:eastAsiaTheme="minorEastAsia"/>
          <w:sz w:val="28"/>
          <w:szCs w:val="28"/>
          <w:lang w:val="en-US" w:eastAsia="ja-JP"/>
        </w:rPr>
        <w:t>F</w:t>
      </w:r>
      <w:r w:rsidRPr="00225B21">
        <w:rPr>
          <w:rFonts w:eastAsiaTheme="minorEastAsia"/>
          <w:sz w:val="28"/>
          <w:szCs w:val="28"/>
          <w:lang w:eastAsia="ja-JP"/>
        </w:rPr>
        <w:t xml:space="preserve">-критерий Фишера, который, в нашем случае, равен 14,013 п., что больше </w:t>
      </w:r>
      <w:r w:rsidRPr="00225B21">
        <w:rPr>
          <w:rFonts w:eastAsiaTheme="minorEastAsia"/>
          <w:sz w:val="28"/>
          <w:szCs w:val="28"/>
          <w:lang w:eastAsia="ja-JP"/>
        </w:rPr>
        <w:lastRenderedPageBreak/>
        <w:t>табличного значения (2,958 п.), а значит, нулевая гипотеза отвергается, а уравнение статистически значимо.</w:t>
      </w:r>
    </w:p>
    <w:p w14:paraId="7348F17B" w14:textId="77777777" w:rsidR="0017231B" w:rsidRDefault="0017231B" w:rsidP="0017231B">
      <w:pPr>
        <w:shd w:val="clear" w:color="auto" w:fill="FFFFFF"/>
        <w:spacing w:line="360" w:lineRule="auto"/>
        <w:ind w:firstLine="709"/>
        <w:jc w:val="both"/>
        <w:rPr>
          <w:rFonts w:eastAsiaTheme="minorEastAsia"/>
          <w:sz w:val="28"/>
          <w:szCs w:val="28"/>
          <w:lang w:eastAsia="ja-JP"/>
        </w:rPr>
      </w:pPr>
      <w:r>
        <w:rPr>
          <w:rFonts w:eastAsiaTheme="minorEastAsia"/>
          <w:sz w:val="28"/>
          <w:szCs w:val="28"/>
          <w:lang w:eastAsia="ja-JP"/>
        </w:rPr>
        <w:t xml:space="preserve">Сравнивая табличное значение </w:t>
      </w:r>
      <w:r>
        <w:rPr>
          <w:rFonts w:eastAsiaTheme="minorEastAsia"/>
          <w:sz w:val="28"/>
          <w:szCs w:val="28"/>
          <w:lang w:val="en-US" w:eastAsia="ja-JP"/>
        </w:rPr>
        <w:t>t</w:t>
      </w:r>
      <w:r w:rsidRPr="00B07137">
        <w:rPr>
          <w:rFonts w:eastAsiaTheme="minorEastAsia"/>
          <w:sz w:val="28"/>
          <w:szCs w:val="28"/>
          <w:lang w:eastAsia="ja-JP"/>
        </w:rPr>
        <w:t>-</w:t>
      </w:r>
      <w:r>
        <w:rPr>
          <w:rFonts w:eastAsiaTheme="minorEastAsia"/>
          <w:sz w:val="28"/>
          <w:szCs w:val="28"/>
          <w:lang w:eastAsia="ja-JP"/>
        </w:rPr>
        <w:t xml:space="preserve">критерия Стьюдента при уровне значимости 0,05 (2,14 п.), уравнение также можно считать статистически значимым в силу того, что показатели – рентабельность продаж (2,85 п.) и коэффициент оборачиваемости оборотных активов (2,17 п.) больше критического </w:t>
      </w:r>
      <w:r>
        <w:rPr>
          <w:rFonts w:eastAsiaTheme="minorEastAsia"/>
          <w:sz w:val="28"/>
          <w:szCs w:val="28"/>
          <w:lang w:val="en-US" w:eastAsia="ja-JP"/>
        </w:rPr>
        <w:t>t</w:t>
      </w:r>
      <w:r w:rsidRPr="00B07137">
        <w:rPr>
          <w:rFonts w:eastAsiaTheme="minorEastAsia"/>
          <w:sz w:val="28"/>
          <w:szCs w:val="28"/>
          <w:lang w:eastAsia="ja-JP"/>
        </w:rPr>
        <w:t>-</w:t>
      </w:r>
      <w:r>
        <w:rPr>
          <w:rFonts w:eastAsiaTheme="minorEastAsia"/>
          <w:sz w:val="28"/>
          <w:szCs w:val="28"/>
          <w:lang w:eastAsia="ja-JP"/>
        </w:rPr>
        <w:t>критерия.</w:t>
      </w:r>
    </w:p>
    <w:p w14:paraId="5064F451" w14:textId="77777777" w:rsidR="00272BDC" w:rsidRPr="00225B21" w:rsidRDefault="00272BDC" w:rsidP="00225B21">
      <w:pPr>
        <w:spacing w:line="360" w:lineRule="auto"/>
        <w:ind w:firstLine="709"/>
        <w:jc w:val="both"/>
        <w:rPr>
          <w:rFonts w:eastAsiaTheme="minorEastAsia"/>
          <w:sz w:val="28"/>
          <w:szCs w:val="28"/>
          <w:lang w:eastAsia="ja-JP"/>
        </w:rPr>
      </w:pPr>
      <w:r w:rsidRPr="00225B21">
        <w:rPr>
          <w:rFonts w:eastAsiaTheme="minorEastAsia"/>
          <w:sz w:val="28"/>
          <w:szCs w:val="28"/>
          <w:lang w:eastAsia="ja-JP"/>
        </w:rPr>
        <w:t>Полученные коэффициенты</w:t>
      </w:r>
      <w:r w:rsidR="00170DA5" w:rsidRPr="00225B21">
        <w:rPr>
          <w:rFonts w:eastAsiaTheme="minorEastAsia"/>
          <w:sz w:val="28"/>
          <w:szCs w:val="28"/>
          <w:lang w:eastAsia="ja-JP"/>
        </w:rPr>
        <w:t xml:space="preserve"> бета</w:t>
      </w:r>
      <w:r w:rsidRPr="00225B21">
        <w:rPr>
          <w:rFonts w:eastAsiaTheme="minorEastAsia"/>
          <w:sz w:val="28"/>
          <w:szCs w:val="28"/>
          <w:lang w:eastAsia="ja-JP"/>
        </w:rPr>
        <w:t>, позволяют сформировать следующее уравнение регрессии влияния пяти факторов на рентабельность производства</w:t>
      </w:r>
      <w:r w:rsidR="00170DA5" w:rsidRPr="00225B21">
        <w:rPr>
          <w:rFonts w:eastAsiaTheme="minorEastAsia"/>
          <w:sz w:val="28"/>
          <w:szCs w:val="28"/>
          <w:lang w:eastAsia="ja-JP"/>
        </w:rPr>
        <w:t xml:space="preserve"> и определить уровень влияния каждого фактора на результативный признак</w:t>
      </w:r>
      <w:r w:rsidRPr="00225B21">
        <w:rPr>
          <w:rFonts w:eastAsiaTheme="minorEastAsia"/>
          <w:sz w:val="28"/>
          <w:szCs w:val="28"/>
          <w:lang w:eastAsia="ja-JP"/>
        </w:rPr>
        <w:t>:</w:t>
      </w:r>
    </w:p>
    <w:p w14:paraId="4BFDB259" w14:textId="77777777" w:rsidR="00272BDC" w:rsidRPr="00225B21" w:rsidRDefault="00272BDC" w:rsidP="00225B21">
      <w:pPr>
        <w:spacing w:line="360" w:lineRule="auto"/>
        <w:ind w:firstLine="709"/>
        <w:jc w:val="both"/>
        <w:rPr>
          <w:rFonts w:eastAsiaTheme="minorEastAsia"/>
          <w:sz w:val="28"/>
          <w:szCs w:val="28"/>
          <w:lang w:eastAsia="ja-JP"/>
        </w:rPr>
      </w:pPr>
    </w:p>
    <w:p w14:paraId="5EAFE1E3" w14:textId="77777777" w:rsidR="00272BDC" w:rsidRPr="00225B21" w:rsidRDefault="00271EB2" w:rsidP="00225B21">
      <w:pPr>
        <w:spacing w:line="360" w:lineRule="auto"/>
        <w:ind w:firstLine="709"/>
        <w:jc w:val="center"/>
        <w:rPr>
          <w:rFonts w:eastAsiaTheme="minorEastAsia"/>
          <w:sz w:val="28"/>
          <w:szCs w:val="28"/>
          <w:lang w:val="en-US" w:eastAsia="ja-JP"/>
        </w:rPr>
      </w:pPr>
      <m:oMathPara>
        <m:oMathParaPr>
          <m:jc m:val="center"/>
        </m:oMathParaPr>
        <m:oMath>
          <m:acc>
            <m:accPr>
              <m:ctrlPr>
                <w:rPr>
                  <w:rFonts w:ascii="Cambria Math" w:eastAsiaTheme="minorEastAsia" w:hAnsi="Cambria Math"/>
                  <w:i/>
                  <w:sz w:val="28"/>
                  <w:szCs w:val="28"/>
                  <w:lang w:eastAsia="ja-JP"/>
                </w:rPr>
              </m:ctrlPr>
            </m:accPr>
            <m:e>
              <m:r>
                <w:rPr>
                  <w:rFonts w:ascii="Cambria Math" w:eastAsiaTheme="minorEastAsia" w:hAnsi="Cambria Math"/>
                  <w:sz w:val="28"/>
                  <w:szCs w:val="28"/>
                  <w:lang w:val="en-US" w:eastAsia="ja-JP"/>
                </w:rPr>
                <m:t>Y</m:t>
              </m:r>
            </m:e>
          </m:acc>
          <m:r>
            <w:rPr>
              <w:rFonts w:ascii="Cambria Math" w:eastAsiaTheme="minorEastAsia" w:hAnsi="Cambria Math"/>
              <w:sz w:val="28"/>
              <w:szCs w:val="28"/>
              <w:lang w:eastAsia="ja-JP"/>
            </w:rPr>
            <m:t>=-7,631+0,312</m:t>
          </m:r>
          <m:sSub>
            <m:sSubPr>
              <m:ctrlPr>
                <w:rPr>
                  <w:rFonts w:ascii="Cambria Math" w:eastAsiaTheme="minorEastAsia" w:hAnsi="Cambria Math"/>
                  <w:i/>
                  <w:sz w:val="28"/>
                  <w:szCs w:val="28"/>
                  <w:lang w:eastAsia="ja-JP"/>
                </w:rPr>
              </m:ctrlPr>
            </m:sSubPr>
            <m:e>
              <m:r>
                <w:rPr>
                  <w:rFonts w:ascii="Cambria Math" w:eastAsiaTheme="minorEastAsia" w:hAnsi="Cambria Math"/>
                  <w:sz w:val="28"/>
                  <w:szCs w:val="28"/>
                  <w:lang w:eastAsia="ja-JP"/>
                </w:rPr>
                <m:t>X</m:t>
              </m:r>
            </m:e>
            <m:sub>
              <m:r>
                <w:rPr>
                  <w:rFonts w:ascii="Cambria Math" w:eastAsiaTheme="minorEastAsia" w:hAnsi="Cambria Math"/>
                  <w:sz w:val="28"/>
                  <w:szCs w:val="28"/>
                  <w:lang w:eastAsia="ja-JP"/>
                </w:rPr>
                <m:t>1</m:t>
              </m:r>
            </m:sub>
          </m:sSub>
          <m:r>
            <w:rPr>
              <w:rFonts w:ascii="Cambria Math" w:eastAsiaTheme="minorEastAsia" w:hAnsi="Cambria Math"/>
              <w:sz w:val="28"/>
              <w:szCs w:val="28"/>
              <w:lang w:eastAsia="ja-JP"/>
            </w:rPr>
            <m:t>+1,689</m:t>
          </m:r>
          <m:sSub>
            <m:sSubPr>
              <m:ctrlPr>
                <w:rPr>
                  <w:rFonts w:ascii="Cambria Math" w:eastAsiaTheme="minorEastAsia" w:hAnsi="Cambria Math"/>
                  <w:i/>
                  <w:sz w:val="28"/>
                  <w:szCs w:val="28"/>
                  <w:lang w:eastAsia="ja-JP"/>
                </w:rPr>
              </m:ctrlPr>
            </m:sSubPr>
            <m:e>
              <m:r>
                <w:rPr>
                  <w:rFonts w:ascii="Cambria Math" w:eastAsiaTheme="minorEastAsia" w:hAnsi="Cambria Math"/>
                  <w:sz w:val="28"/>
                  <w:szCs w:val="28"/>
                  <w:lang w:eastAsia="ja-JP"/>
                </w:rPr>
                <m:t>X</m:t>
              </m:r>
            </m:e>
            <m:sub>
              <m:r>
                <w:rPr>
                  <w:rFonts w:ascii="Cambria Math" w:eastAsiaTheme="minorEastAsia" w:hAnsi="Cambria Math"/>
                  <w:sz w:val="28"/>
                  <w:szCs w:val="28"/>
                  <w:lang w:eastAsia="ja-JP"/>
                </w:rPr>
                <m:t>2</m:t>
              </m:r>
            </m:sub>
          </m:sSub>
          <m:r>
            <w:rPr>
              <w:rFonts w:ascii="Cambria Math" w:eastAsiaTheme="minorEastAsia" w:hAnsi="Cambria Math"/>
              <w:sz w:val="28"/>
              <w:szCs w:val="28"/>
              <w:lang w:eastAsia="ja-JP"/>
            </w:rPr>
            <m:t>+0,033</m:t>
          </m:r>
          <m:sSub>
            <m:sSubPr>
              <m:ctrlPr>
                <w:rPr>
                  <w:rFonts w:ascii="Cambria Math" w:eastAsiaTheme="minorEastAsia" w:hAnsi="Cambria Math"/>
                  <w:i/>
                  <w:sz w:val="28"/>
                  <w:szCs w:val="28"/>
                  <w:lang w:eastAsia="ja-JP"/>
                </w:rPr>
              </m:ctrlPr>
            </m:sSubPr>
            <m:e>
              <m:r>
                <w:rPr>
                  <w:rFonts w:ascii="Cambria Math" w:eastAsiaTheme="minorEastAsia" w:hAnsi="Cambria Math"/>
                  <w:sz w:val="28"/>
                  <w:szCs w:val="28"/>
                  <w:lang w:eastAsia="ja-JP"/>
                </w:rPr>
                <m:t>X</m:t>
              </m:r>
            </m:e>
            <m:sub>
              <m:r>
                <w:rPr>
                  <w:rFonts w:ascii="Cambria Math" w:eastAsiaTheme="minorEastAsia" w:hAnsi="Cambria Math"/>
                  <w:sz w:val="28"/>
                  <w:szCs w:val="28"/>
                  <w:lang w:eastAsia="ja-JP"/>
                </w:rPr>
                <m:t>3</m:t>
              </m:r>
            </m:sub>
          </m:sSub>
          <m:r>
            <w:rPr>
              <w:rFonts w:ascii="Cambria Math" w:eastAsiaTheme="minorEastAsia" w:hAnsi="Cambria Math"/>
              <w:sz w:val="28"/>
              <w:szCs w:val="28"/>
              <w:lang w:eastAsia="ja-JP"/>
            </w:rPr>
            <m:t>+2,234</m:t>
          </m:r>
          <m:sSub>
            <m:sSubPr>
              <m:ctrlPr>
                <w:rPr>
                  <w:rFonts w:ascii="Cambria Math" w:eastAsiaTheme="minorEastAsia" w:hAnsi="Cambria Math"/>
                  <w:i/>
                  <w:sz w:val="28"/>
                  <w:szCs w:val="28"/>
                  <w:lang w:eastAsia="ja-JP"/>
                </w:rPr>
              </m:ctrlPr>
            </m:sSubPr>
            <m:e>
              <m:r>
                <w:rPr>
                  <w:rFonts w:ascii="Cambria Math" w:eastAsiaTheme="minorEastAsia" w:hAnsi="Cambria Math"/>
                  <w:sz w:val="28"/>
                  <w:szCs w:val="28"/>
                  <w:lang w:eastAsia="ja-JP"/>
                </w:rPr>
                <m:t>X</m:t>
              </m:r>
            </m:e>
            <m:sub>
              <m:r>
                <w:rPr>
                  <w:rFonts w:ascii="Cambria Math" w:eastAsiaTheme="minorEastAsia" w:hAnsi="Cambria Math"/>
                  <w:sz w:val="28"/>
                  <w:szCs w:val="28"/>
                  <w:lang w:eastAsia="ja-JP"/>
                </w:rPr>
                <m:t>4</m:t>
              </m:r>
            </m:sub>
          </m:sSub>
          <m:r>
            <w:rPr>
              <w:rFonts w:ascii="Cambria Math" w:eastAsiaTheme="minorEastAsia" w:hAnsi="Cambria Math"/>
              <w:sz w:val="28"/>
              <w:szCs w:val="28"/>
              <w:lang w:eastAsia="ja-JP"/>
            </w:rPr>
            <m:t>+0,054</m:t>
          </m:r>
          <m:sSub>
            <m:sSubPr>
              <m:ctrlPr>
                <w:rPr>
                  <w:rFonts w:ascii="Cambria Math" w:eastAsiaTheme="minorEastAsia" w:hAnsi="Cambria Math"/>
                  <w:i/>
                  <w:sz w:val="28"/>
                  <w:szCs w:val="28"/>
                  <w:lang w:eastAsia="ja-JP"/>
                </w:rPr>
              </m:ctrlPr>
            </m:sSubPr>
            <m:e>
              <m:r>
                <w:rPr>
                  <w:rFonts w:ascii="Cambria Math" w:eastAsiaTheme="minorEastAsia" w:hAnsi="Cambria Math"/>
                  <w:sz w:val="28"/>
                  <w:szCs w:val="28"/>
                  <w:lang w:eastAsia="ja-JP"/>
                </w:rPr>
                <m:t>X</m:t>
              </m:r>
            </m:e>
            <m:sub>
              <m:r>
                <w:rPr>
                  <w:rFonts w:ascii="Cambria Math" w:eastAsiaTheme="minorEastAsia" w:hAnsi="Cambria Math"/>
                  <w:sz w:val="28"/>
                  <w:szCs w:val="28"/>
                  <w:lang w:eastAsia="ja-JP"/>
                </w:rPr>
                <m:t>5</m:t>
              </m:r>
            </m:sub>
          </m:sSub>
        </m:oMath>
      </m:oMathPara>
    </w:p>
    <w:p w14:paraId="1C79AE57" w14:textId="77777777" w:rsidR="00272BDC" w:rsidRPr="00225B21" w:rsidRDefault="00272BDC" w:rsidP="00225B21">
      <w:pPr>
        <w:spacing w:line="360" w:lineRule="auto"/>
        <w:ind w:firstLine="709"/>
        <w:jc w:val="center"/>
        <w:rPr>
          <w:rFonts w:eastAsiaTheme="minorEastAsia"/>
          <w:sz w:val="28"/>
          <w:szCs w:val="28"/>
          <w:lang w:val="en-US" w:eastAsia="ja-JP"/>
        </w:rPr>
      </w:pPr>
    </w:p>
    <w:p w14:paraId="0321F02A" w14:textId="77777777" w:rsidR="00170DA5" w:rsidRPr="00225B21" w:rsidRDefault="00131E00" w:rsidP="00225B21">
      <w:pPr>
        <w:spacing w:line="360" w:lineRule="auto"/>
        <w:ind w:firstLine="709"/>
        <w:jc w:val="both"/>
        <w:rPr>
          <w:rFonts w:eastAsiaTheme="minorEastAsia"/>
          <w:sz w:val="28"/>
          <w:szCs w:val="28"/>
          <w:lang w:eastAsia="ja-JP"/>
        </w:rPr>
      </w:pPr>
      <w:r w:rsidRPr="00225B21">
        <w:rPr>
          <w:rFonts w:eastAsiaTheme="minorEastAsia"/>
          <w:sz w:val="28"/>
          <w:szCs w:val="28"/>
          <w:lang w:eastAsia="ja-JP"/>
        </w:rPr>
        <w:t xml:space="preserve">Исходя </w:t>
      </w:r>
      <w:r w:rsidR="0017231B">
        <w:rPr>
          <w:rFonts w:eastAsiaTheme="minorEastAsia"/>
          <w:sz w:val="28"/>
          <w:szCs w:val="28"/>
          <w:lang w:eastAsia="ja-JP"/>
        </w:rPr>
        <w:t>из представленного выше, целесообразно сформулировать</w:t>
      </w:r>
      <w:r w:rsidRPr="00225B21">
        <w:rPr>
          <w:rFonts w:eastAsiaTheme="minorEastAsia"/>
          <w:sz w:val="28"/>
          <w:szCs w:val="28"/>
          <w:lang w:eastAsia="ja-JP"/>
        </w:rPr>
        <w:t xml:space="preserve"> вывод о том, что при увеличении рентабельности от продаж и коэффициента оборачиваемости оборотных средств на 1%, рентабельность производства вырастит на 0</w:t>
      </w:r>
      <w:r w:rsidR="007E1E19" w:rsidRPr="00225B21">
        <w:rPr>
          <w:rFonts w:eastAsiaTheme="minorEastAsia"/>
          <w:sz w:val="28"/>
          <w:szCs w:val="28"/>
          <w:lang w:eastAsia="ja-JP"/>
        </w:rPr>
        <w:t>,31% и на 1,69 п.</w:t>
      </w:r>
      <w:r w:rsidRPr="00225B21">
        <w:rPr>
          <w:rFonts w:eastAsiaTheme="minorEastAsia"/>
          <w:sz w:val="28"/>
          <w:szCs w:val="28"/>
          <w:lang w:eastAsia="ja-JP"/>
        </w:rPr>
        <w:t xml:space="preserve"> соответственно</w:t>
      </w:r>
      <w:r w:rsidR="00170DA5" w:rsidRPr="00225B21">
        <w:rPr>
          <w:rFonts w:eastAsiaTheme="minorEastAsia"/>
          <w:sz w:val="28"/>
          <w:szCs w:val="28"/>
          <w:lang w:eastAsia="ja-JP"/>
        </w:rPr>
        <w:t xml:space="preserve"> (при исключении остальных переменных)</w:t>
      </w:r>
      <w:r w:rsidRPr="00225B21">
        <w:rPr>
          <w:rFonts w:eastAsiaTheme="minorEastAsia"/>
          <w:sz w:val="28"/>
          <w:szCs w:val="28"/>
          <w:lang w:eastAsia="ja-JP"/>
        </w:rPr>
        <w:t>. Рост фондорентабельности и коэффициента оборачиваемости активов на 1% приводит к увеличению рентабельнос</w:t>
      </w:r>
      <w:r w:rsidR="007E1E19" w:rsidRPr="00225B21">
        <w:rPr>
          <w:rFonts w:eastAsiaTheme="minorEastAsia"/>
          <w:sz w:val="28"/>
          <w:szCs w:val="28"/>
          <w:lang w:eastAsia="ja-JP"/>
        </w:rPr>
        <w:t>ти производства на 0,03% и 2,23 п.</w:t>
      </w:r>
      <w:r w:rsidRPr="00225B21">
        <w:rPr>
          <w:rFonts w:eastAsiaTheme="minorEastAsia"/>
          <w:sz w:val="28"/>
          <w:szCs w:val="28"/>
          <w:lang w:eastAsia="ja-JP"/>
        </w:rPr>
        <w:t xml:space="preserve"> </w:t>
      </w:r>
      <w:r w:rsidR="007E1E19" w:rsidRPr="00225B21">
        <w:rPr>
          <w:rFonts w:eastAsiaTheme="minorEastAsia"/>
          <w:sz w:val="28"/>
          <w:szCs w:val="28"/>
          <w:lang w:eastAsia="ja-JP"/>
        </w:rPr>
        <w:t>соответственно</w:t>
      </w:r>
      <w:r w:rsidRPr="00225B21">
        <w:rPr>
          <w:rFonts w:eastAsiaTheme="minorEastAsia"/>
          <w:sz w:val="28"/>
          <w:szCs w:val="28"/>
          <w:lang w:eastAsia="ja-JP"/>
        </w:rPr>
        <w:t xml:space="preserve">. </w:t>
      </w:r>
      <w:r w:rsidR="007E1E19" w:rsidRPr="00225B21">
        <w:rPr>
          <w:rFonts w:eastAsiaTheme="minorEastAsia"/>
          <w:sz w:val="28"/>
          <w:szCs w:val="28"/>
          <w:lang w:eastAsia="ja-JP"/>
        </w:rPr>
        <w:t>А при росте доли затрат в выручке на 1%, рентабельность производства возрастет на 0,05%.</w:t>
      </w:r>
      <w:r w:rsidR="00170DA5" w:rsidRPr="00225B21">
        <w:rPr>
          <w:rFonts w:eastAsiaTheme="minorEastAsia"/>
          <w:sz w:val="28"/>
          <w:szCs w:val="28"/>
          <w:lang w:eastAsia="ja-JP"/>
        </w:rPr>
        <w:t xml:space="preserve"> </w:t>
      </w:r>
    </w:p>
    <w:p w14:paraId="48072358" w14:textId="77777777" w:rsidR="00272BDC" w:rsidRPr="00225B21" w:rsidRDefault="00170DA5" w:rsidP="00225B21">
      <w:pPr>
        <w:spacing w:line="360" w:lineRule="auto"/>
        <w:ind w:firstLine="709"/>
        <w:jc w:val="both"/>
        <w:rPr>
          <w:rFonts w:eastAsiaTheme="minorEastAsia"/>
          <w:sz w:val="28"/>
          <w:szCs w:val="28"/>
          <w:lang w:eastAsia="ja-JP"/>
        </w:rPr>
      </w:pPr>
      <w:r w:rsidRPr="00225B21">
        <w:rPr>
          <w:rFonts w:eastAsiaTheme="minorEastAsia"/>
          <w:sz w:val="28"/>
          <w:szCs w:val="28"/>
          <w:lang w:eastAsia="ja-JP"/>
        </w:rPr>
        <w:t>В данном контексте, наибольшее влияние на рентабельность производства оказывает коэффициент оборачиваемости оборотных активов и всех активов газифицирующих предприятий, что демонстрирует необходимость оптимизированного управления ресурсами компаний. Так как при ускорении сроков оборачиваемости оборотных фондов, возможен, рост производительности предприятия, а, следовательно, и конкурентоспособности.</w:t>
      </w:r>
    </w:p>
    <w:p w14:paraId="54E3C7A1" w14:textId="77777777" w:rsidR="00170DA5" w:rsidRPr="00225B21" w:rsidRDefault="00170DA5" w:rsidP="00225B21">
      <w:pPr>
        <w:spacing w:line="360" w:lineRule="auto"/>
        <w:ind w:firstLine="709"/>
        <w:jc w:val="both"/>
        <w:rPr>
          <w:rFonts w:eastAsiaTheme="minorEastAsia"/>
          <w:sz w:val="28"/>
          <w:szCs w:val="28"/>
          <w:lang w:eastAsia="ja-JP"/>
        </w:rPr>
      </w:pPr>
      <w:r w:rsidRPr="00225B21">
        <w:rPr>
          <w:rFonts w:eastAsiaTheme="minorEastAsia"/>
          <w:sz w:val="28"/>
          <w:szCs w:val="28"/>
          <w:lang w:eastAsia="ja-JP"/>
        </w:rPr>
        <w:lastRenderedPageBreak/>
        <w:t>Следует также отметить, что среднее значение рентабельности производства по исследуемым нами организациям</w:t>
      </w:r>
      <w:r w:rsidR="00AF1A6F" w:rsidRPr="00225B21">
        <w:rPr>
          <w:rFonts w:eastAsiaTheme="minorEastAsia"/>
          <w:sz w:val="28"/>
          <w:szCs w:val="28"/>
          <w:lang w:eastAsia="ja-JP"/>
        </w:rPr>
        <w:t>, находится на</w:t>
      </w:r>
      <w:r w:rsidRPr="00225B21">
        <w:rPr>
          <w:rFonts w:eastAsiaTheme="minorEastAsia"/>
          <w:sz w:val="28"/>
          <w:szCs w:val="28"/>
          <w:lang w:eastAsia="ja-JP"/>
        </w:rPr>
        <w:t xml:space="preserve"> уровне</w:t>
      </w:r>
      <w:r w:rsidR="00AF1A6F" w:rsidRPr="00225B21">
        <w:rPr>
          <w:rFonts w:eastAsiaTheme="minorEastAsia"/>
          <w:sz w:val="28"/>
          <w:szCs w:val="28"/>
          <w:lang w:eastAsia="ja-JP"/>
        </w:rPr>
        <w:t>, где требуется принимать правильные управленческие решения для сохранения репутации и снижения рисков фирмы, возникающие в ходе планирования.</w:t>
      </w:r>
    </w:p>
    <w:p w14:paraId="416E421B" w14:textId="77777777" w:rsidR="005B5784" w:rsidRDefault="005B5784" w:rsidP="009F4011">
      <w:pPr>
        <w:spacing w:line="360" w:lineRule="auto"/>
        <w:jc w:val="center"/>
        <w:rPr>
          <w:rFonts w:eastAsiaTheme="minorEastAsia"/>
          <w:b/>
          <w:sz w:val="28"/>
          <w:szCs w:val="28"/>
          <w:lang w:eastAsia="ja-JP"/>
        </w:rPr>
      </w:pPr>
    </w:p>
    <w:p w14:paraId="3DEADEC0" w14:textId="77777777" w:rsidR="009F4011" w:rsidRPr="009F4011" w:rsidRDefault="009F4011" w:rsidP="009F4011">
      <w:pPr>
        <w:spacing w:line="360" w:lineRule="auto"/>
        <w:jc w:val="center"/>
        <w:rPr>
          <w:rFonts w:eastAsiaTheme="minorEastAsia"/>
          <w:b/>
          <w:sz w:val="28"/>
          <w:szCs w:val="28"/>
          <w:lang w:eastAsia="ja-JP"/>
        </w:rPr>
      </w:pPr>
      <w:r w:rsidRPr="009F4011">
        <w:rPr>
          <w:rFonts w:eastAsiaTheme="minorEastAsia"/>
          <w:b/>
          <w:sz w:val="28"/>
          <w:szCs w:val="28"/>
          <w:lang w:eastAsia="ja-JP"/>
        </w:rPr>
        <w:t>Заключение</w:t>
      </w:r>
    </w:p>
    <w:p w14:paraId="76703687" w14:textId="77777777" w:rsidR="006E4537" w:rsidRPr="00225B21" w:rsidRDefault="006E4537" w:rsidP="00225B21">
      <w:pPr>
        <w:spacing w:line="360" w:lineRule="auto"/>
        <w:ind w:firstLine="709"/>
        <w:jc w:val="both"/>
        <w:rPr>
          <w:rFonts w:eastAsiaTheme="minorEastAsia"/>
          <w:sz w:val="28"/>
          <w:szCs w:val="28"/>
          <w:lang w:eastAsia="ja-JP"/>
        </w:rPr>
      </w:pPr>
      <w:r w:rsidRPr="00225B21">
        <w:rPr>
          <w:rFonts w:eastAsiaTheme="minorEastAsia"/>
          <w:sz w:val="28"/>
          <w:szCs w:val="28"/>
          <w:lang w:eastAsia="ja-JP"/>
        </w:rPr>
        <w:t>С целью увеличения рентабельности производственной деятельности, фирмам необходимо повышать финансовую устойчивость за счет снижения дебиторской задолженности. Важно также внедрять маркетинговую стратегию по привлечению клиентов, пользующихся газом и выполнять государственные программы по развитию инженерной инфраструктуры населенных пунктов для повышения уровня благосостояния граждан.</w:t>
      </w:r>
      <w:r w:rsidR="00025C7E" w:rsidRPr="00225B21">
        <w:rPr>
          <w:rFonts w:eastAsiaTheme="minorEastAsia"/>
          <w:sz w:val="28"/>
          <w:szCs w:val="28"/>
          <w:lang w:eastAsia="ja-JP"/>
        </w:rPr>
        <w:t xml:space="preserve"> А ускорить данные процессы смогут цифровые технологии, позволяющие автоматизировать их.</w:t>
      </w:r>
    </w:p>
    <w:p w14:paraId="49E8BD86" w14:textId="77777777" w:rsidR="00000119" w:rsidRPr="00225B21" w:rsidRDefault="00000119" w:rsidP="00225B21">
      <w:pPr>
        <w:spacing w:line="360" w:lineRule="auto"/>
        <w:ind w:firstLine="709"/>
        <w:jc w:val="both"/>
        <w:rPr>
          <w:rFonts w:eastAsiaTheme="minorEastAsia"/>
          <w:sz w:val="28"/>
          <w:szCs w:val="28"/>
          <w:lang w:eastAsia="ja-JP"/>
        </w:rPr>
      </w:pPr>
      <w:r w:rsidRPr="00225B21">
        <w:rPr>
          <w:rFonts w:eastAsiaTheme="minorEastAsia"/>
          <w:sz w:val="28"/>
          <w:szCs w:val="28"/>
          <w:lang w:eastAsia="ja-JP"/>
        </w:rPr>
        <w:t>Поэтому выдвигаются следующие меры, по совершенствованию финансово-экономического состояния газифицирующих предприятий в России:</w:t>
      </w:r>
    </w:p>
    <w:p w14:paraId="00BB877D" w14:textId="77777777" w:rsidR="00025C7E" w:rsidRPr="00225B21" w:rsidRDefault="00025C7E" w:rsidP="00225B21">
      <w:pPr>
        <w:pStyle w:val="ListParagraph"/>
        <w:numPr>
          <w:ilvl w:val="0"/>
          <w:numId w:val="20"/>
        </w:numPr>
        <w:tabs>
          <w:tab w:val="left" w:pos="567"/>
          <w:tab w:val="left" w:pos="1134"/>
          <w:tab w:val="left" w:pos="1418"/>
        </w:tabs>
        <w:spacing w:after="0" w:line="360" w:lineRule="auto"/>
        <w:ind w:left="0" w:firstLine="709"/>
        <w:jc w:val="both"/>
        <w:rPr>
          <w:rFonts w:ascii="Times New Roman" w:eastAsiaTheme="minorEastAsia" w:hAnsi="Times New Roman"/>
          <w:sz w:val="28"/>
          <w:szCs w:val="28"/>
          <w:lang w:eastAsia="ja-JP"/>
        </w:rPr>
      </w:pPr>
      <w:r w:rsidRPr="00225B21">
        <w:rPr>
          <w:rFonts w:ascii="Times New Roman" w:eastAsiaTheme="minorEastAsia" w:hAnsi="Times New Roman"/>
          <w:sz w:val="28"/>
          <w:szCs w:val="28"/>
          <w:lang w:eastAsia="ja-JP"/>
        </w:rPr>
        <w:t>оперативный анализ и мониторинг текущего состояния газифицирующего предприятия с помощью автоматизированных систем управления (АСУ);</w:t>
      </w:r>
    </w:p>
    <w:p w14:paraId="354976AA" w14:textId="77777777" w:rsidR="00000119" w:rsidRPr="00225B21" w:rsidRDefault="00025C7E" w:rsidP="00225B21">
      <w:pPr>
        <w:pStyle w:val="ListParagraph"/>
        <w:numPr>
          <w:ilvl w:val="0"/>
          <w:numId w:val="20"/>
        </w:numPr>
        <w:tabs>
          <w:tab w:val="left" w:pos="567"/>
          <w:tab w:val="left" w:pos="1134"/>
          <w:tab w:val="left" w:pos="1418"/>
        </w:tabs>
        <w:spacing w:after="0" w:line="360" w:lineRule="auto"/>
        <w:ind w:left="0" w:firstLine="709"/>
        <w:jc w:val="both"/>
        <w:rPr>
          <w:rFonts w:ascii="Times New Roman" w:eastAsiaTheme="minorEastAsia" w:hAnsi="Times New Roman"/>
          <w:sz w:val="28"/>
          <w:szCs w:val="28"/>
          <w:lang w:eastAsia="ja-JP"/>
        </w:rPr>
      </w:pPr>
      <w:r w:rsidRPr="00225B21">
        <w:rPr>
          <w:rFonts w:ascii="Times New Roman" w:eastAsiaTheme="minorEastAsia" w:hAnsi="Times New Roman"/>
          <w:sz w:val="28"/>
          <w:szCs w:val="28"/>
          <w:lang w:eastAsia="ja-JP"/>
        </w:rPr>
        <w:t xml:space="preserve"> ликвидация энергетических потерь, оптимизация систем отопления и вентиляции за счет повышения энергоэффективности и снижения энергопотребления;</w:t>
      </w:r>
    </w:p>
    <w:p w14:paraId="5E5A30B3" w14:textId="77777777" w:rsidR="00025C7E" w:rsidRPr="00225B21" w:rsidRDefault="00025C7E" w:rsidP="00225B21">
      <w:pPr>
        <w:pStyle w:val="ListParagraph"/>
        <w:numPr>
          <w:ilvl w:val="0"/>
          <w:numId w:val="20"/>
        </w:numPr>
        <w:tabs>
          <w:tab w:val="left" w:pos="567"/>
          <w:tab w:val="left" w:pos="709"/>
          <w:tab w:val="left" w:pos="851"/>
          <w:tab w:val="left" w:pos="1134"/>
          <w:tab w:val="left" w:pos="1418"/>
        </w:tabs>
        <w:spacing w:after="0" w:line="360" w:lineRule="auto"/>
        <w:ind w:left="0" w:firstLine="709"/>
        <w:jc w:val="both"/>
        <w:rPr>
          <w:rFonts w:ascii="Times New Roman" w:eastAsiaTheme="minorEastAsia" w:hAnsi="Times New Roman"/>
          <w:sz w:val="28"/>
          <w:szCs w:val="28"/>
          <w:lang w:eastAsia="ja-JP"/>
        </w:rPr>
      </w:pPr>
      <w:r w:rsidRPr="00225B21">
        <w:rPr>
          <w:rFonts w:ascii="Times New Roman" w:eastAsiaTheme="minorEastAsia" w:hAnsi="Times New Roman"/>
          <w:sz w:val="28"/>
          <w:szCs w:val="28"/>
          <w:lang w:eastAsia="ja-JP"/>
        </w:rPr>
        <w:t xml:space="preserve"> замена старого оборудования новым, модернизированным позволит повысит</w:t>
      </w:r>
      <w:r w:rsidR="00282E4E" w:rsidRPr="00225B21">
        <w:rPr>
          <w:rFonts w:ascii="Times New Roman" w:eastAsiaTheme="minorEastAsia" w:hAnsi="Times New Roman"/>
          <w:sz w:val="28"/>
          <w:szCs w:val="28"/>
          <w:lang w:eastAsia="ja-JP"/>
        </w:rPr>
        <w:t>ь</w:t>
      </w:r>
      <w:r w:rsidRPr="00225B21">
        <w:rPr>
          <w:rFonts w:ascii="Times New Roman" w:eastAsiaTheme="minorEastAsia" w:hAnsi="Times New Roman"/>
          <w:sz w:val="28"/>
          <w:szCs w:val="28"/>
          <w:lang w:eastAsia="ja-JP"/>
        </w:rPr>
        <w:t xml:space="preserve"> производительность предприятий</w:t>
      </w:r>
      <w:r w:rsidR="00282E4E" w:rsidRPr="00225B21">
        <w:rPr>
          <w:rFonts w:ascii="Times New Roman" w:eastAsiaTheme="minorEastAsia" w:hAnsi="Times New Roman"/>
          <w:sz w:val="28"/>
          <w:szCs w:val="28"/>
          <w:lang w:eastAsia="ja-JP"/>
        </w:rPr>
        <w:t xml:space="preserve"> и уровень безопасности клиентов, а также снизить расходы на ремонт и замену;</w:t>
      </w:r>
    </w:p>
    <w:p w14:paraId="450B194F" w14:textId="77777777" w:rsidR="00282E4E" w:rsidRPr="00225B21" w:rsidRDefault="00282E4E" w:rsidP="00225B21">
      <w:pPr>
        <w:pStyle w:val="ListParagraph"/>
        <w:numPr>
          <w:ilvl w:val="0"/>
          <w:numId w:val="20"/>
        </w:numPr>
        <w:tabs>
          <w:tab w:val="left" w:pos="567"/>
          <w:tab w:val="left" w:pos="709"/>
          <w:tab w:val="left" w:pos="851"/>
          <w:tab w:val="left" w:pos="1134"/>
          <w:tab w:val="left" w:pos="1418"/>
        </w:tabs>
        <w:spacing w:after="0" w:line="360" w:lineRule="auto"/>
        <w:ind w:left="0" w:firstLine="709"/>
        <w:jc w:val="both"/>
        <w:rPr>
          <w:rFonts w:ascii="Times New Roman" w:eastAsiaTheme="minorEastAsia" w:hAnsi="Times New Roman"/>
          <w:sz w:val="28"/>
          <w:szCs w:val="28"/>
          <w:lang w:eastAsia="ja-JP"/>
        </w:rPr>
      </w:pPr>
      <w:r w:rsidRPr="00225B21">
        <w:rPr>
          <w:rFonts w:ascii="Times New Roman" w:eastAsiaTheme="minorEastAsia" w:hAnsi="Times New Roman"/>
          <w:sz w:val="28"/>
          <w:szCs w:val="28"/>
          <w:lang w:eastAsia="ja-JP"/>
        </w:rPr>
        <w:t xml:space="preserve"> постоянное исследование рыночных тенденций газовой отрасли, спроса и предложения, потребительских предпочтений;</w:t>
      </w:r>
    </w:p>
    <w:p w14:paraId="55D6B86D" w14:textId="77777777" w:rsidR="00282E4E" w:rsidRPr="00225B21" w:rsidRDefault="00282E4E" w:rsidP="00225B21">
      <w:pPr>
        <w:pStyle w:val="ListParagraph"/>
        <w:numPr>
          <w:ilvl w:val="0"/>
          <w:numId w:val="20"/>
        </w:numPr>
        <w:tabs>
          <w:tab w:val="left" w:pos="567"/>
          <w:tab w:val="left" w:pos="709"/>
          <w:tab w:val="left" w:pos="851"/>
          <w:tab w:val="left" w:pos="1134"/>
          <w:tab w:val="left" w:pos="1418"/>
        </w:tabs>
        <w:spacing w:after="0" w:line="360" w:lineRule="auto"/>
        <w:ind w:left="0" w:firstLine="709"/>
        <w:jc w:val="both"/>
        <w:rPr>
          <w:rFonts w:ascii="Times New Roman" w:eastAsiaTheme="minorEastAsia" w:hAnsi="Times New Roman"/>
          <w:sz w:val="28"/>
          <w:szCs w:val="28"/>
          <w:lang w:eastAsia="ja-JP"/>
        </w:rPr>
      </w:pPr>
      <w:r w:rsidRPr="00225B21">
        <w:rPr>
          <w:rFonts w:ascii="Times New Roman" w:eastAsiaTheme="minorEastAsia" w:hAnsi="Times New Roman"/>
          <w:sz w:val="28"/>
          <w:szCs w:val="28"/>
          <w:lang w:eastAsia="ja-JP"/>
        </w:rPr>
        <w:lastRenderedPageBreak/>
        <w:t xml:space="preserve"> рациональное использование ресурсов, находящихся на балансе у компаний, путем ускорения длительности оборачиваемости ликвидных активов и преобладанием собственных средств над заемными;</w:t>
      </w:r>
    </w:p>
    <w:p w14:paraId="296E0770" w14:textId="77777777" w:rsidR="00282E4E" w:rsidRPr="00225B21" w:rsidRDefault="00282E4E" w:rsidP="00225B21">
      <w:pPr>
        <w:pStyle w:val="ListParagraph"/>
        <w:numPr>
          <w:ilvl w:val="0"/>
          <w:numId w:val="20"/>
        </w:numPr>
        <w:tabs>
          <w:tab w:val="left" w:pos="567"/>
          <w:tab w:val="left" w:pos="709"/>
          <w:tab w:val="left" w:pos="851"/>
          <w:tab w:val="left" w:pos="1134"/>
          <w:tab w:val="left" w:pos="1418"/>
        </w:tabs>
        <w:spacing w:after="0" w:line="360" w:lineRule="auto"/>
        <w:ind w:left="0" w:firstLine="709"/>
        <w:jc w:val="both"/>
        <w:rPr>
          <w:rFonts w:ascii="Times New Roman" w:eastAsiaTheme="minorEastAsia" w:hAnsi="Times New Roman"/>
          <w:sz w:val="28"/>
          <w:szCs w:val="28"/>
          <w:lang w:eastAsia="ja-JP"/>
        </w:rPr>
      </w:pPr>
      <w:r w:rsidRPr="00225B21">
        <w:rPr>
          <w:rFonts w:ascii="Times New Roman" w:eastAsiaTheme="minorEastAsia" w:hAnsi="Times New Roman"/>
          <w:sz w:val="28"/>
          <w:szCs w:val="28"/>
          <w:lang w:eastAsia="ja-JP"/>
        </w:rPr>
        <w:t xml:space="preserve"> повышение квалификации персонала как административного, так и вспомогательного с помощью предоставления обучения, тренингов, наставничества и т.д.</w:t>
      </w:r>
    </w:p>
    <w:p w14:paraId="7D20255B" w14:textId="77777777" w:rsidR="00282E4E" w:rsidRPr="00225B21" w:rsidRDefault="00282E4E" w:rsidP="00225B21">
      <w:pPr>
        <w:pStyle w:val="ListParagraph"/>
        <w:numPr>
          <w:ilvl w:val="0"/>
          <w:numId w:val="20"/>
        </w:numPr>
        <w:tabs>
          <w:tab w:val="left" w:pos="567"/>
          <w:tab w:val="left" w:pos="709"/>
          <w:tab w:val="left" w:pos="851"/>
          <w:tab w:val="left" w:pos="1134"/>
          <w:tab w:val="left" w:pos="1418"/>
        </w:tabs>
        <w:spacing w:after="0" w:line="360" w:lineRule="auto"/>
        <w:ind w:left="0" w:firstLine="709"/>
        <w:jc w:val="both"/>
        <w:rPr>
          <w:rFonts w:ascii="Times New Roman" w:eastAsiaTheme="minorEastAsia" w:hAnsi="Times New Roman"/>
          <w:sz w:val="28"/>
          <w:szCs w:val="28"/>
          <w:lang w:eastAsia="ja-JP"/>
        </w:rPr>
      </w:pPr>
      <w:r w:rsidRPr="00225B21">
        <w:rPr>
          <w:rFonts w:ascii="Times New Roman" w:eastAsiaTheme="minorEastAsia" w:hAnsi="Times New Roman"/>
          <w:sz w:val="28"/>
          <w:szCs w:val="28"/>
          <w:lang w:eastAsia="ja-JP"/>
        </w:rPr>
        <w:t xml:space="preserve"> разработка и реализация маркетинговых стратегий, направленных на привлечение потребителей и повышение конкурентоспособности фирмы;</w:t>
      </w:r>
    </w:p>
    <w:p w14:paraId="554613CF" w14:textId="77777777" w:rsidR="00282E4E" w:rsidRPr="00225B21" w:rsidRDefault="00282E4E" w:rsidP="00225B21">
      <w:pPr>
        <w:pStyle w:val="ListParagraph"/>
        <w:numPr>
          <w:ilvl w:val="0"/>
          <w:numId w:val="20"/>
        </w:numPr>
        <w:tabs>
          <w:tab w:val="left" w:pos="567"/>
          <w:tab w:val="left" w:pos="709"/>
          <w:tab w:val="left" w:pos="851"/>
          <w:tab w:val="left" w:pos="1134"/>
          <w:tab w:val="left" w:pos="1418"/>
        </w:tabs>
        <w:spacing w:after="0" w:line="360" w:lineRule="auto"/>
        <w:ind w:left="0" w:firstLine="709"/>
        <w:jc w:val="both"/>
        <w:rPr>
          <w:rFonts w:ascii="Times New Roman" w:eastAsiaTheme="minorEastAsia" w:hAnsi="Times New Roman"/>
          <w:sz w:val="28"/>
          <w:szCs w:val="28"/>
          <w:lang w:eastAsia="ja-JP"/>
        </w:rPr>
      </w:pPr>
      <w:r w:rsidRPr="00225B21">
        <w:rPr>
          <w:rFonts w:ascii="Times New Roman" w:eastAsiaTheme="minorEastAsia" w:hAnsi="Times New Roman"/>
          <w:sz w:val="28"/>
          <w:szCs w:val="28"/>
          <w:lang w:eastAsia="ja-JP"/>
        </w:rPr>
        <w:t xml:space="preserve"> предоставления профессионального сервисного обслуживания при установке и монтаже газового оборудования, а также соблюдение всех правовых аспектов в случае заключения соглашения о техническом обслуживании между организацией и клиентом;</w:t>
      </w:r>
    </w:p>
    <w:p w14:paraId="7C72E0DC" w14:textId="77777777" w:rsidR="00282E4E" w:rsidRPr="00225B21" w:rsidRDefault="00AC39CB" w:rsidP="00225B21">
      <w:pPr>
        <w:pStyle w:val="ListParagraph"/>
        <w:numPr>
          <w:ilvl w:val="0"/>
          <w:numId w:val="20"/>
        </w:numPr>
        <w:tabs>
          <w:tab w:val="left" w:pos="567"/>
          <w:tab w:val="left" w:pos="709"/>
          <w:tab w:val="left" w:pos="851"/>
          <w:tab w:val="left" w:pos="1134"/>
          <w:tab w:val="left" w:pos="1418"/>
        </w:tabs>
        <w:spacing w:after="0" w:line="360" w:lineRule="auto"/>
        <w:ind w:left="0" w:firstLine="709"/>
        <w:jc w:val="both"/>
        <w:rPr>
          <w:rFonts w:ascii="Times New Roman" w:eastAsiaTheme="minorEastAsia" w:hAnsi="Times New Roman"/>
          <w:sz w:val="28"/>
          <w:szCs w:val="28"/>
          <w:lang w:eastAsia="ja-JP"/>
        </w:rPr>
      </w:pPr>
      <w:r w:rsidRPr="00225B21">
        <w:rPr>
          <w:rFonts w:ascii="Times New Roman" w:eastAsiaTheme="minorEastAsia" w:hAnsi="Times New Roman"/>
          <w:sz w:val="28"/>
          <w:szCs w:val="28"/>
          <w:lang w:eastAsia="ja-JP"/>
        </w:rPr>
        <w:t xml:space="preserve"> вложение инвестиций в развитие инноваций и новых методов производства и потребления (умные газовые счетчики</w:t>
      </w:r>
      <w:r w:rsidR="00484AB5" w:rsidRPr="00225B21">
        <w:rPr>
          <w:rFonts w:ascii="Times New Roman" w:eastAsiaTheme="minorEastAsia" w:hAnsi="Times New Roman"/>
          <w:sz w:val="28"/>
          <w:szCs w:val="28"/>
          <w:lang w:eastAsia="ja-JP"/>
        </w:rPr>
        <w:t xml:space="preserve"> и система умного дома</w:t>
      </w:r>
      <w:r w:rsidRPr="00225B21">
        <w:rPr>
          <w:rFonts w:ascii="Times New Roman" w:eastAsiaTheme="minorEastAsia" w:hAnsi="Times New Roman"/>
          <w:sz w:val="28"/>
          <w:szCs w:val="28"/>
          <w:lang w:eastAsia="ja-JP"/>
        </w:rPr>
        <w:t>, ГИС-технологии, конденсационные котлы, система сбора конден</w:t>
      </w:r>
      <w:r w:rsidR="00484AB5" w:rsidRPr="00225B21">
        <w:rPr>
          <w:rFonts w:ascii="Times New Roman" w:eastAsiaTheme="minorEastAsia" w:hAnsi="Times New Roman"/>
          <w:sz w:val="28"/>
          <w:szCs w:val="28"/>
          <w:lang w:eastAsia="ja-JP"/>
        </w:rPr>
        <w:t>сата, очистки газа от примесей).</w:t>
      </w:r>
    </w:p>
    <w:p w14:paraId="5E295101" w14:textId="77777777" w:rsidR="00484AB5" w:rsidRPr="00225B21" w:rsidRDefault="00484AB5" w:rsidP="00225B21">
      <w:pPr>
        <w:pStyle w:val="ListParagraph"/>
        <w:spacing w:after="0" w:line="360" w:lineRule="auto"/>
        <w:ind w:left="0" w:firstLine="709"/>
        <w:jc w:val="both"/>
        <w:rPr>
          <w:rFonts w:ascii="Times New Roman" w:eastAsiaTheme="minorEastAsia" w:hAnsi="Times New Roman"/>
          <w:sz w:val="28"/>
          <w:szCs w:val="28"/>
          <w:lang w:eastAsia="ja-JP"/>
        </w:rPr>
      </w:pPr>
      <w:r w:rsidRPr="00225B21">
        <w:rPr>
          <w:rFonts w:ascii="Times New Roman" w:eastAsiaTheme="minorEastAsia" w:hAnsi="Times New Roman"/>
          <w:sz w:val="28"/>
          <w:szCs w:val="28"/>
          <w:lang w:eastAsia="ja-JP"/>
        </w:rPr>
        <w:t>Таким образом, реализация и интеграция данных мероприятий позволят повысить эффективность газовой отрасли, а также конкурентоспособность и производительность ресурсов исследуемых нами предприятий в ходе корреляционно-регрессионного анализа рентабельности производства и влияющих на нее внутренних факторов. Применение данной методики совместно со способами оценки внешней среды на практическом опыте приведет к</w:t>
      </w:r>
      <w:r w:rsidR="003D378D" w:rsidRPr="00225B21">
        <w:rPr>
          <w:rFonts w:ascii="Times New Roman" w:eastAsiaTheme="minorEastAsia" w:hAnsi="Times New Roman"/>
          <w:sz w:val="28"/>
          <w:szCs w:val="28"/>
          <w:lang w:eastAsia="ja-JP"/>
        </w:rPr>
        <w:t xml:space="preserve"> принятию управленческих решений</w:t>
      </w:r>
      <w:r w:rsidR="0067276D" w:rsidRPr="00225B21">
        <w:rPr>
          <w:rFonts w:ascii="Times New Roman" w:eastAsiaTheme="minorEastAsia" w:hAnsi="Times New Roman"/>
          <w:sz w:val="28"/>
          <w:szCs w:val="28"/>
          <w:lang w:eastAsia="ja-JP"/>
        </w:rPr>
        <w:t xml:space="preserve">, ориентированных на текущее состояние экономики с учетом таких систем, как </w:t>
      </w:r>
      <w:r w:rsidR="0006382A" w:rsidRPr="00225B21">
        <w:rPr>
          <w:rFonts w:ascii="Times New Roman" w:eastAsiaTheme="minorEastAsia" w:hAnsi="Times New Roman"/>
          <w:sz w:val="28"/>
          <w:szCs w:val="28"/>
          <w:lang w:eastAsia="ja-JP"/>
        </w:rPr>
        <w:t xml:space="preserve">глобализация, </w:t>
      </w:r>
      <w:r w:rsidR="0067276D" w:rsidRPr="00225B21">
        <w:rPr>
          <w:rFonts w:ascii="Times New Roman" w:eastAsiaTheme="minorEastAsia" w:hAnsi="Times New Roman"/>
          <w:sz w:val="28"/>
          <w:szCs w:val="28"/>
          <w:lang w:eastAsia="ja-JP"/>
        </w:rPr>
        <w:t>цифровизация, экологи</w:t>
      </w:r>
      <w:r w:rsidR="0006382A" w:rsidRPr="00225B21">
        <w:rPr>
          <w:rFonts w:ascii="Times New Roman" w:eastAsiaTheme="minorEastAsia" w:hAnsi="Times New Roman"/>
          <w:sz w:val="28"/>
          <w:szCs w:val="28"/>
          <w:lang w:eastAsia="ja-JP"/>
        </w:rPr>
        <w:t>зация</w:t>
      </w:r>
      <w:r w:rsidR="0067276D" w:rsidRPr="00225B21">
        <w:rPr>
          <w:rFonts w:ascii="Times New Roman" w:eastAsiaTheme="minorEastAsia" w:hAnsi="Times New Roman"/>
          <w:sz w:val="28"/>
          <w:szCs w:val="28"/>
          <w:lang w:eastAsia="ja-JP"/>
        </w:rPr>
        <w:t xml:space="preserve"> и бихевиоризация.</w:t>
      </w:r>
    </w:p>
    <w:p w14:paraId="72158194" w14:textId="77777777" w:rsidR="00170DA5" w:rsidRPr="00956C9D" w:rsidRDefault="00170DA5" w:rsidP="00272BDC">
      <w:pPr>
        <w:ind w:firstLine="567"/>
        <w:jc w:val="both"/>
        <w:rPr>
          <w:rFonts w:eastAsiaTheme="minorEastAsia"/>
          <w:lang w:eastAsia="ja-JP"/>
        </w:rPr>
      </w:pPr>
    </w:p>
    <w:p w14:paraId="3E191263" w14:textId="77777777" w:rsidR="0057779F" w:rsidRPr="00956C9D" w:rsidRDefault="0057779F" w:rsidP="00272BDC">
      <w:pPr>
        <w:ind w:firstLine="567"/>
        <w:jc w:val="both"/>
        <w:rPr>
          <w:rFonts w:eastAsiaTheme="minorEastAsia"/>
          <w:lang w:eastAsia="ja-JP"/>
        </w:rPr>
      </w:pPr>
    </w:p>
    <w:p w14:paraId="62E3311C" w14:textId="77777777" w:rsidR="0057779F" w:rsidRPr="00956C9D" w:rsidRDefault="0057779F" w:rsidP="00272BDC">
      <w:pPr>
        <w:ind w:firstLine="567"/>
        <w:jc w:val="both"/>
        <w:rPr>
          <w:rFonts w:eastAsiaTheme="minorEastAsia"/>
          <w:lang w:eastAsia="ja-JP"/>
        </w:rPr>
      </w:pPr>
    </w:p>
    <w:p w14:paraId="40DFF483" w14:textId="77777777" w:rsidR="0057779F" w:rsidRPr="00956C9D" w:rsidRDefault="0057779F" w:rsidP="00272BDC">
      <w:pPr>
        <w:ind w:firstLine="567"/>
        <w:jc w:val="both"/>
        <w:rPr>
          <w:rFonts w:eastAsiaTheme="minorEastAsia"/>
          <w:lang w:eastAsia="ja-JP"/>
        </w:rPr>
      </w:pPr>
    </w:p>
    <w:p w14:paraId="6AB40A4C" w14:textId="77777777" w:rsidR="00CD5781" w:rsidRDefault="00B07137" w:rsidP="00B07137">
      <w:pPr>
        <w:jc w:val="center"/>
        <w:rPr>
          <w:b/>
        </w:rPr>
      </w:pPr>
      <w:r>
        <w:rPr>
          <w:b/>
        </w:rPr>
        <w:lastRenderedPageBreak/>
        <w:t>Литература</w:t>
      </w:r>
    </w:p>
    <w:p w14:paraId="17FBF51B" w14:textId="77777777" w:rsidR="00B07137" w:rsidRPr="0070378E" w:rsidRDefault="00B07137" w:rsidP="00B07137">
      <w:pPr>
        <w:jc w:val="center"/>
        <w:rPr>
          <w:b/>
        </w:rPr>
      </w:pPr>
    </w:p>
    <w:p w14:paraId="37F6CB13" w14:textId="77777777" w:rsidR="00321EEA" w:rsidRPr="005E21CE" w:rsidRDefault="005A78C3" w:rsidP="009E7244">
      <w:pPr>
        <w:tabs>
          <w:tab w:val="left" w:pos="851"/>
        </w:tabs>
        <w:ind w:firstLine="567"/>
        <w:jc w:val="both"/>
        <w:rPr>
          <w:color w:val="000000" w:themeColor="text1"/>
        </w:rPr>
      </w:pPr>
      <w:r>
        <w:rPr>
          <w:color w:val="000000" w:themeColor="text1"/>
        </w:rPr>
        <w:t>1</w:t>
      </w:r>
      <w:r w:rsidR="00321EEA">
        <w:rPr>
          <w:color w:val="000000" w:themeColor="text1"/>
        </w:rPr>
        <w:t xml:space="preserve">. </w:t>
      </w:r>
      <w:r w:rsidR="00321EEA" w:rsidRPr="005E21CE">
        <w:rPr>
          <w:color w:val="000000" w:themeColor="text1"/>
        </w:rPr>
        <w:t>Ахметшина, Л. Г. Оценка инвестиционной привлекательности организаций нефтегазового сектора / Л. Г. Ахметшина, М. Д. Гореловская // Вестник Алтайской ака-демии экономики и права. – 2023. – № 1. – С. 5-11. – DOI 10.17513/vaael.2659. – EDN WGLTHH.</w:t>
      </w:r>
    </w:p>
    <w:p w14:paraId="11D96F92" w14:textId="77777777" w:rsidR="00321EEA" w:rsidRPr="005E21CE" w:rsidRDefault="005A78C3" w:rsidP="009E7244">
      <w:pPr>
        <w:tabs>
          <w:tab w:val="left" w:pos="851"/>
        </w:tabs>
        <w:ind w:firstLine="567"/>
        <w:jc w:val="both"/>
        <w:rPr>
          <w:color w:val="000000" w:themeColor="text1"/>
        </w:rPr>
      </w:pPr>
      <w:r>
        <w:rPr>
          <w:color w:val="000000" w:themeColor="text1"/>
        </w:rPr>
        <w:t>2</w:t>
      </w:r>
      <w:r w:rsidR="00321EEA">
        <w:rPr>
          <w:color w:val="000000" w:themeColor="text1"/>
        </w:rPr>
        <w:t xml:space="preserve">. </w:t>
      </w:r>
      <w:r w:rsidR="00321EEA" w:rsidRPr="005E21CE">
        <w:rPr>
          <w:color w:val="000000" w:themeColor="text1"/>
        </w:rPr>
        <w:t>Завгородняя, Е. В. Анализ целесообразности применения инвестиционного проекта по присоединению газораспределительных систем / Е. В. Завгородняя, Э. Э. Долгополюк // Инновационная экономика: перспективы развития и совершенствования. – 2022. – № 6(64). – С. 4-12. – EDN PIOAPT.</w:t>
      </w:r>
    </w:p>
    <w:p w14:paraId="5D99FB72" w14:textId="77777777" w:rsidR="00321EEA" w:rsidRPr="005E21CE" w:rsidRDefault="005A78C3" w:rsidP="009E7244">
      <w:pPr>
        <w:tabs>
          <w:tab w:val="left" w:pos="851"/>
        </w:tabs>
        <w:ind w:firstLine="567"/>
        <w:jc w:val="both"/>
        <w:rPr>
          <w:color w:val="000000" w:themeColor="text1"/>
        </w:rPr>
      </w:pPr>
      <w:r>
        <w:rPr>
          <w:color w:val="000000" w:themeColor="text1"/>
        </w:rPr>
        <w:t>3</w:t>
      </w:r>
      <w:r w:rsidR="00321EEA">
        <w:rPr>
          <w:color w:val="000000" w:themeColor="text1"/>
        </w:rPr>
        <w:t xml:space="preserve">. </w:t>
      </w:r>
      <w:r w:rsidR="00321EEA" w:rsidRPr="005E21CE">
        <w:rPr>
          <w:color w:val="000000" w:themeColor="text1"/>
        </w:rPr>
        <w:t>Калитко, С. А. Развитие инженерной инфраструктуры сельской территории на основе применения инновационных технологий в АО «Краснодаргоргаз» / С. А. Калитко, Э. Э. Долгополюк // Вестник Академии знаний. – 2023. – № 6(59). – С. 207-210. – EDN QNQIJI.</w:t>
      </w:r>
    </w:p>
    <w:p w14:paraId="77502239" w14:textId="77777777" w:rsidR="00321EEA" w:rsidRPr="005E21CE" w:rsidRDefault="005A78C3" w:rsidP="009E7244">
      <w:pPr>
        <w:tabs>
          <w:tab w:val="left" w:pos="851"/>
        </w:tabs>
        <w:ind w:firstLine="567"/>
        <w:jc w:val="both"/>
        <w:rPr>
          <w:color w:val="000000" w:themeColor="text1"/>
        </w:rPr>
      </w:pPr>
      <w:r>
        <w:rPr>
          <w:color w:val="000000" w:themeColor="text1"/>
        </w:rPr>
        <w:t>4</w:t>
      </w:r>
      <w:r w:rsidR="00321EEA">
        <w:rPr>
          <w:color w:val="000000" w:themeColor="text1"/>
        </w:rPr>
        <w:t xml:space="preserve">. </w:t>
      </w:r>
      <w:r w:rsidR="00321EEA" w:rsidRPr="005E21CE">
        <w:rPr>
          <w:color w:val="000000" w:themeColor="text1"/>
        </w:rPr>
        <w:t>Кливак, А. А. Корреляционно-регрессионный анализ как способ прогнозирования экономического развития предприятия (на примере ПАО «Севастопольгаз») / А. А. Кливак, А. А. Рихерт, М. Г. Рожкова. — Текст : непосредственный // Молодой ученый. — 2016. — № 11.1 (115.1). — С. 28-30. — URL: https://moluch.ru/archive/115/30732/ (дата обращения: 11.05.2024).</w:t>
      </w:r>
    </w:p>
    <w:p w14:paraId="583DCE6E" w14:textId="77777777" w:rsidR="00321EEA" w:rsidRPr="005E21CE" w:rsidRDefault="005A78C3" w:rsidP="009E7244">
      <w:pPr>
        <w:tabs>
          <w:tab w:val="left" w:pos="851"/>
        </w:tabs>
        <w:ind w:firstLine="567"/>
        <w:jc w:val="both"/>
        <w:rPr>
          <w:color w:val="000000" w:themeColor="text1"/>
        </w:rPr>
      </w:pPr>
      <w:r>
        <w:rPr>
          <w:color w:val="000000" w:themeColor="text1"/>
        </w:rPr>
        <w:t>5</w:t>
      </w:r>
      <w:r w:rsidR="00321EEA">
        <w:rPr>
          <w:color w:val="000000" w:themeColor="text1"/>
        </w:rPr>
        <w:t xml:space="preserve">. </w:t>
      </w:r>
      <w:r w:rsidR="00321EEA" w:rsidRPr="005E21CE">
        <w:rPr>
          <w:color w:val="000000" w:themeColor="text1"/>
        </w:rPr>
        <w:t>Скворцова, М. А. Оценка влияния факторов на прибыль предприятия с по-мощью методов корреляционно-регрессионного анализа / М. А. Скворцова, О. М. Ки-селева // Фундаментальные исследования. – 2016. – № 6-1. – С. 224-228. – EDN WCMBXT.</w:t>
      </w:r>
    </w:p>
    <w:p w14:paraId="56253730" w14:textId="77777777" w:rsidR="00321EEA" w:rsidRPr="005E21CE" w:rsidRDefault="005A78C3" w:rsidP="009E7244">
      <w:pPr>
        <w:tabs>
          <w:tab w:val="left" w:pos="851"/>
        </w:tabs>
        <w:ind w:firstLine="567"/>
        <w:jc w:val="both"/>
        <w:rPr>
          <w:color w:val="000000" w:themeColor="text1"/>
        </w:rPr>
      </w:pPr>
      <w:r>
        <w:rPr>
          <w:color w:val="000000" w:themeColor="text1"/>
        </w:rPr>
        <w:t>6</w:t>
      </w:r>
      <w:r w:rsidR="00321EEA">
        <w:rPr>
          <w:color w:val="000000" w:themeColor="text1"/>
        </w:rPr>
        <w:t xml:space="preserve">. </w:t>
      </w:r>
      <w:r w:rsidR="00321EEA" w:rsidRPr="005E21CE">
        <w:rPr>
          <w:color w:val="000000" w:themeColor="text1"/>
        </w:rPr>
        <w:t>Соколова, А. П. Анализ рыночной среды компании как этап формирования ее стратегии / А. П. Соколова, Э. Э. Долгополюк // Экономика и бизнес: теория и прак</w:t>
      </w:r>
      <w:r w:rsidR="00321EEA">
        <w:rPr>
          <w:color w:val="000000" w:themeColor="text1"/>
        </w:rPr>
        <w:t>ти</w:t>
      </w:r>
      <w:r w:rsidR="00321EEA" w:rsidRPr="005E21CE">
        <w:rPr>
          <w:color w:val="000000" w:themeColor="text1"/>
        </w:rPr>
        <w:t>ка. – 2022. – № 10-2(92). – С. 194-198. – DOI 10.24412/2411-0450-2022-10-2-194-198. – EDN LPAQAC.</w:t>
      </w:r>
    </w:p>
    <w:p w14:paraId="6CC3157C" w14:textId="77777777" w:rsidR="00321EEA" w:rsidRDefault="005A78C3" w:rsidP="009E7244">
      <w:pPr>
        <w:tabs>
          <w:tab w:val="left" w:pos="851"/>
        </w:tabs>
        <w:ind w:firstLine="567"/>
        <w:jc w:val="both"/>
        <w:rPr>
          <w:color w:val="000000" w:themeColor="text1"/>
        </w:rPr>
      </w:pPr>
      <w:r>
        <w:rPr>
          <w:color w:val="000000" w:themeColor="text1"/>
        </w:rPr>
        <w:t>7</w:t>
      </w:r>
      <w:r w:rsidR="00321EEA">
        <w:rPr>
          <w:color w:val="000000" w:themeColor="text1"/>
        </w:rPr>
        <w:t xml:space="preserve">. </w:t>
      </w:r>
      <w:r w:rsidR="00321EEA" w:rsidRPr="005E21CE">
        <w:rPr>
          <w:color w:val="000000" w:themeColor="text1"/>
        </w:rPr>
        <w:t>Хромцова, Л. С. Корреляционно-регрессионный анализ основных показате-лей нефтедобывающей промышленности / Л. С. Хромцова // Экономический анализ: теория и практика. – 2007. – № 7. – С. 60-64.</w:t>
      </w:r>
    </w:p>
    <w:p w14:paraId="131C2937" w14:textId="77777777" w:rsidR="00B07137" w:rsidRDefault="00B07137" w:rsidP="00B07137">
      <w:pPr>
        <w:tabs>
          <w:tab w:val="left" w:pos="1134"/>
        </w:tabs>
        <w:ind w:firstLine="709"/>
        <w:jc w:val="both"/>
        <w:rPr>
          <w:color w:val="000000" w:themeColor="text1"/>
        </w:rPr>
      </w:pPr>
    </w:p>
    <w:p w14:paraId="3A65DD80" w14:textId="77777777" w:rsidR="00B07137" w:rsidRPr="00660136" w:rsidRDefault="00B07137" w:rsidP="00B07137">
      <w:pPr>
        <w:tabs>
          <w:tab w:val="left" w:pos="1134"/>
        </w:tabs>
        <w:jc w:val="center"/>
        <w:rPr>
          <w:b/>
          <w:color w:val="000000" w:themeColor="text1"/>
          <w:lang w:val="en-US"/>
        </w:rPr>
      </w:pPr>
      <w:r w:rsidRPr="00660136">
        <w:rPr>
          <w:b/>
          <w:color w:val="000000" w:themeColor="text1"/>
          <w:lang w:val="en-US"/>
        </w:rPr>
        <w:t>References</w:t>
      </w:r>
    </w:p>
    <w:p w14:paraId="70EF4C04" w14:textId="77777777" w:rsidR="00B07137" w:rsidRPr="00660136" w:rsidRDefault="00B07137" w:rsidP="00B07137">
      <w:pPr>
        <w:tabs>
          <w:tab w:val="left" w:pos="1134"/>
        </w:tabs>
        <w:jc w:val="center"/>
        <w:rPr>
          <w:b/>
          <w:color w:val="000000" w:themeColor="text1"/>
          <w:lang w:val="en-US"/>
        </w:rPr>
      </w:pPr>
    </w:p>
    <w:p w14:paraId="314C8BF7" w14:textId="77777777" w:rsidR="009E7244" w:rsidRPr="009E7244" w:rsidRDefault="009E7244" w:rsidP="009E7244">
      <w:pPr>
        <w:tabs>
          <w:tab w:val="left" w:pos="851"/>
        </w:tabs>
        <w:ind w:firstLine="567"/>
        <w:jc w:val="both"/>
        <w:rPr>
          <w:color w:val="000000" w:themeColor="text1"/>
          <w:lang w:val="en-US"/>
        </w:rPr>
      </w:pPr>
      <w:r w:rsidRPr="009E7244">
        <w:rPr>
          <w:color w:val="000000" w:themeColor="text1"/>
          <w:lang w:val="en-US"/>
        </w:rPr>
        <w:t>1. Ahmetshina, L. G. Ocenka investicionnoj privlekatel'nosti organizacij nefte-gazovogo sektora / L. G. Ahmetshina, M. D. Gorelovskaja // Vestnik Altajskoj aka-demii jekonomiki i prava. – 2023. – № 1. – S. 5-11. – DOI 10.17513/vaael.2659. – EDN WGLTHH.</w:t>
      </w:r>
    </w:p>
    <w:p w14:paraId="60A25812" w14:textId="77777777" w:rsidR="009E7244" w:rsidRPr="009E7244" w:rsidRDefault="009E7244" w:rsidP="009E7244">
      <w:pPr>
        <w:tabs>
          <w:tab w:val="left" w:pos="851"/>
        </w:tabs>
        <w:ind w:firstLine="567"/>
        <w:jc w:val="both"/>
        <w:rPr>
          <w:color w:val="000000" w:themeColor="text1"/>
          <w:lang w:val="en-US"/>
        </w:rPr>
      </w:pPr>
      <w:r w:rsidRPr="009E7244">
        <w:rPr>
          <w:color w:val="000000" w:themeColor="text1"/>
          <w:lang w:val="en-US"/>
        </w:rPr>
        <w:t>2. Zavgorodnjaja, E. V. Analiz celesoobraznosti primenenija investicionnogo pro-ekta po prisoedineniju gazoraspredelitel'nyh sistem / E. V. Zavgorodnjaja, Je. Je. Dolgo-poljuk // Innovacionnaja jekonomika: perspektivy razvitija i sovershenstvovanija. – 2022. – № 6(64). – S. 4-12. – EDN PIOAPT.</w:t>
      </w:r>
    </w:p>
    <w:p w14:paraId="4F19A678" w14:textId="77777777" w:rsidR="009E7244" w:rsidRPr="009E7244" w:rsidRDefault="009E7244" w:rsidP="009E7244">
      <w:pPr>
        <w:tabs>
          <w:tab w:val="left" w:pos="851"/>
        </w:tabs>
        <w:ind w:firstLine="567"/>
        <w:jc w:val="both"/>
        <w:rPr>
          <w:color w:val="000000" w:themeColor="text1"/>
          <w:lang w:val="en-US"/>
        </w:rPr>
      </w:pPr>
      <w:r w:rsidRPr="009E7244">
        <w:rPr>
          <w:color w:val="000000" w:themeColor="text1"/>
          <w:lang w:val="en-US"/>
        </w:rPr>
        <w:t>3. Kalitko, S. A. Razvitie inzhenernoj infrastruktury sel'skoj territorii na os-nove primenenija innovacionnyh tehnologij v AO «Krasnodargorgaz» / S. A. Kalitko, Je. Je. Dolgopoljuk // Vestnik Akademii znanij. – 2023. – № 6(59). – S. 207-210. – EDN QNQIJI.</w:t>
      </w:r>
    </w:p>
    <w:p w14:paraId="26143412" w14:textId="77777777" w:rsidR="009E7244" w:rsidRPr="009E7244" w:rsidRDefault="009E7244" w:rsidP="009E7244">
      <w:pPr>
        <w:tabs>
          <w:tab w:val="left" w:pos="851"/>
        </w:tabs>
        <w:ind w:firstLine="567"/>
        <w:jc w:val="both"/>
        <w:rPr>
          <w:color w:val="000000" w:themeColor="text1"/>
          <w:lang w:val="en-US"/>
        </w:rPr>
      </w:pPr>
      <w:r w:rsidRPr="009E7244">
        <w:rPr>
          <w:color w:val="000000" w:themeColor="text1"/>
          <w:lang w:val="en-US"/>
        </w:rPr>
        <w:t>4. Klivak, A. A. Korreljacionno-regressionnyj analiz kak sposob prognozirovanija jekonomicheskogo razvitija predprijatija (na primere PAO «Sevastopol'gaz») / A. A. Kli-vak, A. A. Rihert, M. G. Rozhkova. — Tekst : neposredstvennyj // Molodoj uchenyj. — 2016. — № 11.1 (115.1). — S. 28-30. — URL: https://moluch.ru/archive/115/30732/ (data obrashhenija: 11.05.2024).</w:t>
      </w:r>
    </w:p>
    <w:p w14:paraId="701E4E48" w14:textId="77777777" w:rsidR="009E7244" w:rsidRPr="009E7244" w:rsidRDefault="009E7244" w:rsidP="009E7244">
      <w:pPr>
        <w:tabs>
          <w:tab w:val="left" w:pos="851"/>
        </w:tabs>
        <w:ind w:firstLine="567"/>
        <w:jc w:val="both"/>
        <w:rPr>
          <w:color w:val="000000" w:themeColor="text1"/>
          <w:lang w:val="en-US"/>
        </w:rPr>
      </w:pPr>
      <w:r w:rsidRPr="009E7244">
        <w:rPr>
          <w:color w:val="000000" w:themeColor="text1"/>
          <w:lang w:val="en-US"/>
        </w:rPr>
        <w:lastRenderedPageBreak/>
        <w:t>5. Skvorcova, M. A. Ocenka vlijanija faktorov na pribyl' predprijatija s po-moshh'ju metodov korreljacionno-regressionnogo analiza / M. A. Skvorcova, O. M. Ki-seleva // Fundamental'nye issledovanija. – 2016. – № 6-1. – S. 224-228. – EDN WCMBXT.</w:t>
      </w:r>
    </w:p>
    <w:p w14:paraId="55AE25C1" w14:textId="77777777" w:rsidR="009E7244" w:rsidRPr="009E7244" w:rsidRDefault="009E7244" w:rsidP="009E7244">
      <w:pPr>
        <w:tabs>
          <w:tab w:val="left" w:pos="851"/>
        </w:tabs>
        <w:ind w:firstLine="567"/>
        <w:jc w:val="both"/>
        <w:rPr>
          <w:color w:val="000000" w:themeColor="text1"/>
          <w:lang w:val="en-US"/>
        </w:rPr>
      </w:pPr>
      <w:r w:rsidRPr="009E7244">
        <w:rPr>
          <w:color w:val="000000" w:themeColor="text1"/>
          <w:lang w:val="en-US"/>
        </w:rPr>
        <w:t>6. Sokolova, A. P. Analiz rynochnoj sredy kompanii kak jetap formirovanija ee strategii / A. P. Sokolova, Je. Je. Dolgopoljuk // Jekonomika i biznes: teorija i praktika. – 2022. – № 10-2(92). – S. 194-198. – DOI 10.24412/2411-0450-2022-10-2-194-198. – EDN LPAQAC.</w:t>
      </w:r>
    </w:p>
    <w:p w14:paraId="0FD1A064" w14:textId="14EB31DC" w:rsidR="00B07137" w:rsidRPr="00B07137" w:rsidRDefault="009E7244" w:rsidP="009E7244">
      <w:pPr>
        <w:tabs>
          <w:tab w:val="left" w:pos="851"/>
        </w:tabs>
        <w:ind w:firstLine="567"/>
        <w:jc w:val="both"/>
        <w:rPr>
          <w:color w:val="000000" w:themeColor="text1"/>
          <w:lang w:val="en-US"/>
        </w:rPr>
      </w:pPr>
      <w:r w:rsidRPr="009E7244">
        <w:rPr>
          <w:color w:val="000000" w:themeColor="text1"/>
          <w:lang w:val="en-US"/>
        </w:rPr>
        <w:t>7. Hromcova, L. S. Korreljacionno-regressionnyj analiz osnovnyh pokazate-lej neftedobyvajushhej promyshlennosti / L. S. Hromcova // Jekonomicheskij analiz: teorija i praktika. – 2007. – № 7. – S. 60-64.</w:t>
      </w:r>
    </w:p>
    <w:sectPr w:rsidR="00B07137" w:rsidRPr="00B07137" w:rsidSect="009E6043">
      <w:headerReference w:type="even" r:id="rId10"/>
      <w:headerReference w:type="default" r:id="rId11"/>
      <w:footerReference w:type="default" r:id="rId12"/>
      <w:headerReference w:type="firs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C071F" w14:textId="77777777" w:rsidR="00271EB2" w:rsidRDefault="00271EB2" w:rsidP="00840B52">
      <w:r>
        <w:separator/>
      </w:r>
    </w:p>
  </w:endnote>
  <w:endnote w:type="continuationSeparator" w:id="0">
    <w:p w14:paraId="47B4FED3" w14:textId="77777777" w:rsidR="00271EB2" w:rsidRDefault="00271EB2" w:rsidP="00840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BF6" w14:textId="47FEFB3C" w:rsidR="009E6043" w:rsidRPr="001D4A4F" w:rsidRDefault="00271EB2">
    <w:pPr>
      <w:pStyle w:val="Footer"/>
      <w:rPr>
        <w:lang w:val="en-US"/>
      </w:rPr>
    </w:pPr>
    <w:hyperlink r:id="rId1" w:history="1">
      <w:r w:rsidR="001D4A4F" w:rsidRPr="000025CE">
        <w:rPr>
          <w:rStyle w:val="Hyperlink"/>
        </w:rPr>
        <w:t>http://ej.kubagro.ru/2024/0</w:t>
      </w:r>
      <w:r w:rsidR="001D4A4F" w:rsidRPr="000025CE">
        <w:rPr>
          <w:rStyle w:val="Hyperlink"/>
          <w:lang w:val="en-US"/>
        </w:rPr>
        <w:t>6</w:t>
      </w:r>
      <w:r w:rsidR="001D4A4F" w:rsidRPr="000025CE">
        <w:rPr>
          <w:rStyle w:val="Hyperlink"/>
        </w:rPr>
        <w:t>/pdf/</w:t>
      </w:r>
      <w:r w:rsidR="001D4A4F" w:rsidRPr="000025CE">
        <w:rPr>
          <w:rStyle w:val="Hyperlink"/>
          <w:lang w:val="en-US"/>
        </w:rPr>
        <w:t>02</w:t>
      </w:r>
      <w:r w:rsidR="001D4A4F" w:rsidRPr="000025CE">
        <w:rPr>
          <w:rStyle w:val="Hyperlink"/>
        </w:rPr>
        <w:t>.pdf</w:t>
      </w:r>
    </w:hyperlink>
    <w:r w:rsidR="001D4A4F">
      <w:rPr>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70CA7" w14:textId="77777777" w:rsidR="00271EB2" w:rsidRDefault="00271EB2" w:rsidP="00840B52">
      <w:r>
        <w:separator/>
      </w:r>
    </w:p>
  </w:footnote>
  <w:footnote w:type="continuationSeparator" w:id="0">
    <w:p w14:paraId="6EB2B97C" w14:textId="77777777" w:rsidR="00271EB2" w:rsidRDefault="00271EB2" w:rsidP="00840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0880036"/>
      <w:docPartObj>
        <w:docPartGallery w:val="Page Numbers (Top of Page)"/>
        <w:docPartUnique/>
      </w:docPartObj>
    </w:sdtPr>
    <w:sdtEndPr>
      <w:rPr>
        <w:rStyle w:val="PageNumber"/>
      </w:rPr>
    </w:sdtEndPr>
    <w:sdtContent>
      <w:p w14:paraId="66907E29" w14:textId="7E32B8CE" w:rsidR="009E6043" w:rsidRDefault="009E6043" w:rsidP="000025C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86EC986" w14:textId="77777777" w:rsidR="009E6043" w:rsidRDefault="009E6043" w:rsidP="009E604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970278367"/>
      <w:docPartObj>
        <w:docPartGallery w:val="Page Numbers (Top of Page)"/>
        <w:docPartUnique/>
      </w:docPartObj>
    </w:sdtPr>
    <w:sdtEndPr>
      <w:rPr>
        <w:rStyle w:val="PageNumber"/>
      </w:rPr>
    </w:sdtEndPr>
    <w:sdtContent>
      <w:p w14:paraId="5AD74939" w14:textId="380289E4" w:rsidR="009E6043" w:rsidRPr="009E6043" w:rsidRDefault="009E6043" w:rsidP="000025CE">
        <w:pPr>
          <w:pStyle w:val="Header"/>
          <w:framePr w:wrap="none" w:vAnchor="text" w:hAnchor="margin" w:xAlign="right" w:y="1"/>
          <w:rPr>
            <w:rStyle w:val="PageNumber"/>
            <w:sz w:val="28"/>
            <w:szCs w:val="28"/>
          </w:rPr>
        </w:pPr>
        <w:r w:rsidRPr="009E6043">
          <w:rPr>
            <w:rStyle w:val="PageNumber"/>
            <w:sz w:val="28"/>
            <w:szCs w:val="28"/>
          </w:rPr>
          <w:fldChar w:fldCharType="begin"/>
        </w:r>
        <w:r w:rsidRPr="009E6043">
          <w:rPr>
            <w:rStyle w:val="PageNumber"/>
            <w:sz w:val="28"/>
            <w:szCs w:val="28"/>
          </w:rPr>
          <w:instrText xml:space="preserve"> PAGE </w:instrText>
        </w:r>
        <w:r w:rsidRPr="009E6043">
          <w:rPr>
            <w:rStyle w:val="PageNumber"/>
            <w:sz w:val="28"/>
            <w:szCs w:val="28"/>
          </w:rPr>
          <w:fldChar w:fldCharType="separate"/>
        </w:r>
        <w:r w:rsidRPr="009E6043">
          <w:rPr>
            <w:rStyle w:val="PageNumber"/>
            <w:noProof/>
            <w:sz w:val="28"/>
            <w:szCs w:val="28"/>
          </w:rPr>
          <w:t>1</w:t>
        </w:r>
        <w:r w:rsidRPr="009E6043">
          <w:rPr>
            <w:rStyle w:val="PageNumber"/>
            <w:sz w:val="28"/>
            <w:szCs w:val="28"/>
          </w:rPr>
          <w:fldChar w:fldCharType="end"/>
        </w:r>
      </w:p>
    </w:sdtContent>
  </w:sdt>
  <w:sdt>
    <w:sdtPr>
      <w:id w:val="-1699618972"/>
      <w:docPartObj>
        <w:docPartGallery w:val="Page Numbers (Top of Page)"/>
        <w:docPartUnique/>
      </w:docPartObj>
    </w:sdtPr>
    <w:sdtEndPr/>
    <w:sdtContent>
      <w:sdt>
        <w:sdtPr>
          <w:id w:val="-2072646669"/>
          <w:docPartObj>
            <w:docPartGallery w:val="Page Numbers (Top of Page)"/>
            <w:docPartUnique/>
          </w:docPartObj>
        </w:sdtPr>
        <w:sdtEndPr/>
        <w:sdtContent>
          <w:sdt>
            <w:sdtPr>
              <w:id w:val="644084081"/>
              <w:docPartObj>
                <w:docPartGallery w:val="Page Numbers (Top of Page)"/>
                <w:docPartUnique/>
              </w:docPartObj>
            </w:sdtPr>
            <w:sdtEndPr/>
            <w:sdtContent>
              <w:p w14:paraId="707FBC90" w14:textId="669FA51D" w:rsidR="009D456D" w:rsidRDefault="009E6043" w:rsidP="009E6043">
                <w:pPr>
                  <w:pStyle w:val="Header"/>
                  <w:tabs>
                    <w:tab w:val="center" w:pos="4844"/>
                    <w:tab w:val="right" w:pos="9689"/>
                  </w:tabs>
                  <w:ind w:right="360"/>
                </w:pPr>
                <w:r w:rsidRPr="008F4D87">
                  <w:t>Научный журнал КубГАУ, №</w:t>
                </w:r>
                <w:r>
                  <w:rPr>
                    <w:lang w:val="en-US"/>
                  </w:rPr>
                  <w:t>200</w:t>
                </w:r>
                <w:r w:rsidRPr="008F4D87">
                  <w:t>(0</w:t>
                </w:r>
                <w:r>
                  <w:rPr>
                    <w:lang w:val="en-US"/>
                  </w:rPr>
                  <w:t>6</w:t>
                </w:r>
                <w:r w:rsidRPr="008F4D87">
                  <w:t>), 2024 год</w:t>
                </w:r>
              </w:p>
            </w:sdtContent>
          </w:sdt>
        </w:sdtContent>
      </w:sdt>
    </w:sdtContent>
  </w:sdt>
  <w:p w14:paraId="6F71DD97" w14:textId="77777777" w:rsidR="009D456D" w:rsidRDefault="009D45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50428340"/>
      <w:docPartObj>
        <w:docPartGallery w:val="Page Numbers (Top of Page)"/>
        <w:docPartUnique/>
      </w:docPartObj>
    </w:sdtPr>
    <w:sdtEndPr>
      <w:rPr>
        <w:rStyle w:val="PageNumber"/>
      </w:rPr>
    </w:sdtEndPr>
    <w:sdtContent>
      <w:p w14:paraId="086CF016" w14:textId="0FA13E9E" w:rsidR="009E6043" w:rsidRDefault="009E6043" w:rsidP="000025C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1174138650"/>
      <w:docPartObj>
        <w:docPartGallery w:val="Page Numbers (Top of Page)"/>
        <w:docPartUnique/>
      </w:docPartObj>
    </w:sdtPr>
    <w:sdtEndPr/>
    <w:sdtContent>
      <w:sdt>
        <w:sdtPr>
          <w:id w:val="1163125841"/>
          <w:docPartObj>
            <w:docPartGallery w:val="Page Numbers (Top of Page)"/>
            <w:docPartUnique/>
          </w:docPartObj>
        </w:sdtPr>
        <w:sdtEndPr/>
        <w:sdtContent>
          <w:p w14:paraId="73F3497A" w14:textId="41EF3EE9" w:rsidR="009E6043" w:rsidRDefault="009E6043" w:rsidP="009E6043">
            <w:pPr>
              <w:pStyle w:val="Header"/>
              <w:tabs>
                <w:tab w:val="center" w:pos="4844"/>
                <w:tab w:val="right" w:pos="9689"/>
              </w:tabs>
              <w:ind w:right="360"/>
            </w:pPr>
            <w:r w:rsidRPr="008F4D87">
              <w:t>Научный журнал КубГАУ, №</w:t>
            </w:r>
            <w:r>
              <w:rPr>
                <w:lang w:val="en-US"/>
              </w:rPr>
              <w:t>200</w:t>
            </w:r>
            <w:r w:rsidRPr="008F4D87">
              <w:t>(0</w:t>
            </w:r>
            <w:r>
              <w:rPr>
                <w:lang w:val="en-US"/>
              </w:rPr>
              <w:t>6</w:t>
            </w:r>
            <w:r w:rsidRPr="008F4D87">
              <w:t>), 2024 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016A"/>
    <w:multiLevelType w:val="hybridMultilevel"/>
    <w:tmpl w:val="FF2CE954"/>
    <w:lvl w:ilvl="0" w:tplc="EF841D6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54E2140"/>
    <w:multiLevelType w:val="hybridMultilevel"/>
    <w:tmpl w:val="BB2AD3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F00D68"/>
    <w:multiLevelType w:val="hybridMultilevel"/>
    <w:tmpl w:val="86A048E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830087"/>
    <w:multiLevelType w:val="hybridMultilevel"/>
    <w:tmpl w:val="CF243E5C"/>
    <w:lvl w:ilvl="0" w:tplc="04190011">
      <w:start w:val="1"/>
      <w:numFmt w:val="decimal"/>
      <w:lvlText w:val="%1)"/>
      <w:lvlJc w:val="left"/>
      <w:pPr>
        <w:ind w:left="1077"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 w15:restartNumberingAfterBreak="0">
    <w:nsid w:val="19330074"/>
    <w:multiLevelType w:val="hybridMultilevel"/>
    <w:tmpl w:val="3AFAF8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1D623D"/>
    <w:multiLevelType w:val="hybridMultilevel"/>
    <w:tmpl w:val="3DE84782"/>
    <w:lvl w:ilvl="0" w:tplc="AB7E91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F451656"/>
    <w:multiLevelType w:val="hybridMultilevel"/>
    <w:tmpl w:val="5FD29682"/>
    <w:lvl w:ilvl="0" w:tplc="266D1FD7">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99C4F9B"/>
    <w:multiLevelType w:val="hybridMultilevel"/>
    <w:tmpl w:val="6F2692B6"/>
    <w:lvl w:ilvl="0" w:tplc="D56652DC">
      <w:start w:val="1"/>
      <w:numFmt w:val="bullet"/>
      <w:lvlText w:val="•"/>
      <w:lvlJc w:val="left"/>
      <w:pPr>
        <w:tabs>
          <w:tab w:val="num" w:pos="720"/>
        </w:tabs>
        <w:ind w:left="720" w:hanging="360"/>
      </w:pPr>
      <w:rPr>
        <w:rFonts w:ascii="Times New Roman" w:hAnsi="Times New Roman" w:hint="default"/>
      </w:rPr>
    </w:lvl>
    <w:lvl w:ilvl="1" w:tplc="5D48213A" w:tentative="1">
      <w:start w:val="1"/>
      <w:numFmt w:val="bullet"/>
      <w:lvlText w:val="•"/>
      <w:lvlJc w:val="left"/>
      <w:pPr>
        <w:tabs>
          <w:tab w:val="num" w:pos="1440"/>
        </w:tabs>
        <w:ind w:left="1440" w:hanging="360"/>
      </w:pPr>
      <w:rPr>
        <w:rFonts w:ascii="Times New Roman" w:hAnsi="Times New Roman" w:hint="default"/>
      </w:rPr>
    </w:lvl>
    <w:lvl w:ilvl="2" w:tplc="318C3A90" w:tentative="1">
      <w:start w:val="1"/>
      <w:numFmt w:val="bullet"/>
      <w:lvlText w:val="•"/>
      <w:lvlJc w:val="left"/>
      <w:pPr>
        <w:tabs>
          <w:tab w:val="num" w:pos="2160"/>
        </w:tabs>
        <w:ind w:left="2160" w:hanging="360"/>
      </w:pPr>
      <w:rPr>
        <w:rFonts w:ascii="Times New Roman" w:hAnsi="Times New Roman" w:hint="default"/>
      </w:rPr>
    </w:lvl>
    <w:lvl w:ilvl="3" w:tplc="1556C6BE" w:tentative="1">
      <w:start w:val="1"/>
      <w:numFmt w:val="bullet"/>
      <w:lvlText w:val="•"/>
      <w:lvlJc w:val="left"/>
      <w:pPr>
        <w:tabs>
          <w:tab w:val="num" w:pos="2880"/>
        </w:tabs>
        <w:ind w:left="2880" w:hanging="360"/>
      </w:pPr>
      <w:rPr>
        <w:rFonts w:ascii="Times New Roman" w:hAnsi="Times New Roman" w:hint="default"/>
      </w:rPr>
    </w:lvl>
    <w:lvl w:ilvl="4" w:tplc="FBA21BBE" w:tentative="1">
      <w:start w:val="1"/>
      <w:numFmt w:val="bullet"/>
      <w:lvlText w:val="•"/>
      <w:lvlJc w:val="left"/>
      <w:pPr>
        <w:tabs>
          <w:tab w:val="num" w:pos="3600"/>
        </w:tabs>
        <w:ind w:left="3600" w:hanging="360"/>
      </w:pPr>
      <w:rPr>
        <w:rFonts w:ascii="Times New Roman" w:hAnsi="Times New Roman" w:hint="default"/>
      </w:rPr>
    </w:lvl>
    <w:lvl w:ilvl="5" w:tplc="C9822B52" w:tentative="1">
      <w:start w:val="1"/>
      <w:numFmt w:val="bullet"/>
      <w:lvlText w:val="•"/>
      <w:lvlJc w:val="left"/>
      <w:pPr>
        <w:tabs>
          <w:tab w:val="num" w:pos="4320"/>
        </w:tabs>
        <w:ind w:left="4320" w:hanging="360"/>
      </w:pPr>
      <w:rPr>
        <w:rFonts w:ascii="Times New Roman" w:hAnsi="Times New Roman" w:hint="default"/>
      </w:rPr>
    </w:lvl>
    <w:lvl w:ilvl="6" w:tplc="6044928A" w:tentative="1">
      <w:start w:val="1"/>
      <w:numFmt w:val="bullet"/>
      <w:lvlText w:val="•"/>
      <w:lvlJc w:val="left"/>
      <w:pPr>
        <w:tabs>
          <w:tab w:val="num" w:pos="5040"/>
        </w:tabs>
        <w:ind w:left="5040" w:hanging="360"/>
      </w:pPr>
      <w:rPr>
        <w:rFonts w:ascii="Times New Roman" w:hAnsi="Times New Roman" w:hint="default"/>
      </w:rPr>
    </w:lvl>
    <w:lvl w:ilvl="7" w:tplc="63A29E04" w:tentative="1">
      <w:start w:val="1"/>
      <w:numFmt w:val="bullet"/>
      <w:lvlText w:val="•"/>
      <w:lvlJc w:val="left"/>
      <w:pPr>
        <w:tabs>
          <w:tab w:val="num" w:pos="5760"/>
        </w:tabs>
        <w:ind w:left="5760" w:hanging="360"/>
      </w:pPr>
      <w:rPr>
        <w:rFonts w:ascii="Times New Roman" w:hAnsi="Times New Roman" w:hint="default"/>
      </w:rPr>
    </w:lvl>
    <w:lvl w:ilvl="8" w:tplc="6644B8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3F543560"/>
    <w:multiLevelType w:val="hybridMultilevel"/>
    <w:tmpl w:val="E9DE8358"/>
    <w:lvl w:ilvl="0" w:tplc="AB7E91A8">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440E12C3"/>
    <w:multiLevelType w:val="hybridMultilevel"/>
    <w:tmpl w:val="FAAAF5E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8873024"/>
    <w:multiLevelType w:val="multilevel"/>
    <w:tmpl w:val="09821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8725E3"/>
    <w:multiLevelType w:val="hybridMultilevel"/>
    <w:tmpl w:val="555C2D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1381027"/>
    <w:multiLevelType w:val="hybridMultilevel"/>
    <w:tmpl w:val="9B5CAEE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0114542"/>
    <w:multiLevelType w:val="multilevel"/>
    <w:tmpl w:val="7D6E4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D343A82"/>
    <w:multiLevelType w:val="hybridMultilevel"/>
    <w:tmpl w:val="7744CB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E667CF4"/>
    <w:multiLevelType w:val="hybridMultilevel"/>
    <w:tmpl w:val="CD888E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00D049F"/>
    <w:multiLevelType w:val="hybridMultilevel"/>
    <w:tmpl w:val="5AA25508"/>
    <w:lvl w:ilvl="0" w:tplc="AB7E91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0F36739"/>
    <w:multiLevelType w:val="hybridMultilevel"/>
    <w:tmpl w:val="845AEA10"/>
    <w:lvl w:ilvl="0" w:tplc="EF841D6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73001EBE"/>
    <w:multiLevelType w:val="hybridMultilevel"/>
    <w:tmpl w:val="3B941D0E"/>
    <w:lvl w:ilvl="0" w:tplc="F84E81E8">
      <w:start w:val="1"/>
      <w:numFmt w:val="bullet"/>
      <w:lvlText w:val="•"/>
      <w:lvlJc w:val="left"/>
      <w:pPr>
        <w:tabs>
          <w:tab w:val="num" w:pos="720"/>
        </w:tabs>
        <w:ind w:left="720" w:hanging="360"/>
      </w:pPr>
      <w:rPr>
        <w:rFonts w:ascii="Times New Roman" w:hAnsi="Times New Roman" w:hint="default"/>
      </w:rPr>
    </w:lvl>
    <w:lvl w:ilvl="1" w:tplc="2AE6076E" w:tentative="1">
      <w:start w:val="1"/>
      <w:numFmt w:val="bullet"/>
      <w:lvlText w:val="•"/>
      <w:lvlJc w:val="left"/>
      <w:pPr>
        <w:tabs>
          <w:tab w:val="num" w:pos="1440"/>
        </w:tabs>
        <w:ind w:left="1440" w:hanging="360"/>
      </w:pPr>
      <w:rPr>
        <w:rFonts w:ascii="Times New Roman" w:hAnsi="Times New Roman" w:hint="default"/>
      </w:rPr>
    </w:lvl>
    <w:lvl w:ilvl="2" w:tplc="8506C6AC" w:tentative="1">
      <w:start w:val="1"/>
      <w:numFmt w:val="bullet"/>
      <w:lvlText w:val="•"/>
      <w:lvlJc w:val="left"/>
      <w:pPr>
        <w:tabs>
          <w:tab w:val="num" w:pos="2160"/>
        </w:tabs>
        <w:ind w:left="2160" w:hanging="360"/>
      </w:pPr>
      <w:rPr>
        <w:rFonts w:ascii="Times New Roman" w:hAnsi="Times New Roman" w:hint="default"/>
      </w:rPr>
    </w:lvl>
    <w:lvl w:ilvl="3" w:tplc="342A7818" w:tentative="1">
      <w:start w:val="1"/>
      <w:numFmt w:val="bullet"/>
      <w:lvlText w:val="•"/>
      <w:lvlJc w:val="left"/>
      <w:pPr>
        <w:tabs>
          <w:tab w:val="num" w:pos="2880"/>
        </w:tabs>
        <w:ind w:left="2880" w:hanging="360"/>
      </w:pPr>
      <w:rPr>
        <w:rFonts w:ascii="Times New Roman" w:hAnsi="Times New Roman" w:hint="default"/>
      </w:rPr>
    </w:lvl>
    <w:lvl w:ilvl="4" w:tplc="B4E0687A" w:tentative="1">
      <w:start w:val="1"/>
      <w:numFmt w:val="bullet"/>
      <w:lvlText w:val="•"/>
      <w:lvlJc w:val="left"/>
      <w:pPr>
        <w:tabs>
          <w:tab w:val="num" w:pos="3600"/>
        </w:tabs>
        <w:ind w:left="3600" w:hanging="360"/>
      </w:pPr>
      <w:rPr>
        <w:rFonts w:ascii="Times New Roman" w:hAnsi="Times New Roman" w:hint="default"/>
      </w:rPr>
    </w:lvl>
    <w:lvl w:ilvl="5" w:tplc="856E62E0" w:tentative="1">
      <w:start w:val="1"/>
      <w:numFmt w:val="bullet"/>
      <w:lvlText w:val="•"/>
      <w:lvlJc w:val="left"/>
      <w:pPr>
        <w:tabs>
          <w:tab w:val="num" w:pos="4320"/>
        </w:tabs>
        <w:ind w:left="4320" w:hanging="360"/>
      </w:pPr>
      <w:rPr>
        <w:rFonts w:ascii="Times New Roman" w:hAnsi="Times New Roman" w:hint="default"/>
      </w:rPr>
    </w:lvl>
    <w:lvl w:ilvl="6" w:tplc="B26C8708" w:tentative="1">
      <w:start w:val="1"/>
      <w:numFmt w:val="bullet"/>
      <w:lvlText w:val="•"/>
      <w:lvlJc w:val="left"/>
      <w:pPr>
        <w:tabs>
          <w:tab w:val="num" w:pos="5040"/>
        </w:tabs>
        <w:ind w:left="5040" w:hanging="360"/>
      </w:pPr>
      <w:rPr>
        <w:rFonts w:ascii="Times New Roman" w:hAnsi="Times New Roman" w:hint="default"/>
      </w:rPr>
    </w:lvl>
    <w:lvl w:ilvl="7" w:tplc="DE14450A" w:tentative="1">
      <w:start w:val="1"/>
      <w:numFmt w:val="bullet"/>
      <w:lvlText w:val="•"/>
      <w:lvlJc w:val="left"/>
      <w:pPr>
        <w:tabs>
          <w:tab w:val="num" w:pos="5760"/>
        </w:tabs>
        <w:ind w:left="5760" w:hanging="360"/>
      </w:pPr>
      <w:rPr>
        <w:rFonts w:ascii="Times New Roman" w:hAnsi="Times New Roman" w:hint="default"/>
      </w:rPr>
    </w:lvl>
    <w:lvl w:ilvl="8" w:tplc="F862753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E7518A9"/>
    <w:multiLevelType w:val="hybridMultilevel"/>
    <w:tmpl w:val="977C08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12"/>
  </w:num>
  <w:num w:numId="3">
    <w:abstractNumId w:val="15"/>
  </w:num>
  <w:num w:numId="4">
    <w:abstractNumId w:val="4"/>
  </w:num>
  <w:num w:numId="5">
    <w:abstractNumId w:val="11"/>
  </w:num>
  <w:num w:numId="6">
    <w:abstractNumId w:val="9"/>
  </w:num>
  <w:num w:numId="7">
    <w:abstractNumId w:val="1"/>
  </w:num>
  <w:num w:numId="8">
    <w:abstractNumId w:val="14"/>
  </w:num>
  <w:num w:numId="9">
    <w:abstractNumId w:val="10"/>
  </w:num>
  <w:num w:numId="10">
    <w:abstractNumId w:val="7"/>
  </w:num>
  <w:num w:numId="11">
    <w:abstractNumId w:val="18"/>
  </w:num>
  <w:num w:numId="12">
    <w:abstractNumId w:val="19"/>
  </w:num>
  <w:num w:numId="13">
    <w:abstractNumId w:val="16"/>
  </w:num>
  <w:num w:numId="14">
    <w:abstractNumId w:val="8"/>
  </w:num>
  <w:num w:numId="15">
    <w:abstractNumId w:val="5"/>
  </w:num>
  <w:num w:numId="16">
    <w:abstractNumId w:val="13"/>
  </w:num>
  <w:num w:numId="17">
    <w:abstractNumId w:val="6"/>
  </w:num>
  <w:num w:numId="18">
    <w:abstractNumId w:val="2"/>
  </w:num>
  <w:num w:numId="19">
    <w:abstractNumId w:val="0"/>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43C1"/>
    <w:rsid w:val="00000119"/>
    <w:rsid w:val="0000374D"/>
    <w:rsid w:val="00003C6C"/>
    <w:rsid w:val="000047F3"/>
    <w:rsid w:val="000070E2"/>
    <w:rsid w:val="00011592"/>
    <w:rsid w:val="00020014"/>
    <w:rsid w:val="000251EA"/>
    <w:rsid w:val="00025C7E"/>
    <w:rsid w:val="000271B3"/>
    <w:rsid w:val="000413E6"/>
    <w:rsid w:val="00042F1C"/>
    <w:rsid w:val="0004387D"/>
    <w:rsid w:val="000513B6"/>
    <w:rsid w:val="00051F05"/>
    <w:rsid w:val="000523EE"/>
    <w:rsid w:val="0005755B"/>
    <w:rsid w:val="00061629"/>
    <w:rsid w:val="0006382A"/>
    <w:rsid w:val="00063D7D"/>
    <w:rsid w:val="00065D18"/>
    <w:rsid w:val="00083D1A"/>
    <w:rsid w:val="00087369"/>
    <w:rsid w:val="00087AC0"/>
    <w:rsid w:val="00094127"/>
    <w:rsid w:val="000A311E"/>
    <w:rsid w:val="000A4A9B"/>
    <w:rsid w:val="000A767B"/>
    <w:rsid w:val="000B114E"/>
    <w:rsid w:val="000B4774"/>
    <w:rsid w:val="000B7728"/>
    <w:rsid w:val="000D0EDA"/>
    <w:rsid w:val="000D237D"/>
    <w:rsid w:val="000D308C"/>
    <w:rsid w:val="000D31B0"/>
    <w:rsid w:val="000D45C9"/>
    <w:rsid w:val="000D4690"/>
    <w:rsid w:val="000E113C"/>
    <w:rsid w:val="000E1940"/>
    <w:rsid w:val="000E70DB"/>
    <w:rsid w:val="000F3D8E"/>
    <w:rsid w:val="000F51A3"/>
    <w:rsid w:val="000F5A3F"/>
    <w:rsid w:val="001067D3"/>
    <w:rsid w:val="00113D97"/>
    <w:rsid w:val="00115040"/>
    <w:rsid w:val="00116F8B"/>
    <w:rsid w:val="00117F26"/>
    <w:rsid w:val="00120378"/>
    <w:rsid w:val="001215D0"/>
    <w:rsid w:val="001235CE"/>
    <w:rsid w:val="00130694"/>
    <w:rsid w:val="00131E00"/>
    <w:rsid w:val="001337E5"/>
    <w:rsid w:val="00135C20"/>
    <w:rsid w:val="001361A6"/>
    <w:rsid w:val="001419E6"/>
    <w:rsid w:val="00146429"/>
    <w:rsid w:val="001466C3"/>
    <w:rsid w:val="001615C7"/>
    <w:rsid w:val="001658F0"/>
    <w:rsid w:val="00170DA5"/>
    <w:rsid w:val="0017231B"/>
    <w:rsid w:val="00172DFA"/>
    <w:rsid w:val="001736E6"/>
    <w:rsid w:val="00175EB4"/>
    <w:rsid w:val="00184742"/>
    <w:rsid w:val="00185DD7"/>
    <w:rsid w:val="00194D5B"/>
    <w:rsid w:val="001953FA"/>
    <w:rsid w:val="001A19CC"/>
    <w:rsid w:val="001A2746"/>
    <w:rsid w:val="001B1447"/>
    <w:rsid w:val="001B6C8A"/>
    <w:rsid w:val="001B765F"/>
    <w:rsid w:val="001C29B4"/>
    <w:rsid w:val="001C359D"/>
    <w:rsid w:val="001D4A4F"/>
    <w:rsid w:val="001E7BDA"/>
    <w:rsid w:val="001F0FE7"/>
    <w:rsid w:val="001F2F97"/>
    <w:rsid w:val="001F5D39"/>
    <w:rsid w:val="001F7EC2"/>
    <w:rsid w:val="00203EB1"/>
    <w:rsid w:val="0020452E"/>
    <w:rsid w:val="00206250"/>
    <w:rsid w:val="00206A8B"/>
    <w:rsid w:val="002129E6"/>
    <w:rsid w:val="00213E57"/>
    <w:rsid w:val="002145E2"/>
    <w:rsid w:val="00215A3F"/>
    <w:rsid w:val="002206FE"/>
    <w:rsid w:val="00225B21"/>
    <w:rsid w:val="002302D7"/>
    <w:rsid w:val="00233E63"/>
    <w:rsid w:val="00234BA8"/>
    <w:rsid w:val="00240968"/>
    <w:rsid w:val="002413B8"/>
    <w:rsid w:val="002475A9"/>
    <w:rsid w:val="0025209D"/>
    <w:rsid w:val="00257045"/>
    <w:rsid w:val="00266760"/>
    <w:rsid w:val="00271EB2"/>
    <w:rsid w:val="00272BDC"/>
    <w:rsid w:val="0027333D"/>
    <w:rsid w:val="00282438"/>
    <w:rsid w:val="00282E4E"/>
    <w:rsid w:val="002842F6"/>
    <w:rsid w:val="002918C7"/>
    <w:rsid w:val="002940EA"/>
    <w:rsid w:val="002950C1"/>
    <w:rsid w:val="002A0C80"/>
    <w:rsid w:val="002B05A7"/>
    <w:rsid w:val="002B11CD"/>
    <w:rsid w:val="002B6391"/>
    <w:rsid w:val="002B653B"/>
    <w:rsid w:val="002C1E7C"/>
    <w:rsid w:val="002C245A"/>
    <w:rsid w:val="002D289E"/>
    <w:rsid w:val="002D385D"/>
    <w:rsid w:val="002E4F84"/>
    <w:rsid w:val="002E577D"/>
    <w:rsid w:val="002F04FD"/>
    <w:rsid w:val="002F1910"/>
    <w:rsid w:val="002F557C"/>
    <w:rsid w:val="00301E43"/>
    <w:rsid w:val="00307369"/>
    <w:rsid w:val="00307486"/>
    <w:rsid w:val="00311484"/>
    <w:rsid w:val="003126CB"/>
    <w:rsid w:val="003166AF"/>
    <w:rsid w:val="003200BD"/>
    <w:rsid w:val="00321EEA"/>
    <w:rsid w:val="003246BA"/>
    <w:rsid w:val="00331036"/>
    <w:rsid w:val="00331A23"/>
    <w:rsid w:val="00334534"/>
    <w:rsid w:val="00337155"/>
    <w:rsid w:val="00337571"/>
    <w:rsid w:val="00337752"/>
    <w:rsid w:val="00340C57"/>
    <w:rsid w:val="00342542"/>
    <w:rsid w:val="00345C29"/>
    <w:rsid w:val="003508A3"/>
    <w:rsid w:val="00356250"/>
    <w:rsid w:val="00357B3B"/>
    <w:rsid w:val="00361644"/>
    <w:rsid w:val="003618A5"/>
    <w:rsid w:val="00362FA7"/>
    <w:rsid w:val="00370451"/>
    <w:rsid w:val="00371E77"/>
    <w:rsid w:val="003731FC"/>
    <w:rsid w:val="00374597"/>
    <w:rsid w:val="003756BA"/>
    <w:rsid w:val="003916F0"/>
    <w:rsid w:val="0039548C"/>
    <w:rsid w:val="003957A9"/>
    <w:rsid w:val="003958F1"/>
    <w:rsid w:val="003A1FF0"/>
    <w:rsid w:val="003A530F"/>
    <w:rsid w:val="003A6B85"/>
    <w:rsid w:val="003C0343"/>
    <w:rsid w:val="003C0798"/>
    <w:rsid w:val="003C25C3"/>
    <w:rsid w:val="003C2715"/>
    <w:rsid w:val="003C2C7C"/>
    <w:rsid w:val="003C3F9D"/>
    <w:rsid w:val="003C50BB"/>
    <w:rsid w:val="003D378D"/>
    <w:rsid w:val="003F21BD"/>
    <w:rsid w:val="003F263D"/>
    <w:rsid w:val="003F5673"/>
    <w:rsid w:val="00401A17"/>
    <w:rsid w:val="00401B47"/>
    <w:rsid w:val="00402714"/>
    <w:rsid w:val="004034F6"/>
    <w:rsid w:val="00404027"/>
    <w:rsid w:val="004104FA"/>
    <w:rsid w:val="004109A8"/>
    <w:rsid w:val="004115D2"/>
    <w:rsid w:val="004143E9"/>
    <w:rsid w:val="00417AB4"/>
    <w:rsid w:val="00421C43"/>
    <w:rsid w:val="00423951"/>
    <w:rsid w:val="004254C8"/>
    <w:rsid w:val="004273E1"/>
    <w:rsid w:val="00440E59"/>
    <w:rsid w:val="00440FBB"/>
    <w:rsid w:val="00443DFA"/>
    <w:rsid w:val="0044403F"/>
    <w:rsid w:val="00452F43"/>
    <w:rsid w:val="004530CF"/>
    <w:rsid w:val="00464578"/>
    <w:rsid w:val="0046529F"/>
    <w:rsid w:val="004656AF"/>
    <w:rsid w:val="00472A4E"/>
    <w:rsid w:val="00473756"/>
    <w:rsid w:val="00477484"/>
    <w:rsid w:val="00480157"/>
    <w:rsid w:val="004808D1"/>
    <w:rsid w:val="00484AB5"/>
    <w:rsid w:val="00484B3A"/>
    <w:rsid w:val="00493698"/>
    <w:rsid w:val="004946B8"/>
    <w:rsid w:val="004A0A1E"/>
    <w:rsid w:val="004A7431"/>
    <w:rsid w:val="004B56F7"/>
    <w:rsid w:val="004C1924"/>
    <w:rsid w:val="004D355D"/>
    <w:rsid w:val="004E15BD"/>
    <w:rsid w:val="004E62EF"/>
    <w:rsid w:val="004F1BF7"/>
    <w:rsid w:val="004F6D0B"/>
    <w:rsid w:val="00505F99"/>
    <w:rsid w:val="00506E54"/>
    <w:rsid w:val="005119E4"/>
    <w:rsid w:val="0051743F"/>
    <w:rsid w:val="0052090A"/>
    <w:rsid w:val="00523F1F"/>
    <w:rsid w:val="00524022"/>
    <w:rsid w:val="00524EE0"/>
    <w:rsid w:val="00526661"/>
    <w:rsid w:val="00526FE6"/>
    <w:rsid w:val="00534BDB"/>
    <w:rsid w:val="00546CDA"/>
    <w:rsid w:val="00554A47"/>
    <w:rsid w:val="00555E1E"/>
    <w:rsid w:val="00557FA6"/>
    <w:rsid w:val="00564103"/>
    <w:rsid w:val="0056449A"/>
    <w:rsid w:val="00564E2B"/>
    <w:rsid w:val="005672F8"/>
    <w:rsid w:val="00573AB0"/>
    <w:rsid w:val="00573E94"/>
    <w:rsid w:val="005774D9"/>
    <w:rsid w:val="0057779F"/>
    <w:rsid w:val="0058732F"/>
    <w:rsid w:val="005A593A"/>
    <w:rsid w:val="005A6547"/>
    <w:rsid w:val="005A78C3"/>
    <w:rsid w:val="005A78D1"/>
    <w:rsid w:val="005B1C6A"/>
    <w:rsid w:val="005B30B5"/>
    <w:rsid w:val="005B51B5"/>
    <w:rsid w:val="005B5784"/>
    <w:rsid w:val="005C1A2E"/>
    <w:rsid w:val="005C42D4"/>
    <w:rsid w:val="005C502F"/>
    <w:rsid w:val="005D4ED9"/>
    <w:rsid w:val="005D5427"/>
    <w:rsid w:val="005E1ACE"/>
    <w:rsid w:val="005F7E48"/>
    <w:rsid w:val="00600499"/>
    <w:rsid w:val="0061106F"/>
    <w:rsid w:val="0061153E"/>
    <w:rsid w:val="006122F0"/>
    <w:rsid w:val="00612470"/>
    <w:rsid w:val="00616128"/>
    <w:rsid w:val="006177CB"/>
    <w:rsid w:val="00626066"/>
    <w:rsid w:val="00627FC6"/>
    <w:rsid w:val="006312E2"/>
    <w:rsid w:val="00635581"/>
    <w:rsid w:val="00641945"/>
    <w:rsid w:val="00642F83"/>
    <w:rsid w:val="006439AB"/>
    <w:rsid w:val="00647F65"/>
    <w:rsid w:val="006521C6"/>
    <w:rsid w:val="00654B10"/>
    <w:rsid w:val="00655F2D"/>
    <w:rsid w:val="00657668"/>
    <w:rsid w:val="00660136"/>
    <w:rsid w:val="00664A7A"/>
    <w:rsid w:val="00671CCE"/>
    <w:rsid w:val="0067276D"/>
    <w:rsid w:val="00674921"/>
    <w:rsid w:val="00677E3A"/>
    <w:rsid w:val="00686BF0"/>
    <w:rsid w:val="006872CF"/>
    <w:rsid w:val="006908BA"/>
    <w:rsid w:val="006A1F40"/>
    <w:rsid w:val="006A2E7A"/>
    <w:rsid w:val="006A4B12"/>
    <w:rsid w:val="006A6901"/>
    <w:rsid w:val="006B3B73"/>
    <w:rsid w:val="006B5F2C"/>
    <w:rsid w:val="006B7C4D"/>
    <w:rsid w:val="006C29E1"/>
    <w:rsid w:val="006C7E9E"/>
    <w:rsid w:val="006E4537"/>
    <w:rsid w:val="006F0001"/>
    <w:rsid w:val="006F124E"/>
    <w:rsid w:val="006F13E4"/>
    <w:rsid w:val="006F1A3D"/>
    <w:rsid w:val="006F2C6A"/>
    <w:rsid w:val="006F569C"/>
    <w:rsid w:val="007019ED"/>
    <w:rsid w:val="00701D5A"/>
    <w:rsid w:val="0070378E"/>
    <w:rsid w:val="007046D5"/>
    <w:rsid w:val="007049E4"/>
    <w:rsid w:val="00723825"/>
    <w:rsid w:val="00723B23"/>
    <w:rsid w:val="00724D87"/>
    <w:rsid w:val="0073650D"/>
    <w:rsid w:val="00736D31"/>
    <w:rsid w:val="00737397"/>
    <w:rsid w:val="00742432"/>
    <w:rsid w:val="0074255E"/>
    <w:rsid w:val="0074429C"/>
    <w:rsid w:val="007473EF"/>
    <w:rsid w:val="00753E36"/>
    <w:rsid w:val="00754E63"/>
    <w:rsid w:val="00755BA2"/>
    <w:rsid w:val="00756F2E"/>
    <w:rsid w:val="007579FC"/>
    <w:rsid w:val="00760F4E"/>
    <w:rsid w:val="0076339F"/>
    <w:rsid w:val="00770EA5"/>
    <w:rsid w:val="007730B1"/>
    <w:rsid w:val="0077515C"/>
    <w:rsid w:val="00775FF4"/>
    <w:rsid w:val="00777803"/>
    <w:rsid w:val="007808C2"/>
    <w:rsid w:val="00781D12"/>
    <w:rsid w:val="007822E5"/>
    <w:rsid w:val="00782B47"/>
    <w:rsid w:val="007836F1"/>
    <w:rsid w:val="0078444F"/>
    <w:rsid w:val="007922FC"/>
    <w:rsid w:val="0079483A"/>
    <w:rsid w:val="007971C7"/>
    <w:rsid w:val="007A31BA"/>
    <w:rsid w:val="007A664E"/>
    <w:rsid w:val="007B03A2"/>
    <w:rsid w:val="007B13C1"/>
    <w:rsid w:val="007B3F11"/>
    <w:rsid w:val="007B49B1"/>
    <w:rsid w:val="007B737C"/>
    <w:rsid w:val="007C1851"/>
    <w:rsid w:val="007C31E4"/>
    <w:rsid w:val="007C428D"/>
    <w:rsid w:val="007C65C3"/>
    <w:rsid w:val="007D4B7A"/>
    <w:rsid w:val="007D5D25"/>
    <w:rsid w:val="007D6E89"/>
    <w:rsid w:val="007E1E19"/>
    <w:rsid w:val="007F12C7"/>
    <w:rsid w:val="007F3E46"/>
    <w:rsid w:val="007F4FE3"/>
    <w:rsid w:val="008013DE"/>
    <w:rsid w:val="008021C6"/>
    <w:rsid w:val="00805058"/>
    <w:rsid w:val="00811072"/>
    <w:rsid w:val="008133C6"/>
    <w:rsid w:val="0081503C"/>
    <w:rsid w:val="008312C8"/>
    <w:rsid w:val="0083394A"/>
    <w:rsid w:val="0083754C"/>
    <w:rsid w:val="00840B52"/>
    <w:rsid w:val="0084107A"/>
    <w:rsid w:val="00842864"/>
    <w:rsid w:val="00843399"/>
    <w:rsid w:val="00844011"/>
    <w:rsid w:val="008441C4"/>
    <w:rsid w:val="0084738F"/>
    <w:rsid w:val="00852614"/>
    <w:rsid w:val="00857DC3"/>
    <w:rsid w:val="0086155B"/>
    <w:rsid w:val="00870B4F"/>
    <w:rsid w:val="00870D20"/>
    <w:rsid w:val="008917B9"/>
    <w:rsid w:val="00895D7B"/>
    <w:rsid w:val="008A4D68"/>
    <w:rsid w:val="008A56C2"/>
    <w:rsid w:val="008C2B24"/>
    <w:rsid w:val="008C710D"/>
    <w:rsid w:val="008C7395"/>
    <w:rsid w:val="008D0055"/>
    <w:rsid w:val="008D1B4F"/>
    <w:rsid w:val="008E347F"/>
    <w:rsid w:val="008E429F"/>
    <w:rsid w:val="008E5825"/>
    <w:rsid w:val="008F282E"/>
    <w:rsid w:val="008F36CF"/>
    <w:rsid w:val="008F3A94"/>
    <w:rsid w:val="008F59E7"/>
    <w:rsid w:val="00900130"/>
    <w:rsid w:val="00905C3F"/>
    <w:rsid w:val="00906061"/>
    <w:rsid w:val="00907F98"/>
    <w:rsid w:val="00910AB5"/>
    <w:rsid w:val="00911E5E"/>
    <w:rsid w:val="00923EB4"/>
    <w:rsid w:val="00925CFF"/>
    <w:rsid w:val="00927C97"/>
    <w:rsid w:val="00931006"/>
    <w:rsid w:val="009445EF"/>
    <w:rsid w:val="009450B8"/>
    <w:rsid w:val="00946DC1"/>
    <w:rsid w:val="00956C9D"/>
    <w:rsid w:val="00957840"/>
    <w:rsid w:val="0096105E"/>
    <w:rsid w:val="0096200B"/>
    <w:rsid w:val="0096673B"/>
    <w:rsid w:val="0096745E"/>
    <w:rsid w:val="00967609"/>
    <w:rsid w:val="00970A32"/>
    <w:rsid w:val="009743C1"/>
    <w:rsid w:val="009759CA"/>
    <w:rsid w:val="00977D36"/>
    <w:rsid w:val="009800BA"/>
    <w:rsid w:val="00981661"/>
    <w:rsid w:val="00982FE3"/>
    <w:rsid w:val="00986AB7"/>
    <w:rsid w:val="00990E34"/>
    <w:rsid w:val="00991ECD"/>
    <w:rsid w:val="0099335C"/>
    <w:rsid w:val="0099521F"/>
    <w:rsid w:val="009953F3"/>
    <w:rsid w:val="00996119"/>
    <w:rsid w:val="009A0260"/>
    <w:rsid w:val="009A4939"/>
    <w:rsid w:val="009B0A53"/>
    <w:rsid w:val="009B6A4D"/>
    <w:rsid w:val="009C4F88"/>
    <w:rsid w:val="009C511B"/>
    <w:rsid w:val="009D37A5"/>
    <w:rsid w:val="009D456D"/>
    <w:rsid w:val="009D7069"/>
    <w:rsid w:val="009E40A8"/>
    <w:rsid w:val="009E5B50"/>
    <w:rsid w:val="009E5F68"/>
    <w:rsid w:val="009E6043"/>
    <w:rsid w:val="009E7244"/>
    <w:rsid w:val="009F3D5F"/>
    <w:rsid w:val="009F4011"/>
    <w:rsid w:val="009F5C5D"/>
    <w:rsid w:val="009F6F6F"/>
    <w:rsid w:val="00A03854"/>
    <w:rsid w:val="00A07BD1"/>
    <w:rsid w:val="00A11B11"/>
    <w:rsid w:val="00A12C77"/>
    <w:rsid w:val="00A13581"/>
    <w:rsid w:val="00A211C1"/>
    <w:rsid w:val="00A21772"/>
    <w:rsid w:val="00A22D44"/>
    <w:rsid w:val="00A41D8A"/>
    <w:rsid w:val="00A52402"/>
    <w:rsid w:val="00A52BE5"/>
    <w:rsid w:val="00A55A8A"/>
    <w:rsid w:val="00A60C35"/>
    <w:rsid w:val="00A63A3A"/>
    <w:rsid w:val="00A66B5C"/>
    <w:rsid w:val="00A7184A"/>
    <w:rsid w:val="00A71B89"/>
    <w:rsid w:val="00A73A93"/>
    <w:rsid w:val="00A753B7"/>
    <w:rsid w:val="00A8098B"/>
    <w:rsid w:val="00A81133"/>
    <w:rsid w:val="00A9371E"/>
    <w:rsid w:val="00A97119"/>
    <w:rsid w:val="00A97DDF"/>
    <w:rsid w:val="00AA474B"/>
    <w:rsid w:val="00AA48F0"/>
    <w:rsid w:val="00AA69B7"/>
    <w:rsid w:val="00AA708B"/>
    <w:rsid w:val="00AB2FAE"/>
    <w:rsid w:val="00AB638C"/>
    <w:rsid w:val="00AC39CB"/>
    <w:rsid w:val="00AC4E84"/>
    <w:rsid w:val="00AC534F"/>
    <w:rsid w:val="00AD3C79"/>
    <w:rsid w:val="00AE0A1E"/>
    <w:rsid w:val="00AE0F10"/>
    <w:rsid w:val="00AF1A6F"/>
    <w:rsid w:val="00AF3E82"/>
    <w:rsid w:val="00AF6B8D"/>
    <w:rsid w:val="00AF7579"/>
    <w:rsid w:val="00B006FA"/>
    <w:rsid w:val="00B01AE4"/>
    <w:rsid w:val="00B07130"/>
    <w:rsid w:val="00B07137"/>
    <w:rsid w:val="00B11AF7"/>
    <w:rsid w:val="00B13E0B"/>
    <w:rsid w:val="00B20025"/>
    <w:rsid w:val="00B27B61"/>
    <w:rsid w:val="00B33AB1"/>
    <w:rsid w:val="00B33D60"/>
    <w:rsid w:val="00B34160"/>
    <w:rsid w:val="00B35036"/>
    <w:rsid w:val="00B3610E"/>
    <w:rsid w:val="00B447FF"/>
    <w:rsid w:val="00B46CAB"/>
    <w:rsid w:val="00B47BCB"/>
    <w:rsid w:val="00B52BCD"/>
    <w:rsid w:val="00B52DA8"/>
    <w:rsid w:val="00B57DFC"/>
    <w:rsid w:val="00B60E9F"/>
    <w:rsid w:val="00B63512"/>
    <w:rsid w:val="00B66F72"/>
    <w:rsid w:val="00B706AA"/>
    <w:rsid w:val="00B77A3D"/>
    <w:rsid w:val="00B87E3A"/>
    <w:rsid w:val="00B94852"/>
    <w:rsid w:val="00B97F5C"/>
    <w:rsid w:val="00BA0271"/>
    <w:rsid w:val="00BB38C6"/>
    <w:rsid w:val="00BB3E93"/>
    <w:rsid w:val="00BC0E13"/>
    <w:rsid w:val="00BC106B"/>
    <w:rsid w:val="00BC4BC4"/>
    <w:rsid w:val="00BC4D76"/>
    <w:rsid w:val="00BD0254"/>
    <w:rsid w:val="00BD5ABF"/>
    <w:rsid w:val="00BD7077"/>
    <w:rsid w:val="00BF1404"/>
    <w:rsid w:val="00BF192E"/>
    <w:rsid w:val="00BF385C"/>
    <w:rsid w:val="00C02F8F"/>
    <w:rsid w:val="00C11D56"/>
    <w:rsid w:val="00C12D46"/>
    <w:rsid w:val="00C153B4"/>
    <w:rsid w:val="00C20E3A"/>
    <w:rsid w:val="00C30CC2"/>
    <w:rsid w:val="00C45430"/>
    <w:rsid w:val="00C51B26"/>
    <w:rsid w:val="00C535C9"/>
    <w:rsid w:val="00C55073"/>
    <w:rsid w:val="00C61499"/>
    <w:rsid w:val="00C703FA"/>
    <w:rsid w:val="00C76FB2"/>
    <w:rsid w:val="00C772E1"/>
    <w:rsid w:val="00C843F5"/>
    <w:rsid w:val="00C866BE"/>
    <w:rsid w:val="00C87A6E"/>
    <w:rsid w:val="00C909E3"/>
    <w:rsid w:val="00CA0798"/>
    <w:rsid w:val="00CA4978"/>
    <w:rsid w:val="00CB0A6F"/>
    <w:rsid w:val="00CB3065"/>
    <w:rsid w:val="00CC0A52"/>
    <w:rsid w:val="00CC46B3"/>
    <w:rsid w:val="00CC52C4"/>
    <w:rsid w:val="00CC6ADC"/>
    <w:rsid w:val="00CD1BA8"/>
    <w:rsid w:val="00CD5781"/>
    <w:rsid w:val="00CD6919"/>
    <w:rsid w:val="00CE368F"/>
    <w:rsid w:val="00CE4749"/>
    <w:rsid w:val="00CE4C68"/>
    <w:rsid w:val="00CE7D09"/>
    <w:rsid w:val="00CF5D82"/>
    <w:rsid w:val="00CF71F0"/>
    <w:rsid w:val="00D037FB"/>
    <w:rsid w:val="00D10DC5"/>
    <w:rsid w:val="00D1647A"/>
    <w:rsid w:val="00D20ABD"/>
    <w:rsid w:val="00D253DF"/>
    <w:rsid w:val="00D26444"/>
    <w:rsid w:val="00D27D04"/>
    <w:rsid w:val="00D30513"/>
    <w:rsid w:val="00D30738"/>
    <w:rsid w:val="00D311F9"/>
    <w:rsid w:val="00D32DC3"/>
    <w:rsid w:val="00D40D91"/>
    <w:rsid w:val="00D415BD"/>
    <w:rsid w:val="00D43C4A"/>
    <w:rsid w:val="00D474B3"/>
    <w:rsid w:val="00D530C2"/>
    <w:rsid w:val="00D552F4"/>
    <w:rsid w:val="00D56E94"/>
    <w:rsid w:val="00D57641"/>
    <w:rsid w:val="00D6088C"/>
    <w:rsid w:val="00D60F71"/>
    <w:rsid w:val="00D63191"/>
    <w:rsid w:val="00D650A7"/>
    <w:rsid w:val="00D6577B"/>
    <w:rsid w:val="00D705A9"/>
    <w:rsid w:val="00D7443A"/>
    <w:rsid w:val="00D74D95"/>
    <w:rsid w:val="00D77DD4"/>
    <w:rsid w:val="00D85058"/>
    <w:rsid w:val="00D920B7"/>
    <w:rsid w:val="00D960A1"/>
    <w:rsid w:val="00D96D8B"/>
    <w:rsid w:val="00DA297F"/>
    <w:rsid w:val="00DA7FC2"/>
    <w:rsid w:val="00DB14B8"/>
    <w:rsid w:val="00DB1F80"/>
    <w:rsid w:val="00DB22E1"/>
    <w:rsid w:val="00DB5496"/>
    <w:rsid w:val="00DB60D7"/>
    <w:rsid w:val="00DC29F2"/>
    <w:rsid w:val="00DC6676"/>
    <w:rsid w:val="00DC68D0"/>
    <w:rsid w:val="00DD2157"/>
    <w:rsid w:val="00DD6CB9"/>
    <w:rsid w:val="00DE6C63"/>
    <w:rsid w:val="00DE7D68"/>
    <w:rsid w:val="00DF15E3"/>
    <w:rsid w:val="00DF4813"/>
    <w:rsid w:val="00E01C95"/>
    <w:rsid w:val="00E03590"/>
    <w:rsid w:val="00E04A0F"/>
    <w:rsid w:val="00E05F20"/>
    <w:rsid w:val="00E12F51"/>
    <w:rsid w:val="00E13068"/>
    <w:rsid w:val="00E2275A"/>
    <w:rsid w:val="00E2290D"/>
    <w:rsid w:val="00E22AC0"/>
    <w:rsid w:val="00E26FA4"/>
    <w:rsid w:val="00E271B1"/>
    <w:rsid w:val="00E27D29"/>
    <w:rsid w:val="00E4090B"/>
    <w:rsid w:val="00E417B7"/>
    <w:rsid w:val="00E42716"/>
    <w:rsid w:val="00E4418D"/>
    <w:rsid w:val="00E45408"/>
    <w:rsid w:val="00E45744"/>
    <w:rsid w:val="00E51346"/>
    <w:rsid w:val="00E560BA"/>
    <w:rsid w:val="00E56D0A"/>
    <w:rsid w:val="00E651DA"/>
    <w:rsid w:val="00E74F09"/>
    <w:rsid w:val="00E76541"/>
    <w:rsid w:val="00E80C9F"/>
    <w:rsid w:val="00E82B59"/>
    <w:rsid w:val="00E84D59"/>
    <w:rsid w:val="00E93A85"/>
    <w:rsid w:val="00E97410"/>
    <w:rsid w:val="00EA3589"/>
    <w:rsid w:val="00EB0B8B"/>
    <w:rsid w:val="00EB1912"/>
    <w:rsid w:val="00EB456D"/>
    <w:rsid w:val="00EC010F"/>
    <w:rsid w:val="00EC22B9"/>
    <w:rsid w:val="00EC317A"/>
    <w:rsid w:val="00EC5437"/>
    <w:rsid w:val="00ED078F"/>
    <w:rsid w:val="00ED328A"/>
    <w:rsid w:val="00ED32BA"/>
    <w:rsid w:val="00ED45A2"/>
    <w:rsid w:val="00ED6710"/>
    <w:rsid w:val="00ED7434"/>
    <w:rsid w:val="00EE229F"/>
    <w:rsid w:val="00EE7117"/>
    <w:rsid w:val="00EE7321"/>
    <w:rsid w:val="00EE7BDC"/>
    <w:rsid w:val="00F036C3"/>
    <w:rsid w:val="00F065C7"/>
    <w:rsid w:val="00F13EC4"/>
    <w:rsid w:val="00F1460A"/>
    <w:rsid w:val="00F149BF"/>
    <w:rsid w:val="00F2167F"/>
    <w:rsid w:val="00F30438"/>
    <w:rsid w:val="00F308D1"/>
    <w:rsid w:val="00F37F22"/>
    <w:rsid w:val="00F425D2"/>
    <w:rsid w:val="00F44336"/>
    <w:rsid w:val="00F50023"/>
    <w:rsid w:val="00F5397A"/>
    <w:rsid w:val="00F5637F"/>
    <w:rsid w:val="00F57257"/>
    <w:rsid w:val="00F57439"/>
    <w:rsid w:val="00F642E4"/>
    <w:rsid w:val="00F67325"/>
    <w:rsid w:val="00F67ECE"/>
    <w:rsid w:val="00F722B6"/>
    <w:rsid w:val="00F7492E"/>
    <w:rsid w:val="00F74DF2"/>
    <w:rsid w:val="00F7687D"/>
    <w:rsid w:val="00F76EDD"/>
    <w:rsid w:val="00F87B52"/>
    <w:rsid w:val="00F90E61"/>
    <w:rsid w:val="00F9407F"/>
    <w:rsid w:val="00FA74A4"/>
    <w:rsid w:val="00FB1CC2"/>
    <w:rsid w:val="00FB547F"/>
    <w:rsid w:val="00FB68B3"/>
    <w:rsid w:val="00FC0BF8"/>
    <w:rsid w:val="00FC2884"/>
    <w:rsid w:val="00FC421C"/>
    <w:rsid w:val="00FC61E0"/>
    <w:rsid w:val="00FC6615"/>
    <w:rsid w:val="00FD4727"/>
    <w:rsid w:val="00FD51E9"/>
    <w:rsid w:val="00FD6030"/>
    <w:rsid w:val="00FE10F8"/>
    <w:rsid w:val="00FE3C7B"/>
    <w:rsid w:val="00FE5AEF"/>
    <w:rsid w:val="00FE5EBA"/>
    <w:rsid w:val="00FE5ECF"/>
    <w:rsid w:val="00FF310C"/>
    <w:rsid w:val="00FF4B3F"/>
    <w:rsid w:val="00FF540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A30D6"/>
  <w15:docId w15:val="{C006377A-E26E-AC49-B27D-B9ACE6771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3EE"/>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A66B5C"/>
    <w:pPr>
      <w:spacing w:after="0" w:line="240" w:lineRule="auto"/>
      <w:jc w:val="both"/>
    </w:pPr>
    <w:rPr>
      <w:rFonts w:ascii="Calibri" w:eastAsia="Calibri" w:hAnsi="Calibri" w:cs="Times New Roman"/>
    </w:rPr>
  </w:style>
  <w:style w:type="character" w:customStyle="1" w:styleId="NoSpacingChar">
    <w:name w:val="No Spacing Char"/>
    <w:link w:val="NoSpacing"/>
    <w:uiPriority w:val="1"/>
    <w:rsid w:val="00A66B5C"/>
    <w:rPr>
      <w:rFonts w:ascii="Calibri" w:eastAsia="Calibri" w:hAnsi="Calibri" w:cs="Times New Roman"/>
    </w:rPr>
  </w:style>
  <w:style w:type="paragraph" w:styleId="ListParagraph">
    <w:name w:val="List Paragraph"/>
    <w:aliases w:val="List,курсовая,Абзац списка11,Bullet Number,Индексы,Num Bullet 1,Заговок Марина,Table-Normal,RSHB_Table-Normal,Предусловия,Абзац маркированнный,Булит 1,асз.Списка,Bullet List,FooterText,numbered,ПС - Нумерованный,Nomer"/>
    <w:basedOn w:val="Normal"/>
    <w:link w:val="ListParagraphChar"/>
    <w:uiPriority w:val="34"/>
    <w:qFormat/>
    <w:rsid w:val="00A66B5C"/>
    <w:pPr>
      <w:spacing w:after="200" w:line="276" w:lineRule="auto"/>
      <w:ind w:left="720"/>
      <w:contextualSpacing/>
    </w:pPr>
    <w:rPr>
      <w:rFonts w:ascii="Calibri" w:eastAsia="Calibri" w:hAnsi="Calibri"/>
      <w:sz w:val="22"/>
      <w:szCs w:val="22"/>
      <w:lang w:eastAsia="en-US"/>
    </w:rPr>
  </w:style>
  <w:style w:type="character" w:customStyle="1" w:styleId="ListParagraphChar">
    <w:name w:val="List Paragraph Char"/>
    <w:aliases w:val="List Char,курсовая Char,Абзац списка11 Char,Bullet Number Char,Индексы Char,Num Bullet 1 Char,Заговок Марина Char,Table-Normal Char,RSHB_Table-Normal Char,Предусловия Char,Абзац маркированнный Char,Булит 1 Char,асз.Списка Char"/>
    <w:link w:val="ListParagraph"/>
    <w:uiPriority w:val="34"/>
    <w:locked/>
    <w:rsid w:val="00A66B5C"/>
    <w:rPr>
      <w:rFonts w:ascii="Calibri" w:eastAsia="Calibri" w:hAnsi="Calibri" w:cs="Times New Roman"/>
    </w:rPr>
  </w:style>
  <w:style w:type="paragraph" w:styleId="BalloonText">
    <w:name w:val="Balloon Text"/>
    <w:basedOn w:val="Normal"/>
    <w:link w:val="BalloonTextChar"/>
    <w:uiPriority w:val="99"/>
    <w:semiHidden/>
    <w:unhideWhenUsed/>
    <w:rsid w:val="00A66B5C"/>
    <w:rPr>
      <w:rFonts w:ascii="Tahoma" w:hAnsi="Tahoma" w:cs="Tahoma"/>
      <w:sz w:val="16"/>
      <w:szCs w:val="16"/>
    </w:rPr>
  </w:style>
  <w:style w:type="character" w:customStyle="1" w:styleId="BalloonTextChar">
    <w:name w:val="Balloon Text Char"/>
    <w:basedOn w:val="DefaultParagraphFont"/>
    <w:link w:val="BalloonText"/>
    <w:uiPriority w:val="99"/>
    <w:semiHidden/>
    <w:rsid w:val="00A66B5C"/>
    <w:rPr>
      <w:rFonts w:ascii="Tahoma" w:eastAsia="Times New Roman" w:hAnsi="Tahoma" w:cs="Tahoma"/>
      <w:sz w:val="16"/>
      <w:szCs w:val="16"/>
      <w:lang w:eastAsia="ru-RU"/>
    </w:rPr>
  </w:style>
  <w:style w:type="character" w:styleId="Hyperlink">
    <w:name w:val="Hyperlink"/>
    <w:basedOn w:val="DefaultParagraphFont"/>
    <w:uiPriority w:val="99"/>
    <w:unhideWhenUsed/>
    <w:rsid w:val="00A21772"/>
    <w:rPr>
      <w:color w:val="0000FF" w:themeColor="hyperlink"/>
      <w:u w:val="single"/>
    </w:rPr>
  </w:style>
  <w:style w:type="table" w:styleId="TableGrid">
    <w:name w:val="Table Grid"/>
    <w:basedOn w:val="TableNormal"/>
    <w:uiPriority w:val="59"/>
    <w:rsid w:val="006908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72BDC"/>
    <w:rPr>
      <w:color w:val="808080"/>
    </w:rPr>
  </w:style>
  <w:style w:type="paragraph" w:styleId="Header">
    <w:name w:val="header"/>
    <w:basedOn w:val="Normal"/>
    <w:link w:val="HeaderChar"/>
    <w:uiPriority w:val="99"/>
    <w:unhideWhenUsed/>
    <w:rsid w:val="00840B52"/>
    <w:pPr>
      <w:tabs>
        <w:tab w:val="center" w:pos="4677"/>
        <w:tab w:val="right" w:pos="9355"/>
      </w:tabs>
    </w:pPr>
  </w:style>
  <w:style w:type="character" w:customStyle="1" w:styleId="HeaderChar">
    <w:name w:val="Header Char"/>
    <w:basedOn w:val="DefaultParagraphFont"/>
    <w:link w:val="Header"/>
    <w:uiPriority w:val="99"/>
    <w:rsid w:val="00840B52"/>
    <w:rPr>
      <w:rFonts w:ascii="Times New Roman" w:eastAsia="Times New Roman" w:hAnsi="Times New Roman" w:cs="Times New Roman"/>
      <w:sz w:val="24"/>
      <w:szCs w:val="24"/>
      <w:lang w:eastAsia="ru-RU"/>
    </w:rPr>
  </w:style>
  <w:style w:type="paragraph" w:styleId="Footer">
    <w:name w:val="footer"/>
    <w:basedOn w:val="Normal"/>
    <w:link w:val="FooterChar"/>
    <w:uiPriority w:val="99"/>
    <w:unhideWhenUsed/>
    <w:rsid w:val="00840B52"/>
    <w:pPr>
      <w:tabs>
        <w:tab w:val="center" w:pos="4677"/>
        <w:tab w:val="right" w:pos="9355"/>
      </w:tabs>
    </w:pPr>
  </w:style>
  <w:style w:type="character" w:customStyle="1" w:styleId="FooterChar">
    <w:name w:val="Footer Char"/>
    <w:basedOn w:val="DefaultParagraphFont"/>
    <w:link w:val="Footer"/>
    <w:uiPriority w:val="99"/>
    <w:rsid w:val="00840B52"/>
    <w:rPr>
      <w:rFonts w:ascii="Times New Roman" w:eastAsia="Times New Roman" w:hAnsi="Times New Roman" w:cs="Times New Roman"/>
      <w:sz w:val="24"/>
      <w:szCs w:val="24"/>
      <w:lang w:eastAsia="ru-RU"/>
    </w:rPr>
  </w:style>
  <w:style w:type="table" w:customStyle="1" w:styleId="9">
    <w:name w:val="Сетка таблицы9"/>
    <w:basedOn w:val="TableNormal"/>
    <w:next w:val="TableGrid"/>
    <w:uiPriority w:val="59"/>
    <w:rsid w:val="00840B52"/>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E12F51"/>
    <w:rPr>
      <w:color w:val="605E5C"/>
      <w:shd w:val="clear" w:color="auto" w:fill="E1DFDD"/>
    </w:rPr>
  </w:style>
  <w:style w:type="character" w:styleId="PageNumber">
    <w:name w:val="page number"/>
    <w:basedOn w:val="DefaultParagraphFont"/>
    <w:uiPriority w:val="99"/>
    <w:semiHidden/>
    <w:unhideWhenUsed/>
    <w:rsid w:val="009E60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3060">
      <w:bodyDiv w:val="1"/>
      <w:marLeft w:val="0"/>
      <w:marRight w:val="0"/>
      <w:marTop w:val="0"/>
      <w:marBottom w:val="0"/>
      <w:divBdr>
        <w:top w:val="none" w:sz="0" w:space="0" w:color="auto"/>
        <w:left w:val="none" w:sz="0" w:space="0" w:color="auto"/>
        <w:bottom w:val="none" w:sz="0" w:space="0" w:color="auto"/>
        <w:right w:val="none" w:sz="0" w:space="0" w:color="auto"/>
      </w:divBdr>
    </w:div>
    <w:div w:id="26180269">
      <w:bodyDiv w:val="1"/>
      <w:marLeft w:val="0"/>
      <w:marRight w:val="0"/>
      <w:marTop w:val="0"/>
      <w:marBottom w:val="0"/>
      <w:divBdr>
        <w:top w:val="none" w:sz="0" w:space="0" w:color="auto"/>
        <w:left w:val="none" w:sz="0" w:space="0" w:color="auto"/>
        <w:bottom w:val="none" w:sz="0" w:space="0" w:color="auto"/>
        <w:right w:val="none" w:sz="0" w:space="0" w:color="auto"/>
      </w:divBdr>
      <w:divsChild>
        <w:div w:id="522596649">
          <w:marLeft w:val="547"/>
          <w:marRight w:val="0"/>
          <w:marTop w:val="0"/>
          <w:marBottom w:val="0"/>
          <w:divBdr>
            <w:top w:val="none" w:sz="0" w:space="0" w:color="auto"/>
            <w:left w:val="none" w:sz="0" w:space="0" w:color="auto"/>
            <w:bottom w:val="none" w:sz="0" w:space="0" w:color="auto"/>
            <w:right w:val="none" w:sz="0" w:space="0" w:color="auto"/>
          </w:divBdr>
        </w:div>
      </w:divsChild>
    </w:div>
    <w:div w:id="79911140">
      <w:bodyDiv w:val="1"/>
      <w:marLeft w:val="0"/>
      <w:marRight w:val="0"/>
      <w:marTop w:val="0"/>
      <w:marBottom w:val="0"/>
      <w:divBdr>
        <w:top w:val="none" w:sz="0" w:space="0" w:color="auto"/>
        <w:left w:val="none" w:sz="0" w:space="0" w:color="auto"/>
        <w:bottom w:val="none" w:sz="0" w:space="0" w:color="auto"/>
        <w:right w:val="none" w:sz="0" w:space="0" w:color="auto"/>
      </w:divBdr>
    </w:div>
    <w:div w:id="109445437">
      <w:bodyDiv w:val="1"/>
      <w:marLeft w:val="0"/>
      <w:marRight w:val="0"/>
      <w:marTop w:val="0"/>
      <w:marBottom w:val="0"/>
      <w:divBdr>
        <w:top w:val="none" w:sz="0" w:space="0" w:color="auto"/>
        <w:left w:val="none" w:sz="0" w:space="0" w:color="auto"/>
        <w:bottom w:val="none" w:sz="0" w:space="0" w:color="auto"/>
        <w:right w:val="none" w:sz="0" w:space="0" w:color="auto"/>
      </w:divBdr>
    </w:div>
    <w:div w:id="221605664">
      <w:bodyDiv w:val="1"/>
      <w:marLeft w:val="0"/>
      <w:marRight w:val="0"/>
      <w:marTop w:val="0"/>
      <w:marBottom w:val="0"/>
      <w:divBdr>
        <w:top w:val="none" w:sz="0" w:space="0" w:color="auto"/>
        <w:left w:val="none" w:sz="0" w:space="0" w:color="auto"/>
        <w:bottom w:val="none" w:sz="0" w:space="0" w:color="auto"/>
        <w:right w:val="none" w:sz="0" w:space="0" w:color="auto"/>
      </w:divBdr>
      <w:divsChild>
        <w:div w:id="1601376450">
          <w:marLeft w:val="547"/>
          <w:marRight w:val="0"/>
          <w:marTop w:val="0"/>
          <w:marBottom w:val="0"/>
          <w:divBdr>
            <w:top w:val="none" w:sz="0" w:space="0" w:color="auto"/>
            <w:left w:val="none" w:sz="0" w:space="0" w:color="auto"/>
            <w:bottom w:val="none" w:sz="0" w:space="0" w:color="auto"/>
            <w:right w:val="none" w:sz="0" w:space="0" w:color="auto"/>
          </w:divBdr>
        </w:div>
        <w:div w:id="2089840571">
          <w:marLeft w:val="547"/>
          <w:marRight w:val="0"/>
          <w:marTop w:val="0"/>
          <w:marBottom w:val="0"/>
          <w:divBdr>
            <w:top w:val="none" w:sz="0" w:space="0" w:color="auto"/>
            <w:left w:val="none" w:sz="0" w:space="0" w:color="auto"/>
            <w:bottom w:val="none" w:sz="0" w:space="0" w:color="auto"/>
            <w:right w:val="none" w:sz="0" w:space="0" w:color="auto"/>
          </w:divBdr>
        </w:div>
        <w:div w:id="172955603">
          <w:marLeft w:val="547"/>
          <w:marRight w:val="0"/>
          <w:marTop w:val="0"/>
          <w:marBottom w:val="0"/>
          <w:divBdr>
            <w:top w:val="none" w:sz="0" w:space="0" w:color="auto"/>
            <w:left w:val="none" w:sz="0" w:space="0" w:color="auto"/>
            <w:bottom w:val="none" w:sz="0" w:space="0" w:color="auto"/>
            <w:right w:val="none" w:sz="0" w:space="0" w:color="auto"/>
          </w:divBdr>
        </w:div>
        <w:div w:id="114373624">
          <w:marLeft w:val="547"/>
          <w:marRight w:val="0"/>
          <w:marTop w:val="0"/>
          <w:marBottom w:val="0"/>
          <w:divBdr>
            <w:top w:val="none" w:sz="0" w:space="0" w:color="auto"/>
            <w:left w:val="none" w:sz="0" w:space="0" w:color="auto"/>
            <w:bottom w:val="none" w:sz="0" w:space="0" w:color="auto"/>
            <w:right w:val="none" w:sz="0" w:space="0" w:color="auto"/>
          </w:divBdr>
        </w:div>
        <w:div w:id="1211380017">
          <w:marLeft w:val="547"/>
          <w:marRight w:val="0"/>
          <w:marTop w:val="0"/>
          <w:marBottom w:val="0"/>
          <w:divBdr>
            <w:top w:val="none" w:sz="0" w:space="0" w:color="auto"/>
            <w:left w:val="none" w:sz="0" w:space="0" w:color="auto"/>
            <w:bottom w:val="none" w:sz="0" w:space="0" w:color="auto"/>
            <w:right w:val="none" w:sz="0" w:space="0" w:color="auto"/>
          </w:divBdr>
        </w:div>
        <w:div w:id="234096090">
          <w:marLeft w:val="547"/>
          <w:marRight w:val="0"/>
          <w:marTop w:val="0"/>
          <w:marBottom w:val="0"/>
          <w:divBdr>
            <w:top w:val="none" w:sz="0" w:space="0" w:color="auto"/>
            <w:left w:val="none" w:sz="0" w:space="0" w:color="auto"/>
            <w:bottom w:val="none" w:sz="0" w:space="0" w:color="auto"/>
            <w:right w:val="none" w:sz="0" w:space="0" w:color="auto"/>
          </w:divBdr>
        </w:div>
      </w:divsChild>
    </w:div>
    <w:div w:id="375279080">
      <w:bodyDiv w:val="1"/>
      <w:marLeft w:val="0"/>
      <w:marRight w:val="0"/>
      <w:marTop w:val="0"/>
      <w:marBottom w:val="0"/>
      <w:divBdr>
        <w:top w:val="none" w:sz="0" w:space="0" w:color="auto"/>
        <w:left w:val="none" w:sz="0" w:space="0" w:color="auto"/>
        <w:bottom w:val="none" w:sz="0" w:space="0" w:color="auto"/>
        <w:right w:val="none" w:sz="0" w:space="0" w:color="auto"/>
      </w:divBdr>
    </w:div>
    <w:div w:id="443572302">
      <w:bodyDiv w:val="1"/>
      <w:marLeft w:val="0"/>
      <w:marRight w:val="0"/>
      <w:marTop w:val="0"/>
      <w:marBottom w:val="0"/>
      <w:divBdr>
        <w:top w:val="none" w:sz="0" w:space="0" w:color="auto"/>
        <w:left w:val="none" w:sz="0" w:space="0" w:color="auto"/>
        <w:bottom w:val="none" w:sz="0" w:space="0" w:color="auto"/>
        <w:right w:val="none" w:sz="0" w:space="0" w:color="auto"/>
      </w:divBdr>
    </w:div>
    <w:div w:id="543686864">
      <w:bodyDiv w:val="1"/>
      <w:marLeft w:val="0"/>
      <w:marRight w:val="0"/>
      <w:marTop w:val="0"/>
      <w:marBottom w:val="0"/>
      <w:divBdr>
        <w:top w:val="none" w:sz="0" w:space="0" w:color="auto"/>
        <w:left w:val="none" w:sz="0" w:space="0" w:color="auto"/>
        <w:bottom w:val="none" w:sz="0" w:space="0" w:color="auto"/>
        <w:right w:val="none" w:sz="0" w:space="0" w:color="auto"/>
      </w:divBdr>
      <w:divsChild>
        <w:div w:id="678318228">
          <w:marLeft w:val="0"/>
          <w:marRight w:val="0"/>
          <w:marTop w:val="192"/>
          <w:marBottom w:val="0"/>
          <w:divBdr>
            <w:top w:val="none" w:sz="0" w:space="0" w:color="auto"/>
            <w:left w:val="none" w:sz="0" w:space="0" w:color="auto"/>
            <w:bottom w:val="none" w:sz="0" w:space="0" w:color="auto"/>
            <w:right w:val="none" w:sz="0" w:space="0" w:color="auto"/>
          </w:divBdr>
        </w:div>
        <w:div w:id="1272401231">
          <w:marLeft w:val="0"/>
          <w:marRight w:val="0"/>
          <w:marTop w:val="192"/>
          <w:marBottom w:val="0"/>
          <w:divBdr>
            <w:top w:val="none" w:sz="0" w:space="0" w:color="auto"/>
            <w:left w:val="none" w:sz="0" w:space="0" w:color="auto"/>
            <w:bottom w:val="none" w:sz="0" w:space="0" w:color="auto"/>
            <w:right w:val="none" w:sz="0" w:space="0" w:color="auto"/>
          </w:divBdr>
        </w:div>
        <w:div w:id="1683435141">
          <w:marLeft w:val="0"/>
          <w:marRight w:val="0"/>
          <w:marTop w:val="192"/>
          <w:marBottom w:val="0"/>
          <w:divBdr>
            <w:top w:val="none" w:sz="0" w:space="0" w:color="auto"/>
            <w:left w:val="none" w:sz="0" w:space="0" w:color="auto"/>
            <w:bottom w:val="none" w:sz="0" w:space="0" w:color="auto"/>
            <w:right w:val="none" w:sz="0" w:space="0" w:color="auto"/>
          </w:divBdr>
        </w:div>
        <w:div w:id="691687960">
          <w:marLeft w:val="0"/>
          <w:marRight w:val="0"/>
          <w:marTop w:val="192"/>
          <w:marBottom w:val="0"/>
          <w:divBdr>
            <w:top w:val="none" w:sz="0" w:space="0" w:color="auto"/>
            <w:left w:val="none" w:sz="0" w:space="0" w:color="auto"/>
            <w:bottom w:val="none" w:sz="0" w:space="0" w:color="auto"/>
            <w:right w:val="none" w:sz="0" w:space="0" w:color="auto"/>
          </w:divBdr>
        </w:div>
        <w:div w:id="1914242996">
          <w:marLeft w:val="0"/>
          <w:marRight w:val="0"/>
          <w:marTop w:val="192"/>
          <w:marBottom w:val="0"/>
          <w:divBdr>
            <w:top w:val="none" w:sz="0" w:space="0" w:color="auto"/>
            <w:left w:val="none" w:sz="0" w:space="0" w:color="auto"/>
            <w:bottom w:val="none" w:sz="0" w:space="0" w:color="auto"/>
            <w:right w:val="none" w:sz="0" w:space="0" w:color="auto"/>
          </w:divBdr>
        </w:div>
        <w:div w:id="26756742">
          <w:marLeft w:val="0"/>
          <w:marRight w:val="0"/>
          <w:marTop w:val="192"/>
          <w:marBottom w:val="0"/>
          <w:divBdr>
            <w:top w:val="none" w:sz="0" w:space="0" w:color="auto"/>
            <w:left w:val="none" w:sz="0" w:space="0" w:color="auto"/>
            <w:bottom w:val="none" w:sz="0" w:space="0" w:color="auto"/>
            <w:right w:val="none" w:sz="0" w:space="0" w:color="auto"/>
          </w:divBdr>
        </w:div>
        <w:div w:id="252130930">
          <w:marLeft w:val="0"/>
          <w:marRight w:val="0"/>
          <w:marTop w:val="192"/>
          <w:marBottom w:val="0"/>
          <w:divBdr>
            <w:top w:val="none" w:sz="0" w:space="0" w:color="auto"/>
            <w:left w:val="none" w:sz="0" w:space="0" w:color="auto"/>
            <w:bottom w:val="none" w:sz="0" w:space="0" w:color="auto"/>
            <w:right w:val="none" w:sz="0" w:space="0" w:color="auto"/>
          </w:divBdr>
        </w:div>
        <w:div w:id="1188327180">
          <w:marLeft w:val="0"/>
          <w:marRight w:val="0"/>
          <w:marTop w:val="192"/>
          <w:marBottom w:val="0"/>
          <w:divBdr>
            <w:top w:val="none" w:sz="0" w:space="0" w:color="auto"/>
            <w:left w:val="none" w:sz="0" w:space="0" w:color="auto"/>
            <w:bottom w:val="none" w:sz="0" w:space="0" w:color="auto"/>
            <w:right w:val="none" w:sz="0" w:space="0" w:color="auto"/>
          </w:divBdr>
        </w:div>
        <w:div w:id="1188955709">
          <w:marLeft w:val="0"/>
          <w:marRight w:val="0"/>
          <w:marTop w:val="192"/>
          <w:marBottom w:val="0"/>
          <w:divBdr>
            <w:top w:val="none" w:sz="0" w:space="0" w:color="auto"/>
            <w:left w:val="none" w:sz="0" w:space="0" w:color="auto"/>
            <w:bottom w:val="none" w:sz="0" w:space="0" w:color="auto"/>
            <w:right w:val="none" w:sz="0" w:space="0" w:color="auto"/>
          </w:divBdr>
        </w:div>
        <w:div w:id="1507284313">
          <w:marLeft w:val="0"/>
          <w:marRight w:val="0"/>
          <w:marTop w:val="192"/>
          <w:marBottom w:val="0"/>
          <w:divBdr>
            <w:top w:val="none" w:sz="0" w:space="0" w:color="auto"/>
            <w:left w:val="none" w:sz="0" w:space="0" w:color="auto"/>
            <w:bottom w:val="none" w:sz="0" w:space="0" w:color="auto"/>
            <w:right w:val="none" w:sz="0" w:space="0" w:color="auto"/>
          </w:divBdr>
        </w:div>
        <w:div w:id="1488589014">
          <w:marLeft w:val="0"/>
          <w:marRight w:val="0"/>
          <w:marTop w:val="192"/>
          <w:marBottom w:val="0"/>
          <w:divBdr>
            <w:top w:val="none" w:sz="0" w:space="0" w:color="auto"/>
            <w:left w:val="none" w:sz="0" w:space="0" w:color="auto"/>
            <w:bottom w:val="none" w:sz="0" w:space="0" w:color="auto"/>
            <w:right w:val="none" w:sz="0" w:space="0" w:color="auto"/>
          </w:divBdr>
        </w:div>
        <w:div w:id="1683123753">
          <w:marLeft w:val="0"/>
          <w:marRight w:val="0"/>
          <w:marTop w:val="192"/>
          <w:marBottom w:val="0"/>
          <w:divBdr>
            <w:top w:val="none" w:sz="0" w:space="0" w:color="auto"/>
            <w:left w:val="none" w:sz="0" w:space="0" w:color="auto"/>
            <w:bottom w:val="none" w:sz="0" w:space="0" w:color="auto"/>
            <w:right w:val="none" w:sz="0" w:space="0" w:color="auto"/>
          </w:divBdr>
        </w:div>
        <w:div w:id="1194343907">
          <w:marLeft w:val="0"/>
          <w:marRight w:val="0"/>
          <w:marTop w:val="192"/>
          <w:marBottom w:val="0"/>
          <w:divBdr>
            <w:top w:val="none" w:sz="0" w:space="0" w:color="auto"/>
            <w:left w:val="none" w:sz="0" w:space="0" w:color="auto"/>
            <w:bottom w:val="none" w:sz="0" w:space="0" w:color="auto"/>
            <w:right w:val="none" w:sz="0" w:space="0" w:color="auto"/>
          </w:divBdr>
        </w:div>
        <w:div w:id="1195342060">
          <w:marLeft w:val="0"/>
          <w:marRight w:val="0"/>
          <w:marTop w:val="192"/>
          <w:marBottom w:val="0"/>
          <w:divBdr>
            <w:top w:val="none" w:sz="0" w:space="0" w:color="auto"/>
            <w:left w:val="none" w:sz="0" w:space="0" w:color="auto"/>
            <w:bottom w:val="none" w:sz="0" w:space="0" w:color="auto"/>
            <w:right w:val="none" w:sz="0" w:space="0" w:color="auto"/>
          </w:divBdr>
        </w:div>
      </w:divsChild>
    </w:div>
    <w:div w:id="608322081">
      <w:bodyDiv w:val="1"/>
      <w:marLeft w:val="0"/>
      <w:marRight w:val="0"/>
      <w:marTop w:val="0"/>
      <w:marBottom w:val="0"/>
      <w:divBdr>
        <w:top w:val="none" w:sz="0" w:space="0" w:color="auto"/>
        <w:left w:val="none" w:sz="0" w:space="0" w:color="auto"/>
        <w:bottom w:val="none" w:sz="0" w:space="0" w:color="auto"/>
        <w:right w:val="none" w:sz="0" w:space="0" w:color="auto"/>
      </w:divBdr>
      <w:divsChild>
        <w:div w:id="1715959532">
          <w:marLeft w:val="0"/>
          <w:marRight w:val="0"/>
          <w:marTop w:val="192"/>
          <w:marBottom w:val="0"/>
          <w:divBdr>
            <w:top w:val="none" w:sz="0" w:space="0" w:color="auto"/>
            <w:left w:val="none" w:sz="0" w:space="0" w:color="auto"/>
            <w:bottom w:val="none" w:sz="0" w:space="0" w:color="auto"/>
            <w:right w:val="none" w:sz="0" w:space="0" w:color="auto"/>
          </w:divBdr>
        </w:div>
        <w:div w:id="1731145960">
          <w:marLeft w:val="0"/>
          <w:marRight w:val="0"/>
          <w:marTop w:val="192"/>
          <w:marBottom w:val="0"/>
          <w:divBdr>
            <w:top w:val="none" w:sz="0" w:space="0" w:color="auto"/>
            <w:left w:val="none" w:sz="0" w:space="0" w:color="auto"/>
            <w:bottom w:val="none" w:sz="0" w:space="0" w:color="auto"/>
            <w:right w:val="none" w:sz="0" w:space="0" w:color="auto"/>
          </w:divBdr>
        </w:div>
        <w:div w:id="1301958164">
          <w:marLeft w:val="0"/>
          <w:marRight w:val="0"/>
          <w:marTop w:val="192"/>
          <w:marBottom w:val="0"/>
          <w:divBdr>
            <w:top w:val="none" w:sz="0" w:space="0" w:color="auto"/>
            <w:left w:val="none" w:sz="0" w:space="0" w:color="auto"/>
            <w:bottom w:val="none" w:sz="0" w:space="0" w:color="auto"/>
            <w:right w:val="none" w:sz="0" w:space="0" w:color="auto"/>
          </w:divBdr>
        </w:div>
        <w:div w:id="1974674556">
          <w:marLeft w:val="0"/>
          <w:marRight w:val="0"/>
          <w:marTop w:val="192"/>
          <w:marBottom w:val="0"/>
          <w:divBdr>
            <w:top w:val="none" w:sz="0" w:space="0" w:color="auto"/>
            <w:left w:val="none" w:sz="0" w:space="0" w:color="auto"/>
            <w:bottom w:val="none" w:sz="0" w:space="0" w:color="auto"/>
            <w:right w:val="none" w:sz="0" w:space="0" w:color="auto"/>
          </w:divBdr>
        </w:div>
        <w:div w:id="1247689330">
          <w:marLeft w:val="0"/>
          <w:marRight w:val="0"/>
          <w:marTop w:val="192"/>
          <w:marBottom w:val="0"/>
          <w:divBdr>
            <w:top w:val="none" w:sz="0" w:space="0" w:color="auto"/>
            <w:left w:val="none" w:sz="0" w:space="0" w:color="auto"/>
            <w:bottom w:val="none" w:sz="0" w:space="0" w:color="auto"/>
            <w:right w:val="none" w:sz="0" w:space="0" w:color="auto"/>
          </w:divBdr>
        </w:div>
        <w:div w:id="873540179">
          <w:marLeft w:val="0"/>
          <w:marRight w:val="0"/>
          <w:marTop w:val="192"/>
          <w:marBottom w:val="0"/>
          <w:divBdr>
            <w:top w:val="none" w:sz="0" w:space="0" w:color="auto"/>
            <w:left w:val="none" w:sz="0" w:space="0" w:color="auto"/>
            <w:bottom w:val="none" w:sz="0" w:space="0" w:color="auto"/>
            <w:right w:val="none" w:sz="0" w:space="0" w:color="auto"/>
          </w:divBdr>
        </w:div>
        <w:div w:id="1283925665">
          <w:marLeft w:val="0"/>
          <w:marRight w:val="0"/>
          <w:marTop w:val="192"/>
          <w:marBottom w:val="0"/>
          <w:divBdr>
            <w:top w:val="none" w:sz="0" w:space="0" w:color="auto"/>
            <w:left w:val="none" w:sz="0" w:space="0" w:color="auto"/>
            <w:bottom w:val="none" w:sz="0" w:space="0" w:color="auto"/>
            <w:right w:val="none" w:sz="0" w:space="0" w:color="auto"/>
          </w:divBdr>
        </w:div>
        <w:div w:id="1886939972">
          <w:marLeft w:val="0"/>
          <w:marRight w:val="0"/>
          <w:marTop w:val="192"/>
          <w:marBottom w:val="0"/>
          <w:divBdr>
            <w:top w:val="none" w:sz="0" w:space="0" w:color="auto"/>
            <w:left w:val="none" w:sz="0" w:space="0" w:color="auto"/>
            <w:bottom w:val="none" w:sz="0" w:space="0" w:color="auto"/>
            <w:right w:val="none" w:sz="0" w:space="0" w:color="auto"/>
          </w:divBdr>
        </w:div>
        <w:div w:id="1636835620">
          <w:marLeft w:val="0"/>
          <w:marRight w:val="0"/>
          <w:marTop w:val="0"/>
          <w:marBottom w:val="0"/>
          <w:divBdr>
            <w:top w:val="none" w:sz="0" w:space="0" w:color="auto"/>
            <w:left w:val="none" w:sz="0" w:space="0" w:color="auto"/>
            <w:bottom w:val="none" w:sz="0" w:space="0" w:color="auto"/>
            <w:right w:val="none" w:sz="0" w:space="0" w:color="auto"/>
          </w:divBdr>
          <w:divsChild>
            <w:div w:id="1137605933">
              <w:marLeft w:val="0"/>
              <w:marRight w:val="0"/>
              <w:marTop w:val="192"/>
              <w:marBottom w:val="0"/>
              <w:divBdr>
                <w:top w:val="none" w:sz="0" w:space="0" w:color="auto"/>
                <w:left w:val="none" w:sz="0" w:space="0" w:color="auto"/>
                <w:bottom w:val="none" w:sz="0" w:space="0" w:color="auto"/>
                <w:right w:val="none" w:sz="0" w:space="0" w:color="auto"/>
              </w:divBdr>
            </w:div>
          </w:divsChild>
        </w:div>
        <w:div w:id="1695645556">
          <w:marLeft w:val="0"/>
          <w:marRight w:val="0"/>
          <w:marTop w:val="192"/>
          <w:marBottom w:val="0"/>
          <w:divBdr>
            <w:top w:val="none" w:sz="0" w:space="0" w:color="auto"/>
            <w:left w:val="none" w:sz="0" w:space="0" w:color="auto"/>
            <w:bottom w:val="none" w:sz="0" w:space="0" w:color="auto"/>
            <w:right w:val="none" w:sz="0" w:space="0" w:color="auto"/>
          </w:divBdr>
        </w:div>
        <w:div w:id="1089734224">
          <w:marLeft w:val="0"/>
          <w:marRight w:val="0"/>
          <w:marTop w:val="192"/>
          <w:marBottom w:val="0"/>
          <w:divBdr>
            <w:top w:val="none" w:sz="0" w:space="0" w:color="auto"/>
            <w:left w:val="none" w:sz="0" w:space="0" w:color="auto"/>
            <w:bottom w:val="none" w:sz="0" w:space="0" w:color="auto"/>
            <w:right w:val="none" w:sz="0" w:space="0" w:color="auto"/>
          </w:divBdr>
        </w:div>
      </w:divsChild>
    </w:div>
    <w:div w:id="649871085">
      <w:bodyDiv w:val="1"/>
      <w:marLeft w:val="0"/>
      <w:marRight w:val="0"/>
      <w:marTop w:val="0"/>
      <w:marBottom w:val="0"/>
      <w:divBdr>
        <w:top w:val="none" w:sz="0" w:space="0" w:color="auto"/>
        <w:left w:val="none" w:sz="0" w:space="0" w:color="auto"/>
        <w:bottom w:val="none" w:sz="0" w:space="0" w:color="auto"/>
        <w:right w:val="none" w:sz="0" w:space="0" w:color="auto"/>
      </w:divBdr>
    </w:div>
    <w:div w:id="679819625">
      <w:bodyDiv w:val="1"/>
      <w:marLeft w:val="0"/>
      <w:marRight w:val="0"/>
      <w:marTop w:val="0"/>
      <w:marBottom w:val="0"/>
      <w:divBdr>
        <w:top w:val="none" w:sz="0" w:space="0" w:color="auto"/>
        <w:left w:val="none" w:sz="0" w:space="0" w:color="auto"/>
        <w:bottom w:val="none" w:sz="0" w:space="0" w:color="auto"/>
        <w:right w:val="none" w:sz="0" w:space="0" w:color="auto"/>
      </w:divBdr>
    </w:div>
    <w:div w:id="849217955">
      <w:bodyDiv w:val="1"/>
      <w:marLeft w:val="0"/>
      <w:marRight w:val="0"/>
      <w:marTop w:val="0"/>
      <w:marBottom w:val="0"/>
      <w:divBdr>
        <w:top w:val="none" w:sz="0" w:space="0" w:color="auto"/>
        <w:left w:val="none" w:sz="0" w:space="0" w:color="auto"/>
        <w:bottom w:val="none" w:sz="0" w:space="0" w:color="auto"/>
        <w:right w:val="none" w:sz="0" w:space="0" w:color="auto"/>
      </w:divBdr>
      <w:divsChild>
        <w:div w:id="1925067314">
          <w:marLeft w:val="0"/>
          <w:marRight w:val="0"/>
          <w:marTop w:val="192"/>
          <w:marBottom w:val="0"/>
          <w:divBdr>
            <w:top w:val="none" w:sz="0" w:space="0" w:color="auto"/>
            <w:left w:val="none" w:sz="0" w:space="0" w:color="auto"/>
            <w:bottom w:val="none" w:sz="0" w:space="0" w:color="auto"/>
            <w:right w:val="none" w:sz="0" w:space="0" w:color="auto"/>
          </w:divBdr>
        </w:div>
        <w:div w:id="1332414011">
          <w:marLeft w:val="0"/>
          <w:marRight w:val="0"/>
          <w:marTop w:val="192"/>
          <w:marBottom w:val="0"/>
          <w:divBdr>
            <w:top w:val="none" w:sz="0" w:space="0" w:color="auto"/>
            <w:left w:val="none" w:sz="0" w:space="0" w:color="auto"/>
            <w:bottom w:val="none" w:sz="0" w:space="0" w:color="auto"/>
            <w:right w:val="none" w:sz="0" w:space="0" w:color="auto"/>
          </w:divBdr>
        </w:div>
        <w:div w:id="368067546">
          <w:marLeft w:val="0"/>
          <w:marRight w:val="0"/>
          <w:marTop w:val="192"/>
          <w:marBottom w:val="0"/>
          <w:divBdr>
            <w:top w:val="none" w:sz="0" w:space="0" w:color="auto"/>
            <w:left w:val="none" w:sz="0" w:space="0" w:color="auto"/>
            <w:bottom w:val="none" w:sz="0" w:space="0" w:color="auto"/>
            <w:right w:val="none" w:sz="0" w:space="0" w:color="auto"/>
          </w:divBdr>
        </w:div>
        <w:div w:id="524634077">
          <w:marLeft w:val="0"/>
          <w:marRight w:val="0"/>
          <w:marTop w:val="192"/>
          <w:marBottom w:val="0"/>
          <w:divBdr>
            <w:top w:val="none" w:sz="0" w:space="0" w:color="auto"/>
            <w:left w:val="none" w:sz="0" w:space="0" w:color="auto"/>
            <w:bottom w:val="none" w:sz="0" w:space="0" w:color="auto"/>
            <w:right w:val="none" w:sz="0" w:space="0" w:color="auto"/>
          </w:divBdr>
        </w:div>
        <w:div w:id="364798287">
          <w:marLeft w:val="0"/>
          <w:marRight w:val="0"/>
          <w:marTop w:val="192"/>
          <w:marBottom w:val="0"/>
          <w:divBdr>
            <w:top w:val="none" w:sz="0" w:space="0" w:color="auto"/>
            <w:left w:val="none" w:sz="0" w:space="0" w:color="auto"/>
            <w:bottom w:val="none" w:sz="0" w:space="0" w:color="auto"/>
            <w:right w:val="none" w:sz="0" w:space="0" w:color="auto"/>
          </w:divBdr>
        </w:div>
        <w:div w:id="840697644">
          <w:marLeft w:val="0"/>
          <w:marRight w:val="0"/>
          <w:marTop w:val="192"/>
          <w:marBottom w:val="0"/>
          <w:divBdr>
            <w:top w:val="none" w:sz="0" w:space="0" w:color="auto"/>
            <w:left w:val="none" w:sz="0" w:space="0" w:color="auto"/>
            <w:bottom w:val="none" w:sz="0" w:space="0" w:color="auto"/>
            <w:right w:val="none" w:sz="0" w:space="0" w:color="auto"/>
          </w:divBdr>
        </w:div>
        <w:div w:id="905184305">
          <w:marLeft w:val="0"/>
          <w:marRight w:val="0"/>
          <w:marTop w:val="192"/>
          <w:marBottom w:val="0"/>
          <w:divBdr>
            <w:top w:val="none" w:sz="0" w:space="0" w:color="auto"/>
            <w:left w:val="none" w:sz="0" w:space="0" w:color="auto"/>
            <w:bottom w:val="none" w:sz="0" w:space="0" w:color="auto"/>
            <w:right w:val="none" w:sz="0" w:space="0" w:color="auto"/>
          </w:divBdr>
        </w:div>
        <w:div w:id="1493793305">
          <w:marLeft w:val="0"/>
          <w:marRight w:val="0"/>
          <w:marTop w:val="192"/>
          <w:marBottom w:val="0"/>
          <w:divBdr>
            <w:top w:val="none" w:sz="0" w:space="0" w:color="auto"/>
            <w:left w:val="none" w:sz="0" w:space="0" w:color="auto"/>
            <w:bottom w:val="none" w:sz="0" w:space="0" w:color="auto"/>
            <w:right w:val="none" w:sz="0" w:space="0" w:color="auto"/>
          </w:divBdr>
        </w:div>
        <w:div w:id="191843286">
          <w:marLeft w:val="0"/>
          <w:marRight w:val="0"/>
          <w:marTop w:val="0"/>
          <w:marBottom w:val="0"/>
          <w:divBdr>
            <w:top w:val="none" w:sz="0" w:space="0" w:color="auto"/>
            <w:left w:val="none" w:sz="0" w:space="0" w:color="auto"/>
            <w:bottom w:val="none" w:sz="0" w:space="0" w:color="auto"/>
            <w:right w:val="none" w:sz="0" w:space="0" w:color="auto"/>
          </w:divBdr>
          <w:divsChild>
            <w:div w:id="749304861">
              <w:marLeft w:val="0"/>
              <w:marRight w:val="0"/>
              <w:marTop w:val="192"/>
              <w:marBottom w:val="0"/>
              <w:divBdr>
                <w:top w:val="none" w:sz="0" w:space="0" w:color="auto"/>
                <w:left w:val="none" w:sz="0" w:space="0" w:color="auto"/>
                <w:bottom w:val="none" w:sz="0" w:space="0" w:color="auto"/>
                <w:right w:val="none" w:sz="0" w:space="0" w:color="auto"/>
              </w:divBdr>
            </w:div>
          </w:divsChild>
        </w:div>
        <w:div w:id="1549998363">
          <w:marLeft w:val="0"/>
          <w:marRight w:val="0"/>
          <w:marTop w:val="192"/>
          <w:marBottom w:val="0"/>
          <w:divBdr>
            <w:top w:val="none" w:sz="0" w:space="0" w:color="auto"/>
            <w:left w:val="none" w:sz="0" w:space="0" w:color="auto"/>
            <w:bottom w:val="none" w:sz="0" w:space="0" w:color="auto"/>
            <w:right w:val="none" w:sz="0" w:space="0" w:color="auto"/>
          </w:divBdr>
        </w:div>
        <w:div w:id="753207024">
          <w:marLeft w:val="0"/>
          <w:marRight w:val="0"/>
          <w:marTop w:val="192"/>
          <w:marBottom w:val="0"/>
          <w:divBdr>
            <w:top w:val="none" w:sz="0" w:space="0" w:color="auto"/>
            <w:left w:val="none" w:sz="0" w:space="0" w:color="auto"/>
            <w:bottom w:val="none" w:sz="0" w:space="0" w:color="auto"/>
            <w:right w:val="none" w:sz="0" w:space="0" w:color="auto"/>
          </w:divBdr>
        </w:div>
      </w:divsChild>
    </w:div>
    <w:div w:id="866059989">
      <w:bodyDiv w:val="1"/>
      <w:marLeft w:val="0"/>
      <w:marRight w:val="0"/>
      <w:marTop w:val="0"/>
      <w:marBottom w:val="0"/>
      <w:divBdr>
        <w:top w:val="none" w:sz="0" w:space="0" w:color="auto"/>
        <w:left w:val="none" w:sz="0" w:space="0" w:color="auto"/>
        <w:bottom w:val="none" w:sz="0" w:space="0" w:color="auto"/>
        <w:right w:val="none" w:sz="0" w:space="0" w:color="auto"/>
      </w:divBdr>
    </w:div>
    <w:div w:id="946619224">
      <w:bodyDiv w:val="1"/>
      <w:marLeft w:val="0"/>
      <w:marRight w:val="0"/>
      <w:marTop w:val="0"/>
      <w:marBottom w:val="0"/>
      <w:divBdr>
        <w:top w:val="none" w:sz="0" w:space="0" w:color="auto"/>
        <w:left w:val="none" w:sz="0" w:space="0" w:color="auto"/>
        <w:bottom w:val="none" w:sz="0" w:space="0" w:color="auto"/>
        <w:right w:val="none" w:sz="0" w:space="0" w:color="auto"/>
      </w:divBdr>
    </w:div>
    <w:div w:id="958486731">
      <w:bodyDiv w:val="1"/>
      <w:marLeft w:val="0"/>
      <w:marRight w:val="0"/>
      <w:marTop w:val="0"/>
      <w:marBottom w:val="0"/>
      <w:divBdr>
        <w:top w:val="none" w:sz="0" w:space="0" w:color="auto"/>
        <w:left w:val="none" w:sz="0" w:space="0" w:color="auto"/>
        <w:bottom w:val="none" w:sz="0" w:space="0" w:color="auto"/>
        <w:right w:val="none" w:sz="0" w:space="0" w:color="auto"/>
      </w:divBdr>
      <w:divsChild>
        <w:div w:id="798884133">
          <w:marLeft w:val="0"/>
          <w:marRight w:val="0"/>
          <w:marTop w:val="192"/>
          <w:marBottom w:val="0"/>
          <w:divBdr>
            <w:top w:val="none" w:sz="0" w:space="0" w:color="auto"/>
            <w:left w:val="none" w:sz="0" w:space="0" w:color="auto"/>
            <w:bottom w:val="none" w:sz="0" w:space="0" w:color="auto"/>
            <w:right w:val="none" w:sz="0" w:space="0" w:color="auto"/>
          </w:divBdr>
        </w:div>
        <w:div w:id="1791850202">
          <w:marLeft w:val="0"/>
          <w:marRight w:val="0"/>
          <w:marTop w:val="192"/>
          <w:marBottom w:val="0"/>
          <w:divBdr>
            <w:top w:val="none" w:sz="0" w:space="0" w:color="auto"/>
            <w:left w:val="none" w:sz="0" w:space="0" w:color="auto"/>
            <w:bottom w:val="none" w:sz="0" w:space="0" w:color="auto"/>
            <w:right w:val="none" w:sz="0" w:space="0" w:color="auto"/>
          </w:divBdr>
        </w:div>
        <w:div w:id="1093818686">
          <w:marLeft w:val="0"/>
          <w:marRight w:val="0"/>
          <w:marTop w:val="192"/>
          <w:marBottom w:val="0"/>
          <w:divBdr>
            <w:top w:val="none" w:sz="0" w:space="0" w:color="auto"/>
            <w:left w:val="none" w:sz="0" w:space="0" w:color="auto"/>
            <w:bottom w:val="none" w:sz="0" w:space="0" w:color="auto"/>
            <w:right w:val="none" w:sz="0" w:space="0" w:color="auto"/>
          </w:divBdr>
        </w:div>
        <w:div w:id="941491228">
          <w:marLeft w:val="0"/>
          <w:marRight w:val="0"/>
          <w:marTop w:val="192"/>
          <w:marBottom w:val="0"/>
          <w:divBdr>
            <w:top w:val="none" w:sz="0" w:space="0" w:color="auto"/>
            <w:left w:val="none" w:sz="0" w:space="0" w:color="auto"/>
            <w:bottom w:val="none" w:sz="0" w:space="0" w:color="auto"/>
            <w:right w:val="none" w:sz="0" w:space="0" w:color="auto"/>
          </w:divBdr>
        </w:div>
        <w:div w:id="979579817">
          <w:marLeft w:val="0"/>
          <w:marRight w:val="0"/>
          <w:marTop w:val="192"/>
          <w:marBottom w:val="0"/>
          <w:divBdr>
            <w:top w:val="none" w:sz="0" w:space="0" w:color="auto"/>
            <w:left w:val="none" w:sz="0" w:space="0" w:color="auto"/>
            <w:bottom w:val="none" w:sz="0" w:space="0" w:color="auto"/>
            <w:right w:val="none" w:sz="0" w:space="0" w:color="auto"/>
          </w:divBdr>
        </w:div>
        <w:div w:id="1996831530">
          <w:marLeft w:val="0"/>
          <w:marRight w:val="0"/>
          <w:marTop w:val="192"/>
          <w:marBottom w:val="0"/>
          <w:divBdr>
            <w:top w:val="none" w:sz="0" w:space="0" w:color="auto"/>
            <w:left w:val="none" w:sz="0" w:space="0" w:color="auto"/>
            <w:bottom w:val="none" w:sz="0" w:space="0" w:color="auto"/>
            <w:right w:val="none" w:sz="0" w:space="0" w:color="auto"/>
          </w:divBdr>
        </w:div>
        <w:div w:id="1581600275">
          <w:marLeft w:val="0"/>
          <w:marRight w:val="0"/>
          <w:marTop w:val="192"/>
          <w:marBottom w:val="0"/>
          <w:divBdr>
            <w:top w:val="none" w:sz="0" w:space="0" w:color="auto"/>
            <w:left w:val="none" w:sz="0" w:space="0" w:color="auto"/>
            <w:bottom w:val="none" w:sz="0" w:space="0" w:color="auto"/>
            <w:right w:val="none" w:sz="0" w:space="0" w:color="auto"/>
          </w:divBdr>
        </w:div>
        <w:div w:id="1402870473">
          <w:marLeft w:val="0"/>
          <w:marRight w:val="0"/>
          <w:marTop w:val="192"/>
          <w:marBottom w:val="0"/>
          <w:divBdr>
            <w:top w:val="none" w:sz="0" w:space="0" w:color="auto"/>
            <w:left w:val="none" w:sz="0" w:space="0" w:color="auto"/>
            <w:bottom w:val="none" w:sz="0" w:space="0" w:color="auto"/>
            <w:right w:val="none" w:sz="0" w:space="0" w:color="auto"/>
          </w:divBdr>
        </w:div>
        <w:div w:id="611130673">
          <w:marLeft w:val="0"/>
          <w:marRight w:val="0"/>
          <w:marTop w:val="192"/>
          <w:marBottom w:val="0"/>
          <w:divBdr>
            <w:top w:val="none" w:sz="0" w:space="0" w:color="auto"/>
            <w:left w:val="none" w:sz="0" w:space="0" w:color="auto"/>
            <w:bottom w:val="none" w:sz="0" w:space="0" w:color="auto"/>
            <w:right w:val="none" w:sz="0" w:space="0" w:color="auto"/>
          </w:divBdr>
        </w:div>
        <w:div w:id="1615477295">
          <w:marLeft w:val="0"/>
          <w:marRight w:val="0"/>
          <w:marTop w:val="192"/>
          <w:marBottom w:val="0"/>
          <w:divBdr>
            <w:top w:val="none" w:sz="0" w:space="0" w:color="auto"/>
            <w:left w:val="none" w:sz="0" w:space="0" w:color="auto"/>
            <w:bottom w:val="none" w:sz="0" w:space="0" w:color="auto"/>
            <w:right w:val="none" w:sz="0" w:space="0" w:color="auto"/>
          </w:divBdr>
        </w:div>
        <w:div w:id="1054159860">
          <w:marLeft w:val="0"/>
          <w:marRight w:val="0"/>
          <w:marTop w:val="192"/>
          <w:marBottom w:val="0"/>
          <w:divBdr>
            <w:top w:val="none" w:sz="0" w:space="0" w:color="auto"/>
            <w:left w:val="none" w:sz="0" w:space="0" w:color="auto"/>
            <w:bottom w:val="none" w:sz="0" w:space="0" w:color="auto"/>
            <w:right w:val="none" w:sz="0" w:space="0" w:color="auto"/>
          </w:divBdr>
        </w:div>
        <w:div w:id="722212890">
          <w:marLeft w:val="0"/>
          <w:marRight w:val="0"/>
          <w:marTop w:val="192"/>
          <w:marBottom w:val="0"/>
          <w:divBdr>
            <w:top w:val="none" w:sz="0" w:space="0" w:color="auto"/>
            <w:left w:val="none" w:sz="0" w:space="0" w:color="auto"/>
            <w:bottom w:val="none" w:sz="0" w:space="0" w:color="auto"/>
            <w:right w:val="none" w:sz="0" w:space="0" w:color="auto"/>
          </w:divBdr>
        </w:div>
        <w:div w:id="844707699">
          <w:marLeft w:val="0"/>
          <w:marRight w:val="0"/>
          <w:marTop w:val="192"/>
          <w:marBottom w:val="0"/>
          <w:divBdr>
            <w:top w:val="none" w:sz="0" w:space="0" w:color="auto"/>
            <w:left w:val="none" w:sz="0" w:space="0" w:color="auto"/>
            <w:bottom w:val="none" w:sz="0" w:space="0" w:color="auto"/>
            <w:right w:val="none" w:sz="0" w:space="0" w:color="auto"/>
          </w:divBdr>
        </w:div>
        <w:div w:id="1415779708">
          <w:marLeft w:val="0"/>
          <w:marRight w:val="0"/>
          <w:marTop w:val="192"/>
          <w:marBottom w:val="0"/>
          <w:divBdr>
            <w:top w:val="none" w:sz="0" w:space="0" w:color="auto"/>
            <w:left w:val="none" w:sz="0" w:space="0" w:color="auto"/>
            <w:bottom w:val="none" w:sz="0" w:space="0" w:color="auto"/>
            <w:right w:val="none" w:sz="0" w:space="0" w:color="auto"/>
          </w:divBdr>
        </w:div>
      </w:divsChild>
    </w:div>
    <w:div w:id="1129055686">
      <w:bodyDiv w:val="1"/>
      <w:marLeft w:val="0"/>
      <w:marRight w:val="0"/>
      <w:marTop w:val="0"/>
      <w:marBottom w:val="0"/>
      <w:divBdr>
        <w:top w:val="none" w:sz="0" w:space="0" w:color="auto"/>
        <w:left w:val="none" w:sz="0" w:space="0" w:color="auto"/>
        <w:bottom w:val="none" w:sz="0" w:space="0" w:color="auto"/>
        <w:right w:val="none" w:sz="0" w:space="0" w:color="auto"/>
      </w:divBdr>
    </w:div>
    <w:div w:id="1144086308">
      <w:bodyDiv w:val="1"/>
      <w:marLeft w:val="0"/>
      <w:marRight w:val="0"/>
      <w:marTop w:val="0"/>
      <w:marBottom w:val="0"/>
      <w:divBdr>
        <w:top w:val="none" w:sz="0" w:space="0" w:color="auto"/>
        <w:left w:val="none" w:sz="0" w:space="0" w:color="auto"/>
        <w:bottom w:val="none" w:sz="0" w:space="0" w:color="auto"/>
        <w:right w:val="none" w:sz="0" w:space="0" w:color="auto"/>
      </w:divBdr>
    </w:div>
    <w:div w:id="1293899048">
      <w:bodyDiv w:val="1"/>
      <w:marLeft w:val="0"/>
      <w:marRight w:val="0"/>
      <w:marTop w:val="0"/>
      <w:marBottom w:val="0"/>
      <w:divBdr>
        <w:top w:val="none" w:sz="0" w:space="0" w:color="auto"/>
        <w:left w:val="none" w:sz="0" w:space="0" w:color="auto"/>
        <w:bottom w:val="none" w:sz="0" w:space="0" w:color="auto"/>
        <w:right w:val="none" w:sz="0" w:space="0" w:color="auto"/>
      </w:divBdr>
      <w:divsChild>
        <w:div w:id="1274020596">
          <w:marLeft w:val="547"/>
          <w:marRight w:val="0"/>
          <w:marTop w:val="0"/>
          <w:marBottom w:val="0"/>
          <w:divBdr>
            <w:top w:val="none" w:sz="0" w:space="0" w:color="auto"/>
            <w:left w:val="none" w:sz="0" w:space="0" w:color="auto"/>
            <w:bottom w:val="none" w:sz="0" w:space="0" w:color="auto"/>
            <w:right w:val="none" w:sz="0" w:space="0" w:color="auto"/>
          </w:divBdr>
        </w:div>
      </w:divsChild>
    </w:div>
    <w:div w:id="1378354222">
      <w:bodyDiv w:val="1"/>
      <w:marLeft w:val="0"/>
      <w:marRight w:val="0"/>
      <w:marTop w:val="0"/>
      <w:marBottom w:val="0"/>
      <w:divBdr>
        <w:top w:val="none" w:sz="0" w:space="0" w:color="auto"/>
        <w:left w:val="none" w:sz="0" w:space="0" w:color="auto"/>
        <w:bottom w:val="none" w:sz="0" w:space="0" w:color="auto"/>
        <w:right w:val="none" w:sz="0" w:space="0" w:color="auto"/>
      </w:divBdr>
    </w:div>
    <w:div w:id="1566211383">
      <w:bodyDiv w:val="1"/>
      <w:marLeft w:val="0"/>
      <w:marRight w:val="0"/>
      <w:marTop w:val="0"/>
      <w:marBottom w:val="0"/>
      <w:divBdr>
        <w:top w:val="none" w:sz="0" w:space="0" w:color="auto"/>
        <w:left w:val="none" w:sz="0" w:space="0" w:color="auto"/>
        <w:bottom w:val="none" w:sz="0" w:space="0" w:color="auto"/>
        <w:right w:val="none" w:sz="0" w:space="0" w:color="auto"/>
      </w:divBdr>
    </w:div>
    <w:div w:id="1818448972">
      <w:bodyDiv w:val="1"/>
      <w:marLeft w:val="0"/>
      <w:marRight w:val="0"/>
      <w:marTop w:val="0"/>
      <w:marBottom w:val="0"/>
      <w:divBdr>
        <w:top w:val="none" w:sz="0" w:space="0" w:color="auto"/>
        <w:left w:val="none" w:sz="0" w:space="0" w:color="auto"/>
        <w:bottom w:val="none" w:sz="0" w:space="0" w:color="auto"/>
        <w:right w:val="none" w:sz="0" w:space="0" w:color="auto"/>
      </w:divBdr>
    </w:div>
    <w:div w:id="2013606648">
      <w:bodyDiv w:val="1"/>
      <w:marLeft w:val="0"/>
      <w:marRight w:val="0"/>
      <w:marTop w:val="0"/>
      <w:marBottom w:val="0"/>
      <w:divBdr>
        <w:top w:val="none" w:sz="0" w:space="0" w:color="auto"/>
        <w:left w:val="none" w:sz="0" w:space="0" w:color="auto"/>
        <w:bottom w:val="none" w:sz="0" w:space="0" w:color="auto"/>
        <w:right w:val="none" w:sz="0" w:space="0" w:color="auto"/>
      </w:divBdr>
    </w:div>
    <w:div w:id="2022848945">
      <w:bodyDiv w:val="1"/>
      <w:marLeft w:val="0"/>
      <w:marRight w:val="0"/>
      <w:marTop w:val="0"/>
      <w:marBottom w:val="0"/>
      <w:divBdr>
        <w:top w:val="none" w:sz="0" w:space="0" w:color="auto"/>
        <w:left w:val="none" w:sz="0" w:space="0" w:color="auto"/>
        <w:bottom w:val="none" w:sz="0" w:space="0" w:color="auto"/>
        <w:right w:val="none" w:sz="0" w:space="0" w:color="auto"/>
      </w:divBdr>
    </w:div>
    <w:div w:id="2111464339">
      <w:bodyDiv w:val="1"/>
      <w:marLeft w:val="0"/>
      <w:marRight w:val="0"/>
      <w:marTop w:val="0"/>
      <w:marBottom w:val="0"/>
      <w:divBdr>
        <w:top w:val="none" w:sz="0" w:space="0" w:color="auto"/>
        <w:left w:val="none" w:sz="0" w:space="0" w:color="auto"/>
        <w:bottom w:val="none" w:sz="0" w:space="0" w:color="auto"/>
        <w:right w:val="none" w:sz="0" w:space="0" w:color="auto"/>
      </w:divBdr>
    </w:div>
    <w:div w:id="212849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200-002"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6/pdf/0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9A613-6439-42F7-8FC4-0852F85F3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13</Pages>
  <Words>3537</Words>
  <Characters>20165</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Эрика</dc:creator>
  <cp:lastModifiedBy>Microsoft Office User</cp:lastModifiedBy>
  <cp:revision>13</cp:revision>
  <cp:lastPrinted>2021-07-09T22:44:00Z</cp:lastPrinted>
  <dcterms:created xsi:type="dcterms:W3CDTF">2024-05-13T13:50:00Z</dcterms:created>
  <dcterms:modified xsi:type="dcterms:W3CDTF">2024-06-25T22:23:00Z</dcterms:modified>
</cp:coreProperties>
</file>