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616"/>
      </w:tblGrid>
      <w:tr w:rsidR="00880530" w:rsidRPr="0092675F" w14:paraId="266056D8" w14:textId="77777777" w:rsidTr="0038072C">
        <w:tc>
          <w:tcPr>
            <w:tcW w:w="4785" w:type="dxa"/>
          </w:tcPr>
          <w:p w14:paraId="5D8D9A0F" w14:textId="0DC1A6B6" w:rsidR="00880530"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УДК 633.491</w:t>
            </w:r>
          </w:p>
          <w:p w14:paraId="59253E60" w14:textId="77777777" w:rsidR="0038072C" w:rsidRPr="0038072C" w:rsidRDefault="0038072C" w:rsidP="005F6C40">
            <w:pPr>
              <w:rPr>
                <w:rFonts w:ascii="Times New Roman" w:hAnsi="Times New Roman" w:cs="Times New Roman"/>
                <w:sz w:val="20"/>
                <w:szCs w:val="20"/>
              </w:rPr>
            </w:pPr>
          </w:p>
          <w:p w14:paraId="1C5C1E79" w14:textId="77777777"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4.1.1. Общее земледелие и растениеводство (сельскохозяйственные науки)</w:t>
            </w:r>
          </w:p>
          <w:p w14:paraId="1509C673" w14:textId="77777777" w:rsidR="005F6C40" w:rsidRPr="0038072C" w:rsidRDefault="005F6C40" w:rsidP="005F6C40">
            <w:pPr>
              <w:rPr>
                <w:rFonts w:ascii="Times New Roman" w:hAnsi="Times New Roman" w:cs="Times New Roman"/>
                <w:sz w:val="20"/>
                <w:szCs w:val="20"/>
              </w:rPr>
            </w:pPr>
          </w:p>
          <w:p w14:paraId="330EEFFC" w14:textId="77777777" w:rsidR="00880530" w:rsidRPr="0038072C" w:rsidRDefault="00880530" w:rsidP="005F6C40">
            <w:pPr>
              <w:rPr>
                <w:rFonts w:ascii="Times New Roman" w:hAnsi="Times New Roman" w:cs="Times New Roman"/>
                <w:b/>
                <w:sz w:val="20"/>
                <w:szCs w:val="20"/>
              </w:rPr>
            </w:pPr>
            <w:r w:rsidRPr="0038072C">
              <w:rPr>
                <w:rFonts w:ascii="Times New Roman" w:hAnsi="Times New Roman" w:cs="Times New Roman"/>
                <w:b/>
                <w:sz w:val="20"/>
                <w:szCs w:val="20"/>
              </w:rPr>
              <w:t>АНАЛИЗ И ПРОГНОЗИРОВАНИЕ УРОЖАЙНОСТИ ЗЕРНОВЫХ КУЛЬТУР ИСКУССТВЕННОЙ НЕЙРОННОЙ СЕТЬЮ</w:t>
            </w:r>
          </w:p>
          <w:p w14:paraId="5F1977F4" w14:textId="77777777" w:rsidR="005F6C40" w:rsidRPr="0038072C" w:rsidRDefault="005F6C40" w:rsidP="005F6C40">
            <w:pPr>
              <w:rPr>
                <w:rFonts w:ascii="Times New Roman" w:hAnsi="Times New Roman" w:cs="Times New Roman"/>
                <w:sz w:val="20"/>
                <w:szCs w:val="20"/>
              </w:rPr>
            </w:pPr>
          </w:p>
          <w:p w14:paraId="6F1BAA92" w14:textId="77777777"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Бисчоков Руслан Мусарбиевич</w:t>
            </w:r>
          </w:p>
          <w:p w14:paraId="136BA890" w14:textId="77777777"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к.ф.-м.н., доцент</w:t>
            </w:r>
          </w:p>
          <w:p w14:paraId="242E6A2A" w14:textId="77777777"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РИНЦ SPIN-код 2917-0415</w:t>
            </w:r>
          </w:p>
          <w:p w14:paraId="23AB9C89" w14:textId="77777777" w:rsidR="00880530" w:rsidRPr="0038072C" w:rsidRDefault="00831DD9" w:rsidP="005F6C40">
            <w:pPr>
              <w:rPr>
                <w:rFonts w:ascii="Times New Roman" w:hAnsi="Times New Roman" w:cs="Times New Roman"/>
                <w:sz w:val="20"/>
                <w:szCs w:val="20"/>
              </w:rPr>
            </w:pPr>
            <w:hyperlink r:id="rId8" w:history="1">
              <w:r w:rsidR="00880530" w:rsidRPr="0038072C">
                <w:rPr>
                  <w:rStyle w:val="Hyperlink"/>
                  <w:rFonts w:ascii="Times New Roman" w:hAnsi="Times New Roman" w:cs="Times New Roman"/>
                  <w:sz w:val="20"/>
                  <w:szCs w:val="20"/>
                </w:rPr>
                <w:t>rusbis@mail.ru</w:t>
              </w:r>
            </w:hyperlink>
            <w:r w:rsidR="00880530" w:rsidRPr="0038072C">
              <w:rPr>
                <w:rFonts w:ascii="Times New Roman" w:hAnsi="Times New Roman" w:cs="Times New Roman"/>
                <w:sz w:val="20"/>
                <w:szCs w:val="20"/>
              </w:rPr>
              <w:t xml:space="preserve"> </w:t>
            </w:r>
          </w:p>
          <w:p w14:paraId="09A0EDFE" w14:textId="77777777" w:rsidR="00880530" w:rsidRPr="0038072C" w:rsidRDefault="00880530" w:rsidP="005F6C40">
            <w:pPr>
              <w:rPr>
                <w:rFonts w:ascii="Times New Roman" w:hAnsi="Times New Roman" w:cs="Times New Roman"/>
                <w:i/>
                <w:iCs/>
                <w:sz w:val="20"/>
                <w:szCs w:val="20"/>
              </w:rPr>
            </w:pPr>
            <w:r w:rsidRPr="0038072C">
              <w:rPr>
                <w:rFonts w:ascii="Times New Roman" w:hAnsi="Times New Roman" w:cs="Times New Roman"/>
                <w:i/>
                <w:iCs/>
                <w:sz w:val="20"/>
                <w:szCs w:val="20"/>
              </w:rPr>
              <w:t>Кабардино-Балкарский государственный аграрный университет, Россия, Нальчик, пр-кт Ленина, 1в</w:t>
            </w:r>
          </w:p>
          <w:p w14:paraId="7DD6E1EA" w14:textId="77777777" w:rsidR="005F6C40" w:rsidRPr="0038072C" w:rsidRDefault="005F6C40" w:rsidP="005F6C40">
            <w:pPr>
              <w:rPr>
                <w:rFonts w:ascii="Times New Roman" w:hAnsi="Times New Roman" w:cs="Times New Roman"/>
                <w:sz w:val="20"/>
                <w:szCs w:val="20"/>
              </w:rPr>
            </w:pPr>
          </w:p>
          <w:p w14:paraId="37A5DA80" w14:textId="77777777"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Ахматов Мухадин Магомедович</w:t>
            </w:r>
          </w:p>
          <w:p w14:paraId="70BC2A27" w14:textId="77777777"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к.ф.-м.н., доцент</w:t>
            </w:r>
          </w:p>
          <w:p w14:paraId="7DAA0935" w14:textId="77777777"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 xml:space="preserve">РИНЦ SPIN-код </w:t>
            </w:r>
          </w:p>
          <w:p w14:paraId="7F303DF2" w14:textId="77777777" w:rsidR="00880530" w:rsidRPr="0038072C" w:rsidRDefault="00831DD9" w:rsidP="005F6C40">
            <w:pPr>
              <w:rPr>
                <w:rFonts w:ascii="Times New Roman" w:hAnsi="Times New Roman" w:cs="Times New Roman"/>
                <w:sz w:val="20"/>
                <w:szCs w:val="20"/>
              </w:rPr>
            </w:pPr>
            <w:hyperlink r:id="rId9" w:history="1">
              <w:r w:rsidR="00880530" w:rsidRPr="0038072C">
                <w:rPr>
                  <w:rStyle w:val="Hyperlink"/>
                  <w:rFonts w:ascii="Times New Roman" w:hAnsi="Times New Roman" w:cs="Times New Roman"/>
                  <w:sz w:val="20"/>
                  <w:szCs w:val="20"/>
                </w:rPr>
                <w:t>m_ahmatov@mail.ru</w:t>
              </w:r>
            </w:hyperlink>
            <w:r w:rsidR="00880530" w:rsidRPr="0038072C">
              <w:rPr>
                <w:rFonts w:ascii="Times New Roman" w:hAnsi="Times New Roman" w:cs="Times New Roman"/>
                <w:sz w:val="20"/>
                <w:szCs w:val="20"/>
              </w:rPr>
              <w:t xml:space="preserve"> </w:t>
            </w:r>
          </w:p>
          <w:p w14:paraId="78C56B51" w14:textId="77777777" w:rsidR="00880530" w:rsidRPr="0038072C" w:rsidRDefault="00880530" w:rsidP="005F6C40">
            <w:pPr>
              <w:rPr>
                <w:rFonts w:ascii="Times New Roman" w:hAnsi="Times New Roman" w:cs="Times New Roman"/>
                <w:i/>
                <w:iCs/>
                <w:sz w:val="20"/>
                <w:szCs w:val="20"/>
              </w:rPr>
            </w:pPr>
            <w:r w:rsidRPr="0038072C">
              <w:rPr>
                <w:rFonts w:ascii="Times New Roman" w:hAnsi="Times New Roman" w:cs="Times New Roman"/>
                <w:i/>
                <w:iCs/>
                <w:sz w:val="20"/>
                <w:szCs w:val="20"/>
              </w:rPr>
              <w:t>Кабардино-Балкарский государственный аграрный университет, Россия, Нальчик, пр-кт Ленина, 1в</w:t>
            </w:r>
          </w:p>
          <w:p w14:paraId="48B2ECC0" w14:textId="77777777" w:rsidR="005F6C40" w:rsidRPr="0038072C" w:rsidRDefault="005F6C40" w:rsidP="005F6C40">
            <w:pPr>
              <w:rPr>
                <w:rFonts w:ascii="Times New Roman" w:hAnsi="Times New Roman" w:cs="Times New Roman"/>
                <w:sz w:val="20"/>
                <w:szCs w:val="20"/>
              </w:rPr>
            </w:pPr>
          </w:p>
          <w:p w14:paraId="13315200" w14:textId="77777777"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Бетоков Алим Олегович</w:t>
            </w:r>
          </w:p>
          <w:p w14:paraId="66239214" w14:textId="77777777"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аспирант</w:t>
            </w:r>
          </w:p>
          <w:p w14:paraId="7DA7FF6D" w14:textId="77777777" w:rsidR="00880530" w:rsidRPr="0038072C" w:rsidRDefault="00880530" w:rsidP="005F6C40">
            <w:pPr>
              <w:rPr>
                <w:rFonts w:ascii="Times New Roman" w:hAnsi="Times New Roman" w:cs="Times New Roman"/>
                <w:i/>
                <w:iCs/>
                <w:sz w:val="20"/>
                <w:szCs w:val="20"/>
              </w:rPr>
            </w:pPr>
            <w:r w:rsidRPr="0038072C">
              <w:rPr>
                <w:rFonts w:ascii="Times New Roman" w:hAnsi="Times New Roman" w:cs="Times New Roman"/>
                <w:i/>
                <w:iCs/>
                <w:sz w:val="20"/>
                <w:szCs w:val="20"/>
              </w:rPr>
              <w:t>Кабардино-Балкарский государственный аграрный университет, Россия, Нальчик, пр-кт Ленина, 1в</w:t>
            </w:r>
          </w:p>
          <w:p w14:paraId="30FEE399" w14:textId="77777777" w:rsidR="005F6C40" w:rsidRPr="0038072C" w:rsidRDefault="005F6C40" w:rsidP="005F6C40">
            <w:pPr>
              <w:rPr>
                <w:rFonts w:ascii="Times New Roman" w:hAnsi="Times New Roman" w:cs="Times New Roman"/>
                <w:sz w:val="20"/>
                <w:szCs w:val="20"/>
              </w:rPr>
            </w:pPr>
          </w:p>
          <w:p w14:paraId="3D6E26BF" w14:textId="04D6D3CD" w:rsidR="00880530" w:rsidRPr="0038072C"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Для определения адекватности временных рядов урожайности зерновых культур, осадков и температуры воздуха на период 1972-2020гг. на территории Кабардино-Балкарской республики проводятся их статистическое оценивание и затем анализ динамики изменения значений. Программой STATISTICA разрабатываются компьютерные модели динамики урожайности культуры с учетом климатических факторов средствами искусственных нейронных сетей. В нейронных сетях качестве входных данных вводятся эмпирические данные осадков и температуры воздуха за вегетационный период культур, а выходной будет урожайность. Для получения оптимальной модели процесс проходит этапы выбора конфигурации, обучения и тестирования, а затем выбранной моделью производится прогнозирование урожайности культуры на предстоящие годы</w:t>
            </w:r>
          </w:p>
          <w:p w14:paraId="45D12FC6" w14:textId="77777777" w:rsidR="005F6C40" w:rsidRPr="0038072C" w:rsidRDefault="005F6C40" w:rsidP="005F6C40">
            <w:pPr>
              <w:rPr>
                <w:rFonts w:ascii="Times New Roman" w:hAnsi="Times New Roman" w:cs="Times New Roman"/>
                <w:sz w:val="20"/>
                <w:szCs w:val="20"/>
              </w:rPr>
            </w:pPr>
          </w:p>
          <w:p w14:paraId="0522963A" w14:textId="6A00CFB9" w:rsidR="00880530" w:rsidRDefault="00880530" w:rsidP="005F6C40">
            <w:pPr>
              <w:rPr>
                <w:rFonts w:ascii="Times New Roman" w:hAnsi="Times New Roman" w:cs="Times New Roman"/>
                <w:sz w:val="20"/>
                <w:szCs w:val="20"/>
              </w:rPr>
            </w:pPr>
            <w:r w:rsidRPr="0038072C">
              <w:rPr>
                <w:rFonts w:ascii="Times New Roman" w:hAnsi="Times New Roman" w:cs="Times New Roman"/>
                <w:sz w:val="20"/>
                <w:szCs w:val="20"/>
              </w:rPr>
              <w:t>Ключевые слова: ОСАДКИ, ТЕМПЕРАТУРА ВОЗДУХА, ВЕГЕТАЦИОННЫЙ ПЕРИОД, ПРОГНОЗИРОВАНИЕ, УРОЖАЙНОСТЬ, НЕЙРОННЫЕ СЕТИ</w:t>
            </w:r>
          </w:p>
          <w:p w14:paraId="3C2DE9F0" w14:textId="48746E15" w:rsidR="00843033" w:rsidRDefault="00843033" w:rsidP="005F6C40">
            <w:pPr>
              <w:rPr>
                <w:rFonts w:ascii="Times New Roman" w:hAnsi="Times New Roman" w:cs="Times New Roman"/>
                <w:sz w:val="20"/>
                <w:szCs w:val="20"/>
              </w:rPr>
            </w:pPr>
          </w:p>
          <w:p w14:paraId="35B009ED" w14:textId="4D6D74C4" w:rsidR="00843033" w:rsidRPr="0038072C" w:rsidRDefault="00831DD9" w:rsidP="005F6C40">
            <w:pPr>
              <w:rPr>
                <w:rFonts w:ascii="Times New Roman" w:hAnsi="Times New Roman" w:cs="Times New Roman"/>
                <w:sz w:val="20"/>
                <w:szCs w:val="20"/>
              </w:rPr>
            </w:pPr>
            <w:hyperlink r:id="rId10" w:history="1">
              <w:r w:rsidR="00843033" w:rsidRPr="00DF290A">
                <w:rPr>
                  <w:rStyle w:val="Hyperlink"/>
                  <w:rFonts w:ascii="Times New Roman" w:eastAsiaTheme="majorEastAsia" w:hAnsi="Times New Roman" w:cs="Times New Roman"/>
                  <w:bCs/>
                  <w:sz w:val="20"/>
                  <w:szCs w:val="20"/>
                </w:rPr>
                <w:t>http://dx.doi.org/10.21515/1990-4665-197-00</w:t>
              </w:r>
              <w:r w:rsidR="00843033" w:rsidRPr="00DF290A">
                <w:rPr>
                  <w:rStyle w:val="Hyperlink"/>
                  <w:rFonts w:ascii="Times New Roman" w:eastAsiaTheme="majorEastAsia" w:hAnsi="Times New Roman" w:cs="Times New Roman"/>
                  <w:bCs/>
                  <w:sz w:val="20"/>
                  <w:szCs w:val="20"/>
                  <w:lang w:val="en-GB"/>
                </w:rPr>
                <w:t>3</w:t>
              </w:r>
            </w:hyperlink>
            <w:r w:rsidR="00843033">
              <w:rPr>
                <w:rFonts w:ascii="Times New Roman" w:eastAsiaTheme="majorEastAsia" w:hAnsi="Times New Roman" w:cs="Times New Roman"/>
                <w:bCs/>
                <w:sz w:val="20"/>
                <w:szCs w:val="20"/>
                <w:lang w:val="en-GB"/>
              </w:rPr>
              <w:t xml:space="preserve"> </w:t>
            </w:r>
          </w:p>
          <w:p w14:paraId="1AE9D3A3" w14:textId="77777777" w:rsidR="00880530" w:rsidRPr="0038072C" w:rsidRDefault="00880530" w:rsidP="005F6C40">
            <w:pPr>
              <w:rPr>
                <w:rFonts w:ascii="Times New Roman" w:hAnsi="Times New Roman" w:cs="Times New Roman"/>
                <w:sz w:val="20"/>
                <w:szCs w:val="20"/>
              </w:rPr>
            </w:pPr>
          </w:p>
        </w:tc>
        <w:tc>
          <w:tcPr>
            <w:tcW w:w="4786" w:type="dxa"/>
          </w:tcPr>
          <w:p w14:paraId="1768E045" w14:textId="40881AAB" w:rsidR="005F6C40"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UDC 633.491</w:t>
            </w:r>
          </w:p>
          <w:p w14:paraId="4073D8A1" w14:textId="77777777" w:rsidR="0038072C" w:rsidRPr="0038072C" w:rsidRDefault="0038072C" w:rsidP="005F6C40">
            <w:pPr>
              <w:rPr>
                <w:rFonts w:ascii="Times New Roman" w:hAnsi="Times New Roman" w:cs="Times New Roman"/>
                <w:sz w:val="20"/>
                <w:szCs w:val="20"/>
                <w:lang w:val="en-US"/>
              </w:rPr>
            </w:pPr>
          </w:p>
          <w:p w14:paraId="2D70788E" w14:textId="77777777"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4.1.1. General agriculture and crop production (agricultural sciences)</w:t>
            </w:r>
          </w:p>
          <w:p w14:paraId="4ECDAFFC" w14:textId="77777777" w:rsidR="005F6C40" w:rsidRPr="0038072C" w:rsidRDefault="005F6C40" w:rsidP="005F6C40">
            <w:pPr>
              <w:rPr>
                <w:rFonts w:ascii="Times New Roman" w:hAnsi="Times New Roman" w:cs="Times New Roman"/>
                <w:sz w:val="20"/>
                <w:szCs w:val="20"/>
                <w:lang w:val="en-US"/>
              </w:rPr>
            </w:pPr>
          </w:p>
          <w:p w14:paraId="43E52C91" w14:textId="77777777" w:rsidR="005F6C40" w:rsidRPr="0038072C" w:rsidRDefault="005F6C40" w:rsidP="005F6C40">
            <w:pPr>
              <w:rPr>
                <w:rFonts w:ascii="Times New Roman" w:hAnsi="Times New Roman" w:cs="Times New Roman"/>
                <w:b/>
                <w:sz w:val="20"/>
                <w:szCs w:val="20"/>
                <w:lang w:val="en-US"/>
              </w:rPr>
            </w:pPr>
            <w:r w:rsidRPr="0038072C">
              <w:rPr>
                <w:rFonts w:ascii="Times New Roman" w:hAnsi="Times New Roman" w:cs="Times New Roman"/>
                <w:b/>
                <w:sz w:val="20"/>
                <w:szCs w:val="20"/>
                <w:lang w:val="en-US"/>
              </w:rPr>
              <w:t>ANALYSIS AND FORECASTING OF GRAIN YIELDS BY ARTIFICIAL NEURAL NETWORK</w:t>
            </w:r>
          </w:p>
          <w:p w14:paraId="49EB7E3B" w14:textId="77777777" w:rsidR="005F6C40" w:rsidRPr="0038072C" w:rsidRDefault="005F6C40" w:rsidP="005F6C40">
            <w:pPr>
              <w:rPr>
                <w:rFonts w:ascii="Times New Roman" w:hAnsi="Times New Roman" w:cs="Times New Roman"/>
                <w:sz w:val="20"/>
                <w:szCs w:val="20"/>
                <w:lang w:val="en-US"/>
              </w:rPr>
            </w:pPr>
          </w:p>
          <w:p w14:paraId="6A56892E" w14:textId="77777777" w:rsidR="005F6C40" w:rsidRPr="0038072C" w:rsidRDefault="005F6C40" w:rsidP="005F6C40">
            <w:pPr>
              <w:rPr>
                <w:rFonts w:ascii="Times New Roman" w:hAnsi="Times New Roman" w:cs="Times New Roman"/>
                <w:sz w:val="20"/>
                <w:szCs w:val="20"/>
                <w:lang w:val="en-US"/>
              </w:rPr>
            </w:pPr>
          </w:p>
          <w:p w14:paraId="14D98B32" w14:textId="77777777"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Bischokov Ruslan Musarbievich</w:t>
            </w:r>
          </w:p>
          <w:p w14:paraId="78BDBCB3" w14:textId="3DF02BA0" w:rsidR="005F6C40" w:rsidRPr="0038072C" w:rsidRDefault="0038072C" w:rsidP="005F6C40">
            <w:pPr>
              <w:rPr>
                <w:rFonts w:ascii="Times New Roman" w:hAnsi="Times New Roman" w:cs="Times New Roman"/>
                <w:sz w:val="20"/>
                <w:szCs w:val="20"/>
                <w:lang w:val="en-US"/>
              </w:rPr>
            </w:pPr>
            <w:r>
              <w:rPr>
                <w:rFonts w:ascii="Times New Roman" w:hAnsi="Times New Roman" w:cs="Times New Roman"/>
                <w:sz w:val="20"/>
                <w:szCs w:val="20"/>
                <w:lang w:val="en-US"/>
              </w:rPr>
              <w:t>Cand.Phys.-Math.Sci.,</w:t>
            </w:r>
            <w:r w:rsidR="005F6C40" w:rsidRPr="0038072C">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005F6C40" w:rsidRPr="0038072C">
              <w:rPr>
                <w:rFonts w:ascii="Times New Roman" w:hAnsi="Times New Roman" w:cs="Times New Roman"/>
                <w:sz w:val="20"/>
                <w:szCs w:val="20"/>
                <w:lang w:val="en-US"/>
              </w:rPr>
              <w:t>ssociate Professor</w:t>
            </w:r>
          </w:p>
          <w:p w14:paraId="21FD206E" w14:textId="77777777"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RSCI SPIN code 2917-0415</w:t>
            </w:r>
          </w:p>
          <w:p w14:paraId="06D1EA1D" w14:textId="77777777"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rusbis@mail.ru</w:t>
            </w:r>
          </w:p>
          <w:p w14:paraId="3E0F1F52" w14:textId="13077A0C" w:rsidR="005F6C40" w:rsidRPr="0038072C" w:rsidRDefault="005F6C40" w:rsidP="005F6C40">
            <w:pPr>
              <w:rPr>
                <w:rFonts w:ascii="Times New Roman" w:hAnsi="Times New Roman" w:cs="Times New Roman"/>
                <w:i/>
                <w:iCs/>
                <w:sz w:val="20"/>
                <w:szCs w:val="20"/>
                <w:lang w:val="en-US"/>
              </w:rPr>
            </w:pPr>
            <w:r w:rsidRPr="0038072C">
              <w:rPr>
                <w:rFonts w:ascii="Times New Roman" w:hAnsi="Times New Roman" w:cs="Times New Roman"/>
                <w:i/>
                <w:iCs/>
                <w:sz w:val="20"/>
                <w:szCs w:val="20"/>
                <w:lang w:val="en-US"/>
              </w:rPr>
              <w:t xml:space="preserve">Kabardino-Balkarian State Agrarian University, 1b </w:t>
            </w:r>
            <w:r w:rsidR="0038072C" w:rsidRPr="0038072C">
              <w:rPr>
                <w:rFonts w:ascii="Times New Roman" w:hAnsi="Times New Roman" w:cs="Times New Roman"/>
                <w:i/>
                <w:iCs/>
                <w:sz w:val="20"/>
                <w:szCs w:val="20"/>
                <w:lang w:val="en-US"/>
              </w:rPr>
              <w:t xml:space="preserve">prospekt </w:t>
            </w:r>
            <w:r w:rsidRPr="0038072C">
              <w:rPr>
                <w:rFonts w:ascii="Times New Roman" w:hAnsi="Times New Roman" w:cs="Times New Roman"/>
                <w:i/>
                <w:iCs/>
                <w:sz w:val="20"/>
                <w:szCs w:val="20"/>
                <w:lang w:val="en-US"/>
              </w:rPr>
              <w:t>Lenin</w:t>
            </w:r>
            <w:r w:rsidR="0038072C" w:rsidRPr="0038072C">
              <w:rPr>
                <w:rFonts w:ascii="Times New Roman" w:hAnsi="Times New Roman" w:cs="Times New Roman"/>
                <w:i/>
                <w:iCs/>
                <w:sz w:val="20"/>
                <w:szCs w:val="20"/>
                <w:lang w:val="en-US"/>
              </w:rPr>
              <w:t>a</w:t>
            </w:r>
            <w:r w:rsidRPr="0038072C">
              <w:rPr>
                <w:rFonts w:ascii="Times New Roman" w:hAnsi="Times New Roman" w:cs="Times New Roman"/>
                <w:i/>
                <w:iCs/>
                <w:sz w:val="20"/>
                <w:szCs w:val="20"/>
                <w:lang w:val="en-US"/>
              </w:rPr>
              <w:t>, Nalchik, Russia</w:t>
            </w:r>
          </w:p>
          <w:p w14:paraId="0B40E7F5" w14:textId="77777777" w:rsidR="0038072C" w:rsidRDefault="0038072C" w:rsidP="005F6C40">
            <w:pPr>
              <w:rPr>
                <w:rFonts w:ascii="Times New Roman" w:hAnsi="Times New Roman" w:cs="Times New Roman"/>
                <w:sz w:val="20"/>
                <w:szCs w:val="20"/>
                <w:lang w:val="en-US"/>
              </w:rPr>
            </w:pPr>
          </w:p>
          <w:p w14:paraId="31C550F9" w14:textId="610801FB"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Akhmatov Mukhadin Magomedovich</w:t>
            </w:r>
          </w:p>
          <w:p w14:paraId="41186C85" w14:textId="77777777" w:rsidR="0038072C" w:rsidRPr="0038072C" w:rsidRDefault="0038072C" w:rsidP="0038072C">
            <w:pPr>
              <w:rPr>
                <w:rFonts w:ascii="Times New Roman" w:hAnsi="Times New Roman" w:cs="Times New Roman"/>
                <w:sz w:val="20"/>
                <w:szCs w:val="20"/>
                <w:lang w:val="en-US"/>
              </w:rPr>
            </w:pPr>
            <w:r>
              <w:rPr>
                <w:rFonts w:ascii="Times New Roman" w:hAnsi="Times New Roman" w:cs="Times New Roman"/>
                <w:sz w:val="20"/>
                <w:szCs w:val="20"/>
                <w:lang w:val="en-US"/>
              </w:rPr>
              <w:t>Cand.Phys.-Math.Sci.,</w:t>
            </w:r>
            <w:r w:rsidRPr="0038072C">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Pr="0038072C">
              <w:rPr>
                <w:rFonts w:ascii="Times New Roman" w:hAnsi="Times New Roman" w:cs="Times New Roman"/>
                <w:sz w:val="20"/>
                <w:szCs w:val="20"/>
                <w:lang w:val="en-US"/>
              </w:rPr>
              <w:t>ssociate Professor</w:t>
            </w:r>
          </w:p>
          <w:p w14:paraId="5E444A62" w14:textId="77777777"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RSCI SPIN code</w:t>
            </w:r>
          </w:p>
          <w:p w14:paraId="7CE68151" w14:textId="77777777"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m_ahmatov@mail.ru</w:t>
            </w:r>
          </w:p>
          <w:p w14:paraId="159469E1" w14:textId="77777777" w:rsidR="0038072C" w:rsidRPr="0038072C" w:rsidRDefault="0038072C" w:rsidP="0038072C">
            <w:pPr>
              <w:rPr>
                <w:rFonts w:ascii="Times New Roman" w:hAnsi="Times New Roman" w:cs="Times New Roman"/>
                <w:i/>
                <w:iCs/>
                <w:sz w:val="20"/>
                <w:szCs w:val="20"/>
                <w:lang w:val="en-US"/>
              </w:rPr>
            </w:pPr>
            <w:r w:rsidRPr="0038072C">
              <w:rPr>
                <w:rFonts w:ascii="Times New Roman" w:hAnsi="Times New Roman" w:cs="Times New Roman"/>
                <w:i/>
                <w:iCs/>
                <w:sz w:val="20"/>
                <w:szCs w:val="20"/>
                <w:lang w:val="en-US"/>
              </w:rPr>
              <w:t>Kabardino-Balkarian State Agrarian University, 1b prospekt Lenina, Nalchik, Russia</w:t>
            </w:r>
          </w:p>
          <w:p w14:paraId="2AB11DD2" w14:textId="77777777" w:rsidR="005F6C40" w:rsidRPr="0038072C" w:rsidRDefault="005F6C40" w:rsidP="005F6C40">
            <w:pPr>
              <w:rPr>
                <w:rFonts w:ascii="Times New Roman" w:hAnsi="Times New Roman" w:cs="Times New Roman"/>
                <w:sz w:val="20"/>
                <w:szCs w:val="20"/>
                <w:lang w:val="en-US"/>
              </w:rPr>
            </w:pPr>
          </w:p>
          <w:p w14:paraId="67D1D7C1" w14:textId="77777777"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Betokov Alim Olegovich</w:t>
            </w:r>
          </w:p>
          <w:p w14:paraId="784EF87A" w14:textId="77777777"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postgraduate student</w:t>
            </w:r>
          </w:p>
          <w:p w14:paraId="79AE8F50" w14:textId="77777777" w:rsidR="0038072C" w:rsidRPr="0038072C" w:rsidRDefault="0038072C" w:rsidP="0038072C">
            <w:pPr>
              <w:rPr>
                <w:rFonts w:ascii="Times New Roman" w:hAnsi="Times New Roman" w:cs="Times New Roman"/>
                <w:i/>
                <w:iCs/>
                <w:sz w:val="20"/>
                <w:szCs w:val="20"/>
                <w:lang w:val="en-US"/>
              </w:rPr>
            </w:pPr>
            <w:r w:rsidRPr="0038072C">
              <w:rPr>
                <w:rFonts w:ascii="Times New Roman" w:hAnsi="Times New Roman" w:cs="Times New Roman"/>
                <w:i/>
                <w:iCs/>
                <w:sz w:val="20"/>
                <w:szCs w:val="20"/>
                <w:lang w:val="en-US"/>
              </w:rPr>
              <w:t>Kabardino-Balkarian State Agrarian University, 1b prospekt Lenina, Nalchik, Russia</w:t>
            </w:r>
          </w:p>
          <w:p w14:paraId="6441321E" w14:textId="77777777" w:rsidR="005F6C40" w:rsidRPr="0038072C" w:rsidRDefault="005F6C40" w:rsidP="005F6C40">
            <w:pPr>
              <w:rPr>
                <w:rFonts w:ascii="Times New Roman" w:hAnsi="Times New Roman" w:cs="Times New Roman"/>
                <w:sz w:val="20"/>
                <w:szCs w:val="20"/>
                <w:lang w:val="en-US"/>
              </w:rPr>
            </w:pPr>
          </w:p>
          <w:p w14:paraId="342CA009" w14:textId="540F5973" w:rsidR="005F6C4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To determine the adequacy of time series of grain yields, precipitation and air temperature for the period 1972-2020 in the territory of the Kabardino-Balkarian Republic, their statistical assessment and then analysis of the dynamics of changes in values are carried out. The STATISTICA program develops computer models of crop yield dynamics taking into account climatic factors by means of artificial neural networks. In neural networks, empirical data on precipitation and air temperature for the growing season of crops are entered as input data, and the output will be yield. To obtain the optimal model, the process goes through the stages of configuration selection, training and testing, and then the selected model predicts crop yields for the coming years</w:t>
            </w:r>
          </w:p>
          <w:p w14:paraId="2F044BC4" w14:textId="77777777" w:rsidR="005F6C40" w:rsidRPr="0038072C" w:rsidRDefault="005F6C40" w:rsidP="005F6C40">
            <w:pPr>
              <w:rPr>
                <w:rFonts w:ascii="Times New Roman" w:hAnsi="Times New Roman" w:cs="Times New Roman"/>
                <w:sz w:val="20"/>
                <w:szCs w:val="20"/>
                <w:lang w:val="en-US"/>
              </w:rPr>
            </w:pPr>
          </w:p>
          <w:p w14:paraId="52DB7784" w14:textId="77777777" w:rsidR="005F6C40" w:rsidRPr="0038072C" w:rsidRDefault="005F6C40" w:rsidP="005F6C40">
            <w:pPr>
              <w:rPr>
                <w:rFonts w:ascii="Times New Roman" w:hAnsi="Times New Roman" w:cs="Times New Roman"/>
                <w:sz w:val="20"/>
                <w:szCs w:val="20"/>
                <w:lang w:val="en-US"/>
              </w:rPr>
            </w:pPr>
          </w:p>
          <w:p w14:paraId="4884F093" w14:textId="77777777" w:rsidR="005F6C40" w:rsidRPr="0038072C" w:rsidRDefault="005F6C40" w:rsidP="005F6C40">
            <w:pPr>
              <w:rPr>
                <w:rFonts w:ascii="Times New Roman" w:hAnsi="Times New Roman" w:cs="Times New Roman"/>
                <w:sz w:val="20"/>
                <w:szCs w:val="20"/>
                <w:lang w:val="en-US"/>
              </w:rPr>
            </w:pPr>
          </w:p>
          <w:p w14:paraId="2F0E0747" w14:textId="77777777" w:rsidR="005F6C40" w:rsidRPr="0038072C" w:rsidRDefault="005F6C40" w:rsidP="005F6C40">
            <w:pPr>
              <w:rPr>
                <w:rFonts w:ascii="Times New Roman" w:hAnsi="Times New Roman" w:cs="Times New Roman"/>
                <w:sz w:val="20"/>
                <w:szCs w:val="20"/>
                <w:lang w:val="en-US"/>
              </w:rPr>
            </w:pPr>
          </w:p>
          <w:p w14:paraId="4839FA65" w14:textId="77777777" w:rsidR="005F6C40" w:rsidRPr="0038072C" w:rsidRDefault="005F6C40" w:rsidP="005F6C40">
            <w:pPr>
              <w:rPr>
                <w:rFonts w:ascii="Times New Roman" w:hAnsi="Times New Roman" w:cs="Times New Roman"/>
                <w:sz w:val="20"/>
                <w:szCs w:val="20"/>
                <w:lang w:val="en-US"/>
              </w:rPr>
            </w:pPr>
          </w:p>
          <w:p w14:paraId="7347D918" w14:textId="77777777" w:rsidR="00880530" w:rsidRPr="0038072C" w:rsidRDefault="005F6C40" w:rsidP="005F6C40">
            <w:pPr>
              <w:rPr>
                <w:rFonts w:ascii="Times New Roman" w:hAnsi="Times New Roman" w:cs="Times New Roman"/>
                <w:sz w:val="20"/>
                <w:szCs w:val="20"/>
                <w:lang w:val="en-US"/>
              </w:rPr>
            </w:pPr>
            <w:r w:rsidRPr="0038072C">
              <w:rPr>
                <w:rFonts w:ascii="Times New Roman" w:hAnsi="Times New Roman" w:cs="Times New Roman"/>
                <w:sz w:val="20"/>
                <w:szCs w:val="20"/>
                <w:lang w:val="en-US"/>
              </w:rPr>
              <w:t>Keywords: PRECIPITATION, AIR TEMPERATURE, GROWING SEASON, FORECASTING, YIELD, NEURAL NETWORKS</w:t>
            </w:r>
          </w:p>
        </w:tc>
      </w:tr>
    </w:tbl>
    <w:p w14:paraId="58F07050" w14:textId="77777777" w:rsidR="00880530" w:rsidRPr="00880530" w:rsidRDefault="00880530" w:rsidP="001456A9">
      <w:pPr>
        <w:jc w:val="center"/>
        <w:rPr>
          <w:rFonts w:ascii="Times New Roman" w:hAnsi="Times New Roman" w:cs="Times New Roman"/>
          <w:b/>
          <w:sz w:val="28"/>
          <w:szCs w:val="28"/>
          <w:lang w:val="en-US"/>
        </w:rPr>
      </w:pPr>
    </w:p>
    <w:p w14:paraId="1B1190B8" w14:textId="77777777" w:rsidR="00880530" w:rsidRPr="00880530" w:rsidRDefault="00880530" w:rsidP="001456A9">
      <w:pPr>
        <w:jc w:val="center"/>
        <w:rPr>
          <w:rFonts w:ascii="Times New Roman" w:hAnsi="Times New Roman" w:cs="Times New Roman"/>
          <w:b/>
          <w:sz w:val="28"/>
          <w:szCs w:val="28"/>
          <w:lang w:val="en-US"/>
        </w:rPr>
      </w:pPr>
    </w:p>
    <w:p w14:paraId="1E9132ED" w14:textId="77777777" w:rsidR="00DE3B7B" w:rsidRPr="00380D34" w:rsidRDefault="00D93BC2" w:rsidP="001456A9">
      <w:pPr>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14:paraId="435B60AD" w14:textId="77777777" w:rsidR="006C5083" w:rsidRPr="002F1644" w:rsidRDefault="000E0477" w:rsidP="009B10B0">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Благоприятствующие климатические </w:t>
      </w:r>
      <w:r w:rsidR="00803E9A">
        <w:rPr>
          <w:rFonts w:ascii="Times New Roman" w:hAnsi="Times New Roman" w:cs="Times New Roman"/>
          <w:sz w:val="28"/>
          <w:szCs w:val="28"/>
        </w:rPr>
        <w:t>фактор</w:t>
      </w:r>
      <w:r>
        <w:rPr>
          <w:rFonts w:ascii="Times New Roman" w:hAnsi="Times New Roman" w:cs="Times New Roman"/>
          <w:sz w:val="28"/>
          <w:szCs w:val="28"/>
        </w:rPr>
        <w:t>ы</w:t>
      </w:r>
      <w:r w:rsidR="006C5083">
        <w:rPr>
          <w:rFonts w:ascii="Times New Roman" w:hAnsi="Times New Roman" w:cs="Times New Roman"/>
          <w:sz w:val="28"/>
          <w:szCs w:val="28"/>
        </w:rPr>
        <w:t xml:space="preserve"> </w:t>
      </w:r>
      <w:r w:rsidR="00803E9A">
        <w:rPr>
          <w:rFonts w:ascii="Times New Roman" w:hAnsi="Times New Roman" w:cs="Times New Roman"/>
          <w:sz w:val="28"/>
          <w:szCs w:val="28"/>
        </w:rPr>
        <w:t>на период вегетации</w:t>
      </w:r>
      <w:r w:rsidR="006C5083">
        <w:rPr>
          <w:rFonts w:ascii="Times New Roman" w:hAnsi="Times New Roman" w:cs="Times New Roman"/>
          <w:sz w:val="28"/>
          <w:szCs w:val="28"/>
        </w:rPr>
        <w:t xml:space="preserve"> </w:t>
      </w:r>
      <w:r w:rsidR="00B4383B">
        <w:rPr>
          <w:rFonts w:ascii="Times New Roman" w:hAnsi="Times New Roman" w:cs="Times New Roman"/>
          <w:sz w:val="28"/>
          <w:szCs w:val="28"/>
        </w:rPr>
        <w:t>явля</w:t>
      </w:r>
      <w:r w:rsidR="00803E9A">
        <w:rPr>
          <w:rFonts w:ascii="Times New Roman" w:hAnsi="Times New Roman" w:cs="Times New Roman"/>
          <w:sz w:val="28"/>
          <w:szCs w:val="28"/>
        </w:rPr>
        <w:t>ю</w:t>
      </w:r>
      <w:r w:rsidR="00B4383B">
        <w:rPr>
          <w:rFonts w:ascii="Times New Roman" w:hAnsi="Times New Roman" w:cs="Times New Roman"/>
          <w:sz w:val="28"/>
          <w:szCs w:val="28"/>
        </w:rPr>
        <w:t xml:space="preserve">тся </w:t>
      </w:r>
      <w:r w:rsidR="006C5083">
        <w:rPr>
          <w:rFonts w:ascii="Times New Roman" w:hAnsi="Times New Roman" w:cs="Times New Roman"/>
          <w:sz w:val="28"/>
          <w:szCs w:val="28"/>
        </w:rPr>
        <w:t xml:space="preserve">важными компонентами </w:t>
      </w:r>
      <w:r w:rsidR="00B4383B">
        <w:rPr>
          <w:rFonts w:ascii="Times New Roman" w:hAnsi="Times New Roman" w:cs="Times New Roman"/>
          <w:sz w:val="28"/>
          <w:szCs w:val="28"/>
        </w:rPr>
        <w:t>получения хорошего урожая</w:t>
      </w:r>
      <w:r w:rsidR="008D05C5">
        <w:rPr>
          <w:rFonts w:ascii="Times New Roman" w:hAnsi="Times New Roman" w:cs="Times New Roman"/>
          <w:sz w:val="28"/>
          <w:szCs w:val="28"/>
        </w:rPr>
        <w:t xml:space="preserve"> </w:t>
      </w:r>
      <w:r w:rsidR="008D05C5" w:rsidRPr="008D05C5">
        <w:rPr>
          <w:rFonts w:ascii="Times New Roman" w:hAnsi="Times New Roman" w:cs="Times New Roman"/>
          <w:sz w:val="28"/>
          <w:szCs w:val="28"/>
        </w:rPr>
        <w:t>[1]</w:t>
      </w:r>
      <w:r w:rsidR="00B4383B">
        <w:rPr>
          <w:rFonts w:ascii="Times New Roman" w:hAnsi="Times New Roman" w:cs="Times New Roman"/>
          <w:sz w:val="28"/>
          <w:szCs w:val="28"/>
        </w:rPr>
        <w:t>.</w:t>
      </w:r>
      <w:r w:rsidR="00B63171">
        <w:rPr>
          <w:rFonts w:ascii="Times New Roman" w:hAnsi="Times New Roman" w:cs="Times New Roman"/>
          <w:sz w:val="28"/>
          <w:szCs w:val="28"/>
        </w:rPr>
        <w:t xml:space="preserve"> В к</w:t>
      </w:r>
      <w:r w:rsidR="006C5083">
        <w:rPr>
          <w:rFonts w:ascii="Times New Roman" w:hAnsi="Times New Roman" w:cs="Times New Roman"/>
          <w:sz w:val="28"/>
          <w:szCs w:val="28"/>
        </w:rPr>
        <w:t>омпьютерной модели искусственной нейронной сета в к</w:t>
      </w:r>
      <w:r w:rsidR="00B63171">
        <w:rPr>
          <w:rFonts w:ascii="Times New Roman" w:hAnsi="Times New Roman" w:cs="Times New Roman"/>
          <w:sz w:val="28"/>
          <w:szCs w:val="28"/>
        </w:rPr>
        <w:t xml:space="preserve">ачестве </w:t>
      </w:r>
      <w:r w:rsidR="00A26C87">
        <w:rPr>
          <w:rFonts w:ascii="Times New Roman" w:hAnsi="Times New Roman" w:cs="Times New Roman"/>
          <w:sz w:val="28"/>
          <w:szCs w:val="28"/>
        </w:rPr>
        <w:t xml:space="preserve">входных данных </w:t>
      </w:r>
      <w:r w:rsidR="006C5083">
        <w:rPr>
          <w:rFonts w:ascii="Times New Roman" w:hAnsi="Times New Roman" w:cs="Times New Roman"/>
          <w:sz w:val="28"/>
          <w:szCs w:val="28"/>
        </w:rPr>
        <w:t>используются климатические характеристики периода 1956-2021 гг разбитые на три интервала: 22 марта – 22 мая, 22 мая – 22 июля и 22 июля – 22 сентября, как интервалы вегетацио</w:t>
      </w:r>
      <w:r w:rsidR="00803D1F">
        <w:rPr>
          <w:rFonts w:ascii="Times New Roman" w:hAnsi="Times New Roman" w:cs="Times New Roman"/>
          <w:sz w:val="28"/>
          <w:szCs w:val="28"/>
        </w:rPr>
        <w:t>нного развития зерновых культур</w:t>
      </w:r>
      <w:r>
        <w:rPr>
          <w:rFonts w:ascii="Times New Roman" w:hAnsi="Times New Roman" w:cs="Times New Roman"/>
          <w:sz w:val="28"/>
          <w:szCs w:val="28"/>
        </w:rPr>
        <w:t>. А выходными данными являются урожайности зерновых культур за тот же период</w:t>
      </w:r>
      <w:r w:rsidR="00644896" w:rsidRPr="00380D34">
        <w:rPr>
          <w:rFonts w:ascii="Times New Roman" w:hAnsi="Times New Roman" w:cs="Times New Roman"/>
          <w:sz w:val="28"/>
          <w:szCs w:val="28"/>
        </w:rPr>
        <w:t xml:space="preserve"> </w:t>
      </w:r>
      <w:r w:rsidR="008D05C5" w:rsidRPr="008D05C5">
        <w:rPr>
          <w:rFonts w:ascii="Times New Roman" w:hAnsi="Times New Roman" w:cs="Times New Roman"/>
          <w:sz w:val="28"/>
          <w:szCs w:val="28"/>
        </w:rPr>
        <w:t>[1,2]</w:t>
      </w:r>
      <w:r w:rsidR="00803E9A">
        <w:rPr>
          <w:rFonts w:ascii="Times New Roman" w:hAnsi="Times New Roman" w:cs="Times New Roman"/>
          <w:sz w:val="28"/>
          <w:szCs w:val="28"/>
        </w:rPr>
        <w:t xml:space="preserve">. </w:t>
      </w:r>
    </w:p>
    <w:p w14:paraId="239897A1" w14:textId="77777777" w:rsidR="008D05C5" w:rsidRPr="008D05C5" w:rsidRDefault="008D05C5" w:rsidP="009B10B0">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работах </w:t>
      </w:r>
      <w:r w:rsidRPr="008D05C5">
        <w:rPr>
          <w:rFonts w:ascii="Times New Roman" w:hAnsi="Times New Roman" w:cs="Times New Roman"/>
          <w:sz w:val="28"/>
          <w:szCs w:val="28"/>
        </w:rPr>
        <w:t>[3,4]</w:t>
      </w:r>
      <w:r>
        <w:rPr>
          <w:rFonts w:ascii="Times New Roman" w:hAnsi="Times New Roman" w:cs="Times New Roman"/>
          <w:sz w:val="28"/>
          <w:szCs w:val="28"/>
        </w:rPr>
        <w:t xml:space="preserve"> проводились исследования зависимости урожайности сельскохозяйственных культур и динам</w:t>
      </w:r>
      <w:r w:rsidR="009D719D">
        <w:rPr>
          <w:rFonts w:ascii="Times New Roman" w:hAnsi="Times New Roman" w:cs="Times New Roman"/>
          <w:sz w:val="28"/>
          <w:szCs w:val="28"/>
        </w:rPr>
        <w:t>ики изменения климатических характеристик методами нечеткой логики.</w:t>
      </w:r>
    </w:p>
    <w:p w14:paraId="2FFDB99B" w14:textId="77777777" w:rsidR="009D1914" w:rsidRPr="004A3746" w:rsidRDefault="000F4FD8" w:rsidP="009B10B0">
      <w:pPr>
        <w:spacing w:line="336" w:lineRule="auto"/>
        <w:ind w:right="-1" w:firstLine="709"/>
        <w:jc w:val="both"/>
        <w:rPr>
          <w:rFonts w:ascii="Times New Roman" w:hAnsi="Times New Roman" w:cs="Times New Roman"/>
          <w:sz w:val="28"/>
          <w:szCs w:val="28"/>
        </w:rPr>
      </w:pPr>
      <w:r w:rsidRPr="000F4FD8">
        <w:rPr>
          <w:rFonts w:ascii="Times New Roman" w:hAnsi="Times New Roman" w:cs="Times New Roman"/>
          <w:b/>
          <w:sz w:val="28"/>
          <w:szCs w:val="28"/>
        </w:rPr>
        <w:t>Цель работы</w:t>
      </w:r>
      <w:r>
        <w:rPr>
          <w:rFonts w:ascii="Times New Roman" w:hAnsi="Times New Roman" w:cs="Times New Roman"/>
          <w:sz w:val="28"/>
          <w:szCs w:val="28"/>
        </w:rPr>
        <w:t xml:space="preserve">. </w:t>
      </w:r>
      <w:r w:rsidR="005F7BA3">
        <w:rPr>
          <w:rFonts w:ascii="Times New Roman" w:hAnsi="Times New Roman" w:cs="Times New Roman"/>
          <w:sz w:val="28"/>
          <w:szCs w:val="28"/>
        </w:rPr>
        <w:t xml:space="preserve">Разработка </w:t>
      </w:r>
      <w:r w:rsidR="007D36B8">
        <w:rPr>
          <w:rFonts w:ascii="Times New Roman" w:hAnsi="Times New Roman" w:cs="Times New Roman"/>
          <w:sz w:val="28"/>
          <w:szCs w:val="28"/>
        </w:rPr>
        <w:t>компьютерной модели анализа и прогнозирования динамики изменения урожайности кукурузы</w:t>
      </w:r>
      <w:r w:rsidR="00566209">
        <w:rPr>
          <w:rFonts w:ascii="Times New Roman" w:hAnsi="Times New Roman" w:cs="Times New Roman"/>
          <w:sz w:val="28"/>
          <w:szCs w:val="28"/>
        </w:rPr>
        <w:t xml:space="preserve"> в зависимости от изменения вегетационных осадков и температуры воздуха на территории Кабардино-Балкарской республики </w:t>
      </w:r>
      <w:r w:rsidR="00AA63BD" w:rsidRPr="00AA63BD">
        <w:rPr>
          <w:rFonts w:ascii="Times New Roman" w:hAnsi="Times New Roman" w:cs="Times New Roman"/>
          <w:sz w:val="28"/>
          <w:szCs w:val="28"/>
        </w:rPr>
        <w:t>[</w:t>
      </w:r>
      <w:r w:rsidR="009D719D">
        <w:rPr>
          <w:rFonts w:ascii="Times New Roman" w:hAnsi="Times New Roman" w:cs="Times New Roman"/>
          <w:sz w:val="28"/>
          <w:szCs w:val="28"/>
        </w:rPr>
        <w:t>5</w:t>
      </w:r>
      <w:r w:rsidR="00AA63BD" w:rsidRPr="004A3746">
        <w:rPr>
          <w:rFonts w:ascii="Times New Roman" w:hAnsi="Times New Roman" w:cs="Times New Roman"/>
          <w:sz w:val="28"/>
          <w:szCs w:val="28"/>
        </w:rPr>
        <w:t>,</w:t>
      </w:r>
      <w:r w:rsidR="009D719D">
        <w:rPr>
          <w:rFonts w:ascii="Times New Roman" w:hAnsi="Times New Roman" w:cs="Times New Roman"/>
          <w:sz w:val="28"/>
          <w:szCs w:val="28"/>
        </w:rPr>
        <w:t>6</w:t>
      </w:r>
      <w:r w:rsidR="00AA63BD" w:rsidRPr="004A3746">
        <w:rPr>
          <w:rFonts w:ascii="Times New Roman" w:hAnsi="Times New Roman" w:cs="Times New Roman"/>
          <w:sz w:val="28"/>
          <w:szCs w:val="28"/>
        </w:rPr>
        <w:t>,</w:t>
      </w:r>
      <w:r w:rsidR="009D719D">
        <w:rPr>
          <w:rFonts w:ascii="Times New Roman" w:hAnsi="Times New Roman" w:cs="Times New Roman"/>
          <w:sz w:val="28"/>
          <w:szCs w:val="28"/>
        </w:rPr>
        <w:t>7</w:t>
      </w:r>
      <w:r w:rsidR="00AA63BD" w:rsidRPr="004A3746">
        <w:rPr>
          <w:rFonts w:ascii="Times New Roman" w:hAnsi="Times New Roman" w:cs="Times New Roman"/>
          <w:sz w:val="28"/>
          <w:szCs w:val="28"/>
        </w:rPr>
        <w:t>]</w:t>
      </w:r>
    </w:p>
    <w:p w14:paraId="33C6390A" w14:textId="77777777" w:rsidR="00BE171C" w:rsidRDefault="000F4FD8" w:rsidP="009B10B0">
      <w:pPr>
        <w:spacing w:after="0" w:line="336" w:lineRule="auto"/>
        <w:ind w:firstLine="709"/>
        <w:jc w:val="both"/>
        <w:rPr>
          <w:rFonts w:ascii="Times New Roman" w:hAnsi="Times New Roman" w:cs="Times New Roman"/>
          <w:sz w:val="28"/>
          <w:szCs w:val="28"/>
        </w:rPr>
      </w:pPr>
      <w:r w:rsidRPr="00D93993">
        <w:rPr>
          <w:rFonts w:ascii="Times New Roman" w:hAnsi="Times New Roman" w:cs="Times New Roman"/>
          <w:b/>
          <w:spacing w:val="-6"/>
          <w:sz w:val="28"/>
          <w:szCs w:val="28"/>
        </w:rPr>
        <w:t>Материалы и м</w:t>
      </w:r>
      <w:r w:rsidR="000F3A30" w:rsidRPr="00D93993">
        <w:rPr>
          <w:rFonts w:ascii="Times New Roman" w:hAnsi="Times New Roman" w:cs="Times New Roman"/>
          <w:b/>
          <w:spacing w:val="-6"/>
          <w:sz w:val="28"/>
          <w:szCs w:val="28"/>
        </w:rPr>
        <w:t>етод</w:t>
      </w:r>
      <w:r w:rsidRPr="00D93993">
        <w:rPr>
          <w:rFonts w:ascii="Times New Roman" w:hAnsi="Times New Roman" w:cs="Times New Roman"/>
          <w:b/>
          <w:spacing w:val="-6"/>
          <w:sz w:val="28"/>
          <w:szCs w:val="28"/>
        </w:rPr>
        <w:t>ы исследовани</w:t>
      </w:r>
      <w:r w:rsidR="004A38D5">
        <w:rPr>
          <w:rFonts w:ascii="Times New Roman" w:hAnsi="Times New Roman" w:cs="Times New Roman"/>
          <w:b/>
          <w:spacing w:val="-6"/>
          <w:sz w:val="28"/>
          <w:szCs w:val="28"/>
        </w:rPr>
        <w:t>й</w:t>
      </w:r>
      <w:r w:rsidR="00EE56A6">
        <w:rPr>
          <w:rFonts w:ascii="Times New Roman" w:hAnsi="Times New Roman" w:cs="Times New Roman"/>
          <w:spacing w:val="-6"/>
          <w:sz w:val="28"/>
          <w:szCs w:val="28"/>
        </w:rPr>
        <w:t>:</w:t>
      </w:r>
      <w:r w:rsidR="000F3A30" w:rsidRPr="00D93993">
        <w:rPr>
          <w:rFonts w:ascii="Times New Roman" w:hAnsi="Times New Roman" w:cs="Times New Roman"/>
          <w:spacing w:val="-6"/>
          <w:sz w:val="28"/>
          <w:szCs w:val="28"/>
        </w:rPr>
        <w:t xml:space="preserve"> </w:t>
      </w:r>
      <w:r w:rsidR="000E0477">
        <w:rPr>
          <w:rFonts w:ascii="Times New Roman" w:hAnsi="Times New Roman" w:cs="Times New Roman"/>
          <w:spacing w:val="-6"/>
          <w:sz w:val="28"/>
          <w:szCs w:val="28"/>
        </w:rPr>
        <w:t>З</w:t>
      </w:r>
      <w:r w:rsidR="00EE56A6">
        <w:rPr>
          <w:rFonts w:ascii="Times New Roman" w:hAnsi="Times New Roman" w:cs="Times New Roman"/>
          <w:spacing w:val="-6"/>
          <w:sz w:val="28"/>
          <w:szCs w:val="28"/>
        </w:rPr>
        <w:t xml:space="preserve">а 1972-2020 гг. вегетационного периода, рассматриваемых зерновых культур, </w:t>
      </w:r>
      <w:r w:rsidR="000E0477">
        <w:rPr>
          <w:rFonts w:ascii="Times New Roman" w:hAnsi="Times New Roman" w:cs="Times New Roman"/>
          <w:spacing w:val="-6"/>
          <w:sz w:val="28"/>
          <w:szCs w:val="28"/>
        </w:rPr>
        <w:t xml:space="preserve">используются осадки, температура воздуха и </w:t>
      </w:r>
      <w:r w:rsidR="00EE56A6">
        <w:rPr>
          <w:rFonts w:ascii="Times New Roman" w:hAnsi="Times New Roman" w:cs="Times New Roman"/>
          <w:spacing w:val="-6"/>
          <w:sz w:val="28"/>
          <w:szCs w:val="28"/>
        </w:rPr>
        <w:t>данные по урожайности</w:t>
      </w:r>
      <w:r w:rsidR="00707062">
        <w:rPr>
          <w:rFonts w:ascii="Times New Roman" w:hAnsi="Times New Roman" w:cs="Times New Roman"/>
          <w:spacing w:val="-6"/>
          <w:sz w:val="28"/>
          <w:szCs w:val="28"/>
        </w:rPr>
        <w:t>. В качестве метода исследования использованы средства искусственных нейронных сетей</w:t>
      </w:r>
      <w:r w:rsidR="00AD209F">
        <w:rPr>
          <w:rFonts w:ascii="Times New Roman" w:hAnsi="Times New Roman" w:cs="Times New Roman"/>
          <w:spacing w:val="-6"/>
          <w:sz w:val="28"/>
          <w:szCs w:val="28"/>
        </w:rPr>
        <w:t xml:space="preserve"> </w:t>
      </w:r>
      <w:r w:rsidR="00566209">
        <w:rPr>
          <w:rFonts w:ascii="Times New Roman" w:hAnsi="Times New Roman" w:cs="Times New Roman"/>
          <w:spacing w:val="-6"/>
          <w:sz w:val="28"/>
          <w:szCs w:val="28"/>
        </w:rPr>
        <w:t xml:space="preserve">(ИНС) </w:t>
      </w:r>
      <w:r w:rsidR="00D72DD7">
        <w:rPr>
          <w:rFonts w:ascii="Times New Roman" w:hAnsi="Times New Roman" w:cs="Times New Roman"/>
          <w:spacing w:val="-6"/>
          <w:sz w:val="28"/>
          <w:szCs w:val="28"/>
        </w:rPr>
        <w:t>модул</w:t>
      </w:r>
      <w:r w:rsidR="00AD209F">
        <w:rPr>
          <w:rFonts w:ascii="Times New Roman" w:hAnsi="Times New Roman" w:cs="Times New Roman"/>
          <w:spacing w:val="-6"/>
          <w:sz w:val="28"/>
          <w:szCs w:val="28"/>
        </w:rPr>
        <w:t>ем</w:t>
      </w:r>
      <w:r w:rsidR="00D72DD7">
        <w:rPr>
          <w:rFonts w:ascii="Times New Roman" w:hAnsi="Times New Roman" w:cs="Times New Roman"/>
          <w:spacing w:val="-6"/>
          <w:sz w:val="28"/>
          <w:szCs w:val="28"/>
        </w:rPr>
        <w:t xml:space="preserve"> </w:t>
      </w:r>
      <w:r w:rsidR="00D72DD7" w:rsidRPr="00380D34">
        <w:rPr>
          <w:rFonts w:ascii="Times New Roman" w:hAnsi="Times New Roman" w:cs="Times New Roman"/>
          <w:sz w:val="28"/>
          <w:szCs w:val="28"/>
        </w:rPr>
        <w:t>Neural Networks</w:t>
      </w:r>
      <w:r w:rsidR="00D72DD7">
        <w:rPr>
          <w:rFonts w:ascii="Times New Roman" w:hAnsi="Times New Roman" w:cs="Times New Roman"/>
          <w:spacing w:val="-6"/>
          <w:sz w:val="28"/>
          <w:szCs w:val="28"/>
        </w:rPr>
        <w:t xml:space="preserve"> </w:t>
      </w:r>
      <w:r w:rsidR="00AE271B">
        <w:rPr>
          <w:rFonts w:ascii="Times New Roman" w:hAnsi="Times New Roman" w:cs="Times New Roman"/>
          <w:spacing w:val="-6"/>
          <w:sz w:val="28"/>
          <w:szCs w:val="28"/>
        </w:rPr>
        <w:t>программ</w:t>
      </w:r>
      <w:r w:rsidR="00D72DD7">
        <w:rPr>
          <w:rFonts w:ascii="Times New Roman" w:hAnsi="Times New Roman" w:cs="Times New Roman"/>
          <w:spacing w:val="-6"/>
          <w:sz w:val="28"/>
          <w:szCs w:val="28"/>
        </w:rPr>
        <w:t xml:space="preserve">ного продукта </w:t>
      </w:r>
      <w:r w:rsidR="00AE271B">
        <w:rPr>
          <w:rFonts w:ascii="Times New Roman" w:hAnsi="Times New Roman" w:cs="Times New Roman"/>
          <w:spacing w:val="-6"/>
          <w:sz w:val="28"/>
          <w:szCs w:val="28"/>
          <w:lang w:val="en-US"/>
        </w:rPr>
        <w:t>STATISTICA</w:t>
      </w:r>
      <w:r w:rsidR="00566209">
        <w:rPr>
          <w:rFonts w:ascii="Times New Roman" w:hAnsi="Times New Roman" w:cs="Times New Roman"/>
          <w:spacing w:val="-6"/>
          <w:sz w:val="28"/>
          <w:szCs w:val="28"/>
        </w:rPr>
        <w:t xml:space="preserve">: </w:t>
      </w:r>
      <w:r w:rsidR="00566209">
        <w:rPr>
          <w:rFonts w:ascii="Times New Roman" w:hAnsi="Times New Roman" w:cs="Times New Roman"/>
          <w:sz w:val="28"/>
          <w:szCs w:val="28"/>
          <w:lang w:val="en-US"/>
        </w:rPr>
        <w:t>Linear</w:t>
      </w:r>
      <w:r w:rsidR="00566209" w:rsidRPr="00941358">
        <w:rPr>
          <w:rFonts w:ascii="Times New Roman" w:hAnsi="Times New Roman" w:cs="Times New Roman"/>
          <w:sz w:val="28"/>
          <w:szCs w:val="28"/>
        </w:rPr>
        <w:t xml:space="preserve"> (</w:t>
      </w:r>
      <w:r w:rsidR="00566209">
        <w:rPr>
          <w:rFonts w:ascii="Times New Roman" w:hAnsi="Times New Roman" w:cs="Times New Roman"/>
          <w:sz w:val="28"/>
          <w:szCs w:val="28"/>
        </w:rPr>
        <w:t xml:space="preserve">линейная), </w:t>
      </w:r>
      <w:r w:rsidR="00566209">
        <w:rPr>
          <w:rFonts w:ascii="Times New Roman" w:hAnsi="Times New Roman" w:cs="Times New Roman"/>
          <w:sz w:val="28"/>
          <w:szCs w:val="28"/>
          <w:lang w:val="en-US"/>
        </w:rPr>
        <w:t>PNN</w:t>
      </w:r>
      <w:r w:rsidR="00566209" w:rsidRPr="00941358">
        <w:rPr>
          <w:rFonts w:ascii="Times New Roman" w:hAnsi="Times New Roman" w:cs="Times New Roman"/>
          <w:sz w:val="28"/>
          <w:szCs w:val="28"/>
        </w:rPr>
        <w:t xml:space="preserve"> </w:t>
      </w:r>
      <w:r w:rsidR="00566209">
        <w:rPr>
          <w:rFonts w:ascii="Times New Roman" w:hAnsi="Times New Roman" w:cs="Times New Roman"/>
          <w:sz w:val="28"/>
          <w:szCs w:val="28"/>
          <w:lang w:val="en-US"/>
        </w:rPr>
        <w:t>or</w:t>
      </w:r>
      <w:r w:rsidR="00566209" w:rsidRPr="00941358">
        <w:rPr>
          <w:rFonts w:ascii="Times New Roman" w:hAnsi="Times New Roman" w:cs="Times New Roman"/>
          <w:sz w:val="28"/>
          <w:szCs w:val="28"/>
        </w:rPr>
        <w:t xml:space="preserve"> </w:t>
      </w:r>
      <w:r w:rsidR="00566209">
        <w:rPr>
          <w:rFonts w:ascii="Times New Roman" w:hAnsi="Times New Roman" w:cs="Times New Roman"/>
          <w:sz w:val="28"/>
          <w:szCs w:val="28"/>
          <w:lang w:val="en-US"/>
        </w:rPr>
        <w:t>GRNN</w:t>
      </w:r>
      <w:r w:rsidR="00566209" w:rsidRPr="00941358">
        <w:rPr>
          <w:rFonts w:ascii="Times New Roman" w:hAnsi="Times New Roman" w:cs="Times New Roman"/>
          <w:sz w:val="28"/>
          <w:szCs w:val="28"/>
        </w:rPr>
        <w:t xml:space="preserve"> (</w:t>
      </w:r>
      <w:r w:rsidR="00566209" w:rsidRPr="006A21DC">
        <w:rPr>
          <w:rFonts w:ascii="Times New Roman" w:hAnsi="Times New Roman" w:cs="Times New Roman"/>
          <w:sz w:val="28"/>
          <w:szCs w:val="28"/>
        </w:rPr>
        <w:t>обобщенно-регрессионная нейронная</w:t>
      </w:r>
      <w:r w:rsidR="00566209" w:rsidRPr="00941358">
        <w:rPr>
          <w:rFonts w:ascii="Times New Roman" w:hAnsi="Times New Roman" w:cs="Times New Roman"/>
          <w:sz w:val="28"/>
          <w:szCs w:val="28"/>
        </w:rPr>
        <w:t>)</w:t>
      </w:r>
      <w:r w:rsidR="00566209">
        <w:rPr>
          <w:rFonts w:ascii="Times New Roman" w:hAnsi="Times New Roman" w:cs="Times New Roman"/>
          <w:sz w:val="28"/>
          <w:szCs w:val="28"/>
        </w:rPr>
        <w:t xml:space="preserve"> и</w:t>
      </w:r>
      <w:r w:rsidR="00566209" w:rsidRPr="00941358">
        <w:rPr>
          <w:rFonts w:ascii="Times New Roman" w:hAnsi="Times New Roman" w:cs="Times New Roman"/>
          <w:sz w:val="28"/>
          <w:szCs w:val="28"/>
        </w:rPr>
        <w:t xml:space="preserve"> </w:t>
      </w:r>
      <w:r w:rsidR="00566209">
        <w:rPr>
          <w:rFonts w:ascii="Times New Roman" w:hAnsi="Times New Roman" w:cs="Times New Roman"/>
          <w:sz w:val="28"/>
          <w:szCs w:val="28"/>
          <w:lang w:val="en-US"/>
        </w:rPr>
        <w:t>Three</w:t>
      </w:r>
      <w:r w:rsidR="00566209" w:rsidRPr="00941358">
        <w:rPr>
          <w:rFonts w:ascii="Times New Roman" w:hAnsi="Times New Roman" w:cs="Times New Roman"/>
          <w:sz w:val="28"/>
          <w:szCs w:val="28"/>
        </w:rPr>
        <w:t xml:space="preserve"> </w:t>
      </w:r>
      <w:r w:rsidR="00566209">
        <w:rPr>
          <w:rFonts w:ascii="Times New Roman" w:hAnsi="Times New Roman" w:cs="Times New Roman"/>
          <w:sz w:val="28"/>
          <w:szCs w:val="28"/>
          <w:lang w:val="en-US"/>
        </w:rPr>
        <w:t>layer</w:t>
      </w:r>
      <w:r w:rsidR="00566209" w:rsidRPr="00941358">
        <w:rPr>
          <w:rFonts w:ascii="Times New Roman" w:hAnsi="Times New Roman" w:cs="Times New Roman"/>
          <w:sz w:val="28"/>
          <w:szCs w:val="28"/>
        </w:rPr>
        <w:t xml:space="preserve"> </w:t>
      </w:r>
      <w:r w:rsidR="00566209">
        <w:rPr>
          <w:rFonts w:ascii="Times New Roman" w:hAnsi="Times New Roman" w:cs="Times New Roman"/>
          <w:sz w:val="28"/>
          <w:szCs w:val="28"/>
          <w:lang w:val="en-US"/>
        </w:rPr>
        <w:t>perceptron</w:t>
      </w:r>
      <w:r w:rsidR="00566209" w:rsidRPr="00941358">
        <w:rPr>
          <w:rFonts w:ascii="Times New Roman" w:hAnsi="Times New Roman" w:cs="Times New Roman"/>
          <w:sz w:val="28"/>
          <w:szCs w:val="28"/>
        </w:rPr>
        <w:t xml:space="preserve"> (</w:t>
      </w:r>
      <w:r w:rsidR="00566209">
        <w:rPr>
          <w:rFonts w:ascii="Times New Roman" w:hAnsi="Times New Roman" w:cs="Times New Roman"/>
          <w:sz w:val="28"/>
          <w:szCs w:val="28"/>
        </w:rPr>
        <w:t>трехслойный персептрон) (</w:t>
      </w:r>
      <w:r w:rsidR="00566209" w:rsidRPr="006A21DC">
        <w:rPr>
          <w:rFonts w:ascii="Times New Roman" w:hAnsi="Times New Roman" w:cs="Times New Roman"/>
          <w:sz w:val="28"/>
          <w:szCs w:val="28"/>
          <w:lang w:val="en-US"/>
        </w:rPr>
        <w:t>MLP</w:t>
      </w:r>
      <w:r w:rsidR="00566209" w:rsidRPr="006A21DC">
        <w:rPr>
          <w:rFonts w:ascii="Times New Roman" w:hAnsi="Times New Roman" w:cs="Times New Roman"/>
          <w:sz w:val="28"/>
          <w:szCs w:val="28"/>
        </w:rPr>
        <w:t xml:space="preserve"> – многослойный персептрон</w:t>
      </w:r>
      <w:r w:rsidR="00566209">
        <w:rPr>
          <w:rFonts w:ascii="Times New Roman" w:hAnsi="Times New Roman" w:cs="Times New Roman"/>
          <w:sz w:val="28"/>
          <w:szCs w:val="28"/>
        </w:rPr>
        <w:t>)</w:t>
      </w:r>
      <w:r w:rsidR="00AE271B" w:rsidRPr="00AE271B">
        <w:rPr>
          <w:rFonts w:ascii="Times New Roman" w:hAnsi="Times New Roman" w:cs="Times New Roman"/>
          <w:spacing w:val="-6"/>
          <w:sz w:val="28"/>
          <w:szCs w:val="28"/>
        </w:rPr>
        <w:t xml:space="preserve">. </w:t>
      </w:r>
      <w:r w:rsidR="006D3DFA" w:rsidRPr="006D3DFA">
        <w:rPr>
          <w:rFonts w:ascii="Times New Roman" w:hAnsi="Times New Roman" w:cs="Times New Roman"/>
          <w:sz w:val="28"/>
          <w:szCs w:val="28"/>
        </w:rPr>
        <w:t>[</w:t>
      </w:r>
      <w:r w:rsidR="009D719D">
        <w:rPr>
          <w:rFonts w:ascii="Times New Roman" w:hAnsi="Times New Roman" w:cs="Times New Roman"/>
          <w:sz w:val="28"/>
          <w:szCs w:val="28"/>
        </w:rPr>
        <w:t>5</w:t>
      </w:r>
      <w:r w:rsidR="00AA63BD" w:rsidRPr="00AA63BD">
        <w:rPr>
          <w:rFonts w:ascii="Times New Roman" w:hAnsi="Times New Roman" w:cs="Times New Roman"/>
          <w:sz w:val="28"/>
          <w:szCs w:val="28"/>
        </w:rPr>
        <w:t>,</w:t>
      </w:r>
      <w:r w:rsidR="009D719D">
        <w:rPr>
          <w:rFonts w:ascii="Times New Roman" w:hAnsi="Times New Roman" w:cs="Times New Roman"/>
          <w:sz w:val="28"/>
          <w:szCs w:val="28"/>
        </w:rPr>
        <w:t>6</w:t>
      </w:r>
      <w:r w:rsidR="00566209">
        <w:rPr>
          <w:rFonts w:ascii="Times New Roman" w:hAnsi="Times New Roman" w:cs="Times New Roman"/>
          <w:sz w:val="28"/>
          <w:szCs w:val="28"/>
        </w:rPr>
        <w:t>,7,8,9</w:t>
      </w:r>
      <w:r w:rsidR="006D3DFA" w:rsidRPr="006D3DFA">
        <w:rPr>
          <w:rFonts w:ascii="Times New Roman" w:hAnsi="Times New Roman" w:cs="Times New Roman"/>
          <w:sz w:val="28"/>
          <w:szCs w:val="28"/>
        </w:rPr>
        <w:t>]</w:t>
      </w:r>
      <w:r w:rsidR="00D30ACF">
        <w:rPr>
          <w:rFonts w:ascii="Times New Roman" w:hAnsi="Times New Roman" w:cs="Times New Roman"/>
          <w:sz w:val="28"/>
          <w:szCs w:val="28"/>
        </w:rPr>
        <w:t>.</w:t>
      </w:r>
      <w:r w:rsidR="00A83BDC">
        <w:rPr>
          <w:rFonts w:ascii="Times New Roman" w:hAnsi="Times New Roman" w:cs="Times New Roman"/>
          <w:sz w:val="28"/>
          <w:szCs w:val="28"/>
        </w:rPr>
        <w:t xml:space="preserve"> </w:t>
      </w:r>
    </w:p>
    <w:p w14:paraId="56870448" w14:textId="77777777" w:rsidR="00283FDF" w:rsidRPr="00012F70" w:rsidRDefault="006B7955" w:rsidP="009B10B0">
      <w:pPr>
        <w:spacing w:after="0" w:line="336" w:lineRule="auto"/>
        <w:ind w:firstLine="709"/>
        <w:jc w:val="both"/>
        <w:rPr>
          <w:rFonts w:ascii="Times New Roman" w:hAnsi="Times New Roman" w:cs="Times New Roman"/>
          <w:sz w:val="28"/>
          <w:szCs w:val="28"/>
        </w:rPr>
      </w:pPr>
      <w:r w:rsidRPr="00380D34">
        <w:rPr>
          <w:rFonts w:ascii="Times New Roman" w:hAnsi="Times New Roman" w:cs="Times New Roman"/>
          <w:b/>
          <w:sz w:val="28"/>
          <w:szCs w:val="28"/>
        </w:rPr>
        <w:t>Результаты</w:t>
      </w:r>
      <w:r w:rsidR="000F4FD8">
        <w:rPr>
          <w:rFonts w:ascii="Times New Roman" w:hAnsi="Times New Roman" w:cs="Times New Roman"/>
          <w:b/>
          <w:sz w:val="28"/>
          <w:szCs w:val="28"/>
        </w:rPr>
        <w:t xml:space="preserve"> </w:t>
      </w:r>
      <w:r w:rsidRPr="00380D34">
        <w:rPr>
          <w:rFonts w:ascii="Times New Roman" w:hAnsi="Times New Roman" w:cs="Times New Roman"/>
          <w:b/>
          <w:sz w:val="28"/>
          <w:szCs w:val="28"/>
        </w:rPr>
        <w:t xml:space="preserve">и </w:t>
      </w:r>
      <w:r w:rsidR="004A38D5">
        <w:rPr>
          <w:rFonts w:ascii="Times New Roman" w:hAnsi="Times New Roman" w:cs="Times New Roman"/>
          <w:b/>
          <w:sz w:val="28"/>
          <w:szCs w:val="28"/>
        </w:rPr>
        <w:t>их обсуждение</w:t>
      </w:r>
      <w:r w:rsidRPr="00380D34">
        <w:rPr>
          <w:rFonts w:ascii="Times New Roman" w:hAnsi="Times New Roman" w:cs="Times New Roman"/>
          <w:b/>
          <w:sz w:val="28"/>
          <w:szCs w:val="28"/>
        </w:rPr>
        <w:t xml:space="preserve">. </w:t>
      </w:r>
      <w:r w:rsidR="002879C3" w:rsidRPr="002879C3">
        <w:rPr>
          <w:rFonts w:ascii="Times New Roman" w:hAnsi="Times New Roman" w:cs="Times New Roman"/>
          <w:sz w:val="28"/>
          <w:szCs w:val="28"/>
        </w:rPr>
        <w:t>А</w:t>
      </w:r>
      <w:r w:rsidR="00E33D3D" w:rsidRPr="00E33D3D">
        <w:rPr>
          <w:rFonts w:ascii="Times New Roman" w:hAnsi="Times New Roman" w:cs="Times New Roman"/>
          <w:sz w:val="28"/>
          <w:szCs w:val="28"/>
        </w:rPr>
        <w:t>нализ</w:t>
      </w:r>
      <w:r w:rsidR="00E33D3D">
        <w:rPr>
          <w:rFonts w:ascii="Times New Roman" w:hAnsi="Times New Roman" w:cs="Times New Roman"/>
          <w:b/>
          <w:sz w:val="28"/>
          <w:szCs w:val="28"/>
        </w:rPr>
        <w:t xml:space="preserve"> </w:t>
      </w:r>
      <w:r w:rsidR="00E33D3D">
        <w:rPr>
          <w:rFonts w:ascii="Times New Roman" w:hAnsi="Times New Roman" w:cs="Times New Roman"/>
          <w:sz w:val="28"/>
          <w:szCs w:val="28"/>
        </w:rPr>
        <w:t>динамики изменения значений суммарного количества осадков и среднемесячной температуры воздуха за интервал 19</w:t>
      </w:r>
      <w:r w:rsidR="0050283A">
        <w:rPr>
          <w:rFonts w:ascii="Times New Roman" w:hAnsi="Times New Roman" w:cs="Times New Roman"/>
          <w:sz w:val="28"/>
          <w:szCs w:val="28"/>
        </w:rPr>
        <w:t>72</w:t>
      </w:r>
      <w:r w:rsidR="00E33D3D">
        <w:rPr>
          <w:rFonts w:ascii="Times New Roman" w:hAnsi="Times New Roman" w:cs="Times New Roman"/>
          <w:sz w:val="28"/>
          <w:szCs w:val="28"/>
        </w:rPr>
        <w:t>-202</w:t>
      </w:r>
      <w:r w:rsidR="0050283A">
        <w:rPr>
          <w:rFonts w:ascii="Times New Roman" w:hAnsi="Times New Roman" w:cs="Times New Roman"/>
          <w:sz w:val="28"/>
          <w:szCs w:val="28"/>
        </w:rPr>
        <w:t>0</w:t>
      </w:r>
      <w:r w:rsidR="00E33D3D">
        <w:rPr>
          <w:rFonts w:ascii="Times New Roman" w:hAnsi="Times New Roman" w:cs="Times New Roman"/>
          <w:sz w:val="28"/>
          <w:szCs w:val="28"/>
        </w:rPr>
        <w:t xml:space="preserve"> гг.</w:t>
      </w:r>
      <w:r w:rsidR="00677E85">
        <w:rPr>
          <w:rFonts w:ascii="Times New Roman" w:hAnsi="Times New Roman" w:cs="Times New Roman"/>
          <w:sz w:val="28"/>
          <w:szCs w:val="28"/>
        </w:rPr>
        <w:t xml:space="preserve"> проведем по трем </w:t>
      </w:r>
      <w:r w:rsidR="002879C3">
        <w:rPr>
          <w:rFonts w:ascii="Times New Roman" w:hAnsi="Times New Roman" w:cs="Times New Roman"/>
          <w:sz w:val="28"/>
          <w:szCs w:val="28"/>
        </w:rPr>
        <w:t>интервалам</w:t>
      </w:r>
      <w:r w:rsidR="00E33D3D">
        <w:rPr>
          <w:rFonts w:ascii="Times New Roman" w:hAnsi="Times New Roman" w:cs="Times New Roman"/>
          <w:sz w:val="28"/>
          <w:szCs w:val="28"/>
        </w:rPr>
        <w:t xml:space="preserve">: </w:t>
      </w:r>
      <w:r w:rsidR="00677E85">
        <w:rPr>
          <w:rFonts w:ascii="Times New Roman" w:hAnsi="Times New Roman" w:cs="Times New Roman"/>
          <w:sz w:val="28"/>
          <w:szCs w:val="28"/>
        </w:rPr>
        <w:t xml:space="preserve">1) </w:t>
      </w:r>
      <w:r w:rsidR="00E33D3D">
        <w:rPr>
          <w:rFonts w:ascii="Times New Roman" w:hAnsi="Times New Roman" w:cs="Times New Roman"/>
          <w:sz w:val="28"/>
          <w:szCs w:val="28"/>
        </w:rPr>
        <w:t xml:space="preserve">с 22 марта по </w:t>
      </w:r>
      <w:r w:rsidR="00677E85">
        <w:rPr>
          <w:rFonts w:ascii="Times New Roman" w:hAnsi="Times New Roman" w:cs="Times New Roman"/>
          <w:sz w:val="28"/>
          <w:szCs w:val="28"/>
        </w:rPr>
        <w:t xml:space="preserve">22 мая, 2) с 22 мая и 3) с 22 мая по 22 сентября. Проведем статистическое оценивание по построенным </w:t>
      </w:r>
      <w:r w:rsidR="00857843">
        <w:rPr>
          <w:rFonts w:ascii="Times New Roman" w:hAnsi="Times New Roman" w:cs="Times New Roman"/>
          <w:sz w:val="28"/>
          <w:szCs w:val="28"/>
        </w:rPr>
        <w:t xml:space="preserve">трем эмпирическим рядам и временными рядами урожайности вышеприведенных зерновых культур. </w:t>
      </w:r>
      <w:r w:rsidR="00283FDF">
        <w:rPr>
          <w:rFonts w:ascii="Times New Roman" w:hAnsi="Times New Roman" w:cs="Times New Roman"/>
          <w:sz w:val="28"/>
          <w:szCs w:val="28"/>
        </w:rPr>
        <w:t xml:space="preserve">В </w:t>
      </w:r>
      <w:r w:rsidR="00283FDF">
        <w:rPr>
          <w:rFonts w:ascii="Times New Roman" w:hAnsi="Times New Roman" w:cs="Times New Roman"/>
          <w:sz w:val="28"/>
          <w:szCs w:val="28"/>
        </w:rPr>
        <w:lastRenderedPageBreak/>
        <w:t>результате рассчитаны статистические моменты эмпирических функций распределений; получены оценки значимости статистических параметров (среднее, дисперсия, среднеквадратическое отклонение, асиммет</w:t>
      </w:r>
      <w:r w:rsidR="002879C3">
        <w:rPr>
          <w:rFonts w:ascii="Times New Roman" w:hAnsi="Times New Roman" w:cs="Times New Roman"/>
          <w:sz w:val="28"/>
          <w:szCs w:val="28"/>
        </w:rPr>
        <w:t>рия, эксцесс) и их погрешностей</w:t>
      </w:r>
      <w:r w:rsidR="00283FDF">
        <w:rPr>
          <w:rFonts w:ascii="Times New Roman" w:hAnsi="Times New Roman" w:cs="Times New Roman"/>
          <w:sz w:val="28"/>
          <w:szCs w:val="28"/>
        </w:rPr>
        <w:t xml:space="preserve">. </w:t>
      </w:r>
      <w:r w:rsidR="00283FDF" w:rsidRPr="00012F70">
        <w:rPr>
          <w:rFonts w:ascii="Times New Roman" w:hAnsi="Times New Roman" w:cs="Times New Roman"/>
          <w:sz w:val="28"/>
          <w:szCs w:val="28"/>
        </w:rPr>
        <w:t>[</w:t>
      </w:r>
      <w:r w:rsidR="009D719D">
        <w:rPr>
          <w:rFonts w:ascii="Times New Roman" w:hAnsi="Times New Roman" w:cs="Times New Roman"/>
          <w:sz w:val="28"/>
          <w:szCs w:val="28"/>
        </w:rPr>
        <w:t>4</w:t>
      </w:r>
      <w:r w:rsidR="00283FDF" w:rsidRPr="00012F70">
        <w:rPr>
          <w:rFonts w:ascii="Times New Roman" w:hAnsi="Times New Roman" w:cs="Times New Roman"/>
          <w:sz w:val="28"/>
          <w:szCs w:val="28"/>
        </w:rPr>
        <w:t xml:space="preserve">] </w:t>
      </w:r>
    </w:p>
    <w:p w14:paraId="14BC1B38" w14:textId="77777777" w:rsidR="00A44410" w:rsidRDefault="00E659CA" w:rsidP="00BA0E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рисунках 1 п</w:t>
      </w:r>
      <w:r w:rsidR="004E253D">
        <w:rPr>
          <w:rFonts w:ascii="Times New Roman" w:hAnsi="Times New Roman" w:cs="Times New Roman"/>
          <w:sz w:val="28"/>
          <w:szCs w:val="28"/>
        </w:rPr>
        <w:t xml:space="preserve">риведем динамику изменения </w:t>
      </w:r>
      <w:r w:rsidR="00012F70">
        <w:rPr>
          <w:rFonts w:ascii="Times New Roman" w:hAnsi="Times New Roman" w:cs="Times New Roman"/>
          <w:sz w:val="28"/>
          <w:szCs w:val="28"/>
        </w:rPr>
        <w:t xml:space="preserve">температуры воздуха </w:t>
      </w:r>
      <w:r w:rsidR="00757FBC">
        <w:rPr>
          <w:rFonts w:ascii="Times New Roman" w:hAnsi="Times New Roman" w:cs="Times New Roman"/>
          <w:sz w:val="28"/>
          <w:szCs w:val="28"/>
        </w:rPr>
        <w:t xml:space="preserve">по </w:t>
      </w:r>
      <w:r w:rsidR="00012F70">
        <w:rPr>
          <w:rFonts w:ascii="Times New Roman" w:hAnsi="Times New Roman" w:cs="Times New Roman"/>
          <w:sz w:val="28"/>
          <w:szCs w:val="28"/>
        </w:rPr>
        <w:t>и</w:t>
      </w:r>
      <w:r w:rsidR="00757FBC">
        <w:rPr>
          <w:rFonts w:ascii="Times New Roman" w:hAnsi="Times New Roman" w:cs="Times New Roman"/>
          <w:sz w:val="28"/>
          <w:szCs w:val="28"/>
        </w:rPr>
        <w:t>нтервалам: 22.03-22.05, 22.05-22.07 и 22.07-22.09.</w:t>
      </w:r>
    </w:p>
    <w:tbl>
      <w:tblPr>
        <w:tblStyle w:val="TableGrid"/>
        <w:tblW w:w="0" w:type="auto"/>
        <w:tblLook w:val="04A0" w:firstRow="1" w:lastRow="0" w:firstColumn="1" w:lastColumn="0" w:noHBand="0" w:noVBand="1"/>
      </w:tblPr>
      <w:tblGrid>
        <w:gridCol w:w="9286"/>
      </w:tblGrid>
      <w:tr w:rsidR="00AF6DEA" w14:paraId="634F7063" w14:textId="77777777" w:rsidTr="00AF6DEA">
        <w:tc>
          <w:tcPr>
            <w:tcW w:w="9571" w:type="dxa"/>
          </w:tcPr>
          <w:p w14:paraId="0F6CFDC0" w14:textId="77777777" w:rsidR="00AF6DEA" w:rsidRDefault="001F6106" w:rsidP="00AF6DEA">
            <w:pPr>
              <w:pStyle w:val="NoSpacing"/>
            </w:pPr>
            <w:r w:rsidRPr="001F6106">
              <w:rPr>
                <w:noProof/>
                <w:lang w:val="en-US"/>
              </w:rPr>
              <w:drawing>
                <wp:inline distT="0" distB="0" distL="0" distR="0" wp14:anchorId="13D78F5E" wp14:editId="4FA3C012">
                  <wp:extent cx="5865542" cy="1393903"/>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AF6DEA" w14:paraId="3FEFABC0" w14:textId="77777777" w:rsidTr="00AF6DEA">
        <w:tc>
          <w:tcPr>
            <w:tcW w:w="9571" w:type="dxa"/>
          </w:tcPr>
          <w:p w14:paraId="7997644C" w14:textId="77777777" w:rsidR="00AF6DEA" w:rsidRDefault="001F6106" w:rsidP="00AF6DEA">
            <w:pPr>
              <w:pStyle w:val="NoSpacing"/>
            </w:pPr>
            <w:r w:rsidRPr="001F6106">
              <w:rPr>
                <w:noProof/>
                <w:lang w:val="en-US"/>
              </w:rPr>
              <w:drawing>
                <wp:inline distT="0" distB="0" distL="0" distR="0" wp14:anchorId="580C51D9" wp14:editId="6BACCD78">
                  <wp:extent cx="5932805" cy="1817649"/>
                  <wp:effectExtent l="0" t="0" r="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AF6DEA" w14:paraId="5DAD9688" w14:textId="77777777" w:rsidTr="00AF6DEA">
        <w:tc>
          <w:tcPr>
            <w:tcW w:w="9571" w:type="dxa"/>
          </w:tcPr>
          <w:p w14:paraId="689CAD34" w14:textId="77777777" w:rsidR="00AF6DEA" w:rsidRDefault="00292151" w:rsidP="00AF6DEA">
            <w:pPr>
              <w:pStyle w:val="NoSpacing"/>
            </w:pPr>
            <w:r w:rsidRPr="00292151">
              <w:rPr>
                <w:noProof/>
                <w:lang w:val="en-US"/>
              </w:rPr>
              <w:drawing>
                <wp:inline distT="0" distB="0" distL="0" distR="0" wp14:anchorId="5F53540D" wp14:editId="1ACC6073">
                  <wp:extent cx="5932449" cy="1750741"/>
                  <wp:effectExtent l="0" t="0" r="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6774B5CC" w14:textId="77777777" w:rsidR="00271678" w:rsidRDefault="00271678" w:rsidP="0027167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Рис. </w:t>
      </w:r>
      <w:r w:rsidR="00012F70">
        <w:rPr>
          <w:rFonts w:ascii="Times New Roman" w:hAnsi="Times New Roman" w:cs="Times New Roman"/>
          <w:sz w:val="28"/>
          <w:szCs w:val="28"/>
        </w:rPr>
        <w:t>1</w:t>
      </w:r>
      <w:r>
        <w:rPr>
          <w:rFonts w:ascii="Times New Roman" w:hAnsi="Times New Roman" w:cs="Times New Roman"/>
          <w:sz w:val="28"/>
          <w:szCs w:val="28"/>
        </w:rPr>
        <w:t xml:space="preserve">. – </w:t>
      </w:r>
      <w:r w:rsidR="00AF6DEA">
        <w:rPr>
          <w:rFonts w:ascii="Times New Roman" w:hAnsi="Times New Roman" w:cs="Times New Roman"/>
          <w:sz w:val="28"/>
          <w:szCs w:val="28"/>
        </w:rPr>
        <w:t>Динамика изменения температуры воздуха</w:t>
      </w:r>
      <w:r w:rsidR="00012F70">
        <w:rPr>
          <w:rFonts w:ascii="Times New Roman" w:hAnsi="Times New Roman" w:cs="Times New Roman"/>
          <w:sz w:val="28"/>
          <w:szCs w:val="28"/>
        </w:rPr>
        <w:t xml:space="preserve"> </w:t>
      </w:r>
      <w:r w:rsidR="00292151">
        <w:rPr>
          <w:rFonts w:ascii="Times New Roman" w:hAnsi="Times New Roman" w:cs="Times New Roman"/>
          <w:sz w:val="28"/>
          <w:szCs w:val="28"/>
        </w:rPr>
        <w:t>трех интервалов</w:t>
      </w:r>
    </w:p>
    <w:p w14:paraId="036F3D83" w14:textId="77777777" w:rsidR="00306C05" w:rsidRDefault="00005639" w:rsidP="009B10B0">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Первый интервал представляет весенний период, время всходов и роста культуры </w:t>
      </w:r>
      <w:r w:rsidR="00306C05">
        <w:rPr>
          <w:rFonts w:ascii="Times New Roman" w:hAnsi="Times New Roman" w:cs="Times New Roman"/>
          <w:sz w:val="28"/>
          <w:szCs w:val="28"/>
        </w:rPr>
        <w:t xml:space="preserve">На рисунке 1 видно, что приведенные данные для этого периода являются благоприятствующими. Данный интервал времени для зерновых культур является важнейшим, где определяются качество всходов и появление первого, первых трех и первых пяти листьев. По этим данным можно предположить о возможном урожае. </w:t>
      </w:r>
    </w:p>
    <w:p w14:paraId="5D977B5E" w14:textId="77777777" w:rsidR="00D00B48" w:rsidRDefault="00D00B48" w:rsidP="009B10B0">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Второй интервал определяет летний сезон, когда выросшая культура набирает силы, появляются плоды молочной спелости. В 2000 и 2007 годах достигались наибольшие температуры, до 25</w:t>
      </w:r>
      <w:r w:rsidRPr="00D00B48">
        <w:rPr>
          <w:rFonts w:ascii="Times New Roman" w:hAnsi="Times New Roman" w:cs="Times New Roman"/>
          <w:sz w:val="28"/>
          <w:szCs w:val="28"/>
          <w:vertAlign w:val="superscript"/>
        </w:rPr>
        <w:t>0</w:t>
      </w:r>
      <w:r>
        <w:rPr>
          <w:rFonts w:ascii="Times New Roman" w:hAnsi="Times New Roman" w:cs="Times New Roman"/>
          <w:sz w:val="28"/>
          <w:szCs w:val="28"/>
        </w:rPr>
        <w:t>С, но они не являются губительными, если культура будет обеспечена влагой. Последние десять лет температура воздуха  на заданном интервале немного снижается.</w:t>
      </w:r>
    </w:p>
    <w:p w14:paraId="1764A882" w14:textId="77777777" w:rsidR="0050283A" w:rsidRDefault="0050283A" w:rsidP="009B10B0">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Летне-осенний сезон отмечается третьим интервалом, где динамика изменения температуры воздуха почти такая же, как и предыдущем интервале. Для зерновых культур этот интервал очень важный, где происходит созревания урожая и подготовка к уборке. В начале интервала температура воздуха влияет на качество будущего урожая, а в конце, если не будут аномальных процессов, большого влияния не оказывает. </w:t>
      </w:r>
    </w:p>
    <w:tbl>
      <w:tblPr>
        <w:tblStyle w:val="TableGrid"/>
        <w:tblW w:w="0" w:type="auto"/>
        <w:tblLook w:val="04A0" w:firstRow="1" w:lastRow="0" w:firstColumn="1" w:lastColumn="0" w:noHBand="0" w:noVBand="1"/>
      </w:tblPr>
      <w:tblGrid>
        <w:gridCol w:w="9286"/>
      </w:tblGrid>
      <w:tr w:rsidR="001D5FA2" w14:paraId="41E7B2A2" w14:textId="77777777" w:rsidTr="001D5FA2">
        <w:tc>
          <w:tcPr>
            <w:tcW w:w="9571" w:type="dxa"/>
          </w:tcPr>
          <w:p w14:paraId="0BA13129" w14:textId="77777777" w:rsidR="001D5FA2" w:rsidRDefault="001D5FA2" w:rsidP="001D5FA2">
            <w:pPr>
              <w:pStyle w:val="NoSpacing"/>
            </w:pPr>
            <w:r w:rsidRPr="001D5FA2">
              <w:rPr>
                <w:noProof/>
                <w:lang w:val="en-US"/>
              </w:rPr>
              <w:drawing>
                <wp:inline distT="0" distB="0" distL="0" distR="0" wp14:anchorId="2D9CDA92" wp14:editId="7579CEC1">
                  <wp:extent cx="5988205" cy="1717288"/>
                  <wp:effectExtent l="0" t="0" r="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1D5FA2" w14:paraId="155CBE1D" w14:textId="77777777" w:rsidTr="001D5FA2">
        <w:tc>
          <w:tcPr>
            <w:tcW w:w="9571" w:type="dxa"/>
          </w:tcPr>
          <w:p w14:paraId="70BCC84A" w14:textId="77777777" w:rsidR="001D5FA2" w:rsidRDefault="001D5FA2" w:rsidP="001D5FA2">
            <w:pPr>
              <w:pStyle w:val="NoSpacing"/>
            </w:pPr>
            <w:r w:rsidRPr="001D5FA2">
              <w:rPr>
                <w:noProof/>
                <w:lang w:val="en-US"/>
              </w:rPr>
              <w:drawing>
                <wp:inline distT="0" distB="0" distL="0" distR="0" wp14:anchorId="5CFDB966" wp14:editId="0CBE5E7E">
                  <wp:extent cx="5988205" cy="1706137"/>
                  <wp:effectExtent l="0" t="0" r="0" b="0"/>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1D5FA2" w14:paraId="7A96324F" w14:textId="77777777" w:rsidTr="001D5FA2">
        <w:tc>
          <w:tcPr>
            <w:tcW w:w="9571" w:type="dxa"/>
          </w:tcPr>
          <w:p w14:paraId="21F6227F" w14:textId="77777777" w:rsidR="001D5FA2" w:rsidRDefault="001D5FA2" w:rsidP="001D5FA2">
            <w:pPr>
              <w:pStyle w:val="NoSpacing"/>
            </w:pPr>
            <w:r w:rsidRPr="001D5FA2">
              <w:rPr>
                <w:noProof/>
                <w:lang w:val="en-US"/>
              </w:rPr>
              <w:drawing>
                <wp:inline distT="0" distB="0" distL="0" distR="0" wp14:anchorId="7E3BB27B" wp14:editId="533B070D">
                  <wp:extent cx="5988205" cy="1572322"/>
                  <wp:effectExtent l="0" t="0" r="0" b="0"/>
                  <wp:docPr id="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6F14E82C" w14:textId="77777777" w:rsidR="007E5A96" w:rsidRDefault="007E5A96" w:rsidP="007E5A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Рис. 2. – Динамика изменения осадков трех интервалов</w:t>
      </w:r>
    </w:p>
    <w:p w14:paraId="101BDA58" w14:textId="77777777" w:rsidR="00F36CEB" w:rsidRDefault="00F36CEB" w:rsidP="00C770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7E5A96">
        <w:rPr>
          <w:rFonts w:ascii="Times New Roman" w:hAnsi="Times New Roman" w:cs="Times New Roman"/>
          <w:sz w:val="28"/>
          <w:szCs w:val="28"/>
        </w:rPr>
        <w:t>езких отклонений от тренда не наблюдается</w:t>
      </w:r>
      <w:r>
        <w:rPr>
          <w:rFonts w:ascii="Times New Roman" w:hAnsi="Times New Roman" w:cs="Times New Roman"/>
          <w:sz w:val="28"/>
          <w:szCs w:val="28"/>
        </w:rPr>
        <w:t>:</w:t>
      </w:r>
      <w:r w:rsidR="007E5A96">
        <w:rPr>
          <w:rFonts w:ascii="Times New Roman" w:hAnsi="Times New Roman" w:cs="Times New Roman"/>
          <w:sz w:val="28"/>
          <w:szCs w:val="28"/>
        </w:rPr>
        <w:t xml:space="preserve"> </w:t>
      </w:r>
    </w:p>
    <w:p w14:paraId="17942D46" w14:textId="77777777" w:rsidR="00F36CEB" w:rsidRDefault="00F36CEB" w:rsidP="00F36CEB">
      <w:pPr>
        <w:pStyle w:val="ListParagraph"/>
        <w:numPr>
          <w:ilvl w:val="0"/>
          <w:numId w:val="10"/>
        </w:numPr>
        <w:tabs>
          <w:tab w:val="left" w:pos="993"/>
        </w:tabs>
        <w:spacing w:after="0" w:line="360" w:lineRule="auto"/>
        <w:ind w:left="0" w:firstLine="709"/>
        <w:jc w:val="both"/>
        <w:rPr>
          <w:rFonts w:ascii="Times New Roman" w:hAnsi="Times New Roman" w:cs="Times New Roman"/>
          <w:sz w:val="28"/>
          <w:szCs w:val="28"/>
        </w:rPr>
      </w:pPr>
      <w:r w:rsidRPr="00F36CEB">
        <w:rPr>
          <w:rFonts w:ascii="Times New Roman" w:hAnsi="Times New Roman" w:cs="Times New Roman"/>
          <w:sz w:val="28"/>
          <w:szCs w:val="28"/>
        </w:rPr>
        <w:lastRenderedPageBreak/>
        <w:t>н</w:t>
      </w:r>
      <w:r w:rsidR="007E5A96" w:rsidRPr="00F36CEB">
        <w:rPr>
          <w:rFonts w:ascii="Times New Roman" w:hAnsi="Times New Roman" w:cs="Times New Roman"/>
          <w:sz w:val="28"/>
          <w:szCs w:val="28"/>
        </w:rPr>
        <w:t>а первом интервале в 2000 году отмечается наибольшие осадки, а последние 18 лет они стабилизировались и благоприятны для всходов и начального роста культуры</w:t>
      </w:r>
      <w:r w:rsidRPr="00F36CEB">
        <w:rPr>
          <w:rFonts w:ascii="Times New Roman" w:hAnsi="Times New Roman" w:cs="Times New Roman"/>
          <w:sz w:val="28"/>
          <w:szCs w:val="28"/>
        </w:rPr>
        <w:t>;</w:t>
      </w:r>
      <w:r w:rsidR="007E5A96" w:rsidRPr="00F36CEB">
        <w:rPr>
          <w:rFonts w:ascii="Times New Roman" w:hAnsi="Times New Roman" w:cs="Times New Roman"/>
          <w:sz w:val="28"/>
          <w:szCs w:val="28"/>
        </w:rPr>
        <w:t xml:space="preserve"> </w:t>
      </w:r>
    </w:p>
    <w:p w14:paraId="2A999EF6" w14:textId="77777777" w:rsidR="00F36CEB" w:rsidRDefault="00F36CEB" w:rsidP="00F36CEB">
      <w:pPr>
        <w:pStyle w:val="ListParagraph"/>
        <w:numPr>
          <w:ilvl w:val="0"/>
          <w:numId w:val="10"/>
        </w:numPr>
        <w:tabs>
          <w:tab w:val="left" w:pos="993"/>
        </w:tabs>
        <w:spacing w:after="0" w:line="360" w:lineRule="auto"/>
        <w:ind w:left="0" w:firstLine="709"/>
        <w:jc w:val="both"/>
        <w:rPr>
          <w:rFonts w:ascii="Times New Roman" w:hAnsi="Times New Roman" w:cs="Times New Roman"/>
          <w:sz w:val="28"/>
          <w:szCs w:val="28"/>
        </w:rPr>
      </w:pPr>
      <w:r w:rsidRPr="00F36CEB">
        <w:rPr>
          <w:rFonts w:ascii="Times New Roman" w:hAnsi="Times New Roman" w:cs="Times New Roman"/>
          <w:sz w:val="28"/>
          <w:szCs w:val="28"/>
        </w:rPr>
        <w:t>н</w:t>
      </w:r>
      <w:r w:rsidR="007E5A96" w:rsidRPr="00F36CEB">
        <w:rPr>
          <w:rFonts w:ascii="Times New Roman" w:hAnsi="Times New Roman" w:cs="Times New Roman"/>
          <w:sz w:val="28"/>
          <w:szCs w:val="28"/>
        </w:rPr>
        <w:t xml:space="preserve">а втором интервале </w:t>
      </w:r>
      <w:r w:rsidR="008C3595" w:rsidRPr="00F36CEB">
        <w:rPr>
          <w:rFonts w:ascii="Times New Roman" w:hAnsi="Times New Roman" w:cs="Times New Roman"/>
          <w:sz w:val="28"/>
          <w:szCs w:val="28"/>
        </w:rPr>
        <w:t>осадки отмечаются как нестабильные из года в год. Отмечаются резкие увеличения и уменьшения, а тренд указывает на незначительное повышение осадков. Наибольшие осадки (300 мм и более) наблюдаются в следующих годах: 1977, 1983, 1989, 1992, 2002 и 2016, а наименьшие значения в пределах допустимого. Последние 20 лет, за исключением 2016 года, значения осадков на этом интервале благоприятствуют нормальному росту</w:t>
      </w:r>
      <w:r>
        <w:rPr>
          <w:rFonts w:ascii="Times New Roman" w:hAnsi="Times New Roman" w:cs="Times New Roman"/>
          <w:sz w:val="28"/>
          <w:szCs w:val="28"/>
        </w:rPr>
        <w:t xml:space="preserve"> и созреванию зерновой культуры;</w:t>
      </w:r>
    </w:p>
    <w:p w14:paraId="6274169C" w14:textId="77777777" w:rsidR="00DB167D" w:rsidRPr="00F36CEB" w:rsidRDefault="008C3595" w:rsidP="00F36CEB">
      <w:pPr>
        <w:pStyle w:val="ListParagraph"/>
        <w:numPr>
          <w:ilvl w:val="0"/>
          <w:numId w:val="10"/>
        </w:numPr>
        <w:tabs>
          <w:tab w:val="left" w:pos="993"/>
        </w:tabs>
        <w:spacing w:after="0" w:line="360" w:lineRule="auto"/>
        <w:ind w:left="0" w:firstLine="709"/>
        <w:jc w:val="both"/>
        <w:rPr>
          <w:rFonts w:ascii="Times New Roman" w:hAnsi="Times New Roman" w:cs="Times New Roman"/>
          <w:sz w:val="28"/>
          <w:szCs w:val="28"/>
        </w:rPr>
      </w:pPr>
      <w:r w:rsidRPr="00F36CEB">
        <w:rPr>
          <w:rFonts w:ascii="Times New Roman" w:hAnsi="Times New Roman" w:cs="Times New Roman"/>
          <w:sz w:val="28"/>
          <w:szCs w:val="28"/>
        </w:rPr>
        <w:t xml:space="preserve"> </w:t>
      </w:r>
      <w:r w:rsidR="00F36CEB">
        <w:rPr>
          <w:rFonts w:ascii="Times New Roman" w:hAnsi="Times New Roman" w:cs="Times New Roman"/>
          <w:sz w:val="28"/>
          <w:szCs w:val="28"/>
        </w:rPr>
        <w:t>т</w:t>
      </w:r>
      <w:r w:rsidRPr="00F36CEB">
        <w:rPr>
          <w:rFonts w:ascii="Times New Roman" w:hAnsi="Times New Roman" w:cs="Times New Roman"/>
          <w:sz w:val="28"/>
          <w:szCs w:val="28"/>
        </w:rPr>
        <w:t>ретий интервал отмечен низкими осадками, что не приемлемо для зерновых культур в период созревания</w:t>
      </w:r>
      <w:r w:rsidR="00DB167D" w:rsidRPr="00F36CEB">
        <w:rPr>
          <w:rFonts w:ascii="Times New Roman" w:hAnsi="Times New Roman" w:cs="Times New Roman"/>
          <w:sz w:val="28"/>
          <w:szCs w:val="28"/>
        </w:rPr>
        <w:t xml:space="preserve">. Культурам в начале этого интервала необходимо получать необходимое количество влаги, иначе они могут погибнуть или резко снизить урожай. Для принятия дополнительных мер по сохранению урожая необходимо провести анализ всех характеристик в разрезе каждого дня. </w:t>
      </w:r>
    </w:p>
    <w:p w14:paraId="1A94574F" w14:textId="77777777" w:rsidR="00DB167D" w:rsidRDefault="00DB167D" w:rsidP="00DB167D">
      <w:pPr>
        <w:spacing w:after="0" w:line="360" w:lineRule="auto"/>
        <w:jc w:val="both"/>
        <w:rPr>
          <w:rFonts w:ascii="Times New Roman" w:hAnsi="Times New Roman" w:cs="Times New Roman"/>
          <w:sz w:val="28"/>
          <w:szCs w:val="28"/>
        </w:rPr>
      </w:pPr>
      <w:r w:rsidRPr="00DB167D">
        <w:rPr>
          <w:rFonts w:ascii="Times New Roman" w:hAnsi="Times New Roman" w:cs="Times New Roman"/>
          <w:noProof/>
          <w:sz w:val="28"/>
          <w:szCs w:val="28"/>
          <w:lang w:val="en-US"/>
        </w:rPr>
        <w:drawing>
          <wp:inline distT="0" distB="0" distL="0" distR="0" wp14:anchorId="1A8A6CFE" wp14:editId="4B841BFF">
            <wp:extent cx="5913399" cy="1973766"/>
            <wp:effectExtent l="19050" t="0" r="11151" b="7434"/>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7E6361C" w14:textId="77777777" w:rsidR="004345EC" w:rsidRDefault="004345EC" w:rsidP="00C770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 3. Динамика изменения урожайности кукурузы</w:t>
      </w:r>
    </w:p>
    <w:p w14:paraId="65B6A3CA" w14:textId="77777777" w:rsidR="007B7B96" w:rsidRDefault="007B7B96" w:rsidP="00C770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рисунка 3 видно, что с 1998 года урожай кукурузы в предгорной зоне Кабардино-Балкарской республики нестабилен. </w:t>
      </w:r>
      <w:r w:rsidR="00C77B23">
        <w:rPr>
          <w:rFonts w:ascii="Times New Roman" w:hAnsi="Times New Roman" w:cs="Times New Roman"/>
          <w:sz w:val="28"/>
          <w:szCs w:val="28"/>
        </w:rPr>
        <w:t xml:space="preserve">Наблюдаются резкие перепады урожайности культуры, как говорят, то густо, то пусто. Так, в 1998 году отмечена самая низкая урожайность, 10 ц/га. Затем наблюдается повышения из года в год, и </w:t>
      </w:r>
      <w:r w:rsidR="00E11B5D">
        <w:rPr>
          <w:rFonts w:ascii="Times New Roman" w:hAnsi="Times New Roman" w:cs="Times New Roman"/>
          <w:sz w:val="28"/>
          <w:szCs w:val="28"/>
        </w:rPr>
        <w:t xml:space="preserve">2004 году урожайность достигла до 50 ц/га, а </w:t>
      </w:r>
      <w:r w:rsidR="00E11B5D">
        <w:rPr>
          <w:rFonts w:ascii="Times New Roman" w:hAnsi="Times New Roman" w:cs="Times New Roman"/>
          <w:sz w:val="28"/>
          <w:szCs w:val="28"/>
        </w:rPr>
        <w:lastRenderedPageBreak/>
        <w:t>на следующий год резко падает урожай до 29 ц/га. Далее следующие три года опять урожай повышается до 43 ц/га и пять лет подряд происходит падение до 16 ц/га</w:t>
      </w:r>
      <w:r w:rsidR="00546E23">
        <w:rPr>
          <w:rFonts w:ascii="Times New Roman" w:hAnsi="Times New Roman" w:cs="Times New Roman"/>
          <w:sz w:val="28"/>
          <w:szCs w:val="28"/>
        </w:rPr>
        <w:t xml:space="preserve">. В следующие два года происходит повышение урожая и достигает 55 ц/га. Такая динамика изменения урожайности кукурузы не нормально и требуют дополнительных исследований для выяснения причин снижения урожая. </w:t>
      </w:r>
      <w:r w:rsidR="001429FF">
        <w:rPr>
          <w:rFonts w:ascii="Times New Roman" w:hAnsi="Times New Roman" w:cs="Times New Roman"/>
          <w:sz w:val="28"/>
          <w:szCs w:val="28"/>
        </w:rPr>
        <w:t>Эти исследования по прошлым годам необходимы, т.к. при прогнозировании урожайности нам нужно находит аналог-год для прогнозного значения при низкой урожайности, чтобы предпринять необходимые меры по исключению риска снижения урожайности культуры.</w:t>
      </w:r>
    </w:p>
    <w:p w14:paraId="2AB6717F" w14:textId="77777777" w:rsidR="003C66E9" w:rsidRDefault="003C66E9" w:rsidP="003C66E9">
      <w:pPr>
        <w:spacing w:after="0" w:line="360" w:lineRule="auto"/>
        <w:jc w:val="center"/>
      </w:pPr>
      <w:r>
        <w:rPr>
          <w:rFonts w:ascii="Times New Roman" w:hAnsi="Times New Roman" w:cs="Times New Roman"/>
          <w:noProof/>
          <w:sz w:val="28"/>
          <w:szCs w:val="28"/>
          <w:lang w:val="en-US"/>
        </w:rPr>
        <w:drawing>
          <wp:inline distT="0" distB="0" distL="0" distR="0" wp14:anchorId="2632E9AB" wp14:editId="0A3B0B68">
            <wp:extent cx="5368897" cy="4627756"/>
            <wp:effectExtent l="19050" t="0" r="3203" b="0"/>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5368897" cy="4627756"/>
                    </a:xfrm>
                    <a:prstGeom prst="rect">
                      <a:avLst/>
                    </a:prstGeom>
                    <a:noFill/>
                    <a:ln w="9525">
                      <a:noFill/>
                      <a:miter lim="800000"/>
                      <a:headEnd/>
                      <a:tailEnd/>
                    </a:ln>
                  </pic:spPr>
                </pic:pic>
              </a:graphicData>
            </a:graphic>
          </wp:inline>
        </w:drawing>
      </w:r>
    </w:p>
    <w:p w14:paraId="342CEB4E" w14:textId="77777777" w:rsidR="003C66E9" w:rsidRDefault="003C66E9" w:rsidP="003C66E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 4. Структура построения искусственной нейронной сети</w:t>
      </w:r>
    </w:p>
    <w:p w14:paraId="3A4BE4D4" w14:textId="77777777" w:rsidR="00593851" w:rsidRDefault="00593851" w:rsidP="005938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строим ИНС по следующей схеме:</w:t>
      </w:r>
    </w:p>
    <w:p w14:paraId="0C967C86" w14:textId="77777777" w:rsidR="00593851" w:rsidRDefault="00593851" w:rsidP="00593851">
      <w:pPr>
        <w:pStyle w:val="ListParagraph"/>
        <w:numPr>
          <w:ilvl w:val="0"/>
          <w:numId w:val="11"/>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0322F">
        <w:rPr>
          <w:rFonts w:ascii="Times New Roman" w:hAnsi="Times New Roman" w:cs="Times New Roman"/>
          <w:sz w:val="28"/>
          <w:szCs w:val="28"/>
        </w:rPr>
        <w:t xml:space="preserve">запускаем программу </w:t>
      </w:r>
      <w:r w:rsidRPr="0010322F">
        <w:rPr>
          <w:rFonts w:ascii="Times New Roman" w:hAnsi="Times New Roman" w:cs="Times New Roman"/>
          <w:sz w:val="28"/>
          <w:szCs w:val="28"/>
          <w:lang w:val="en-US"/>
        </w:rPr>
        <w:t>STATISTICA</w:t>
      </w:r>
      <w:r w:rsidRPr="0010322F">
        <w:rPr>
          <w:rFonts w:ascii="Times New Roman" w:hAnsi="Times New Roman" w:cs="Times New Roman"/>
          <w:sz w:val="28"/>
          <w:szCs w:val="28"/>
        </w:rPr>
        <w:t xml:space="preserve"> и в таблицу загружаем подготовленные эмпирические данные за 49 лет (1972-2020 гг.): </w:t>
      </w:r>
    </w:p>
    <w:p w14:paraId="0433DC8D" w14:textId="77777777" w:rsidR="00593851" w:rsidRDefault="00593851" w:rsidP="00593851">
      <w:pPr>
        <w:pStyle w:val="ListParagraph"/>
        <w:numPr>
          <w:ilvl w:val="0"/>
          <w:numId w:val="11"/>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отмечаем эмпирические данные </w:t>
      </w:r>
      <w:r w:rsidRPr="0010322F">
        <w:rPr>
          <w:rFonts w:ascii="Times New Roman" w:hAnsi="Times New Roman" w:cs="Times New Roman"/>
          <w:sz w:val="28"/>
          <w:szCs w:val="28"/>
        </w:rPr>
        <w:t xml:space="preserve">на входе </w:t>
      </w:r>
      <w:r>
        <w:rPr>
          <w:rFonts w:ascii="Times New Roman" w:hAnsi="Times New Roman" w:cs="Times New Roman"/>
          <w:sz w:val="28"/>
          <w:szCs w:val="28"/>
        </w:rPr>
        <w:t xml:space="preserve">и </w:t>
      </w:r>
      <w:r w:rsidRPr="0010322F">
        <w:rPr>
          <w:rFonts w:ascii="Times New Roman" w:hAnsi="Times New Roman" w:cs="Times New Roman"/>
          <w:sz w:val="28"/>
          <w:szCs w:val="28"/>
        </w:rPr>
        <w:t>урожайность</w:t>
      </w:r>
      <w:r>
        <w:rPr>
          <w:rFonts w:ascii="Times New Roman" w:hAnsi="Times New Roman" w:cs="Times New Roman"/>
          <w:sz w:val="28"/>
          <w:szCs w:val="28"/>
        </w:rPr>
        <w:t>;</w:t>
      </w:r>
    </w:p>
    <w:p w14:paraId="54A0C5B8" w14:textId="77777777" w:rsidR="00593851" w:rsidRDefault="00593851" w:rsidP="00593851">
      <w:pPr>
        <w:pStyle w:val="ListParagraph"/>
        <w:numPr>
          <w:ilvl w:val="0"/>
          <w:numId w:val="11"/>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строим искусственные нейронные сети по первым 22 годам, где строятся </w:t>
      </w:r>
      <w:r w:rsidRPr="00844E55">
        <w:rPr>
          <w:rFonts w:ascii="Times New Roman" w:hAnsi="Times New Roman" w:cs="Times New Roman"/>
          <w:sz w:val="28"/>
          <w:szCs w:val="28"/>
        </w:rPr>
        <w:t xml:space="preserve">35 комбинаций ИНС по выбранным </w:t>
      </w:r>
      <w:r>
        <w:rPr>
          <w:rFonts w:ascii="Times New Roman" w:hAnsi="Times New Roman" w:cs="Times New Roman"/>
          <w:sz w:val="28"/>
          <w:szCs w:val="28"/>
        </w:rPr>
        <w:t>трем;</w:t>
      </w:r>
    </w:p>
    <w:p w14:paraId="36CDFC09" w14:textId="77777777" w:rsidR="00593851" w:rsidRDefault="00593851" w:rsidP="00593851">
      <w:pPr>
        <w:pStyle w:val="ListParagraph"/>
        <w:numPr>
          <w:ilvl w:val="0"/>
          <w:numId w:val="11"/>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обучения построенных ИНС и выбор 5 наиболее оптимальных сетей производится по данным следующих 9 лет;</w:t>
      </w:r>
    </w:p>
    <w:p w14:paraId="174AB718" w14:textId="77777777" w:rsidR="00593851" w:rsidRDefault="00593851" w:rsidP="00593851">
      <w:pPr>
        <w:pStyle w:val="ListParagraph"/>
        <w:numPr>
          <w:ilvl w:val="0"/>
          <w:numId w:val="11"/>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тестирование отобранных ИНС осуществляется по данным следующих 9 лет;</w:t>
      </w:r>
    </w:p>
    <w:p w14:paraId="285ED4AF" w14:textId="77777777" w:rsidR="00593851" w:rsidRDefault="00593851" w:rsidP="00593851">
      <w:pPr>
        <w:pStyle w:val="ListParagraph"/>
        <w:numPr>
          <w:ilvl w:val="0"/>
          <w:numId w:val="11"/>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контроль сетей и выбор одной ИНС производится по данным последних 9 лет;</w:t>
      </w:r>
    </w:p>
    <w:p w14:paraId="5912038E" w14:textId="77777777" w:rsidR="00593851" w:rsidRPr="00844E55" w:rsidRDefault="00593851" w:rsidP="00593851">
      <w:pPr>
        <w:pStyle w:val="ListParagraph"/>
        <w:numPr>
          <w:ilvl w:val="0"/>
          <w:numId w:val="11"/>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прогноз </w:t>
      </w:r>
      <w:r w:rsidRPr="00844E55">
        <w:rPr>
          <w:rFonts w:ascii="Times New Roman" w:hAnsi="Times New Roman" w:cs="Times New Roman"/>
          <w:sz w:val="28"/>
          <w:szCs w:val="28"/>
        </w:rPr>
        <w:t xml:space="preserve">урожайности </w:t>
      </w:r>
      <w:r>
        <w:rPr>
          <w:rFonts w:ascii="Times New Roman" w:hAnsi="Times New Roman" w:cs="Times New Roman"/>
          <w:sz w:val="28"/>
          <w:szCs w:val="28"/>
        </w:rPr>
        <w:t xml:space="preserve">кукурузы </w:t>
      </w:r>
      <w:r w:rsidRPr="00844E55">
        <w:rPr>
          <w:rFonts w:ascii="Times New Roman" w:hAnsi="Times New Roman" w:cs="Times New Roman"/>
          <w:sz w:val="28"/>
          <w:szCs w:val="28"/>
        </w:rPr>
        <w:t>на предстоящие годы.</w:t>
      </w:r>
    </w:p>
    <w:p w14:paraId="231F5174" w14:textId="77777777" w:rsidR="00593851" w:rsidRPr="0088509D" w:rsidRDefault="00593851" w:rsidP="00593851">
      <w:pPr>
        <w:spacing w:after="0" w:line="360" w:lineRule="auto"/>
        <w:ind w:firstLine="709"/>
        <w:jc w:val="both"/>
        <w:rPr>
          <w:rFonts w:ascii="Times New Roman" w:hAnsi="Times New Roman" w:cs="Times New Roman"/>
          <w:spacing w:val="-8"/>
          <w:sz w:val="28"/>
          <w:szCs w:val="28"/>
        </w:rPr>
      </w:pPr>
      <w:r w:rsidRPr="0088509D">
        <w:rPr>
          <w:rFonts w:ascii="Times New Roman" w:hAnsi="Times New Roman" w:cs="Times New Roman"/>
          <w:spacing w:val="-8"/>
          <w:sz w:val="28"/>
          <w:szCs w:val="28"/>
        </w:rPr>
        <w:t xml:space="preserve">На рисунке 4 приводится таблица характеристик по выбранным 5 оптимальным моделям и структура ИНС по отобранной модели </w:t>
      </w:r>
      <w:r w:rsidRPr="0088509D">
        <w:rPr>
          <w:rFonts w:ascii="Times New Roman" w:hAnsi="Times New Roman" w:cs="Times New Roman"/>
          <w:spacing w:val="-8"/>
          <w:sz w:val="28"/>
          <w:szCs w:val="28"/>
          <w:lang w:val="en-US"/>
        </w:rPr>
        <w:t>MLP</w:t>
      </w:r>
      <w:r w:rsidRPr="0088509D">
        <w:rPr>
          <w:rFonts w:ascii="Times New Roman" w:hAnsi="Times New Roman" w:cs="Times New Roman"/>
          <w:spacing w:val="-8"/>
          <w:sz w:val="28"/>
          <w:szCs w:val="28"/>
        </w:rPr>
        <w:t xml:space="preserve"> 6.6-8-1-1. </w:t>
      </w:r>
    </w:p>
    <w:p w14:paraId="03849414" w14:textId="77777777" w:rsidR="00660E49" w:rsidRDefault="00660E49" w:rsidP="00E659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A0169D">
        <w:rPr>
          <w:rFonts w:ascii="Times New Roman" w:hAnsi="Times New Roman" w:cs="Times New Roman"/>
          <w:sz w:val="28"/>
          <w:szCs w:val="28"/>
        </w:rPr>
        <w:t xml:space="preserve">о выбранной модели можем получить </w:t>
      </w:r>
      <w:r>
        <w:rPr>
          <w:rFonts w:ascii="Times New Roman" w:hAnsi="Times New Roman" w:cs="Times New Roman"/>
          <w:sz w:val="28"/>
          <w:szCs w:val="28"/>
        </w:rPr>
        <w:t xml:space="preserve">фактические и 5 вариантов прогнозных значений урожайности </w:t>
      </w:r>
      <w:r w:rsidR="00A0169D">
        <w:rPr>
          <w:rFonts w:ascii="Times New Roman" w:hAnsi="Times New Roman" w:cs="Times New Roman"/>
          <w:sz w:val="28"/>
          <w:szCs w:val="28"/>
        </w:rPr>
        <w:t xml:space="preserve">кукурузы </w:t>
      </w:r>
      <w:r>
        <w:rPr>
          <w:rFonts w:ascii="Times New Roman" w:hAnsi="Times New Roman" w:cs="Times New Roman"/>
          <w:sz w:val="28"/>
          <w:szCs w:val="28"/>
        </w:rPr>
        <w:t>на предстоящи</w:t>
      </w:r>
      <w:r w:rsidR="0088509D">
        <w:rPr>
          <w:rFonts w:ascii="Times New Roman" w:hAnsi="Times New Roman" w:cs="Times New Roman"/>
          <w:sz w:val="28"/>
          <w:szCs w:val="28"/>
        </w:rPr>
        <w:t xml:space="preserve">е </w:t>
      </w:r>
      <w:r>
        <w:rPr>
          <w:rFonts w:ascii="Times New Roman" w:hAnsi="Times New Roman" w:cs="Times New Roman"/>
          <w:sz w:val="28"/>
          <w:szCs w:val="28"/>
        </w:rPr>
        <w:t>год</w:t>
      </w:r>
      <w:r w:rsidR="0088509D">
        <w:rPr>
          <w:rFonts w:ascii="Times New Roman" w:hAnsi="Times New Roman" w:cs="Times New Roman"/>
          <w:sz w:val="28"/>
          <w:szCs w:val="28"/>
        </w:rPr>
        <w:t>ы</w:t>
      </w:r>
      <w:r>
        <w:rPr>
          <w:rFonts w:ascii="Times New Roman" w:hAnsi="Times New Roman" w:cs="Times New Roman"/>
          <w:sz w:val="28"/>
          <w:szCs w:val="28"/>
        </w:rPr>
        <w:t>.</w:t>
      </w:r>
    </w:p>
    <w:p w14:paraId="10317AF1" w14:textId="77777777" w:rsidR="00660E49" w:rsidRDefault="00660E49" w:rsidP="00660E49">
      <w:pPr>
        <w:spacing w:after="0" w:line="360" w:lineRule="auto"/>
        <w:jc w:val="both"/>
        <w:rPr>
          <w:rFonts w:ascii="Times New Roman" w:hAnsi="Times New Roman" w:cs="Times New Roman"/>
          <w:sz w:val="28"/>
          <w:szCs w:val="28"/>
        </w:rPr>
      </w:pPr>
      <w:r w:rsidRPr="00660E49">
        <w:rPr>
          <w:rFonts w:ascii="Times New Roman" w:hAnsi="Times New Roman" w:cs="Times New Roman"/>
          <w:noProof/>
          <w:sz w:val="28"/>
          <w:szCs w:val="28"/>
          <w:lang w:val="en-US"/>
        </w:rPr>
        <w:drawing>
          <wp:inline distT="0" distB="0" distL="0" distR="0" wp14:anchorId="163156CC" wp14:editId="7DDB848E">
            <wp:extent cx="5411594" cy="2152185"/>
            <wp:effectExtent l="19050" t="0" r="17656" b="46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5462174" w14:textId="77777777" w:rsidR="00660E49" w:rsidRDefault="00660E49" w:rsidP="00660E4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 </w:t>
      </w:r>
      <w:r w:rsidR="00A0169D">
        <w:rPr>
          <w:rFonts w:ascii="Times New Roman" w:hAnsi="Times New Roman" w:cs="Times New Roman"/>
          <w:sz w:val="28"/>
          <w:szCs w:val="28"/>
        </w:rPr>
        <w:t>5</w:t>
      </w:r>
      <w:r>
        <w:rPr>
          <w:rFonts w:ascii="Times New Roman" w:hAnsi="Times New Roman" w:cs="Times New Roman"/>
          <w:sz w:val="28"/>
          <w:szCs w:val="28"/>
        </w:rPr>
        <w:t xml:space="preserve"> Фактические и расчетные значения урожайности </w:t>
      </w:r>
      <w:r w:rsidR="00EA0446">
        <w:rPr>
          <w:rFonts w:ascii="Times New Roman" w:hAnsi="Times New Roman" w:cs="Times New Roman"/>
          <w:sz w:val="28"/>
          <w:szCs w:val="28"/>
        </w:rPr>
        <w:t>кукурузы</w:t>
      </w:r>
    </w:p>
    <w:p w14:paraId="7E7E37ED" w14:textId="77777777" w:rsidR="001E385B" w:rsidRDefault="00426EB9" w:rsidP="00E90E42">
      <w:pPr>
        <w:spacing w:after="0" w:line="360" w:lineRule="auto"/>
        <w:jc w:val="center"/>
      </w:pPr>
      <w:r>
        <w:rPr>
          <w:noProof/>
          <w:lang w:val="en-US"/>
        </w:rPr>
        <w:lastRenderedPageBreak/>
        <w:drawing>
          <wp:inline distT="0" distB="0" distL="0" distR="0" wp14:anchorId="6979417B" wp14:editId="6BD1FC4C">
            <wp:extent cx="4511485" cy="3381375"/>
            <wp:effectExtent l="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4521734" cy="3389056"/>
                    </a:xfrm>
                    <a:prstGeom prst="rect">
                      <a:avLst/>
                    </a:prstGeom>
                    <a:noFill/>
                    <a:ln w="9525">
                      <a:noFill/>
                      <a:miter lim="800000"/>
                      <a:headEnd/>
                      <a:tailEnd/>
                    </a:ln>
                  </pic:spPr>
                </pic:pic>
              </a:graphicData>
            </a:graphic>
          </wp:inline>
        </w:drawing>
      </w:r>
    </w:p>
    <w:p w14:paraId="4B3488AA" w14:textId="77777777" w:rsidR="001E385B" w:rsidRPr="001E385B" w:rsidRDefault="001E385B" w:rsidP="00E90E42">
      <w:pPr>
        <w:spacing w:after="0" w:line="360" w:lineRule="auto"/>
        <w:jc w:val="center"/>
        <w:rPr>
          <w:rFonts w:ascii="Times New Roman" w:hAnsi="Times New Roman" w:cs="Times New Roman"/>
          <w:sz w:val="28"/>
          <w:szCs w:val="28"/>
        </w:rPr>
      </w:pPr>
      <w:r w:rsidRPr="001E385B">
        <w:rPr>
          <w:rFonts w:ascii="Times New Roman" w:hAnsi="Times New Roman" w:cs="Times New Roman"/>
          <w:sz w:val="28"/>
          <w:szCs w:val="28"/>
        </w:rPr>
        <w:t xml:space="preserve">Рис. </w:t>
      </w:r>
      <w:r w:rsidR="00A0169D">
        <w:rPr>
          <w:rFonts w:ascii="Times New Roman" w:hAnsi="Times New Roman" w:cs="Times New Roman"/>
          <w:sz w:val="28"/>
          <w:szCs w:val="28"/>
        </w:rPr>
        <w:t>6</w:t>
      </w:r>
      <w:r>
        <w:rPr>
          <w:rFonts w:ascii="Times New Roman" w:hAnsi="Times New Roman" w:cs="Times New Roman"/>
          <w:sz w:val="28"/>
          <w:szCs w:val="28"/>
        </w:rPr>
        <w:t xml:space="preserve">. Описание урожайности </w:t>
      </w:r>
      <w:r w:rsidR="00EA0446">
        <w:rPr>
          <w:rFonts w:ascii="Times New Roman" w:hAnsi="Times New Roman" w:cs="Times New Roman"/>
          <w:sz w:val="28"/>
          <w:szCs w:val="28"/>
        </w:rPr>
        <w:t>кукурузы</w:t>
      </w:r>
      <w:r>
        <w:rPr>
          <w:rFonts w:ascii="Times New Roman" w:hAnsi="Times New Roman" w:cs="Times New Roman"/>
          <w:sz w:val="28"/>
          <w:szCs w:val="28"/>
        </w:rPr>
        <w:t xml:space="preserve"> с учетом климатических характеристик</w:t>
      </w:r>
    </w:p>
    <w:p w14:paraId="396BCE7B" w14:textId="77777777" w:rsidR="006A20B4" w:rsidRPr="00380D34" w:rsidRDefault="0088509D" w:rsidP="00A81DA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рисунке 6 приведена объемная форма зависимости </w:t>
      </w:r>
      <w:r w:rsidR="001E385B">
        <w:rPr>
          <w:rFonts w:ascii="Times New Roman" w:hAnsi="Times New Roman" w:cs="Times New Roman"/>
          <w:sz w:val="28"/>
          <w:szCs w:val="28"/>
        </w:rPr>
        <w:t xml:space="preserve">урожайности от </w:t>
      </w:r>
      <w:r>
        <w:rPr>
          <w:rFonts w:ascii="Times New Roman" w:hAnsi="Times New Roman" w:cs="Times New Roman"/>
          <w:sz w:val="28"/>
          <w:szCs w:val="28"/>
        </w:rPr>
        <w:t>осадков, а также можно получить и по температуре воздуха</w:t>
      </w:r>
      <w:r w:rsidR="00A81DAE">
        <w:rPr>
          <w:rFonts w:ascii="Times New Roman" w:hAnsi="Times New Roman" w:cs="Times New Roman"/>
          <w:sz w:val="28"/>
          <w:szCs w:val="28"/>
        </w:rPr>
        <w:t xml:space="preserve"> </w:t>
      </w:r>
      <w:r w:rsidR="006A20B4" w:rsidRPr="006D3DFA">
        <w:rPr>
          <w:rFonts w:ascii="Times New Roman" w:hAnsi="Times New Roman" w:cs="Times New Roman"/>
          <w:sz w:val="28"/>
          <w:szCs w:val="28"/>
        </w:rPr>
        <w:t>[</w:t>
      </w:r>
      <w:r w:rsidR="009D63A1" w:rsidRPr="009D63A1">
        <w:rPr>
          <w:rFonts w:ascii="Times New Roman" w:hAnsi="Times New Roman" w:cs="Times New Roman"/>
          <w:sz w:val="28"/>
          <w:szCs w:val="28"/>
        </w:rPr>
        <w:t>1</w:t>
      </w:r>
      <w:r w:rsidR="009D719D">
        <w:rPr>
          <w:rFonts w:ascii="Times New Roman" w:hAnsi="Times New Roman" w:cs="Times New Roman"/>
          <w:sz w:val="28"/>
          <w:szCs w:val="28"/>
        </w:rPr>
        <w:t>0</w:t>
      </w:r>
      <w:r w:rsidR="006A20B4" w:rsidRPr="006D3DFA">
        <w:rPr>
          <w:rFonts w:ascii="Times New Roman" w:hAnsi="Times New Roman" w:cs="Times New Roman"/>
          <w:sz w:val="28"/>
          <w:szCs w:val="28"/>
        </w:rPr>
        <w:t>]</w:t>
      </w:r>
      <w:r w:rsidR="006A20B4" w:rsidRPr="00380D34">
        <w:rPr>
          <w:rFonts w:ascii="Times New Roman" w:hAnsi="Times New Roman" w:cs="Times New Roman"/>
          <w:sz w:val="28"/>
          <w:szCs w:val="28"/>
        </w:rPr>
        <w:t>.</w:t>
      </w:r>
      <w:r w:rsidR="00D35DD1">
        <w:rPr>
          <w:rFonts w:ascii="Times New Roman" w:hAnsi="Times New Roman" w:cs="Times New Roman"/>
          <w:sz w:val="28"/>
          <w:szCs w:val="28"/>
        </w:rPr>
        <w:t xml:space="preserve"> </w:t>
      </w:r>
    </w:p>
    <w:p w14:paraId="77DD0DA9" w14:textId="77777777" w:rsidR="006C6AAD" w:rsidRPr="000F4FD8" w:rsidRDefault="004A38D5" w:rsidP="004A38D5">
      <w:pPr>
        <w:ind w:firstLine="709"/>
        <w:jc w:val="center"/>
        <w:rPr>
          <w:rFonts w:ascii="Times New Roman" w:hAnsi="Times New Roman" w:cs="Times New Roman"/>
          <w:b/>
          <w:sz w:val="28"/>
          <w:szCs w:val="28"/>
        </w:rPr>
      </w:pPr>
      <w:r>
        <w:rPr>
          <w:rFonts w:ascii="Times New Roman" w:hAnsi="Times New Roman" w:cs="Times New Roman"/>
          <w:b/>
          <w:sz w:val="28"/>
          <w:szCs w:val="28"/>
        </w:rPr>
        <w:t>Выводы</w:t>
      </w:r>
    </w:p>
    <w:p w14:paraId="76620972" w14:textId="77777777" w:rsidR="00477689" w:rsidRDefault="006B6214" w:rsidP="006C6AA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динамики изменения </w:t>
      </w:r>
      <w:r w:rsidR="000E0477">
        <w:rPr>
          <w:rFonts w:ascii="Times New Roman" w:hAnsi="Times New Roman" w:cs="Times New Roman"/>
          <w:sz w:val="28"/>
          <w:szCs w:val="28"/>
        </w:rPr>
        <w:t>климатических характеристик на территории</w:t>
      </w:r>
      <w:r w:rsidR="00477689">
        <w:rPr>
          <w:rFonts w:ascii="Times New Roman" w:hAnsi="Times New Roman" w:cs="Times New Roman"/>
          <w:sz w:val="28"/>
          <w:szCs w:val="28"/>
        </w:rPr>
        <w:t xml:space="preserve"> Кабардино-Балкарской республики на период 1972-2020 гг. проводился по данным вегетационного периода кукурузы</w:t>
      </w:r>
      <w:r w:rsidR="00593851">
        <w:rPr>
          <w:rFonts w:ascii="Times New Roman" w:hAnsi="Times New Roman" w:cs="Times New Roman"/>
          <w:sz w:val="28"/>
          <w:szCs w:val="28"/>
        </w:rPr>
        <w:t>.</w:t>
      </w:r>
      <w:r w:rsidR="00477689">
        <w:rPr>
          <w:rFonts w:ascii="Times New Roman" w:hAnsi="Times New Roman" w:cs="Times New Roman"/>
          <w:sz w:val="28"/>
          <w:szCs w:val="28"/>
        </w:rPr>
        <w:t xml:space="preserve"> Для более детального изучения исследуемый интервал был разбит на три части: период всходов, роста и созревания культуры. За исключением нескольких лет, резких отклонений осадков и температуры воздуха за весь период упреждения не наблюдались, т.е., в основном, погодные условия благоприятствовали получению высоких урожаев, при условии соблюдения других агротехнических мероприятий. </w:t>
      </w:r>
    </w:p>
    <w:p w14:paraId="2A1160C3" w14:textId="77777777" w:rsidR="006F3433" w:rsidRDefault="00477689" w:rsidP="006C6AA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урожайности кукурузы за исследуемый период показал, что </w:t>
      </w:r>
      <w:r w:rsidR="006F3433">
        <w:rPr>
          <w:rFonts w:ascii="Times New Roman" w:hAnsi="Times New Roman" w:cs="Times New Roman"/>
          <w:sz w:val="28"/>
          <w:szCs w:val="28"/>
        </w:rPr>
        <w:t>с 1979 года по 2014 года урожай кукурузы составлял 30 центнеров с гектара, а иногда и ниже. Отмечены несколько годов с очень низким урожаем.</w:t>
      </w:r>
    </w:p>
    <w:p w14:paraId="77B9E68A" w14:textId="77777777" w:rsidR="0081472E" w:rsidRDefault="006F3433" w:rsidP="006C6AA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построении компьютерных моделей путем разработки ИНС оптимальной оказалась</w:t>
      </w:r>
      <w:r w:rsidR="0081472E">
        <w:rPr>
          <w:rFonts w:ascii="Times New Roman" w:hAnsi="Times New Roman" w:cs="Times New Roman"/>
          <w:sz w:val="28"/>
          <w:szCs w:val="28"/>
        </w:rPr>
        <w:t xml:space="preserve"> модель </w:t>
      </w:r>
      <w:r w:rsidR="0081472E">
        <w:rPr>
          <w:rFonts w:ascii="Times New Roman" w:hAnsi="Times New Roman" w:cs="Times New Roman"/>
          <w:sz w:val="28"/>
          <w:szCs w:val="28"/>
          <w:lang w:val="en-US"/>
        </w:rPr>
        <w:t>MLP</w:t>
      </w:r>
      <w:r w:rsidR="0081472E">
        <w:rPr>
          <w:rFonts w:ascii="Times New Roman" w:hAnsi="Times New Roman" w:cs="Times New Roman"/>
          <w:sz w:val="28"/>
          <w:szCs w:val="28"/>
        </w:rPr>
        <w:t xml:space="preserve"> 6.6-8-1-1, по которой расчетные данные ближе к фактическим. По этой же модели произвели прогнозирование урожайности кукурузы в предгорной климатической зоне с учетом осадков и температуры воздуха, полученных с метеостанций Нальчик, Кабардино-Балкарская республика.</w:t>
      </w:r>
    </w:p>
    <w:p w14:paraId="31CE23D6" w14:textId="77777777" w:rsidR="00A81DAE" w:rsidRDefault="0081472E" w:rsidP="00A81DA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Предположительно в ближайшие годы </w:t>
      </w:r>
      <w:r w:rsidR="008D05C5">
        <w:rPr>
          <w:rFonts w:ascii="Times New Roman" w:hAnsi="Times New Roman" w:cs="Times New Roman"/>
          <w:sz w:val="28"/>
          <w:szCs w:val="28"/>
        </w:rPr>
        <w:t>урожай кукурузы будет выше среднего и погодные условия будут благоприятствовать этому. Хотя отмечается очень низких урожай в 2027 году, что потребуют дополнительных исследований, определяя аналог-год из прошлых лет для принятия мер по снижению риска потери урожая.</w:t>
      </w:r>
    </w:p>
    <w:p w14:paraId="4C418B34" w14:textId="77777777" w:rsidR="0046481C" w:rsidRDefault="0046481C" w:rsidP="00A81DAE">
      <w:pPr>
        <w:spacing w:after="0" w:line="360" w:lineRule="auto"/>
        <w:ind w:firstLine="709"/>
        <w:jc w:val="both"/>
        <w:rPr>
          <w:rFonts w:ascii="Times New Roman" w:hAnsi="Times New Roman" w:cs="Times New Roman"/>
          <w:sz w:val="28"/>
          <w:szCs w:val="28"/>
        </w:rPr>
      </w:pPr>
    </w:p>
    <w:p w14:paraId="09862827" w14:textId="77777777" w:rsidR="00D93923" w:rsidRPr="0046481C" w:rsidRDefault="00D93923" w:rsidP="0046481C">
      <w:pPr>
        <w:tabs>
          <w:tab w:val="left" w:pos="993"/>
        </w:tabs>
        <w:spacing w:line="240" w:lineRule="auto"/>
        <w:ind w:firstLine="567"/>
        <w:jc w:val="center"/>
        <w:rPr>
          <w:rFonts w:ascii="Times New Roman" w:hAnsi="Times New Roman" w:cs="Times New Roman"/>
          <w:b/>
          <w:sz w:val="24"/>
          <w:szCs w:val="24"/>
        </w:rPr>
      </w:pPr>
      <w:r w:rsidRPr="0046481C">
        <w:rPr>
          <w:rFonts w:ascii="Times New Roman" w:hAnsi="Times New Roman" w:cs="Times New Roman"/>
          <w:b/>
          <w:sz w:val="24"/>
          <w:szCs w:val="24"/>
        </w:rPr>
        <w:t>Библиографический список</w:t>
      </w:r>
    </w:p>
    <w:p w14:paraId="7ABF26F9" w14:textId="77777777" w:rsidR="00D93923" w:rsidRPr="0046481C" w:rsidRDefault="00D93923" w:rsidP="009B10B0">
      <w:pPr>
        <w:numPr>
          <w:ilvl w:val="0"/>
          <w:numId w:val="2"/>
        </w:numPr>
        <w:tabs>
          <w:tab w:val="num" w:pos="0"/>
          <w:tab w:val="left" w:pos="851"/>
        </w:tabs>
        <w:spacing w:after="0" w:line="240" w:lineRule="auto"/>
        <w:ind w:left="0" w:firstLine="567"/>
        <w:jc w:val="both"/>
        <w:rPr>
          <w:rFonts w:ascii="Times New Roman" w:hAnsi="Times New Roman" w:cs="Times New Roman"/>
          <w:sz w:val="24"/>
          <w:szCs w:val="24"/>
        </w:rPr>
      </w:pPr>
      <w:r w:rsidRPr="0046481C">
        <w:rPr>
          <w:rFonts w:ascii="Times New Roman" w:hAnsi="Times New Roman" w:cs="Times New Roman"/>
          <w:sz w:val="24"/>
          <w:szCs w:val="24"/>
        </w:rPr>
        <w:t>Борисенков Е.П. Связь температуры и осадков с урожайностью //Труды ГГО. 1984. Вып. 471. С. 46-50.</w:t>
      </w:r>
    </w:p>
    <w:p w14:paraId="12471140" w14:textId="77777777" w:rsidR="00D93923" w:rsidRPr="0046481C" w:rsidRDefault="00D93923" w:rsidP="009B10B0">
      <w:pPr>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46481C">
        <w:rPr>
          <w:rFonts w:ascii="Times New Roman" w:hAnsi="Times New Roman" w:cs="Times New Roman"/>
          <w:sz w:val="24"/>
          <w:szCs w:val="24"/>
          <w:lang w:val="en-US"/>
        </w:rPr>
        <w:t>Fukui, H. Climatic variability and agroculture in tropical moist regions. //Proceedings of the world climate Conference, 1979, WMO - № 537, pp. 426-476.</w:t>
      </w:r>
    </w:p>
    <w:p w14:paraId="4B6D8237" w14:textId="77777777" w:rsidR="00D93923" w:rsidRPr="0046481C" w:rsidRDefault="00D93923" w:rsidP="009B10B0">
      <w:pPr>
        <w:widowControl w:val="0"/>
        <w:numPr>
          <w:ilvl w:val="0"/>
          <w:numId w:val="2"/>
        </w:numPr>
        <w:shd w:val="clear" w:color="auto" w:fill="FFFFFF"/>
        <w:tabs>
          <w:tab w:val="left" w:pos="-1701"/>
          <w:tab w:val="num" w:pos="0"/>
          <w:tab w:val="left" w:pos="851"/>
        </w:tabs>
        <w:autoSpaceDE w:val="0"/>
        <w:autoSpaceDN w:val="0"/>
        <w:adjustRightInd w:val="0"/>
        <w:spacing w:after="0" w:line="240" w:lineRule="auto"/>
        <w:ind w:left="0" w:firstLine="567"/>
        <w:jc w:val="both"/>
        <w:rPr>
          <w:rFonts w:ascii="Times New Roman" w:hAnsi="Times New Roman" w:cs="Times New Roman"/>
          <w:bCs/>
          <w:sz w:val="24"/>
          <w:szCs w:val="24"/>
          <w:lang w:val="en-US"/>
        </w:rPr>
      </w:pPr>
      <w:r w:rsidRPr="0046481C">
        <w:rPr>
          <w:rFonts w:ascii="Times New Roman" w:hAnsi="Times New Roman" w:cs="Times New Roman"/>
          <w:bCs/>
          <w:sz w:val="24"/>
          <w:szCs w:val="24"/>
          <w:lang w:val="en-US"/>
        </w:rPr>
        <w:t>Wongo M., Link P., Troore S.B., Sanon M., Kunstmann H. A crop model and fuzzy rule based approach for optimizing maize planting dates in Burkina Faso, West Africa //Journal of applied meteorology and climatology. 2014. V. 53. P. 598-613. doi: 10.1175/JAMC-D-13 0116.1</w:t>
      </w:r>
    </w:p>
    <w:p w14:paraId="43295A23" w14:textId="77777777" w:rsidR="00D93923" w:rsidRPr="0046481C" w:rsidRDefault="00D93923" w:rsidP="009B10B0">
      <w:pPr>
        <w:numPr>
          <w:ilvl w:val="0"/>
          <w:numId w:val="2"/>
        </w:numPr>
        <w:tabs>
          <w:tab w:val="num" w:pos="0"/>
          <w:tab w:val="left" w:pos="851"/>
        </w:tabs>
        <w:spacing w:after="0" w:line="240" w:lineRule="auto"/>
        <w:ind w:left="0" w:firstLine="567"/>
        <w:jc w:val="both"/>
        <w:rPr>
          <w:rFonts w:ascii="Times New Roman" w:hAnsi="Times New Roman" w:cs="Times New Roman"/>
          <w:sz w:val="24"/>
          <w:szCs w:val="24"/>
        </w:rPr>
      </w:pPr>
      <w:r w:rsidRPr="0046481C">
        <w:rPr>
          <w:rFonts w:ascii="Times New Roman" w:hAnsi="Times New Roman" w:cs="Times New Roman"/>
          <w:sz w:val="24"/>
          <w:szCs w:val="24"/>
        </w:rPr>
        <w:t>Бисчоков, Р.М. Анализ, моделирование и прогноз урожайности сельскохозяйственных культур для Кабардино-Балкарской Республики с использованием аппарата нечеткой логики. //Вестник РУДН. Серия Агрономия и животноводство. – 2020. - № 15(2). – С. 123-133.</w:t>
      </w:r>
    </w:p>
    <w:p w14:paraId="2473C89C" w14:textId="77777777" w:rsidR="00D93923" w:rsidRPr="0046481C" w:rsidRDefault="00D93923" w:rsidP="009B10B0">
      <w:pPr>
        <w:widowControl w:val="0"/>
        <w:numPr>
          <w:ilvl w:val="0"/>
          <w:numId w:val="2"/>
        </w:numPr>
        <w:shd w:val="clear" w:color="auto" w:fill="FFFFFF"/>
        <w:tabs>
          <w:tab w:val="left" w:pos="-1701"/>
          <w:tab w:val="num" w:pos="0"/>
          <w:tab w:val="left" w:pos="851"/>
        </w:tabs>
        <w:autoSpaceDE w:val="0"/>
        <w:autoSpaceDN w:val="0"/>
        <w:adjustRightInd w:val="0"/>
        <w:spacing w:after="0" w:line="240" w:lineRule="auto"/>
        <w:ind w:left="0" w:firstLine="567"/>
        <w:jc w:val="both"/>
        <w:rPr>
          <w:rFonts w:ascii="Times New Roman" w:hAnsi="Times New Roman" w:cs="Times New Roman"/>
          <w:bCs/>
          <w:spacing w:val="-8"/>
          <w:sz w:val="24"/>
          <w:szCs w:val="24"/>
        </w:rPr>
      </w:pPr>
      <w:r w:rsidRPr="0046481C">
        <w:rPr>
          <w:rFonts w:ascii="Times New Roman" w:hAnsi="Times New Roman" w:cs="Times New Roman"/>
          <w:bCs/>
          <w:spacing w:val="-8"/>
          <w:sz w:val="24"/>
          <w:szCs w:val="24"/>
        </w:rPr>
        <w:t>Хайкин, С. Нейронные сети. Полный курс. - М.:Вильямс М, 2006. - 1104с.</w:t>
      </w:r>
    </w:p>
    <w:p w14:paraId="08E3BEA0" w14:textId="77777777" w:rsidR="00D93923" w:rsidRPr="0046481C" w:rsidRDefault="00D93923" w:rsidP="009B10B0">
      <w:pPr>
        <w:widowControl w:val="0"/>
        <w:numPr>
          <w:ilvl w:val="0"/>
          <w:numId w:val="2"/>
        </w:numPr>
        <w:shd w:val="clear" w:color="auto" w:fill="FFFFFF"/>
        <w:tabs>
          <w:tab w:val="left" w:pos="-1701"/>
          <w:tab w:val="num" w:pos="0"/>
          <w:tab w:val="left" w:pos="851"/>
        </w:tabs>
        <w:autoSpaceDE w:val="0"/>
        <w:autoSpaceDN w:val="0"/>
        <w:adjustRightInd w:val="0"/>
        <w:spacing w:after="0" w:line="240" w:lineRule="auto"/>
        <w:ind w:left="0" w:firstLine="567"/>
        <w:jc w:val="both"/>
        <w:rPr>
          <w:rFonts w:ascii="Times New Roman" w:hAnsi="Times New Roman" w:cs="Times New Roman"/>
          <w:bCs/>
          <w:sz w:val="24"/>
          <w:szCs w:val="24"/>
        </w:rPr>
      </w:pPr>
      <w:r w:rsidRPr="0046481C">
        <w:rPr>
          <w:rFonts w:ascii="Times New Roman" w:hAnsi="Times New Roman" w:cs="Times New Roman"/>
          <w:bCs/>
          <w:sz w:val="24"/>
          <w:szCs w:val="24"/>
        </w:rPr>
        <w:t>Нейронные сети. STATISTICA Neural Networks: Методология и технологии современного анализа данных /Под редакцией В.П.Боровикова. – 2-е изд.,  перераб. и доп. – М. Горячая линия – Телеком, 2008. – 392 с., ил. ISBN 978-5-9912-0815-8.</w:t>
      </w:r>
    </w:p>
    <w:p w14:paraId="2414AB36" w14:textId="77777777" w:rsidR="00D93923" w:rsidRPr="0046481C" w:rsidRDefault="00D93923" w:rsidP="009B10B0">
      <w:pPr>
        <w:widowControl w:val="0"/>
        <w:numPr>
          <w:ilvl w:val="0"/>
          <w:numId w:val="2"/>
        </w:numPr>
        <w:shd w:val="clear" w:color="auto" w:fill="FFFFFF"/>
        <w:tabs>
          <w:tab w:val="left" w:pos="-1701"/>
          <w:tab w:val="num" w:pos="0"/>
          <w:tab w:val="left" w:pos="851"/>
        </w:tabs>
        <w:autoSpaceDE w:val="0"/>
        <w:autoSpaceDN w:val="0"/>
        <w:adjustRightInd w:val="0"/>
        <w:spacing w:after="0" w:line="240" w:lineRule="auto"/>
        <w:ind w:left="0" w:firstLine="567"/>
        <w:jc w:val="both"/>
        <w:rPr>
          <w:rFonts w:ascii="Times New Roman" w:hAnsi="Times New Roman" w:cs="Times New Roman"/>
          <w:bCs/>
          <w:spacing w:val="-8"/>
          <w:sz w:val="24"/>
          <w:szCs w:val="24"/>
        </w:rPr>
      </w:pPr>
      <w:r w:rsidRPr="0046481C">
        <w:rPr>
          <w:rFonts w:ascii="Times New Roman" w:hAnsi="Times New Roman" w:cs="Times New Roman"/>
          <w:bCs/>
          <w:spacing w:val="-8"/>
          <w:sz w:val="24"/>
          <w:szCs w:val="24"/>
        </w:rPr>
        <w:t xml:space="preserve">Лозовой, Я.С. Решение задачи прогнозирования с помощью нейронных сетей [Электронный ресурс]. /Я.С. Лозовой, А.И. Секирин. – Режим доступа </w:t>
      </w:r>
      <w:hyperlink r:id="rId21" w:history="1">
        <w:r w:rsidRPr="0046481C">
          <w:rPr>
            <w:rStyle w:val="Hyperlink"/>
            <w:rFonts w:ascii="Times New Roman" w:hAnsi="Times New Roman" w:cs="Times New Roman"/>
            <w:bCs/>
            <w:spacing w:val="-8"/>
            <w:sz w:val="24"/>
            <w:szCs w:val="24"/>
          </w:rPr>
          <w:t>http://www.rusnauka.com/1_NIO_2011/Informatica/78176.doc.htm</w:t>
        </w:r>
      </w:hyperlink>
    </w:p>
    <w:p w14:paraId="47F8FB1A" w14:textId="77777777" w:rsidR="00D93923" w:rsidRPr="0046481C" w:rsidRDefault="00D93923" w:rsidP="009B10B0">
      <w:pPr>
        <w:numPr>
          <w:ilvl w:val="0"/>
          <w:numId w:val="2"/>
        </w:numPr>
        <w:tabs>
          <w:tab w:val="num" w:pos="0"/>
          <w:tab w:val="left" w:pos="851"/>
        </w:tabs>
        <w:spacing w:after="0" w:line="240" w:lineRule="auto"/>
        <w:ind w:left="0" w:firstLine="567"/>
        <w:jc w:val="both"/>
        <w:rPr>
          <w:rFonts w:ascii="Times New Roman" w:hAnsi="Times New Roman" w:cs="Times New Roman"/>
          <w:spacing w:val="-8"/>
          <w:sz w:val="24"/>
          <w:szCs w:val="24"/>
        </w:rPr>
      </w:pPr>
      <w:r w:rsidRPr="0046481C">
        <w:rPr>
          <w:rFonts w:ascii="Times New Roman" w:hAnsi="Times New Roman" w:cs="Times New Roman"/>
          <w:spacing w:val="-8"/>
          <w:sz w:val="24"/>
          <w:szCs w:val="24"/>
        </w:rPr>
        <w:t>Рогачев, А.Ф. Оценка прогнозного уровня урожайности сельскохозяйственных культур на основе нейросетевых моделей динамики. /А.Ф. Рогачев, М.Г. Шубков //Известия Нижневолжского агропромышленного университетского комплекса: наука и высшее профессиональное образование. – 2012. - № 4(28). – С. 1-6.</w:t>
      </w:r>
    </w:p>
    <w:p w14:paraId="35C5EF09" w14:textId="77777777" w:rsidR="00D93923" w:rsidRPr="0046481C" w:rsidRDefault="00D93923" w:rsidP="009B10B0">
      <w:pPr>
        <w:widowControl w:val="0"/>
        <w:numPr>
          <w:ilvl w:val="0"/>
          <w:numId w:val="2"/>
        </w:numPr>
        <w:shd w:val="clear" w:color="auto" w:fill="FFFFFF"/>
        <w:tabs>
          <w:tab w:val="left" w:pos="-1701"/>
          <w:tab w:val="num" w:pos="0"/>
          <w:tab w:val="left" w:pos="851"/>
          <w:tab w:val="left" w:pos="1134"/>
        </w:tabs>
        <w:autoSpaceDE w:val="0"/>
        <w:autoSpaceDN w:val="0"/>
        <w:adjustRightInd w:val="0"/>
        <w:spacing w:after="0" w:line="240" w:lineRule="auto"/>
        <w:ind w:left="0" w:firstLine="567"/>
        <w:jc w:val="both"/>
        <w:rPr>
          <w:rFonts w:ascii="Times New Roman" w:hAnsi="Times New Roman" w:cs="Times New Roman"/>
          <w:bCs/>
          <w:sz w:val="24"/>
          <w:szCs w:val="24"/>
        </w:rPr>
      </w:pPr>
      <w:r w:rsidRPr="0046481C">
        <w:rPr>
          <w:rFonts w:ascii="Times New Roman" w:hAnsi="Times New Roman" w:cs="Times New Roman"/>
          <w:bCs/>
          <w:spacing w:val="-8"/>
          <w:sz w:val="24"/>
          <w:szCs w:val="24"/>
        </w:rPr>
        <w:t>Савин, И.Ю. Прогнозирование урожайности сельскохозяйственных культур с использованием нейронных сетей. /И.Ю. Савин</w:t>
      </w:r>
      <w:r w:rsidRPr="0046481C">
        <w:rPr>
          <w:rFonts w:ascii="Times New Roman" w:hAnsi="Times New Roman" w:cs="Times New Roman"/>
          <w:bCs/>
          <w:sz w:val="24"/>
          <w:szCs w:val="24"/>
        </w:rPr>
        <w:t>, Д. Статакис, Т. Нэгр, В.А. Исаев. //Доклады Российской академии сельскохозяйственных наук. 2007. №6. – 11-14 с.</w:t>
      </w:r>
    </w:p>
    <w:p w14:paraId="056FF6E7" w14:textId="77777777" w:rsidR="00D93923" w:rsidRPr="0046481C" w:rsidRDefault="00D93923" w:rsidP="009B10B0">
      <w:pPr>
        <w:numPr>
          <w:ilvl w:val="0"/>
          <w:numId w:val="2"/>
        </w:numPr>
        <w:tabs>
          <w:tab w:val="num" w:pos="0"/>
          <w:tab w:val="left" w:pos="851"/>
          <w:tab w:val="left" w:pos="1134"/>
        </w:tabs>
        <w:spacing w:after="0" w:line="240" w:lineRule="auto"/>
        <w:ind w:left="0" w:firstLine="567"/>
        <w:jc w:val="both"/>
        <w:rPr>
          <w:rFonts w:ascii="Times New Roman" w:hAnsi="Times New Roman" w:cs="Times New Roman"/>
          <w:sz w:val="24"/>
          <w:szCs w:val="24"/>
        </w:rPr>
      </w:pPr>
      <w:r w:rsidRPr="0046481C">
        <w:rPr>
          <w:rFonts w:ascii="Times New Roman" w:hAnsi="Times New Roman" w:cs="Times New Roman"/>
          <w:sz w:val="24"/>
          <w:szCs w:val="24"/>
        </w:rPr>
        <w:t xml:space="preserve">Бисчоков, Р.М. Анализ, моделирование и прогноз урожайности сельскохозяйственных культур средствами искусственных нейронных сетей. //Вестник </w:t>
      </w:r>
      <w:r w:rsidRPr="0046481C">
        <w:rPr>
          <w:rFonts w:ascii="Times New Roman" w:hAnsi="Times New Roman" w:cs="Times New Roman"/>
          <w:sz w:val="24"/>
          <w:szCs w:val="24"/>
        </w:rPr>
        <w:lastRenderedPageBreak/>
        <w:t>Российского университета дружбы народов. Серия: Агрономия и животноводство. – 2022. - № 17(2). – С. 146-157</w:t>
      </w:r>
    </w:p>
    <w:p w14:paraId="335FAC19" w14:textId="77777777" w:rsidR="0046481C" w:rsidRDefault="0046481C" w:rsidP="0046481C">
      <w:pPr>
        <w:tabs>
          <w:tab w:val="left" w:pos="993"/>
        </w:tabs>
        <w:spacing w:after="0" w:line="240" w:lineRule="auto"/>
        <w:ind w:firstLine="567"/>
        <w:jc w:val="center"/>
        <w:rPr>
          <w:rFonts w:ascii="Times New Roman" w:hAnsi="Times New Roman" w:cs="Times New Roman"/>
          <w:b/>
          <w:sz w:val="24"/>
          <w:szCs w:val="24"/>
        </w:rPr>
      </w:pPr>
    </w:p>
    <w:p w14:paraId="785A0D0D" w14:textId="77777777" w:rsidR="00D93923" w:rsidRPr="0046481C" w:rsidRDefault="00D93923" w:rsidP="0046481C">
      <w:pPr>
        <w:tabs>
          <w:tab w:val="left" w:pos="993"/>
        </w:tabs>
        <w:spacing w:after="0" w:line="240" w:lineRule="auto"/>
        <w:ind w:firstLine="567"/>
        <w:jc w:val="center"/>
        <w:rPr>
          <w:rFonts w:ascii="Times New Roman" w:hAnsi="Times New Roman" w:cs="Times New Roman"/>
          <w:b/>
          <w:sz w:val="24"/>
          <w:szCs w:val="24"/>
          <w:lang w:val="en-US"/>
        </w:rPr>
      </w:pPr>
      <w:r w:rsidRPr="0046481C">
        <w:rPr>
          <w:rFonts w:ascii="Times New Roman" w:hAnsi="Times New Roman" w:cs="Times New Roman"/>
          <w:b/>
          <w:sz w:val="24"/>
          <w:szCs w:val="24"/>
          <w:lang w:val="en-US"/>
        </w:rPr>
        <w:t>References</w:t>
      </w:r>
    </w:p>
    <w:p w14:paraId="29B6E659" w14:textId="77777777" w:rsidR="00813F4F"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1.</w:t>
      </w:r>
      <w:r w:rsidRPr="00813F4F">
        <w:rPr>
          <w:rFonts w:ascii="Times New Roman" w:hAnsi="Times New Roman" w:cs="Times New Roman"/>
          <w:sz w:val="24"/>
          <w:szCs w:val="24"/>
          <w:lang w:val="en-US"/>
        </w:rPr>
        <w:tab/>
        <w:t>Borisenkov E.P. Svjaz' temperatury i osadkov s urozhajnost'ju //Trudy GGO. 1984. Vyp. 471. S. 46-50.</w:t>
      </w:r>
    </w:p>
    <w:p w14:paraId="68AFB40E" w14:textId="77777777" w:rsidR="00813F4F"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2.</w:t>
      </w:r>
      <w:r w:rsidRPr="00813F4F">
        <w:rPr>
          <w:rFonts w:ascii="Times New Roman" w:hAnsi="Times New Roman" w:cs="Times New Roman"/>
          <w:sz w:val="24"/>
          <w:szCs w:val="24"/>
          <w:lang w:val="en-US"/>
        </w:rPr>
        <w:tab/>
        <w:t>Fukui, H. Climatic variability and agroculture in tropical moist regions. //Proceedings of the world climate Conference, 1979, WMO - № 537, pp. 426-476.</w:t>
      </w:r>
    </w:p>
    <w:p w14:paraId="379B611E" w14:textId="77777777" w:rsidR="00813F4F"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3.</w:t>
      </w:r>
      <w:r w:rsidRPr="00813F4F">
        <w:rPr>
          <w:rFonts w:ascii="Times New Roman" w:hAnsi="Times New Roman" w:cs="Times New Roman"/>
          <w:sz w:val="24"/>
          <w:szCs w:val="24"/>
          <w:lang w:val="en-US"/>
        </w:rPr>
        <w:tab/>
        <w:t>Wongo M., Link P., Troore S.B., Sanon M., Kunstmann H. A crop model and fuzzy rule based approach for optimizing maize planting dates in Burkina Faso, West Africa //Journal of applied meteorology and climatology. 2014. V. 53. P. 598-613. doi: 10.1175/JAMC-D-13 0116.1</w:t>
      </w:r>
    </w:p>
    <w:p w14:paraId="5EE9822E" w14:textId="77777777" w:rsidR="00813F4F"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4.</w:t>
      </w:r>
      <w:r w:rsidRPr="00813F4F">
        <w:rPr>
          <w:rFonts w:ascii="Times New Roman" w:hAnsi="Times New Roman" w:cs="Times New Roman"/>
          <w:sz w:val="24"/>
          <w:szCs w:val="24"/>
          <w:lang w:val="en-US"/>
        </w:rPr>
        <w:tab/>
        <w:t>Bischokov, R.M. Analiz, modelirovanie i prognoz urozhajnosti sel'skohozjajstvennyh kul'tur dlja Kabardino-Balkarskoj Respubliki s ispol'zovaniem apparata nechetkoj logiki. //Vestnik RUDN. Serija Agronomija i zhivotnovodstvo. – 2020. - № 15(2). – S. 123-133.</w:t>
      </w:r>
    </w:p>
    <w:p w14:paraId="3F340716" w14:textId="77777777" w:rsidR="00813F4F"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5.</w:t>
      </w:r>
      <w:r w:rsidRPr="00813F4F">
        <w:rPr>
          <w:rFonts w:ascii="Times New Roman" w:hAnsi="Times New Roman" w:cs="Times New Roman"/>
          <w:sz w:val="24"/>
          <w:szCs w:val="24"/>
          <w:lang w:val="en-US"/>
        </w:rPr>
        <w:tab/>
        <w:t>Hajkin, S. Nejronnye seti. Polnyj kurs. - M.:Vil'jams M, 2006. - 1104s.</w:t>
      </w:r>
    </w:p>
    <w:p w14:paraId="4A00B1CE" w14:textId="77777777" w:rsidR="00813F4F"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6.</w:t>
      </w:r>
      <w:r w:rsidRPr="00813F4F">
        <w:rPr>
          <w:rFonts w:ascii="Times New Roman" w:hAnsi="Times New Roman" w:cs="Times New Roman"/>
          <w:sz w:val="24"/>
          <w:szCs w:val="24"/>
          <w:lang w:val="en-US"/>
        </w:rPr>
        <w:tab/>
        <w:t>Nejronnye seti. STATISTICA Neural Networks: Metodologija i tehnologii sovremennogo analiza dannyh /Pod redakciej V.P.Borovikova. – 2-e izd.,  pererab. i dop. – M. Gorjachaja linija – Telekom, 2008. – 392 s., il. ISBN 978-5-9912-0815-8.</w:t>
      </w:r>
    </w:p>
    <w:p w14:paraId="17B20B5F" w14:textId="77777777" w:rsidR="00813F4F"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7.</w:t>
      </w:r>
      <w:r w:rsidRPr="00813F4F">
        <w:rPr>
          <w:rFonts w:ascii="Times New Roman" w:hAnsi="Times New Roman" w:cs="Times New Roman"/>
          <w:sz w:val="24"/>
          <w:szCs w:val="24"/>
          <w:lang w:val="en-US"/>
        </w:rPr>
        <w:tab/>
        <w:t>Lozovoj, Ja.S. Reshenie zadachi prognozirovanija s pomoshh'ju nejronnyh setej [Jelektronnyj resurs]. /Ja.S. Lozovoj, A.I. Sekirin. – Rezhim dostupa http://www.rusnauka.com/1_NIO_2011/Informatica/78176.doc.htm</w:t>
      </w:r>
    </w:p>
    <w:p w14:paraId="246B05B1" w14:textId="77777777" w:rsidR="00813F4F"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8.</w:t>
      </w:r>
      <w:r w:rsidRPr="00813F4F">
        <w:rPr>
          <w:rFonts w:ascii="Times New Roman" w:hAnsi="Times New Roman" w:cs="Times New Roman"/>
          <w:sz w:val="24"/>
          <w:szCs w:val="24"/>
          <w:lang w:val="en-US"/>
        </w:rPr>
        <w:tab/>
        <w:t>Rogachev, A.F. Ocenka prognoznogo urovnja urozhajnosti sel'skohozjajstvennyh kul'tur na osnove nejrosetevyh modelej dinamiki. /A.F. Rogachev, M.G. Shubkov //Izvestija Nizhnevolzhskogo agropromyshlennogo universitetskogo kompleksa: nauka i vysshee professional'noe obrazovanie. – 2012. - № 4(28). – S. 1-6.</w:t>
      </w:r>
    </w:p>
    <w:p w14:paraId="38C62A66" w14:textId="77777777" w:rsidR="00813F4F"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9.</w:t>
      </w:r>
      <w:r w:rsidRPr="00813F4F">
        <w:rPr>
          <w:rFonts w:ascii="Times New Roman" w:hAnsi="Times New Roman" w:cs="Times New Roman"/>
          <w:sz w:val="24"/>
          <w:szCs w:val="24"/>
          <w:lang w:val="en-US"/>
        </w:rPr>
        <w:tab/>
        <w:t>Savin, I.Ju. Prognozirovanie urozhajnosti sel'skohozjajstvennyh kul'tur s ispol'zovaniem nejronnyh setej. /I.Ju. Savin, D. Statakis, T. Njegr, V.A. Isaev. //Doklady Rossijskoj akademii sel'skohozjajstvennyh nauk. 2007. №6. – 11-14 s.</w:t>
      </w:r>
    </w:p>
    <w:p w14:paraId="5FDF47EF" w14:textId="25554F64" w:rsidR="00D93923" w:rsidRPr="00813F4F" w:rsidRDefault="00813F4F" w:rsidP="00813F4F">
      <w:pPr>
        <w:tabs>
          <w:tab w:val="left" w:pos="851"/>
        </w:tabs>
        <w:spacing w:after="0" w:line="240" w:lineRule="auto"/>
        <w:ind w:firstLine="567"/>
        <w:jc w:val="both"/>
        <w:rPr>
          <w:rFonts w:ascii="Times New Roman" w:hAnsi="Times New Roman" w:cs="Times New Roman"/>
          <w:sz w:val="24"/>
          <w:szCs w:val="24"/>
          <w:lang w:val="en-US"/>
        </w:rPr>
      </w:pPr>
      <w:r w:rsidRPr="00813F4F">
        <w:rPr>
          <w:rFonts w:ascii="Times New Roman" w:hAnsi="Times New Roman" w:cs="Times New Roman"/>
          <w:sz w:val="24"/>
          <w:szCs w:val="24"/>
          <w:lang w:val="en-US"/>
        </w:rPr>
        <w:t>10.</w:t>
      </w:r>
      <w:r w:rsidRPr="00813F4F">
        <w:rPr>
          <w:rFonts w:ascii="Times New Roman" w:hAnsi="Times New Roman" w:cs="Times New Roman"/>
          <w:sz w:val="24"/>
          <w:szCs w:val="24"/>
          <w:lang w:val="en-US"/>
        </w:rPr>
        <w:tab/>
        <w:t>Bischokov, R.M. Analiz, modelirovanie i prognoz urozhajnosti sel'skohozjajstvennyh kul'tur sredstvami iskusstvennyh nejronnyh setej. //Vestnik Rossijskogo universiteta druzhby narodov. Serija: Agronomija i zhivotnovodstvo. – 2022. - № 17(2). – S. 146-157</w:t>
      </w:r>
    </w:p>
    <w:sectPr w:rsidR="00D93923" w:rsidRPr="00813F4F" w:rsidSect="00880530">
      <w:headerReference w:type="even" r:id="rId22"/>
      <w:headerReference w:type="default" r:id="rId23"/>
      <w:footerReference w:type="default" r:id="rId24"/>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80D44" w14:textId="77777777" w:rsidR="00831DD9" w:rsidRDefault="00831DD9" w:rsidP="002B537E">
      <w:pPr>
        <w:spacing w:after="0" w:line="240" w:lineRule="auto"/>
      </w:pPr>
      <w:r>
        <w:separator/>
      </w:r>
    </w:p>
  </w:endnote>
  <w:endnote w:type="continuationSeparator" w:id="0">
    <w:p w14:paraId="0D54E9EB" w14:textId="77777777" w:rsidR="00831DD9" w:rsidRDefault="00831DD9" w:rsidP="002B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B9CC2" w14:textId="29F2B383" w:rsidR="0092675F" w:rsidRDefault="00F176FA">
    <w:pPr>
      <w:pStyle w:val="Footer"/>
    </w:pPr>
    <w:hyperlink r:id="rId1" w:history="1">
      <w:r w:rsidRPr="00EF03B8">
        <w:rPr>
          <w:rStyle w:val="Hyperlink"/>
          <w:rFonts w:ascii="Times New Roman" w:hAnsi="Times New Roman" w:cs="Times New Roman"/>
          <w:sz w:val="24"/>
          <w:szCs w:val="24"/>
        </w:rPr>
        <w:t>http://ej.kubagro.ru/2024/03/pdf/0</w:t>
      </w:r>
      <w:r w:rsidRPr="00EF03B8">
        <w:rPr>
          <w:rStyle w:val="Hyperlink"/>
          <w:rFonts w:ascii="Times New Roman" w:hAnsi="Times New Roman" w:cs="Times New Roman"/>
          <w:sz w:val="24"/>
          <w:szCs w:val="24"/>
        </w:rPr>
        <w:t>3</w:t>
      </w:r>
      <w:r w:rsidRPr="00EF03B8">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14243" w14:textId="77777777" w:rsidR="00831DD9" w:rsidRDefault="00831DD9" w:rsidP="002B537E">
      <w:pPr>
        <w:spacing w:after="0" w:line="240" w:lineRule="auto"/>
      </w:pPr>
      <w:r>
        <w:separator/>
      </w:r>
    </w:p>
  </w:footnote>
  <w:footnote w:type="continuationSeparator" w:id="0">
    <w:p w14:paraId="67E5540C" w14:textId="77777777" w:rsidR="00831DD9" w:rsidRDefault="00831DD9" w:rsidP="002B5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98350323"/>
      <w:docPartObj>
        <w:docPartGallery w:val="Page Numbers (Top of Page)"/>
        <w:docPartUnique/>
      </w:docPartObj>
    </w:sdtPr>
    <w:sdtContent>
      <w:p w14:paraId="3F29B509" w14:textId="76BE9844" w:rsidR="0092675F" w:rsidRDefault="0092675F"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0BF852B" w14:textId="77777777" w:rsidR="0092675F" w:rsidRDefault="0092675F" w:rsidP="0092675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51697856"/>
      <w:docPartObj>
        <w:docPartGallery w:val="Page Numbers (Top of Page)"/>
        <w:docPartUnique/>
      </w:docPartObj>
    </w:sdtPr>
    <w:sdtContent>
      <w:p w14:paraId="55BFC56F" w14:textId="68663063" w:rsidR="0092675F" w:rsidRPr="0092675F" w:rsidRDefault="0092675F" w:rsidP="00EF03B8">
        <w:pPr>
          <w:pStyle w:val="Header"/>
          <w:framePr w:wrap="none" w:vAnchor="text" w:hAnchor="margin" w:xAlign="right" w:y="1"/>
          <w:rPr>
            <w:rStyle w:val="PageNumber"/>
            <w:rFonts w:ascii="Times New Roman" w:hAnsi="Times New Roman" w:cs="Times New Roman"/>
            <w:sz w:val="28"/>
            <w:szCs w:val="28"/>
          </w:rPr>
        </w:pPr>
        <w:r w:rsidRPr="0092675F">
          <w:rPr>
            <w:rStyle w:val="PageNumber"/>
            <w:rFonts w:ascii="Times New Roman" w:hAnsi="Times New Roman" w:cs="Times New Roman"/>
            <w:sz w:val="28"/>
            <w:szCs w:val="28"/>
          </w:rPr>
          <w:fldChar w:fldCharType="begin"/>
        </w:r>
        <w:r w:rsidRPr="0092675F">
          <w:rPr>
            <w:rStyle w:val="PageNumber"/>
            <w:rFonts w:ascii="Times New Roman" w:hAnsi="Times New Roman" w:cs="Times New Roman"/>
            <w:sz w:val="28"/>
            <w:szCs w:val="28"/>
          </w:rPr>
          <w:instrText xml:space="preserve"> PAGE </w:instrText>
        </w:r>
        <w:r w:rsidRPr="0092675F">
          <w:rPr>
            <w:rStyle w:val="PageNumber"/>
            <w:rFonts w:ascii="Times New Roman" w:hAnsi="Times New Roman" w:cs="Times New Roman"/>
            <w:sz w:val="28"/>
            <w:szCs w:val="28"/>
          </w:rPr>
          <w:fldChar w:fldCharType="separate"/>
        </w:r>
        <w:r w:rsidRPr="0092675F">
          <w:rPr>
            <w:rStyle w:val="PageNumber"/>
            <w:rFonts w:ascii="Times New Roman" w:hAnsi="Times New Roman" w:cs="Times New Roman"/>
            <w:noProof/>
            <w:sz w:val="28"/>
            <w:szCs w:val="28"/>
          </w:rPr>
          <w:t>1</w:t>
        </w:r>
        <w:r w:rsidRPr="0092675F">
          <w:rPr>
            <w:rStyle w:val="PageNumber"/>
            <w:rFonts w:ascii="Times New Roman" w:hAnsi="Times New Roman" w:cs="Times New Roman"/>
            <w:sz w:val="28"/>
            <w:szCs w:val="28"/>
          </w:rPr>
          <w:fldChar w:fldCharType="end"/>
        </w:r>
      </w:p>
    </w:sdtContent>
  </w:sdt>
  <w:sdt>
    <w:sdtPr>
      <w:id w:val="1545246243"/>
      <w:docPartObj>
        <w:docPartGallery w:val="Page Numbers (Top of Page)"/>
        <w:docPartUnique/>
      </w:docPartObj>
    </w:sdtPr>
    <w:sdtEndPr/>
    <w:sdtContent>
      <w:sdt>
        <w:sdtPr>
          <w:rPr>
            <w:rFonts w:ascii="Times New Roman" w:hAnsi="Times New Roman" w:cs="Times New Roman"/>
            <w:sz w:val="24"/>
            <w:szCs w:val="24"/>
          </w:rPr>
          <w:id w:val="-707182542"/>
          <w:docPartObj>
            <w:docPartGallery w:val="Page Numbers (Top of Page)"/>
            <w:docPartUnique/>
          </w:docPartObj>
        </w:sdtPr>
        <w:sdtContent>
          <w:p w14:paraId="715EC193" w14:textId="33F92888" w:rsidR="00880530" w:rsidRPr="0092675F" w:rsidRDefault="0092675F" w:rsidP="0092675F">
            <w:pPr>
              <w:pStyle w:val="Header"/>
              <w:ind w:right="360"/>
              <w:rPr>
                <w:rFonts w:ascii="Times New Roman" w:hAnsi="Times New Roman" w:cs="Times New Roman"/>
              </w:rPr>
            </w:pPr>
            <w:r w:rsidRPr="003F4074">
              <w:rPr>
                <w:rFonts w:ascii="Times New Roman" w:hAnsi="Times New Roman" w:cs="Times New Roman"/>
                <w:sz w:val="24"/>
                <w:szCs w:val="24"/>
              </w:rPr>
              <w:t>Научный журнал КубГАУ, №19</w:t>
            </w:r>
            <w:r>
              <w:rPr>
                <w:rFonts w:ascii="Times New Roman" w:hAnsi="Times New Roman" w:cs="Times New Roman"/>
                <w:sz w:val="24"/>
                <w:szCs w:val="24"/>
              </w:rPr>
              <w:t>7</w:t>
            </w:r>
            <w:r w:rsidRPr="003F4074">
              <w:rPr>
                <w:rFonts w:ascii="Times New Roman" w:hAnsi="Times New Roman" w:cs="Times New Roman"/>
                <w:sz w:val="24"/>
                <w:szCs w:val="24"/>
              </w:rPr>
              <w:t>(</w:t>
            </w:r>
            <w:r w:rsidRPr="003F4074">
              <w:rPr>
                <w:rFonts w:ascii="Times New Roman" w:hAnsi="Times New Roman" w:cs="Times New Roman"/>
                <w:sz w:val="24"/>
                <w:szCs w:val="24"/>
                <w:lang w:val="en-US"/>
              </w:rPr>
              <w:t>0</w:t>
            </w:r>
            <w:r>
              <w:rPr>
                <w:rFonts w:ascii="Times New Roman" w:hAnsi="Times New Roman" w:cs="Times New Roman"/>
                <w:sz w:val="24"/>
                <w:szCs w:val="24"/>
              </w:rPr>
              <w:t>3</w:t>
            </w:r>
            <w:r w:rsidRPr="003F4074">
              <w:rPr>
                <w:rFonts w:ascii="Times New Roman" w:hAnsi="Times New Roman" w:cs="Times New Roman"/>
                <w:sz w:val="24"/>
                <w:szCs w:val="24"/>
              </w:rPr>
              <w:t>), 202</w:t>
            </w:r>
            <w:r w:rsidRPr="003F4074">
              <w:rPr>
                <w:rFonts w:ascii="Times New Roman" w:hAnsi="Times New Roman" w:cs="Times New Roman"/>
                <w:sz w:val="24"/>
                <w:szCs w:val="24"/>
                <w:lang w:val="en-US"/>
              </w:rPr>
              <w:t>4</w:t>
            </w:r>
            <w:r w:rsidRPr="003F4074">
              <w:rPr>
                <w:rFonts w:ascii="Times New Roman" w:hAnsi="Times New Roman" w:cs="Times New Roman"/>
                <w:sz w:val="24"/>
                <w:szCs w:val="24"/>
              </w:rPr>
              <w:t xml:space="preserve"> год</w:t>
            </w:r>
          </w:p>
        </w:sdtContent>
      </w:sdt>
    </w:sdtContent>
  </w:sdt>
  <w:p w14:paraId="5B3514F1" w14:textId="77777777" w:rsidR="00880530" w:rsidRDefault="008805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065A9"/>
    <w:multiLevelType w:val="hybridMultilevel"/>
    <w:tmpl w:val="8C64812E"/>
    <w:lvl w:ilvl="0" w:tplc="87822B24">
      <w:start w:val="1"/>
      <w:numFmt w:val="decimal"/>
      <w:lvlText w:val="%1."/>
      <w:lvlJc w:val="left"/>
      <w:pPr>
        <w:ind w:left="1309" w:hanging="360"/>
      </w:pPr>
      <w:rPr>
        <w:rFonts w:hint="default"/>
      </w:rPr>
    </w:lvl>
    <w:lvl w:ilvl="1" w:tplc="04190019" w:tentative="1">
      <w:start w:val="1"/>
      <w:numFmt w:val="lowerLetter"/>
      <w:lvlText w:val="%2."/>
      <w:lvlJc w:val="left"/>
      <w:pPr>
        <w:ind w:left="2029" w:hanging="360"/>
      </w:pPr>
    </w:lvl>
    <w:lvl w:ilvl="2" w:tplc="0419001B" w:tentative="1">
      <w:start w:val="1"/>
      <w:numFmt w:val="lowerRoman"/>
      <w:lvlText w:val="%3."/>
      <w:lvlJc w:val="right"/>
      <w:pPr>
        <w:ind w:left="2749" w:hanging="180"/>
      </w:pPr>
    </w:lvl>
    <w:lvl w:ilvl="3" w:tplc="0419000F" w:tentative="1">
      <w:start w:val="1"/>
      <w:numFmt w:val="decimal"/>
      <w:lvlText w:val="%4."/>
      <w:lvlJc w:val="left"/>
      <w:pPr>
        <w:ind w:left="3469" w:hanging="360"/>
      </w:pPr>
    </w:lvl>
    <w:lvl w:ilvl="4" w:tplc="04190019" w:tentative="1">
      <w:start w:val="1"/>
      <w:numFmt w:val="lowerLetter"/>
      <w:lvlText w:val="%5."/>
      <w:lvlJc w:val="left"/>
      <w:pPr>
        <w:ind w:left="4189" w:hanging="360"/>
      </w:pPr>
    </w:lvl>
    <w:lvl w:ilvl="5" w:tplc="0419001B" w:tentative="1">
      <w:start w:val="1"/>
      <w:numFmt w:val="lowerRoman"/>
      <w:lvlText w:val="%6."/>
      <w:lvlJc w:val="right"/>
      <w:pPr>
        <w:ind w:left="4909" w:hanging="180"/>
      </w:pPr>
    </w:lvl>
    <w:lvl w:ilvl="6" w:tplc="0419000F" w:tentative="1">
      <w:start w:val="1"/>
      <w:numFmt w:val="decimal"/>
      <w:lvlText w:val="%7."/>
      <w:lvlJc w:val="left"/>
      <w:pPr>
        <w:ind w:left="5629" w:hanging="360"/>
      </w:pPr>
    </w:lvl>
    <w:lvl w:ilvl="7" w:tplc="04190019" w:tentative="1">
      <w:start w:val="1"/>
      <w:numFmt w:val="lowerLetter"/>
      <w:lvlText w:val="%8."/>
      <w:lvlJc w:val="left"/>
      <w:pPr>
        <w:ind w:left="6349" w:hanging="360"/>
      </w:pPr>
    </w:lvl>
    <w:lvl w:ilvl="8" w:tplc="0419001B" w:tentative="1">
      <w:start w:val="1"/>
      <w:numFmt w:val="lowerRoman"/>
      <w:lvlText w:val="%9."/>
      <w:lvlJc w:val="right"/>
      <w:pPr>
        <w:ind w:left="7069" w:hanging="180"/>
      </w:pPr>
    </w:lvl>
  </w:abstractNum>
  <w:abstractNum w:abstractNumId="1" w15:restartNumberingAfterBreak="0">
    <w:nsid w:val="1ADD39F5"/>
    <w:multiLevelType w:val="hybridMultilevel"/>
    <w:tmpl w:val="338267F8"/>
    <w:lvl w:ilvl="0" w:tplc="1092F656">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3E4150"/>
    <w:multiLevelType w:val="hybridMultilevel"/>
    <w:tmpl w:val="C2B2C946"/>
    <w:lvl w:ilvl="0" w:tplc="C8F4B24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2A7048E6"/>
    <w:multiLevelType w:val="hybridMultilevel"/>
    <w:tmpl w:val="ED743580"/>
    <w:lvl w:ilvl="0" w:tplc="C8F4B24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358A26A9"/>
    <w:multiLevelType w:val="hybridMultilevel"/>
    <w:tmpl w:val="BF7EB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B905F4"/>
    <w:multiLevelType w:val="hybridMultilevel"/>
    <w:tmpl w:val="2132FCB8"/>
    <w:lvl w:ilvl="0" w:tplc="0419000F">
      <w:start w:val="1"/>
      <w:numFmt w:val="decimal"/>
      <w:lvlText w:val="%1."/>
      <w:lvlJc w:val="left"/>
      <w:pPr>
        <w:ind w:left="1309" w:hanging="360"/>
      </w:pPr>
    </w:lvl>
    <w:lvl w:ilvl="1" w:tplc="04190019" w:tentative="1">
      <w:start w:val="1"/>
      <w:numFmt w:val="lowerLetter"/>
      <w:lvlText w:val="%2."/>
      <w:lvlJc w:val="left"/>
      <w:pPr>
        <w:ind w:left="2029" w:hanging="360"/>
      </w:pPr>
    </w:lvl>
    <w:lvl w:ilvl="2" w:tplc="0419001B" w:tentative="1">
      <w:start w:val="1"/>
      <w:numFmt w:val="lowerRoman"/>
      <w:lvlText w:val="%3."/>
      <w:lvlJc w:val="right"/>
      <w:pPr>
        <w:ind w:left="2749" w:hanging="180"/>
      </w:pPr>
    </w:lvl>
    <w:lvl w:ilvl="3" w:tplc="0419000F" w:tentative="1">
      <w:start w:val="1"/>
      <w:numFmt w:val="decimal"/>
      <w:lvlText w:val="%4."/>
      <w:lvlJc w:val="left"/>
      <w:pPr>
        <w:ind w:left="3469" w:hanging="360"/>
      </w:pPr>
    </w:lvl>
    <w:lvl w:ilvl="4" w:tplc="04190019" w:tentative="1">
      <w:start w:val="1"/>
      <w:numFmt w:val="lowerLetter"/>
      <w:lvlText w:val="%5."/>
      <w:lvlJc w:val="left"/>
      <w:pPr>
        <w:ind w:left="4189" w:hanging="360"/>
      </w:pPr>
    </w:lvl>
    <w:lvl w:ilvl="5" w:tplc="0419001B" w:tentative="1">
      <w:start w:val="1"/>
      <w:numFmt w:val="lowerRoman"/>
      <w:lvlText w:val="%6."/>
      <w:lvlJc w:val="right"/>
      <w:pPr>
        <w:ind w:left="4909" w:hanging="180"/>
      </w:pPr>
    </w:lvl>
    <w:lvl w:ilvl="6" w:tplc="0419000F" w:tentative="1">
      <w:start w:val="1"/>
      <w:numFmt w:val="decimal"/>
      <w:lvlText w:val="%7."/>
      <w:lvlJc w:val="left"/>
      <w:pPr>
        <w:ind w:left="5629" w:hanging="360"/>
      </w:pPr>
    </w:lvl>
    <w:lvl w:ilvl="7" w:tplc="04190019" w:tentative="1">
      <w:start w:val="1"/>
      <w:numFmt w:val="lowerLetter"/>
      <w:lvlText w:val="%8."/>
      <w:lvlJc w:val="left"/>
      <w:pPr>
        <w:ind w:left="6349" w:hanging="360"/>
      </w:pPr>
    </w:lvl>
    <w:lvl w:ilvl="8" w:tplc="0419001B" w:tentative="1">
      <w:start w:val="1"/>
      <w:numFmt w:val="lowerRoman"/>
      <w:lvlText w:val="%9."/>
      <w:lvlJc w:val="right"/>
      <w:pPr>
        <w:ind w:left="7069" w:hanging="180"/>
      </w:pPr>
    </w:lvl>
  </w:abstractNum>
  <w:abstractNum w:abstractNumId="6" w15:restartNumberingAfterBreak="0">
    <w:nsid w:val="438F7945"/>
    <w:multiLevelType w:val="hybridMultilevel"/>
    <w:tmpl w:val="4454CCC2"/>
    <w:lvl w:ilvl="0" w:tplc="FF7E421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4E8452F0"/>
    <w:multiLevelType w:val="hybridMultilevel"/>
    <w:tmpl w:val="FCCCE942"/>
    <w:lvl w:ilvl="0" w:tplc="0419000F">
      <w:start w:val="1"/>
      <w:numFmt w:val="decimal"/>
      <w:lvlText w:val="%1."/>
      <w:lvlJc w:val="left"/>
      <w:pPr>
        <w:tabs>
          <w:tab w:val="num" w:pos="1211"/>
        </w:tabs>
        <w:ind w:left="1211"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59A843F8"/>
    <w:multiLevelType w:val="hybridMultilevel"/>
    <w:tmpl w:val="B74EAE50"/>
    <w:lvl w:ilvl="0" w:tplc="AF46890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CA57BB1"/>
    <w:multiLevelType w:val="multilevel"/>
    <w:tmpl w:val="F8D80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370B35"/>
    <w:multiLevelType w:val="multilevel"/>
    <w:tmpl w:val="4B929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9"/>
  </w:num>
  <w:num w:numId="6">
    <w:abstractNumId w:val="3"/>
  </w:num>
  <w:num w:numId="7">
    <w:abstractNumId w:val="4"/>
  </w:num>
  <w:num w:numId="8">
    <w:abstractNumId w:val="10"/>
  </w:num>
  <w:num w:numId="9">
    <w:abstractNumId w:val="8"/>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62A5"/>
    <w:rsid w:val="00005639"/>
    <w:rsid w:val="000126AC"/>
    <w:rsid w:val="00012F70"/>
    <w:rsid w:val="000222ED"/>
    <w:rsid w:val="000346FB"/>
    <w:rsid w:val="000504D1"/>
    <w:rsid w:val="00053EE7"/>
    <w:rsid w:val="000546A2"/>
    <w:rsid w:val="00056738"/>
    <w:rsid w:val="00057F7C"/>
    <w:rsid w:val="000607D6"/>
    <w:rsid w:val="0007719E"/>
    <w:rsid w:val="0009288C"/>
    <w:rsid w:val="000A125D"/>
    <w:rsid w:val="000B1879"/>
    <w:rsid w:val="000B464C"/>
    <w:rsid w:val="000B7B0E"/>
    <w:rsid w:val="000C5E67"/>
    <w:rsid w:val="000D53C8"/>
    <w:rsid w:val="000E0477"/>
    <w:rsid w:val="000F3A30"/>
    <w:rsid w:val="000F4FD8"/>
    <w:rsid w:val="000F6D5F"/>
    <w:rsid w:val="000F6E0B"/>
    <w:rsid w:val="0010322F"/>
    <w:rsid w:val="001062B4"/>
    <w:rsid w:val="001201A2"/>
    <w:rsid w:val="00121A86"/>
    <w:rsid w:val="00121EC0"/>
    <w:rsid w:val="001273C7"/>
    <w:rsid w:val="001276C6"/>
    <w:rsid w:val="00140D49"/>
    <w:rsid w:val="001429FF"/>
    <w:rsid w:val="00143499"/>
    <w:rsid w:val="00143980"/>
    <w:rsid w:val="00145104"/>
    <w:rsid w:val="001456A9"/>
    <w:rsid w:val="001666EE"/>
    <w:rsid w:val="001914A8"/>
    <w:rsid w:val="001A349E"/>
    <w:rsid w:val="001A405D"/>
    <w:rsid w:val="001B1852"/>
    <w:rsid w:val="001D0225"/>
    <w:rsid w:val="001D449B"/>
    <w:rsid w:val="001D5FA2"/>
    <w:rsid w:val="001D6AB7"/>
    <w:rsid w:val="001E385B"/>
    <w:rsid w:val="001E5B33"/>
    <w:rsid w:val="001F320B"/>
    <w:rsid w:val="001F6106"/>
    <w:rsid w:val="002137DF"/>
    <w:rsid w:val="0022112D"/>
    <w:rsid w:val="0022517B"/>
    <w:rsid w:val="002352A2"/>
    <w:rsid w:val="002442D0"/>
    <w:rsid w:val="00244396"/>
    <w:rsid w:val="00253624"/>
    <w:rsid w:val="0026002F"/>
    <w:rsid w:val="0026370A"/>
    <w:rsid w:val="00271678"/>
    <w:rsid w:val="00280EA5"/>
    <w:rsid w:val="002810B0"/>
    <w:rsid w:val="00283FDF"/>
    <w:rsid w:val="002879C3"/>
    <w:rsid w:val="00290376"/>
    <w:rsid w:val="00292151"/>
    <w:rsid w:val="002B1F81"/>
    <w:rsid w:val="002B537E"/>
    <w:rsid w:val="002C257B"/>
    <w:rsid w:val="002C57B5"/>
    <w:rsid w:val="002C5EE1"/>
    <w:rsid w:val="002D21BC"/>
    <w:rsid w:val="002E1FCA"/>
    <w:rsid w:val="002E28C3"/>
    <w:rsid w:val="002E4A6A"/>
    <w:rsid w:val="002F1644"/>
    <w:rsid w:val="002F2D6B"/>
    <w:rsid w:val="00304C15"/>
    <w:rsid w:val="00306C05"/>
    <w:rsid w:val="003100EE"/>
    <w:rsid w:val="00313803"/>
    <w:rsid w:val="00333B37"/>
    <w:rsid w:val="00334EB4"/>
    <w:rsid w:val="00341A21"/>
    <w:rsid w:val="00341AD2"/>
    <w:rsid w:val="003452BB"/>
    <w:rsid w:val="00345424"/>
    <w:rsid w:val="00347A52"/>
    <w:rsid w:val="00350708"/>
    <w:rsid w:val="0036421B"/>
    <w:rsid w:val="0038072C"/>
    <w:rsid w:val="00380D34"/>
    <w:rsid w:val="003941C7"/>
    <w:rsid w:val="003A1394"/>
    <w:rsid w:val="003A469B"/>
    <w:rsid w:val="003A61F3"/>
    <w:rsid w:val="003B3054"/>
    <w:rsid w:val="003C64DF"/>
    <w:rsid w:val="003C66E9"/>
    <w:rsid w:val="003D58BE"/>
    <w:rsid w:val="003E126F"/>
    <w:rsid w:val="003E3F05"/>
    <w:rsid w:val="003E6157"/>
    <w:rsid w:val="003E7720"/>
    <w:rsid w:val="00400483"/>
    <w:rsid w:val="004167CC"/>
    <w:rsid w:val="00426EB9"/>
    <w:rsid w:val="004345EC"/>
    <w:rsid w:val="00443273"/>
    <w:rsid w:val="004505FF"/>
    <w:rsid w:val="00452A22"/>
    <w:rsid w:val="0046481C"/>
    <w:rsid w:val="00466990"/>
    <w:rsid w:val="00477689"/>
    <w:rsid w:val="00484FB7"/>
    <w:rsid w:val="00485761"/>
    <w:rsid w:val="00493232"/>
    <w:rsid w:val="0049524F"/>
    <w:rsid w:val="00497039"/>
    <w:rsid w:val="004A3746"/>
    <w:rsid w:val="004A38D5"/>
    <w:rsid w:val="004A752B"/>
    <w:rsid w:val="004C4BF2"/>
    <w:rsid w:val="004C6033"/>
    <w:rsid w:val="004C75C4"/>
    <w:rsid w:val="004D7EB7"/>
    <w:rsid w:val="004E06B0"/>
    <w:rsid w:val="004E253D"/>
    <w:rsid w:val="004E2F6A"/>
    <w:rsid w:val="004E598B"/>
    <w:rsid w:val="004E6195"/>
    <w:rsid w:val="004E63B5"/>
    <w:rsid w:val="004E799B"/>
    <w:rsid w:val="004F6DC0"/>
    <w:rsid w:val="0050283A"/>
    <w:rsid w:val="00517087"/>
    <w:rsid w:val="005207F3"/>
    <w:rsid w:val="005276CD"/>
    <w:rsid w:val="00531017"/>
    <w:rsid w:val="00545B0B"/>
    <w:rsid w:val="00546E23"/>
    <w:rsid w:val="00550C97"/>
    <w:rsid w:val="00550DBE"/>
    <w:rsid w:val="005562E4"/>
    <w:rsid w:val="00566209"/>
    <w:rsid w:val="00580376"/>
    <w:rsid w:val="00584468"/>
    <w:rsid w:val="0058467D"/>
    <w:rsid w:val="00587CA7"/>
    <w:rsid w:val="00593851"/>
    <w:rsid w:val="00595820"/>
    <w:rsid w:val="005A5857"/>
    <w:rsid w:val="005A5A4D"/>
    <w:rsid w:val="005A76AA"/>
    <w:rsid w:val="005C0700"/>
    <w:rsid w:val="005D3607"/>
    <w:rsid w:val="005E50E2"/>
    <w:rsid w:val="005E6364"/>
    <w:rsid w:val="005F1324"/>
    <w:rsid w:val="005F4B65"/>
    <w:rsid w:val="005F6C40"/>
    <w:rsid w:val="005F7BA3"/>
    <w:rsid w:val="00601714"/>
    <w:rsid w:val="006027F8"/>
    <w:rsid w:val="006074E6"/>
    <w:rsid w:val="00612A82"/>
    <w:rsid w:val="0062109E"/>
    <w:rsid w:val="006310F5"/>
    <w:rsid w:val="00644385"/>
    <w:rsid w:val="0064443D"/>
    <w:rsid w:val="00644896"/>
    <w:rsid w:val="00647197"/>
    <w:rsid w:val="006600D3"/>
    <w:rsid w:val="00660E49"/>
    <w:rsid w:val="006628EA"/>
    <w:rsid w:val="0067485A"/>
    <w:rsid w:val="00677E85"/>
    <w:rsid w:val="0068166D"/>
    <w:rsid w:val="00683909"/>
    <w:rsid w:val="006858F8"/>
    <w:rsid w:val="00687C17"/>
    <w:rsid w:val="006927AA"/>
    <w:rsid w:val="006A20B4"/>
    <w:rsid w:val="006A21DC"/>
    <w:rsid w:val="006A2E34"/>
    <w:rsid w:val="006A5009"/>
    <w:rsid w:val="006B6214"/>
    <w:rsid w:val="006B7955"/>
    <w:rsid w:val="006C5083"/>
    <w:rsid w:val="006C6AAD"/>
    <w:rsid w:val="006D3DAC"/>
    <w:rsid w:val="006D3DFA"/>
    <w:rsid w:val="006E000F"/>
    <w:rsid w:val="006F3433"/>
    <w:rsid w:val="006F3E9B"/>
    <w:rsid w:val="0070449C"/>
    <w:rsid w:val="007057B1"/>
    <w:rsid w:val="00707062"/>
    <w:rsid w:val="00707918"/>
    <w:rsid w:val="00712958"/>
    <w:rsid w:val="00737A98"/>
    <w:rsid w:val="00757FBC"/>
    <w:rsid w:val="00764A95"/>
    <w:rsid w:val="007776DD"/>
    <w:rsid w:val="00786FF0"/>
    <w:rsid w:val="007A307B"/>
    <w:rsid w:val="007B2DE2"/>
    <w:rsid w:val="007B7B8A"/>
    <w:rsid w:val="007B7B96"/>
    <w:rsid w:val="007B7DBD"/>
    <w:rsid w:val="007C7900"/>
    <w:rsid w:val="007D0683"/>
    <w:rsid w:val="007D36B8"/>
    <w:rsid w:val="007E1376"/>
    <w:rsid w:val="007E3055"/>
    <w:rsid w:val="007E5593"/>
    <w:rsid w:val="007E5A96"/>
    <w:rsid w:val="007F3757"/>
    <w:rsid w:val="008030D3"/>
    <w:rsid w:val="00803D1F"/>
    <w:rsid w:val="00803E9A"/>
    <w:rsid w:val="00813F4F"/>
    <w:rsid w:val="0081472E"/>
    <w:rsid w:val="00831DD9"/>
    <w:rsid w:val="00843033"/>
    <w:rsid w:val="008438C6"/>
    <w:rsid w:val="00844E55"/>
    <w:rsid w:val="00850239"/>
    <w:rsid w:val="00850A8D"/>
    <w:rsid w:val="008562C2"/>
    <w:rsid w:val="00857843"/>
    <w:rsid w:val="008651F2"/>
    <w:rsid w:val="00880530"/>
    <w:rsid w:val="0088509D"/>
    <w:rsid w:val="00885F33"/>
    <w:rsid w:val="0089581A"/>
    <w:rsid w:val="008A27CB"/>
    <w:rsid w:val="008A42E2"/>
    <w:rsid w:val="008C3595"/>
    <w:rsid w:val="008D05C5"/>
    <w:rsid w:val="008E3002"/>
    <w:rsid w:val="008F01A4"/>
    <w:rsid w:val="008F17A2"/>
    <w:rsid w:val="008F2670"/>
    <w:rsid w:val="008F39E9"/>
    <w:rsid w:val="008F5888"/>
    <w:rsid w:val="0090314E"/>
    <w:rsid w:val="009101B5"/>
    <w:rsid w:val="00911218"/>
    <w:rsid w:val="0092675F"/>
    <w:rsid w:val="00941358"/>
    <w:rsid w:val="009432C6"/>
    <w:rsid w:val="00945BA0"/>
    <w:rsid w:val="00967BBA"/>
    <w:rsid w:val="00981308"/>
    <w:rsid w:val="00985A10"/>
    <w:rsid w:val="009A2C96"/>
    <w:rsid w:val="009A3BF4"/>
    <w:rsid w:val="009A5CB0"/>
    <w:rsid w:val="009B10B0"/>
    <w:rsid w:val="009D1914"/>
    <w:rsid w:val="009D252C"/>
    <w:rsid w:val="009D63A1"/>
    <w:rsid w:val="009D719D"/>
    <w:rsid w:val="009E47AB"/>
    <w:rsid w:val="009F045F"/>
    <w:rsid w:val="009F38FA"/>
    <w:rsid w:val="009F6DD3"/>
    <w:rsid w:val="00A0169D"/>
    <w:rsid w:val="00A05350"/>
    <w:rsid w:val="00A060A2"/>
    <w:rsid w:val="00A07CAE"/>
    <w:rsid w:val="00A24980"/>
    <w:rsid w:val="00A26407"/>
    <w:rsid w:val="00A26C87"/>
    <w:rsid w:val="00A315E2"/>
    <w:rsid w:val="00A37556"/>
    <w:rsid w:val="00A44410"/>
    <w:rsid w:val="00A45540"/>
    <w:rsid w:val="00A71A1C"/>
    <w:rsid w:val="00A736C2"/>
    <w:rsid w:val="00A7486A"/>
    <w:rsid w:val="00A81DAE"/>
    <w:rsid w:val="00A82BE8"/>
    <w:rsid w:val="00A83BDC"/>
    <w:rsid w:val="00A8712F"/>
    <w:rsid w:val="00A92DA3"/>
    <w:rsid w:val="00A974D3"/>
    <w:rsid w:val="00A97F96"/>
    <w:rsid w:val="00AA63BD"/>
    <w:rsid w:val="00AB5E2E"/>
    <w:rsid w:val="00AB69A0"/>
    <w:rsid w:val="00AB7007"/>
    <w:rsid w:val="00AD209F"/>
    <w:rsid w:val="00AD24A4"/>
    <w:rsid w:val="00AD76C7"/>
    <w:rsid w:val="00AE271B"/>
    <w:rsid w:val="00AE289A"/>
    <w:rsid w:val="00AF12C2"/>
    <w:rsid w:val="00AF5B69"/>
    <w:rsid w:val="00AF6DEA"/>
    <w:rsid w:val="00B0731E"/>
    <w:rsid w:val="00B11F73"/>
    <w:rsid w:val="00B151C2"/>
    <w:rsid w:val="00B21705"/>
    <w:rsid w:val="00B33606"/>
    <w:rsid w:val="00B4383B"/>
    <w:rsid w:val="00B54AE3"/>
    <w:rsid w:val="00B559DB"/>
    <w:rsid w:val="00B63171"/>
    <w:rsid w:val="00B648FE"/>
    <w:rsid w:val="00B71A6E"/>
    <w:rsid w:val="00B771B6"/>
    <w:rsid w:val="00B8025F"/>
    <w:rsid w:val="00B819B3"/>
    <w:rsid w:val="00B8255F"/>
    <w:rsid w:val="00B93038"/>
    <w:rsid w:val="00B93F3A"/>
    <w:rsid w:val="00BA0E53"/>
    <w:rsid w:val="00BA2C81"/>
    <w:rsid w:val="00BD1582"/>
    <w:rsid w:val="00BD6625"/>
    <w:rsid w:val="00BE171C"/>
    <w:rsid w:val="00BF05F1"/>
    <w:rsid w:val="00BF173A"/>
    <w:rsid w:val="00BF1785"/>
    <w:rsid w:val="00C110C9"/>
    <w:rsid w:val="00C131BE"/>
    <w:rsid w:val="00C17D0C"/>
    <w:rsid w:val="00C24F25"/>
    <w:rsid w:val="00C53E0C"/>
    <w:rsid w:val="00C70824"/>
    <w:rsid w:val="00C77093"/>
    <w:rsid w:val="00C77B23"/>
    <w:rsid w:val="00C8317F"/>
    <w:rsid w:val="00C95180"/>
    <w:rsid w:val="00CA1079"/>
    <w:rsid w:val="00CD0EFD"/>
    <w:rsid w:val="00CE45B3"/>
    <w:rsid w:val="00CF244C"/>
    <w:rsid w:val="00CF2482"/>
    <w:rsid w:val="00D00B48"/>
    <w:rsid w:val="00D0292E"/>
    <w:rsid w:val="00D061B3"/>
    <w:rsid w:val="00D10BE5"/>
    <w:rsid w:val="00D12475"/>
    <w:rsid w:val="00D1554D"/>
    <w:rsid w:val="00D23AC8"/>
    <w:rsid w:val="00D25C71"/>
    <w:rsid w:val="00D30ACF"/>
    <w:rsid w:val="00D35DD1"/>
    <w:rsid w:val="00D3687E"/>
    <w:rsid w:val="00D447AE"/>
    <w:rsid w:val="00D578C2"/>
    <w:rsid w:val="00D6710F"/>
    <w:rsid w:val="00D72DD7"/>
    <w:rsid w:val="00D93923"/>
    <w:rsid w:val="00D93993"/>
    <w:rsid w:val="00D93BC2"/>
    <w:rsid w:val="00DB0D7D"/>
    <w:rsid w:val="00DB167D"/>
    <w:rsid w:val="00DB5930"/>
    <w:rsid w:val="00DC06A7"/>
    <w:rsid w:val="00DC0F94"/>
    <w:rsid w:val="00DD431A"/>
    <w:rsid w:val="00DD6054"/>
    <w:rsid w:val="00DE3B7B"/>
    <w:rsid w:val="00DE54C4"/>
    <w:rsid w:val="00DE6A66"/>
    <w:rsid w:val="00DF47E8"/>
    <w:rsid w:val="00DF5621"/>
    <w:rsid w:val="00E01AFC"/>
    <w:rsid w:val="00E02C81"/>
    <w:rsid w:val="00E043E6"/>
    <w:rsid w:val="00E07D34"/>
    <w:rsid w:val="00E118AE"/>
    <w:rsid w:val="00E11B5D"/>
    <w:rsid w:val="00E209D3"/>
    <w:rsid w:val="00E2325D"/>
    <w:rsid w:val="00E244AC"/>
    <w:rsid w:val="00E33D3D"/>
    <w:rsid w:val="00E52345"/>
    <w:rsid w:val="00E659CA"/>
    <w:rsid w:val="00E72CED"/>
    <w:rsid w:val="00E732F2"/>
    <w:rsid w:val="00E762A5"/>
    <w:rsid w:val="00E80396"/>
    <w:rsid w:val="00E8103B"/>
    <w:rsid w:val="00E86968"/>
    <w:rsid w:val="00E90E42"/>
    <w:rsid w:val="00E9266E"/>
    <w:rsid w:val="00E955DF"/>
    <w:rsid w:val="00E96791"/>
    <w:rsid w:val="00EA0446"/>
    <w:rsid w:val="00EA2916"/>
    <w:rsid w:val="00EA4B1D"/>
    <w:rsid w:val="00EB1E52"/>
    <w:rsid w:val="00EE56A6"/>
    <w:rsid w:val="00F033D3"/>
    <w:rsid w:val="00F03780"/>
    <w:rsid w:val="00F06760"/>
    <w:rsid w:val="00F0713A"/>
    <w:rsid w:val="00F15C00"/>
    <w:rsid w:val="00F176FA"/>
    <w:rsid w:val="00F30620"/>
    <w:rsid w:val="00F36CEB"/>
    <w:rsid w:val="00F51C77"/>
    <w:rsid w:val="00F5511D"/>
    <w:rsid w:val="00F56450"/>
    <w:rsid w:val="00F578CA"/>
    <w:rsid w:val="00F623CE"/>
    <w:rsid w:val="00F634A3"/>
    <w:rsid w:val="00F74DA8"/>
    <w:rsid w:val="00F80CD3"/>
    <w:rsid w:val="00F83FF8"/>
    <w:rsid w:val="00F84A2E"/>
    <w:rsid w:val="00F871AB"/>
    <w:rsid w:val="00F9285B"/>
    <w:rsid w:val="00FC6EA5"/>
    <w:rsid w:val="00FD545F"/>
    <w:rsid w:val="00FD59E6"/>
    <w:rsid w:val="00FD7187"/>
    <w:rsid w:val="00FE5084"/>
    <w:rsid w:val="00FE55D9"/>
    <w:rsid w:val="00FE5D1C"/>
    <w:rsid w:val="00FE6F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A5A99"/>
  <w15:docId w15:val="{22827ABB-EB03-5F48-9847-E987AC53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530"/>
  </w:style>
  <w:style w:type="paragraph" w:styleId="Heading1">
    <w:name w:val="heading 1"/>
    <w:basedOn w:val="Normal"/>
    <w:link w:val="Heading1Char"/>
    <w:uiPriority w:val="9"/>
    <w:qFormat/>
    <w:rsid w:val="00E762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62A5"/>
    <w:rPr>
      <w:rFonts w:ascii="Times New Roman" w:eastAsia="Times New Roman" w:hAnsi="Times New Roman" w:cs="Times New Roman"/>
      <w:b/>
      <w:bCs/>
      <w:kern w:val="36"/>
      <w:sz w:val="48"/>
      <w:szCs w:val="48"/>
      <w:lang w:eastAsia="ru-RU"/>
    </w:rPr>
  </w:style>
  <w:style w:type="paragraph" w:styleId="NormalWeb">
    <w:name w:val="Normal (Web)"/>
    <w:basedOn w:val="Normal"/>
    <w:uiPriority w:val="99"/>
    <w:unhideWhenUsed/>
    <w:rsid w:val="00E762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E762A5"/>
    <w:rPr>
      <w:b/>
      <w:bCs/>
    </w:rPr>
  </w:style>
  <w:style w:type="paragraph" w:styleId="BalloonText">
    <w:name w:val="Balloon Text"/>
    <w:basedOn w:val="Normal"/>
    <w:link w:val="BalloonTextChar"/>
    <w:uiPriority w:val="99"/>
    <w:semiHidden/>
    <w:unhideWhenUsed/>
    <w:rsid w:val="00053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EE7"/>
    <w:rPr>
      <w:rFonts w:ascii="Tahoma" w:hAnsi="Tahoma" w:cs="Tahoma"/>
      <w:sz w:val="16"/>
      <w:szCs w:val="16"/>
    </w:rPr>
  </w:style>
  <w:style w:type="paragraph" w:styleId="ListParagraph">
    <w:name w:val="List Paragraph"/>
    <w:basedOn w:val="Normal"/>
    <w:uiPriority w:val="34"/>
    <w:qFormat/>
    <w:rsid w:val="00F83FF8"/>
    <w:pPr>
      <w:ind w:left="720"/>
      <w:contextualSpacing/>
    </w:pPr>
  </w:style>
  <w:style w:type="character" w:styleId="Hyperlink">
    <w:name w:val="Hyperlink"/>
    <w:basedOn w:val="DefaultParagraphFont"/>
    <w:uiPriority w:val="99"/>
    <w:unhideWhenUsed/>
    <w:rsid w:val="008F01A4"/>
    <w:rPr>
      <w:color w:val="0000FF" w:themeColor="hyperlink"/>
      <w:u w:val="single"/>
    </w:rPr>
  </w:style>
  <w:style w:type="table" w:styleId="TableGrid">
    <w:name w:val="Table Grid"/>
    <w:basedOn w:val="TableNormal"/>
    <w:uiPriority w:val="59"/>
    <w:rsid w:val="00E043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554D"/>
    <w:pPr>
      <w:spacing w:after="0" w:line="240" w:lineRule="auto"/>
    </w:pPr>
  </w:style>
  <w:style w:type="paragraph" w:styleId="Header">
    <w:name w:val="header"/>
    <w:basedOn w:val="Normal"/>
    <w:link w:val="HeaderChar"/>
    <w:uiPriority w:val="99"/>
    <w:unhideWhenUsed/>
    <w:rsid w:val="002B537E"/>
    <w:pPr>
      <w:tabs>
        <w:tab w:val="center" w:pos="4677"/>
        <w:tab w:val="right" w:pos="9355"/>
      </w:tabs>
      <w:spacing w:after="0" w:line="240" w:lineRule="auto"/>
    </w:pPr>
  </w:style>
  <w:style w:type="character" w:customStyle="1" w:styleId="HeaderChar">
    <w:name w:val="Header Char"/>
    <w:basedOn w:val="DefaultParagraphFont"/>
    <w:link w:val="Header"/>
    <w:uiPriority w:val="99"/>
    <w:rsid w:val="002B537E"/>
  </w:style>
  <w:style w:type="paragraph" w:styleId="Footer">
    <w:name w:val="footer"/>
    <w:basedOn w:val="Normal"/>
    <w:link w:val="FooterChar"/>
    <w:uiPriority w:val="99"/>
    <w:unhideWhenUsed/>
    <w:rsid w:val="002B537E"/>
    <w:pPr>
      <w:tabs>
        <w:tab w:val="center" w:pos="4677"/>
        <w:tab w:val="right" w:pos="9355"/>
      </w:tabs>
      <w:spacing w:after="0" w:line="240" w:lineRule="auto"/>
    </w:pPr>
  </w:style>
  <w:style w:type="character" w:customStyle="1" w:styleId="FooterChar">
    <w:name w:val="Footer Char"/>
    <w:basedOn w:val="DefaultParagraphFont"/>
    <w:link w:val="Footer"/>
    <w:uiPriority w:val="99"/>
    <w:rsid w:val="002B537E"/>
  </w:style>
  <w:style w:type="character" w:styleId="UnresolvedMention">
    <w:name w:val="Unresolved Mention"/>
    <w:basedOn w:val="DefaultParagraphFont"/>
    <w:uiPriority w:val="99"/>
    <w:semiHidden/>
    <w:unhideWhenUsed/>
    <w:rsid w:val="00843033"/>
    <w:rPr>
      <w:color w:val="605E5C"/>
      <w:shd w:val="clear" w:color="auto" w:fill="E1DFDD"/>
    </w:rPr>
  </w:style>
  <w:style w:type="character" w:styleId="PageNumber">
    <w:name w:val="page number"/>
    <w:basedOn w:val="DefaultParagraphFont"/>
    <w:uiPriority w:val="99"/>
    <w:semiHidden/>
    <w:unhideWhenUsed/>
    <w:rsid w:val="00926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7690">
      <w:bodyDiv w:val="1"/>
      <w:marLeft w:val="0"/>
      <w:marRight w:val="0"/>
      <w:marTop w:val="0"/>
      <w:marBottom w:val="0"/>
      <w:divBdr>
        <w:top w:val="none" w:sz="0" w:space="0" w:color="auto"/>
        <w:left w:val="none" w:sz="0" w:space="0" w:color="auto"/>
        <w:bottom w:val="none" w:sz="0" w:space="0" w:color="auto"/>
        <w:right w:val="none" w:sz="0" w:space="0" w:color="auto"/>
      </w:divBdr>
    </w:div>
    <w:div w:id="720788462">
      <w:bodyDiv w:val="1"/>
      <w:marLeft w:val="0"/>
      <w:marRight w:val="0"/>
      <w:marTop w:val="0"/>
      <w:marBottom w:val="0"/>
      <w:divBdr>
        <w:top w:val="none" w:sz="0" w:space="0" w:color="auto"/>
        <w:left w:val="none" w:sz="0" w:space="0" w:color="auto"/>
        <w:bottom w:val="none" w:sz="0" w:space="0" w:color="auto"/>
        <w:right w:val="none" w:sz="0" w:space="0" w:color="auto"/>
      </w:divBdr>
    </w:div>
    <w:div w:id="729235190">
      <w:bodyDiv w:val="1"/>
      <w:marLeft w:val="0"/>
      <w:marRight w:val="0"/>
      <w:marTop w:val="0"/>
      <w:marBottom w:val="0"/>
      <w:divBdr>
        <w:top w:val="none" w:sz="0" w:space="0" w:color="auto"/>
        <w:left w:val="none" w:sz="0" w:space="0" w:color="auto"/>
        <w:bottom w:val="none" w:sz="0" w:space="0" w:color="auto"/>
        <w:right w:val="none" w:sz="0" w:space="0" w:color="auto"/>
      </w:divBdr>
    </w:div>
    <w:div w:id="1029725172">
      <w:bodyDiv w:val="1"/>
      <w:marLeft w:val="0"/>
      <w:marRight w:val="0"/>
      <w:marTop w:val="0"/>
      <w:marBottom w:val="0"/>
      <w:divBdr>
        <w:top w:val="none" w:sz="0" w:space="0" w:color="auto"/>
        <w:left w:val="none" w:sz="0" w:space="0" w:color="auto"/>
        <w:bottom w:val="none" w:sz="0" w:space="0" w:color="auto"/>
        <w:right w:val="none" w:sz="0" w:space="0" w:color="auto"/>
      </w:divBdr>
    </w:div>
    <w:div w:id="1353800050">
      <w:bodyDiv w:val="1"/>
      <w:marLeft w:val="0"/>
      <w:marRight w:val="0"/>
      <w:marTop w:val="0"/>
      <w:marBottom w:val="0"/>
      <w:divBdr>
        <w:top w:val="none" w:sz="0" w:space="0" w:color="auto"/>
        <w:left w:val="none" w:sz="0" w:space="0" w:color="auto"/>
        <w:bottom w:val="none" w:sz="0" w:space="0" w:color="auto"/>
        <w:right w:val="none" w:sz="0" w:space="0" w:color="auto"/>
      </w:divBdr>
    </w:div>
    <w:div w:id="1588803178">
      <w:bodyDiv w:val="1"/>
      <w:marLeft w:val="0"/>
      <w:marRight w:val="0"/>
      <w:marTop w:val="0"/>
      <w:marBottom w:val="0"/>
      <w:divBdr>
        <w:top w:val="none" w:sz="0" w:space="0" w:color="auto"/>
        <w:left w:val="none" w:sz="0" w:space="0" w:color="auto"/>
        <w:bottom w:val="none" w:sz="0" w:space="0" w:color="auto"/>
        <w:right w:val="none" w:sz="0" w:space="0" w:color="auto"/>
      </w:divBdr>
    </w:div>
    <w:div w:id="181012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usbis@mail.ru" TargetMode="External"/><Relationship Id="rId13" Type="http://schemas.openxmlformats.org/officeDocument/2006/relationships/chart" Target="charts/chart3.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usnauka.com/1_NIO_2011/Informatica/78176.doc.htm" TargetMode="Externa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header" Target="header2.xml"/><Relationship Id="rId10" Type="http://schemas.openxmlformats.org/officeDocument/2006/relationships/hyperlink" Target="http://dx.doi.org/10.21515/1990-4665-197-003" TargetMode="Externa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hyperlink" Target="mailto:m_ahmatov@mail.ru" TargetMode="External"/><Relationship Id="rId14" Type="http://schemas.openxmlformats.org/officeDocument/2006/relationships/chart" Target="charts/chart4.xm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03.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H:\&#1052;&#1077;&#1090;&#1077;&#1086;\&#1058;&#1077;&#1084;&#1087;&#1077;&#1088;&#1072;&#1090;&#1091;&#1088;&#1072;%20&#1087;&#1086;%20&#1076;&#1085;&#1103;&#1084;_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1052;&#1077;&#1090;&#1077;&#1086;\&#1058;&#1077;&#1084;&#1087;&#1077;&#1088;&#1072;&#1090;&#1091;&#1088;&#1072;%20&#1087;&#1086;%20&#1076;&#1085;&#1103;&#1084;_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1052;&#1077;&#1090;&#1077;&#1086;\&#1058;&#1077;&#1084;&#1087;&#1077;&#1088;&#1072;&#1090;&#1091;&#1088;&#1072;%20&#1087;&#1086;%20&#1076;&#1085;&#1103;&#1084;_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Ruslan\AppData\Roaming\Microsoft\Excel\&#1058;&#1077;&#1084;&#1087;&#1077;&#1088;&#1072;&#1090;&#1091;&#1088;&#1072;%20&#1087;&#1086;%20&#1076;&#1085;&#1103;&#1084;_12%20(version%201).xlsb"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Ruslan\AppData\Roaming\Microsoft\Excel\&#1058;&#1077;&#1084;&#1087;&#1077;&#1088;&#1072;&#1090;&#1091;&#1088;&#1072;%20&#1087;&#1086;%20&#1076;&#1085;&#1103;&#1084;_12%20(version%201).xlsb"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Ruslan\AppData\Roaming\Microsoft\Excel\&#1058;&#1077;&#1084;&#1087;&#1077;&#1088;&#1072;&#1090;&#1091;&#1088;&#1072;%20&#1087;&#1086;%20&#1076;&#1085;&#1103;&#1084;_12%20(version%201).xlsb"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H:\&#1052;&#1077;&#1090;&#1077;&#1086;\&#1058;&#1077;&#1084;&#1087;&#1077;&#1088;&#1072;&#1090;&#1091;&#1088;&#1072;%20&#1087;&#1086;%20&#1076;&#1085;&#1103;&#1084;_12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8506102249374387E-2"/>
          <c:y val="5.1400554097404488E-2"/>
          <c:w val="0.896667520239392"/>
          <c:h val="0.79822506561679785"/>
        </c:manualLayout>
      </c:layout>
      <c:scatterChart>
        <c:scatterStyle val="smoothMarker"/>
        <c:varyColors val="0"/>
        <c:ser>
          <c:idx val="0"/>
          <c:order val="0"/>
          <c:trendline>
            <c:trendlineType val="linear"/>
            <c:dispRSqr val="1"/>
            <c:dispEq val="1"/>
            <c:trendlineLbl>
              <c:layout>
                <c:manualLayout>
                  <c:x val="-0.52010433070866147"/>
                  <c:y val="-0.24199256342957134"/>
                </c:manualLayout>
              </c:layout>
              <c:numFmt formatCode="General" sourceLinked="0"/>
            </c:trendlineLbl>
          </c:trendline>
          <c:xVal>
            <c:numRef>
              <c:f>'Нальчик (2)'!$C$1:$AY$1</c:f>
              <c:numCache>
                <c:formatCode>General</c:formatCode>
                <c:ptCount val="49"/>
                <c:pt idx="0">
                  <c:v>1972</c:v>
                </c:pt>
                <c:pt idx="1">
                  <c:v>1973</c:v>
                </c:pt>
                <c:pt idx="2">
                  <c:v>1974</c:v>
                </c:pt>
                <c:pt idx="3">
                  <c:v>1975</c:v>
                </c:pt>
                <c:pt idx="4">
                  <c:v>1976</c:v>
                </c:pt>
                <c:pt idx="5">
                  <c:v>1977</c:v>
                </c:pt>
                <c:pt idx="6">
                  <c:v>1978</c:v>
                </c:pt>
                <c:pt idx="7">
                  <c:v>1979</c:v>
                </c:pt>
                <c:pt idx="8">
                  <c:v>1980</c:v>
                </c:pt>
                <c:pt idx="9">
                  <c:v>1981</c:v>
                </c:pt>
                <c:pt idx="10">
                  <c:v>1982</c:v>
                </c:pt>
                <c:pt idx="11">
                  <c:v>1983</c:v>
                </c:pt>
                <c:pt idx="12">
                  <c:v>1984</c:v>
                </c:pt>
                <c:pt idx="13">
                  <c:v>1985</c:v>
                </c:pt>
                <c:pt idx="14">
                  <c:v>1986</c:v>
                </c:pt>
                <c:pt idx="15">
                  <c:v>1987</c:v>
                </c:pt>
                <c:pt idx="16">
                  <c:v>1988</c:v>
                </c:pt>
                <c:pt idx="17">
                  <c:v>1989</c:v>
                </c:pt>
                <c:pt idx="18">
                  <c:v>1990</c:v>
                </c:pt>
                <c:pt idx="19">
                  <c:v>1991</c:v>
                </c:pt>
                <c:pt idx="20">
                  <c:v>1992</c:v>
                </c:pt>
                <c:pt idx="21">
                  <c:v>1993</c:v>
                </c:pt>
                <c:pt idx="22">
                  <c:v>1994</c:v>
                </c:pt>
                <c:pt idx="23">
                  <c:v>1995</c:v>
                </c:pt>
                <c:pt idx="24">
                  <c:v>1996</c:v>
                </c:pt>
                <c:pt idx="25">
                  <c:v>1997</c:v>
                </c:pt>
                <c:pt idx="26">
                  <c:v>1998</c:v>
                </c:pt>
                <c:pt idx="27">
                  <c:v>1999</c:v>
                </c:pt>
                <c:pt idx="28">
                  <c:v>2000</c:v>
                </c:pt>
                <c:pt idx="29">
                  <c:v>2001</c:v>
                </c:pt>
                <c:pt idx="30">
                  <c:v>2002</c:v>
                </c:pt>
                <c:pt idx="31">
                  <c:v>2003</c:v>
                </c:pt>
                <c:pt idx="32">
                  <c:v>2004</c:v>
                </c:pt>
                <c:pt idx="33">
                  <c:v>2005</c:v>
                </c:pt>
                <c:pt idx="34">
                  <c:v>2006</c:v>
                </c:pt>
                <c:pt idx="35">
                  <c:v>2007</c:v>
                </c:pt>
                <c:pt idx="36">
                  <c:v>2008</c:v>
                </c:pt>
                <c:pt idx="37">
                  <c:v>2009</c:v>
                </c:pt>
                <c:pt idx="38">
                  <c:v>2010</c:v>
                </c:pt>
                <c:pt idx="39">
                  <c:v>2011</c:v>
                </c:pt>
                <c:pt idx="40">
                  <c:v>2012</c:v>
                </c:pt>
                <c:pt idx="41">
                  <c:v>2013</c:v>
                </c:pt>
                <c:pt idx="42">
                  <c:v>2014</c:v>
                </c:pt>
                <c:pt idx="43">
                  <c:v>2015</c:v>
                </c:pt>
                <c:pt idx="44">
                  <c:v>2016</c:v>
                </c:pt>
                <c:pt idx="45">
                  <c:v>2017</c:v>
                </c:pt>
                <c:pt idx="46">
                  <c:v>2018</c:v>
                </c:pt>
                <c:pt idx="47">
                  <c:v>2019</c:v>
                </c:pt>
                <c:pt idx="48">
                  <c:v>2020</c:v>
                </c:pt>
              </c:numCache>
            </c:numRef>
          </c:xVal>
          <c:yVal>
            <c:numRef>
              <c:f>'Нальчик (2)'!$C$187:$AY$187</c:f>
              <c:numCache>
                <c:formatCode>General</c:formatCode>
                <c:ptCount val="49"/>
                <c:pt idx="0">
                  <c:v>7.1000000000000005</c:v>
                </c:pt>
                <c:pt idx="1">
                  <c:v>7.5</c:v>
                </c:pt>
                <c:pt idx="2">
                  <c:v>9</c:v>
                </c:pt>
                <c:pt idx="3">
                  <c:v>10.55</c:v>
                </c:pt>
                <c:pt idx="4">
                  <c:v>9.5</c:v>
                </c:pt>
                <c:pt idx="5">
                  <c:v>11.600000000000001</c:v>
                </c:pt>
                <c:pt idx="6">
                  <c:v>8.5</c:v>
                </c:pt>
                <c:pt idx="7">
                  <c:v>13.2</c:v>
                </c:pt>
                <c:pt idx="8">
                  <c:v>13.350000000000026</c:v>
                </c:pt>
                <c:pt idx="9">
                  <c:v>6.75</c:v>
                </c:pt>
                <c:pt idx="10">
                  <c:v>5.4</c:v>
                </c:pt>
                <c:pt idx="11">
                  <c:v>12.8</c:v>
                </c:pt>
                <c:pt idx="12">
                  <c:v>6.85</c:v>
                </c:pt>
                <c:pt idx="13">
                  <c:v>7.1999999999999975</c:v>
                </c:pt>
                <c:pt idx="14">
                  <c:v>6.95</c:v>
                </c:pt>
                <c:pt idx="15">
                  <c:v>10.8</c:v>
                </c:pt>
                <c:pt idx="16">
                  <c:v>8.0500000000000007</c:v>
                </c:pt>
                <c:pt idx="17">
                  <c:v>13.450000000000006</c:v>
                </c:pt>
                <c:pt idx="18">
                  <c:v>11.450000000000006</c:v>
                </c:pt>
                <c:pt idx="19">
                  <c:v>10.15</c:v>
                </c:pt>
                <c:pt idx="20">
                  <c:v>8.2000000000000011</c:v>
                </c:pt>
                <c:pt idx="21">
                  <c:v>9.9500000000000028</c:v>
                </c:pt>
                <c:pt idx="22">
                  <c:v>13.65</c:v>
                </c:pt>
                <c:pt idx="23">
                  <c:v>17.899999999999999</c:v>
                </c:pt>
                <c:pt idx="24">
                  <c:v>12.55</c:v>
                </c:pt>
                <c:pt idx="25">
                  <c:v>10.3</c:v>
                </c:pt>
                <c:pt idx="26">
                  <c:v>8.3500000000000068</c:v>
                </c:pt>
                <c:pt idx="27">
                  <c:v>7.25</c:v>
                </c:pt>
                <c:pt idx="28">
                  <c:v>11.3</c:v>
                </c:pt>
                <c:pt idx="29">
                  <c:v>13.100000000000001</c:v>
                </c:pt>
                <c:pt idx="30">
                  <c:v>9.15</c:v>
                </c:pt>
                <c:pt idx="31">
                  <c:v>10.25</c:v>
                </c:pt>
                <c:pt idx="32">
                  <c:v>17.399999999999999</c:v>
                </c:pt>
                <c:pt idx="33">
                  <c:v>9.9500000000000028</c:v>
                </c:pt>
                <c:pt idx="34">
                  <c:v>14.15</c:v>
                </c:pt>
                <c:pt idx="35">
                  <c:v>12.350000000000026</c:v>
                </c:pt>
                <c:pt idx="36">
                  <c:v>12.700000000000001</c:v>
                </c:pt>
                <c:pt idx="37">
                  <c:v>10.950000000000006</c:v>
                </c:pt>
                <c:pt idx="38">
                  <c:v>11.8</c:v>
                </c:pt>
                <c:pt idx="39">
                  <c:v>7.6499999999999995</c:v>
                </c:pt>
                <c:pt idx="40">
                  <c:v>10.7</c:v>
                </c:pt>
                <c:pt idx="41">
                  <c:v>12.900000000000002</c:v>
                </c:pt>
                <c:pt idx="42">
                  <c:v>9.75</c:v>
                </c:pt>
                <c:pt idx="43">
                  <c:v>11.450000000000006</c:v>
                </c:pt>
                <c:pt idx="44">
                  <c:v>9.5500000000000025</c:v>
                </c:pt>
                <c:pt idx="45">
                  <c:v>8.4500000000000028</c:v>
                </c:pt>
                <c:pt idx="46">
                  <c:v>12.700000000000001</c:v>
                </c:pt>
                <c:pt idx="47">
                  <c:v>9.5500000000000025</c:v>
                </c:pt>
                <c:pt idx="48">
                  <c:v>14.3</c:v>
                </c:pt>
              </c:numCache>
            </c:numRef>
          </c:yVal>
          <c:smooth val="1"/>
          <c:extLst>
            <c:ext xmlns:c16="http://schemas.microsoft.com/office/drawing/2014/chart" uri="{C3380CC4-5D6E-409C-BE32-E72D297353CC}">
              <c16:uniqueId val="{00000001-2A61-1D49-B0B6-B021AB7D67F7}"/>
            </c:ext>
          </c:extLst>
        </c:ser>
        <c:dLbls>
          <c:showLegendKey val="0"/>
          <c:showVal val="0"/>
          <c:showCatName val="0"/>
          <c:showSerName val="0"/>
          <c:showPercent val="0"/>
          <c:showBubbleSize val="0"/>
        </c:dLbls>
        <c:axId val="213963904"/>
        <c:axId val="213965440"/>
      </c:scatterChart>
      <c:valAx>
        <c:axId val="213963904"/>
        <c:scaling>
          <c:orientation val="minMax"/>
          <c:max val="2020"/>
          <c:min val="1972"/>
        </c:scaling>
        <c:delete val="0"/>
        <c:axPos val="b"/>
        <c:numFmt formatCode="General" sourceLinked="1"/>
        <c:majorTickMark val="out"/>
        <c:minorTickMark val="none"/>
        <c:tickLblPos val="nextTo"/>
        <c:crossAx val="213965440"/>
        <c:crosses val="autoZero"/>
        <c:crossBetween val="midCat"/>
        <c:majorUnit val="5"/>
      </c:valAx>
      <c:valAx>
        <c:axId val="213965440"/>
        <c:scaling>
          <c:orientation val="minMax"/>
          <c:max val="18"/>
          <c:min val="5"/>
        </c:scaling>
        <c:delete val="0"/>
        <c:axPos val="l"/>
        <c:majorGridlines/>
        <c:numFmt formatCode="General" sourceLinked="1"/>
        <c:majorTickMark val="out"/>
        <c:minorTickMark val="none"/>
        <c:tickLblPos val="nextTo"/>
        <c:crossAx val="213963904"/>
        <c:crosses val="autoZero"/>
        <c:crossBetween val="midCat"/>
      </c:valAx>
    </c:plotArea>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0599518810148934E-2"/>
          <c:y val="5.1400554097404488E-2"/>
          <c:w val="0.88457414698162506"/>
          <c:h val="0.79822506561679785"/>
        </c:manualLayout>
      </c:layout>
      <c:scatterChart>
        <c:scatterStyle val="smoothMarker"/>
        <c:varyColors val="0"/>
        <c:ser>
          <c:idx val="0"/>
          <c:order val="0"/>
          <c:trendline>
            <c:trendlineType val="linear"/>
            <c:dispRSqr val="1"/>
            <c:dispEq val="1"/>
            <c:trendlineLbl>
              <c:layout>
                <c:manualLayout>
                  <c:x val="-0.31164381772197131"/>
                  <c:y val="0.31054400492064355"/>
                </c:manualLayout>
              </c:layout>
              <c:numFmt formatCode="General" sourceLinked="0"/>
            </c:trendlineLbl>
          </c:trendline>
          <c:xVal>
            <c:numRef>
              <c:f>'Нальчик (2)'!$C$1:$AY$1</c:f>
              <c:numCache>
                <c:formatCode>General</c:formatCode>
                <c:ptCount val="49"/>
                <c:pt idx="0">
                  <c:v>1972</c:v>
                </c:pt>
                <c:pt idx="1">
                  <c:v>1973</c:v>
                </c:pt>
                <c:pt idx="2">
                  <c:v>1974</c:v>
                </c:pt>
                <c:pt idx="3">
                  <c:v>1975</c:v>
                </c:pt>
                <c:pt idx="4">
                  <c:v>1976</c:v>
                </c:pt>
                <c:pt idx="5">
                  <c:v>1977</c:v>
                </c:pt>
                <c:pt idx="6">
                  <c:v>1978</c:v>
                </c:pt>
                <c:pt idx="7">
                  <c:v>1979</c:v>
                </c:pt>
                <c:pt idx="8">
                  <c:v>1980</c:v>
                </c:pt>
                <c:pt idx="9">
                  <c:v>1981</c:v>
                </c:pt>
                <c:pt idx="10">
                  <c:v>1982</c:v>
                </c:pt>
                <c:pt idx="11">
                  <c:v>1983</c:v>
                </c:pt>
                <c:pt idx="12">
                  <c:v>1984</c:v>
                </c:pt>
                <c:pt idx="13">
                  <c:v>1985</c:v>
                </c:pt>
                <c:pt idx="14">
                  <c:v>1986</c:v>
                </c:pt>
                <c:pt idx="15">
                  <c:v>1987</c:v>
                </c:pt>
                <c:pt idx="16">
                  <c:v>1988</c:v>
                </c:pt>
                <c:pt idx="17">
                  <c:v>1989</c:v>
                </c:pt>
                <c:pt idx="18">
                  <c:v>1990</c:v>
                </c:pt>
                <c:pt idx="19">
                  <c:v>1991</c:v>
                </c:pt>
                <c:pt idx="20">
                  <c:v>1992</c:v>
                </c:pt>
                <c:pt idx="21">
                  <c:v>1993</c:v>
                </c:pt>
                <c:pt idx="22">
                  <c:v>1994</c:v>
                </c:pt>
                <c:pt idx="23">
                  <c:v>1995</c:v>
                </c:pt>
                <c:pt idx="24">
                  <c:v>1996</c:v>
                </c:pt>
                <c:pt idx="25">
                  <c:v>1997</c:v>
                </c:pt>
                <c:pt idx="26">
                  <c:v>1998</c:v>
                </c:pt>
                <c:pt idx="27">
                  <c:v>1999</c:v>
                </c:pt>
                <c:pt idx="28">
                  <c:v>2000</c:v>
                </c:pt>
                <c:pt idx="29">
                  <c:v>2001</c:v>
                </c:pt>
                <c:pt idx="30">
                  <c:v>2002</c:v>
                </c:pt>
                <c:pt idx="31">
                  <c:v>2003</c:v>
                </c:pt>
                <c:pt idx="32">
                  <c:v>2004</c:v>
                </c:pt>
                <c:pt idx="33">
                  <c:v>2005</c:v>
                </c:pt>
                <c:pt idx="34">
                  <c:v>2006</c:v>
                </c:pt>
                <c:pt idx="35">
                  <c:v>2007</c:v>
                </c:pt>
                <c:pt idx="36">
                  <c:v>2008</c:v>
                </c:pt>
                <c:pt idx="37">
                  <c:v>2009</c:v>
                </c:pt>
                <c:pt idx="38">
                  <c:v>2010</c:v>
                </c:pt>
                <c:pt idx="39">
                  <c:v>2011</c:v>
                </c:pt>
                <c:pt idx="40">
                  <c:v>2012</c:v>
                </c:pt>
                <c:pt idx="41">
                  <c:v>2013</c:v>
                </c:pt>
                <c:pt idx="42">
                  <c:v>2014</c:v>
                </c:pt>
                <c:pt idx="43">
                  <c:v>2015</c:v>
                </c:pt>
                <c:pt idx="44">
                  <c:v>2016</c:v>
                </c:pt>
                <c:pt idx="45">
                  <c:v>2017</c:v>
                </c:pt>
                <c:pt idx="46">
                  <c:v>2018</c:v>
                </c:pt>
                <c:pt idx="47">
                  <c:v>2019</c:v>
                </c:pt>
                <c:pt idx="48">
                  <c:v>2020</c:v>
                </c:pt>
              </c:numCache>
            </c:numRef>
          </c:xVal>
          <c:yVal>
            <c:numRef>
              <c:f>'Нальчик (2)'!$C$188:$AY$188</c:f>
              <c:numCache>
                <c:formatCode>General</c:formatCode>
                <c:ptCount val="49"/>
                <c:pt idx="0">
                  <c:v>19.100000000000001</c:v>
                </c:pt>
                <c:pt idx="1">
                  <c:v>15.65</c:v>
                </c:pt>
                <c:pt idx="2">
                  <c:v>16.649999999999999</c:v>
                </c:pt>
                <c:pt idx="3">
                  <c:v>19.149999999999999</c:v>
                </c:pt>
                <c:pt idx="4">
                  <c:v>15.850000000000026</c:v>
                </c:pt>
                <c:pt idx="5">
                  <c:v>17.55</c:v>
                </c:pt>
                <c:pt idx="6">
                  <c:v>15.05</c:v>
                </c:pt>
                <c:pt idx="7">
                  <c:v>19.45</c:v>
                </c:pt>
                <c:pt idx="8">
                  <c:v>21.05</c:v>
                </c:pt>
                <c:pt idx="9">
                  <c:v>16.649999999999999</c:v>
                </c:pt>
                <c:pt idx="10">
                  <c:v>15.100000000000001</c:v>
                </c:pt>
                <c:pt idx="11">
                  <c:v>19.600000000000001</c:v>
                </c:pt>
                <c:pt idx="12">
                  <c:v>19.5</c:v>
                </c:pt>
                <c:pt idx="13">
                  <c:v>15.7</c:v>
                </c:pt>
                <c:pt idx="14">
                  <c:v>17</c:v>
                </c:pt>
                <c:pt idx="15">
                  <c:v>19.95</c:v>
                </c:pt>
                <c:pt idx="16">
                  <c:v>18.649999999999999</c:v>
                </c:pt>
                <c:pt idx="17">
                  <c:v>18.8</c:v>
                </c:pt>
                <c:pt idx="18">
                  <c:v>17.350000000000001</c:v>
                </c:pt>
                <c:pt idx="19">
                  <c:v>20.450000000000003</c:v>
                </c:pt>
                <c:pt idx="20">
                  <c:v>17.75</c:v>
                </c:pt>
                <c:pt idx="21">
                  <c:v>21.150000000000031</c:v>
                </c:pt>
                <c:pt idx="22">
                  <c:v>22.85</c:v>
                </c:pt>
                <c:pt idx="23">
                  <c:v>22.549999999999986</c:v>
                </c:pt>
                <c:pt idx="24">
                  <c:v>21.75</c:v>
                </c:pt>
                <c:pt idx="25">
                  <c:v>20.399999999999999</c:v>
                </c:pt>
                <c:pt idx="26">
                  <c:v>19.100000000000001</c:v>
                </c:pt>
                <c:pt idx="27">
                  <c:v>17.05</c:v>
                </c:pt>
                <c:pt idx="28">
                  <c:v>24.45</c:v>
                </c:pt>
                <c:pt idx="29">
                  <c:v>19.850000000000001</c:v>
                </c:pt>
                <c:pt idx="30">
                  <c:v>17.350000000000001</c:v>
                </c:pt>
                <c:pt idx="31">
                  <c:v>21.55</c:v>
                </c:pt>
                <c:pt idx="32">
                  <c:v>19.75</c:v>
                </c:pt>
                <c:pt idx="33">
                  <c:v>22.9</c:v>
                </c:pt>
                <c:pt idx="34">
                  <c:v>20.100000000000001</c:v>
                </c:pt>
                <c:pt idx="35">
                  <c:v>24.950000000000003</c:v>
                </c:pt>
                <c:pt idx="36">
                  <c:v>23</c:v>
                </c:pt>
                <c:pt idx="37">
                  <c:v>19.5</c:v>
                </c:pt>
                <c:pt idx="38">
                  <c:v>17.399999999999999</c:v>
                </c:pt>
                <c:pt idx="39">
                  <c:v>19</c:v>
                </c:pt>
                <c:pt idx="40">
                  <c:v>19.850000000000001</c:v>
                </c:pt>
                <c:pt idx="41">
                  <c:v>17.600000000000001</c:v>
                </c:pt>
                <c:pt idx="42">
                  <c:v>16.95</c:v>
                </c:pt>
                <c:pt idx="43">
                  <c:v>19.200000000000003</c:v>
                </c:pt>
                <c:pt idx="44">
                  <c:v>17.799999999999986</c:v>
                </c:pt>
                <c:pt idx="45">
                  <c:v>19</c:v>
                </c:pt>
                <c:pt idx="46">
                  <c:v>20.25</c:v>
                </c:pt>
                <c:pt idx="47">
                  <c:v>17.299999999999986</c:v>
                </c:pt>
                <c:pt idx="48">
                  <c:v>20.75</c:v>
                </c:pt>
              </c:numCache>
            </c:numRef>
          </c:yVal>
          <c:smooth val="1"/>
          <c:extLst>
            <c:ext xmlns:c16="http://schemas.microsoft.com/office/drawing/2014/chart" uri="{C3380CC4-5D6E-409C-BE32-E72D297353CC}">
              <c16:uniqueId val="{00000001-D5DD-E548-8D1B-83C49495ED67}"/>
            </c:ext>
          </c:extLst>
        </c:ser>
        <c:dLbls>
          <c:showLegendKey val="0"/>
          <c:showVal val="0"/>
          <c:showCatName val="0"/>
          <c:showSerName val="0"/>
          <c:showPercent val="0"/>
          <c:showBubbleSize val="0"/>
        </c:dLbls>
        <c:axId val="214309504"/>
        <c:axId val="214335872"/>
      </c:scatterChart>
      <c:valAx>
        <c:axId val="214309504"/>
        <c:scaling>
          <c:orientation val="minMax"/>
          <c:max val="2020"/>
          <c:min val="1972"/>
        </c:scaling>
        <c:delete val="0"/>
        <c:axPos val="b"/>
        <c:numFmt formatCode="General" sourceLinked="1"/>
        <c:majorTickMark val="out"/>
        <c:minorTickMark val="none"/>
        <c:tickLblPos val="nextTo"/>
        <c:crossAx val="214335872"/>
        <c:crosses val="autoZero"/>
        <c:crossBetween val="midCat"/>
        <c:majorUnit val="5"/>
      </c:valAx>
      <c:valAx>
        <c:axId val="214335872"/>
        <c:scaling>
          <c:orientation val="minMax"/>
          <c:max val="25"/>
          <c:min val="5"/>
        </c:scaling>
        <c:delete val="0"/>
        <c:axPos val="l"/>
        <c:majorGridlines/>
        <c:numFmt formatCode="General" sourceLinked="1"/>
        <c:majorTickMark val="out"/>
        <c:minorTickMark val="none"/>
        <c:tickLblPos val="nextTo"/>
        <c:crossAx val="214309504"/>
        <c:crosses val="autoZero"/>
        <c:crossBetween val="midCat"/>
        <c:majorUnit val="5"/>
      </c:valAx>
    </c:plotArea>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4409401581033565E-2"/>
          <c:y val="5.1400554097404488E-2"/>
          <c:w val="0.9110439887473093"/>
          <c:h val="0.79822506561679785"/>
        </c:manualLayout>
      </c:layout>
      <c:scatterChart>
        <c:scatterStyle val="smoothMarker"/>
        <c:varyColors val="0"/>
        <c:ser>
          <c:idx val="0"/>
          <c:order val="0"/>
          <c:trendline>
            <c:trendlineType val="linear"/>
            <c:dispRSqr val="1"/>
            <c:dispEq val="1"/>
            <c:trendlineLbl>
              <c:layout>
                <c:manualLayout>
                  <c:x val="-0.24232655293088365"/>
                  <c:y val="0.30221784776902888"/>
                </c:manualLayout>
              </c:layout>
              <c:numFmt formatCode="General" sourceLinked="0"/>
            </c:trendlineLbl>
          </c:trendline>
          <c:xVal>
            <c:numRef>
              <c:f>'Нальчик (2)'!$C$1:$AY$1</c:f>
              <c:numCache>
                <c:formatCode>General</c:formatCode>
                <c:ptCount val="49"/>
                <c:pt idx="0">
                  <c:v>1972</c:v>
                </c:pt>
                <c:pt idx="1">
                  <c:v>1973</c:v>
                </c:pt>
                <c:pt idx="2">
                  <c:v>1974</c:v>
                </c:pt>
                <c:pt idx="3">
                  <c:v>1975</c:v>
                </c:pt>
                <c:pt idx="4">
                  <c:v>1976</c:v>
                </c:pt>
                <c:pt idx="5">
                  <c:v>1977</c:v>
                </c:pt>
                <c:pt idx="6">
                  <c:v>1978</c:v>
                </c:pt>
                <c:pt idx="7">
                  <c:v>1979</c:v>
                </c:pt>
                <c:pt idx="8">
                  <c:v>1980</c:v>
                </c:pt>
                <c:pt idx="9">
                  <c:v>1981</c:v>
                </c:pt>
                <c:pt idx="10">
                  <c:v>1982</c:v>
                </c:pt>
                <c:pt idx="11">
                  <c:v>1983</c:v>
                </c:pt>
                <c:pt idx="12">
                  <c:v>1984</c:v>
                </c:pt>
                <c:pt idx="13">
                  <c:v>1985</c:v>
                </c:pt>
                <c:pt idx="14">
                  <c:v>1986</c:v>
                </c:pt>
                <c:pt idx="15">
                  <c:v>1987</c:v>
                </c:pt>
                <c:pt idx="16">
                  <c:v>1988</c:v>
                </c:pt>
                <c:pt idx="17">
                  <c:v>1989</c:v>
                </c:pt>
                <c:pt idx="18">
                  <c:v>1990</c:v>
                </c:pt>
                <c:pt idx="19">
                  <c:v>1991</c:v>
                </c:pt>
                <c:pt idx="20">
                  <c:v>1992</c:v>
                </c:pt>
                <c:pt idx="21">
                  <c:v>1993</c:v>
                </c:pt>
                <c:pt idx="22">
                  <c:v>1994</c:v>
                </c:pt>
                <c:pt idx="23">
                  <c:v>1995</c:v>
                </c:pt>
                <c:pt idx="24">
                  <c:v>1996</c:v>
                </c:pt>
                <c:pt idx="25">
                  <c:v>1997</c:v>
                </c:pt>
                <c:pt idx="26">
                  <c:v>1998</c:v>
                </c:pt>
                <c:pt idx="27">
                  <c:v>1999</c:v>
                </c:pt>
                <c:pt idx="28">
                  <c:v>2000</c:v>
                </c:pt>
                <c:pt idx="29">
                  <c:v>2001</c:v>
                </c:pt>
                <c:pt idx="30">
                  <c:v>2002</c:v>
                </c:pt>
                <c:pt idx="31">
                  <c:v>2003</c:v>
                </c:pt>
                <c:pt idx="32">
                  <c:v>2004</c:v>
                </c:pt>
                <c:pt idx="33">
                  <c:v>2005</c:v>
                </c:pt>
                <c:pt idx="34">
                  <c:v>2006</c:v>
                </c:pt>
                <c:pt idx="35">
                  <c:v>2007</c:v>
                </c:pt>
                <c:pt idx="36">
                  <c:v>2008</c:v>
                </c:pt>
                <c:pt idx="37">
                  <c:v>2009</c:v>
                </c:pt>
                <c:pt idx="38">
                  <c:v>2010</c:v>
                </c:pt>
                <c:pt idx="39">
                  <c:v>2011</c:v>
                </c:pt>
                <c:pt idx="40">
                  <c:v>2012</c:v>
                </c:pt>
                <c:pt idx="41">
                  <c:v>2013</c:v>
                </c:pt>
                <c:pt idx="42">
                  <c:v>2014</c:v>
                </c:pt>
                <c:pt idx="43">
                  <c:v>2015</c:v>
                </c:pt>
                <c:pt idx="44">
                  <c:v>2016</c:v>
                </c:pt>
                <c:pt idx="45">
                  <c:v>2017</c:v>
                </c:pt>
                <c:pt idx="46">
                  <c:v>2018</c:v>
                </c:pt>
                <c:pt idx="47">
                  <c:v>2019</c:v>
                </c:pt>
                <c:pt idx="48">
                  <c:v>2020</c:v>
                </c:pt>
              </c:numCache>
            </c:numRef>
          </c:xVal>
          <c:yVal>
            <c:numRef>
              <c:f>'Нальчик (2)'!$C$189:$AY$189</c:f>
              <c:numCache>
                <c:formatCode>General</c:formatCode>
                <c:ptCount val="49"/>
                <c:pt idx="0">
                  <c:v>17.399999999999999</c:v>
                </c:pt>
                <c:pt idx="1">
                  <c:v>15.7</c:v>
                </c:pt>
                <c:pt idx="2">
                  <c:v>17.649999999999999</c:v>
                </c:pt>
                <c:pt idx="3">
                  <c:v>18.350000000000001</c:v>
                </c:pt>
                <c:pt idx="4">
                  <c:v>14.55</c:v>
                </c:pt>
                <c:pt idx="5">
                  <c:v>17.25</c:v>
                </c:pt>
                <c:pt idx="6">
                  <c:v>16.700000000000003</c:v>
                </c:pt>
                <c:pt idx="7">
                  <c:v>18.399999999999999</c:v>
                </c:pt>
                <c:pt idx="8">
                  <c:v>17.850000000000001</c:v>
                </c:pt>
                <c:pt idx="9">
                  <c:v>18.899999999999999</c:v>
                </c:pt>
                <c:pt idx="10">
                  <c:v>15</c:v>
                </c:pt>
                <c:pt idx="11">
                  <c:v>16.200000000000003</c:v>
                </c:pt>
                <c:pt idx="12">
                  <c:v>19.8</c:v>
                </c:pt>
                <c:pt idx="13">
                  <c:v>18.100000000000001</c:v>
                </c:pt>
                <c:pt idx="14">
                  <c:v>17.350000000000001</c:v>
                </c:pt>
                <c:pt idx="15">
                  <c:v>14.6</c:v>
                </c:pt>
                <c:pt idx="16">
                  <c:v>17.399999999999999</c:v>
                </c:pt>
                <c:pt idx="17">
                  <c:v>16.350000000000001</c:v>
                </c:pt>
                <c:pt idx="18">
                  <c:v>19.600000000000001</c:v>
                </c:pt>
                <c:pt idx="19">
                  <c:v>21.25</c:v>
                </c:pt>
                <c:pt idx="20">
                  <c:v>18.5</c:v>
                </c:pt>
                <c:pt idx="21">
                  <c:v>18.05</c:v>
                </c:pt>
                <c:pt idx="22">
                  <c:v>22.25</c:v>
                </c:pt>
                <c:pt idx="23">
                  <c:v>17.3</c:v>
                </c:pt>
                <c:pt idx="24">
                  <c:v>15.6</c:v>
                </c:pt>
                <c:pt idx="25">
                  <c:v>15.950000000000006</c:v>
                </c:pt>
                <c:pt idx="26">
                  <c:v>22.950000000000003</c:v>
                </c:pt>
                <c:pt idx="27">
                  <c:v>15.950000000000006</c:v>
                </c:pt>
                <c:pt idx="28">
                  <c:v>24</c:v>
                </c:pt>
                <c:pt idx="29">
                  <c:v>19.75</c:v>
                </c:pt>
                <c:pt idx="30">
                  <c:v>19.75</c:v>
                </c:pt>
                <c:pt idx="31">
                  <c:v>17.200000000000003</c:v>
                </c:pt>
                <c:pt idx="32">
                  <c:v>20.3</c:v>
                </c:pt>
                <c:pt idx="33">
                  <c:v>22.150000000000031</c:v>
                </c:pt>
                <c:pt idx="34">
                  <c:v>19.200000000000003</c:v>
                </c:pt>
                <c:pt idx="35">
                  <c:v>22.9</c:v>
                </c:pt>
                <c:pt idx="36">
                  <c:v>21.150000000000031</c:v>
                </c:pt>
                <c:pt idx="37">
                  <c:v>17.100000000000001</c:v>
                </c:pt>
                <c:pt idx="38">
                  <c:v>21.799999999999986</c:v>
                </c:pt>
                <c:pt idx="39">
                  <c:v>19.05</c:v>
                </c:pt>
                <c:pt idx="40">
                  <c:v>20.75</c:v>
                </c:pt>
                <c:pt idx="41">
                  <c:v>15.55</c:v>
                </c:pt>
                <c:pt idx="42">
                  <c:v>15.7</c:v>
                </c:pt>
                <c:pt idx="43">
                  <c:v>21.25</c:v>
                </c:pt>
                <c:pt idx="44">
                  <c:v>16.649999999999999</c:v>
                </c:pt>
                <c:pt idx="45">
                  <c:v>22.5</c:v>
                </c:pt>
                <c:pt idx="46">
                  <c:v>19.95</c:v>
                </c:pt>
                <c:pt idx="47">
                  <c:v>14.55</c:v>
                </c:pt>
                <c:pt idx="48">
                  <c:v>18</c:v>
                </c:pt>
              </c:numCache>
            </c:numRef>
          </c:yVal>
          <c:smooth val="1"/>
          <c:extLst>
            <c:ext xmlns:c16="http://schemas.microsoft.com/office/drawing/2014/chart" uri="{C3380CC4-5D6E-409C-BE32-E72D297353CC}">
              <c16:uniqueId val="{00000001-1D0A-9641-9987-698CC646D2A8}"/>
            </c:ext>
          </c:extLst>
        </c:ser>
        <c:dLbls>
          <c:showLegendKey val="0"/>
          <c:showVal val="0"/>
          <c:showCatName val="0"/>
          <c:showSerName val="0"/>
          <c:showPercent val="0"/>
          <c:showBubbleSize val="0"/>
        </c:dLbls>
        <c:axId val="251396480"/>
        <c:axId val="251398016"/>
      </c:scatterChart>
      <c:valAx>
        <c:axId val="251396480"/>
        <c:scaling>
          <c:orientation val="minMax"/>
          <c:max val="2020"/>
          <c:min val="1972"/>
        </c:scaling>
        <c:delete val="0"/>
        <c:axPos val="b"/>
        <c:numFmt formatCode="General" sourceLinked="1"/>
        <c:majorTickMark val="out"/>
        <c:minorTickMark val="none"/>
        <c:tickLblPos val="nextTo"/>
        <c:crossAx val="251398016"/>
        <c:crosses val="autoZero"/>
        <c:crossBetween val="midCat"/>
        <c:majorUnit val="5"/>
      </c:valAx>
      <c:valAx>
        <c:axId val="251398016"/>
        <c:scaling>
          <c:orientation val="minMax"/>
          <c:max val="25"/>
          <c:min val="5"/>
        </c:scaling>
        <c:delete val="0"/>
        <c:axPos val="l"/>
        <c:majorGridlines/>
        <c:numFmt formatCode="General" sourceLinked="1"/>
        <c:majorTickMark val="out"/>
        <c:minorTickMark val="none"/>
        <c:tickLblPos val="nextTo"/>
        <c:crossAx val="251396480"/>
        <c:crosses val="autoZero"/>
        <c:crossBetween val="midCat"/>
        <c:majorUnit val="5"/>
      </c:valAx>
    </c:plotArea>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4655435142918521E-2"/>
          <c:y val="7.5715772391950834E-2"/>
          <c:w val="0.90111961764836213"/>
          <c:h val="0.70277470205460868"/>
        </c:manualLayout>
      </c:layout>
      <c:scatterChart>
        <c:scatterStyle val="smoothMarker"/>
        <c:varyColors val="0"/>
        <c:ser>
          <c:idx val="0"/>
          <c:order val="0"/>
          <c:trendline>
            <c:trendlineType val="linear"/>
            <c:dispRSqr val="1"/>
            <c:dispEq val="1"/>
            <c:trendlineLbl>
              <c:layout>
                <c:manualLayout>
                  <c:x val="-0.30065966754155732"/>
                  <c:y val="-0.33201516477107157"/>
                </c:manualLayout>
              </c:layout>
              <c:numFmt formatCode="General" sourceLinked="0"/>
            </c:trendlineLbl>
          </c:trendline>
          <c:xVal>
            <c:numRef>
              <c:f>'Нальчик (2)'!$A$194:$A$242</c:f>
              <c:numCache>
                <c:formatCode>General</c:formatCode>
                <c:ptCount val="49"/>
                <c:pt idx="0">
                  <c:v>1972</c:v>
                </c:pt>
                <c:pt idx="1">
                  <c:v>1973</c:v>
                </c:pt>
                <c:pt idx="2">
                  <c:v>1974</c:v>
                </c:pt>
                <c:pt idx="3">
                  <c:v>1975</c:v>
                </c:pt>
                <c:pt idx="4">
                  <c:v>1976</c:v>
                </c:pt>
                <c:pt idx="5">
                  <c:v>1977</c:v>
                </c:pt>
                <c:pt idx="6">
                  <c:v>1978</c:v>
                </c:pt>
                <c:pt idx="7">
                  <c:v>1979</c:v>
                </c:pt>
                <c:pt idx="8">
                  <c:v>1980</c:v>
                </c:pt>
                <c:pt idx="9">
                  <c:v>1981</c:v>
                </c:pt>
                <c:pt idx="10">
                  <c:v>1982</c:v>
                </c:pt>
                <c:pt idx="11">
                  <c:v>1983</c:v>
                </c:pt>
                <c:pt idx="12">
                  <c:v>1984</c:v>
                </c:pt>
                <c:pt idx="13">
                  <c:v>1985</c:v>
                </c:pt>
                <c:pt idx="14">
                  <c:v>1986</c:v>
                </c:pt>
                <c:pt idx="15">
                  <c:v>1987</c:v>
                </c:pt>
                <c:pt idx="16">
                  <c:v>1988</c:v>
                </c:pt>
                <c:pt idx="17">
                  <c:v>1989</c:v>
                </c:pt>
                <c:pt idx="18">
                  <c:v>1990</c:v>
                </c:pt>
                <c:pt idx="19">
                  <c:v>1991</c:v>
                </c:pt>
                <c:pt idx="20">
                  <c:v>1992</c:v>
                </c:pt>
                <c:pt idx="21">
                  <c:v>1993</c:v>
                </c:pt>
                <c:pt idx="22">
                  <c:v>1994</c:v>
                </c:pt>
                <c:pt idx="23">
                  <c:v>1995</c:v>
                </c:pt>
                <c:pt idx="24">
                  <c:v>1996</c:v>
                </c:pt>
                <c:pt idx="25">
                  <c:v>1997</c:v>
                </c:pt>
                <c:pt idx="26">
                  <c:v>1998</c:v>
                </c:pt>
                <c:pt idx="27">
                  <c:v>1999</c:v>
                </c:pt>
                <c:pt idx="28">
                  <c:v>2000</c:v>
                </c:pt>
                <c:pt idx="29">
                  <c:v>2001</c:v>
                </c:pt>
                <c:pt idx="30">
                  <c:v>2002</c:v>
                </c:pt>
                <c:pt idx="31">
                  <c:v>2003</c:v>
                </c:pt>
                <c:pt idx="32">
                  <c:v>2004</c:v>
                </c:pt>
                <c:pt idx="33">
                  <c:v>2005</c:v>
                </c:pt>
                <c:pt idx="34">
                  <c:v>2006</c:v>
                </c:pt>
                <c:pt idx="35">
                  <c:v>2007</c:v>
                </c:pt>
                <c:pt idx="36">
                  <c:v>2008</c:v>
                </c:pt>
                <c:pt idx="37">
                  <c:v>2009</c:v>
                </c:pt>
                <c:pt idx="38">
                  <c:v>2010</c:v>
                </c:pt>
                <c:pt idx="39">
                  <c:v>2011</c:v>
                </c:pt>
                <c:pt idx="40">
                  <c:v>2012</c:v>
                </c:pt>
                <c:pt idx="41">
                  <c:v>2013</c:v>
                </c:pt>
                <c:pt idx="42">
                  <c:v>2014</c:v>
                </c:pt>
                <c:pt idx="43">
                  <c:v>2015</c:v>
                </c:pt>
                <c:pt idx="44">
                  <c:v>2016</c:v>
                </c:pt>
                <c:pt idx="45">
                  <c:v>2017</c:v>
                </c:pt>
                <c:pt idx="46">
                  <c:v>2018</c:v>
                </c:pt>
                <c:pt idx="47">
                  <c:v>2019</c:v>
                </c:pt>
                <c:pt idx="48">
                  <c:v>2020</c:v>
                </c:pt>
              </c:numCache>
            </c:numRef>
          </c:xVal>
          <c:yVal>
            <c:numRef>
              <c:f>'Нальчик (2)'!$C$194:$C$242</c:f>
              <c:numCache>
                <c:formatCode>General</c:formatCode>
                <c:ptCount val="49"/>
                <c:pt idx="0">
                  <c:v>127</c:v>
                </c:pt>
                <c:pt idx="1">
                  <c:v>159</c:v>
                </c:pt>
                <c:pt idx="2">
                  <c:v>153</c:v>
                </c:pt>
                <c:pt idx="3">
                  <c:v>65</c:v>
                </c:pt>
                <c:pt idx="4">
                  <c:v>84</c:v>
                </c:pt>
                <c:pt idx="5">
                  <c:v>216.2</c:v>
                </c:pt>
                <c:pt idx="6">
                  <c:v>115.2</c:v>
                </c:pt>
                <c:pt idx="7">
                  <c:v>55.4</c:v>
                </c:pt>
                <c:pt idx="8">
                  <c:v>158.30000000000001</c:v>
                </c:pt>
                <c:pt idx="9">
                  <c:v>128.80000000000001</c:v>
                </c:pt>
                <c:pt idx="10">
                  <c:v>122.19999999999999</c:v>
                </c:pt>
                <c:pt idx="11">
                  <c:v>141.5</c:v>
                </c:pt>
                <c:pt idx="12">
                  <c:v>171</c:v>
                </c:pt>
                <c:pt idx="13">
                  <c:v>163</c:v>
                </c:pt>
                <c:pt idx="14">
                  <c:v>70</c:v>
                </c:pt>
                <c:pt idx="15">
                  <c:v>107.2</c:v>
                </c:pt>
                <c:pt idx="16">
                  <c:v>109.19999999999999</c:v>
                </c:pt>
                <c:pt idx="17">
                  <c:v>149.30000000000001</c:v>
                </c:pt>
                <c:pt idx="18">
                  <c:v>168</c:v>
                </c:pt>
                <c:pt idx="19">
                  <c:v>100</c:v>
                </c:pt>
                <c:pt idx="20">
                  <c:v>97</c:v>
                </c:pt>
                <c:pt idx="21">
                  <c:v>184.4</c:v>
                </c:pt>
                <c:pt idx="22">
                  <c:v>87</c:v>
                </c:pt>
                <c:pt idx="23">
                  <c:v>185</c:v>
                </c:pt>
                <c:pt idx="24">
                  <c:v>64</c:v>
                </c:pt>
                <c:pt idx="25">
                  <c:v>133</c:v>
                </c:pt>
                <c:pt idx="26">
                  <c:v>154</c:v>
                </c:pt>
                <c:pt idx="27">
                  <c:v>178</c:v>
                </c:pt>
                <c:pt idx="28">
                  <c:v>232</c:v>
                </c:pt>
                <c:pt idx="29">
                  <c:v>148</c:v>
                </c:pt>
                <c:pt idx="30">
                  <c:v>176</c:v>
                </c:pt>
                <c:pt idx="31">
                  <c:v>71</c:v>
                </c:pt>
                <c:pt idx="32">
                  <c:v>123</c:v>
                </c:pt>
                <c:pt idx="33">
                  <c:v>209</c:v>
                </c:pt>
                <c:pt idx="34">
                  <c:v>193</c:v>
                </c:pt>
                <c:pt idx="35">
                  <c:v>108</c:v>
                </c:pt>
                <c:pt idx="36">
                  <c:v>135</c:v>
                </c:pt>
                <c:pt idx="37">
                  <c:v>112</c:v>
                </c:pt>
                <c:pt idx="38">
                  <c:v>124</c:v>
                </c:pt>
                <c:pt idx="39">
                  <c:v>184</c:v>
                </c:pt>
                <c:pt idx="40">
                  <c:v>122.6</c:v>
                </c:pt>
                <c:pt idx="41">
                  <c:v>152.10000000000002</c:v>
                </c:pt>
                <c:pt idx="42">
                  <c:v>171.9</c:v>
                </c:pt>
                <c:pt idx="43">
                  <c:v>106.7</c:v>
                </c:pt>
                <c:pt idx="44">
                  <c:v>177</c:v>
                </c:pt>
                <c:pt idx="45">
                  <c:v>112.10000000000001</c:v>
                </c:pt>
                <c:pt idx="46">
                  <c:v>141.53333333333347</c:v>
                </c:pt>
                <c:pt idx="47">
                  <c:v>149.08333333333374</c:v>
                </c:pt>
                <c:pt idx="48">
                  <c:v>128.30625000000001</c:v>
                </c:pt>
              </c:numCache>
            </c:numRef>
          </c:yVal>
          <c:smooth val="1"/>
          <c:extLst>
            <c:ext xmlns:c16="http://schemas.microsoft.com/office/drawing/2014/chart" uri="{C3380CC4-5D6E-409C-BE32-E72D297353CC}">
              <c16:uniqueId val="{00000001-8A97-2340-A4E9-5B85B739EBC6}"/>
            </c:ext>
          </c:extLst>
        </c:ser>
        <c:dLbls>
          <c:showLegendKey val="0"/>
          <c:showVal val="0"/>
          <c:showCatName val="0"/>
          <c:showSerName val="0"/>
          <c:showPercent val="0"/>
          <c:showBubbleSize val="0"/>
        </c:dLbls>
        <c:axId val="251430784"/>
        <c:axId val="251432320"/>
      </c:scatterChart>
      <c:valAx>
        <c:axId val="251430784"/>
        <c:scaling>
          <c:orientation val="minMax"/>
          <c:max val="2020"/>
          <c:min val="1972"/>
        </c:scaling>
        <c:delete val="0"/>
        <c:axPos val="b"/>
        <c:numFmt formatCode="General" sourceLinked="1"/>
        <c:majorTickMark val="out"/>
        <c:minorTickMark val="none"/>
        <c:tickLblPos val="nextTo"/>
        <c:crossAx val="251432320"/>
        <c:crosses val="autoZero"/>
        <c:crossBetween val="midCat"/>
        <c:majorUnit val="5"/>
      </c:valAx>
      <c:valAx>
        <c:axId val="251432320"/>
        <c:scaling>
          <c:orientation val="minMax"/>
          <c:max val="300"/>
        </c:scaling>
        <c:delete val="0"/>
        <c:axPos val="l"/>
        <c:majorGridlines/>
        <c:numFmt formatCode="General" sourceLinked="1"/>
        <c:majorTickMark val="out"/>
        <c:minorTickMark val="none"/>
        <c:tickLblPos val="nextTo"/>
        <c:crossAx val="251430784"/>
        <c:crosses val="autoZero"/>
        <c:crossBetween val="midCat"/>
      </c:valAx>
    </c:plotArea>
    <c:plotVisOnly val="1"/>
    <c:dispBlanksAs val="gap"/>
    <c:showDLblsOverMax val="0"/>
  </c:chart>
  <c:spPr>
    <a:noFill/>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4655435142918521E-2"/>
          <c:y val="8.264400807203677E-2"/>
          <c:w val="0.90111961764836213"/>
          <c:h val="0.67557763532471504"/>
        </c:manualLayout>
      </c:layout>
      <c:scatterChart>
        <c:scatterStyle val="smoothMarker"/>
        <c:varyColors val="0"/>
        <c:ser>
          <c:idx val="0"/>
          <c:order val="0"/>
          <c:trendline>
            <c:trendlineType val="linear"/>
            <c:dispRSqr val="1"/>
            <c:dispEq val="1"/>
            <c:trendlineLbl>
              <c:layout>
                <c:manualLayout>
                  <c:x val="-0.2479374453193362"/>
                  <c:y val="-0.32033027121609947"/>
                </c:manualLayout>
              </c:layout>
              <c:numFmt formatCode="General" sourceLinked="0"/>
            </c:trendlineLbl>
          </c:trendline>
          <c:xVal>
            <c:numRef>
              <c:f>'Нальчик (2)'!$A$194:$A$242</c:f>
              <c:numCache>
                <c:formatCode>General</c:formatCode>
                <c:ptCount val="49"/>
                <c:pt idx="0">
                  <c:v>1972</c:v>
                </c:pt>
                <c:pt idx="1">
                  <c:v>1973</c:v>
                </c:pt>
                <c:pt idx="2">
                  <c:v>1974</c:v>
                </c:pt>
                <c:pt idx="3">
                  <c:v>1975</c:v>
                </c:pt>
                <c:pt idx="4">
                  <c:v>1976</c:v>
                </c:pt>
                <c:pt idx="5">
                  <c:v>1977</c:v>
                </c:pt>
                <c:pt idx="6">
                  <c:v>1978</c:v>
                </c:pt>
                <c:pt idx="7">
                  <c:v>1979</c:v>
                </c:pt>
                <c:pt idx="8">
                  <c:v>1980</c:v>
                </c:pt>
                <c:pt idx="9">
                  <c:v>1981</c:v>
                </c:pt>
                <c:pt idx="10">
                  <c:v>1982</c:v>
                </c:pt>
                <c:pt idx="11">
                  <c:v>1983</c:v>
                </c:pt>
                <c:pt idx="12">
                  <c:v>1984</c:v>
                </c:pt>
                <c:pt idx="13">
                  <c:v>1985</c:v>
                </c:pt>
                <c:pt idx="14">
                  <c:v>1986</c:v>
                </c:pt>
                <c:pt idx="15">
                  <c:v>1987</c:v>
                </c:pt>
                <c:pt idx="16">
                  <c:v>1988</c:v>
                </c:pt>
                <c:pt idx="17">
                  <c:v>1989</c:v>
                </c:pt>
                <c:pt idx="18">
                  <c:v>1990</c:v>
                </c:pt>
                <c:pt idx="19">
                  <c:v>1991</c:v>
                </c:pt>
                <c:pt idx="20">
                  <c:v>1992</c:v>
                </c:pt>
                <c:pt idx="21">
                  <c:v>1993</c:v>
                </c:pt>
                <c:pt idx="22">
                  <c:v>1994</c:v>
                </c:pt>
                <c:pt idx="23">
                  <c:v>1995</c:v>
                </c:pt>
                <c:pt idx="24">
                  <c:v>1996</c:v>
                </c:pt>
                <c:pt idx="25">
                  <c:v>1997</c:v>
                </c:pt>
                <c:pt idx="26">
                  <c:v>1998</c:v>
                </c:pt>
                <c:pt idx="27">
                  <c:v>1999</c:v>
                </c:pt>
                <c:pt idx="28">
                  <c:v>2000</c:v>
                </c:pt>
                <c:pt idx="29">
                  <c:v>2001</c:v>
                </c:pt>
                <c:pt idx="30">
                  <c:v>2002</c:v>
                </c:pt>
                <c:pt idx="31">
                  <c:v>2003</c:v>
                </c:pt>
                <c:pt idx="32">
                  <c:v>2004</c:v>
                </c:pt>
                <c:pt idx="33">
                  <c:v>2005</c:v>
                </c:pt>
                <c:pt idx="34">
                  <c:v>2006</c:v>
                </c:pt>
                <c:pt idx="35">
                  <c:v>2007</c:v>
                </c:pt>
                <c:pt idx="36">
                  <c:v>2008</c:v>
                </c:pt>
                <c:pt idx="37">
                  <c:v>2009</c:v>
                </c:pt>
                <c:pt idx="38">
                  <c:v>2010</c:v>
                </c:pt>
                <c:pt idx="39">
                  <c:v>2011</c:v>
                </c:pt>
                <c:pt idx="40">
                  <c:v>2012</c:v>
                </c:pt>
                <c:pt idx="41">
                  <c:v>2013</c:v>
                </c:pt>
                <c:pt idx="42">
                  <c:v>2014</c:v>
                </c:pt>
                <c:pt idx="43">
                  <c:v>2015</c:v>
                </c:pt>
                <c:pt idx="44">
                  <c:v>2016</c:v>
                </c:pt>
                <c:pt idx="45">
                  <c:v>2017</c:v>
                </c:pt>
                <c:pt idx="46">
                  <c:v>2018</c:v>
                </c:pt>
                <c:pt idx="47">
                  <c:v>2019</c:v>
                </c:pt>
                <c:pt idx="48">
                  <c:v>2020</c:v>
                </c:pt>
              </c:numCache>
            </c:numRef>
          </c:xVal>
          <c:yVal>
            <c:numRef>
              <c:f>'Нальчик (2)'!$D$194:$D$242</c:f>
              <c:numCache>
                <c:formatCode>General</c:formatCode>
                <c:ptCount val="49"/>
                <c:pt idx="0">
                  <c:v>213.8</c:v>
                </c:pt>
                <c:pt idx="1">
                  <c:v>210.9</c:v>
                </c:pt>
                <c:pt idx="2">
                  <c:v>164</c:v>
                </c:pt>
                <c:pt idx="3">
                  <c:v>113</c:v>
                </c:pt>
                <c:pt idx="4">
                  <c:v>162</c:v>
                </c:pt>
                <c:pt idx="5">
                  <c:v>326.60000000000002</c:v>
                </c:pt>
                <c:pt idx="6">
                  <c:v>158.19999999999999</c:v>
                </c:pt>
                <c:pt idx="7">
                  <c:v>112.4</c:v>
                </c:pt>
                <c:pt idx="8">
                  <c:v>156.1</c:v>
                </c:pt>
                <c:pt idx="9">
                  <c:v>216.9</c:v>
                </c:pt>
                <c:pt idx="10">
                  <c:v>224.4</c:v>
                </c:pt>
                <c:pt idx="11">
                  <c:v>282</c:v>
                </c:pt>
                <c:pt idx="12">
                  <c:v>236</c:v>
                </c:pt>
                <c:pt idx="13">
                  <c:v>232</c:v>
                </c:pt>
                <c:pt idx="14">
                  <c:v>150</c:v>
                </c:pt>
                <c:pt idx="15">
                  <c:v>161.80000000000001</c:v>
                </c:pt>
                <c:pt idx="16">
                  <c:v>226</c:v>
                </c:pt>
                <c:pt idx="17">
                  <c:v>299.8</c:v>
                </c:pt>
                <c:pt idx="18">
                  <c:v>219</c:v>
                </c:pt>
                <c:pt idx="19">
                  <c:v>162</c:v>
                </c:pt>
                <c:pt idx="20">
                  <c:v>285</c:v>
                </c:pt>
                <c:pt idx="21">
                  <c:v>197.9</c:v>
                </c:pt>
                <c:pt idx="22">
                  <c:v>81</c:v>
                </c:pt>
                <c:pt idx="23">
                  <c:v>116</c:v>
                </c:pt>
                <c:pt idx="24">
                  <c:v>130</c:v>
                </c:pt>
                <c:pt idx="25">
                  <c:v>175</c:v>
                </c:pt>
                <c:pt idx="26">
                  <c:v>171</c:v>
                </c:pt>
                <c:pt idx="27">
                  <c:v>148</c:v>
                </c:pt>
                <c:pt idx="28">
                  <c:v>97</c:v>
                </c:pt>
                <c:pt idx="29">
                  <c:v>227</c:v>
                </c:pt>
                <c:pt idx="30">
                  <c:v>298</c:v>
                </c:pt>
                <c:pt idx="31">
                  <c:v>148</c:v>
                </c:pt>
                <c:pt idx="32">
                  <c:v>170</c:v>
                </c:pt>
                <c:pt idx="33">
                  <c:v>219</c:v>
                </c:pt>
                <c:pt idx="34">
                  <c:v>129</c:v>
                </c:pt>
                <c:pt idx="35">
                  <c:v>126</c:v>
                </c:pt>
                <c:pt idx="36">
                  <c:v>188</c:v>
                </c:pt>
                <c:pt idx="37">
                  <c:v>138</c:v>
                </c:pt>
                <c:pt idx="38">
                  <c:v>213</c:v>
                </c:pt>
                <c:pt idx="39">
                  <c:v>206</c:v>
                </c:pt>
                <c:pt idx="40">
                  <c:v>257.89999999999969</c:v>
                </c:pt>
                <c:pt idx="41">
                  <c:v>227</c:v>
                </c:pt>
                <c:pt idx="42">
                  <c:v>185.7</c:v>
                </c:pt>
                <c:pt idx="43">
                  <c:v>157.30000000000001</c:v>
                </c:pt>
                <c:pt idx="44">
                  <c:v>324</c:v>
                </c:pt>
                <c:pt idx="45">
                  <c:v>174.50000000000003</c:v>
                </c:pt>
                <c:pt idx="46">
                  <c:v>193.86666666666665</c:v>
                </c:pt>
                <c:pt idx="47">
                  <c:v>169.83333333333371</c:v>
                </c:pt>
                <c:pt idx="48">
                  <c:v>190.00625000000002</c:v>
                </c:pt>
              </c:numCache>
            </c:numRef>
          </c:yVal>
          <c:smooth val="1"/>
          <c:extLst>
            <c:ext xmlns:c16="http://schemas.microsoft.com/office/drawing/2014/chart" uri="{C3380CC4-5D6E-409C-BE32-E72D297353CC}">
              <c16:uniqueId val="{00000001-02D1-CD46-977E-450D801842E7}"/>
            </c:ext>
          </c:extLst>
        </c:ser>
        <c:dLbls>
          <c:showLegendKey val="0"/>
          <c:showVal val="0"/>
          <c:showCatName val="0"/>
          <c:showSerName val="0"/>
          <c:showPercent val="0"/>
          <c:showBubbleSize val="0"/>
        </c:dLbls>
        <c:axId val="251473280"/>
        <c:axId val="251487360"/>
      </c:scatterChart>
      <c:valAx>
        <c:axId val="251473280"/>
        <c:scaling>
          <c:orientation val="minMax"/>
          <c:max val="2020"/>
          <c:min val="1972"/>
        </c:scaling>
        <c:delete val="0"/>
        <c:axPos val="b"/>
        <c:numFmt formatCode="General" sourceLinked="1"/>
        <c:majorTickMark val="out"/>
        <c:minorTickMark val="none"/>
        <c:tickLblPos val="nextTo"/>
        <c:crossAx val="251487360"/>
        <c:crosses val="autoZero"/>
        <c:crossBetween val="midCat"/>
        <c:majorUnit val="5"/>
      </c:valAx>
      <c:valAx>
        <c:axId val="251487360"/>
        <c:scaling>
          <c:orientation val="minMax"/>
        </c:scaling>
        <c:delete val="0"/>
        <c:axPos val="l"/>
        <c:majorGridlines/>
        <c:numFmt formatCode="General" sourceLinked="1"/>
        <c:majorTickMark val="out"/>
        <c:minorTickMark val="none"/>
        <c:tickLblPos val="nextTo"/>
        <c:crossAx val="251473280"/>
        <c:crosses val="autoZero"/>
        <c:crossBetween val="midCat"/>
      </c:valAx>
    </c:plotArea>
    <c:plotVisOnly val="1"/>
    <c:dispBlanksAs val="gap"/>
    <c:showDLblsOverMax val="0"/>
  </c:chart>
  <c:spPr>
    <a:noFill/>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145211294536508E-2"/>
          <c:y val="8.9677559685611502E-2"/>
          <c:w val="0.87432293984591358"/>
          <c:h val="0.64796714667860811"/>
        </c:manualLayout>
      </c:layout>
      <c:scatterChart>
        <c:scatterStyle val="smoothMarker"/>
        <c:varyColors val="0"/>
        <c:ser>
          <c:idx val="0"/>
          <c:order val="0"/>
          <c:trendline>
            <c:trendlineType val="linear"/>
            <c:dispRSqr val="1"/>
            <c:dispEq val="1"/>
            <c:trendlineLbl>
              <c:layout>
                <c:manualLayout>
                  <c:x val="-0.44238210848643922"/>
                  <c:y val="-0.40522637795275812"/>
                </c:manualLayout>
              </c:layout>
              <c:numFmt formatCode="General" sourceLinked="0"/>
            </c:trendlineLbl>
          </c:trendline>
          <c:xVal>
            <c:numRef>
              <c:f>'Нальчик (2)'!$A$194:$A$242</c:f>
              <c:numCache>
                <c:formatCode>General</c:formatCode>
                <c:ptCount val="49"/>
                <c:pt idx="0">
                  <c:v>1972</c:v>
                </c:pt>
                <c:pt idx="1">
                  <c:v>1973</c:v>
                </c:pt>
                <c:pt idx="2">
                  <c:v>1974</c:v>
                </c:pt>
                <c:pt idx="3">
                  <c:v>1975</c:v>
                </c:pt>
                <c:pt idx="4">
                  <c:v>1976</c:v>
                </c:pt>
                <c:pt idx="5">
                  <c:v>1977</c:v>
                </c:pt>
                <c:pt idx="6">
                  <c:v>1978</c:v>
                </c:pt>
                <c:pt idx="7">
                  <c:v>1979</c:v>
                </c:pt>
                <c:pt idx="8">
                  <c:v>1980</c:v>
                </c:pt>
                <c:pt idx="9">
                  <c:v>1981</c:v>
                </c:pt>
                <c:pt idx="10">
                  <c:v>1982</c:v>
                </c:pt>
                <c:pt idx="11">
                  <c:v>1983</c:v>
                </c:pt>
                <c:pt idx="12">
                  <c:v>1984</c:v>
                </c:pt>
                <c:pt idx="13">
                  <c:v>1985</c:v>
                </c:pt>
                <c:pt idx="14">
                  <c:v>1986</c:v>
                </c:pt>
                <c:pt idx="15">
                  <c:v>1987</c:v>
                </c:pt>
                <c:pt idx="16">
                  <c:v>1988</c:v>
                </c:pt>
                <c:pt idx="17">
                  <c:v>1989</c:v>
                </c:pt>
                <c:pt idx="18">
                  <c:v>1990</c:v>
                </c:pt>
                <c:pt idx="19">
                  <c:v>1991</c:v>
                </c:pt>
                <c:pt idx="20">
                  <c:v>1992</c:v>
                </c:pt>
                <c:pt idx="21">
                  <c:v>1993</c:v>
                </c:pt>
                <c:pt idx="22">
                  <c:v>1994</c:v>
                </c:pt>
                <c:pt idx="23">
                  <c:v>1995</c:v>
                </c:pt>
                <c:pt idx="24">
                  <c:v>1996</c:v>
                </c:pt>
                <c:pt idx="25">
                  <c:v>1997</c:v>
                </c:pt>
                <c:pt idx="26">
                  <c:v>1998</c:v>
                </c:pt>
                <c:pt idx="27">
                  <c:v>1999</c:v>
                </c:pt>
                <c:pt idx="28">
                  <c:v>2000</c:v>
                </c:pt>
                <c:pt idx="29">
                  <c:v>2001</c:v>
                </c:pt>
                <c:pt idx="30">
                  <c:v>2002</c:v>
                </c:pt>
                <c:pt idx="31">
                  <c:v>2003</c:v>
                </c:pt>
                <c:pt idx="32">
                  <c:v>2004</c:v>
                </c:pt>
                <c:pt idx="33">
                  <c:v>2005</c:v>
                </c:pt>
                <c:pt idx="34">
                  <c:v>2006</c:v>
                </c:pt>
                <c:pt idx="35">
                  <c:v>2007</c:v>
                </c:pt>
                <c:pt idx="36">
                  <c:v>2008</c:v>
                </c:pt>
                <c:pt idx="37">
                  <c:v>2009</c:v>
                </c:pt>
                <c:pt idx="38">
                  <c:v>2010</c:v>
                </c:pt>
                <c:pt idx="39">
                  <c:v>2011</c:v>
                </c:pt>
                <c:pt idx="40">
                  <c:v>2012</c:v>
                </c:pt>
                <c:pt idx="41">
                  <c:v>2013</c:v>
                </c:pt>
                <c:pt idx="42">
                  <c:v>2014</c:v>
                </c:pt>
                <c:pt idx="43">
                  <c:v>2015</c:v>
                </c:pt>
                <c:pt idx="44">
                  <c:v>2016</c:v>
                </c:pt>
                <c:pt idx="45">
                  <c:v>2017</c:v>
                </c:pt>
                <c:pt idx="46">
                  <c:v>2018</c:v>
                </c:pt>
                <c:pt idx="47">
                  <c:v>2019</c:v>
                </c:pt>
                <c:pt idx="48">
                  <c:v>2020</c:v>
                </c:pt>
              </c:numCache>
            </c:numRef>
          </c:xVal>
          <c:yVal>
            <c:numRef>
              <c:f>'Нальчик (2)'!$E$194:$E$242</c:f>
              <c:numCache>
                <c:formatCode>0.00</c:formatCode>
                <c:ptCount val="49"/>
                <c:pt idx="0">
                  <c:v>168.7</c:v>
                </c:pt>
                <c:pt idx="1">
                  <c:v>106.5</c:v>
                </c:pt>
                <c:pt idx="2">
                  <c:v>177</c:v>
                </c:pt>
                <c:pt idx="3">
                  <c:v>142</c:v>
                </c:pt>
                <c:pt idx="4">
                  <c:v>82</c:v>
                </c:pt>
                <c:pt idx="5">
                  <c:v>164.6</c:v>
                </c:pt>
                <c:pt idx="6">
                  <c:v>168.2</c:v>
                </c:pt>
                <c:pt idx="7">
                  <c:v>141</c:v>
                </c:pt>
                <c:pt idx="8">
                  <c:v>119.5</c:v>
                </c:pt>
                <c:pt idx="9">
                  <c:v>133.80000000000001</c:v>
                </c:pt>
                <c:pt idx="10">
                  <c:v>204.20000000000002</c:v>
                </c:pt>
                <c:pt idx="11">
                  <c:v>144.5</c:v>
                </c:pt>
                <c:pt idx="12">
                  <c:v>202</c:v>
                </c:pt>
                <c:pt idx="13">
                  <c:v>138</c:v>
                </c:pt>
                <c:pt idx="14">
                  <c:v>57</c:v>
                </c:pt>
                <c:pt idx="15">
                  <c:v>200.10000000000002</c:v>
                </c:pt>
                <c:pt idx="16">
                  <c:v>179.3</c:v>
                </c:pt>
                <c:pt idx="17">
                  <c:v>146.10000000000002</c:v>
                </c:pt>
                <c:pt idx="18">
                  <c:v>126</c:v>
                </c:pt>
                <c:pt idx="19">
                  <c:v>165</c:v>
                </c:pt>
                <c:pt idx="20">
                  <c:v>200</c:v>
                </c:pt>
                <c:pt idx="21">
                  <c:v>116.3</c:v>
                </c:pt>
                <c:pt idx="22">
                  <c:v>73</c:v>
                </c:pt>
                <c:pt idx="23">
                  <c:v>152</c:v>
                </c:pt>
                <c:pt idx="24">
                  <c:v>101</c:v>
                </c:pt>
                <c:pt idx="25">
                  <c:v>164</c:v>
                </c:pt>
                <c:pt idx="26">
                  <c:v>60</c:v>
                </c:pt>
                <c:pt idx="27">
                  <c:v>268</c:v>
                </c:pt>
                <c:pt idx="28">
                  <c:v>205</c:v>
                </c:pt>
                <c:pt idx="29">
                  <c:v>83</c:v>
                </c:pt>
                <c:pt idx="30">
                  <c:v>94</c:v>
                </c:pt>
                <c:pt idx="31">
                  <c:v>127</c:v>
                </c:pt>
                <c:pt idx="32">
                  <c:v>163</c:v>
                </c:pt>
                <c:pt idx="33">
                  <c:v>78</c:v>
                </c:pt>
                <c:pt idx="34">
                  <c:v>27</c:v>
                </c:pt>
                <c:pt idx="35">
                  <c:v>60</c:v>
                </c:pt>
                <c:pt idx="36">
                  <c:v>83</c:v>
                </c:pt>
                <c:pt idx="37">
                  <c:v>102</c:v>
                </c:pt>
                <c:pt idx="38">
                  <c:v>228</c:v>
                </c:pt>
                <c:pt idx="39">
                  <c:v>155</c:v>
                </c:pt>
                <c:pt idx="40">
                  <c:v>161.80000000000001</c:v>
                </c:pt>
                <c:pt idx="41">
                  <c:v>245.3</c:v>
                </c:pt>
                <c:pt idx="42">
                  <c:v>120.3</c:v>
                </c:pt>
                <c:pt idx="43">
                  <c:v>29.1</c:v>
                </c:pt>
                <c:pt idx="44">
                  <c:v>152.9</c:v>
                </c:pt>
                <c:pt idx="45">
                  <c:v>52.3</c:v>
                </c:pt>
                <c:pt idx="46">
                  <c:v>118.05833333333307</c:v>
                </c:pt>
                <c:pt idx="47">
                  <c:v>119.16666666666666</c:v>
                </c:pt>
                <c:pt idx="48">
                  <c:v>148.94999999999999</c:v>
                </c:pt>
              </c:numCache>
            </c:numRef>
          </c:yVal>
          <c:smooth val="1"/>
          <c:extLst>
            <c:ext xmlns:c16="http://schemas.microsoft.com/office/drawing/2014/chart" uri="{C3380CC4-5D6E-409C-BE32-E72D297353CC}">
              <c16:uniqueId val="{00000001-F302-C842-ADED-0141DAB2457A}"/>
            </c:ext>
          </c:extLst>
        </c:ser>
        <c:dLbls>
          <c:showLegendKey val="0"/>
          <c:showVal val="0"/>
          <c:showCatName val="0"/>
          <c:showSerName val="0"/>
          <c:showPercent val="0"/>
          <c:showBubbleSize val="0"/>
        </c:dLbls>
        <c:axId val="257262720"/>
        <c:axId val="257264256"/>
      </c:scatterChart>
      <c:valAx>
        <c:axId val="257262720"/>
        <c:scaling>
          <c:orientation val="minMax"/>
          <c:max val="2020"/>
          <c:min val="1972"/>
        </c:scaling>
        <c:delete val="0"/>
        <c:axPos val="b"/>
        <c:numFmt formatCode="General" sourceLinked="1"/>
        <c:majorTickMark val="out"/>
        <c:minorTickMark val="none"/>
        <c:tickLblPos val="nextTo"/>
        <c:crossAx val="257264256"/>
        <c:crosses val="autoZero"/>
        <c:crossBetween val="midCat"/>
        <c:majorUnit val="5"/>
      </c:valAx>
      <c:valAx>
        <c:axId val="257264256"/>
        <c:scaling>
          <c:orientation val="minMax"/>
        </c:scaling>
        <c:delete val="0"/>
        <c:axPos val="l"/>
        <c:majorGridlines/>
        <c:numFmt formatCode="0" sourceLinked="0"/>
        <c:majorTickMark val="out"/>
        <c:minorTickMark val="none"/>
        <c:tickLblPos val="nextTo"/>
        <c:crossAx val="257262720"/>
        <c:crosses val="autoZero"/>
        <c:crossBetween val="midCat"/>
      </c:valAx>
    </c:plotArea>
    <c:plotVisOnly val="1"/>
    <c:dispBlanksAs val="gap"/>
    <c:showDLblsOverMax val="0"/>
  </c:chart>
  <c:spPr>
    <a:noFill/>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059951881014892E-2"/>
          <c:y val="5.1440251900434983E-2"/>
          <c:w val="0.88457414698162529"/>
          <c:h val="0.79806923030058108"/>
        </c:manualLayout>
      </c:layout>
      <c:scatterChart>
        <c:scatterStyle val="smoothMarker"/>
        <c:varyColors val="0"/>
        <c:ser>
          <c:idx val="0"/>
          <c:order val="0"/>
          <c:xVal>
            <c:numRef>
              <c:f>'Нальчик (2)'!$A$194:$A$242</c:f>
              <c:numCache>
                <c:formatCode>General</c:formatCode>
                <c:ptCount val="49"/>
                <c:pt idx="0">
                  <c:v>1972</c:v>
                </c:pt>
                <c:pt idx="1">
                  <c:v>1973</c:v>
                </c:pt>
                <c:pt idx="2">
                  <c:v>1974</c:v>
                </c:pt>
                <c:pt idx="3">
                  <c:v>1975</c:v>
                </c:pt>
                <c:pt idx="4">
                  <c:v>1976</c:v>
                </c:pt>
                <c:pt idx="5">
                  <c:v>1977</c:v>
                </c:pt>
                <c:pt idx="6">
                  <c:v>1978</c:v>
                </c:pt>
                <c:pt idx="7">
                  <c:v>1979</c:v>
                </c:pt>
                <c:pt idx="8">
                  <c:v>1980</c:v>
                </c:pt>
                <c:pt idx="9">
                  <c:v>1981</c:v>
                </c:pt>
                <c:pt idx="10">
                  <c:v>1982</c:v>
                </c:pt>
                <c:pt idx="11">
                  <c:v>1983</c:v>
                </c:pt>
                <c:pt idx="12">
                  <c:v>1984</c:v>
                </c:pt>
                <c:pt idx="13">
                  <c:v>1985</c:v>
                </c:pt>
                <c:pt idx="14">
                  <c:v>1986</c:v>
                </c:pt>
                <c:pt idx="15">
                  <c:v>1987</c:v>
                </c:pt>
                <c:pt idx="16">
                  <c:v>1988</c:v>
                </c:pt>
                <c:pt idx="17">
                  <c:v>1989</c:v>
                </c:pt>
                <c:pt idx="18">
                  <c:v>1990</c:v>
                </c:pt>
                <c:pt idx="19">
                  <c:v>1991</c:v>
                </c:pt>
                <c:pt idx="20">
                  <c:v>1992</c:v>
                </c:pt>
                <c:pt idx="21">
                  <c:v>1993</c:v>
                </c:pt>
                <c:pt idx="22">
                  <c:v>1994</c:v>
                </c:pt>
                <c:pt idx="23">
                  <c:v>1995</c:v>
                </c:pt>
                <c:pt idx="24">
                  <c:v>1996</c:v>
                </c:pt>
                <c:pt idx="25">
                  <c:v>1997</c:v>
                </c:pt>
                <c:pt idx="26">
                  <c:v>1998</c:v>
                </c:pt>
                <c:pt idx="27">
                  <c:v>1999</c:v>
                </c:pt>
                <c:pt idx="28">
                  <c:v>2000</c:v>
                </c:pt>
                <c:pt idx="29">
                  <c:v>2001</c:v>
                </c:pt>
                <c:pt idx="30">
                  <c:v>2002</c:v>
                </c:pt>
                <c:pt idx="31">
                  <c:v>2003</c:v>
                </c:pt>
                <c:pt idx="32">
                  <c:v>2004</c:v>
                </c:pt>
                <c:pt idx="33">
                  <c:v>2005</c:v>
                </c:pt>
                <c:pt idx="34">
                  <c:v>2006</c:v>
                </c:pt>
                <c:pt idx="35">
                  <c:v>2007</c:v>
                </c:pt>
                <c:pt idx="36">
                  <c:v>2008</c:v>
                </c:pt>
                <c:pt idx="37">
                  <c:v>2009</c:v>
                </c:pt>
                <c:pt idx="38">
                  <c:v>2010</c:v>
                </c:pt>
                <c:pt idx="39">
                  <c:v>2011</c:v>
                </c:pt>
                <c:pt idx="40">
                  <c:v>2012</c:v>
                </c:pt>
                <c:pt idx="41">
                  <c:v>2013</c:v>
                </c:pt>
                <c:pt idx="42">
                  <c:v>2014</c:v>
                </c:pt>
                <c:pt idx="43">
                  <c:v>2015</c:v>
                </c:pt>
                <c:pt idx="44">
                  <c:v>2016</c:v>
                </c:pt>
                <c:pt idx="45">
                  <c:v>2017</c:v>
                </c:pt>
                <c:pt idx="46">
                  <c:v>2018</c:v>
                </c:pt>
                <c:pt idx="47">
                  <c:v>2019</c:v>
                </c:pt>
                <c:pt idx="48">
                  <c:v>2020</c:v>
                </c:pt>
              </c:numCache>
            </c:numRef>
          </c:xVal>
          <c:yVal>
            <c:numRef>
              <c:f>'Нальчик (2)'!$B$194:$B$242</c:f>
              <c:numCache>
                <c:formatCode>0.0</c:formatCode>
                <c:ptCount val="49"/>
                <c:pt idx="0">
                  <c:v>32.6</c:v>
                </c:pt>
                <c:pt idx="1">
                  <c:v>35.5</c:v>
                </c:pt>
                <c:pt idx="2">
                  <c:v>45.2</c:v>
                </c:pt>
                <c:pt idx="3">
                  <c:v>34.800000000000004</c:v>
                </c:pt>
                <c:pt idx="4">
                  <c:v>49.2</c:v>
                </c:pt>
                <c:pt idx="5">
                  <c:v>35.9</c:v>
                </c:pt>
                <c:pt idx="6">
                  <c:v>39.5</c:v>
                </c:pt>
                <c:pt idx="7">
                  <c:v>33.5</c:v>
                </c:pt>
                <c:pt idx="8">
                  <c:v>28.4</c:v>
                </c:pt>
                <c:pt idx="9">
                  <c:v>35.5</c:v>
                </c:pt>
                <c:pt idx="10">
                  <c:v>24.4</c:v>
                </c:pt>
                <c:pt idx="11">
                  <c:v>27.8</c:v>
                </c:pt>
                <c:pt idx="12">
                  <c:v>39.1</c:v>
                </c:pt>
                <c:pt idx="13">
                  <c:v>24.9</c:v>
                </c:pt>
                <c:pt idx="14">
                  <c:v>20.2</c:v>
                </c:pt>
                <c:pt idx="15">
                  <c:v>24.1</c:v>
                </c:pt>
                <c:pt idx="16">
                  <c:v>27</c:v>
                </c:pt>
                <c:pt idx="17">
                  <c:v>21.8</c:v>
                </c:pt>
                <c:pt idx="18">
                  <c:v>40</c:v>
                </c:pt>
                <c:pt idx="19">
                  <c:v>33.700000000000003</c:v>
                </c:pt>
                <c:pt idx="20">
                  <c:v>35.9</c:v>
                </c:pt>
                <c:pt idx="21">
                  <c:v>26.3</c:v>
                </c:pt>
                <c:pt idx="22">
                  <c:v>18.399999999999999</c:v>
                </c:pt>
                <c:pt idx="23">
                  <c:v>34.9</c:v>
                </c:pt>
                <c:pt idx="24">
                  <c:v>23</c:v>
                </c:pt>
                <c:pt idx="25">
                  <c:v>30.3</c:v>
                </c:pt>
                <c:pt idx="26">
                  <c:v>10.8</c:v>
                </c:pt>
                <c:pt idx="27">
                  <c:v>15.3</c:v>
                </c:pt>
                <c:pt idx="28">
                  <c:v>36</c:v>
                </c:pt>
                <c:pt idx="29">
                  <c:v>42.1</c:v>
                </c:pt>
                <c:pt idx="30">
                  <c:v>46.7</c:v>
                </c:pt>
                <c:pt idx="31">
                  <c:v>45.8</c:v>
                </c:pt>
                <c:pt idx="32">
                  <c:v>50.3</c:v>
                </c:pt>
                <c:pt idx="33">
                  <c:v>28.7</c:v>
                </c:pt>
                <c:pt idx="34">
                  <c:v>35.300000000000004</c:v>
                </c:pt>
                <c:pt idx="35">
                  <c:v>37.700000000000003</c:v>
                </c:pt>
                <c:pt idx="36">
                  <c:v>40.300000000000004</c:v>
                </c:pt>
                <c:pt idx="37">
                  <c:v>42.9</c:v>
                </c:pt>
                <c:pt idx="38">
                  <c:v>35.5</c:v>
                </c:pt>
                <c:pt idx="39">
                  <c:v>31</c:v>
                </c:pt>
                <c:pt idx="40">
                  <c:v>23.2</c:v>
                </c:pt>
                <c:pt idx="41">
                  <c:v>21.8</c:v>
                </c:pt>
                <c:pt idx="42">
                  <c:v>16.600000000000001</c:v>
                </c:pt>
                <c:pt idx="43">
                  <c:v>44.1</c:v>
                </c:pt>
                <c:pt idx="44">
                  <c:v>52.9</c:v>
                </c:pt>
                <c:pt idx="45">
                  <c:v>37.300000000000004</c:v>
                </c:pt>
                <c:pt idx="46">
                  <c:v>40.6</c:v>
                </c:pt>
                <c:pt idx="47">
                  <c:v>28.7</c:v>
                </c:pt>
                <c:pt idx="48">
                  <c:v>35.5</c:v>
                </c:pt>
              </c:numCache>
            </c:numRef>
          </c:yVal>
          <c:smooth val="1"/>
          <c:extLst>
            <c:ext xmlns:c16="http://schemas.microsoft.com/office/drawing/2014/chart" uri="{C3380CC4-5D6E-409C-BE32-E72D297353CC}">
              <c16:uniqueId val="{00000000-1EF4-4649-9431-94CC990582C8}"/>
            </c:ext>
          </c:extLst>
        </c:ser>
        <c:dLbls>
          <c:showLegendKey val="0"/>
          <c:showVal val="0"/>
          <c:showCatName val="0"/>
          <c:showSerName val="0"/>
          <c:showPercent val="0"/>
          <c:showBubbleSize val="0"/>
        </c:dLbls>
        <c:axId val="257288064"/>
        <c:axId val="257289600"/>
      </c:scatterChart>
      <c:valAx>
        <c:axId val="257288064"/>
        <c:scaling>
          <c:orientation val="minMax"/>
          <c:max val="2020"/>
          <c:min val="1972"/>
        </c:scaling>
        <c:delete val="0"/>
        <c:axPos val="b"/>
        <c:numFmt formatCode="General" sourceLinked="1"/>
        <c:majorTickMark val="out"/>
        <c:minorTickMark val="none"/>
        <c:tickLblPos val="nextTo"/>
        <c:crossAx val="257289600"/>
        <c:crosses val="autoZero"/>
        <c:crossBetween val="midCat"/>
        <c:majorUnit val="5"/>
      </c:valAx>
      <c:valAx>
        <c:axId val="257289600"/>
        <c:scaling>
          <c:orientation val="minMax"/>
          <c:max val="55"/>
          <c:min val="10"/>
        </c:scaling>
        <c:delete val="0"/>
        <c:axPos val="l"/>
        <c:majorGridlines/>
        <c:numFmt formatCode="0" sourceLinked="0"/>
        <c:majorTickMark val="out"/>
        <c:minorTickMark val="none"/>
        <c:tickLblPos val="nextTo"/>
        <c:crossAx val="257288064"/>
        <c:crosses val="autoZero"/>
        <c:crossBetween val="midCat"/>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Лист1!$A$1</c:f>
              <c:strCache>
                <c:ptCount val="1"/>
                <c:pt idx="0">
                  <c:v>Урож-сть</c:v>
                </c:pt>
              </c:strCache>
            </c:strRef>
          </c:tx>
          <c:marker>
            <c:symbol val="none"/>
          </c:marker>
          <c:val>
            <c:numRef>
              <c:f>Лист1!$A$2:$A$44</c:f>
              <c:numCache>
                <c:formatCode>0.00000</c:formatCode>
                <c:ptCount val="43"/>
                <c:pt idx="0">
                  <c:v>28.6</c:v>
                </c:pt>
                <c:pt idx="1">
                  <c:v>29.5</c:v>
                </c:pt>
                <c:pt idx="2">
                  <c:v>27.900000000000002</c:v>
                </c:pt>
                <c:pt idx="3">
                  <c:v>29.7</c:v>
                </c:pt>
                <c:pt idx="4">
                  <c:v>29.3</c:v>
                </c:pt>
                <c:pt idx="5">
                  <c:v>34.9</c:v>
                </c:pt>
                <c:pt idx="6">
                  <c:v>36.6</c:v>
                </c:pt>
                <c:pt idx="7">
                  <c:v>34.4</c:v>
                </c:pt>
                <c:pt idx="8">
                  <c:v>28.2</c:v>
                </c:pt>
                <c:pt idx="9">
                  <c:v>36.1</c:v>
                </c:pt>
                <c:pt idx="10">
                  <c:v>36.1</c:v>
                </c:pt>
                <c:pt idx="11">
                  <c:v>39.700000000000003</c:v>
                </c:pt>
                <c:pt idx="12">
                  <c:v>43</c:v>
                </c:pt>
                <c:pt idx="13">
                  <c:v>35</c:v>
                </c:pt>
                <c:pt idx="14">
                  <c:v>27.3</c:v>
                </c:pt>
                <c:pt idx="15">
                  <c:v>25.3</c:v>
                </c:pt>
                <c:pt idx="16">
                  <c:v>29.1</c:v>
                </c:pt>
                <c:pt idx="17">
                  <c:v>31.900000000000002</c:v>
                </c:pt>
                <c:pt idx="18">
                  <c:v>26.7</c:v>
                </c:pt>
                <c:pt idx="19">
                  <c:v>24.3</c:v>
                </c:pt>
                <c:pt idx="20">
                  <c:v>18.899999999999999</c:v>
                </c:pt>
                <c:pt idx="21">
                  <c:v>28.400000000000002</c:v>
                </c:pt>
                <c:pt idx="22">
                  <c:v>28.6</c:v>
                </c:pt>
                <c:pt idx="23">
                  <c:v>31.2</c:v>
                </c:pt>
                <c:pt idx="24">
                  <c:v>32.800000000000004</c:v>
                </c:pt>
                <c:pt idx="25">
                  <c:v>17.5</c:v>
                </c:pt>
                <c:pt idx="26">
                  <c:v>33.300000000000004</c:v>
                </c:pt>
                <c:pt idx="27">
                  <c:v>23.7</c:v>
                </c:pt>
                <c:pt idx="28">
                  <c:v>30.400000000000002</c:v>
                </c:pt>
                <c:pt idx="29">
                  <c:v>28.400000000000002</c:v>
                </c:pt>
                <c:pt idx="30">
                  <c:v>36.300000000000004</c:v>
                </c:pt>
                <c:pt idx="31">
                  <c:v>33.200000000000003</c:v>
                </c:pt>
                <c:pt idx="32">
                  <c:v>37.4</c:v>
                </c:pt>
                <c:pt idx="33">
                  <c:v>40.6</c:v>
                </c:pt>
                <c:pt idx="34">
                  <c:v>42.5</c:v>
                </c:pt>
                <c:pt idx="35">
                  <c:v>52</c:v>
                </c:pt>
                <c:pt idx="36">
                  <c:v>46.300000000000004</c:v>
                </c:pt>
                <c:pt idx="37">
                  <c:v>39.700000000000003</c:v>
                </c:pt>
                <c:pt idx="38">
                  <c:v>40.1</c:v>
                </c:pt>
                <c:pt idx="39">
                  <c:v>36.700000000000003</c:v>
                </c:pt>
                <c:pt idx="40">
                  <c:v>34.200000000000003</c:v>
                </c:pt>
                <c:pt idx="41">
                  <c:v>39.200000000000003</c:v>
                </c:pt>
                <c:pt idx="42">
                  <c:v>39.700000000000003</c:v>
                </c:pt>
              </c:numCache>
            </c:numRef>
          </c:val>
          <c:smooth val="0"/>
          <c:extLst>
            <c:ext xmlns:c16="http://schemas.microsoft.com/office/drawing/2014/chart" uri="{C3380CC4-5D6E-409C-BE32-E72D297353CC}">
              <c16:uniqueId val="{00000000-7624-4949-A65C-9F3F2196994F}"/>
            </c:ext>
          </c:extLst>
        </c:ser>
        <c:ser>
          <c:idx val="1"/>
          <c:order val="1"/>
          <c:tx>
            <c:strRef>
              <c:f>Лист1!$B$1</c:f>
              <c:strCache>
                <c:ptCount val="1"/>
                <c:pt idx="0">
                  <c:v>Урож-сть 1</c:v>
                </c:pt>
              </c:strCache>
            </c:strRef>
          </c:tx>
          <c:marker>
            <c:symbol val="none"/>
          </c:marker>
          <c:val>
            <c:numRef>
              <c:f>Лист1!$B$2:$B$44</c:f>
              <c:numCache>
                <c:formatCode>0.00000</c:formatCode>
                <c:ptCount val="43"/>
                <c:pt idx="0">
                  <c:v>38.252674964683024</c:v>
                </c:pt>
                <c:pt idx="1">
                  <c:v>31.187610672221759</c:v>
                </c:pt>
                <c:pt idx="2">
                  <c:v>34.757062827565157</c:v>
                </c:pt>
                <c:pt idx="3">
                  <c:v>40.545049676461993</c:v>
                </c:pt>
                <c:pt idx="4">
                  <c:v>28.449049075484574</c:v>
                </c:pt>
                <c:pt idx="5">
                  <c:v>36.703358735963263</c:v>
                </c:pt>
                <c:pt idx="6">
                  <c:v>37.442241125614409</c:v>
                </c:pt>
                <c:pt idx="7">
                  <c:v>40.527238726591463</c:v>
                </c:pt>
                <c:pt idx="8">
                  <c:v>36.528746344374689</c:v>
                </c:pt>
                <c:pt idx="9">
                  <c:v>47.599200572557763</c:v>
                </c:pt>
                <c:pt idx="10">
                  <c:v>35.201610275250822</c:v>
                </c:pt>
                <c:pt idx="11">
                  <c:v>41.979310260556012</c:v>
                </c:pt>
                <c:pt idx="12">
                  <c:v>21.571452448246596</c:v>
                </c:pt>
                <c:pt idx="13">
                  <c:v>34.006470073585604</c:v>
                </c:pt>
                <c:pt idx="14">
                  <c:v>32.090234941639487</c:v>
                </c:pt>
                <c:pt idx="15">
                  <c:v>23.696754332380568</c:v>
                </c:pt>
                <c:pt idx="16">
                  <c:v>28.028124964112827</c:v>
                </c:pt>
                <c:pt idx="17">
                  <c:v>37.886588330236144</c:v>
                </c:pt>
                <c:pt idx="18">
                  <c:v>29.461740544105055</c:v>
                </c:pt>
                <c:pt idx="19">
                  <c:v>22.91764766210666</c:v>
                </c:pt>
                <c:pt idx="20">
                  <c:v>18.238895695985725</c:v>
                </c:pt>
                <c:pt idx="21">
                  <c:v>17.988599093909556</c:v>
                </c:pt>
                <c:pt idx="22">
                  <c:v>20.378851797294296</c:v>
                </c:pt>
                <c:pt idx="23">
                  <c:v>33.137277389424455</c:v>
                </c:pt>
                <c:pt idx="24">
                  <c:v>24.22586227286493</c:v>
                </c:pt>
                <c:pt idx="25">
                  <c:v>22.003482962263089</c:v>
                </c:pt>
                <c:pt idx="26">
                  <c:v>37.324451878885881</c:v>
                </c:pt>
                <c:pt idx="27">
                  <c:v>27.227344908816399</c:v>
                </c:pt>
                <c:pt idx="28">
                  <c:v>30.886598053886971</c:v>
                </c:pt>
                <c:pt idx="29">
                  <c:v>27.998352593232767</c:v>
                </c:pt>
                <c:pt idx="30">
                  <c:v>31.664082621104328</c:v>
                </c:pt>
                <c:pt idx="31">
                  <c:v>12.23242769438151</c:v>
                </c:pt>
                <c:pt idx="32">
                  <c:v>37.501465317788494</c:v>
                </c:pt>
                <c:pt idx="33">
                  <c:v>29.809173306863553</c:v>
                </c:pt>
                <c:pt idx="34">
                  <c:v>45.116860239369025</c:v>
                </c:pt>
                <c:pt idx="35">
                  <c:v>47.573260428383826</c:v>
                </c:pt>
                <c:pt idx="36">
                  <c:v>35.887759780122295</c:v>
                </c:pt>
                <c:pt idx="37">
                  <c:v>38.228272742358079</c:v>
                </c:pt>
                <c:pt idx="38">
                  <c:v>42.773360564229883</c:v>
                </c:pt>
                <c:pt idx="39">
                  <c:v>36.387206826216968</c:v>
                </c:pt>
                <c:pt idx="40">
                  <c:v>22.937252703076396</c:v>
                </c:pt>
                <c:pt idx="41">
                  <c:v>36.115995592108106</c:v>
                </c:pt>
                <c:pt idx="42">
                  <c:v>37.125328218441538</c:v>
                </c:pt>
              </c:numCache>
            </c:numRef>
          </c:val>
          <c:smooth val="0"/>
          <c:extLst>
            <c:ext xmlns:c16="http://schemas.microsoft.com/office/drawing/2014/chart" uri="{C3380CC4-5D6E-409C-BE32-E72D297353CC}">
              <c16:uniqueId val="{00000001-7624-4949-A65C-9F3F2196994F}"/>
            </c:ext>
          </c:extLst>
        </c:ser>
        <c:ser>
          <c:idx val="2"/>
          <c:order val="2"/>
          <c:tx>
            <c:strRef>
              <c:f>Лист1!$C$1</c:f>
              <c:strCache>
                <c:ptCount val="1"/>
                <c:pt idx="0">
                  <c:v>Урож-сть 2</c:v>
                </c:pt>
              </c:strCache>
            </c:strRef>
          </c:tx>
          <c:marker>
            <c:symbol val="none"/>
          </c:marker>
          <c:val>
            <c:numRef>
              <c:f>Лист1!$C$2:$C$44</c:f>
              <c:numCache>
                <c:formatCode>0.00000</c:formatCode>
                <c:ptCount val="43"/>
                <c:pt idx="0">
                  <c:v>34.950426411948236</c:v>
                </c:pt>
                <c:pt idx="1">
                  <c:v>34.379406693664301</c:v>
                </c:pt>
                <c:pt idx="2">
                  <c:v>34.250282118858053</c:v>
                </c:pt>
                <c:pt idx="3">
                  <c:v>34.054529824429451</c:v>
                </c:pt>
                <c:pt idx="4">
                  <c:v>31.870067985932828</c:v>
                </c:pt>
                <c:pt idx="5">
                  <c:v>33.706752001189379</c:v>
                </c:pt>
                <c:pt idx="6">
                  <c:v>34.290397581058762</c:v>
                </c:pt>
                <c:pt idx="7">
                  <c:v>33.922291364580317</c:v>
                </c:pt>
                <c:pt idx="8">
                  <c:v>34.436684399185154</c:v>
                </c:pt>
                <c:pt idx="9">
                  <c:v>35.270638746091436</c:v>
                </c:pt>
                <c:pt idx="10">
                  <c:v>35.171246875012208</c:v>
                </c:pt>
                <c:pt idx="11">
                  <c:v>36.886336544293826</c:v>
                </c:pt>
                <c:pt idx="12">
                  <c:v>32.680343962918634</c:v>
                </c:pt>
                <c:pt idx="13">
                  <c:v>33.909932226750094</c:v>
                </c:pt>
                <c:pt idx="14">
                  <c:v>33.353374923174123</c:v>
                </c:pt>
                <c:pt idx="15">
                  <c:v>29.51812851149289</c:v>
                </c:pt>
                <c:pt idx="16">
                  <c:v>30.896166470810545</c:v>
                </c:pt>
                <c:pt idx="17">
                  <c:v>34.787533042614314</c:v>
                </c:pt>
                <c:pt idx="18">
                  <c:v>35.247639368566475</c:v>
                </c:pt>
                <c:pt idx="19">
                  <c:v>28.891410765829303</c:v>
                </c:pt>
                <c:pt idx="20">
                  <c:v>29.573368468466786</c:v>
                </c:pt>
                <c:pt idx="21">
                  <c:v>30.787767437568672</c:v>
                </c:pt>
                <c:pt idx="22">
                  <c:v>33.509743048590011</c:v>
                </c:pt>
                <c:pt idx="23">
                  <c:v>33.344358215782194</c:v>
                </c:pt>
                <c:pt idx="24">
                  <c:v>32.177959084014965</c:v>
                </c:pt>
                <c:pt idx="25">
                  <c:v>29.02510764216553</c:v>
                </c:pt>
                <c:pt idx="26">
                  <c:v>33.877423194756894</c:v>
                </c:pt>
                <c:pt idx="27">
                  <c:v>32.579976411440754</c:v>
                </c:pt>
                <c:pt idx="28">
                  <c:v>31.1758370977083</c:v>
                </c:pt>
                <c:pt idx="29">
                  <c:v>32.275713486613476</c:v>
                </c:pt>
                <c:pt idx="30">
                  <c:v>33.314148134749097</c:v>
                </c:pt>
                <c:pt idx="31">
                  <c:v>30.704046813998424</c:v>
                </c:pt>
                <c:pt idx="32">
                  <c:v>33.385570352807598</c:v>
                </c:pt>
                <c:pt idx="33">
                  <c:v>31.911154508019298</c:v>
                </c:pt>
                <c:pt idx="34">
                  <c:v>33.798593150589618</c:v>
                </c:pt>
                <c:pt idx="35">
                  <c:v>36.903000955476884</c:v>
                </c:pt>
                <c:pt idx="36">
                  <c:v>32.620314827168521</c:v>
                </c:pt>
                <c:pt idx="37">
                  <c:v>36.008694642860455</c:v>
                </c:pt>
                <c:pt idx="38">
                  <c:v>35.844437801483224</c:v>
                </c:pt>
                <c:pt idx="39">
                  <c:v>33.397256960266724</c:v>
                </c:pt>
                <c:pt idx="40">
                  <c:v>31.849824744621525</c:v>
                </c:pt>
                <c:pt idx="41">
                  <c:v>34.00097549237536</c:v>
                </c:pt>
                <c:pt idx="42">
                  <c:v>34.382432758817494</c:v>
                </c:pt>
              </c:numCache>
            </c:numRef>
          </c:val>
          <c:smooth val="0"/>
          <c:extLst>
            <c:ext xmlns:c16="http://schemas.microsoft.com/office/drawing/2014/chart" uri="{C3380CC4-5D6E-409C-BE32-E72D297353CC}">
              <c16:uniqueId val="{00000002-7624-4949-A65C-9F3F2196994F}"/>
            </c:ext>
          </c:extLst>
        </c:ser>
        <c:ser>
          <c:idx val="3"/>
          <c:order val="3"/>
          <c:tx>
            <c:strRef>
              <c:f>Лист1!$D$1</c:f>
              <c:strCache>
                <c:ptCount val="1"/>
                <c:pt idx="0">
                  <c:v>Урож-сть 3</c:v>
                </c:pt>
              </c:strCache>
            </c:strRef>
          </c:tx>
          <c:marker>
            <c:symbol val="none"/>
          </c:marker>
          <c:val>
            <c:numRef>
              <c:f>Лист1!$D$2:$D$44</c:f>
              <c:numCache>
                <c:formatCode>0.00000</c:formatCode>
                <c:ptCount val="43"/>
                <c:pt idx="0">
                  <c:v>32.307777500641393</c:v>
                </c:pt>
                <c:pt idx="1">
                  <c:v>32.20159647106405</c:v>
                </c:pt>
                <c:pt idx="2">
                  <c:v>32.450937754956314</c:v>
                </c:pt>
                <c:pt idx="3">
                  <c:v>32.387379232843955</c:v>
                </c:pt>
                <c:pt idx="4">
                  <c:v>33.711175932086071</c:v>
                </c:pt>
                <c:pt idx="5">
                  <c:v>33.532609644739118</c:v>
                </c:pt>
                <c:pt idx="6">
                  <c:v>34.154965929421287</c:v>
                </c:pt>
                <c:pt idx="7">
                  <c:v>33.147029141505158</c:v>
                </c:pt>
                <c:pt idx="8">
                  <c:v>33.007543086303045</c:v>
                </c:pt>
                <c:pt idx="9">
                  <c:v>32.364892440594595</c:v>
                </c:pt>
                <c:pt idx="10">
                  <c:v>32.092288783199052</c:v>
                </c:pt>
                <c:pt idx="11">
                  <c:v>31.767217383828406</c:v>
                </c:pt>
                <c:pt idx="12">
                  <c:v>32.072081903779548</c:v>
                </c:pt>
                <c:pt idx="13">
                  <c:v>32.087692982122903</c:v>
                </c:pt>
                <c:pt idx="14">
                  <c:v>32.842058924437531</c:v>
                </c:pt>
                <c:pt idx="15">
                  <c:v>32.571723019807195</c:v>
                </c:pt>
                <c:pt idx="16">
                  <c:v>32.540751593965055</c:v>
                </c:pt>
                <c:pt idx="17">
                  <c:v>32.173195628441412</c:v>
                </c:pt>
                <c:pt idx="18">
                  <c:v>32.351687315611372</c:v>
                </c:pt>
                <c:pt idx="19">
                  <c:v>32.886794747866944</c:v>
                </c:pt>
                <c:pt idx="20">
                  <c:v>34.043878994759062</c:v>
                </c:pt>
                <c:pt idx="21">
                  <c:v>32.641427826470881</c:v>
                </c:pt>
                <c:pt idx="22">
                  <c:v>33.163161001232965</c:v>
                </c:pt>
                <c:pt idx="23">
                  <c:v>33.316383504801998</c:v>
                </c:pt>
                <c:pt idx="24">
                  <c:v>32.665576863556488</c:v>
                </c:pt>
                <c:pt idx="25">
                  <c:v>32.329286817211994</c:v>
                </c:pt>
                <c:pt idx="26">
                  <c:v>32.90676473344832</c:v>
                </c:pt>
                <c:pt idx="27">
                  <c:v>32.727519909494688</c:v>
                </c:pt>
                <c:pt idx="28">
                  <c:v>31.659277973326788</c:v>
                </c:pt>
                <c:pt idx="29">
                  <c:v>31.964660743242959</c:v>
                </c:pt>
                <c:pt idx="30">
                  <c:v>32.135199294779639</c:v>
                </c:pt>
                <c:pt idx="31">
                  <c:v>32.535157816011512</c:v>
                </c:pt>
                <c:pt idx="32">
                  <c:v>32.500681616772304</c:v>
                </c:pt>
                <c:pt idx="33">
                  <c:v>32.671870769665126</c:v>
                </c:pt>
                <c:pt idx="34">
                  <c:v>32.770062304810601</c:v>
                </c:pt>
                <c:pt idx="35">
                  <c:v>32.918265973693387</c:v>
                </c:pt>
                <c:pt idx="36">
                  <c:v>32.803086123483894</c:v>
                </c:pt>
                <c:pt idx="37">
                  <c:v>32.76175768351937</c:v>
                </c:pt>
                <c:pt idx="38">
                  <c:v>33.358084518387273</c:v>
                </c:pt>
                <c:pt idx="39">
                  <c:v>33.538470646259135</c:v>
                </c:pt>
                <c:pt idx="40">
                  <c:v>33.895917138510313</c:v>
                </c:pt>
                <c:pt idx="41">
                  <c:v>33.858903537330441</c:v>
                </c:pt>
                <c:pt idx="42">
                  <c:v>34.225697481775903</c:v>
                </c:pt>
              </c:numCache>
            </c:numRef>
          </c:val>
          <c:smooth val="0"/>
          <c:extLst>
            <c:ext xmlns:c16="http://schemas.microsoft.com/office/drawing/2014/chart" uri="{C3380CC4-5D6E-409C-BE32-E72D297353CC}">
              <c16:uniqueId val="{00000003-7624-4949-A65C-9F3F2196994F}"/>
            </c:ext>
          </c:extLst>
        </c:ser>
        <c:ser>
          <c:idx val="4"/>
          <c:order val="4"/>
          <c:tx>
            <c:strRef>
              <c:f>Лист1!$E$1</c:f>
              <c:strCache>
                <c:ptCount val="1"/>
                <c:pt idx="0">
                  <c:v>Урож-сть 4</c:v>
                </c:pt>
              </c:strCache>
            </c:strRef>
          </c:tx>
          <c:marker>
            <c:symbol val="none"/>
          </c:marker>
          <c:val>
            <c:numRef>
              <c:f>Лист1!$E$2:$E$44</c:f>
              <c:numCache>
                <c:formatCode>0.00000</c:formatCode>
                <c:ptCount val="43"/>
                <c:pt idx="0">
                  <c:v>36.134968133319227</c:v>
                </c:pt>
                <c:pt idx="1">
                  <c:v>34.439601859957449</c:v>
                </c:pt>
                <c:pt idx="2">
                  <c:v>34.655648605710844</c:v>
                </c:pt>
                <c:pt idx="3">
                  <c:v>34.587734044983435</c:v>
                </c:pt>
                <c:pt idx="4">
                  <c:v>31.953507649416242</c:v>
                </c:pt>
                <c:pt idx="5">
                  <c:v>33.822444186269394</c:v>
                </c:pt>
                <c:pt idx="6">
                  <c:v>34.287026685982894</c:v>
                </c:pt>
                <c:pt idx="7">
                  <c:v>34.193389865620695</c:v>
                </c:pt>
                <c:pt idx="8">
                  <c:v>34.677306973730254</c:v>
                </c:pt>
                <c:pt idx="9">
                  <c:v>35.42768388225624</c:v>
                </c:pt>
                <c:pt idx="10">
                  <c:v>35.504211735178657</c:v>
                </c:pt>
                <c:pt idx="11">
                  <c:v>37.655214465783693</c:v>
                </c:pt>
                <c:pt idx="12">
                  <c:v>34.088091010522049</c:v>
                </c:pt>
                <c:pt idx="13">
                  <c:v>34.646733039428618</c:v>
                </c:pt>
                <c:pt idx="14">
                  <c:v>34.809087871978107</c:v>
                </c:pt>
                <c:pt idx="15">
                  <c:v>27.850204405160042</c:v>
                </c:pt>
                <c:pt idx="16">
                  <c:v>29.807829183910307</c:v>
                </c:pt>
                <c:pt idx="17">
                  <c:v>34.725106299399513</c:v>
                </c:pt>
                <c:pt idx="18">
                  <c:v>35.723495392129294</c:v>
                </c:pt>
                <c:pt idx="19">
                  <c:v>27.724027614598128</c:v>
                </c:pt>
                <c:pt idx="20">
                  <c:v>23.678725694746014</c:v>
                </c:pt>
                <c:pt idx="21">
                  <c:v>32.438296743519963</c:v>
                </c:pt>
                <c:pt idx="22">
                  <c:v>34.629875838928164</c:v>
                </c:pt>
                <c:pt idx="23">
                  <c:v>34.527240676421656</c:v>
                </c:pt>
                <c:pt idx="24">
                  <c:v>31.842913216545629</c:v>
                </c:pt>
                <c:pt idx="25">
                  <c:v>28.114195676271517</c:v>
                </c:pt>
                <c:pt idx="26">
                  <c:v>34.838454902667344</c:v>
                </c:pt>
                <c:pt idx="27">
                  <c:v>32.730409573337255</c:v>
                </c:pt>
                <c:pt idx="28">
                  <c:v>31.092001382704929</c:v>
                </c:pt>
                <c:pt idx="29">
                  <c:v>31.770658824320289</c:v>
                </c:pt>
                <c:pt idx="30">
                  <c:v>34.003982977454051</c:v>
                </c:pt>
                <c:pt idx="31">
                  <c:v>28.177637543679499</c:v>
                </c:pt>
                <c:pt idx="32">
                  <c:v>33.883756332911631</c:v>
                </c:pt>
                <c:pt idx="33">
                  <c:v>33.822194979753952</c:v>
                </c:pt>
                <c:pt idx="34">
                  <c:v>34.223792705337615</c:v>
                </c:pt>
                <c:pt idx="35">
                  <c:v>38.439400135695145</c:v>
                </c:pt>
                <c:pt idx="36">
                  <c:v>32.836045084380245</c:v>
                </c:pt>
                <c:pt idx="37">
                  <c:v>36.226634162187231</c:v>
                </c:pt>
                <c:pt idx="38">
                  <c:v>37.473790309851218</c:v>
                </c:pt>
                <c:pt idx="39">
                  <c:v>31.000378225054991</c:v>
                </c:pt>
                <c:pt idx="40">
                  <c:v>32.237929675511374</c:v>
                </c:pt>
                <c:pt idx="41">
                  <c:v>35.561484996027154</c:v>
                </c:pt>
                <c:pt idx="42">
                  <c:v>36.417818911927768</c:v>
                </c:pt>
              </c:numCache>
            </c:numRef>
          </c:val>
          <c:smooth val="0"/>
          <c:extLst>
            <c:ext xmlns:c16="http://schemas.microsoft.com/office/drawing/2014/chart" uri="{C3380CC4-5D6E-409C-BE32-E72D297353CC}">
              <c16:uniqueId val="{00000004-7624-4949-A65C-9F3F2196994F}"/>
            </c:ext>
          </c:extLst>
        </c:ser>
        <c:ser>
          <c:idx val="5"/>
          <c:order val="5"/>
          <c:tx>
            <c:strRef>
              <c:f>Лист1!$F$1</c:f>
              <c:strCache>
                <c:ptCount val="1"/>
                <c:pt idx="0">
                  <c:v>Урож-сть 5</c:v>
                </c:pt>
              </c:strCache>
            </c:strRef>
          </c:tx>
          <c:marker>
            <c:symbol val="none"/>
          </c:marker>
          <c:val>
            <c:numRef>
              <c:f>Лист1!$F$2:$F$44</c:f>
              <c:numCache>
                <c:formatCode>0.00000</c:formatCode>
                <c:ptCount val="43"/>
                <c:pt idx="0">
                  <c:v>31.71231209553742</c:v>
                </c:pt>
                <c:pt idx="1">
                  <c:v>31.582740211737683</c:v>
                </c:pt>
                <c:pt idx="2">
                  <c:v>32.0000688553448</c:v>
                </c:pt>
                <c:pt idx="3">
                  <c:v>31.877986032818235</c:v>
                </c:pt>
                <c:pt idx="4">
                  <c:v>32.921587325283355</c:v>
                </c:pt>
                <c:pt idx="5">
                  <c:v>32.903457352199645</c:v>
                </c:pt>
                <c:pt idx="6">
                  <c:v>33.642622519492214</c:v>
                </c:pt>
                <c:pt idx="7">
                  <c:v>32.605920919088213</c:v>
                </c:pt>
                <c:pt idx="8">
                  <c:v>32.463998094770162</c:v>
                </c:pt>
                <c:pt idx="9">
                  <c:v>32.067109958772733</c:v>
                </c:pt>
                <c:pt idx="10">
                  <c:v>31.652560002724929</c:v>
                </c:pt>
                <c:pt idx="11">
                  <c:v>31.418138809262995</c:v>
                </c:pt>
                <c:pt idx="12">
                  <c:v>31.798934322302284</c:v>
                </c:pt>
                <c:pt idx="13">
                  <c:v>32.124535531036685</c:v>
                </c:pt>
                <c:pt idx="14">
                  <c:v>32.926905374473293</c:v>
                </c:pt>
                <c:pt idx="15">
                  <c:v>32.623183707081203</c:v>
                </c:pt>
                <c:pt idx="16">
                  <c:v>32.645848718061373</c:v>
                </c:pt>
                <c:pt idx="17">
                  <c:v>32.461825642736244</c:v>
                </c:pt>
                <c:pt idx="18">
                  <c:v>32.605227224224961</c:v>
                </c:pt>
                <c:pt idx="19">
                  <c:v>32.685856633623075</c:v>
                </c:pt>
                <c:pt idx="20">
                  <c:v>34.024795029736275</c:v>
                </c:pt>
                <c:pt idx="21">
                  <c:v>32.951095453137874</c:v>
                </c:pt>
                <c:pt idx="22">
                  <c:v>33.39636024698963</c:v>
                </c:pt>
                <c:pt idx="23">
                  <c:v>33.529512149535343</c:v>
                </c:pt>
                <c:pt idx="24">
                  <c:v>32.965200342831899</c:v>
                </c:pt>
                <c:pt idx="25">
                  <c:v>32.589144930436007</c:v>
                </c:pt>
                <c:pt idx="26">
                  <c:v>33.172850805939063</c:v>
                </c:pt>
                <c:pt idx="27">
                  <c:v>33.012067649569858</c:v>
                </c:pt>
                <c:pt idx="28">
                  <c:v>32.104551352304604</c:v>
                </c:pt>
                <c:pt idx="29">
                  <c:v>32.297925552876634</c:v>
                </c:pt>
                <c:pt idx="30">
                  <c:v>32.520863702800966</c:v>
                </c:pt>
                <c:pt idx="31">
                  <c:v>32.844495167111397</c:v>
                </c:pt>
                <c:pt idx="32">
                  <c:v>32.765624703168761</c:v>
                </c:pt>
                <c:pt idx="33">
                  <c:v>32.921166746051611</c:v>
                </c:pt>
                <c:pt idx="34">
                  <c:v>33.060215688891937</c:v>
                </c:pt>
                <c:pt idx="35">
                  <c:v>33.178725488884012</c:v>
                </c:pt>
                <c:pt idx="36">
                  <c:v>33.079677308289405</c:v>
                </c:pt>
                <c:pt idx="37">
                  <c:v>33.050617156204794</c:v>
                </c:pt>
                <c:pt idx="38">
                  <c:v>33.511122355063186</c:v>
                </c:pt>
                <c:pt idx="39">
                  <c:v>33.680325329922333</c:v>
                </c:pt>
                <c:pt idx="40">
                  <c:v>33.935760255223371</c:v>
                </c:pt>
                <c:pt idx="41">
                  <c:v>33.99002918796085</c:v>
                </c:pt>
                <c:pt idx="42">
                  <c:v>34.284755189089921</c:v>
                </c:pt>
              </c:numCache>
            </c:numRef>
          </c:val>
          <c:smooth val="0"/>
          <c:extLst>
            <c:ext xmlns:c16="http://schemas.microsoft.com/office/drawing/2014/chart" uri="{C3380CC4-5D6E-409C-BE32-E72D297353CC}">
              <c16:uniqueId val="{00000005-7624-4949-A65C-9F3F2196994F}"/>
            </c:ext>
          </c:extLst>
        </c:ser>
        <c:dLbls>
          <c:showLegendKey val="0"/>
          <c:showVal val="0"/>
          <c:showCatName val="0"/>
          <c:showSerName val="0"/>
          <c:showPercent val="0"/>
          <c:showBubbleSize val="0"/>
        </c:dLbls>
        <c:smooth val="0"/>
        <c:axId val="262485120"/>
        <c:axId val="262486656"/>
      </c:lineChart>
      <c:catAx>
        <c:axId val="262485120"/>
        <c:scaling>
          <c:orientation val="minMax"/>
        </c:scaling>
        <c:delete val="0"/>
        <c:axPos val="b"/>
        <c:numFmt formatCode="#,##0" sourceLinked="0"/>
        <c:majorTickMark val="out"/>
        <c:minorTickMark val="none"/>
        <c:tickLblPos val="nextTo"/>
        <c:crossAx val="262486656"/>
        <c:crosses val="autoZero"/>
        <c:auto val="1"/>
        <c:lblAlgn val="ctr"/>
        <c:lblOffset val="100"/>
        <c:tickLblSkip val="3"/>
        <c:tickMarkSkip val="3"/>
        <c:noMultiLvlLbl val="0"/>
      </c:catAx>
      <c:valAx>
        <c:axId val="262486656"/>
        <c:scaling>
          <c:orientation val="minMax"/>
          <c:max val="52"/>
          <c:min val="12"/>
        </c:scaling>
        <c:delete val="0"/>
        <c:axPos val="l"/>
        <c:majorGridlines/>
        <c:numFmt formatCode="0" sourceLinked="0"/>
        <c:majorTickMark val="out"/>
        <c:minorTickMark val="none"/>
        <c:tickLblPos val="nextTo"/>
        <c:crossAx val="262485120"/>
        <c:crosses val="autoZero"/>
        <c:crossBetween val="between"/>
        <c:majorUnit val="5"/>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636B6-686D-4EA6-B3AC-4C32B10B0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2326</Words>
  <Characters>13260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Microsoft Office User</cp:lastModifiedBy>
  <cp:revision>12</cp:revision>
  <cp:lastPrinted>2024-02-14T06:54:00Z</cp:lastPrinted>
  <dcterms:created xsi:type="dcterms:W3CDTF">2024-03-03T16:41:00Z</dcterms:created>
  <dcterms:modified xsi:type="dcterms:W3CDTF">2024-03-17T22:12:00Z</dcterms:modified>
</cp:coreProperties>
</file>