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75" w:type="dxa"/>
        <w:tblLook w:val="0000" w:firstRow="0" w:lastRow="0" w:firstColumn="0" w:lastColumn="0" w:noHBand="0" w:noVBand="0"/>
      </w:tblPr>
      <w:tblGrid>
        <w:gridCol w:w="4473"/>
        <w:gridCol w:w="4414"/>
      </w:tblGrid>
      <w:tr w:rsidR="002441C2" w:rsidRPr="00355C21" w14:paraId="6A058D7D" w14:textId="77777777" w:rsidTr="00104433">
        <w:tc>
          <w:tcPr>
            <w:tcW w:w="4473" w:type="dxa"/>
          </w:tcPr>
          <w:p w14:paraId="01636539" w14:textId="7D24081D" w:rsidR="002441C2" w:rsidRPr="00355C21" w:rsidRDefault="00F93100" w:rsidP="00104433">
            <w:pPr>
              <w:widowControl w:val="0"/>
              <w:suppressAutoHyphens/>
              <w:autoSpaceDN w:val="0"/>
              <w:spacing w:after="0" w:line="240" w:lineRule="auto"/>
              <w:rPr>
                <w:rFonts w:ascii="Times New Roman" w:eastAsia="Calibri" w:hAnsi="Times New Roman" w:cs="Times New Roman"/>
                <w:kern w:val="3"/>
                <w:sz w:val="20"/>
                <w:szCs w:val="20"/>
              </w:rPr>
            </w:pPr>
            <w:r>
              <w:rPr>
                <w:rFonts w:ascii="Times New Roman" w:eastAsia="Calibri" w:hAnsi="Times New Roman" w:cs="Times New Roman"/>
                <w:kern w:val="3"/>
                <w:sz w:val="20"/>
                <w:szCs w:val="20"/>
              </w:rPr>
              <w:t xml:space="preserve">УДК </w:t>
            </w:r>
            <w:r w:rsidR="002441C2" w:rsidRPr="00355C21">
              <w:rPr>
                <w:rFonts w:ascii="Times New Roman" w:eastAsia="Calibri" w:hAnsi="Times New Roman" w:cs="Times New Roman"/>
                <w:kern w:val="3"/>
                <w:sz w:val="20"/>
                <w:szCs w:val="20"/>
              </w:rPr>
              <w:t>631.3</w:t>
            </w:r>
          </w:p>
        </w:tc>
        <w:tc>
          <w:tcPr>
            <w:tcW w:w="4414" w:type="dxa"/>
          </w:tcPr>
          <w:p w14:paraId="5D2EDDF3" w14:textId="18C3C7A8" w:rsidR="002441C2" w:rsidRPr="00355C21" w:rsidRDefault="00F93100" w:rsidP="00104433">
            <w:pPr>
              <w:widowControl w:val="0"/>
              <w:suppressAutoHyphens/>
              <w:autoSpaceDN w:val="0"/>
              <w:spacing w:after="0" w:line="240" w:lineRule="auto"/>
              <w:rPr>
                <w:rFonts w:ascii="Times New Roman" w:eastAsia="Calibri" w:hAnsi="Times New Roman" w:cs="Times New Roman"/>
                <w:kern w:val="3"/>
                <w:sz w:val="20"/>
                <w:szCs w:val="20"/>
              </w:rPr>
            </w:pPr>
            <w:r>
              <w:rPr>
                <w:rFonts w:ascii="Times New Roman" w:eastAsia="Calibri" w:hAnsi="Times New Roman" w:cs="Times New Roman"/>
                <w:kern w:val="3"/>
                <w:sz w:val="20"/>
                <w:szCs w:val="20"/>
                <w:lang w:val="en-US"/>
              </w:rPr>
              <w:t xml:space="preserve">UDC </w:t>
            </w:r>
            <w:r w:rsidR="002441C2" w:rsidRPr="00355C21">
              <w:rPr>
                <w:rFonts w:ascii="Times New Roman" w:eastAsia="Calibri" w:hAnsi="Times New Roman" w:cs="Times New Roman"/>
                <w:kern w:val="3"/>
                <w:sz w:val="20"/>
                <w:szCs w:val="20"/>
              </w:rPr>
              <w:t>631.3</w:t>
            </w:r>
          </w:p>
        </w:tc>
      </w:tr>
      <w:tr w:rsidR="002441C2" w:rsidRPr="009B0352" w14:paraId="6ED5478B" w14:textId="77777777" w:rsidTr="00104433">
        <w:tc>
          <w:tcPr>
            <w:tcW w:w="4473" w:type="dxa"/>
          </w:tcPr>
          <w:p w14:paraId="0B3A19B1" w14:textId="2FC8B5AF" w:rsidR="00FC53AE" w:rsidRDefault="00FC53AE" w:rsidP="00104433">
            <w:pPr>
              <w:widowControl w:val="0"/>
              <w:suppressAutoHyphens/>
              <w:autoSpaceDN w:val="0"/>
              <w:spacing w:after="0" w:line="240" w:lineRule="auto"/>
              <w:rPr>
                <w:rFonts w:ascii="Times New Roman" w:hAnsi="Times New Roman" w:cs="Times New Roman"/>
                <w:color w:val="000000"/>
                <w:sz w:val="20"/>
                <w:szCs w:val="20"/>
                <w:shd w:val="clear" w:color="auto" w:fill="FFFFFF"/>
              </w:rPr>
            </w:pPr>
          </w:p>
          <w:p w14:paraId="41EEC5E1" w14:textId="6DD89DFE" w:rsidR="001A12BF" w:rsidRPr="00C64E24" w:rsidRDefault="001A12BF" w:rsidP="00104433">
            <w:pPr>
              <w:widowControl w:val="0"/>
              <w:suppressAutoHyphens/>
              <w:autoSpaceDN w:val="0"/>
              <w:spacing w:after="0" w:line="240" w:lineRule="auto"/>
              <w:rPr>
                <w:rFonts w:ascii="Times New Roman" w:hAnsi="Times New Roman" w:cs="Times New Roman"/>
                <w:color w:val="000000"/>
                <w:sz w:val="20"/>
                <w:szCs w:val="20"/>
                <w:shd w:val="clear" w:color="auto" w:fill="FFFFFF"/>
              </w:rPr>
            </w:pPr>
            <w:r w:rsidRPr="001A12BF">
              <w:rPr>
                <w:rFonts w:ascii="Times New Roman" w:hAnsi="Times New Roman" w:cs="Times New Roman"/>
                <w:color w:val="000000"/>
                <w:sz w:val="20"/>
                <w:szCs w:val="20"/>
                <w:shd w:val="clear" w:color="auto" w:fill="FFFFFF"/>
              </w:rPr>
              <w:t xml:space="preserve">4.3.1. Технологии, машины и оборудование для агропромышленного комплекса (технические науки, </w:t>
            </w:r>
            <w:proofErr w:type="spellStart"/>
            <w:r w:rsidRPr="001A12BF">
              <w:rPr>
                <w:rFonts w:ascii="Times New Roman" w:hAnsi="Times New Roman" w:cs="Times New Roman"/>
                <w:color w:val="000000"/>
                <w:sz w:val="20"/>
                <w:szCs w:val="20"/>
                <w:shd w:val="clear" w:color="auto" w:fill="FFFFFF"/>
              </w:rPr>
              <w:t>сельскохозяйственные</w:t>
            </w:r>
            <w:proofErr w:type="spellEnd"/>
            <w:r w:rsidRPr="001A12BF">
              <w:rPr>
                <w:rFonts w:ascii="Times New Roman" w:hAnsi="Times New Roman" w:cs="Times New Roman"/>
                <w:color w:val="000000"/>
                <w:sz w:val="20"/>
                <w:szCs w:val="20"/>
                <w:shd w:val="clear" w:color="auto" w:fill="FFFFFF"/>
              </w:rPr>
              <w:t xml:space="preserve"> науки)</w:t>
            </w:r>
          </w:p>
          <w:p w14:paraId="7211F463" w14:textId="58929A66" w:rsidR="009B0352" w:rsidRPr="00C64E24" w:rsidRDefault="009B0352" w:rsidP="00104433">
            <w:pPr>
              <w:widowControl w:val="0"/>
              <w:suppressAutoHyphens/>
              <w:autoSpaceDN w:val="0"/>
              <w:spacing w:after="0" w:line="240" w:lineRule="auto"/>
              <w:rPr>
                <w:rFonts w:ascii="Times New Roman" w:eastAsia="Calibri" w:hAnsi="Times New Roman" w:cs="Times New Roman"/>
                <w:kern w:val="3"/>
                <w:sz w:val="20"/>
                <w:szCs w:val="20"/>
              </w:rPr>
            </w:pPr>
          </w:p>
        </w:tc>
        <w:tc>
          <w:tcPr>
            <w:tcW w:w="4414" w:type="dxa"/>
          </w:tcPr>
          <w:p w14:paraId="79A7043D" w14:textId="77777777" w:rsidR="002471E9" w:rsidRDefault="002471E9" w:rsidP="00104433">
            <w:pPr>
              <w:widowControl w:val="0"/>
              <w:suppressAutoHyphens/>
              <w:autoSpaceDN w:val="0"/>
              <w:spacing w:after="0" w:line="240" w:lineRule="auto"/>
              <w:rPr>
                <w:rFonts w:ascii="Times New Roman" w:eastAsia="Calibri" w:hAnsi="Times New Roman" w:cs="Times New Roman"/>
                <w:kern w:val="3"/>
                <w:sz w:val="20"/>
                <w:szCs w:val="20"/>
              </w:rPr>
            </w:pPr>
          </w:p>
          <w:p w14:paraId="35D95D19" w14:textId="72F36FB3" w:rsidR="002441C2" w:rsidRPr="002471E9" w:rsidRDefault="002471E9" w:rsidP="002471E9">
            <w:pPr>
              <w:rPr>
                <w:rFonts w:ascii="Times New Roman" w:hAnsi="Times New Roman"/>
                <w:sz w:val="20"/>
                <w:szCs w:val="20"/>
                <w:lang w:val="en-US"/>
              </w:rPr>
            </w:pPr>
            <w:r w:rsidRPr="004D0AC2">
              <w:rPr>
                <w:rFonts w:ascii="Times New Roman" w:hAnsi="Times New Roman"/>
                <w:sz w:val="20"/>
                <w:szCs w:val="20"/>
                <w:lang w:val="en-US"/>
              </w:rPr>
              <w:t>4.3.1. Technologies, machinery and equipment for the agro-industrial complex</w:t>
            </w:r>
            <w:r>
              <w:rPr>
                <w:rFonts w:ascii="Times New Roman" w:hAnsi="Times New Roman"/>
                <w:sz w:val="20"/>
                <w:szCs w:val="20"/>
                <w:lang w:val="en-US"/>
              </w:rPr>
              <w:t xml:space="preserve"> </w:t>
            </w:r>
            <w:r w:rsidRPr="004D0AC2">
              <w:rPr>
                <w:rFonts w:ascii="Times New Roman" w:hAnsi="Times New Roman"/>
                <w:sz w:val="20"/>
                <w:szCs w:val="20"/>
                <w:lang w:val="en-US"/>
              </w:rPr>
              <w:t>(technical sciences, agricultural sciences)</w:t>
            </w:r>
          </w:p>
        </w:tc>
      </w:tr>
      <w:tr w:rsidR="002441C2" w:rsidRPr="001A12BF" w14:paraId="716E3DD5" w14:textId="77777777" w:rsidTr="00104433">
        <w:tc>
          <w:tcPr>
            <w:tcW w:w="4473" w:type="dxa"/>
          </w:tcPr>
          <w:p w14:paraId="74C6325C" w14:textId="77777777" w:rsidR="002441C2" w:rsidRDefault="00962C5C" w:rsidP="00104433">
            <w:pPr>
              <w:widowControl w:val="0"/>
              <w:suppressAutoHyphens/>
              <w:autoSpaceDN w:val="0"/>
              <w:spacing w:after="0" w:line="240" w:lineRule="auto"/>
              <w:rPr>
                <w:rFonts w:ascii="Times New Roman" w:eastAsia="Calibri" w:hAnsi="Times New Roman" w:cs="Times New Roman"/>
                <w:b/>
                <w:kern w:val="3"/>
                <w:sz w:val="20"/>
                <w:szCs w:val="20"/>
              </w:rPr>
            </w:pPr>
            <w:r w:rsidRPr="00FC53AE">
              <w:rPr>
                <w:rFonts w:ascii="Times New Roman" w:eastAsia="Calibri" w:hAnsi="Times New Roman" w:cs="Times New Roman"/>
                <w:b/>
                <w:kern w:val="3"/>
                <w:sz w:val="20"/>
                <w:szCs w:val="20"/>
              </w:rPr>
              <w:t>ОСОБЕННОСТИ ФОРМИРОВАНИЯ ГАЗОВОЙ СРЕДЫ ПРИ ХРАНЕНИЯ СЕНАЖА В АГРОСТРЕЙЧ ПЛЕНКЕ</w:t>
            </w:r>
          </w:p>
          <w:p w14:paraId="072699EF" w14:textId="7863C14F" w:rsidR="00FC53AE" w:rsidRPr="00FC53AE" w:rsidRDefault="00FC53AE" w:rsidP="00104433">
            <w:pPr>
              <w:widowControl w:val="0"/>
              <w:suppressAutoHyphens/>
              <w:autoSpaceDN w:val="0"/>
              <w:spacing w:after="0" w:line="240" w:lineRule="auto"/>
              <w:rPr>
                <w:rFonts w:ascii="Times New Roman" w:eastAsia="Calibri" w:hAnsi="Times New Roman" w:cs="Times New Roman"/>
                <w:b/>
                <w:kern w:val="3"/>
                <w:sz w:val="20"/>
                <w:szCs w:val="20"/>
              </w:rPr>
            </w:pPr>
          </w:p>
        </w:tc>
        <w:tc>
          <w:tcPr>
            <w:tcW w:w="4414" w:type="dxa"/>
          </w:tcPr>
          <w:p w14:paraId="6EEC11A8" w14:textId="4FE20929" w:rsidR="002441C2" w:rsidRPr="00FC53AE" w:rsidRDefault="00962C5C" w:rsidP="00104433">
            <w:pPr>
              <w:widowControl w:val="0"/>
              <w:suppressAutoHyphens/>
              <w:autoSpaceDN w:val="0"/>
              <w:spacing w:after="0" w:line="240" w:lineRule="auto"/>
              <w:rPr>
                <w:rFonts w:ascii="Times New Roman" w:eastAsia="Calibri" w:hAnsi="Times New Roman" w:cs="Times New Roman"/>
                <w:b/>
                <w:kern w:val="3"/>
                <w:sz w:val="20"/>
                <w:szCs w:val="20"/>
                <w:lang w:val="en-US"/>
              </w:rPr>
            </w:pPr>
            <w:r w:rsidRPr="00FC53AE">
              <w:rPr>
                <w:rFonts w:ascii="Times New Roman" w:eastAsia="Calibri" w:hAnsi="Times New Roman" w:cs="Times New Roman"/>
                <w:b/>
                <w:kern w:val="3"/>
                <w:sz w:val="20"/>
                <w:szCs w:val="20"/>
                <w:lang w:val="en-US"/>
              </w:rPr>
              <w:t>FEATURES OF THE FORMATION OF A GAS ENVIRONMENT DURING THE STORAGE OF HAYLAGE IN AGRO-STRETCH FILM</w:t>
            </w:r>
          </w:p>
        </w:tc>
      </w:tr>
      <w:tr w:rsidR="002441C2" w:rsidRPr="00355C21" w14:paraId="115001CC" w14:textId="77777777" w:rsidTr="00104433">
        <w:tc>
          <w:tcPr>
            <w:tcW w:w="4473" w:type="dxa"/>
          </w:tcPr>
          <w:p w14:paraId="2D47127C"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sidRPr="00355C21">
              <w:rPr>
                <w:rFonts w:ascii="Times New Roman" w:eastAsia="Calibri" w:hAnsi="Times New Roman" w:cs="Times New Roman"/>
                <w:kern w:val="3"/>
                <w:sz w:val="20"/>
                <w:szCs w:val="20"/>
              </w:rPr>
              <w:t>Чернышев Алексей Дмитриевич</w:t>
            </w:r>
          </w:p>
        </w:tc>
        <w:tc>
          <w:tcPr>
            <w:tcW w:w="4414" w:type="dxa"/>
          </w:tcPr>
          <w:p w14:paraId="1A9CED80" w14:textId="77777777" w:rsidR="002441C2" w:rsidRPr="00355C21" w:rsidRDefault="002441C2" w:rsidP="00104433">
            <w:pPr>
              <w:widowControl w:val="0"/>
              <w:tabs>
                <w:tab w:val="left" w:pos="1110"/>
              </w:tabs>
              <w:suppressAutoHyphens/>
              <w:autoSpaceDN w:val="0"/>
              <w:spacing w:after="0" w:line="240" w:lineRule="auto"/>
              <w:rPr>
                <w:rFonts w:ascii="Times New Roman" w:eastAsia="Calibri" w:hAnsi="Times New Roman" w:cs="Times New Roman"/>
                <w:kern w:val="3"/>
                <w:sz w:val="20"/>
                <w:szCs w:val="20"/>
                <w:lang w:val="en-US"/>
              </w:rPr>
            </w:pPr>
            <w:proofErr w:type="spellStart"/>
            <w:r w:rsidRPr="00355C21">
              <w:rPr>
                <w:rFonts w:ascii="Times New Roman" w:eastAsia="Calibri" w:hAnsi="Times New Roman" w:cs="Times New Roman"/>
                <w:kern w:val="3"/>
                <w:sz w:val="20"/>
                <w:szCs w:val="20"/>
                <w:lang w:val="en-US"/>
              </w:rPr>
              <w:t>Chernyshev</w:t>
            </w:r>
            <w:proofErr w:type="spellEnd"/>
            <w:r w:rsidRPr="00355C21">
              <w:rPr>
                <w:rFonts w:ascii="Times New Roman" w:eastAsia="Calibri" w:hAnsi="Times New Roman" w:cs="Times New Roman"/>
                <w:kern w:val="3"/>
                <w:sz w:val="20"/>
                <w:szCs w:val="20"/>
                <w:lang w:val="en-US"/>
              </w:rPr>
              <w:t xml:space="preserve"> Alexey </w:t>
            </w:r>
            <w:proofErr w:type="spellStart"/>
            <w:r w:rsidRPr="00355C21">
              <w:rPr>
                <w:rFonts w:ascii="Times New Roman" w:eastAsia="Calibri" w:hAnsi="Times New Roman" w:cs="Times New Roman"/>
                <w:kern w:val="3"/>
                <w:sz w:val="20"/>
                <w:szCs w:val="20"/>
                <w:lang w:val="en-US"/>
              </w:rPr>
              <w:t>Dmitrievich</w:t>
            </w:r>
            <w:proofErr w:type="spellEnd"/>
            <w:r w:rsidRPr="00355C21">
              <w:rPr>
                <w:rFonts w:ascii="Times New Roman" w:eastAsia="Calibri" w:hAnsi="Times New Roman" w:cs="Times New Roman"/>
                <w:kern w:val="3"/>
                <w:sz w:val="20"/>
                <w:szCs w:val="20"/>
                <w:lang w:val="en-US"/>
              </w:rPr>
              <w:tab/>
            </w:r>
          </w:p>
        </w:tc>
      </w:tr>
      <w:tr w:rsidR="002441C2" w:rsidRPr="001A12BF" w14:paraId="68FEF4EF" w14:textId="77777777" w:rsidTr="00104433">
        <w:tc>
          <w:tcPr>
            <w:tcW w:w="4473" w:type="dxa"/>
          </w:tcPr>
          <w:p w14:paraId="4561AEB9"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Pr>
                <w:rFonts w:ascii="Times New Roman" w:eastAsia="Calibri" w:hAnsi="Times New Roman" w:cs="Times New Roman"/>
                <w:kern w:val="3"/>
                <w:sz w:val="20"/>
                <w:szCs w:val="20"/>
              </w:rPr>
              <w:t>Доцент кафедры</w:t>
            </w:r>
          </w:p>
        </w:tc>
        <w:tc>
          <w:tcPr>
            <w:tcW w:w="4414" w:type="dxa"/>
          </w:tcPr>
          <w:p w14:paraId="4F78D136"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552175">
              <w:rPr>
                <w:rFonts w:ascii="Times New Roman" w:eastAsia="Calibri" w:hAnsi="Times New Roman" w:cs="Times New Roman"/>
                <w:kern w:val="3"/>
                <w:sz w:val="20"/>
                <w:szCs w:val="20"/>
                <w:lang w:val="en-US"/>
              </w:rPr>
              <w:t>Associate Professor of the Department</w:t>
            </w:r>
          </w:p>
        </w:tc>
      </w:tr>
      <w:tr w:rsidR="002441C2" w:rsidRPr="00355C21" w14:paraId="34CFF8B7" w14:textId="77777777" w:rsidTr="00104433">
        <w:tc>
          <w:tcPr>
            <w:tcW w:w="4473" w:type="dxa"/>
          </w:tcPr>
          <w:p w14:paraId="18075961" w14:textId="77777777" w:rsidR="002441C2"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Pr>
                <w:rFonts w:ascii="Times New Roman" w:eastAsia="Calibri" w:hAnsi="Times New Roman" w:cs="Times New Roman"/>
                <w:kern w:val="3"/>
                <w:sz w:val="20"/>
                <w:szCs w:val="20"/>
                <w:lang w:val="en-US"/>
              </w:rPr>
              <w:t>РИНЦ SPIN-</w:t>
            </w:r>
            <w:proofErr w:type="spellStart"/>
            <w:r>
              <w:rPr>
                <w:rFonts w:ascii="Times New Roman" w:eastAsia="Calibri" w:hAnsi="Times New Roman" w:cs="Times New Roman"/>
                <w:kern w:val="3"/>
                <w:sz w:val="20"/>
                <w:szCs w:val="20"/>
                <w:lang w:val="en-US"/>
              </w:rPr>
              <w:t>код</w:t>
            </w:r>
            <w:proofErr w:type="spellEnd"/>
            <w:r>
              <w:rPr>
                <w:rFonts w:ascii="Times New Roman" w:eastAsia="Calibri" w:hAnsi="Times New Roman" w:cs="Times New Roman"/>
                <w:kern w:val="3"/>
                <w:sz w:val="20"/>
                <w:szCs w:val="20"/>
                <w:lang w:val="en-US"/>
              </w:rPr>
              <w:t xml:space="preserve">= </w:t>
            </w:r>
            <w:r w:rsidRPr="00355C21">
              <w:rPr>
                <w:rFonts w:ascii="Times New Roman" w:eastAsia="Calibri" w:hAnsi="Times New Roman" w:cs="Times New Roman"/>
                <w:kern w:val="3"/>
                <w:sz w:val="20"/>
                <w:szCs w:val="20"/>
                <w:lang w:val="en-US"/>
              </w:rPr>
              <w:t>5899-2853</w:t>
            </w:r>
          </w:p>
        </w:tc>
        <w:tc>
          <w:tcPr>
            <w:tcW w:w="4414" w:type="dxa"/>
          </w:tcPr>
          <w:p w14:paraId="6CFCAEEF"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355C21">
              <w:rPr>
                <w:rFonts w:ascii="Times New Roman" w:eastAsia="Calibri" w:hAnsi="Times New Roman" w:cs="Times New Roman"/>
                <w:kern w:val="3"/>
                <w:sz w:val="20"/>
                <w:szCs w:val="20"/>
                <w:lang w:val="en-US"/>
              </w:rPr>
              <w:t>RSCI SPIN-code= 5899-2853</w:t>
            </w:r>
          </w:p>
        </w:tc>
      </w:tr>
      <w:tr w:rsidR="002441C2" w:rsidRPr="001A12BF" w14:paraId="0C900003" w14:textId="77777777" w:rsidTr="00104433">
        <w:tc>
          <w:tcPr>
            <w:tcW w:w="4473" w:type="dxa"/>
          </w:tcPr>
          <w:p w14:paraId="298561EB"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rPr>
            </w:pPr>
            <w:r w:rsidRPr="00FC53AE">
              <w:rPr>
                <w:rFonts w:ascii="Times New Roman" w:eastAsia="Calibri" w:hAnsi="Times New Roman" w:cs="Times New Roman"/>
                <w:i/>
                <w:kern w:val="3"/>
                <w:sz w:val="20"/>
                <w:szCs w:val="20"/>
              </w:rPr>
              <w:t>Рязанский институт (филиал) Московского Политехнического университета, Рязань, Россия</w:t>
            </w:r>
          </w:p>
        </w:tc>
        <w:tc>
          <w:tcPr>
            <w:tcW w:w="4414" w:type="dxa"/>
          </w:tcPr>
          <w:p w14:paraId="7D0A3B40"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lang w:val="en-US"/>
              </w:rPr>
            </w:pPr>
            <w:r w:rsidRPr="00FC53AE">
              <w:rPr>
                <w:rFonts w:ascii="Times New Roman" w:eastAsia="Calibri" w:hAnsi="Times New Roman" w:cs="Times New Roman"/>
                <w:i/>
                <w:kern w:val="3"/>
                <w:sz w:val="20"/>
                <w:szCs w:val="20"/>
                <w:lang w:val="en-US"/>
              </w:rPr>
              <w:t>Ryazan Institute (branch) of the Moscow Polytechnic University, Ryazan, Russia</w:t>
            </w:r>
          </w:p>
        </w:tc>
      </w:tr>
      <w:tr w:rsidR="002441C2" w:rsidRPr="001A12BF" w14:paraId="2E477452" w14:textId="77777777" w:rsidTr="00104433">
        <w:tc>
          <w:tcPr>
            <w:tcW w:w="4473" w:type="dxa"/>
          </w:tcPr>
          <w:p w14:paraId="0B5D2D03" w14:textId="77777777" w:rsidR="002441C2" w:rsidRPr="00563119"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
        </w:tc>
        <w:tc>
          <w:tcPr>
            <w:tcW w:w="4414" w:type="dxa"/>
          </w:tcPr>
          <w:p w14:paraId="10948F3B"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
        </w:tc>
      </w:tr>
      <w:tr w:rsidR="002441C2" w:rsidRPr="00355C21" w14:paraId="24D39F33" w14:textId="77777777" w:rsidTr="00104433">
        <w:tc>
          <w:tcPr>
            <w:tcW w:w="4473" w:type="dxa"/>
          </w:tcPr>
          <w:p w14:paraId="064635E0"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sidRPr="00355C21">
              <w:rPr>
                <w:rFonts w:ascii="Times New Roman" w:eastAsia="Calibri" w:hAnsi="Times New Roman" w:cs="Times New Roman"/>
                <w:kern w:val="3"/>
                <w:sz w:val="20"/>
                <w:szCs w:val="20"/>
              </w:rPr>
              <w:t>Костенко Михаил Юрьевич</w:t>
            </w:r>
          </w:p>
        </w:tc>
        <w:tc>
          <w:tcPr>
            <w:tcW w:w="4414" w:type="dxa"/>
          </w:tcPr>
          <w:p w14:paraId="4E8D7BCF" w14:textId="4D9D29C1"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roofErr w:type="spellStart"/>
            <w:r w:rsidRPr="00355C21">
              <w:rPr>
                <w:rFonts w:ascii="Times New Roman" w:eastAsia="Calibri" w:hAnsi="Times New Roman" w:cs="Times New Roman"/>
                <w:kern w:val="3"/>
                <w:sz w:val="20"/>
                <w:szCs w:val="20"/>
                <w:lang w:val="en-US"/>
              </w:rPr>
              <w:t>Kostenko</w:t>
            </w:r>
            <w:proofErr w:type="spellEnd"/>
            <w:r w:rsidR="00F93100">
              <w:rPr>
                <w:rFonts w:ascii="Times New Roman" w:eastAsia="Calibri" w:hAnsi="Times New Roman" w:cs="Times New Roman"/>
                <w:kern w:val="3"/>
                <w:sz w:val="20"/>
                <w:szCs w:val="20"/>
              </w:rPr>
              <w:t xml:space="preserve"> </w:t>
            </w:r>
            <w:r w:rsidRPr="00355C21">
              <w:rPr>
                <w:rFonts w:ascii="Times New Roman" w:eastAsia="Calibri" w:hAnsi="Times New Roman" w:cs="Times New Roman"/>
                <w:kern w:val="3"/>
                <w:sz w:val="20"/>
                <w:szCs w:val="20"/>
                <w:lang w:val="en-US"/>
              </w:rPr>
              <w:t>Mikhail</w:t>
            </w:r>
            <w:r w:rsidR="00F93100">
              <w:rPr>
                <w:rFonts w:ascii="Times New Roman" w:eastAsia="Calibri" w:hAnsi="Times New Roman" w:cs="Times New Roman"/>
                <w:kern w:val="3"/>
                <w:sz w:val="20"/>
                <w:szCs w:val="20"/>
              </w:rPr>
              <w:t xml:space="preserve"> </w:t>
            </w:r>
            <w:proofErr w:type="spellStart"/>
            <w:r w:rsidRPr="00355C21">
              <w:rPr>
                <w:rFonts w:ascii="Times New Roman" w:eastAsia="Calibri" w:hAnsi="Times New Roman" w:cs="Times New Roman"/>
                <w:kern w:val="3"/>
                <w:sz w:val="20"/>
                <w:szCs w:val="20"/>
                <w:lang w:val="en-US"/>
              </w:rPr>
              <w:t>Yurievich</w:t>
            </w:r>
            <w:proofErr w:type="spellEnd"/>
          </w:p>
        </w:tc>
      </w:tr>
      <w:tr w:rsidR="002441C2" w:rsidRPr="00552175" w14:paraId="52C8903A" w14:textId="77777777" w:rsidTr="00104433">
        <w:tc>
          <w:tcPr>
            <w:tcW w:w="4473" w:type="dxa"/>
          </w:tcPr>
          <w:p w14:paraId="658F29B0"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sidRPr="00355C21">
              <w:rPr>
                <w:rFonts w:ascii="Times New Roman" w:eastAsia="Calibri" w:hAnsi="Times New Roman" w:cs="Times New Roman"/>
                <w:kern w:val="3"/>
                <w:sz w:val="20"/>
                <w:szCs w:val="20"/>
              </w:rPr>
              <w:t xml:space="preserve">д.т.н., </w:t>
            </w:r>
            <w:r>
              <w:rPr>
                <w:rFonts w:ascii="Times New Roman" w:eastAsia="Calibri" w:hAnsi="Times New Roman" w:cs="Times New Roman"/>
                <w:kern w:val="3"/>
                <w:sz w:val="20"/>
                <w:szCs w:val="20"/>
              </w:rPr>
              <w:t>профессор</w:t>
            </w:r>
          </w:p>
        </w:tc>
        <w:tc>
          <w:tcPr>
            <w:tcW w:w="4414" w:type="dxa"/>
          </w:tcPr>
          <w:p w14:paraId="403F2DB0" w14:textId="339EBAE8" w:rsidR="002441C2" w:rsidRPr="00355C21" w:rsidRDefault="00F93100" w:rsidP="00104433">
            <w:pPr>
              <w:widowControl w:val="0"/>
              <w:suppressAutoHyphens/>
              <w:autoSpaceDN w:val="0"/>
              <w:spacing w:after="0" w:line="240" w:lineRule="auto"/>
              <w:rPr>
                <w:rFonts w:ascii="Times New Roman" w:eastAsia="Calibri" w:hAnsi="Times New Roman" w:cs="Times New Roman"/>
                <w:kern w:val="3"/>
                <w:sz w:val="20"/>
                <w:szCs w:val="20"/>
                <w:lang w:val="en-US"/>
              </w:rPr>
            </w:pPr>
            <w:proofErr w:type="spellStart"/>
            <w:r>
              <w:rPr>
                <w:rFonts w:ascii="Times New Roman" w:eastAsia="Calibri" w:hAnsi="Times New Roman" w:cs="Times New Roman"/>
                <w:kern w:val="3"/>
                <w:sz w:val="20"/>
                <w:szCs w:val="20"/>
                <w:lang w:val="en-US"/>
              </w:rPr>
              <w:t>D</w:t>
            </w:r>
            <w:r w:rsidR="002441C2" w:rsidRPr="00355C21">
              <w:rPr>
                <w:rFonts w:ascii="Times New Roman" w:eastAsia="Calibri" w:hAnsi="Times New Roman" w:cs="Times New Roman"/>
                <w:kern w:val="3"/>
                <w:sz w:val="20"/>
                <w:szCs w:val="20"/>
                <w:lang w:val="en-US"/>
              </w:rPr>
              <w:t>r.</w:t>
            </w:r>
            <w:r>
              <w:rPr>
                <w:rFonts w:ascii="Times New Roman" w:eastAsia="Calibri" w:hAnsi="Times New Roman" w:cs="Times New Roman"/>
                <w:kern w:val="3"/>
                <w:sz w:val="20"/>
                <w:szCs w:val="20"/>
                <w:lang w:val="en-US"/>
              </w:rPr>
              <w:t>S</w:t>
            </w:r>
            <w:r w:rsidR="002441C2" w:rsidRPr="00355C21">
              <w:rPr>
                <w:rFonts w:ascii="Times New Roman" w:eastAsia="Calibri" w:hAnsi="Times New Roman" w:cs="Times New Roman"/>
                <w:kern w:val="3"/>
                <w:sz w:val="20"/>
                <w:szCs w:val="20"/>
                <w:lang w:val="en-US"/>
              </w:rPr>
              <w:t>ci.</w:t>
            </w:r>
            <w:r>
              <w:rPr>
                <w:rFonts w:ascii="Times New Roman" w:eastAsia="Calibri" w:hAnsi="Times New Roman" w:cs="Times New Roman"/>
                <w:kern w:val="3"/>
                <w:sz w:val="20"/>
                <w:szCs w:val="20"/>
                <w:lang w:val="en-US"/>
              </w:rPr>
              <w:t>T</w:t>
            </w:r>
            <w:r w:rsidR="002441C2" w:rsidRPr="00355C21">
              <w:rPr>
                <w:rFonts w:ascii="Times New Roman" w:eastAsia="Calibri" w:hAnsi="Times New Roman" w:cs="Times New Roman"/>
                <w:kern w:val="3"/>
                <w:sz w:val="20"/>
                <w:szCs w:val="20"/>
                <w:lang w:val="en-US"/>
              </w:rPr>
              <w:t>ech</w:t>
            </w:r>
            <w:proofErr w:type="spellEnd"/>
            <w:r w:rsidR="002441C2" w:rsidRPr="00355C21">
              <w:rPr>
                <w:rFonts w:ascii="Times New Roman" w:eastAsia="Calibri" w:hAnsi="Times New Roman" w:cs="Times New Roman"/>
                <w:kern w:val="3"/>
                <w:sz w:val="20"/>
                <w:szCs w:val="20"/>
                <w:lang w:val="en-US"/>
              </w:rPr>
              <w:t xml:space="preserve">., </w:t>
            </w:r>
            <w:proofErr w:type="spellStart"/>
            <w:r w:rsidR="002441C2" w:rsidRPr="00355C21">
              <w:rPr>
                <w:rFonts w:ascii="Times New Roman" w:eastAsia="Calibri" w:hAnsi="Times New Roman" w:cs="Times New Roman"/>
                <w:kern w:val="3"/>
                <w:sz w:val="20"/>
                <w:szCs w:val="20"/>
                <w:lang w:val="en-US"/>
              </w:rPr>
              <w:t>prоfessоr</w:t>
            </w:r>
            <w:proofErr w:type="spellEnd"/>
          </w:p>
        </w:tc>
      </w:tr>
      <w:tr w:rsidR="002441C2" w:rsidRPr="00355C21" w14:paraId="04A5EAAC" w14:textId="77777777" w:rsidTr="00104433">
        <w:tc>
          <w:tcPr>
            <w:tcW w:w="4473" w:type="dxa"/>
          </w:tcPr>
          <w:p w14:paraId="7351F25C"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355C21">
              <w:rPr>
                <w:rFonts w:ascii="Times New Roman" w:eastAsia="Calibri" w:hAnsi="Times New Roman" w:cs="Times New Roman"/>
                <w:kern w:val="3"/>
                <w:sz w:val="20"/>
                <w:szCs w:val="20"/>
                <w:lang w:val="en-US"/>
              </w:rPr>
              <w:t>РИНЦ SPIN-</w:t>
            </w:r>
            <w:proofErr w:type="spellStart"/>
            <w:r w:rsidRPr="00355C21">
              <w:rPr>
                <w:rFonts w:ascii="Times New Roman" w:eastAsia="Calibri" w:hAnsi="Times New Roman" w:cs="Times New Roman"/>
                <w:kern w:val="3"/>
                <w:sz w:val="20"/>
                <w:szCs w:val="20"/>
                <w:lang w:val="en-US"/>
              </w:rPr>
              <w:t>код</w:t>
            </w:r>
            <w:proofErr w:type="spellEnd"/>
            <w:r w:rsidRPr="00355C21">
              <w:rPr>
                <w:rFonts w:ascii="Times New Roman" w:eastAsia="Calibri" w:hAnsi="Times New Roman" w:cs="Times New Roman"/>
                <w:kern w:val="3"/>
                <w:sz w:val="20"/>
                <w:szCs w:val="20"/>
                <w:lang w:val="en-US"/>
              </w:rPr>
              <w:t>= 2352-0690</w:t>
            </w:r>
          </w:p>
        </w:tc>
        <w:tc>
          <w:tcPr>
            <w:tcW w:w="4414" w:type="dxa"/>
          </w:tcPr>
          <w:p w14:paraId="29CBA5D7"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355C21">
              <w:rPr>
                <w:rFonts w:ascii="Times New Roman" w:eastAsia="Calibri" w:hAnsi="Times New Roman" w:cs="Times New Roman"/>
                <w:kern w:val="3"/>
                <w:sz w:val="20"/>
                <w:szCs w:val="20"/>
                <w:lang w:val="en-US"/>
              </w:rPr>
              <w:t>RSCI SPIN-code= 2352-0690</w:t>
            </w:r>
          </w:p>
        </w:tc>
      </w:tr>
      <w:tr w:rsidR="002441C2" w:rsidRPr="001A12BF" w14:paraId="3898D8B5" w14:textId="77777777" w:rsidTr="00104433">
        <w:tc>
          <w:tcPr>
            <w:tcW w:w="4473" w:type="dxa"/>
          </w:tcPr>
          <w:p w14:paraId="6C28797C"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rPr>
            </w:pPr>
            <w:r w:rsidRPr="00FC53AE">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FC53AE">
              <w:rPr>
                <w:rFonts w:ascii="Times New Roman" w:eastAsia="Calibri" w:hAnsi="Times New Roman" w:cs="Times New Roman"/>
                <w:i/>
                <w:kern w:val="3"/>
                <w:sz w:val="20"/>
                <w:szCs w:val="20"/>
              </w:rPr>
              <w:t>Костычева</w:t>
            </w:r>
            <w:proofErr w:type="spellEnd"/>
            <w:r w:rsidRPr="00FC53AE">
              <w:rPr>
                <w:rFonts w:ascii="Times New Roman" w:eastAsia="Calibri" w:hAnsi="Times New Roman" w:cs="Times New Roman"/>
                <w:i/>
                <w:kern w:val="3"/>
                <w:sz w:val="20"/>
                <w:szCs w:val="20"/>
              </w:rPr>
              <w:t>, Рязань, Россия</w:t>
            </w:r>
          </w:p>
        </w:tc>
        <w:tc>
          <w:tcPr>
            <w:tcW w:w="4414" w:type="dxa"/>
          </w:tcPr>
          <w:p w14:paraId="67C9824E"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lang w:val="en-US"/>
              </w:rPr>
            </w:pPr>
            <w:r w:rsidRPr="00FC53AE">
              <w:rPr>
                <w:rFonts w:ascii="Times New Roman" w:eastAsia="Calibri" w:hAnsi="Times New Roman" w:cs="Times New Roman"/>
                <w:i/>
                <w:kern w:val="3"/>
                <w:sz w:val="20"/>
                <w:szCs w:val="20"/>
                <w:lang w:val="en-US"/>
              </w:rPr>
              <w:t xml:space="preserve">Ryazan State </w:t>
            </w:r>
            <w:proofErr w:type="spellStart"/>
            <w:r w:rsidRPr="00FC53AE">
              <w:rPr>
                <w:rFonts w:ascii="Times New Roman" w:eastAsia="Calibri" w:hAnsi="Times New Roman" w:cs="Times New Roman"/>
                <w:i/>
                <w:kern w:val="3"/>
                <w:sz w:val="20"/>
                <w:szCs w:val="20"/>
                <w:lang w:val="en-US"/>
              </w:rPr>
              <w:t>Agr</w:t>
            </w:r>
            <w:proofErr w:type="spellEnd"/>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techn</w:t>
            </w:r>
            <w:proofErr w:type="spellEnd"/>
            <w:r w:rsidRPr="00FC53AE">
              <w:rPr>
                <w:rFonts w:ascii="Times New Roman" w:eastAsia="Calibri" w:hAnsi="Times New Roman" w:cs="Times New Roman"/>
                <w:i/>
                <w:kern w:val="3"/>
                <w:sz w:val="20"/>
                <w:szCs w:val="20"/>
              </w:rPr>
              <w:t>о</w:t>
            </w:r>
            <w:r w:rsidRPr="00FC53AE">
              <w:rPr>
                <w:rFonts w:ascii="Times New Roman" w:eastAsia="Calibri" w:hAnsi="Times New Roman" w:cs="Times New Roman"/>
                <w:i/>
                <w:kern w:val="3"/>
                <w:sz w:val="20"/>
                <w:szCs w:val="20"/>
                <w:lang w:val="en-US"/>
              </w:rPr>
              <w:t>l</w:t>
            </w:r>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gical</w:t>
            </w:r>
            <w:proofErr w:type="spellEnd"/>
            <w:r w:rsidRPr="00FC53AE">
              <w:rPr>
                <w:rFonts w:ascii="Times New Roman" w:eastAsia="Calibri" w:hAnsi="Times New Roman" w:cs="Times New Roman"/>
                <w:i/>
                <w:kern w:val="3"/>
                <w:sz w:val="20"/>
                <w:szCs w:val="20"/>
                <w:lang w:val="en-US"/>
              </w:rPr>
              <w:t xml:space="preserve"> University named after P.A. K</w:t>
            </w:r>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stychev</w:t>
            </w:r>
            <w:proofErr w:type="spellEnd"/>
            <w:r w:rsidRPr="00FC53AE">
              <w:rPr>
                <w:rFonts w:ascii="Times New Roman" w:eastAsia="Calibri" w:hAnsi="Times New Roman" w:cs="Times New Roman"/>
                <w:i/>
                <w:kern w:val="3"/>
                <w:sz w:val="20"/>
                <w:szCs w:val="20"/>
                <w:lang w:val="en-US"/>
              </w:rPr>
              <w:t>, Ryazan, Russia</w:t>
            </w:r>
          </w:p>
        </w:tc>
      </w:tr>
      <w:tr w:rsidR="002441C2" w:rsidRPr="001A12BF" w14:paraId="1F31100A" w14:textId="77777777" w:rsidTr="00104433">
        <w:tc>
          <w:tcPr>
            <w:tcW w:w="4473" w:type="dxa"/>
          </w:tcPr>
          <w:p w14:paraId="5ABE6095" w14:textId="77777777" w:rsidR="002441C2" w:rsidRPr="002441C2"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
        </w:tc>
        <w:tc>
          <w:tcPr>
            <w:tcW w:w="4414" w:type="dxa"/>
          </w:tcPr>
          <w:p w14:paraId="548C233F"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
        </w:tc>
      </w:tr>
      <w:tr w:rsidR="002441C2" w:rsidRPr="00BF0964" w14:paraId="55B96AF6" w14:textId="77777777" w:rsidTr="00104433">
        <w:tc>
          <w:tcPr>
            <w:tcW w:w="4473" w:type="dxa"/>
          </w:tcPr>
          <w:p w14:paraId="3841158B"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proofErr w:type="spellStart"/>
            <w:r w:rsidRPr="002C062A">
              <w:rPr>
                <w:rFonts w:ascii="Times New Roman" w:eastAsia="Calibri" w:hAnsi="Times New Roman" w:cs="Times New Roman"/>
                <w:kern w:val="3"/>
                <w:sz w:val="20"/>
                <w:szCs w:val="20"/>
              </w:rPr>
              <w:t>Рембалович</w:t>
            </w:r>
            <w:proofErr w:type="spellEnd"/>
            <w:r w:rsidRPr="002C062A">
              <w:rPr>
                <w:rFonts w:ascii="Times New Roman" w:eastAsia="Calibri" w:hAnsi="Times New Roman" w:cs="Times New Roman"/>
                <w:kern w:val="3"/>
                <w:sz w:val="20"/>
                <w:szCs w:val="20"/>
              </w:rPr>
              <w:t xml:space="preserve"> Георгий Константинович</w:t>
            </w:r>
          </w:p>
        </w:tc>
        <w:tc>
          <w:tcPr>
            <w:tcW w:w="4414" w:type="dxa"/>
          </w:tcPr>
          <w:p w14:paraId="33E43B08"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lang w:val="en-US"/>
              </w:rPr>
            </w:pPr>
            <w:proofErr w:type="spellStart"/>
            <w:r w:rsidRPr="002C062A">
              <w:rPr>
                <w:rFonts w:ascii="Times New Roman" w:eastAsia="Calibri" w:hAnsi="Times New Roman" w:cs="Times New Roman"/>
                <w:kern w:val="3"/>
                <w:sz w:val="20"/>
                <w:szCs w:val="20"/>
                <w:lang w:val="en-US"/>
              </w:rPr>
              <w:t>Rembalovich</w:t>
            </w:r>
            <w:proofErr w:type="spellEnd"/>
            <w:r w:rsidRPr="002C062A">
              <w:rPr>
                <w:rFonts w:ascii="Times New Roman" w:eastAsia="Calibri" w:hAnsi="Times New Roman" w:cs="Times New Roman"/>
                <w:kern w:val="3"/>
                <w:sz w:val="20"/>
                <w:szCs w:val="20"/>
                <w:lang w:val="en-US"/>
              </w:rPr>
              <w:t xml:space="preserve"> </w:t>
            </w:r>
            <w:proofErr w:type="spellStart"/>
            <w:r w:rsidRPr="002C062A">
              <w:rPr>
                <w:rFonts w:ascii="Times New Roman" w:eastAsia="Calibri" w:hAnsi="Times New Roman" w:cs="Times New Roman"/>
                <w:kern w:val="3"/>
                <w:sz w:val="20"/>
                <w:szCs w:val="20"/>
                <w:lang w:val="en-US"/>
              </w:rPr>
              <w:t>Geоrge</w:t>
            </w:r>
            <w:proofErr w:type="spellEnd"/>
            <w:r w:rsidRPr="002C062A">
              <w:rPr>
                <w:rFonts w:ascii="Times New Roman" w:eastAsia="Calibri" w:hAnsi="Times New Roman" w:cs="Times New Roman"/>
                <w:kern w:val="3"/>
                <w:sz w:val="20"/>
                <w:szCs w:val="20"/>
                <w:lang w:val="en-US"/>
              </w:rPr>
              <w:t xml:space="preserve"> </w:t>
            </w:r>
            <w:proofErr w:type="spellStart"/>
            <w:r w:rsidRPr="002C062A">
              <w:rPr>
                <w:rFonts w:ascii="Times New Roman" w:eastAsia="Calibri" w:hAnsi="Times New Roman" w:cs="Times New Roman"/>
                <w:kern w:val="3"/>
                <w:sz w:val="20"/>
                <w:szCs w:val="20"/>
                <w:lang w:val="en-US"/>
              </w:rPr>
              <w:t>Kоnstantinоvich</w:t>
            </w:r>
            <w:proofErr w:type="spellEnd"/>
          </w:p>
        </w:tc>
      </w:tr>
      <w:tr w:rsidR="002441C2" w:rsidRPr="00BF0964" w14:paraId="7B20B0E8" w14:textId="77777777" w:rsidTr="00104433">
        <w:tc>
          <w:tcPr>
            <w:tcW w:w="4473" w:type="dxa"/>
          </w:tcPr>
          <w:p w14:paraId="45493D07" w14:textId="77777777" w:rsidR="002441C2" w:rsidRPr="00355C21" w:rsidRDefault="002441C2" w:rsidP="00104433">
            <w:pPr>
              <w:widowControl w:val="0"/>
              <w:suppressAutoHyphens/>
              <w:autoSpaceDN w:val="0"/>
              <w:spacing w:after="0" w:line="240" w:lineRule="auto"/>
              <w:rPr>
                <w:rFonts w:ascii="Times New Roman" w:eastAsia="Calibri" w:hAnsi="Times New Roman" w:cs="Times New Roman"/>
                <w:kern w:val="3"/>
                <w:sz w:val="20"/>
                <w:szCs w:val="20"/>
              </w:rPr>
            </w:pPr>
            <w:r w:rsidRPr="002C062A">
              <w:rPr>
                <w:rFonts w:ascii="Times New Roman" w:eastAsia="Calibri" w:hAnsi="Times New Roman" w:cs="Times New Roman"/>
                <w:kern w:val="3"/>
                <w:sz w:val="20"/>
                <w:szCs w:val="20"/>
              </w:rPr>
              <w:t>д.т.н., профессор</w:t>
            </w:r>
          </w:p>
        </w:tc>
        <w:tc>
          <w:tcPr>
            <w:tcW w:w="4414" w:type="dxa"/>
          </w:tcPr>
          <w:p w14:paraId="25B71155" w14:textId="32000FB6" w:rsidR="002441C2" w:rsidRPr="00355C21" w:rsidRDefault="00F93100" w:rsidP="00104433">
            <w:pPr>
              <w:widowControl w:val="0"/>
              <w:suppressAutoHyphens/>
              <w:autoSpaceDN w:val="0"/>
              <w:spacing w:after="0" w:line="240" w:lineRule="auto"/>
              <w:rPr>
                <w:rFonts w:ascii="Times New Roman" w:eastAsia="Calibri" w:hAnsi="Times New Roman" w:cs="Times New Roman"/>
                <w:kern w:val="3"/>
                <w:sz w:val="20"/>
                <w:szCs w:val="20"/>
                <w:lang w:val="en-US"/>
              </w:rPr>
            </w:pPr>
            <w:proofErr w:type="spellStart"/>
            <w:r>
              <w:rPr>
                <w:rFonts w:ascii="Times New Roman" w:eastAsia="Calibri" w:hAnsi="Times New Roman" w:cs="Times New Roman"/>
                <w:kern w:val="3"/>
                <w:sz w:val="20"/>
                <w:szCs w:val="20"/>
                <w:lang w:val="en-US"/>
              </w:rPr>
              <w:t>D</w:t>
            </w:r>
            <w:r w:rsidR="002441C2" w:rsidRPr="002C062A">
              <w:rPr>
                <w:rFonts w:ascii="Times New Roman" w:eastAsia="Calibri" w:hAnsi="Times New Roman" w:cs="Times New Roman"/>
                <w:kern w:val="3"/>
                <w:sz w:val="20"/>
                <w:szCs w:val="20"/>
                <w:lang w:val="en-US"/>
              </w:rPr>
              <w:t>r.</w:t>
            </w:r>
            <w:r>
              <w:rPr>
                <w:rFonts w:ascii="Times New Roman" w:eastAsia="Calibri" w:hAnsi="Times New Roman" w:cs="Times New Roman"/>
                <w:kern w:val="3"/>
                <w:sz w:val="20"/>
                <w:szCs w:val="20"/>
                <w:lang w:val="en-US"/>
              </w:rPr>
              <w:t>S</w:t>
            </w:r>
            <w:r w:rsidR="002441C2" w:rsidRPr="002C062A">
              <w:rPr>
                <w:rFonts w:ascii="Times New Roman" w:eastAsia="Calibri" w:hAnsi="Times New Roman" w:cs="Times New Roman"/>
                <w:kern w:val="3"/>
                <w:sz w:val="20"/>
                <w:szCs w:val="20"/>
                <w:lang w:val="en-US"/>
              </w:rPr>
              <w:t>ci.</w:t>
            </w:r>
            <w:r>
              <w:rPr>
                <w:rFonts w:ascii="Times New Roman" w:eastAsia="Calibri" w:hAnsi="Times New Roman" w:cs="Times New Roman"/>
                <w:kern w:val="3"/>
                <w:sz w:val="20"/>
                <w:szCs w:val="20"/>
                <w:lang w:val="en-US"/>
              </w:rPr>
              <w:t>T</w:t>
            </w:r>
            <w:r w:rsidR="002441C2" w:rsidRPr="002C062A">
              <w:rPr>
                <w:rFonts w:ascii="Times New Roman" w:eastAsia="Calibri" w:hAnsi="Times New Roman" w:cs="Times New Roman"/>
                <w:kern w:val="3"/>
                <w:sz w:val="20"/>
                <w:szCs w:val="20"/>
                <w:lang w:val="en-US"/>
              </w:rPr>
              <w:t>ech</w:t>
            </w:r>
            <w:proofErr w:type="spellEnd"/>
            <w:r w:rsidR="002441C2" w:rsidRPr="002C062A">
              <w:rPr>
                <w:rFonts w:ascii="Times New Roman" w:eastAsia="Calibri" w:hAnsi="Times New Roman" w:cs="Times New Roman"/>
                <w:kern w:val="3"/>
                <w:sz w:val="20"/>
                <w:szCs w:val="20"/>
                <w:lang w:val="en-US"/>
              </w:rPr>
              <w:t xml:space="preserve">., </w:t>
            </w:r>
            <w:proofErr w:type="spellStart"/>
            <w:r w:rsidR="002441C2" w:rsidRPr="002C062A">
              <w:rPr>
                <w:rFonts w:ascii="Times New Roman" w:eastAsia="Calibri" w:hAnsi="Times New Roman" w:cs="Times New Roman"/>
                <w:kern w:val="3"/>
                <w:sz w:val="20"/>
                <w:szCs w:val="20"/>
                <w:lang w:val="en-US"/>
              </w:rPr>
              <w:t>prоfessоr</w:t>
            </w:r>
            <w:proofErr w:type="spellEnd"/>
          </w:p>
        </w:tc>
      </w:tr>
      <w:tr w:rsidR="002441C2" w:rsidRPr="001A12BF" w14:paraId="0B910B2C" w14:textId="77777777" w:rsidTr="00104433">
        <w:tc>
          <w:tcPr>
            <w:tcW w:w="4473" w:type="dxa"/>
          </w:tcPr>
          <w:p w14:paraId="302FBBFA"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rPr>
            </w:pPr>
            <w:r w:rsidRPr="00FC53AE">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FC53AE">
              <w:rPr>
                <w:rFonts w:ascii="Times New Roman" w:eastAsia="Calibri" w:hAnsi="Times New Roman" w:cs="Times New Roman"/>
                <w:i/>
                <w:kern w:val="3"/>
                <w:sz w:val="20"/>
                <w:szCs w:val="20"/>
              </w:rPr>
              <w:t>Костычева</w:t>
            </w:r>
            <w:proofErr w:type="spellEnd"/>
            <w:r w:rsidRPr="00FC53AE">
              <w:rPr>
                <w:rFonts w:ascii="Times New Roman" w:eastAsia="Calibri" w:hAnsi="Times New Roman" w:cs="Times New Roman"/>
                <w:i/>
                <w:kern w:val="3"/>
                <w:sz w:val="20"/>
                <w:szCs w:val="20"/>
              </w:rPr>
              <w:t>, Рязань, Россия</w:t>
            </w:r>
          </w:p>
        </w:tc>
        <w:tc>
          <w:tcPr>
            <w:tcW w:w="4414" w:type="dxa"/>
          </w:tcPr>
          <w:p w14:paraId="324B3DDD" w14:textId="77777777" w:rsidR="002441C2" w:rsidRPr="00FC53AE" w:rsidRDefault="002441C2" w:rsidP="00104433">
            <w:pPr>
              <w:widowControl w:val="0"/>
              <w:suppressAutoHyphens/>
              <w:autoSpaceDN w:val="0"/>
              <w:spacing w:after="0" w:line="240" w:lineRule="auto"/>
              <w:rPr>
                <w:rFonts w:ascii="Times New Roman" w:eastAsia="Calibri" w:hAnsi="Times New Roman" w:cs="Times New Roman"/>
                <w:i/>
                <w:kern w:val="3"/>
                <w:sz w:val="20"/>
                <w:szCs w:val="20"/>
                <w:lang w:val="en-US"/>
              </w:rPr>
            </w:pPr>
            <w:r w:rsidRPr="00FC53AE">
              <w:rPr>
                <w:rFonts w:ascii="Times New Roman" w:eastAsia="Calibri" w:hAnsi="Times New Roman" w:cs="Times New Roman"/>
                <w:i/>
                <w:kern w:val="3"/>
                <w:sz w:val="20"/>
                <w:szCs w:val="20"/>
                <w:lang w:val="en-US"/>
              </w:rPr>
              <w:t xml:space="preserve">Ryazan State </w:t>
            </w:r>
            <w:proofErr w:type="spellStart"/>
            <w:r w:rsidRPr="00FC53AE">
              <w:rPr>
                <w:rFonts w:ascii="Times New Roman" w:eastAsia="Calibri" w:hAnsi="Times New Roman" w:cs="Times New Roman"/>
                <w:i/>
                <w:kern w:val="3"/>
                <w:sz w:val="20"/>
                <w:szCs w:val="20"/>
                <w:lang w:val="en-US"/>
              </w:rPr>
              <w:t>Agr</w:t>
            </w:r>
            <w:proofErr w:type="spellEnd"/>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techn</w:t>
            </w:r>
            <w:proofErr w:type="spellEnd"/>
            <w:r w:rsidRPr="00FC53AE">
              <w:rPr>
                <w:rFonts w:ascii="Times New Roman" w:eastAsia="Calibri" w:hAnsi="Times New Roman" w:cs="Times New Roman"/>
                <w:i/>
                <w:kern w:val="3"/>
                <w:sz w:val="20"/>
                <w:szCs w:val="20"/>
              </w:rPr>
              <w:t>о</w:t>
            </w:r>
            <w:r w:rsidRPr="00FC53AE">
              <w:rPr>
                <w:rFonts w:ascii="Times New Roman" w:eastAsia="Calibri" w:hAnsi="Times New Roman" w:cs="Times New Roman"/>
                <w:i/>
                <w:kern w:val="3"/>
                <w:sz w:val="20"/>
                <w:szCs w:val="20"/>
                <w:lang w:val="en-US"/>
              </w:rPr>
              <w:t>l</w:t>
            </w:r>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gical</w:t>
            </w:r>
            <w:proofErr w:type="spellEnd"/>
            <w:r w:rsidRPr="00FC53AE">
              <w:rPr>
                <w:rFonts w:ascii="Times New Roman" w:eastAsia="Calibri" w:hAnsi="Times New Roman" w:cs="Times New Roman"/>
                <w:i/>
                <w:kern w:val="3"/>
                <w:sz w:val="20"/>
                <w:szCs w:val="20"/>
                <w:lang w:val="en-US"/>
              </w:rPr>
              <w:t xml:space="preserve"> University named after P.A. K</w:t>
            </w:r>
            <w:r w:rsidRPr="00FC53AE">
              <w:rPr>
                <w:rFonts w:ascii="Times New Roman" w:eastAsia="Calibri" w:hAnsi="Times New Roman" w:cs="Times New Roman"/>
                <w:i/>
                <w:kern w:val="3"/>
                <w:sz w:val="20"/>
                <w:szCs w:val="20"/>
              </w:rPr>
              <w:t>о</w:t>
            </w:r>
            <w:proofErr w:type="spellStart"/>
            <w:r w:rsidRPr="00FC53AE">
              <w:rPr>
                <w:rFonts w:ascii="Times New Roman" w:eastAsia="Calibri" w:hAnsi="Times New Roman" w:cs="Times New Roman"/>
                <w:i/>
                <w:kern w:val="3"/>
                <w:sz w:val="20"/>
                <w:szCs w:val="20"/>
                <w:lang w:val="en-US"/>
              </w:rPr>
              <w:t>stychev</w:t>
            </w:r>
            <w:proofErr w:type="spellEnd"/>
            <w:r w:rsidRPr="00FC53AE">
              <w:rPr>
                <w:rFonts w:ascii="Times New Roman" w:eastAsia="Calibri" w:hAnsi="Times New Roman" w:cs="Times New Roman"/>
                <w:i/>
                <w:kern w:val="3"/>
                <w:sz w:val="20"/>
                <w:szCs w:val="20"/>
                <w:lang w:val="en-US"/>
              </w:rPr>
              <w:t>, Ryazan, Russia</w:t>
            </w:r>
          </w:p>
        </w:tc>
      </w:tr>
      <w:tr w:rsidR="00FC53AE" w:rsidRPr="001A12BF" w14:paraId="413D42FA" w14:textId="77777777" w:rsidTr="00104433">
        <w:tc>
          <w:tcPr>
            <w:tcW w:w="4473" w:type="dxa"/>
          </w:tcPr>
          <w:p w14:paraId="7D9EB919" w14:textId="77777777" w:rsidR="00FC53AE" w:rsidRPr="00C64E24" w:rsidRDefault="00FC53AE" w:rsidP="00104433">
            <w:pPr>
              <w:widowControl w:val="0"/>
              <w:suppressAutoHyphens/>
              <w:autoSpaceDN w:val="0"/>
              <w:spacing w:after="0" w:line="240" w:lineRule="auto"/>
              <w:rPr>
                <w:rFonts w:ascii="Times New Roman" w:eastAsia="Calibri" w:hAnsi="Times New Roman" w:cs="Times New Roman"/>
                <w:i/>
                <w:kern w:val="3"/>
                <w:sz w:val="20"/>
                <w:szCs w:val="20"/>
                <w:lang w:val="en-US"/>
              </w:rPr>
            </w:pPr>
          </w:p>
        </w:tc>
        <w:tc>
          <w:tcPr>
            <w:tcW w:w="4414" w:type="dxa"/>
          </w:tcPr>
          <w:p w14:paraId="4D2FE3A6" w14:textId="77777777" w:rsidR="00FC53AE" w:rsidRPr="00FC53AE" w:rsidRDefault="00FC53AE" w:rsidP="00104433">
            <w:pPr>
              <w:widowControl w:val="0"/>
              <w:suppressAutoHyphens/>
              <w:autoSpaceDN w:val="0"/>
              <w:spacing w:after="0" w:line="240" w:lineRule="auto"/>
              <w:rPr>
                <w:rFonts w:ascii="Times New Roman" w:eastAsia="Calibri" w:hAnsi="Times New Roman" w:cs="Times New Roman"/>
                <w:i/>
                <w:kern w:val="3"/>
                <w:sz w:val="20"/>
                <w:szCs w:val="20"/>
                <w:lang w:val="en-US"/>
              </w:rPr>
            </w:pPr>
          </w:p>
        </w:tc>
      </w:tr>
      <w:tr w:rsidR="00FC53AE" w:rsidRPr="001A12BF" w14:paraId="3935A995" w14:textId="77777777" w:rsidTr="00104433">
        <w:tc>
          <w:tcPr>
            <w:tcW w:w="4473" w:type="dxa"/>
          </w:tcPr>
          <w:p w14:paraId="7E7D75AA" w14:textId="6D333781" w:rsidR="00FC53AE" w:rsidRPr="00FC53AE" w:rsidRDefault="00FC53AE" w:rsidP="00104433">
            <w:pPr>
              <w:spacing w:after="0" w:line="240" w:lineRule="auto"/>
              <w:rPr>
                <w:rFonts w:ascii="Times New Roman" w:hAnsi="Times New Roman" w:cs="Times New Roman"/>
                <w:sz w:val="20"/>
                <w:szCs w:val="20"/>
              </w:rPr>
            </w:pPr>
            <w:r w:rsidRPr="00FC53AE">
              <w:rPr>
                <w:rFonts w:ascii="Times New Roman" w:hAnsi="Times New Roman" w:cs="Times New Roman"/>
                <w:sz w:val="20"/>
                <w:szCs w:val="20"/>
              </w:rPr>
              <w:t>Сенаж – это корм</w:t>
            </w:r>
            <w:r w:rsidR="00F93100" w:rsidRPr="00F93100">
              <w:rPr>
                <w:rFonts w:ascii="Times New Roman" w:hAnsi="Times New Roman" w:cs="Times New Roman"/>
                <w:sz w:val="20"/>
                <w:szCs w:val="20"/>
              </w:rPr>
              <w:t>,</w:t>
            </w:r>
            <w:r w:rsidRPr="00FC53AE">
              <w:rPr>
                <w:rFonts w:ascii="Times New Roman" w:hAnsi="Times New Roman" w:cs="Times New Roman"/>
                <w:sz w:val="20"/>
                <w:szCs w:val="20"/>
              </w:rPr>
              <w:t xml:space="preserve"> в состав которого входит зеленая трава влажностью 45-50 %. Особенность его упаковки и хранение заключается в герметичном затаривании предварительно высушенной продукции. Высушивание осуществляется на полях после непосредственного срезания зеленой травы. Установленная влажность сенажа обусловлена тем, что при больших показателях влажности могут развиться гнилостные бактерии и другая патогенная микрофлора. При этом сенаж по физико-химическим свойствам отличается от сена и соломы, его особенностью являются энергетические показатели и показатели качества, таких как, обменная энергия в пределах от 3,25 до 4,5 Мдж, протеина на 100 грамм содержится от 5 до 7 %. Показатель </w:t>
            </w:r>
            <w:proofErr w:type="spellStart"/>
            <w:r w:rsidRPr="00FC53AE">
              <w:rPr>
                <w:rFonts w:ascii="Times New Roman" w:hAnsi="Times New Roman" w:cs="Times New Roman"/>
                <w:sz w:val="20"/>
                <w:szCs w:val="20"/>
              </w:rPr>
              <w:t>Нр</w:t>
            </w:r>
            <w:proofErr w:type="spellEnd"/>
            <w:r w:rsidRPr="00FC53AE">
              <w:rPr>
                <w:rFonts w:ascii="Times New Roman" w:hAnsi="Times New Roman" w:cs="Times New Roman"/>
                <w:sz w:val="20"/>
                <w:szCs w:val="20"/>
              </w:rPr>
              <w:t xml:space="preserve"> находится в переделах от 5,4-6,8, что способствует обеспечению сохранности сахаров.</w:t>
            </w:r>
            <w:r w:rsidR="005E0F60" w:rsidRPr="005E0F60">
              <w:rPr>
                <w:rFonts w:ascii="Times New Roman" w:hAnsi="Times New Roman" w:cs="Times New Roman"/>
                <w:sz w:val="20"/>
                <w:szCs w:val="20"/>
              </w:rPr>
              <w:t xml:space="preserve"> </w:t>
            </w:r>
            <w:r w:rsidRPr="00FC53AE">
              <w:rPr>
                <w:rFonts w:ascii="Times New Roman" w:hAnsi="Times New Roman" w:cs="Times New Roman"/>
                <w:sz w:val="20"/>
                <w:szCs w:val="20"/>
              </w:rPr>
              <w:t xml:space="preserve">Сенаж можно применять при кормлении сельскохозяйственных животных как в дополнении к основному рациону, так и как самостоятельный вид корма. При этом обеспечение качественных показателей сенажа при правильной технологии упаковки с последующим хранением способствует сохранению питательной ценности на протяжении длительного срока хранения. К основному способу хранения сенажа можно отнести его упаковку с последующим хранением в агрострейч пленке, которая обеспечивает </w:t>
            </w:r>
            <w:r w:rsidRPr="00FC53AE">
              <w:rPr>
                <w:rFonts w:ascii="Times New Roman" w:hAnsi="Times New Roman" w:cs="Times New Roman"/>
                <w:sz w:val="20"/>
                <w:szCs w:val="20"/>
              </w:rPr>
              <w:lastRenderedPageBreak/>
              <w:t>герметичность упаковки и при этом имеет хорошие показатели качества, защищает сенаж от внешних факторов. Анализ показателей газовой среды внутри герметично упакованного в агрострейч пленку сенажа при помощи специальных газоанализаторов показал, снижение показал снижение концентрации кислорода до 1-3%, повышение содержание углекислого газа выше 10%, а также концентрацию паров этилового спирта в процессе брожения. Влияние прямых солнечных лучей оказывает влияние на процесс брожения сенажа, сокращается количество кислорода и паров этилового спирта</w:t>
            </w:r>
          </w:p>
          <w:p w14:paraId="663F4B55" w14:textId="77777777" w:rsidR="00FC53AE" w:rsidRPr="00FC53AE" w:rsidRDefault="00FC53AE" w:rsidP="00104433">
            <w:pPr>
              <w:pStyle w:val="ListParagraph"/>
              <w:ind w:left="0" w:firstLine="0"/>
              <w:jc w:val="left"/>
              <w:rPr>
                <w:rFonts w:ascii="Times New Roman" w:eastAsia="Calibri" w:hAnsi="Times New Roman" w:cs="Times New Roman"/>
                <w:i/>
                <w:kern w:val="3"/>
                <w:sz w:val="20"/>
                <w:szCs w:val="20"/>
              </w:rPr>
            </w:pPr>
          </w:p>
        </w:tc>
        <w:tc>
          <w:tcPr>
            <w:tcW w:w="4414" w:type="dxa"/>
          </w:tcPr>
          <w:p w14:paraId="2539E5E8" w14:textId="60E5316B" w:rsidR="00FC53AE" w:rsidRPr="00EB63AA" w:rsidRDefault="00EB63AA"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EB63AA">
              <w:rPr>
                <w:rFonts w:ascii="Times New Roman" w:eastAsia="Calibri" w:hAnsi="Times New Roman" w:cs="Times New Roman"/>
                <w:kern w:val="3"/>
                <w:sz w:val="20"/>
                <w:szCs w:val="20"/>
                <w:lang w:val="en-US"/>
              </w:rPr>
              <w:lastRenderedPageBreak/>
              <w:t xml:space="preserve">Haylage is a </w:t>
            </w:r>
            <w:r w:rsidR="00F93100">
              <w:rPr>
                <w:rFonts w:ascii="Times New Roman" w:eastAsia="Calibri" w:hAnsi="Times New Roman" w:cs="Times New Roman"/>
                <w:kern w:val="3"/>
                <w:sz w:val="20"/>
                <w:szCs w:val="20"/>
                <w:lang w:val="en-US"/>
              </w:rPr>
              <w:t xml:space="preserve">kind of cattle </w:t>
            </w:r>
            <w:r w:rsidRPr="00EB63AA">
              <w:rPr>
                <w:rFonts w:ascii="Times New Roman" w:eastAsia="Calibri" w:hAnsi="Times New Roman" w:cs="Times New Roman"/>
                <w:kern w:val="3"/>
                <w:sz w:val="20"/>
                <w:szCs w:val="20"/>
                <w:lang w:val="en-US"/>
              </w:rPr>
              <w:t xml:space="preserve">feed that includes green grass with a humidity of 45-50%. The peculiarity of its packaging and storage is the hermetic packing of pre-dried products. Drying is carried out in the fields after direct cutting of green grass. The established humidity of the haylage is due to the fact that with high humidity levels, putrefactive bacteria and other pathogenic microflora can develop. At the same time, haylage differs in </w:t>
            </w:r>
            <w:proofErr w:type="spellStart"/>
            <w:r w:rsidRPr="00EB63AA">
              <w:rPr>
                <w:rFonts w:ascii="Times New Roman" w:eastAsia="Calibri" w:hAnsi="Times New Roman" w:cs="Times New Roman"/>
                <w:kern w:val="3"/>
                <w:sz w:val="20"/>
                <w:szCs w:val="20"/>
                <w:lang w:val="en-US"/>
              </w:rPr>
              <w:t>physico</w:t>
            </w:r>
            <w:proofErr w:type="spellEnd"/>
            <w:r w:rsidRPr="00EB63AA">
              <w:rPr>
                <w:rFonts w:ascii="Times New Roman" w:eastAsia="Calibri" w:hAnsi="Times New Roman" w:cs="Times New Roman"/>
                <w:kern w:val="3"/>
                <w:sz w:val="20"/>
                <w:szCs w:val="20"/>
                <w:lang w:val="en-US"/>
              </w:rPr>
              <w:t xml:space="preserve">-chemical properties from hay and straw, its feature is energy indicators and quality indicators, such as, exchange energy ranging from 3.25 to 4.5 </w:t>
            </w:r>
            <w:proofErr w:type="spellStart"/>
            <w:r w:rsidRPr="00EB63AA">
              <w:rPr>
                <w:rFonts w:ascii="Times New Roman" w:eastAsia="Calibri" w:hAnsi="Times New Roman" w:cs="Times New Roman"/>
                <w:kern w:val="3"/>
                <w:sz w:val="20"/>
                <w:szCs w:val="20"/>
                <w:lang w:val="en-US"/>
              </w:rPr>
              <w:t>Mj</w:t>
            </w:r>
            <w:proofErr w:type="spellEnd"/>
            <w:r w:rsidRPr="00EB63AA">
              <w:rPr>
                <w:rFonts w:ascii="Times New Roman" w:eastAsia="Calibri" w:hAnsi="Times New Roman" w:cs="Times New Roman"/>
                <w:kern w:val="3"/>
                <w:sz w:val="20"/>
                <w:szCs w:val="20"/>
                <w:lang w:val="en-US"/>
              </w:rPr>
              <w:t xml:space="preserve">, protein per 100 grams contains from 5 to 7%. The Hp indicator is in the range of 5.4-6.8, which helps to ensure the safety of sugars. Haylage can be used when feeding farm animals both in addition to the main diet, and as an independent type of feed. At the same time, ensuring the quality indicators of haylage with the correct packaging technology with subsequent storage contributes to the preservation of nutritional value over a long shelf life. The main method of storing haylage can be attributed to its packaging with subsequent storage in an agro-stretch film, which ensures the tightness of the packaging and at the same time has good quality indicators, protects the haylage from external factors. Analysis of the gas environment inside the haylage hermetically packed in an agro-stretch film with the help of special gas analyzers showed a decrease in oxygen concentration to 1-3%, an increase in carbon dioxide content above 10%, as </w:t>
            </w:r>
            <w:r w:rsidRPr="00EB63AA">
              <w:rPr>
                <w:rFonts w:ascii="Times New Roman" w:eastAsia="Calibri" w:hAnsi="Times New Roman" w:cs="Times New Roman"/>
                <w:kern w:val="3"/>
                <w:sz w:val="20"/>
                <w:szCs w:val="20"/>
                <w:lang w:val="en-US"/>
              </w:rPr>
              <w:lastRenderedPageBreak/>
              <w:t>well as the concentration of ethyl alcohol vapors during fermentation. The influence of direct sunlight affects the fermentation process of haylage, reduces the amount of oxygen and ethyl alcohol vapor</w:t>
            </w:r>
          </w:p>
        </w:tc>
      </w:tr>
      <w:tr w:rsidR="00FC53AE" w:rsidRPr="001A12BF" w14:paraId="343E899F" w14:textId="77777777" w:rsidTr="00104433">
        <w:tc>
          <w:tcPr>
            <w:tcW w:w="4473" w:type="dxa"/>
          </w:tcPr>
          <w:p w14:paraId="7E95B705" w14:textId="69F5B9A3" w:rsidR="00FC53AE" w:rsidRPr="00F93100" w:rsidRDefault="00FC53AE" w:rsidP="00104433">
            <w:pPr>
              <w:pStyle w:val="ListParagraph"/>
              <w:ind w:left="0" w:firstLine="0"/>
              <w:jc w:val="left"/>
              <w:rPr>
                <w:rFonts w:ascii="Times New Roman" w:hAnsi="Times New Roman" w:cs="Times New Roman"/>
                <w:bCs/>
                <w:sz w:val="20"/>
                <w:szCs w:val="20"/>
              </w:rPr>
            </w:pPr>
            <w:r w:rsidRPr="00F93100">
              <w:rPr>
                <w:rFonts w:ascii="Times New Roman" w:hAnsi="Times New Roman" w:cs="Times New Roman"/>
                <w:bCs/>
                <w:sz w:val="20"/>
                <w:szCs w:val="20"/>
              </w:rPr>
              <w:lastRenderedPageBreak/>
              <w:t xml:space="preserve">Ключевые слова: </w:t>
            </w:r>
            <w:r w:rsidR="00F93100" w:rsidRPr="00F93100">
              <w:rPr>
                <w:rFonts w:ascii="Times New Roman" w:hAnsi="Times New Roman" w:cs="Times New Roman"/>
                <w:bCs/>
                <w:sz w:val="20"/>
                <w:szCs w:val="20"/>
              </w:rPr>
              <w:t>СЕНАЖ, УПАКОВКА СЕНАЖА, ХРАНЕНИЕ СЕНАЖА, УГЛЕКИСЛЫЙ ГАЗ, АГРОСТРЕЙЧ ПЛЕНКА</w:t>
            </w:r>
          </w:p>
          <w:p w14:paraId="6E32B093" w14:textId="29ACF07D" w:rsidR="0093234F" w:rsidRDefault="0093234F" w:rsidP="00104433">
            <w:pPr>
              <w:pStyle w:val="ListParagraph"/>
              <w:ind w:left="0" w:firstLine="0"/>
              <w:jc w:val="left"/>
              <w:rPr>
                <w:rFonts w:ascii="Times New Roman" w:hAnsi="Times New Roman" w:cs="Times New Roman"/>
                <w:sz w:val="20"/>
                <w:szCs w:val="20"/>
              </w:rPr>
            </w:pPr>
          </w:p>
          <w:p w14:paraId="6A92B344" w14:textId="093A2E89" w:rsidR="0093234F" w:rsidRPr="0093234F" w:rsidRDefault="00FF5829" w:rsidP="00104433">
            <w:pPr>
              <w:pStyle w:val="ListParagraph"/>
              <w:ind w:left="0" w:firstLine="0"/>
              <w:jc w:val="left"/>
              <w:rPr>
                <w:rFonts w:ascii="Times New Roman" w:hAnsi="Times New Roman" w:cs="Times New Roman"/>
                <w:sz w:val="20"/>
                <w:szCs w:val="20"/>
                <w:lang w:val="en-US"/>
              </w:rPr>
            </w:pPr>
            <w:hyperlink r:id="rId6" w:history="1">
              <w:r w:rsidR="0093234F" w:rsidRPr="007C0A29">
                <w:rPr>
                  <w:rStyle w:val="Hyperlink"/>
                  <w:rFonts w:ascii="Times New Roman" w:hAnsi="Times New Roman" w:cs="Times New Roman"/>
                  <w:sz w:val="20"/>
                  <w:szCs w:val="20"/>
                </w:rPr>
                <w:t>http://dx.doi.org/10.21515/1990-4665-191-0</w:t>
              </w:r>
              <w:r w:rsidR="0093234F" w:rsidRPr="007C0A29">
                <w:rPr>
                  <w:rStyle w:val="Hyperlink"/>
                  <w:rFonts w:ascii="Times New Roman" w:hAnsi="Times New Roman" w:cs="Times New Roman"/>
                  <w:sz w:val="20"/>
                  <w:szCs w:val="20"/>
                  <w:lang w:val="en-US"/>
                </w:rPr>
                <w:t>32</w:t>
              </w:r>
            </w:hyperlink>
            <w:r w:rsidR="0093234F">
              <w:rPr>
                <w:rFonts w:ascii="Times New Roman" w:hAnsi="Times New Roman" w:cs="Times New Roman"/>
                <w:sz w:val="20"/>
                <w:szCs w:val="20"/>
                <w:lang w:val="en-US"/>
              </w:rPr>
              <w:t xml:space="preserve"> </w:t>
            </w:r>
          </w:p>
          <w:p w14:paraId="5AB78AB9" w14:textId="77777777" w:rsidR="00FC53AE" w:rsidRPr="00FC53AE" w:rsidRDefault="00FC53AE" w:rsidP="00104433">
            <w:pPr>
              <w:widowControl w:val="0"/>
              <w:suppressAutoHyphens/>
              <w:autoSpaceDN w:val="0"/>
              <w:spacing w:after="0" w:line="240" w:lineRule="auto"/>
              <w:rPr>
                <w:rFonts w:ascii="Times New Roman" w:eastAsia="Calibri" w:hAnsi="Times New Roman" w:cs="Times New Roman"/>
                <w:i/>
                <w:kern w:val="3"/>
                <w:sz w:val="20"/>
                <w:szCs w:val="20"/>
              </w:rPr>
            </w:pPr>
          </w:p>
        </w:tc>
        <w:tc>
          <w:tcPr>
            <w:tcW w:w="4414" w:type="dxa"/>
          </w:tcPr>
          <w:p w14:paraId="4E51D3FE" w14:textId="57FA08CD" w:rsidR="00FC53AE" w:rsidRPr="00EB63AA" w:rsidRDefault="00EB63AA" w:rsidP="00104433">
            <w:pPr>
              <w:widowControl w:val="0"/>
              <w:suppressAutoHyphens/>
              <w:autoSpaceDN w:val="0"/>
              <w:spacing w:after="0" w:line="240" w:lineRule="auto"/>
              <w:rPr>
                <w:rFonts w:ascii="Times New Roman" w:eastAsia="Calibri" w:hAnsi="Times New Roman" w:cs="Times New Roman"/>
                <w:kern w:val="3"/>
                <w:sz w:val="20"/>
                <w:szCs w:val="20"/>
                <w:lang w:val="en-US"/>
              </w:rPr>
            </w:pPr>
            <w:r w:rsidRPr="00EB63AA">
              <w:rPr>
                <w:rFonts w:ascii="Times New Roman" w:eastAsia="Calibri" w:hAnsi="Times New Roman" w:cs="Times New Roman"/>
                <w:kern w:val="3"/>
                <w:sz w:val="20"/>
                <w:szCs w:val="20"/>
                <w:lang w:val="en-US"/>
              </w:rPr>
              <w:t xml:space="preserve">Keywords: </w:t>
            </w:r>
            <w:r w:rsidR="00F93100" w:rsidRPr="00EB63AA">
              <w:rPr>
                <w:rFonts w:ascii="Times New Roman" w:eastAsia="Calibri" w:hAnsi="Times New Roman" w:cs="Times New Roman"/>
                <w:kern w:val="3"/>
                <w:sz w:val="20"/>
                <w:szCs w:val="20"/>
                <w:lang w:val="en-US"/>
              </w:rPr>
              <w:t>HAYLAGE, HAYLAGE PACKAGING, HAYLAGE STORAGE, CARBON DIOXIDE, AGRO-STRETCH FILM</w:t>
            </w:r>
          </w:p>
        </w:tc>
      </w:tr>
    </w:tbl>
    <w:p w14:paraId="3F3A077E" w14:textId="77777777" w:rsidR="00FC53AE" w:rsidRPr="00EB63AA" w:rsidRDefault="00FC53AE" w:rsidP="00B937D1">
      <w:pPr>
        <w:pStyle w:val="ListParagraph"/>
        <w:spacing w:line="360" w:lineRule="auto"/>
        <w:ind w:left="0" w:firstLine="709"/>
        <w:rPr>
          <w:rFonts w:ascii="Times New Roman" w:hAnsi="Times New Roman" w:cs="Times New Roman"/>
          <w:b/>
          <w:sz w:val="28"/>
          <w:szCs w:val="28"/>
          <w:lang w:val="en-US"/>
        </w:rPr>
      </w:pPr>
    </w:p>
    <w:p w14:paraId="23780AE7" w14:textId="77777777" w:rsidR="00B937D1" w:rsidRPr="007A7A82" w:rsidRDefault="00B937D1" w:rsidP="00B937D1">
      <w:pPr>
        <w:spacing w:after="0" w:line="360" w:lineRule="auto"/>
        <w:ind w:firstLine="709"/>
        <w:rPr>
          <w:rFonts w:ascii="Times New Roman" w:hAnsi="Times New Roman" w:cs="Times New Roman"/>
          <w:b/>
          <w:sz w:val="28"/>
          <w:szCs w:val="28"/>
        </w:rPr>
      </w:pPr>
      <w:r w:rsidRPr="007A7A82">
        <w:rPr>
          <w:rFonts w:ascii="Times New Roman" w:hAnsi="Times New Roman" w:cs="Times New Roman"/>
          <w:b/>
          <w:sz w:val="28"/>
          <w:szCs w:val="28"/>
        </w:rPr>
        <w:t>Введение</w:t>
      </w:r>
    </w:p>
    <w:p w14:paraId="5FE33429" w14:textId="5A0BF520" w:rsidR="001C56EE" w:rsidRDefault="00B937D1" w:rsidP="001C56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Увеличение заготовки, упаковки и хранения сенажа в Рязанском регионе за последние 15 лет увеличилось на 40 %. Это связано со стратегией развития отрасли животноводства обозначенных в документах правительства Российской Федерации, по развитию агропромышленного комплекса до 2030 года. При этом прирост поголовья крупного рогатого скота за последние 10 лет составил 35 %, что способствовало увеличению потребление кормов и их заготовки. </w:t>
      </w:r>
      <w:r w:rsidR="001C56EE">
        <w:rPr>
          <w:rFonts w:ascii="Times New Roman" w:hAnsi="Times New Roman" w:cs="Times New Roman"/>
          <w:sz w:val="28"/>
          <w:szCs w:val="28"/>
        </w:rPr>
        <w:t xml:space="preserve">Сенаж </w:t>
      </w:r>
      <w:r w:rsidR="002A56E1">
        <w:rPr>
          <w:rFonts w:ascii="Times New Roman" w:hAnsi="Times New Roman" w:cs="Times New Roman"/>
          <w:sz w:val="28"/>
          <w:szCs w:val="28"/>
        </w:rPr>
        <w:t xml:space="preserve">– </w:t>
      </w:r>
      <w:r w:rsidR="001C56EE">
        <w:rPr>
          <w:rFonts w:ascii="Times New Roman" w:hAnsi="Times New Roman" w:cs="Times New Roman"/>
          <w:sz w:val="28"/>
          <w:szCs w:val="28"/>
        </w:rPr>
        <w:t xml:space="preserve">это корм в </w:t>
      </w:r>
      <w:r w:rsidR="002A56E1">
        <w:rPr>
          <w:rFonts w:ascii="Times New Roman" w:hAnsi="Times New Roman" w:cs="Times New Roman"/>
          <w:sz w:val="28"/>
          <w:szCs w:val="28"/>
        </w:rPr>
        <w:t>основу</w:t>
      </w:r>
      <w:r w:rsidR="001C56EE">
        <w:rPr>
          <w:rFonts w:ascii="Times New Roman" w:hAnsi="Times New Roman" w:cs="Times New Roman"/>
          <w:sz w:val="28"/>
          <w:szCs w:val="28"/>
        </w:rPr>
        <w:t xml:space="preserve">, которого входит зеленая трава влажностью 45-50 %. Высушивание осуществляется на полях после непосредственного срезания зеленой травы. Установленная влажность сенажа обусловлена тем, что при большой влажности могут развиться гнилостные бактерии и другая патогенная микрофлора. При этом сенаж по физико-химическим свойствам отличается от сена и соломы, его особенностью являются </w:t>
      </w:r>
      <w:r w:rsidR="002A56E1">
        <w:rPr>
          <w:rFonts w:ascii="Times New Roman" w:hAnsi="Times New Roman" w:cs="Times New Roman"/>
          <w:sz w:val="28"/>
          <w:szCs w:val="28"/>
        </w:rPr>
        <w:t xml:space="preserve">высокие </w:t>
      </w:r>
      <w:r w:rsidR="001C56EE">
        <w:rPr>
          <w:rFonts w:ascii="Times New Roman" w:hAnsi="Times New Roman" w:cs="Times New Roman"/>
          <w:sz w:val="28"/>
          <w:szCs w:val="28"/>
        </w:rPr>
        <w:t xml:space="preserve">энергетические показатели и показатели качества, так, обменная энергия находится в пределах от 3,25 до 4,5 МДж, протеин содержится </w:t>
      </w:r>
      <w:r w:rsidR="002441C2" w:rsidRPr="002441C2">
        <w:rPr>
          <w:rFonts w:ascii="Times New Roman" w:hAnsi="Times New Roman" w:cs="Times New Roman"/>
          <w:sz w:val="28"/>
          <w:szCs w:val="28"/>
        </w:rPr>
        <w:t xml:space="preserve">от </w:t>
      </w:r>
      <w:r w:rsidR="001C56EE" w:rsidRPr="002441C2">
        <w:rPr>
          <w:rFonts w:ascii="Times New Roman" w:hAnsi="Times New Roman" w:cs="Times New Roman"/>
          <w:sz w:val="28"/>
          <w:szCs w:val="28"/>
        </w:rPr>
        <w:t xml:space="preserve">5 до </w:t>
      </w:r>
      <w:r w:rsidR="002441C2" w:rsidRPr="002441C2">
        <w:rPr>
          <w:rFonts w:ascii="Times New Roman" w:hAnsi="Times New Roman" w:cs="Times New Roman"/>
          <w:sz w:val="28"/>
          <w:szCs w:val="28"/>
        </w:rPr>
        <w:t>7</w:t>
      </w:r>
      <w:r w:rsidR="001C56EE" w:rsidRPr="002441C2">
        <w:rPr>
          <w:rFonts w:ascii="Times New Roman" w:hAnsi="Times New Roman" w:cs="Times New Roman"/>
          <w:sz w:val="28"/>
          <w:szCs w:val="28"/>
        </w:rPr>
        <w:t xml:space="preserve"> %</w:t>
      </w:r>
      <w:r w:rsidR="001C56EE">
        <w:rPr>
          <w:rFonts w:ascii="Times New Roman" w:hAnsi="Times New Roman" w:cs="Times New Roman"/>
          <w:sz w:val="28"/>
          <w:szCs w:val="28"/>
        </w:rPr>
        <w:t xml:space="preserve">. Показатель </w:t>
      </w:r>
      <w:proofErr w:type="spellStart"/>
      <w:r w:rsidR="001C56EE">
        <w:rPr>
          <w:rFonts w:ascii="Times New Roman" w:hAnsi="Times New Roman" w:cs="Times New Roman"/>
          <w:sz w:val="28"/>
          <w:szCs w:val="28"/>
        </w:rPr>
        <w:t>Нр</w:t>
      </w:r>
      <w:proofErr w:type="spellEnd"/>
      <w:r w:rsidR="001C56EE">
        <w:rPr>
          <w:rFonts w:ascii="Times New Roman" w:hAnsi="Times New Roman" w:cs="Times New Roman"/>
          <w:sz w:val="28"/>
          <w:szCs w:val="28"/>
        </w:rPr>
        <w:t xml:space="preserve"> находится в переделах от 5,4-6,8, что способствует обеспечению сохранности сахаров [</w:t>
      </w:r>
      <w:r w:rsidR="002441C2">
        <w:rPr>
          <w:rFonts w:ascii="Times New Roman" w:hAnsi="Times New Roman" w:cs="Times New Roman"/>
          <w:sz w:val="28"/>
          <w:szCs w:val="28"/>
        </w:rPr>
        <w:t>1</w:t>
      </w:r>
      <w:r w:rsidR="001C56EE">
        <w:rPr>
          <w:rFonts w:ascii="Times New Roman" w:hAnsi="Times New Roman" w:cs="Times New Roman"/>
          <w:sz w:val="28"/>
          <w:szCs w:val="28"/>
        </w:rPr>
        <w:t xml:space="preserve">]. </w:t>
      </w:r>
    </w:p>
    <w:p w14:paraId="2A54FF35" w14:textId="77777777" w:rsidR="001C56EE" w:rsidRDefault="001C56EE" w:rsidP="001C56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Сенаж можно применять при кормлении сельскохозяйственных животных как в дополнении к основному рациону, так и как самостоятельный вид корма. При этом обеспечение качественных показателей сенажа при правильной технологии упаковки с последующим хранением способствует сохранению питательной ценности на протяжении длительного срока хранения. К основному способу хранения сенажа можно отнести его упаковку с последующим хранением в агрострейч пленке, которая обеспечивает герметичность упаковки и при этом имеет хорошие показатели качества, защищает сенаж от внешних факторов. </w:t>
      </w:r>
    </w:p>
    <w:p w14:paraId="74DC62D8" w14:textId="77777777" w:rsidR="00B937D1" w:rsidRPr="00B937D1" w:rsidRDefault="00B937D1" w:rsidP="00B937D1">
      <w:pPr>
        <w:spacing w:after="0" w:line="360" w:lineRule="auto"/>
        <w:ind w:firstLine="709"/>
        <w:jc w:val="both"/>
        <w:rPr>
          <w:rFonts w:ascii="Times New Roman" w:hAnsi="Times New Roman" w:cs="Times New Roman"/>
          <w:sz w:val="28"/>
          <w:szCs w:val="28"/>
        </w:rPr>
      </w:pPr>
      <w:r w:rsidRPr="00B937D1">
        <w:rPr>
          <w:rFonts w:ascii="Times New Roman" w:hAnsi="Times New Roman" w:cs="Times New Roman"/>
          <w:sz w:val="28"/>
          <w:szCs w:val="28"/>
        </w:rPr>
        <w:t xml:space="preserve">Для обеспечения хорошей сохранности компонентов сенажа применяется специальная герметичная упаковка, как правило, это агрострейч пленка, которая обладает определенными характеристиками. Основные характеристики агрострейч пленки представлены в таблице 1. </w:t>
      </w:r>
    </w:p>
    <w:p w14:paraId="45C8FA65" w14:textId="77777777" w:rsidR="00B937D1" w:rsidRPr="00B937D1" w:rsidRDefault="00B937D1" w:rsidP="00B937D1">
      <w:pPr>
        <w:spacing w:after="0" w:line="360" w:lineRule="auto"/>
        <w:ind w:firstLine="709"/>
        <w:jc w:val="both"/>
        <w:rPr>
          <w:rFonts w:ascii="Times New Roman" w:hAnsi="Times New Roman" w:cs="Times New Roman"/>
          <w:sz w:val="28"/>
          <w:szCs w:val="28"/>
        </w:rPr>
      </w:pPr>
    </w:p>
    <w:p w14:paraId="4A3ACD55" w14:textId="77777777" w:rsidR="00B937D1" w:rsidRPr="00B937D1" w:rsidRDefault="00B937D1" w:rsidP="00B937D1">
      <w:pPr>
        <w:spacing w:after="0" w:line="360" w:lineRule="auto"/>
        <w:ind w:firstLine="709"/>
        <w:jc w:val="both"/>
        <w:rPr>
          <w:rFonts w:ascii="Times New Roman" w:hAnsi="Times New Roman" w:cs="Times New Roman"/>
          <w:sz w:val="28"/>
          <w:szCs w:val="28"/>
        </w:rPr>
      </w:pPr>
      <w:r w:rsidRPr="00B937D1">
        <w:rPr>
          <w:rFonts w:ascii="Times New Roman" w:hAnsi="Times New Roman" w:cs="Times New Roman"/>
          <w:sz w:val="28"/>
          <w:szCs w:val="28"/>
        </w:rPr>
        <w:t>Таблица 1 – основные характеристики агрострейч пленки</w:t>
      </w:r>
    </w:p>
    <w:tbl>
      <w:tblPr>
        <w:tblW w:w="9555"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87"/>
        <w:gridCol w:w="3468"/>
      </w:tblGrid>
      <w:tr w:rsidR="00B937D1" w:rsidRPr="00B937D1" w14:paraId="20008104" w14:textId="77777777" w:rsidTr="0006685C">
        <w:trPr>
          <w:trHeight w:val="555"/>
        </w:trPr>
        <w:tc>
          <w:tcPr>
            <w:tcW w:w="6087" w:type="dxa"/>
          </w:tcPr>
          <w:p w14:paraId="4CE40B26"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Тип пленки</w:t>
            </w:r>
          </w:p>
        </w:tc>
        <w:tc>
          <w:tcPr>
            <w:tcW w:w="3468" w:type="dxa"/>
          </w:tcPr>
          <w:p w14:paraId="638C7F67"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Трёхслойная, пятислойная, семислойная.</w:t>
            </w:r>
          </w:p>
        </w:tc>
      </w:tr>
      <w:tr w:rsidR="00B937D1" w:rsidRPr="00B937D1" w14:paraId="2EBBB10F" w14:textId="77777777" w:rsidTr="0006685C">
        <w:trPr>
          <w:trHeight w:val="525"/>
        </w:trPr>
        <w:tc>
          <w:tcPr>
            <w:tcW w:w="6087" w:type="dxa"/>
          </w:tcPr>
          <w:p w14:paraId="4E622DD3"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Толщина пленки, мкм</w:t>
            </w:r>
          </w:p>
        </w:tc>
        <w:tc>
          <w:tcPr>
            <w:tcW w:w="3468" w:type="dxa"/>
          </w:tcPr>
          <w:p w14:paraId="2784DA69"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25</w:t>
            </w:r>
          </w:p>
        </w:tc>
      </w:tr>
      <w:tr w:rsidR="00B937D1" w:rsidRPr="00B937D1" w14:paraId="2791258D" w14:textId="77777777" w:rsidTr="0006685C">
        <w:trPr>
          <w:trHeight w:val="570"/>
        </w:trPr>
        <w:tc>
          <w:tcPr>
            <w:tcW w:w="6087" w:type="dxa"/>
          </w:tcPr>
          <w:p w14:paraId="718447CA"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Ширина рулона, мм</w:t>
            </w:r>
          </w:p>
        </w:tc>
        <w:tc>
          <w:tcPr>
            <w:tcW w:w="3468" w:type="dxa"/>
          </w:tcPr>
          <w:p w14:paraId="7AC30B30"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500 или 700</w:t>
            </w:r>
          </w:p>
        </w:tc>
      </w:tr>
      <w:tr w:rsidR="00B937D1" w:rsidRPr="00B937D1" w14:paraId="57575AAF" w14:textId="77777777" w:rsidTr="0006685C">
        <w:trPr>
          <w:trHeight w:val="465"/>
        </w:trPr>
        <w:tc>
          <w:tcPr>
            <w:tcW w:w="6087" w:type="dxa"/>
          </w:tcPr>
          <w:p w14:paraId="065A6878"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Длина пленки в рулоне, м (при ширине 500 мм)</w:t>
            </w:r>
          </w:p>
        </w:tc>
        <w:tc>
          <w:tcPr>
            <w:tcW w:w="3468" w:type="dxa"/>
          </w:tcPr>
          <w:p w14:paraId="556679B1"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1800</w:t>
            </w:r>
          </w:p>
        </w:tc>
      </w:tr>
      <w:tr w:rsidR="00B937D1" w:rsidRPr="00B937D1" w14:paraId="16213450" w14:textId="77777777" w:rsidTr="0006685C">
        <w:trPr>
          <w:trHeight w:val="450"/>
        </w:trPr>
        <w:tc>
          <w:tcPr>
            <w:tcW w:w="6087" w:type="dxa"/>
          </w:tcPr>
          <w:p w14:paraId="4D3ECE2E"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Длина пленки в рулоне, м (при ширине 750 мм)</w:t>
            </w:r>
          </w:p>
        </w:tc>
        <w:tc>
          <w:tcPr>
            <w:tcW w:w="3468" w:type="dxa"/>
          </w:tcPr>
          <w:p w14:paraId="7D78960C"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1500</w:t>
            </w:r>
          </w:p>
        </w:tc>
      </w:tr>
      <w:tr w:rsidR="00B937D1" w:rsidRPr="00B937D1" w14:paraId="04C7F7FA" w14:textId="77777777" w:rsidTr="0006685C">
        <w:trPr>
          <w:trHeight w:val="240"/>
        </w:trPr>
        <w:tc>
          <w:tcPr>
            <w:tcW w:w="6087" w:type="dxa"/>
          </w:tcPr>
          <w:p w14:paraId="12E08E8C"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Масса одного рулона, кг  (при ширине 500 мм)</w:t>
            </w:r>
          </w:p>
        </w:tc>
        <w:tc>
          <w:tcPr>
            <w:tcW w:w="3468" w:type="dxa"/>
          </w:tcPr>
          <w:p w14:paraId="4BC94E26"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21,0</w:t>
            </w:r>
          </w:p>
        </w:tc>
      </w:tr>
      <w:tr w:rsidR="00B937D1" w:rsidRPr="00B937D1" w14:paraId="2431E840" w14:textId="77777777" w:rsidTr="0006685C">
        <w:trPr>
          <w:trHeight w:val="690"/>
        </w:trPr>
        <w:tc>
          <w:tcPr>
            <w:tcW w:w="6087" w:type="dxa"/>
          </w:tcPr>
          <w:p w14:paraId="0680E214"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Масса одного рулона, кг  (при ширине 750 мм)</w:t>
            </w:r>
          </w:p>
        </w:tc>
        <w:tc>
          <w:tcPr>
            <w:tcW w:w="3468" w:type="dxa"/>
          </w:tcPr>
          <w:p w14:paraId="196DCBD8"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26,0</w:t>
            </w:r>
          </w:p>
        </w:tc>
      </w:tr>
      <w:tr w:rsidR="00B937D1" w:rsidRPr="00B937D1" w14:paraId="078ECF64" w14:textId="77777777" w:rsidTr="0006685C">
        <w:trPr>
          <w:trHeight w:val="435"/>
        </w:trPr>
        <w:tc>
          <w:tcPr>
            <w:tcW w:w="6087" w:type="dxa"/>
          </w:tcPr>
          <w:p w14:paraId="29A79D5E" w14:textId="0C3CFD3A"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Прочность на разрыв, М</w:t>
            </w:r>
            <w:r w:rsidR="006043DB">
              <w:rPr>
                <w:rFonts w:ascii="Times New Roman" w:hAnsi="Times New Roman" w:cs="Times New Roman"/>
                <w:sz w:val="28"/>
                <w:szCs w:val="28"/>
              </w:rPr>
              <w:t>П</w:t>
            </w:r>
            <w:r w:rsidRPr="00B937D1">
              <w:rPr>
                <w:rFonts w:ascii="Times New Roman" w:hAnsi="Times New Roman" w:cs="Times New Roman"/>
                <w:sz w:val="28"/>
                <w:szCs w:val="28"/>
              </w:rPr>
              <w:t xml:space="preserve">а </w:t>
            </w:r>
          </w:p>
        </w:tc>
        <w:tc>
          <w:tcPr>
            <w:tcW w:w="3468" w:type="dxa"/>
          </w:tcPr>
          <w:p w14:paraId="1E4CE8E1"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36</w:t>
            </w:r>
          </w:p>
        </w:tc>
      </w:tr>
      <w:tr w:rsidR="00B937D1" w:rsidRPr="00B937D1" w14:paraId="1A647FEB" w14:textId="77777777" w:rsidTr="0006685C">
        <w:trPr>
          <w:trHeight w:val="291"/>
        </w:trPr>
        <w:tc>
          <w:tcPr>
            <w:tcW w:w="6087" w:type="dxa"/>
            <w:tcBorders>
              <w:bottom w:val="single" w:sz="4" w:space="0" w:color="auto"/>
            </w:tcBorders>
          </w:tcPr>
          <w:p w14:paraId="0CB6E607" w14:textId="77777777" w:rsidR="00B937D1" w:rsidRPr="00B937D1" w:rsidRDefault="00B937D1" w:rsidP="00B937D1">
            <w:pPr>
              <w:spacing w:after="0" w:line="360" w:lineRule="auto"/>
              <w:rPr>
                <w:rFonts w:ascii="Times New Roman" w:hAnsi="Times New Roman" w:cs="Times New Roman"/>
                <w:sz w:val="28"/>
                <w:szCs w:val="28"/>
              </w:rPr>
            </w:pPr>
            <w:r w:rsidRPr="00B937D1">
              <w:rPr>
                <w:rFonts w:ascii="Times New Roman" w:hAnsi="Times New Roman" w:cs="Times New Roman"/>
                <w:sz w:val="28"/>
                <w:szCs w:val="28"/>
              </w:rPr>
              <w:t>Степень растяжения, %</w:t>
            </w:r>
          </w:p>
        </w:tc>
        <w:tc>
          <w:tcPr>
            <w:tcW w:w="3468" w:type="dxa"/>
          </w:tcPr>
          <w:p w14:paraId="5FA364F2" w14:textId="77777777" w:rsidR="00B937D1" w:rsidRPr="00B937D1" w:rsidRDefault="00B937D1" w:rsidP="00B937D1">
            <w:pPr>
              <w:spacing w:after="0" w:line="360" w:lineRule="auto"/>
              <w:jc w:val="center"/>
              <w:rPr>
                <w:rFonts w:ascii="Times New Roman" w:hAnsi="Times New Roman" w:cs="Times New Roman"/>
                <w:sz w:val="28"/>
                <w:szCs w:val="28"/>
              </w:rPr>
            </w:pPr>
            <w:r w:rsidRPr="00B937D1">
              <w:rPr>
                <w:rFonts w:ascii="Times New Roman" w:hAnsi="Times New Roman" w:cs="Times New Roman"/>
                <w:sz w:val="28"/>
                <w:szCs w:val="28"/>
              </w:rPr>
              <w:t>70</w:t>
            </w:r>
          </w:p>
        </w:tc>
      </w:tr>
    </w:tbl>
    <w:p w14:paraId="1C8C1258" w14:textId="77777777" w:rsidR="00B937D1" w:rsidRPr="00B937D1" w:rsidRDefault="00B937D1" w:rsidP="00B937D1">
      <w:pPr>
        <w:spacing w:after="0" w:line="360" w:lineRule="auto"/>
        <w:ind w:firstLine="709"/>
        <w:jc w:val="both"/>
        <w:rPr>
          <w:rFonts w:ascii="Times New Roman" w:hAnsi="Times New Roman" w:cs="Times New Roman"/>
          <w:sz w:val="28"/>
          <w:szCs w:val="28"/>
        </w:rPr>
      </w:pPr>
    </w:p>
    <w:p w14:paraId="44A887BF" w14:textId="17C7B8F9" w:rsidR="00B937D1" w:rsidRPr="00B937D1" w:rsidRDefault="00B937D1" w:rsidP="00B937D1">
      <w:pPr>
        <w:spacing w:after="0" w:line="360" w:lineRule="auto"/>
        <w:ind w:firstLine="709"/>
        <w:jc w:val="both"/>
        <w:rPr>
          <w:rFonts w:ascii="Times New Roman" w:hAnsi="Times New Roman" w:cs="Times New Roman"/>
          <w:sz w:val="28"/>
          <w:szCs w:val="28"/>
        </w:rPr>
      </w:pPr>
      <w:r w:rsidRPr="00B937D1">
        <w:rPr>
          <w:rFonts w:ascii="Times New Roman" w:hAnsi="Times New Roman" w:cs="Times New Roman"/>
          <w:sz w:val="28"/>
          <w:szCs w:val="28"/>
        </w:rPr>
        <w:lastRenderedPageBreak/>
        <w:t>Все эти характеристики позволяют обеспечить герметичную упаковку сенажа в процессе его уборки. Еще одной значительной особенностью агрострейч пленки является ее способность пропускать ультрафиолетовые лучи. Для  минимизирования влияния ультрафиолетовых лучей агрострейч пленку наматывают на сенаж минимум в пять слоев</w:t>
      </w:r>
      <w:r w:rsidR="00C91D98">
        <w:rPr>
          <w:rFonts w:ascii="Times New Roman" w:hAnsi="Times New Roman" w:cs="Times New Roman"/>
          <w:sz w:val="28"/>
          <w:szCs w:val="28"/>
        </w:rPr>
        <w:t xml:space="preserve"> </w:t>
      </w:r>
      <w:r w:rsidR="00C91D98" w:rsidRPr="00C91D98">
        <w:rPr>
          <w:rFonts w:ascii="Times New Roman" w:hAnsi="Times New Roman" w:cs="Times New Roman"/>
          <w:sz w:val="28"/>
          <w:szCs w:val="28"/>
        </w:rPr>
        <w:t>[</w:t>
      </w:r>
      <w:r w:rsidR="002441C2">
        <w:rPr>
          <w:rFonts w:ascii="Times New Roman" w:hAnsi="Times New Roman" w:cs="Times New Roman"/>
          <w:sz w:val="28"/>
          <w:szCs w:val="28"/>
        </w:rPr>
        <w:t>2</w:t>
      </w:r>
      <w:r w:rsidR="00C91D98" w:rsidRPr="00C91D98">
        <w:rPr>
          <w:rFonts w:ascii="Times New Roman" w:hAnsi="Times New Roman" w:cs="Times New Roman"/>
          <w:sz w:val="28"/>
          <w:szCs w:val="28"/>
        </w:rPr>
        <w:t>]</w:t>
      </w:r>
      <w:r w:rsidRPr="00B937D1">
        <w:rPr>
          <w:rFonts w:ascii="Times New Roman" w:hAnsi="Times New Roman" w:cs="Times New Roman"/>
          <w:sz w:val="28"/>
          <w:szCs w:val="28"/>
        </w:rPr>
        <w:t xml:space="preserve">. При этом качественная агрострейч пленка не гарантирует сохранность качественных показателей сенажа. </w:t>
      </w:r>
    </w:p>
    <w:p w14:paraId="106C72B2" w14:textId="20E7E347" w:rsidR="007A7A82" w:rsidRDefault="007A7A82" w:rsidP="007A7A8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Соблюдение технологии заготовки сенажа играет ключевую роль в сохранности протеина и клетчатки. В зависимости от способа хранения сенажа, технология заготовки и хранения существенно не отличается. Общая пооперационная схема заготовки сенажа заключается в формировании отдельных операций включающих в себя скашивание травяной массы с укладкой его в покосы, при этом рекомендовано применять косилки с плющением для заготовки бобовых и бобово-злаковых трав. В то же время для скашивания злаковых культур косилки следует применять без плющения. После скашивания травяную массу подвергают ворошению и переворачиванию, это необходимо для выравнивания скорости сушки травы. Особенно это необходимо делать для ускоренного </w:t>
      </w:r>
      <w:proofErr w:type="spellStart"/>
      <w:r>
        <w:rPr>
          <w:rFonts w:ascii="Times New Roman" w:hAnsi="Times New Roman" w:cs="Times New Roman"/>
          <w:sz w:val="28"/>
          <w:szCs w:val="28"/>
        </w:rPr>
        <w:t>подвяливания</w:t>
      </w:r>
      <w:proofErr w:type="spellEnd"/>
      <w:r>
        <w:rPr>
          <w:rFonts w:ascii="Times New Roman" w:hAnsi="Times New Roman" w:cs="Times New Roman"/>
          <w:sz w:val="28"/>
          <w:szCs w:val="28"/>
        </w:rPr>
        <w:t xml:space="preserve"> стеблей и листьев</w:t>
      </w:r>
      <w:r w:rsidR="000C02E5" w:rsidRPr="000C02E5">
        <w:rPr>
          <w:rFonts w:ascii="Times New Roman" w:hAnsi="Times New Roman" w:cs="Times New Roman"/>
          <w:sz w:val="28"/>
          <w:szCs w:val="28"/>
        </w:rPr>
        <w:t xml:space="preserve"> </w:t>
      </w:r>
      <w:r w:rsidR="000C02E5">
        <w:rPr>
          <w:rFonts w:ascii="Times New Roman" w:hAnsi="Times New Roman" w:cs="Times New Roman"/>
          <w:sz w:val="28"/>
          <w:szCs w:val="28"/>
        </w:rPr>
        <w:t>бобовых культур</w:t>
      </w:r>
      <w:r>
        <w:rPr>
          <w:rFonts w:ascii="Times New Roman" w:hAnsi="Times New Roman" w:cs="Times New Roman"/>
          <w:sz w:val="28"/>
          <w:szCs w:val="28"/>
        </w:rPr>
        <w:t>. Ворошение травяной массы производят 2-3 раза в течение 6 часов, при этом выдерживается влажность травы от 50 до 60%</w:t>
      </w:r>
      <w:r w:rsidR="00C91D98" w:rsidRPr="00C91D98">
        <w:rPr>
          <w:rFonts w:ascii="Times New Roman" w:hAnsi="Times New Roman" w:cs="Times New Roman"/>
          <w:sz w:val="28"/>
          <w:szCs w:val="28"/>
        </w:rPr>
        <w:t xml:space="preserve"> [</w:t>
      </w:r>
      <w:r w:rsidR="002441C2">
        <w:rPr>
          <w:rFonts w:ascii="Times New Roman" w:hAnsi="Times New Roman" w:cs="Times New Roman"/>
          <w:sz w:val="28"/>
          <w:szCs w:val="28"/>
        </w:rPr>
        <w:t>3</w:t>
      </w:r>
      <w:r w:rsidR="00C91D98" w:rsidRPr="00C91D98">
        <w:rPr>
          <w:rFonts w:ascii="Times New Roman" w:hAnsi="Times New Roman" w:cs="Times New Roman"/>
          <w:sz w:val="28"/>
          <w:szCs w:val="28"/>
        </w:rPr>
        <w:t>]</w:t>
      </w:r>
      <w:r>
        <w:rPr>
          <w:rFonts w:ascii="Times New Roman" w:hAnsi="Times New Roman" w:cs="Times New Roman"/>
          <w:sz w:val="28"/>
          <w:szCs w:val="28"/>
        </w:rPr>
        <w:t xml:space="preserve">. Следующий переход технологического процесса подготовки травяной массы включает в себя сгребание провяленной травы и формирования валков из покосов с последующей упаковкой сенажа. Важно отметить, что в процессе формирования валков, сенаж подвергается прессованию. Крупные аграрные предприятия </w:t>
      </w:r>
      <w:r w:rsidR="000C02E5">
        <w:rPr>
          <w:rFonts w:ascii="Times New Roman" w:hAnsi="Times New Roman" w:cs="Times New Roman"/>
          <w:sz w:val="28"/>
          <w:szCs w:val="28"/>
        </w:rPr>
        <w:t>для</w:t>
      </w:r>
      <w:r>
        <w:rPr>
          <w:rFonts w:ascii="Times New Roman" w:hAnsi="Times New Roman" w:cs="Times New Roman"/>
          <w:sz w:val="28"/>
          <w:szCs w:val="28"/>
        </w:rPr>
        <w:t xml:space="preserve"> упаковки сенажа, отвозят его к месту хранения, как </w:t>
      </w:r>
      <w:r w:rsidR="006043DB">
        <w:rPr>
          <w:rFonts w:ascii="Times New Roman" w:hAnsi="Times New Roman" w:cs="Times New Roman"/>
          <w:sz w:val="28"/>
          <w:szCs w:val="28"/>
        </w:rPr>
        <w:t>правило,</w:t>
      </w:r>
      <w:r>
        <w:rPr>
          <w:rFonts w:ascii="Times New Roman" w:hAnsi="Times New Roman" w:cs="Times New Roman"/>
          <w:sz w:val="28"/>
          <w:szCs w:val="28"/>
        </w:rPr>
        <w:t xml:space="preserve"> это специальной склад под навесом (рисунок 1), где сенаж храниться при обычных уличных условиях. </w:t>
      </w:r>
    </w:p>
    <w:p w14:paraId="2B78D502" w14:textId="77777777" w:rsidR="00AE6838" w:rsidRDefault="00AE6838" w:rsidP="007A7A82">
      <w:pPr>
        <w:spacing w:after="0" w:line="360" w:lineRule="auto"/>
        <w:ind w:firstLine="709"/>
        <w:jc w:val="both"/>
        <w:rPr>
          <w:rFonts w:ascii="Times New Roman" w:hAnsi="Times New Roman" w:cs="Times New Roman"/>
          <w:sz w:val="28"/>
          <w:szCs w:val="28"/>
        </w:rPr>
      </w:pPr>
    </w:p>
    <w:p w14:paraId="559065FF" w14:textId="77777777" w:rsidR="00AE6838" w:rsidRDefault="00AE6838" w:rsidP="00AE6838">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2113950B" wp14:editId="0749808B">
            <wp:extent cx="6067425" cy="40671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a:extLst>
                        <a:ext uri="{28A0092B-C50C-407E-A947-70E740481C1C}">
                          <a14:useLocalDpi xmlns:a14="http://schemas.microsoft.com/office/drawing/2010/main" val="0"/>
                        </a:ext>
                      </a:extLst>
                    </a:blip>
                    <a:srcRect t="6885" b="3878"/>
                    <a:stretch/>
                  </pic:blipFill>
                  <pic:spPr bwMode="auto">
                    <a:xfrm>
                      <a:off x="0" y="0"/>
                      <a:ext cx="6067614" cy="4067302"/>
                    </a:xfrm>
                    <a:prstGeom prst="rect">
                      <a:avLst/>
                    </a:prstGeom>
                    <a:noFill/>
                    <a:ln>
                      <a:noFill/>
                    </a:ln>
                    <a:extLst>
                      <a:ext uri="{53640926-AAD7-44D8-BBD7-CCE9431645EC}">
                        <a14:shadowObscured xmlns:a14="http://schemas.microsoft.com/office/drawing/2010/main"/>
                      </a:ext>
                    </a:extLst>
                  </pic:spPr>
                </pic:pic>
              </a:graphicData>
            </a:graphic>
          </wp:inline>
        </w:drawing>
      </w:r>
    </w:p>
    <w:p w14:paraId="1FA5D14A" w14:textId="77777777" w:rsidR="00AE6838" w:rsidRDefault="00AE6838" w:rsidP="00AE683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 – Хранение сенажа на открытом складе после его упаковки в ООО «Авангард»</w:t>
      </w:r>
    </w:p>
    <w:p w14:paraId="640FF4F5" w14:textId="77777777" w:rsidR="002441C2" w:rsidRDefault="002441C2" w:rsidP="00AE6838">
      <w:pPr>
        <w:spacing w:after="0" w:line="360" w:lineRule="auto"/>
        <w:jc w:val="center"/>
        <w:rPr>
          <w:rFonts w:ascii="Times New Roman" w:hAnsi="Times New Roman" w:cs="Times New Roman"/>
          <w:sz w:val="28"/>
          <w:szCs w:val="28"/>
        </w:rPr>
      </w:pPr>
    </w:p>
    <w:p w14:paraId="375ABBB5" w14:textId="77777777" w:rsidR="003E34B9" w:rsidRDefault="003E34B9" w:rsidP="00157C1E">
      <w:pPr>
        <w:pStyle w:val="BodyTextIndent"/>
        <w:ind w:firstLine="709"/>
        <w:rPr>
          <w:rFonts w:eastAsia="Calibri"/>
          <w:b/>
          <w:szCs w:val="28"/>
        </w:rPr>
      </w:pPr>
      <w:r w:rsidRPr="00456BE2">
        <w:rPr>
          <w:rFonts w:eastAsia="Calibri"/>
          <w:b/>
          <w:szCs w:val="28"/>
        </w:rPr>
        <w:t>Методы и материалы исследований</w:t>
      </w:r>
    </w:p>
    <w:p w14:paraId="2EDFCE98" w14:textId="77777777" w:rsidR="00157C1E" w:rsidRDefault="00157C1E" w:rsidP="00157C1E">
      <w:pPr>
        <w:pStyle w:val="BodyTextIndent"/>
        <w:ind w:firstLine="709"/>
        <w:rPr>
          <w:rFonts w:eastAsia="Calibri"/>
          <w:szCs w:val="28"/>
        </w:rPr>
      </w:pPr>
      <w:r w:rsidRPr="00157C1E">
        <w:rPr>
          <w:rFonts w:eastAsia="Calibri"/>
          <w:szCs w:val="28"/>
        </w:rPr>
        <w:t>В процессе эксперимента для контроля содержания углекислого газа в мягких контейнерах с комбикормом использовался газоанализатор многокомпонентный МАГ-6П</w:t>
      </w:r>
      <w:r>
        <w:rPr>
          <w:rFonts w:eastAsia="Calibri"/>
          <w:szCs w:val="28"/>
        </w:rPr>
        <w:t>, который оснащен специальной иглой</w:t>
      </w:r>
      <w:r w:rsidR="00DF45A2">
        <w:rPr>
          <w:rFonts w:eastAsia="Calibri"/>
          <w:szCs w:val="28"/>
        </w:rPr>
        <w:t xml:space="preserve"> пробоотборником</w:t>
      </w:r>
      <w:r w:rsidRPr="00157C1E">
        <w:rPr>
          <w:rFonts w:eastAsia="Calibri"/>
          <w:szCs w:val="28"/>
        </w:rPr>
        <w:t xml:space="preserve">. Для </w:t>
      </w:r>
      <w:r>
        <w:rPr>
          <w:rFonts w:eastAsia="Calibri"/>
          <w:szCs w:val="28"/>
        </w:rPr>
        <w:t xml:space="preserve">определения показателей количества углекислого газа и процентного содержания кислорода полиэтиленовую агрострейч пленку, которую необходимо проткнуть иглой газоанализатора. Процесс взятия пробы показан на рисунке 2. </w:t>
      </w:r>
    </w:p>
    <w:p w14:paraId="5B056DC4" w14:textId="77777777" w:rsidR="00AF76B0" w:rsidRDefault="00AF76B0" w:rsidP="00157C1E">
      <w:pPr>
        <w:pStyle w:val="BodyTextIndent"/>
        <w:ind w:firstLine="709"/>
        <w:rPr>
          <w:rFonts w:eastAsia="Calibri"/>
          <w:szCs w:val="28"/>
        </w:rPr>
      </w:pPr>
    </w:p>
    <w:p w14:paraId="7A50DC27" w14:textId="77777777" w:rsidR="003E34B9" w:rsidRDefault="00FF5829" w:rsidP="00761F08">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pict w14:anchorId="29D51B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2.35pt;height:349pt;mso-width-percent:0;mso-height-percent:0;mso-width-percent:0;mso-height-percent:0">
            <v:imagedata r:id="rId8" o:title="газоанализатор" croptop="12318f" cropbottom="18489f" cropleft="4944f" cropright="25668f"/>
          </v:shape>
        </w:pict>
      </w:r>
    </w:p>
    <w:p w14:paraId="0B1AD036" w14:textId="77777777" w:rsidR="00AF76B0" w:rsidRDefault="00AF76B0" w:rsidP="00761F0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 – Контроль содержания углекислого газа и кислорода в герметичном контейнере с сенажом</w:t>
      </w:r>
      <w:r w:rsidR="00761F08">
        <w:rPr>
          <w:rFonts w:ascii="Times New Roman" w:hAnsi="Times New Roman" w:cs="Times New Roman"/>
          <w:sz w:val="28"/>
          <w:szCs w:val="28"/>
        </w:rPr>
        <w:t xml:space="preserve"> </w:t>
      </w:r>
      <w:r w:rsidR="00761F08" w:rsidRPr="00761F08">
        <w:rPr>
          <w:rFonts w:ascii="Times New Roman" w:hAnsi="Times New Roman" w:cs="Times New Roman"/>
          <w:sz w:val="28"/>
          <w:szCs w:val="28"/>
        </w:rPr>
        <w:t>газоанализатором МАГ-6П</w:t>
      </w:r>
    </w:p>
    <w:p w14:paraId="1EB26DD4" w14:textId="77777777" w:rsidR="00A225DA" w:rsidRDefault="00A225DA" w:rsidP="00761F08">
      <w:pPr>
        <w:spacing w:after="0" w:line="360" w:lineRule="auto"/>
        <w:jc w:val="center"/>
        <w:rPr>
          <w:rFonts w:ascii="Times New Roman" w:hAnsi="Times New Roman" w:cs="Times New Roman"/>
          <w:sz w:val="28"/>
          <w:szCs w:val="28"/>
        </w:rPr>
      </w:pPr>
    </w:p>
    <w:p w14:paraId="3E2C190F" w14:textId="53A5C2E4" w:rsidR="00707386" w:rsidRDefault="00A225DA" w:rsidP="007073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Эксперимент заключался в отборе проб</w:t>
      </w:r>
      <w:r w:rsidR="006043DB">
        <w:rPr>
          <w:rFonts w:ascii="Times New Roman" w:hAnsi="Times New Roman" w:cs="Times New Roman"/>
          <w:sz w:val="28"/>
          <w:szCs w:val="28"/>
        </w:rPr>
        <w:t xml:space="preserve"> газовой среды</w:t>
      </w:r>
      <w:r>
        <w:rPr>
          <w:rFonts w:ascii="Times New Roman" w:hAnsi="Times New Roman" w:cs="Times New Roman"/>
          <w:sz w:val="28"/>
          <w:szCs w:val="28"/>
        </w:rPr>
        <w:t xml:space="preserve"> из герметично упакованного сенажа в агрострейч пленку, который храниться под навесом в аграрном центре «Авангард»</w:t>
      </w:r>
      <w:r w:rsidR="00080F81">
        <w:rPr>
          <w:rFonts w:ascii="Times New Roman" w:hAnsi="Times New Roman" w:cs="Times New Roman"/>
          <w:sz w:val="28"/>
          <w:szCs w:val="28"/>
        </w:rPr>
        <w:t xml:space="preserve"> на протяжении 1 месяца</w:t>
      </w:r>
      <w:r>
        <w:rPr>
          <w:rFonts w:ascii="Times New Roman" w:hAnsi="Times New Roman" w:cs="Times New Roman"/>
          <w:sz w:val="28"/>
          <w:szCs w:val="28"/>
        </w:rPr>
        <w:t xml:space="preserve">. </w:t>
      </w:r>
      <w:r w:rsidR="00DF45A2">
        <w:rPr>
          <w:rFonts w:ascii="Times New Roman" w:hAnsi="Times New Roman" w:cs="Times New Roman"/>
          <w:sz w:val="28"/>
          <w:szCs w:val="28"/>
        </w:rPr>
        <w:t xml:space="preserve">Для более корректного значений и показателей процентного соотношения кислорода и углекислого газа эксперимент проводился на </w:t>
      </w:r>
      <w:r w:rsidR="00080F81">
        <w:rPr>
          <w:rFonts w:ascii="Times New Roman" w:hAnsi="Times New Roman" w:cs="Times New Roman"/>
          <w:sz w:val="28"/>
          <w:szCs w:val="28"/>
        </w:rPr>
        <w:t>шести</w:t>
      </w:r>
      <w:r w:rsidR="00DF45A2">
        <w:rPr>
          <w:rFonts w:ascii="Times New Roman" w:hAnsi="Times New Roman" w:cs="Times New Roman"/>
          <w:sz w:val="28"/>
          <w:szCs w:val="28"/>
        </w:rPr>
        <w:t xml:space="preserve"> </w:t>
      </w:r>
      <w:r w:rsidR="000C02E5">
        <w:rPr>
          <w:rFonts w:ascii="Times New Roman" w:hAnsi="Times New Roman" w:cs="Times New Roman"/>
          <w:sz w:val="28"/>
          <w:szCs w:val="28"/>
        </w:rPr>
        <w:t>рулонах упакованного в агрострейч пленку сенажа</w:t>
      </w:r>
      <w:r w:rsidR="00DF45A2">
        <w:rPr>
          <w:rFonts w:ascii="Times New Roman" w:hAnsi="Times New Roman" w:cs="Times New Roman"/>
          <w:sz w:val="28"/>
          <w:szCs w:val="28"/>
        </w:rPr>
        <w:t xml:space="preserve">, по девять экспериментов на один </w:t>
      </w:r>
      <w:r w:rsidR="000C02E5">
        <w:rPr>
          <w:rFonts w:ascii="Times New Roman" w:hAnsi="Times New Roman" w:cs="Times New Roman"/>
          <w:sz w:val="28"/>
          <w:szCs w:val="28"/>
        </w:rPr>
        <w:t>рулон</w:t>
      </w:r>
      <w:r w:rsidR="00DF45A2">
        <w:rPr>
          <w:rFonts w:ascii="Times New Roman" w:hAnsi="Times New Roman" w:cs="Times New Roman"/>
          <w:sz w:val="28"/>
          <w:szCs w:val="28"/>
        </w:rPr>
        <w:t xml:space="preserve">. При этом рассматривали три пары контейнеров, три контейнера находились в тени на </w:t>
      </w:r>
      <w:r w:rsidR="00080F81">
        <w:rPr>
          <w:rFonts w:ascii="Times New Roman" w:hAnsi="Times New Roman" w:cs="Times New Roman"/>
          <w:sz w:val="28"/>
          <w:szCs w:val="28"/>
        </w:rPr>
        <w:t xml:space="preserve">протяжении </w:t>
      </w:r>
      <w:r w:rsidR="00DF45A2">
        <w:rPr>
          <w:rFonts w:ascii="Times New Roman" w:hAnsi="Times New Roman" w:cs="Times New Roman"/>
          <w:sz w:val="28"/>
          <w:szCs w:val="28"/>
        </w:rPr>
        <w:t>все</w:t>
      </w:r>
      <w:r w:rsidR="00080F81">
        <w:rPr>
          <w:rFonts w:ascii="Times New Roman" w:hAnsi="Times New Roman" w:cs="Times New Roman"/>
          <w:sz w:val="28"/>
          <w:szCs w:val="28"/>
        </w:rPr>
        <w:t>го</w:t>
      </w:r>
      <w:r w:rsidR="00DF45A2">
        <w:rPr>
          <w:rFonts w:ascii="Times New Roman" w:hAnsi="Times New Roman" w:cs="Times New Roman"/>
          <w:sz w:val="28"/>
          <w:szCs w:val="28"/>
        </w:rPr>
        <w:t xml:space="preserve"> </w:t>
      </w:r>
      <w:r w:rsidR="00080F81">
        <w:rPr>
          <w:rFonts w:ascii="Times New Roman" w:hAnsi="Times New Roman" w:cs="Times New Roman"/>
          <w:sz w:val="28"/>
          <w:szCs w:val="28"/>
        </w:rPr>
        <w:t>срока</w:t>
      </w:r>
      <w:r w:rsidR="00DF45A2">
        <w:rPr>
          <w:rFonts w:ascii="Times New Roman" w:hAnsi="Times New Roman" w:cs="Times New Roman"/>
          <w:sz w:val="28"/>
          <w:szCs w:val="28"/>
        </w:rPr>
        <w:t xml:space="preserve"> хранения с</w:t>
      </w:r>
      <w:r w:rsidR="007E051E">
        <w:rPr>
          <w:rFonts w:ascii="Times New Roman" w:hAnsi="Times New Roman" w:cs="Times New Roman"/>
          <w:sz w:val="28"/>
          <w:szCs w:val="28"/>
        </w:rPr>
        <w:t>енажа</w:t>
      </w:r>
      <w:r w:rsidR="00DF45A2">
        <w:rPr>
          <w:rFonts w:ascii="Times New Roman" w:hAnsi="Times New Roman" w:cs="Times New Roman"/>
          <w:sz w:val="28"/>
          <w:szCs w:val="28"/>
        </w:rPr>
        <w:t>, а три других при прямом попадании солнца.</w:t>
      </w:r>
    </w:p>
    <w:p w14:paraId="193289AF" w14:textId="42D8C4C8" w:rsidR="005E0F60" w:rsidRDefault="005E0F60" w:rsidP="00707386">
      <w:pPr>
        <w:spacing w:after="0" w:line="360" w:lineRule="auto"/>
        <w:ind w:firstLine="709"/>
        <w:jc w:val="both"/>
        <w:rPr>
          <w:rFonts w:ascii="Times New Roman" w:hAnsi="Times New Roman" w:cs="Times New Roman"/>
          <w:sz w:val="28"/>
          <w:szCs w:val="28"/>
        </w:rPr>
      </w:pPr>
    </w:p>
    <w:p w14:paraId="11020E11" w14:textId="16E25AC0" w:rsidR="005E0F60" w:rsidRDefault="005E0F60" w:rsidP="00707386">
      <w:pPr>
        <w:spacing w:after="0" w:line="360" w:lineRule="auto"/>
        <w:ind w:firstLine="709"/>
        <w:jc w:val="both"/>
        <w:rPr>
          <w:rFonts w:ascii="Times New Roman" w:hAnsi="Times New Roman" w:cs="Times New Roman"/>
          <w:sz w:val="28"/>
          <w:szCs w:val="28"/>
        </w:rPr>
      </w:pPr>
    </w:p>
    <w:p w14:paraId="3AFD1434" w14:textId="77777777" w:rsidR="00707386" w:rsidRDefault="00707386" w:rsidP="00707386">
      <w:pPr>
        <w:spacing w:after="0"/>
        <w:ind w:firstLine="709"/>
        <w:jc w:val="both"/>
        <w:rPr>
          <w:rFonts w:ascii="Times New Roman" w:hAnsi="Times New Roman" w:cs="Times New Roman"/>
          <w:b/>
          <w:sz w:val="28"/>
          <w:szCs w:val="28"/>
        </w:rPr>
      </w:pPr>
      <w:r w:rsidRPr="00707386">
        <w:rPr>
          <w:rFonts w:ascii="Times New Roman" w:hAnsi="Times New Roman" w:cs="Times New Roman"/>
          <w:b/>
          <w:sz w:val="28"/>
          <w:szCs w:val="28"/>
        </w:rPr>
        <w:lastRenderedPageBreak/>
        <w:t>Результаты исследований</w:t>
      </w:r>
    </w:p>
    <w:p w14:paraId="19FCED3A" w14:textId="11E2E002" w:rsidR="00707386" w:rsidRDefault="00707386" w:rsidP="007073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результате эксперимента были получены показатели процентного содержания кислорода и углекислого газа внутри </w:t>
      </w:r>
      <w:r w:rsidR="00F52E14">
        <w:rPr>
          <w:rFonts w:ascii="Times New Roman" w:hAnsi="Times New Roman" w:cs="Times New Roman"/>
          <w:sz w:val="28"/>
          <w:szCs w:val="28"/>
        </w:rPr>
        <w:t>рулона сенажа упакованного в агрострейч пленку</w:t>
      </w:r>
      <w:r>
        <w:rPr>
          <w:rFonts w:ascii="Times New Roman" w:hAnsi="Times New Roman" w:cs="Times New Roman"/>
          <w:sz w:val="28"/>
          <w:szCs w:val="28"/>
        </w:rPr>
        <w:t xml:space="preserve">. Данные количества углекислого газа и кислорода представлены на рисунке 4. </w:t>
      </w:r>
    </w:p>
    <w:p w14:paraId="172597D9" w14:textId="77777777" w:rsidR="00707386" w:rsidRDefault="00707386" w:rsidP="00707386">
      <w:pPr>
        <w:spacing w:after="0" w:line="360" w:lineRule="auto"/>
        <w:ind w:firstLine="709"/>
        <w:jc w:val="both"/>
        <w:rPr>
          <w:rFonts w:ascii="Times New Roman" w:hAnsi="Times New Roman" w:cs="Times New Roman"/>
          <w:sz w:val="28"/>
          <w:szCs w:val="28"/>
        </w:rPr>
      </w:pPr>
    </w:p>
    <w:p w14:paraId="183F2824" w14:textId="77777777" w:rsidR="00707386" w:rsidRDefault="00231793" w:rsidP="00707386">
      <w:pPr>
        <w:spacing w:after="0" w:line="360" w:lineRule="auto"/>
        <w:jc w:val="both"/>
        <w:rPr>
          <w:rFonts w:ascii="Times New Roman" w:hAnsi="Times New Roman" w:cs="Times New Roman"/>
          <w:sz w:val="28"/>
          <w:szCs w:val="28"/>
        </w:rPr>
      </w:pPr>
      <w:r>
        <w:rPr>
          <w:noProof/>
          <w:lang w:val="en-US"/>
        </w:rPr>
        <w:drawing>
          <wp:inline distT="0" distB="0" distL="0" distR="0" wp14:anchorId="0B2B8864" wp14:editId="1321AC86">
            <wp:extent cx="5940425" cy="3933102"/>
            <wp:effectExtent l="0" t="0" r="3175" b="1079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4040682" w14:textId="77F00F8F" w:rsidR="00707386" w:rsidRDefault="00707386" w:rsidP="00F52E1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4 – Экспериментальные показатели процентного соотношения кислорода и углекислого газа при хранении </w:t>
      </w:r>
      <w:r w:rsidR="00F52E14">
        <w:rPr>
          <w:rFonts w:ascii="Times New Roman" w:hAnsi="Times New Roman" w:cs="Times New Roman"/>
          <w:sz w:val="28"/>
          <w:szCs w:val="28"/>
        </w:rPr>
        <w:t>сенажа упакованного в агрострейч пленку</w:t>
      </w:r>
    </w:p>
    <w:p w14:paraId="497A6C83" w14:textId="77777777" w:rsidR="00707386" w:rsidRDefault="00707386" w:rsidP="007073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Анализируя график на рисунке 4, можно сделать выводы, что при хранении сенажа в агрострейч пленке в тени, процентное соотношение кислорода не превышало значение 0,24%, а значение углекислого газа было в пределах от 10,5 % до 10,7 %. Хранение сенажа на солнце показало значение кислорода 0,21 %, а значение углекислого газа доходило до 12%. Сравнивая показатели кислорода, можно сделать вывод, что они находиться приблизительно на одинаковом уровне, при этом значение </w:t>
      </w:r>
      <w:r>
        <w:rPr>
          <w:rFonts w:ascii="Times New Roman" w:hAnsi="Times New Roman" w:cs="Times New Roman"/>
          <w:sz w:val="28"/>
          <w:szCs w:val="28"/>
        </w:rPr>
        <w:lastRenderedPageBreak/>
        <w:t xml:space="preserve">углекислого газа в контейнере находившегося при прямом попадании солнечного света почти на 1,5 % превышает показатели в контейнере хранящегося в тени. Формирование бескислородной газовой среды при прямом попадании солнечного света идет значительно активнее, чем в контейнерах, хранящихся в тени. </w:t>
      </w:r>
    </w:p>
    <w:p w14:paraId="32106EA6" w14:textId="33F22EED" w:rsidR="006043DB" w:rsidRDefault="006043DB" w:rsidP="006043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Экспериментальное исследование наличия этилового спирта проводились с помощью прибора газоанализатора СИГНАЛ-4, сам процесс снятия показаний прибора изображен на рисунке 3. Экспериментальные исследования по наличию в сенаже, хранящемуся в герметичной упаковке из агрострейч пленки, этилового спирта показали незначительное его содержание, причем максимальные показатели на  теневой стороне были зафиксированы на величине 0,1%. </w:t>
      </w:r>
    </w:p>
    <w:p w14:paraId="3B71B517" w14:textId="77777777" w:rsidR="006043DB" w:rsidRDefault="006043DB" w:rsidP="006043DB">
      <w:pPr>
        <w:spacing w:after="0" w:line="360" w:lineRule="auto"/>
        <w:rPr>
          <w:rFonts w:ascii="Times New Roman" w:hAnsi="Times New Roman" w:cs="Times New Roman"/>
          <w:sz w:val="28"/>
          <w:szCs w:val="28"/>
        </w:rPr>
      </w:pPr>
    </w:p>
    <w:p w14:paraId="143D0495" w14:textId="2929A05E" w:rsidR="006043DB" w:rsidRDefault="006043DB" w:rsidP="006043DB">
      <w:pPr>
        <w:spacing w:after="0"/>
        <w:jc w:val="center"/>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6B54DF89" wp14:editId="139DD60E">
            <wp:extent cx="3864610" cy="4996815"/>
            <wp:effectExtent l="0" t="0" r="2540" b="0"/>
            <wp:docPr id="1051760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l="3265" t="5836"/>
                    <a:stretch>
                      <a:fillRect/>
                    </a:stretch>
                  </pic:blipFill>
                  <pic:spPr bwMode="auto">
                    <a:xfrm>
                      <a:off x="0" y="0"/>
                      <a:ext cx="3864610" cy="4996815"/>
                    </a:xfrm>
                    <a:prstGeom prst="rect">
                      <a:avLst/>
                    </a:prstGeom>
                    <a:noFill/>
                    <a:ln>
                      <a:noFill/>
                    </a:ln>
                  </pic:spPr>
                </pic:pic>
              </a:graphicData>
            </a:graphic>
          </wp:inline>
        </w:drawing>
      </w:r>
    </w:p>
    <w:p w14:paraId="03E577B6" w14:textId="6A3B8625" w:rsidR="006043DB" w:rsidRDefault="006043DB" w:rsidP="006043DB">
      <w:pPr>
        <w:spacing w:after="0"/>
        <w:jc w:val="center"/>
        <w:rPr>
          <w:rFonts w:ascii="Times New Roman" w:hAnsi="Times New Roman" w:cs="Times New Roman"/>
          <w:sz w:val="28"/>
          <w:szCs w:val="28"/>
        </w:rPr>
      </w:pPr>
      <w:r>
        <w:rPr>
          <w:rFonts w:ascii="Times New Roman" w:hAnsi="Times New Roman" w:cs="Times New Roman"/>
          <w:sz w:val="28"/>
          <w:szCs w:val="28"/>
        </w:rPr>
        <w:t xml:space="preserve">Рисунок 3 – Контроль содержания этилового спирта </w:t>
      </w:r>
      <w:r w:rsidR="00F52E14">
        <w:rPr>
          <w:rFonts w:ascii="Times New Roman" w:hAnsi="Times New Roman" w:cs="Times New Roman"/>
          <w:sz w:val="28"/>
          <w:szCs w:val="28"/>
        </w:rPr>
        <w:t>внутри рулона сенажа упакованного в агрострейч пленку</w:t>
      </w:r>
    </w:p>
    <w:p w14:paraId="03290368" w14:textId="77777777" w:rsidR="00F52E14" w:rsidRDefault="00F52E14" w:rsidP="006043DB">
      <w:pPr>
        <w:spacing w:after="0"/>
        <w:jc w:val="center"/>
        <w:rPr>
          <w:rFonts w:ascii="Times New Roman" w:hAnsi="Times New Roman" w:cs="Times New Roman"/>
          <w:sz w:val="28"/>
          <w:szCs w:val="28"/>
        </w:rPr>
      </w:pPr>
    </w:p>
    <w:p w14:paraId="78A1BBC6" w14:textId="68BA2A23" w:rsidR="00707386" w:rsidRDefault="00707386" w:rsidP="007073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результатам экспериментальных исследований </w:t>
      </w:r>
      <w:r w:rsidR="00BB335E">
        <w:rPr>
          <w:rFonts w:ascii="Times New Roman" w:hAnsi="Times New Roman" w:cs="Times New Roman"/>
          <w:sz w:val="28"/>
          <w:szCs w:val="28"/>
        </w:rPr>
        <w:t xml:space="preserve">по наличию в газовой среде при хранении сенажа </w:t>
      </w:r>
      <w:r w:rsidR="006043DB">
        <w:rPr>
          <w:rFonts w:ascii="Times New Roman" w:hAnsi="Times New Roman" w:cs="Times New Roman"/>
          <w:sz w:val="28"/>
          <w:szCs w:val="28"/>
        </w:rPr>
        <w:t>э</w:t>
      </w:r>
      <w:r w:rsidR="00BB335E">
        <w:rPr>
          <w:rFonts w:ascii="Times New Roman" w:hAnsi="Times New Roman" w:cs="Times New Roman"/>
          <w:sz w:val="28"/>
          <w:szCs w:val="28"/>
        </w:rPr>
        <w:t>тилового спирта получили максимальную концентрацию 0,2%, при этом погрешность прибора</w:t>
      </w:r>
      <w:r w:rsidR="00BB335E" w:rsidRPr="00BB335E">
        <w:t xml:space="preserve"> </w:t>
      </w:r>
      <w:r w:rsidR="00BB335E" w:rsidRPr="00BB335E">
        <w:rPr>
          <w:rFonts w:ascii="Times New Roman" w:hAnsi="Times New Roman" w:cs="Times New Roman"/>
          <w:sz w:val="28"/>
          <w:szCs w:val="28"/>
        </w:rPr>
        <w:t>газоанализатора СИГНАЛ-4</w:t>
      </w:r>
      <w:r w:rsidR="00BB335E">
        <w:rPr>
          <w:rFonts w:ascii="Times New Roman" w:hAnsi="Times New Roman" w:cs="Times New Roman"/>
          <w:sz w:val="28"/>
          <w:szCs w:val="28"/>
        </w:rPr>
        <w:t xml:space="preserve"> составляет 0,1%, следовательно, значением показанным прибором можно пренебречь. </w:t>
      </w:r>
    </w:p>
    <w:p w14:paraId="6FAD8121" w14:textId="77777777" w:rsidR="00BB335E" w:rsidRPr="00BB335E" w:rsidRDefault="00BB335E" w:rsidP="00231793">
      <w:pPr>
        <w:spacing w:after="0" w:line="360" w:lineRule="auto"/>
        <w:jc w:val="center"/>
        <w:rPr>
          <w:rFonts w:ascii="Times New Roman" w:hAnsi="Times New Roman" w:cs="Times New Roman"/>
          <w:b/>
          <w:sz w:val="28"/>
          <w:szCs w:val="28"/>
        </w:rPr>
      </w:pPr>
      <w:r w:rsidRPr="00BB335E">
        <w:rPr>
          <w:rFonts w:ascii="Times New Roman" w:hAnsi="Times New Roman" w:cs="Times New Roman"/>
          <w:b/>
          <w:sz w:val="28"/>
          <w:szCs w:val="28"/>
        </w:rPr>
        <w:t>Заключение</w:t>
      </w:r>
    </w:p>
    <w:p w14:paraId="6E3FC5E6" w14:textId="69B0CC3E" w:rsidR="00707386" w:rsidRDefault="00BB335E" w:rsidP="00BB335E">
      <w:pPr>
        <w:spacing w:after="0" w:line="360" w:lineRule="auto"/>
        <w:ind w:firstLine="709"/>
        <w:jc w:val="both"/>
        <w:rPr>
          <w:rFonts w:ascii="Times New Roman" w:hAnsi="Times New Roman" w:cs="Times New Roman"/>
          <w:sz w:val="28"/>
          <w:szCs w:val="28"/>
        </w:rPr>
      </w:pPr>
      <w:r w:rsidRPr="00BB335E">
        <w:rPr>
          <w:rFonts w:ascii="Times New Roman" w:hAnsi="Times New Roman" w:cs="Times New Roman"/>
          <w:sz w:val="28"/>
          <w:szCs w:val="28"/>
        </w:rPr>
        <w:t xml:space="preserve">В результате экспериментальных </w:t>
      </w:r>
      <w:r>
        <w:rPr>
          <w:rFonts w:ascii="Times New Roman" w:hAnsi="Times New Roman" w:cs="Times New Roman"/>
          <w:sz w:val="28"/>
          <w:szCs w:val="28"/>
        </w:rPr>
        <w:t xml:space="preserve">исследований установлено, что при хранении сенажа в агрострейч пленки происходит процесс формирования бескислородной газовой среды. При этом установлено, что процентное соотношение углекислого газа относительно других газов среды </w:t>
      </w:r>
      <w:r>
        <w:rPr>
          <w:rFonts w:ascii="Times New Roman" w:hAnsi="Times New Roman" w:cs="Times New Roman"/>
          <w:sz w:val="28"/>
          <w:szCs w:val="28"/>
        </w:rPr>
        <w:lastRenderedPageBreak/>
        <w:t xml:space="preserve">прогрессивно увеличивается при прямом попадании солнечного света и нагреве. </w:t>
      </w:r>
      <w:r w:rsidR="00231793">
        <w:rPr>
          <w:rFonts w:ascii="Times New Roman" w:hAnsi="Times New Roman" w:cs="Times New Roman"/>
          <w:sz w:val="28"/>
          <w:szCs w:val="28"/>
        </w:rPr>
        <w:t xml:space="preserve">Аналитическими исследованиями установлено, что в процессе формирования бескислородной газовой среды возможно образование </w:t>
      </w:r>
      <w:r w:rsidR="006043DB">
        <w:rPr>
          <w:rFonts w:ascii="Times New Roman" w:hAnsi="Times New Roman" w:cs="Times New Roman"/>
          <w:sz w:val="28"/>
          <w:szCs w:val="28"/>
        </w:rPr>
        <w:t>э</w:t>
      </w:r>
      <w:r w:rsidR="00231793">
        <w:rPr>
          <w:rFonts w:ascii="Times New Roman" w:hAnsi="Times New Roman" w:cs="Times New Roman"/>
          <w:sz w:val="28"/>
          <w:szCs w:val="28"/>
        </w:rPr>
        <w:t xml:space="preserve">тилового спирта в результате брожения сенажа. </w:t>
      </w:r>
    </w:p>
    <w:p w14:paraId="73CA0BDB" w14:textId="77777777" w:rsidR="00F52E14" w:rsidRDefault="00F52E14" w:rsidP="00BB335E">
      <w:pPr>
        <w:spacing w:after="0" w:line="360" w:lineRule="auto"/>
        <w:ind w:firstLine="709"/>
        <w:jc w:val="both"/>
        <w:rPr>
          <w:rFonts w:ascii="Times New Roman" w:hAnsi="Times New Roman" w:cs="Times New Roman"/>
          <w:sz w:val="28"/>
          <w:szCs w:val="28"/>
        </w:rPr>
      </w:pPr>
    </w:p>
    <w:p w14:paraId="1F97EC96" w14:textId="249A4C17" w:rsidR="00231793" w:rsidRDefault="00231793" w:rsidP="00C64E24">
      <w:pPr>
        <w:pStyle w:val="BodyTextIndent"/>
        <w:spacing w:line="240" w:lineRule="auto"/>
        <w:ind w:firstLine="0"/>
        <w:jc w:val="center"/>
        <w:rPr>
          <w:b/>
          <w:bCs/>
          <w:sz w:val="24"/>
        </w:rPr>
      </w:pPr>
      <w:r w:rsidRPr="00C64E24">
        <w:rPr>
          <w:b/>
          <w:bCs/>
          <w:sz w:val="24"/>
        </w:rPr>
        <w:t xml:space="preserve">Библиографический список </w:t>
      </w:r>
    </w:p>
    <w:p w14:paraId="4E65DD41" w14:textId="77777777" w:rsidR="005E0F60" w:rsidRPr="00C64E24" w:rsidRDefault="005E0F60" w:rsidP="00C64E24">
      <w:pPr>
        <w:pStyle w:val="BodyTextIndent"/>
        <w:spacing w:line="240" w:lineRule="auto"/>
        <w:ind w:firstLine="0"/>
        <w:jc w:val="center"/>
        <w:rPr>
          <w:b/>
          <w:bCs/>
          <w:sz w:val="24"/>
        </w:rPr>
      </w:pPr>
    </w:p>
    <w:p w14:paraId="0AC342F6" w14:textId="0A85D98C" w:rsidR="002441C2" w:rsidRPr="00C64E24" w:rsidRDefault="002441C2"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1. Романовская, С. В. Влияние способа заготовки сенажа на его качество в условиях КСУП "красный боец" Кировского района / С. В. Романовская, С. И. Станкевич // Технологические аспекты возделыван</w:t>
      </w:r>
      <w:r w:rsidR="00962C5C" w:rsidRPr="00C64E24">
        <w:rPr>
          <w:rFonts w:ascii="Times New Roman" w:hAnsi="Times New Roman" w:cs="Times New Roman"/>
          <w:sz w:val="24"/>
          <w:szCs w:val="24"/>
        </w:rPr>
        <w:t>ия сельскохозяйственных культур</w:t>
      </w:r>
      <w:r w:rsidRPr="00C64E24">
        <w:rPr>
          <w:rFonts w:ascii="Times New Roman" w:hAnsi="Times New Roman" w:cs="Times New Roman"/>
          <w:sz w:val="24"/>
          <w:szCs w:val="24"/>
        </w:rPr>
        <w:t>: сборник статей по материалам XXI Международной научно-практической конференции, Горки, 23–26 января 2023 года / Министерство сельского хозяйства и продовольствия Республики Беларусь, Белорусская государственная орденов Октябрьской Революции и Трудового Красного Знамени сельскохозяйственная академия. – Горки: БГСХА, 2023. – С. 206-209. – EDN UNEXLY.</w:t>
      </w:r>
    </w:p>
    <w:p w14:paraId="7FEC7DF4" w14:textId="77777777" w:rsidR="002441C2" w:rsidRPr="00C64E24" w:rsidRDefault="002441C2"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2. Бондарев, В. А. Заготовка сенажа в любую погоду / В. А. Бондарев // Животноводство России. – 2006. – № 3. – С. 58-59. – EDN SRISFD.</w:t>
      </w:r>
    </w:p>
    <w:p w14:paraId="3E00002D" w14:textId="2EA8E863" w:rsidR="00231793" w:rsidRDefault="002441C2"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 xml:space="preserve">3. Буряков, Ю. П. Агротехника возделывания подсолнечника [Текст] : [Учеб. пособие для </w:t>
      </w:r>
      <w:proofErr w:type="spellStart"/>
      <w:r w:rsidRPr="00C64E24">
        <w:rPr>
          <w:rFonts w:ascii="Times New Roman" w:hAnsi="Times New Roman" w:cs="Times New Roman"/>
          <w:sz w:val="24"/>
          <w:szCs w:val="24"/>
        </w:rPr>
        <w:t>сельск</w:t>
      </w:r>
      <w:proofErr w:type="spellEnd"/>
      <w:r w:rsidRPr="00C64E24">
        <w:rPr>
          <w:rFonts w:ascii="Times New Roman" w:hAnsi="Times New Roman" w:cs="Times New Roman"/>
          <w:sz w:val="24"/>
          <w:szCs w:val="24"/>
        </w:rPr>
        <w:t>. проф.-</w:t>
      </w:r>
      <w:proofErr w:type="spellStart"/>
      <w:r w:rsidRPr="00C64E24">
        <w:rPr>
          <w:rFonts w:ascii="Times New Roman" w:hAnsi="Times New Roman" w:cs="Times New Roman"/>
          <w:sz w:val="24"/>
          <w:szCs w:val="24"/>
        </w:rPr>
        <w:t>техн</w:t>
      </w:r>
      <w:proofErr w:type="spellEnd"/>
      <w:r w:rsidRPr="00C64E24">
        <w:rPr>
          <w:rFonts w:ascii="Times New Roman" w:hAnsi="Times New Roman" w:cs="Times New Roman"/>
          <w:sz w:val="24"/>
          <w:szCs w:val="24"/>
        </w:rPr>
        <w:t xml:space="preserve">. учеб. заведений и </w:t>
      </w:r>
      <w:proofErr w:type="spellStart"/>
      <w:r w:rsidRPr="00C64E24">
        <w:rPr>
          <w:rFonts w:ascii="Times New Roman" w:hAnsi="Times New Roman" w:cs="Times New Roman"/>
          <w:sz w:val="24"/>
          <w:szCs w:val="24"/>
        </w:rPr>
        <w:t>подгот</w:t>
      </w:r>
      <w:proofErr w:type="spellEnd"/>
      <w:r w:rsidRPr="00C64E24">
        <w:rPr>
          <w:rFonts w:ascii="Times New Roman" w:hAnsi="Times New Roman" w:cs="Times New Roman"/>
          <w:sz w:val="24"/>
          <w:szCs w:val="24"/>
        </w:rPr>
        <w:t xml:space="preserve">. рабочих на производстве]. - Москва : </w:t>
      </w:r>
      <w:proofErr w:type="spellStart"/>
      <w:r w:rsidRPr="00C64E24">
        <w:rPr>
          <w:rFonts w:ascii="Times New Roman" w:hAnsi="Times New Roman" w:cs="Times New Roman"/>
          <w:sz w:val="24"/>
          <w:szCs w:val="24"/>
        </w:rPr>
        <w:t>Высш</w:t>
      </w:r>
      <w:proofErr w:type="spellEnd"/>
      <w:r w:rsidRPr="00C64E24">
        <w:rPr>
          <w:rFonts w:ascii="Times New Roman" w:hAnsi="Times New Roman" w:cs="Times New Roman"/>
          <w:sz w:val="24"/>
          <w:szCs w:val="24"/>
        </w:rPr>
        <w:t>. школа, 1973. - 126 с. : ил.; 20 см.</w:t>
      </w:r>
    </w:p>
    <w:p w14:paraId="54068C7D" w14:textId="77777777" w:rsidR="00C64E24" w:rsidRDefault="00C64E24" w:rsidP="00C64E24">
      <w:pPr>
        <w:spacing w:after="0" w:line="240" w:lineRule="auto"/>
        <w:ind w:firstLine="709"/>
        <w:jc w:val="both"/>
        <w:rPr>
          <w:rFonts w:ascii="Times New Roman" w:hAnsi="Times New Roman" w:cs="Times New Roman"/>
          <w:sz w:val="24"/>
          <w:szCs w:val="24"/>
        </w:rPr>
      </w:pPr>
    </w:p>
    <w:p w14:paraId="47B8E193" w14:textId="78F8A059" w:rsidR="00C64E24" w:rsidRPr="005E0F60" w:rsidRDefault="005E0F60" w:rsidP="005E0F60">
      <w:pPr>
        <w:spacing w:after="0" w:line="240" w:lineRule="auto"/>
        <w:ind w:firstLine="709"/>
        <w:jc w:val="center"/>
        <w:rPr>
          <w:rFonts w:ascii="Times New Roman" w:hAnsi="Times New Roman" w:cs="Times New Roman"/>
          <w:b/>
          <w:sz w:val="24"/>
          <w:szCs w:val="24"/>
          <w:lang w:val="en-US"/>
        </w:rPr>
      </w:pPr>
      <w:r>
        <w:rPr>
          <w:rFonts w:ascii="Times New Roman" w:hAnsi="Times New Roman" w:cs="Times New Roman"/>
          <w:b/>
          <w:sz w:val="24"/>
          <w:szCs w:val="24"/>
          <w:lang w:val="en-US"/>
        </w:rPr>
        <w:t>References</w:t>
      </w:r>
    </w:p>
    <w:p w14:paraId="45C957B8" w14:textId="77777777" w:rsidR="005E0F60" w:rsidRDefault="005E0F60" w:rsidP="00C64E24">
      <w:pPr>
        <w:spacing w:after="0" w:line="240" w:lineRule="auto"/>
        <w:ind w:firstLine="709"/>
        <w:jc w:val="both"/>
        <w:rPr>
          <w:rFonts w:ascii="Times New Roman" w:hAnsi="Times New Roman" w:cs="Times New Roman"/>
          <w:sz w:val="24"/>
          <w:szCs w:val="24"/>
        </w:rPr>
      </w:pPr>
    </w:p>
    <w:p w14:paraId="1AB2A504" w14:textId="752C7675" w:rsidR="00C64E24" w:rsidRPr="00C64E24" w:rsidRDefault="00C64E24"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 xml:space="preserve">1. </w:t>
      </w:r>
      <w:proofErr w:type="spellStart"/>
      <w:r w:rsidRPr="00C64E24">
        <w:rPr>
          <w:rFonts w:ascii="Times New Roman" w:hAnsi="Times New Roman" w:cs="Times New Roman"/>
          <w:sz w:val="24"/>
          <w:szCs w:val="24"/>
        </w:rPr>
        <w:t>Romanovskaya</w:t>
      </w:r>
      <w:proofErr w:type="spellEnd"/>
      <w:r w:rsidRPr="00C64E24">
        <w:rPr>
          <w:rFonts w:ascii="Times New Roman" w:hAnsi="Times New Roman" w:cs="Times New Roman"/>
          <w:sz w:val="24"/>
          <w:szCs w:val="24"/>
        </w:rPr>
        <w:t xml:space="preserve">, S. V. </w:t>
      </w:r>
      <w:proofErr w:type="spellStart"/>
      <w:r w:rsidRPr="00C64E24">
        <w:rPr>
          <w:rFonts w:ascii="Times New Roman" w:hAnsi="Times New Roman" w:cs="Times New Roman"/>
          <w:sz w:val="24"/>
          <w:szCs w:val="24"/>
        </w:rPr>
        <w:t>Vliyanie</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sposoba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zagotovki</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senazha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na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ego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kachestvo</w:t>
      </w:r>
      <w:proofErr w:type="spellEnd"/>
      <w:r w:rsidRPr="00C64E24">
        <w:rPr>
          <w:rFonts w:ascii="Times New Roman" w:hAnsi="Times New Roman" w:cs="Times New Roman"/>
          <w:sz w:val="24"/>
          <w:szCs w:val="24"/>
        </w:rPr>
        <w:t xml:space="preserve"> v </w:t>
      </w:r>
      <w:proofErr w:type="spellStart"/>
      <w:r w:rsidRPr="00C64E24">
        <w:rPr>
          <w:rFonts w:ascii="Times New Roman" w:hAnsi="Times New Roman" w:cs="Times New Roman"/>
          <w:sz w:val="24"/>
          <w:szCs w:val="24"/>
        </w:rPr>
        <w:t>usloviyax</w:t>
      </w:r>
      <w:proofErr w:type="spellEnd"/>
      <w:r w:rsidRPr="00C64E24">
        <w:rPr>
          <w:rFonts w:ascii="Times New Roman" w:hAnsi="Times New Roman" w:cs="Times New Roman"/>
          <w:sz w:val="24"/>
          <w:szCs w:val="24"/>
        </w:rPr>
        <w:t xml:space="preserve"> KSUP "</w:t>
      </w:r>
      <w:proofErr w:type="spellStart"/>
      <w:r w:rsidRPr="00C64E24">
        <w:rPr>
          <w:rFonts w:ascii="Times New Roman" w:hAnsi="Times New Roman" w:cs="Times New Roman"/>
          <w:sz w:val="24"/>
          <w:szCs w:val="24"/>
        </w:rPr>
        <w:t>krasny`j</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boecz</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Kirovskogo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rajona</w:t>
      </w:r>
      <w:proofErr w:type="spellEnd"/>
      <w:r w:rsidRPr="00C64E24">
        <w:rPr>
          <w:rFonts w:ascii="Times New Roman" w:hAnsi="Times New Roman" w:cs="Times New Roman"/>
          <w:sz w:val="24"/>
          <w:szCs w:val="24"/>
        </w:rPr>
        <w:t xml:space="preserve"> / S. V. </w:t>
      </w:r>
      <w:proofErr w:type="spellStart"/>
      <w:r w:rsidRPr="00C64E24">
        <w:rPr>
          <w:rFonts w:ascii="Times New Roman" w:hAnsi="Times New Roman" w:cs="Times New Roman"/>
          <w:sz w:val="24"/>
          <w:szCs w:val="24"/>
        </w:rPr>
        <w:t>Romanovskaya</w:t>
      </w:r>
      <w:proofErr w:type="spellEnd"/>
      <w:r w:rsidRPr="00C64E24">
        <w:rPr>
          <w:rFonts w:ascii="Times New Roman" w:hAnsi="Times New Roman" w:cs="Times New Roman"/>
          <w:sz w:val="24"/>
          <w:szCs w:val="24"/>
        </w:rPr>
        <w:t xml:space="preserve">, S. I. </w:t>
      </w:r>
      <w:proofErr w:type="spellStart"/>
      <w:r w:rsidRPr="00C64E24">
        <w:rPr>
          <w:rFonts w:ascii="Times New Roman" w:hAnsi="Times New Roman" w:cs="Times New Roman"/>
          <w:sz w:val="24"/>
          <w:szCs w:val="24"/>
        </w:rPr>
        <w:t>Stankevich</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Texnologicheskie</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aspekty</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vozdely`vaniya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sel`skoxozyajstvenny`x</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kul`tur</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sbornik</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statej</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materialam</w:t>
      </w:r>
      <w:proofErr w:type="spellEnd"/>
      <w:r w:rsidRPr="00C64E24">
        <w:rPr>
          <w:rFonts w:ascii="Times New Roman" w:hAnsi="Times New Roman" w:cs="Times New Roman"/>
          <w:sz w:val="24"/>
          <w:szCs w:val="24"/>
        </w:rPr>
        <w:t xml:space="preserve"> XXI </w:t>
      </w:r>
      <w:proofErr w:type="spellStart"/>
      <w:r w:rsidRPr="00C64E24">
        <w:rPr>
          <w:rFonts w:ascii="Times New Roman" w:hAnsi="Times New Roman" w:cs="Times New Roman"/>
          <w:sz w:val="24"/>
          <w:szCs w:val="24"/>
        </w:rPr>
        <w:t>Mezhdunarodnoj</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nauchno-prakticheskoj</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konferencii</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Gorki</w:t>
      </w:r>
      <w:proofErr w:type="spellEnd"/>
      <w:r w:rsidRPr="00C64E24">
        <w:rPr>
          <w:rFonts w:ascii="Times New Roman" w:hAnsi="Times New Roman" w:cs="Times New Roman"/>
          <w:sz w:val="24"/>
          <w:szCs w:val="24"/>
        </w:rPr>
        <w:t xml:space="preserve">, 23–26 </w:t>
      </w:r>
      <w:proofErr w:type="spellStart"/>
      <w:r w:rsidRPr="00C64E24">
        <w:rPr>
          <w:rFonts w:ascii="Times New Roman" w:hAnsi="Times New Roman" w:cs="Times New Roman"/>
          <w:sz w:val="24"/>
          <w:szCs w:val="24"/>
        </w:rPr>
        <w:t>yanvarya</w:t>
      </w:r>
      <w:proofErr w:type="spellEnd"/>
      <w:r w:rsidRPr="00C64E24">
        <w:rPr>
          <w:rFonts w:ascii="Times New Roman" w:hAnsi="Times New Roman" w:cs="Times New Roman"/>
          <w:sz w:val="24"/>
          <w:szCs w:val="24"/>
        </w:rPr>
        <w:t xml:space="preserve"> 2023 </w:t>
      </w:r>
      <w:proofErr w:type="spellStart"/>
      <w:r w:rsidRPr="00C64E24">
        <w:rPr>
          <w:rFonts w:ascii="Times New Roman" w:hAnsi="Times New Roman" w:cs="Times New Roman"/>
          <w:sz w:val="24"/>
          <w:szCs w:val="24"/>
        </w:rPr>
        <w:t>goda</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Ministerstvo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sel`skogo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xozyajstva</w:t>
      </w:r>
      <w:proofErr w:type="spellEnd"/>
      <w:r w:rsidRPr="00C64E24">
        <w:rPr>
          <w:rFonts w:ascii="Times New Roman" w:hAnsi="Times New Roman" w:cs="Times New Roman"/>
          <w:sz w:val="24"/>
          <w:szCs w:val="24"/>
        </w:rPr>
        <w:t xml:space="preserve"> i </w:t>
      </w:r>
      <w:proofErr w:type="spellStart"/>
      <w:r w:rsidRPr="00C64E24">
        <w:rPr>
          <w:rFonts w:ascii="Times New Roman" w:hAnsi="Times New Roman" w:cs="Times New Roman"/>
          <w:sz w:val="24"/>
          <w:szCs w:val="24"/>
        </w:rPr>
        <w:t>prodovol`stviya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Respubliki</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Belarus</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Belorusskaya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gosudarstvennaya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ordenov</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Oktyabr`skoj</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Revolyucii</w:t>
      </w:r>
      <w:proofErr w:type="spellEnd"/>
      <w:r w:rsidRPr="00C64E24">
        <w:rPr>
          <w:rFonts w:ascii="Times New Roman" w:hAnsi="Times New Roman" w:cs="Times New Roman"/>
          <w:sz w:val="24"/>
          <w:szCs w:val="24"/>
        </w:rPr>
        <w:t xml:space="preserve"> i </w:t>
      </w:r>
      <w:proofErr w:type="spellStart"/>
      <w:r w:rsidRPr="00C64E24">
        <w:rPr>
          <w:rFonts w:ascii="Times New Roman" w:hAnsi="Times New Roman" w:cs="Times New Roman"/>
          <w:sz w:val="24"/>
          <w:szCs w:val="24"/>
        </w:rPr>
        <w:t>Trudovogo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Krasnogo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Znameni</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sel`skoxozyajstvennaya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akademiya</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Gorki</w:t>
      </w:r>
      <w:proofErr w:type="spellEnd"/>
      <w:r w:rsidRPr="00C64E24">
        <w:rPr>
          <w:rFonts w:ascii="Times New Roman" w:hAnsi="Times New Roman" w:cs="Times New Roman"/>
          <w:sz w:val="24"/>
          <w:szCs w:val="24"/>
        </w:rPr>
        <w:t>: BGSXA, 2023. – S. 206-209. – EDN UNEXLY.</w:t>
      </w:r>
    </w:p>
    <w:p w14:paraId="52714A84" w14:textId="77777777" w:rsidR="00C64E24" w:rsidRPr="00C64E24" w:rsidRDefault="00C64E24"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 xml:space="preserve">2. </w:t>
      </w:r>
      <w:proofErr w:type="spellStart"/>
      <w:r w:rsidRPr="00C64E24">
        <w:rPr>
          <w:rFonts w:ascii="Times New Roman" w:hAnsi="Times New Roman" w:cs="Times New Roman"/>
          <w:sz w:val="24"/>
          <w:szCs w:val="24"/>
        </w:rPr>
        <w:t>Bondarev</w:t>
      </w:r>
      <w:proofErr w:type="spellEnd"/>
      <w:r w:rsidRPr="00C64E24">
        <w:rPr>
          <w:rFonts w:ascii="Times New Roman" w:hAnsi="Times New Roman" w:cs="Times New Roman"/>
          <w:sz w:val="24"/>
          <w:szCs w:val="24"/>
        </w:rPr>
        <w:t xml:space="preserve">, V. A. </w:t>
      </w:r>
      <w:proofErr w:type="spellStart"/>
      <w:r w:rsidRPr="00C64E24">
        <w:rPr>
          <w:rFonts w:ascii="Times New Roman" w:hAnsi="Times New Roman" w:cs="Times New Roman"/>
          <w:sz w:val="24"/>
          <w:szCs w:val="24"/>
        </w:rPr>
        <w:t>Zagotovka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senazha</w:t>
      </w:r>
      <w:proofErr w:type="spellEnd"/>
      <w:r w:rsidRPr="00C64E24">
        <w:rPr>
          <w:rFonts w:ascii="Times New Roman" w:hAnsi="Times New Roman" w:cs="Times New Roman"/>
          <w:sz w:val="24"/>
          <w:szCs w:val="24"/>
        </w:rPr>
        <w:t xml:space="preserve"> v </w:t>
      </w:r>
      <w:proofErr w:type="spellStart"/>
      <w:r w:rsidRPr="00C64E24">
        <w:rPr>
          <w:rFonts w:ascii="Times New Roman" w:hAnsi="Times New Roman" w:cs="Times New Roman"/>
          <w:sz w:val="24"/>
          <w:szCs w:val="24"/>
        </w:rPr>
        <w:t>lyubuyu</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pogodu</w:t>
      </w:r>
      <w:proofErr w:type="spellEnd"/>
      <w:r w:rsidRPr="00C64E24">
        <w:rPr>
          <w:rFonts w:ascii="Times New Roman" w:hAnsi="Times New Roman" w:cs="Times New Roman"/>
          <w:sz w:val="24"/>
          <w:szCs w:val="24"/>
        </w:rPr>
        <w:t xml:space="preserve"> / V. A. </w:t>
      </w:r>
      <w:proofErr w:type="spellStart"/>
      <w:r w:rsidRPr="00C64E24">
        <w:rPr>
          <w:rFonts w:ascii="Times New Roman" w:hAnsi="Times New Roman" w:cs="Times New Roman"/>
          <w:sz w:val="24"/>
          <w:szCs w:val="24"/>
        </w:rPr>
        <w:t>Bondarev</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Zhivotnovodstvo</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Rossii</w:t>
      </w:r>
      <w:proofErr w:type="spellEnd"/>
      <w:r w:rsidRPr="00C64E24">
        <w:rPr>
          <w:rFonts w:ascii="Times New Roman" w:hAnsi="Times New Roman" w:cs="Times New Roman"/>
          <w:sz w:val="24"/>
          <w:szCs w:val="24"/>
        </w:rPr>
        <w:t>. – 2006. – № 3. – S. 58-59. – EDN SRISFD.</w:t>
      </w:r>
    </w:p>
    <w:p w14:paraId="1A486CFB" w14:textId="5F448F68" w:rsidR="00C64E24" w:rsidRPr="00C64E24" w:rsidRDefault="00C64E24" w:rsidP="005E0F60">
      <w:pPr>
        <w:tabs>
          <w:tab w:val="left" w:pos="851"/>
        </w:tabs>
        <w:spacing w:after="0" w:line="240" w:lineRule="auto"/>
        <w:ind w:firstLine="567"/>
        <w:jc w:val="both"/>
        <w:rPr>
          <w:rFonts w:ascii="Times New Roman" w:hAnsi="Times New Roman" w:cs="Times New Roman"/>
          <w:sz w:val="24"/>
          <w:szCs w:val="24"/>
        </w:rPr>
      </w:pPr>
      <w:r w:rsidRPr="00C64E24">
        <w:rPr>
          <w:rFonts w:ascii="Times New Roman" w:hAnsi="Times New Roman" w:cs="Times New Roman"/>
          <w:sz w:val="24"/>
          <w:szCs w:val="24"/>
        </w:rPr>
        <w:t xml:space="preserve">3. </w:t>
      </w:r>
      <w:proofErr w:type="spellStart"/>
      <w:r w:rsidRPr="00C64E24">
        <w:rPr>
          <w:rFonts w:ascii="Times New Roman" w:hAnsi="Times New Roman" w:cs="Times New Roman"/>
          <w:sz w:val="24"/>
          <w:szCs w:val="24"/>
        </w:rPr>
        <w:t>Buryakov</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Yu</w:t>
      </w:r>
      <w:proofErr w:type="spellEnd"/>
      <w:r w:rsidRPr="00C64E24">
        <w:rPr>
          <w:rFonts w:ascii="Times New Roman" w:hAnsi="Times New Roman" w:cs="Times New Roman"/>
          <w:sz w:val="24"/>
          <w:szCs w:val="24"/>
        </w:rPr>
        <w:t xml:space="preserve">. P. </w:t>
      </w:r>
      <w:proofErr w:type="spellStart"/>
      <w:r w:rsidRPr="00C64E24">
        <w:rPr>
          <w:rFonts w:ascii="Times New Roman" w:hAnsi="Times New Roman" w:cs="Times New Roman"/>
          <w:sz w:val="24"/>
          <w:szCs w:val="24"/>
        </w:rPr>
        <w:t>Agrotexnika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vozdely`vaniya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podsolnechnika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Tekst</w:t>
      </w:r>
      <w:proofErr w:type="spellEnd"/>
      <w:r w:rsidRPr="00C64E24">
        <w:rPr>
          <w:rFonts w:ascii="Times New Roman" w:hAnsi="Times New Roman" w:cs="Times New Roman"/>
          <w:sz w:val="24"/>
          <w:szCs w:val="24"/>
        </w:rPr>
        <w:t>] : [</w:t>
      </w:r>
      <w:proofErr w:type="spellStart"/>
      <w:r w:rsidRPr="00C64E24">
        <w:rPr>
          <w:rFonts w:ascii="Times New Roman" w:hAnsi="Times New Roman" w:cs="Times New Roman"/>
          <w:sz w:val="24"/>
          <w:szCs w:val="24"/>
        </w:rPr>
        <w:t>Ucheb</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posobie</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dlya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sel`sk</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prof</w:t>
      </w:r>
      <w:proofErr w:type="spellEnd"/>
      <w:r w:rsidRPr="00C64E24">
        <w:rPr>
          <w:rFonts w:ascii="Times New Roman" w:hAnsi="Times New Roman" w:cs="Times New Roman"/>
          <w:sz w:val="24"/>
          <w:szCs w:val="24"/>
        </w:rPr>
        <w:t>.-</w:t>
      </w:r>
      <w:proofErr w:type="spellStart"/>
      <w:r w:rsidRPr="00C64E24">
        <w:rPr>
          <w:rFonts w:ascii="Times New Roman" w:hAnsi="Times New Roman" w:cs="Times New Roman"/>
          <w:sz w:val="24"/>
          <w:szCs w:val="24"/>
        </w:rPr>
        <w:t>texn</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ucheb</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zavedenij</w:t>
      </w:r>
      <w:proofErr w:type="spellEnd"/>
      <w:r w:rsidRPr="00C64E24">
        <w:rPr>
          <w:rFonts w:ascii="Times New Roman" w:hAnsi="Times New Roman" w:cs="Times New Roman"/>
          <w:sz w:val="24"/>
          <w:szCs w:val="24"/>
        </w:rPr>
        <w:t xml:space="preserve"> i </w:t>
      </w:r>
      <w:proofErr w:type="spellStart"/>
      <w:r w:rsidRPr="00C64E24">
        <w:rPr>
          <w:rFonts w:ascii="Times New Roman" w:hAnsi="Times New Roman" w:cs="Times New Roman"/>
          <w:sz w:val="24"/>
          <w:szCs w:val="24"/>
        </w:rPr>
        <w:t>podgot</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rabochix</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na</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proizvodstve</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Moskva</w:t>
      </w:r>
      <w:proofErr w:type="spellEnd"/>
      <w:r w:rsidRPr="00C64E24">
        <w:rPr>
          <w:rFonts w:ascii="Times New Roman" w:hAnsi="Times New Roman" w:cs="Times New Roman"/>
          <w:sz w:val="24"/>
          <w:szCs w:val="24"/>
        </w:rPr>
        <w:t xml:space="preserve"> : </w:t>
      </w:r>
      <w:proofErr w:type="spellStart"/>
      <w:r w:rsidRPr="00C64E24">
        <w:rPr>
          <w:rFonts w:ascii="Times New Roman" w:hAnsi="Times New Roman" w:cs="Times New Roman"/>
          <w:sz w:val="24"/>
          <w:szCs w:val="24"/>
        </w:rPr>
        <w:t>Vy`ssh</w:t>
      </w:r>
      <w:proofErr w:type="spellEnd"/>
      <w:r w:rsidRPr="00C64E24">
        <w:rPr>
          <w:rFonts w:ascii="Times New Roman" w:hAnsi="Times New Roman" w:cs="Times New Roman"/>
          <w:sz w:val="24"/>
          <w:szCs w:val="24"/>
        </w:rPr>
        <w:t xml:space="preserve">. </w:t>
      </w:r>
      <w:proofErr w:type="spellStart"/>
      <w:r w:rsidRPr="00C64E24">
        <w:rPr>
          <w:rFonts w:ascii="Times New Roman" w:hAnsi="Times New Roman" w:cs="Times New Roman"/>
          <w:sz w:val="24"/>
          <w:szCs w:val="24"/>
        </w:rPr>
        <w:t>shkola</w:t>
      </w:r>
      <w:proofErr w:type="spellEnd"/>
      <w:r w:rsidRPr="00C64E24">
        <w:rPr>
          <w:rFonts w:ascii="Times New Roman" w:hAnsi="Times New Roman" w:cs="Times New Roman"/>
          <w:sz w:val="24"/>
          <w:szCs w:val="24"/>
        </w:rPr>
        <w:t xml:space="preserve">, 1973. - 126 s. : </w:t>
      </w:r>
      <w:proofErr w:type="spellStart"/>
      <w:r w:rsidRPr="00C64E24">
        <w:rPr>
          <w:rFonts w:ascii="Times New Roman" w:hAnsi="Times New Roman" w:cs="Times New Roman"/>
          <w:sz w:val="24"/>
          <w:szCs w:val="24"/>
        </w:rPr>
        <w:t>il</w:t>
      </w:r>
      <w:proofErr w:type="spellEnd"/>
      <w:r w:rsidRPr="00C64E24">
        <w:rPr>
          <w:rFonts w:ascii="Times New Roman" w:hAnsi="Times New Roman" w:cs="Times New Roman"/>
          <w:sz w:val="24"/>
          <w:szCs w:val="24"/>
        </w:rPr>
        <w:t xml:space="preserve">.; 20 </w:t>
      </w:r>
      <w:proofErr w:type="spellStart"/>
      <w:r w:rsidRPr="00C64E24">
        <w:rPr>
          <w:rFonts w:ascii="Times New Roman" w:hAnsi="Times New Roman" w:cs="Times New Roman"/>
          <w:sz w:val="24"/>
          <w:szCs w:val="24"/>
        </w:rPr>
        <w:t>sm</w:t>
      </w:r>
      <w:proofErr w:type="spellEnd"/>
      <w:r w:rsidRPr="00C64E24">
        <w:rPr>
          <w:rFonts w:ascii="Times New Roman" w:hAnsi="Times New Roman" w:cs="Times New Roman"/>
          <w:sz w:val="24"/>
          <w:szCs w:val="24"/>
        </w:rPr>
        <w:t>.</w:t>
      </w:r>
    </w:p>
    <w:sectPr w:rsidR="00C64E24" w:rsidRPr="00C64E24" w:rsidSect="00FC53AE">
      <w:headerReference w:type="even" r:id="rId11"/>
      <w:headerReference w:type="default" r:id="rId12"/>
      <w:footerReference w:type="default" r:id="rId13"/>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E9C11" w14:textId="77777777" w:rsidR="00FF5829" w:rsidRDefault="00FF5829" w:rsidP="00FC53AE">
      <w:pPr>
        <w:spacing w:after="0" w:line="240" w:lineRule="auto"/>
      </w:pPr>
      <w:r>
        <w:separator/>
      </w:r>
    </w:p>
  </w:endnote>
  <w:endnote w:type="continuationSeparator" w:id="0">
    <w:p w14:paraId="520C09C3" w14:textId="77777777" w:rsidR="00FF5829" w:rsidRDefault="00FF5829" w:rsidP="00FC53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C0A8D" w14:textId="337EC3DD" w:rsidR="00104433" w:rsidRPr="000F34D0" w:rsidRDefault="00FF5829">
    <w:pPr>
      <w:pStyle w:val="Footer"/>
      <w:rPr>
        <w:lang w:val="en-US"/>
      </w:rPr>
    </w:pPr>
    <w:hyperlink r:id="rId1" w:history="1">
      <w:r w:rsidR="000F34D0" w:rsidRPr="007C0A29">
        <w:rPr>
          <w:rStyle w:val="Hyperlink"/>
          <w:rFonts w:ascii="Times New Roman" w:hAnsi="Times New Roman" w:cs="Times New Roman"/>
          <w:sz w:val="24"/>
          <w:szCs w:val="24"/>
        </w:rPr>
        <w:t>http://ej.kubagro.ru/2023/07/pdf/</w:t>
      </w:r>
      <w:r w:rsidR="000F34D0" w:rsidRPr="007C0A29">
        <w:rPr>
          <w:rStyle w:val="Hyperlink"/>
          <w:rFonts w:ascii="Times New Roman" w:hAnsi="Times New Roman" w:cs="Times New Roman"/>
          <w:sz w:val="24"/>
          <w:szCs w:val="24"/>
          <w:lang w:val="en-US"/>
        </w:rPr>
        <w:t>32</w:t>
      </w:r>
      <w:r w:rsidR="000F34D0" w:rsidRPr="007C0A29">
        <w:rPr>
          <w:rStyle w:val="Hyperlink"/>
          <w:rFonts w:ascii="Times New Roman" w:hAnsi="Times New Roman" w:cs="Times New Roman"/>
          <w:sz w:val="24"/>
          <w:szCs w:val="24"/>
        </w:rPr>
        <w:t>.</w:t>
      </w:r>
      <w:proofErr w:type="spellStart"/>
      <w:r w:rsidR="000F34D0" w:rsidRPr="007C0A29">
        <w:rPr>
          <w:rStyle w:val="Hyperlink"/>
          <w:rFonts w:ascii="Times New Roman" w:hAnsi="Times New Roman" w:cs="Times New Roman"/>
          <w:sz w:val="24"/>
          <w:szCs w:val="24"/>
        </w:rPr>
        <w:t>pdf</w:t>
      </w:r>
      <w:proofErr w:type="spellEnd"/>
    </w:hyperlink>
    <w:r w:rsidR="000F34D0">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D1CC9" w14:textId="77777777" w:rsidR="00FF5829" w:rsidRDefault="00FF5829" w:rsidP="00FC53AE">
      <w:pPr>
        <w:spacing w:after="0" w:line="240" w:lineRule="auto"/>
      </w:pPr>
      <w:r>
        <w:separator/>
      </w:r>
    </w:p>
  </w:footnote>
  <w:footnote w:type="continuationSeparator" w:id="0">
    <w:p w14:paraId="299D19C6" w14:textId="77777777" w:rsidR="00FF5829" w:rsidRDefault="00FF5829" w:rsidP="00FC53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62740898"/>
      <w:docPartObj>
        <w:docPartGallery w:val="Page Numbers (Top of Page)"/>
        <w:docPartUnique/>
      </w:docPartObj>
    </w:sdtPr>
    <w:sdtEndPr>
      <w:rPr>
        <w:rStyle w:val="PageNumber"/>
      </w:rPr>
    </w:sdtEndPr>
    <w:sdtContent>
      <w:p w14:paraId="7A8DE35B" w14:textId="40AEFA2C" w:rsidR="00104433" w:rsidRDefault="00104433" w:rsidP="007C0A2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246D5EC" w14:textId="77777777" w:rsidR="00104433" w:rsidRDefault="00104433" w:rsidP="0010443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9419184"/>
      <w:docPartObj>
        <w:docPartGallery w:val="Page Numbers (Top of Page)"/>
        <w:docPartUnique/>
      </w:docPartObj>
    </w:sdtPr>
    <w:sdtEndPr>
      <w:rPr>
        <w:rStyle w:val="PageNumber"/>
      </w:rPr>
    </w:sdtEndPr>
    <w:sdtContent>
      <w:p w14:paraId="3CC0936D" w14:textId="073B0F21" w:rsidR="00104433" w:rsidRPr="00104433" w:rsidRDefault="00104433" w:rsidP="007C0A29">
        <w:pPr>
          <w:pStyle w:val="Header"/>
          <w:framePr w:wrap="none" w:vAnchor="text" w:hAnchor="margin" w:xAlign="right" w:y="1"/>
          <w:rPr>
            <w:rStyle w:val="PageNumber"/>
            <w:rFonts w:ascii="Times New Roman" w:hAnsi="Times New Roman" w:cs="Times New Roman"/>
            <w:sz w:val="28"/>
            <w:szCs w:val="28"/>
          </w:rPr>
        </w:pPr>
        <w:r w:rsidRPr="00104433">
          <w:rPr>
            <w:rStyle w:val="PageNumber"/>
            <w:rFonts w:ascii="Times New Roman" w:hAnsi="Times New Roman" w:cs="Times New Roman"/>
            <w:sz w:val="28"/>
            <w:szCs w:val="28"/>
          </w:rPr>
          <w:fldChar w:fldCharType="begin"/>
        </w:r>
        <w:r w:rsidRPr="00104433">
          <w:rPr>
            <w:rStyle w:val="PageNumber"/>
            <w:rFonts w:ascii="Times New Roman" w:hAnsi="Times New Roman" w:cs="Times New Roman"/>
            <w:sz w:val="28"/>
            <w:szCs w:val="28"/>
          </w:rPr>
          <w:instrText xml:space="preserve"> PAGE </w:instrText>
        </w:r>
        <w:r w:rsidRPr="00104433">
          <w:rPr>
            <w:rStyle w:val="PageNumber"/>
            <w:rFonts w:ascii="Times New Roman" w:hAnsi="Times New Roman" w:cs="Times New Roman"/>
            <w:sz w:val="28"/>
            <w:szCs w:val="28"/>
          </w:rPr>
          <w:fldChar w:fldCharType="separate"/>
        </w:r>
        <w:r w:rsidRPr="00104433">
          <w:rPr>
            <w:rStyle w:val="PageNumber"/>
            <w:rFonts w:ascii="Times New Roman" w:hAnsi="Times New Roman" w:cs="Times New Roman"/>
            <w:noProof/>
            <w:sz w:val="28"/>
            <w:szCs w:val="28"/>
          </w:rPr>
          <w:t>1</w:t>
        </w:r>
        <w:r w:rsidRPr="00104433">
          <w:rPr>
            <w:rStyle w:val="PageNumber"/>
            <w:rFonts w:ascii="Times New Roman" w:hAnsi="Times New Roman" w:cs="Times New Roman"/>
            <w:sz w:val="28"/>
            <w:szCs w:val="28"/>
          </w:rPr>
          <w:fldChar w:fldCharType="end"/>
        </w:r>
      </w:p>
    </w:sdtContent>
  </w:sdt>
  <w:sdt>
    <w:sdtPr>
      <w:id w:val="995232239"/>
      <w:docPartObj>
        <w:docPartGallery w:val="Page Numbers (Top of Page)"/>
        <w:docPartUnique/>
      </w:docPartObj>
    </w:sdtPr>
    <w:sdtEndPr/>
    <w:sdtContent>
      <w:p w14:paraId="30588B29" w14:textId="1E16ECDA" w:rsidR="00FC53AE" w:rsidRDefault="00104433" w:rsidP="00104433">
        <w:pPr>
          <w:pStyle w:val="Header"/>
          <w:ind w:right="360"/>
        </w:pPr>
        <w:r w:rsidRPr="008B16B1">
          <w:rPr>
            <w:rFonts w:ascii="Times New Roman" w:hAnsi="Times New Roman" w:cs="Times New Roman"/>
            <w:sz w:val="24"/>
            <w:szCs w:val="24"/>
          </w:rPr>
          <w:t xml:space="preserve">Научный журнал </w:t>
        </w:r>
        <w:proofErr w:type="spellStart"/>
        <w:r w:rsidRPr="008B16B1">
          <w:rPr>
            <w:rFonts w:ascii="Times New Roman" w:hAnsi="Times New Roman" w:cs="Times New Roman"/>
            <w:sz w:val="24"/>
            <w:szCs w:val="24"/>
          </w:rPr>
          <w:t>КубГАУ</w:t>
        </w:r>
        <w:proofErr w:type="spellEnd"/>
        <w:r w:rsidRPr="008B16B1">
          <w:rPr>
            <w:rFonts w:ascii="Times New Roman" w:hAnsi="Times New Roman" w:cs="Times New Roman"/>
            <w:sz w:val="24"/>
            <w:szCs w:val="24"/>
          </w:rPr>
          <w:t>, №191(07), 2023 год</w:t>
        </w:r>
      </w:p>
    </w:sdtContent>
  </w:sdt>
  <w:p w14:paraId="7975BC48" w14:textId="77777777" w:rsidR="00FC53AE" w:rsidRDefault="00FC53A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60FEC"/>
    <w:rsid w:val="00067D18"/>
    <w:rsid w:val="00080F81"/>
    <w:rsid w:val="000B0BBC"/>
    <w:rsid w:val="000C02E5"/>
    <w:rsid w:val="000F34D0"/>
    <w:rsid w:val="00104433"/>
    <w:rsid w:val="001405DC"/>
    <w:rsid w:val="00157C1E"/>
    <w:rsid w:val="001A12BF"/>
    <w:rsid w:val="001C56EE"/>
    <w:rsid w:val="00231793"/>
    <w:rsid w:val="002441C2"/>
    <w:rsid w:val="002471E9"/>
    <w:rsid w:val="00275DC2"/>
    <w:rsid w:val="002829A1"/>
    <w:rsid w:val="00282D4F"/>
    <w:rsid w:val="002A56E1"/>
    <w:rsid w:val="003E34B9"/>
    <w:rsid w:val="00552175"/>
    <w:rsid w:val="00572364"/>
    <w:rsid w:val="00594BA8"/>
    <w:rsid w:val="005E0F60"/>
    <w:rsid w:val="006043DB"/>
    <w:rsid w:val="00660FEC"/>
    <w:rsid w:val="00707386"/>
    <w:rsid w:val="00761F08"/>
    <w:rsid w:val="0076669F"/>
    <w:rsid w:val="00786ACD"/>
    <w:rsid w:val="007A7A82"/>
    <w:rsid w:val="007E051E"/>
    <w:rsid w:val="007E2118"/>
    <w:rsid w:val="0080038B"/>
    <w:rsid w:val="008E0E69"/>
    <w:rsid w:val="009139F7"/>
    <w:rsid w:val="0093234F"/>
    <w:rsid w:val="00962C5C"/>
    <w:rsid w:val="009B0352"/>
    <w:rsid w:val="00A225DA"/>
    <w:rsid w:val="00A9761E"/>
    <w:rsid w:val="00AE6838"/>
    <w:rsid w:val="00AF11A2"/>
    <w:rsid w:val="00AF76B0"/>
    <w:rsid w:val="00B27C2C"/>
    <w:rsid w:val="00B43EF4"/>
    <w:rsid w:val="00B7530C"/>
    <w:rsid w:val="00B937D1"/>
    <w:rsid w:val="00BB335E"/>
    <w:rsid w:val="00BE1171"/>
    <w:rsid w:val="00C64E24"/>
    <w:rsid w:val="00C91D98"/>
    <w:rsid w:val="00D06C57"/>
    <w:rsid w:val="00DF45A2"/>
    <w:rsid w:val="00DF4BD7"/>
    <w:rsid w:val="00EB63AA"/>
    <w:rsid w:val="00F24119"/>
    <w:rsid w:val="00F52E14"/>
    <w:rsid w:val="00F55D47"/>
    <w:rsid w:val="00F93100"/>
    <w:rsid w:val="00FC53AE"/>
    <w:rsid w:val="00FF58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1DA39"/>
  <w15:docId w15:val="{41CBD0C9-116F-594D-B2EF-6F0C1934F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1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937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37D1"/>
    <w:rPr>
      <w:rFonts w:ascii="Tahoma" w:hAnsi="Tahoma" w:cs="Tahoma"/>
      <w:sz w:val="16"/>
      <w:szCs w:val="16"/>
    </w:rPr>
  </w:style>
  <w:style w:type="character" w:customStyle="1" w:styleId="ListParagraphChar">
    <w:name w:val="List Paragraph Char"/>
    <w:link w:val="ListParagraph"/>
    <w:uiPriority w:val="34"/>
    <w:locked/>
    <w:rsid w:val="00B937D1"/>
  </w:style>
  <w:style w:type="paragraph" w:styleId="ListParagraph">
    <w:name w:val="List Paragraph"/>
    <w:basedOn w:val="Normal"/>
    <w:link w:val="ListParagraphChar"/>
    <w:uiPriority w:val="34"/>
    <w:qFormat/>
    <w:rsid w:val="00B937D1"/>
    <w:pPr>
      <w:spacing w:after="0" w:line="240" w:lineRule="auto"/>
      <w:ind w:left="720" w:firstLine="919"/>
      <w:contextualSpacing/>
      <w:jc w:val="both"/>
    </w:pPr>
  </w:style>
  <w:style w:type="paragraph" w:styleId="BodyTextIndent">
    <w:name w:val="Body Text Indent"/>
    <w:basedOn w:val="Normal"/>
    <w:link w:val="BodyTextIndentChar"/>
    <w:unhideWhenUsed/>
    <w:rsid w:val="003E34B9"/>
    <w:pPr>
      <w:autoSpaceDN w:val="0"/>
      <w:spacing w:after="0" w:line="360" w:lineRule="auto"/>
      <w:ind w:firstLine="720"/>
      <w:jc w:val="both"/>
    </w:pPr>
    <w:rPr>
      <w:rFonts w:ascii="Times New Roman" w:eastAsia="Times New Roman" w:hAnsi="Times New Roman" w:cs="Times New Roman"/>
      <w:sz w:val="28"/>
      <w:szCs w:val="24"/>
      <w:lang w:eastAsia="ru-RU"/>
    </w:rPr>
  </w:style>
  <w:style w:type="character" w:customStyle="1" w:styleId="BodyTextIndentChar">
    <w:name w:val="Body Text Indent Char"/>
    <w:basedOn w:val="DefaultParagraphFont"/>
    <w:link w:val="BodyTextIndent"/>
    <w:rsid w:val="003E34B9"/>
    <w:rPr>
      <w:rFonts w:ascii="Times New Roman" w:eastAsia="Times New Roman" w:hAnsi="Times New Roman" w:cs="Times New Roman"/>
      <w:sz w:val="28"/>
      <w:szCs w:val="24"/>
      <w:lang w:eastAsia="ru-RU"/>
    </w:rPr>
  </w:style>
  <w:style w:type="paragraph" w:styleId="Header">
    <w:name w:val="header"/>
    <w:basedOn w:val="Normal"/>
    <w:link w:val="HeaderChar"/>
    <w:uiPriority w:val="99"/>
    <w:unhideWhenUsed/>
    <w:rsid w:val="00FC53AE"/>
    <w:pPr>
      <w:tabs>
        <w:tab w:val="center" w:pos="4844"/>
        <w:tab w:val="right" w:pos="9689"/>
      </w:tabs>
      <w:spacing w:after="0" w:line="240" w:lineRule="auto"/>
    </w:pPr>
  </w:style>
  <w:style w:type="character" w:customStyle="1" w:styleId="HeaderChar">
    <w:name w:val="Header Char"/>
    <w:basedOn w:val="DefaultParagraphFont"/>
    <w:link w:val="Header"/>
    <w:uiPriority w:val="99"/>
    <w:rsid w:val="00FC53AE"/>
  </w:style>
  <w:style w:type="paragraph" w:styleId="Footer">
    <w:name w:val="footer"/>
    <w:basedOn w:val="Normal"/>
    <w:link w:val="FooterChar"/>
    <w:uiPriority w:val="99"/>
    <w:unhideWhenUsed/>
    <w:rsid w:val="00FC53AE"/>
    <w:pPr>
      <w:tabs>
        <w:tab w:val="center" w:pos="4844"/>
        <w:tab w:val="right" w:pos="9689"/>
      </w:tabs>
      <w:spacing w:after="0" w:line="240" w:lineRule="auto"/>
    </w:pPr>
  </w:style>
  <w:style w:type="character" w:customStyle="1" w:styleId="FooterChar">
    <w:name w:val="Footer Char"/>
    <w:basedOn w:val="DefaultParagraphFont"/>
    <w:link w:val="Footer"/>
    <w:uiPriority w:val="99"/>
    <w:rsid w:val="00FC53AE"/>
  </w:style>
  <w:style w:type="character" w:styleId="PageNumber">
    <w:name w:val="page number"/>
    <w:basedOn w:val="DefaultParagraphFont"/>
    <w:uiPriority w:val="99"/>
    <w:semiHidden/>
    <w:unhideWhenUsed/>
    <w:rsid w:val="00104433"/>
  </w:style>
  <w:style w:type="character" w:styleId="Hyperlink">
    <w:name w:val="Hyperlink"/>
    <w:basedOn w:val="DefaultParagraphFont"/>
    <w:uiPriority w:val="99"/>
    <w:unhideWhenUsed/>
    <w:rsid w:val="000F34D0"/>
    <w:rPr>
      <w:color w:val="0000FF" w:themeColor="hyperlink"/>
      <w:u w:val="single"/>
    </w:rPr>
  </w:style>
  <w:style w:type="character" w:styleId="UnresolvedMention">
    <w:name w:val="Unresolved Mention"/>
    <w:basedOn w:val="DefaultParagraphFont"/>
    <w:uiPriority w:val="99"/>
    <w:semiHidden/>
    <w:unhideWhenUsed/>
    <w:rsid w:val="000F34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527488">
      <w:bodyDiv w:val="1"/>
      <w:marLeft w:val="0"/>
      <w:marRight w:val="0"/>
      <w:marTop w:val="0"/>
      <w:marBottom w:val="0"/>
      <w:divBdr>
        <w:top w:val="none" w:sz="0" w:space="0" w:color="auto"/>
        <w:left w:val="none" w:sz="0" w:space="0" w:color="auto"/>
        <w:bottom w:val="none" w:sz="0" w:space="0" w:color="auto"/>
        <w:right w:val="none" w:sz="0" w:space="0" w:color="auto"/>
      </w:divBdr>
    </w:div>
    <w:div w:id="941767210">
      <w:bodyDiv w:val="1"/>
      <w:marLeft w:val="0"/>
      <w:marRight w:val="0"/>
      <w:marTop w:val="0"/>
      <w:marBottom w:val="0"/>
      <w:divBdr>
        <w:top w:val="none" w:sz="0" w:space="0" w:color="auto"/>
        <w:left w:val="none" w:sz="0" w:space="0" w:color="auto"/>
        <w:bottom w:val="none" w:sz="0" w:space="0" w:color="auto"/>
        <w:right w:val="none" w:sz="0" w:space="0" w:color="auto"/>
      </w:divBdr>
    </w:div>
    <w:div w:id="1928927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dx.doi.org/10.21515/1990-4665-191-032" TargetMode="External"/><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footnotes" Target="footnotes.xml"/><Relationship Id="rId9" Type="http://schemas.openxmlformats.org/officeDocument/2006/relationships/chart" Target="charts/chart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7/pdf/32.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Кислород</c:v>
                </c:pt>
              </c:strCache>
            </c:strRef>
          </c:tx>
          <c:cat>
            <c:numRef>
              <c:f>Лист1!$A$2:$A$8</c:f>
              <c:numCache>
                <c:formatCode>General</c:formatCode>
                <c:ptCount val="7"/>
                <c:pt idx="0">
                  <c:v>1</c:v>
                </c:pt>
                <c:pt idx="1">
                  <c:v>2</c:v>
                </c:pt>
                <c:pt idx="2">
                  <c:v>3</c:v>
                </c:pt>
                <c:pt idx="4">
                  <c:v>1</c:v>
                </c:pt>
                <c:pt idx="5">
                  <c:v>2</c:v>
                </c:pt>
                <c:pt idx="6">
                  <c:v>3</c:v>
                </c:pt>
              </c:numCache>
            </c:numRef>
          </c:cat>
          <c:val>
            <c:numRef>
              <c:f>Лист1!$B$2:$B$8</c:f>
              <c:numCache>
                <c:formatCode>General</c:formatCode>
                <c:ptCount val="7"/>
                <c:pt idx="0">
                  <c:v>0.16</c:v>
                </c:pt>
                <c:pt idx="1">
                  <c:v>0.11</c:v>
                </c:pt>
                <c:pt idx="2">
                  <c:v>0.24</c:v>
                </c:pt>
                <c:pt idx="4">
                  <c:v>0.1</c:v>
                </c:pt>
                <c:pt idx="5">
                  <c:v>0.21</c:v>
                </c:pt>
                <c:pt idx="6">
                  <c:v>0.12</c:v>
                </c:pt>
              </c:numCache>
            </c:numRef>
          </c:val>
          <c:smooth val="0"/>
          <c:extLst>
            <c:ext xmlns:c16="http://schemas.microsoft.com/office/drawing/2014/chart" uri="{C3380CC4-5D6E-409C-BE32-E72D297353CC}">
              <c16:uniqueId val="{00000000-BD71-4C2A-9E14-0080D153C8D4}"/>
            </c:ext>
          </c:extLst>
        </c:ser>
        <c:ser>
          <c:idx val="1"/>
          <c:order val="1"/>
          <c:tx>
            <c:strRef>
              <c:f>Лист1!$C$1</c:f>
              <c:strCache>
                <c:ptCount val="1"/>
                <c:pt idx="0">
                  <c:v>Углекислый газ </c:v>
                </c:pt>
              </c:strCache>
            </c:strRef>
          </c:tx>
          <c:cat>
            <c:numRef>
              <c:f>Лист1!$A$2:$A$8</c:f>
              <c:numCache>
                <c:formatCode>General</c:formatCode>
                <c:ptCount val="7"/>
                <c:pt idx="0">
                  <c:v>1</c:v>
                </c:pt>
                <c:pt idx="1">
                  <c:v>2</c:v>
                </c:pt>
                <c:pt idx="2">
                  <c:v>3</c:v>
                </c:pt>
                <c:pt idx="4">
                  <c:v>1</c:v>
                </c:pt>
                <c:pt idx="5">
                  <c:v>2</c:v>
                </c:pt>
                <c:pt idx="6">
                  <c:v>3</c:v>
                </c:pt>
              </c:numCache>
            </c:numRef>
          </c:cat>
          <c:val>
            <c:numRef>
              <c:f>Лист1!$C$2:$C$8</c:f>
              <c:numCache>
                <c:formatCode>General</c:formatCode>
                <c:ptCount val="7"/>
                <c:pt idx="0">
                  <c:v>10.6</c:v>
                </c:pt>
                <c:pt idx="1">
                  <c:v>10.7</c:v>
                </c:pt>
                <c:pt idx="2">
                  <c:v>10.5</c:v>
                </c:pt>
                <c:pt idx="4">
                  <c:v>11.6</c:v>
                </c:pt>
                <c:pt idx="5">
                  <c:v>11.7</c:v>
                </c:pt>
                <c:pt idx="6">
                  <c:v>12</c:v>
                </c:pt>
              </c:numCache>
            </c:numRef>
          </c:val>
          <c:smooth val="0"/>
          <c:extLst>
            <c:ext xmlns:c16="http://schemas.microsoft.com/office/drawing/2014/chart" uri="{C3380CC4-5D6E-409C-BE32-E72D297353CC}">
              <c16:uniqueId val="{00000001-BD71-4C2A-9E14-0080D153C8D4}"/>
            </c:ext>
          </c:extLst>
        </c:ser>
        <c:dLbls>
          <c:showLegendKey val="0"/>
          <c:showVal val="0"/>
          <c:showCatName val="0"/>
          <c:showSerName val="0"/>
          <c:showPercent val="0"/>
          <c:showBubbleSize val="0"/>
        </c:dLbls>
        <c:marker val="1"/>
        <c:smooth val="0"/>
        <c:axId val="37400576"/>
        <c:axId val="45519360"/>
      </c:lineChart>
      <c:catAx>
        <c:axId val="37400576"/>
        <c:scaling>
          <c:orientation val="minMax"/>
        </c:scaling>
        <c:delete val="0"/>
        <c:axPos val="b"/>
        <c:title>
          <c:tx>
            <c:rich>
              <a:bodyPr/>
              <a:lstStyle/>
              <a:p>
                <a:pPr>
                  <a:defRPr/>
                </a:pPr>
                <a:r>
                  <a:rPr lang="ru-RU"/>
                  <a:t>Число экспериментов</a:t>
                </a:r>
              </a:p>
            </c:rich>
          </c:tx>
          <c:overlay val="0"/>
        </c:title>
        <c:numFmt formatCode="General" sourceLinked="1"/>
        <c:majorTickMark val="out"/>
        <c:minorTickMark val="none"/>
        <c:tickLblPos val="nextTo"/>
        <c:crossAx val="45519360"/>
        <c:crosses val="autoZero"/>
        <c:auto val="1"/>
        <c:lblAlgn val="ctr"/>
        <c:lblOffset val="100"/>
        <c:noMultiLvlLbl val="0"/>
      </c:catAx>
      <c:valAx>
        <c:axId val="45519360"/>
        <c:scaling>
          <c:orientation val="minMax"/>
        </c:scaling>
        <c:delete val="0"/>
        <c:axPos val="l"/>
        <c:majorGridlines/>
        <c:title>
          <c:tx>
            <c:rich>
              <a:bodyPr rot="-5400000" vert="horz"/>
              <a:lstStyle/>
              <a:p>
                <a:pPr>
                  <a:defRPr/>
                </a:pPr>
                <a:r>
                  <a:rPr lang="ru-RU"/>
                  <a:t>Показатели кислородаи углекислого газа, %</a:t>
                </a:r>
              </a:p>
            </c:rich>
          </c:tx>
          <c:overlay val="0"/>
        </c:title>
        <c:numFmt formatCode="General" sourceLinked="1"/>
        <c:majorTickMark val="out"/>
        <c:minorTickMark val="none"/>
        <c:tickLblPos val="nextTo"/>
        <c:crossAx val="37400576"/>
        <c:crosses val="autoZero"/>
        <c:crossBetween val="between"/>
      </c:valAx>
    </c:plotArea>
    <c:legend>
      <c:legendPos val="r"/>
      <c:overlay val="0"/>
    </c:legend>
    <c:plotVisOnly val="1"/>
    <c:dispBlanksAs val="gap"/>
    <c:showDLblsOverMax val="0"/>
  </c:chart>
  <c:txPr>
    <a:bodyPr/>
    <a:lstStyle/>
    <a:p>
      <a:pPr>
        <a:defRPr sz="1400">
          <a:latin typeface="Times New Roman" panose="02020603050405020304" pitchFamily="18" charset="0"/>
          <a:cs typeface="Times New Roman" panose="02020603050405020304" pitchFamily="18" charset="0"/>
        </a:defRPr>
      </a:pPr>
      <a:endParaRPr lang="en-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10</Pages>
  <Words>2247</Words>
  <Characters>12810</Characters>
  <Application>Microsoft Office Word</Application>
  <DocSecurity>0</DocSecurity>
  <Lines>106</Lines>
  <Paragraphs>30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Алексей</dc:creator>
  <cp:lastModifiedBy>Microsoft Office User</cp:lastModifiedBy>
  <cp:revision>14</cp:revision>
  <dcterms:created xsi:type="dcterms:W3CDTF">2023-08-04T09:31:00Z</dcterms:created>
  <dcterms:modified xsi:type="dcterms:W3CDTF">2023-09-23T21:39:00Z</dcterms:modified>
</cp:coreProperties>
</file>