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3"/>
      </w:tblGrid>
      <w:tr w:rsidR="003F7DB6" w:rsidRPr="00BF4611" w14:paraId="0DB7BFEA" w14:textId="77777777" w:rsidTr="00927CF8">
        <w:tc>
          <w:tcPr>
            <w:tcW w:w="4643" w:type="dxa"/>
          </w:tcPr>
          <w:p w14:paraId="5C619156" w14:textId="4D75F4D2" w:rsidR="003F7DB6" w:rsidRPr="00BF4611" w:rsidRDefault="003F7DB6" w:rsidP="00927CF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46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УДК </w:t>
            </w:r>
            <w:r w:rsidR="00395678" w:rsidRPr="003956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631.354.2</w:t>
            </w:r>
          </w:p>
          <w:p w14:paraId="26116E81" w14:textId="77777777" w:rsidR="003F7DB6" w:rsidRPr="00BF4611" w:rsidRDefault="003F7DB6" w:rsidP="00927CF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43" w:type="dxa"/>
          </w:tcPr>
          <w:p w14:paraId="05C911AD" w14:textId="6AB43E1D" w:rsidR="003F7DB6" w:rsidRPr="00BF4611" w:rsidRDefault="003F7DB6" w:rsidP="00927CF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461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UDC</w:t>
            </w:r>
            <w:r w:rsidRPr="00BF46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95678" w:rsidRPr="003956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631.354.2</w:t>
            </w:r>
          </w:p>
        </w:tc>
      </w:tr>
      <w:tr w:rsidR="00590603" w:rsidRPr="00927CF8" w14:paraId="50D8ADC2" w14:textId="77777777" w:rsidTr="00927CF8">
        <w:tc>
          <w:tcPr>
            <w:tcW w:w="4643" w:type="dxa"/>
          </w:tcPr>
          <w:p w14:paraId="1F731A51" w14:textId="77777777" w:rsidR="008A2D64" w:rsidRDefault="00D824FC" w:rsidP="00927CF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24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4.3.1. Технологии, машины и оборудование для агропромышленного комплекса (технические науки, </w:t>
            </w:r>
            <w:proofErr w:type="spellStart"/>
            <w:r w:rsidRPr="00D824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сельскохозяйственные</w:t>
            </w:r>
            <w:proofErr w:type="spellEnd"/>
            <w:r w:rsidRPr="00D824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науки)</w:t>
            </w:r>
          </w:p>
          <w:p w14:paraId="578BC20E" w14:textId="2C85AE0E" w:rsidR="00D824FC" w:rsidRPr="00BF4611" w:rsidRDefault="00D824FC" w:rsidP="00927CF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43" w:type="dxa"/>
          </w:tcPr>
          <w:p w14:paraId="27A06F40" w14:textId="3F9C18B1" w:rsidR="00590603" w:rsidRPr="00BF4611" w:rsidRDefault="00D824FC" w:rsidP="00927CF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824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4.3.1. Technologies, machinery and equipment for the agro-industrial complex (technical sciences, agricultural sciences)</w:t>
            </w:r>
          </w:p>
        </w:tc>
      </w:tr>
      <w:tr w:rsidR="003F7DB6" w:rsidRPr="00927CF8" w14:paraId="1DA845FE" w14:textId="77777777" w:rsidTr="00927CF8">
        <w:tc>
          <w:tcPr>
            <w:tcW w:w="4643" w:type="dxa"/>
          </w:tcPr>
          <w:p w14:paraId="063C6436" w14:textId="33C96B4C" w:rsidR="008D2702" w:rsidRPr="00BF4611" w:rsidRDefault="008D2702" w:rsidP="00927CF8">
            <w:pPr>
              <w:pStyle w:val="tdcap"/>
              <w:spacing w:after="0"/>
              <w:ind w:left="0" w:right="0"/>
              <w:jc w:val="left"/>
              <w:rPr>
                <w:color w:val="000000" w:themeColor="text1"/>
                <w:sz w:val="20"/>
                <w:szCs w:val="20"/>
              </w:rPr>
            </w:pPr>
            <w:r w:rsidRPr="00BF4611">
              <w:rPr>
                <w:color w:val="000000" w:themeColor="text1"/>
                <w:sz w:val="20"/>
                <w:szCs w:val="20"/>
              </w:rPr>
              <w:t>ОБОСНОВАНИЕ СТРУКТУРНО-ФУНКЦИОНАЛЬНОЙ СХЕМЫ АГРЕГАТА</w:t>
            </w:r>
            <w:r w:rsidR="008A2D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4611">
              <w:rPr>
                <w:color w:val="000000" w:themeColor="text1"/>
                <w:sz w:val="20"/>
                <w:szCs w:val="20"/>
              </w:rPr>
              <w:t>ДЛЯ СРЕЗАНИЯ И ИЗМЕЛЬЧЕНИЯ РАСТЕНИЙ И МОДЕЛИ ОЦЕНКИ ЕГО РАБОТЫ</w:t>
            </w:r>
          </w:p>
          <w:p w14:paraId="043A01EE" w14:textId="00C140C1" w:rsidR="007D71D6" w:rsidRPr="00BF4611" w:rsidRDefault="007D71D6" w:rsidP="00927CF8">
            <w:pPr>
              <w:pStyle w:val="tdcap"/>
              <w:spacing w:after="0"/>
              <w:ind w:left="0" w:right="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43" w:type="dxa"/>
          </w:tcPr>
          <w:p w14:paraId="0D374D97" w14:textId="3E7D152F" w:rsidR="007D71D6" w:rsidRPr="00BF4611" w:rsidRDefault="00F52FE6" w:rsidP="00927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F52FE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SUBSTANTIATION OF THE STRUCTURAL AND FUNCTIONAL SCHEME OF THE UNIT</w:t>
            </w:r>
            <w:r w:rsidR="008A2D64" w:rsidRPr="008A2D6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52FE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FOR CUTTING AND CHOPPING PLANTS AND A MODEL FOR EVALUATING ITS WORK</w:t>
            </w:r>
          </w:p>
        </w:tc>
      </w:tr>
      <w:tr w:rsidR="003F7DB6" w:rsidRPr="00927CF8" w14:paraId="097DD29A" w14:textId="77777777" w:rsidTr="00927CF8">
        <w:tc>
          <w:tcPr>
            <w:tcW w:w="4643" w:type="dxa"/>
          </w:tcPr>
          <w:p w14:paraId="5B91D439" w14:textId="6FBC53DC" w:rsidR="003F7DB6" w:rsidRPr="00BF4611" w:rsidRDefault="008D2702" w:rsidP="00927CF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46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Потебня</w:t>
            </w:r>
            <w:proofErr w:type="spellEnd"/>
            <w:r w:rsidRPr="00BF46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Андрей Николаевич</w:t>
            </w:r>
          </w:p>
          <w:p w14:paraId="57FE5E8B" w14:textId="51899AD8" w:rsidR="00126BAE" w:rsidRPr="00927CF8" w:rsidRDefault="00927CF8" w:rsidP="00927CF8">
            <w:pPr>
              <w:pStyle w:val="tdcap"/>
              <w:spacing w:after="0"/>
              <w:ind w:left="0" w:right="0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</w:rPr>
              <w:t>а</w:t>
            </w:r>
            <w:r w:rsidR="008D2702" w:rsidRPr="00BF4611">
              <w:rPr>
                <w:b w:val="0"/>
                <w:bCs w:val="0"/>
                <w:color w:val="000000" w:themeColor="text1"/>
                <w:sz w:val="20"/>
                <w:szCs w:val="20"/>
              </w:rPr>
              <w:t>спирант</w:t>
            </w:r>
          </w:p>
        </w:tc>
        <w:tc>
          <w:tcPr>
            <w:tcW w:w="4643" w:type="dxa"/>
            <w:shd w:val="clear" w:color="auto" w:fill="auto"/>
          </w:tcPr>
          <w:p w14:paraId="59EE7D87" w14:textId="77777777" w:rsidR="00370B76" w:rsidRPr="00F1589E" w:rsidRDefault="00370B76" w:rsidP="00927CF8">
            <w:pPr>
              <w:autoSpaceDE w:val="0"/>
              <w:autoSpaceDN w:val="0"/>
              <w:adjustRightInd w:val="0"/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proofErr w:type="spellStart"/>
            <w:r w:rsidRPr="00F1589E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Potebnya</w:t>
            </w:r>
            <w:proofErr w:type="spellEnd"/>
            <w:r w:rsidRPr="00F1589E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Andrey </w:t>
            </w:r>
            <w:proofErr w:type="spellStart"/>
            <w:r w:rsidRPr="00F1589E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Nikolaevich</w:t>
            </w:r>
            <w:proofErr w:type="spellEnd"/>
            <w:r w:rsidRPr="00F1589E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</w:t>
            </w:r>
          </w:p>
          <w:p w14:paraId="76CBF4DE" w14:textId="2D529A6E" w:rsidR="00927E3C" w:rsidRPr="00BF4611" w:rsidRDefault="00370B76" w:rsidP="00927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EBA0"/>
                <w:lang w:val="en-US"/>
              </w:rPr>
            </w:pPr>
            <w:r w:rsidRPr="00F1589E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postgraduate student</w:t>
            </w:r>
          </w:p>
        </w:tc>
      </w:tr>
      <w:tr w:rsidR="003F7DB6" w:rsidRPr="00927CF8" w14:paraId="570DE27D" w14:textId="77777777" w:rsidTr="00927CF8">
        <w:tc>
          <w:tcPr>
            <w:tcW w:w="4643" w:type="dxa"/>
          </w:tcPr>
          <w:p w14:paraId="71651858" w14:textId="7596CE48" w:rsidR="003F7DB6" w:rsidRPr="00927CF8" w:rsidRDefault="00126BAE" w:rsidP="00927CF8">
            <w:pPr>
              <w:spacing w:after="0" w:line="240" w:lineRule="auto"/>
              <w:rPr>
                <w:rFonts w:ascii="Times New Roman" w:hAnsi="Times New Roman" w:cs="Times New Roman"/>
                <w:i/>
                <w:color w:val="212529"/>
                <w:sz w:val="20"/>
                <w:szCs w:val="20"/>
                <w:shd w:val="clear" w:color="auto" w:fill="FFFFFF"/>
              </w:rPr>
            </w:pPr>
            <w:r w:rsidRPr="00126BAE">
              <w:rPr>
                <w:rFonts w:ascii="Times New Roman" w:hAnsi="Times New Roman" w:cs="Times New Roman"/>
                <w:i/>
                <w:color w:val="212529"/>
                <w:sz w:val="20"/>
                <w:szCs w:val="20"/>
                <w:shd w:val="clear" w:color="auto" w:fill="FFFFFF"/>
              </w:rPr>
              <w:t>Федеральное государственное бюджетное образовательное учреждение высшего образования «Кубанский государственный аграрный университет имени И.Т. Трубилина»</w:t>
            </w:r>
            <w:r w:rsidR="00927CF8">
              <w:rPr>
                <w:rFonts w:ascii="Times New Roman" w:hAnsi="Times New Roman" w:cs="Times New Roman"/>
                <w:i/>
                <w:color w:val="212529"/>
                <w:sz w:val="20"/>
                <w:szCs w:val="20"/>
                <w:shd w:val="clear" w:color="auto" w:fill="FFFFFF"/>
              </w:rPr>
              <w:t>, Краснодар, Россия</w:t>
            </w:r>
          </w:p>
          <w:p w14:paraId="4B943840" w14:textId="071FFE22" w:rsidR="00126BAE" w:rsidRPr="00927CF8" w:rsidRDefault="00126BAE" w:rsidP="00927CF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643" w:type="dxa"/>
          </w:tcPr>
          <w:p w14:paraId="103EDF6C" w14:textId="3CA38BC7" w:rsidR="003F7DB6" w:rsidRPr="00927CF8" w:rsidRDefault="00126BAE" w:rsidP="00927CF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en-US"/>
              </w:rPr>
            </w:pPr>
            <w:r w:rsidRPr="00126BAE">
              <w:rPr>
                <w:rFonts w:ascii="Times New Roman" w:hAnsi="Times New Roman" w:cs="Times New Roman"/>
                <w:i/>
                <w:color w:val="212529"/>
                <w:sz w:val="20"/>
                <w:szCs w:val="20"/>
                <w:shd w:val="clear" w:color="auto" w:fill="FFFFFF"/>
                <w:lang w:val="en-US"/>
              </w:rPr>
              <w:t xml:space="preserve">Federal State Budgetary Educational Institution of Higher Education “Kuban State Agrarian University named after I.T. </w:t>
            </w:r>
            <w:proofErr w:type="spellStart"/>
            <w:r w:rsidRPr="00126BAE">
              <w:rPr>
                <w:rFonts w:ascii="Times New Roman" w:hAnsi="Times New Roman" w:cs="Times New Roman"/>
                <w:i/>
                <w:color w:val="212529"/>
                <w:sz w:val="20"/>
                <w:szCs w:val="20"/>
                <w:shd w:val="clear" w:color="auto" w:fill="FFFFFF"/>
                <w:lang w:val="en-US"/>
              </w:rPr>
              <w:t>Trubilin</w:t>
            </w:r>
            <w:proofErr w:type="spellEnd"/>
            <w:r w:rsidRPr="00126BAE">
              <w:rPr>
                <w:rFonts w:ascii="Times New Roman" w:hAnsi="Times New Roman" w:cs="Times New Roman"/>
                <w:i/>
                <w:color w:val="212529"/>
                <w:sz w:val="20"/>
                <w:szCs w:val="20"/>
                <w:shd w:val="clear" w:color="auto" w:fill="FFFFFF"/>
                <w:lang w:val="en-US"/>
              </w:rPr>
              <w:t>”</w:t>
            </w:r>
            <w:r w:rsidR="00927CF8">
              <w:rPr>
                <w:rFonts w:ascii="Times New Roman" w:hAnsi="Times New Roman" w:cs="Times New Roman"/>
                <w:i/>
                <w:color w:val="212529"/>
                <w:sz w:val="20"/>
                <w:szCs w:val="20"/>
                <w:shd w:val="clear" w:color="auto" w:fill="FFFFFF"/>
                <w:lang w:val="en-US"/>
              </w:rPr>
              <w:t>^ Krasnodar, Russia</w:t>
            </w:r>
          </w:p>
        </w:tc>
      </w:tr>
      <w:tr w:rsidR="003F7DB6" w:rsidRPr="00927CF8" w14:paraId="34196F70" w14:textId="77777777" w:rsidTr="00927CF8">
        <w:tc>
          <w:tcPr>
            <w:tcW w:w="4643" w:type="dxa"/>
          </w:tcPr>
          <w:p w14:paraId="4AB6AE5A" w14:textId="67CC3E33" w:rsidR="003F7DB6" w:rsidRPr="00BF4611" w:rsidRDefault="0064321F" w:rsidP="00927CF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Приведен</w:t>
            </w:r>
            <w:r w:rsidR="00927CF8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ы</w:t>
            </w:r>
            <w:r w:rsidR="00BF4611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 xml:space="preserve"> обоснования схемы срезающе-измельчающего агрегата, на основании </w:t>
            </w:r>
            <w:r w:rsidR="00F52FE6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многочисленных исследований дан</w:t>
            </w:r>
            <w:r w:rsidR="00BF4611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а сравнительная оценка эффективности его работы в поле</w:t>
            </w:r>
          </w:p>
        </w:tc>
        <w:tc>
          <w:tcPr>
            <w:tcW w:w="4643" w:type="dxa"/>
          </w:tcPr>
          <w:p w14:paraId="57E596DC" w14:textId="0A294884" w:rsidR="00F52FE6" w:rsidRPr="00F52FE6" w:rsidRDefault="00F52FE6" w:rsidP="00927CF8">
            <w:pPr>
              <w:pStyle w:val="ref"/>
              <w:spacing w:after="0"/>
              <w:ind w:left="0" w:right="0" w:firstLine="0"/>
              <w:jc w:val="left"/>
              <w:rPr>
                <w:color w:val="000000" w:themeColor="text1"/>
                <w:sz w:val="20"/>
                <w:szCs w:val="20"/>
                <w:lang w:val="en-US"/>
              </w:rPr>
            </w:pPr>
            <w:r w:rsidRPr="00F52FE6">
              <w:rPr>
                <w:color w:val="000000" w:themeColor="text1"/>
                <w:sz w:val="20"/>
                <w:szCs w:val="20"/>
                <w:lang w:val="en"/>
              </w:rPr>
              <w:t>The article presents the substantiation of the scheme of the cutting-grinding unit, based on numerous studies</w:t>
            </w:r>
            <w:r w:rsidR="00927CF8">
              <w:rPr>
                <w:color w:val="000000" w:themeColor="text1"/>
                <w:sz w:val="20"/>
                <w:szCs w:val="20"/>
                <w:lang w:val="en"/>
              </w:rPr>
              <w:t>;</w:t>
            </w:r>
            <w:r w:rsidRPr="00F52FE6">
              <w:rPr>
                <w:color w:val="000000" w:themeColor="text1"/>
                <w:sz w:val="20"/>
                <w:szCs w:val="20"/>
                <w:lang w:val="en"/>
              </w:rPr>
              <w:t xml:space="preserve"> a comparative assessment of the effectiveness of its work in the field is </w:t>
            </w:r>
            <w:r w:rsidR="00927CF8">
              <w:rPr>
                <w:color w:val="000000" w:themeColor="text1"/>
                <w:sz w:val="20"/>
                <w:szCs w:val="20"/>
                <w:lang w:val="en"/>
              </w:rPr>
              <w:t xml:space="preserve">also </w:t>
            </w:r>
            <w:r w:rsidRPr="00F52FE6">
              <w:rPr>
                <w:color w:val="000000" w:themeColor="text1"/>
                <w:sz w:val="20"/>
                <w:szCs w:val="20"/>
                <w:lang w:val="en"/>
              </w:rPr>
              <w:t>given</w:t>
            </w:r>
          </w:p>
          <w:p w14:paraId="5D4B7D79" w14:textId="26459EB0" w:rsidR="003F7DB6" w:rsidRPr="00BF4611" w:rsidRDefault="003F7DB6" w:rsidP="00927CF8">
            <w:pPr>
              <w:pStyle w:val="ref"/>
              <w:spacing w:after="0"/>
              <w:ind w:left="0" w:right="0" w:firstLine="0"/>
              <w:jc w:val="left"/>
              <w:rPr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</w:tr>
      <w:tr w:rsidR="003F7DB6" w:rsidRPr="00927CF8" w14:paraId="36453294" w14:textId="77777777" w:rsidTr="00927CF8">
        <w:tc>
          <w:tcPr>
            <w:tcW w:w="4643" w:type="dxa"/>
          </w:tcPr>
          <w:p w14:paraId="0CB2FEA7" w14:textId="77777777" w:rsidR="003F7DB6" w:rsidRDefault="003F7DB6" w:rsidP="00927CF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aps/>
                <w:color w:val="000000" w:themeColor="text1"/>
                <w:sz w:val="20"/>
                <w:szCs w:val="20"/>
              </w:rPr>
            </w:pPr>
            <w:r w:rsidRPr="00BF46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Ключевые </w:t>
            </w:r>
            <w:r w:rsidR="005523EE" w:rsidRPr="00BF46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слова:</w:t>
            </w:r>
            <w:r w:rsidR="005523EE" w:rsidRPr="00BF4611">
              <w:rPr>
                <w:rFonts w:ascii="Times New Roman" w:hAnsi="Times New Roman" w:cs="Times New Roman"/>
                <w:caps/>
                <w:color w:val="000000" w:themeColor="text1"/>
                <w:sz w:val="20"/>
                <w:szCs w:val="20"/>
              </w:rPr>
              <w:t xml:space="preserve"> </w:t>
            </w:r>
            <w:r w:rsidR="00B93F1E" w:rsidRPr="00BF4611">
              <w:rPr>
                <w:rFonts w:ascii="Times New Roman" w:hAnsi="Times New Roman" w:cs="Times New Roman"/>
                <w:bCs/>
                <w:iCs/>
                <w:caps/>
                <w:color w:val="000000" w:themeColor="text1"/>
                <w:sz w:val="20"/>
                <w:szCs w:val="20"/>
              </w:rPr>
              <w:t>срезающе-измельчающий режущий а</w:t>
            </w:r>
            <w:r w:rsidR="00F52FE6">
              <w:rPr>
                <w:rFonts w:ascii="Times New Roman" w:hAnsi="Times New Roman" w:cs="Times New Roman"/>
                <w:bCs/>
                <w:iCs/>
                <w:caps/>
                <w:color w:val="000000" w:themeColor="text1"/>
                <w:sz w:val="20"/>
                <w:szCs w:val="20"/>
              </w:rPr>
              <w:t>грегат</w:t>
            </w:r>
            <w:r w:rsidR="00B93F1E" w:rsidRPr="00BF4611">
              <w:rPr>
                <w:rFonts w:ascii="Times New Roman" w:hAnsi="Times New Roman" w:cs="Times New Roman"/>
                <w:bCs/>
                <w:iCs/>
                <w:caps/>
                <w:color w:val="000000" w:themeColor="text1"/>
                <w:sz w:val="20"/>
                <w:szCs w:val="20"/>
              </w:rPr>
              <w:t>, повыше</w:t>
            </w:r>
            <w:r w:rsidR="00F52FE6">
              <w:rPr>
                <w:rFonts w:ascii="Times New Roman" w:hAnsi="Times New Roman" w:cs="Times New Roman"/>
                <w:bCs/>
                <w:iCs/>
                <w:caps/>
                <w:color w:val="000000" w:themeColor="text1"/>
                <w:sz w:val="20"/>
                <w:szCs w:val="20"/>
              </w:rPr>
              <w:t>ние эффективности, М</w:t>
            </w:r>
            <w:r w:rsidR="001718D9">
              <w:rPr>
                <w:rFonts w:ascii="Times New Roman" w:hAnsi="Times New Roman" w:cs="Times New Roman"/>
                <w:bCs/>
                <w:iCs/>
                <w:caps/>
                <w:color w:val="000000" w:themeColor="text1"/>
                <w:sz w:val="20"/>
                <w:szCs w:val="20"/>
              </w:rPr>
              <w:t>одель</w:t>
            </w:r>
          </w:p>
          <w:p w14:paraId="3277F159" w14:textId="77777777" w:rsidR="00927CF8" w:rsidRDefault="00927CF8" w:rsidP="00927CF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aps/>
                <w:color w:val="000000" w:themeColor="text1"/>
                <w:sz w:val="20"/>
                <w:szCs w:val="20"/>
              </w:rPr>
            </w:pPr>
          </w:p>
          <w:p w14:paraId="58720985" w14:textId="57B6ED73" w:rsidR="00927CF8" w:rsidRPr="00BF4611" w:rsidRDefault="00927CF8" w:rsidP="00927CF8">
            <w:pPr>
              <w:spacing w:after="0" w:line="240" w:lineRule="auto"/>
              <w:rPr>
                <w:rFonts w:ascii="Times New Roman" w:hAnsi="Times New Roman" w:cs="Times New Roman"/>
                <w:caps/>
                <w:color w:val="000000" w:themeColor="text1"/>
                <w:sz w:val="20"/>
                <w:szCs w:val="20"/>
              </w:rPr>
            </w:pPr>
            <w:hyperlink r:id="rId8" w:history="1">
              <w:r w:rsidRPr="007B39CD">
                <w:rPr>
                  <w:rStyle w:val="Hyperlink"/>
                  <w:rFonts w:ascii="Liberation Serif" w:eastAsia="NSimSun" w:hAnsi="Liberation Serif" w:cs="Lucida Sans"/>
                  <w:kern w:val="2"/>
                  <w:sz w:val="19"/>
                  <w:szCs w:val="19"/>
                  <w:lang w:eastAsia="zh-CN" w:bidi="hi-IN"/>
                </w:rPr>
                <w:t>http://dx.doi.org/10.21515/1990-4665-190-0</w:t>
              </w:r>
              <w:r w:rsidRPr="007B39CD">
                <w:rPr>
                  <w:rStyle w:val="Hyperlink"/>
                  <w:rFonts w:ascii="Liberation Serif" w:eastAsia="NSimSun" w:hAnsi="Liberation Serif" w:cs="Lucida Sans"/>
                  <w:kern w:val="2"/>
                  <w:sz w:val="19"/>
                  <w:szCs w:val="19"/>
                  <w:lang w:eastAsia="zh-CN" w:bidi="hi-IN"/>
                </w:rPr>
                <w:t>11</w:t>
              </w:r>
            </w:hyperlink>
            <w:r>
              <w:rPr>
                <w:rFonts w:ascii="Liberation Serif" w:eastAsia="NSimSun" w:hAnsi="Liberation Serif" w:cs="Lucida Sans"/>
                <w:color w:val="000080"/>
                <w:kern w:val="2"/>
                <w:sz w:val="19"/>
                <w:szCs w:val="19"/>
                <w:u w:val="single"/>
                <w:lang w:eastAsia="zh-CN" w:bidi="hi-IN"/>
              </w:rPr>
              <w:t xml:space="preserve">  </w:t>
            </w:r>
            <w:r>
              <w:rPr>
                <w:rFonts w:ascii="Liberation Serif" w:eastAsia="NSimSun" w:hAnsi="Liberation Serif" w:cs="Lucida Sans"/>
                <w:color w:val="000080"/>
                <w:kern w:val="2"/>
                <w:sz w:val="19"/>
                <w:szCs w:val="19"/>
                <w:u w:val="single"/>
                <w:lang w:val="en-US" w:eastAsia="zh-CN" w:bidi="hi-IN"/>
              </w:rPr>
              <w:t xml:space="preserve"> </w:t>
            </w:r>
            <w:r>
              <w:rPr>
                <w:rFonts w:ascii="Liberation Serif" w:eastAsia="NSimSun" w:hAnsi="Liberation Serif" w:cs="Lucida Sans"/>
                <w:kern w:val="2"/>
                <w:sz w:val="19"/>
                <w:szCs w:val="19"/>
                <w:lang w:val="en-US" w:eastAsia="zh-CN" w:bidi="hi-IN"/>
              </w:rPr>
              <w:t xml:space="preserve"> </w:t>
            </w:r>
          </w:p>
        </w:tc>
        <w:tc>
          <w:tcPr>
            <w:tcW w:w="4643" w:type="dxa"/>
          </w:tcPr>
          <w:p w14:paraId="2D5523A5" w14:textId="29E0885F" w:rsidR="003F7DB6" w:rsidRPr="00BF4611" w:rsidRDefault="003F7DB6" w:rsidP="00927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BF461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Keywords: </w:t>
            </w:r>
            <w:r w:rsidR="001718D9" w:rsidRPr="001718D9">
              <w:rPr>
                <w:rStyle w:val="hps"/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CUTTING AND GRINDING CUTTING UNIT, EFFICIENCY IMPROVEMENT, MODEL</w:t>
            </w:r>
          </w:p>
        </w:tc>
      </w:tr>
    </w:tbl>
    <w:p w14:paraId="17B2361A" w14:textId="77777777" w:rsidR="004819FD" w:rsidRPr="00F1589E" w:rsidRDefault="004819FD" w:rsidP="009A6A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1F5ED31" w14:textId="06F0F67F" w:rsidR="00F1589E" w:rsidRDefault="00B92949" w:rsidP="00B929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478D9">
        <w:rPr>
          <w:rFonts w:ascii="Times New Roman" w:hAnsi="Times New Roman" w:cs="Times New Roman"/>
          <w:b/>
          <w:sz w:val="28"/>
          <w:szCs w:val="28"/>
        </w:rPr>
        <w:t>Введение.</w:t>
      </w:r>
      <w:r w:rsidR="003B1B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Используемые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3B1B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настоящее время 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режущие аппараты не обеспечивают </w:t>
      </w:r>
      <w:r w:rsid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срезание и одновременное измельчение стеблей</w:t>
      </w:r>
      <w:r w:rsidR="003B1B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[3, 4]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Нами предложен </w:t>
      </w:r>
      <w:proofErr w:type="spellStart"/>
      <w:r w:rsid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срезающе</w:t>
      </w:r>
      <w:proofErr w:type="spellEnd"/>
      <w:r w:rsid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-измельчающий режущий аппарат для различных культур (кукуруза, подсолнечник, камыш, трава и др.).</w:t>
      </w:r>
    </w:p>
    <w:p w14:paraId="7A11E158" w14:textId="7F4DAAA0" w:rsidR="00B92949" w:rsidRPr="00DB7BA7" w:rsidRDefault="00F1589E" w:rsidP="00F158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Актуальным вопросом является </w:t>
      </w:r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обоснование структурно-функциональной схемы агрегата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ля срезания и измельчения расте</w:t>
      </w:r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ний и модели оценки его работы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14:paraId="3EAA1C14" w14:textId="3C3AD73C" w:rsidR="00B92949" w:rsidRPr="00DB7BA7" w:rsidRDefault="00F1589E" w:rsidP="00B929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Теоретические исследования режущих аппаратов выполнены рядом исследователей: 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Артобо</w:t>
      </w:r>
      <w:r w:rsidR="00B929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левск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им</w:t>
      </w:r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И. И.</w:t>
      </w:r>
      <w:r w:rsidR="00B929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Березин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Н. Г.</w:t>
      </w:r>
      <w:r w:rsidR="00B929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Бос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Е. С.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Василенко</w:t>
      </w:r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И. Ф.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proofErr w:type="spellStart"/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Вя</w:t>
      </w:r>
      <w:r w:rsidR="00B929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зьмин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proofErr w:type="spellEnd"/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М. И.</w:t>
      </w:r>
      <w:r w:rsidR="00B929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proofErr w:type="spellStart"/>
      <w:r w:rsidR="00B929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Геронимус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</w:t>
      </w:r>
      <w:proofErr w:type="spellEnd"/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 Л.</w:t>
      </w:r>
      <w:r w:rsidR="00B929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Горячкин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E2EA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В. П.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proofErr w:type="spellStart"/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Догод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ой</w:t>
      </w:r>
      <w:proofErr w:type="spellEnd"/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П. А.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proofErr w:type="spellStart"/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Жалнин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proofErr w:type="spellEnd"/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Э. В.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proofErr w:type="spellStart"/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Желиговск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им</w:t>
      </w:r>
      <w:proofErr w:type="spellEnd"/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В. А. 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Карпенко</w:t>
      </w:r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 Н.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 Летошнев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М. Н.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proofErr w:type="spellStart"/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Погоров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proofErr w:type="spellEnd"/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Т. А.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Резник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</w:t>
      </w:r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Н. Е. 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proofErr w:type="spellStart"/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Сабликов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proofErr w:type="spellEnd"/>
      <w:r w:rsidRPr="00F158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Н. В.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другими учеными</w:t>
      </w:r>
      <w:r w:rsidR="007211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14:paraId="1F040DB9" w14:textId="2B53004B" w:rsidR="00B92949" w:rsidRPr="00DB7BA7" w:rsidRDefault="007211D7" w:rsidP="00B929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При этом отсутствует обоснование структурно-функциональной схемы агрегата для срезания и измельчения растений, а также модели оценки его работы</w:t>
      </w:r>
      <w:r w:rsidR="00B929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[5, 6]</w:t>
      </w:r>
      <w:r w:rsidR="00B92949" w:rsidRPr="00DB7BA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14:paraId="798F3F9B" w14:textId="77777777" w:rsidR="00B92949" w:rsidRPr="00DB7BA7" w:rsidRDefault="00B92949" w:rsidP="00B929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BA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Цель</w:t>
      </w:r>
      <w:r w:rsidRPr="00DB7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исследования.</w:t>
      </w:r>
      <w:r w:rsidRPr="00DB7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Обоснование структурно-функциональной схемы агрегата для срезания и измельчения растений и модели оценки его работы</w:t>
      </w:r>
      <w:r w:rsidRPr="00DB7B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C77473" w14:textId="78DD0CC3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Результаты исследований. </w:t>
      </w:r>
      <w:r>
        <w:rPr>
          <w:rFonts w:ascii="Times New Roman" w:hAnsi="Times New Roman" w:cs="Times New Roman"/>
          <w:sz w:val="28"/>
          <w:szCs w:val="28"/>
        </w:rPr>
        <w:t xml:space="preserve">Известно, что на выбор параметров и режимов работы измельчающего аппарата любого типа влияют биологические и физико-механические свойства </w:t>
      </w:r>
      <w:r w:rsidR="007211D7">
        <w:rPr>
          <w:rFonts w:ascii="Times New Roman" w:hAnsi="Times New Roman" w:cs="Times New Roman"/>
          <w:sz w:val="28"/>
          <w:szCs w:val="28"/>
        </w:rPr>
        <w:t xml:space="preserve">скашиваемых </w:t>
      </w:r>
      <w:r>
        <w:rPr>
          <w:rFonts w:ascii="Times New Roman" w:hAnsi="Times New Roman" w:cs="Times New Roman"/>
          <w:sz w:val="28"/>
          <w:szCs w:val="28"/>
        </w:rPr>
        <w:t>растений,</w:t>
      </w:r>
      <w:r w:rsidR="007211D7">
        <w:rPr>
          <w:rFonts w:ascii="Times New Roman" w:hAnsi="Times New Roman" w:cs="Times New Roman"/>
          <w:sz w:val="28"/>
          <w:szCs w:val="28"/>
        </w:rPr>
        <w:t xml:space="preserve"> а также</w:t>
      </w:r>
      <w:r>
        <w:rPr>
          <w:rFonts w:ascii="Times New Roman" w:hAnsi="Times New Roman" w:cs="Times New Roman"/>
          <w:sz w:val="28"/>
          <w:szCs w:val="28"/>
        </w:rPr>
        <w:t xml:space="preserve"> рельеф поля и т. д. [1].</w:t>
      </w:r>
    </w:p>
    <w:p w14:paraId="611E913D" w14:textId="3428EC69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многочисленными исследованиями установлено, что работа</w:t>
      </w:r>
      <w:r w:rsidR="003B1B5C">
        <w:rPr>
          <w:rFonts w:ascii="Times New Roman" w:hAnsi="Times New Roman" w:cs="Times New Roman"/>
          <w:sz w:val="28"/>
          <w:szCs w:val="28"/>
        </w:rPr>
        <w:t xml:space="preserve"> резания зерновых культур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74EC">
        <w:rPr>
          <w:rFonts w:ascii="Times New Roman" w:hAnsi="Times New Roman" w:cs="Times New Roman"/>
          <w:i/>
          <w:sz w:val="28"/>
          <w:szCs w:val="28"/>
        </w:rPr>
        <w:t>А</w:t>
      </w:r>
      <w:r w:rsidRPr="008D74EC">
        <w:rPr>
          <w:rFonts w:ascii="Times New Roman" w:hAnsi="Times New Roman" w:cs="Times New Roman"/>
          <w:i/>
          <w:sz w:val="28"/>
          <w:szCs w:val="28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100–200 Дж/м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усилие стебля </w:t>
      </w:r>
      <w:r w:rsidR="003B1B5C">
        <w:rPr>
          <w:rFonts w:ascii="Times New Roman" w:hAnsi="Times New Roman" w:cs="Times New Roman"/>
          <w:sz w:val="28"/>
          <w:szCs w:val="28"/>
        </w:rPr>
        <w:t xml:space="preserve">среднее </w:t>
      </w:r>
      <w:r w:rsidRPr="008D74EC"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 = 2–6 Н, а максимальное – до 30 Н.</w:t>
      </w:r>
    </w:p>
    <w:p w14:paraId="6CB6C9A4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предел прочности стебля, при растяжении, равен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σ</w:t>
      </w:r>
      <w:r w:rsidRPr="008D74EC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150–400 МПа, а при срезе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σ</w:t>
      </w:r>
      <w:r w:rsidRPr="008D74EC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60–80 МПа.</w:t>
      </w:r>
    </w:p>
    <w:p w14:paraId="3B629BC7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EC">
        <w:rPr>
          <w:rFonts w:ascii="Times New Roman" w:hAnsi="Times New Roman" w:cs="Times New Roman"/>
          <w:i/>
          <w:sz w:val="28"/>
          <w:szCs w:val="28"/>
        </w:rPr>
        <w:t>Модуль упругости Е</w:t>
      </w:r>
      <w:r>
        <w:rPr>
          <w:rFonts w:ascii="Times New Roman" w:hAnsi="Times New Roman" w:cs="Times New Roman"/>
          <w:sz w:val="28"/>
          <w:szCs w:val="28"/>
        </w:rPr>
        <w:t xml:space="preserve"> для стеблей пшеницы находится в пределах 4500–7500 МПа.</w:t>
      </w:r>
    </w:p>
    <w:p w14:paraId="50FEFD3B" w14:textId="77777777" w:rsidR="00B92949" w:rsidRPr="008D74EC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D10">
        <w:rPr>
          <w:rFonts w:ascii="Times New Roman" w:hAnsi="Times New Roman" w:cs="Times New Roman"/>
          <w:i/>
          <w:sz w:val="28"/>
          <w:szCs w:val="28"/>
        </w:rPr>
        <w:t>Жесткость стебля ЕJ</w:t>
      </w:r>
      <w:r>
        <w:rPr>
          <w:rFonts w:ascii="Times New Roman" w:hAnsi="Times New Roman" w:cs="Times New Roman"/>
          <w:sz w:val="28"/>
          <w:szCs w:val="28"/>
        </w:rPr>
        <w:t>, при изгибе, зависит от его влажности, а также количества стеблей в пучке.</w:t>
      </w:r>
    </w:p>
    <w:p w14:paraId="61459567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D10">
        <w:rPr>
          <w:rFonts w:ascii="Times New Roman" w:hAnsi="Times New Roman" w:cs="Times New Roman"/>
          <w:i/>
          <w:sz w:val="28"/>
          <w:szCs w:val="28"/>
        </w:rPr>
        <w:t>Плотность ткани растений</w:t>
      </w:r>
      <w:r>
        <w:rPr>
          <w:rFonts w:ascii="Times New Roman" w:hAnsi="Times New Roman" w:cs="Times New Roman"/>
          <w:sz w:val="28"/>
          <w:szCs w:val="28"/>
        </w:rPr>
        <w:t xml:space="preserve"> находится в пределах 1300–1600 кг/м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816982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тоже время на эффективность работы агрегата существенное влияние оказывают длина срезаемых стеблей, способ их размещения на поверхности поля, его рельефа и т. д. При этом, рис и бобовые культуры растут кустами по 2–5 стеблей.</w:t>
      </w:r>
    </w:p>
    <w:p w14:paraId="10B978F2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1 приведена формализованная модель взаимодействия элементов системы «почва → стебельная масса → измельчающий агрегат».</w:t>
      </w:r>
    </w:p>
    <w:p w14:paraId="366191CA" w14:textId="77777777" w:rsidR="00B92949" w:rsidRDefault="00B92949" w:rsidP="00B92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22BCDC" w14:textId="65CF7A41" w:rsidR="00B92949" w:rsidRDefault="00D904D5" w:rsidP="00B92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noProof/>
          <w:lang w:val="en-US"/>
        </w:rPr>
        <w:lastRenderedPageBreak/>
        <w:drawing>
          <wp:inline distT="0" distB="0" distL="0" distR="0" wp14:anchorId="63920ADE" wp14:editId="3E0D05EF">
            <wp:extent cx="5448300" cy="1957992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7099" cy="195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432E4" w14:textId="77777777" w:rsidR="00B92949" w:rsidRDefault="00B92949" w:rsidP="00B92949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Рисунок 1 – Формализованная модель взаимодействия элементов системы </w:t>
      </w:r>
    </w:p>
    <w:p w14:paraId="67112F0A" w14:textId="77777777" w:rsidR="00B92949" w:rsidRPr="00046D10" w:rsidRDefault="00B92949" w:rsidP="00B92949">
      <w:pPr>
        <w:spacing w:after="24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 → П → СМ → ИА [Θ], [</w:t>
      </w:r>
      <w:proofErr w:type="spellStart"/>
      <w:r>
        <w:rPr>
          <w:rFonts w:ascii="Times New Roman" w:hAnsi="Times New Roman" w:cs="Times New Roman"/>
          <w:sz w:val="24"/>
          <w:szCs w:val="28"/>
        </w:rPr>
        <w:t>λ</w:t>
      </w:r>
      <w:r>
        <w:rPr>
          <w:rFonts w:ascii="Times New Roman" w:hAnsi="Times New Roman" w:cs="Times New Roman"/>
          <w:sz w:val="24"/>
          <w:szCs w:val="28"/>
          <w:vertAlign w:val="subscript"/>
        </w:rPr>
        <w:t>и</w:t>
      </w:r>
      <w:proofErr w:type="spellEnd"/>
      <w:r>
        <w:rPr>
          <w:rFonts w:ascii="Times New Roman" w:hAnsi="Times New Roman" w:cs="Times New Roman"/>
          <w:sz w:val="24"/>
          <w:szCs w:val="28"/>
        </w:rPr>
        <w:t>]</w:t>
      </w:r>
    </w:p>
    <w:p w14:paraId="19468726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рисунку 1 основными показателями оценки функционирования данной системы являются:</w:t>
      </w:r>
    </w:p>
    <w:p w14:paraId="41BB8197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затраты энергии – </w:t>
      </w:r>
      <w:proofErr w:type="spellStart"/>
      <w:r w:rsidRPr="009C74F2">
        <w:rPr>
          <w:rFonts w:ascii="Times New Roman" w:hAnsi="Times New Roman" w:cs="Times New Roman"/>
          <w:i/>
          <w:sz w:val="28"/>
          <w:szCs w:val="28"/>
        </w:rPr>
        <w:t>N</w:t>
      </w:r>
      <w:r w:rsidRPr="009C74F2">
        <w:rPr>
          <w:rFonts w:ascii="Times New Roman" w:hAnsi="Times New Roman" w:cs="Times New Roman"/>
          <w:i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r w:rsidRPr="009C74F2">
        <w:rPr>
          <w:rFonts w:ascii="Times New Roman" w:hAnsi="Times New Roman" w:cs="Times New Roman"/>
          <w:i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), кВт;</w:t>
      </w:r>
    </w:p>
    <w:p w14:paraId="51674DF4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производительность агрегата – </w:t>
      </w:r>
      <w:proofErr w:type="spellStart"/>
      <w:r w:rsidRPr="009C74F2">
        <w:rPr>
          <w:rFonts w:ascii="Times New Roman" w:hAnsi="Times New Roman" w:cs="Times New Roman"/>
          <w:i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r w:rsidRPr="009C74F2">
        <w:rPr>
          <w:rFonts w:ascii="Times New Roman" w:hAnsi="Times New Roman" w:cs="Times New Roman"/>
          <w:i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), га/ч;</w:t>
      </w:r>
    </w:p>
    <w:p w14:paraId="03266A27" w14:textId="6E19245C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неоднородность гранулометрического состава </w:t>
      </w:r>
      <w:r w:rsidR="003B1B5C">
        <w:rPr>
          <w:rFonts w:ascii="Times New Roman" w:hAnsi="Times New Roman" w:cs="Times New Roman"/>
          <w:sz w:val="28"/>
          <w:szCs w:val="28"/>
        </w:rPr>
        <w:t>измельченной массы</w:t>
      </w:r>
      <w:r>
        <w:rPr>
          <w:rFonts w:ascii="Times New Roman" w:hAnsi="Times New Roman" w:cs="Times New Roman"/>
          <w:sz w:val="28"/>
          <w:szCs w:val="28"/>
        </w:rPr>
        <w:t xml:space="preserve"> – Θ(</w:t>
      </w:r>
      <w:r w:rsidRPr="009C74F2">
        <w:rPr>
          <w:rFonts w:ascii="Times New Roman" w:hAnsi="Times New Roman" w:cs="Times New Roman"/>
          <w:i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), %;</w:t>
      </w:r>
    </w:p>
    <w:p w14:paraId="73C30BD8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степень измельчения стеблей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λ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r w:rsidRPr="009C74F2">
        <w:rPr>
          <w:rFonts w:ascii="Times New Roman" w:hAnsi="Times New Roman" w:cs="Times New Roman"/>
          <w:i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), ед.</w:t>
      </w:r>
    </w:p>
    <w:p w14:paraId="1CAA47B9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2 представлена структурно-функциональная схема измельчающего агрегата с режущим аппаратом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срезающе</w:t>
      </w:r>
      <w:proofErr w:type="spellEnd"/>
      <w:r>
        <w:rPr>
          <w:rFonts w:ascii="Times New Roman" w:hAnsi="Times New Roman" w:cs="Times New Roman"/>
          <w:sz w:val="28"/>
          <w:szCs w:val="28"/>
        </w:rPr>
        <w:t>-измельчающего типа.</w:t>
      </w:r>
    </w:p>
    <w:p w14:paraId="2AF23B20" w14:textId="3BA1182C" w:rsidR="00B92949" w:rsidRDefault="000879B1" w:rsidP="00B929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2E291B37" wp14:editId="59F54546">
            <wp:extent cx="4693920" cy="1192253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3461" cy="1192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30AE0" w14:textId="77777777" w:rsidR="00B92949" w:rsidRDefault="00B92949" w:rsidP="00B92949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Рисунок 2 – Структурно-функциональная схема агрегата </w:t>
      </w:r>
    </w:p>
    <w:p w14:paraId="2054FB75" w14:textId="77777777" w:rsidR="00B92949" w:rsidRPr="00E02FD7" w:rsidRDefault="00B92949" w:rsidP="00B92949">
      <w:pPr>
        <w:spacing w:after="24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для утилизации растений на корнях</w:t>
      </w:r>
    </w:p>
    <w:p w14:paraId="773F874D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Для сравнительной оценки эффективности работы агрегата данного назначения принят показатель энергоемкости Э, учитывающий при этом, также показатели качества его работы, как однородность гранулометриче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ского состава измельченных частиц – Θ, %, а также степень измельчения стебельной массы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λ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80283">
        <w:rPr>
          <w:rFonts w:ascii="Times New Roman" w:hAnsi="Times New Roman" w:cs="Times New Roman"/>
          <w:sz w:val="28"/>
          <w:szCs w:val="28"/>
        </w:rPr>
        <w:t>ед.</w:t>
      </w:r>
    </w:p>
    <w:p w14:paraId="5B367FF8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общем виде параметрическая модель для сравнительной оценки с аналогами имеет вид:</w:t>
      </w:r>
    </w:p>
    <w:p w14:paraId="54D8359E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Э=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∙ Θ ∙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λ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        (1)</w:t>
      </w:r>
    </w:p>
    <w:p w14:paraId="058DD727" w14:textId="77777777" w:rsidR="00B92949" w:rsidRDefault="00B92949" w:rsidP="00B9294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соответственно затраты энергии на измельчение, КВт </w:t>
      </w:r>
    </w:p>
    <w:p w14:paraId="2D83A419" w14:textId="77777777" w:rsidR="00B92949" w:rsidRPr="00E02FD7" w:rsidRDefault="00B92949" w:rsidP="00B92949">
      <w:pPr>
        <w:spacing w:after="120" w:line="360" w:lineRule="auto"/>
        <w:ind w:firstLine="15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 производительность агрегата, га/ч.</w:t>
      </w:r>
    </w:p>
    <w:p w14:paraId="2E3B1E03" w14:textId="77777777" w:rsidR="00B92949" w:rsidRDefault="00B92949" w:rsidP="00B92949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принятой схеме работы агрегата, имеющего двух-ступенчатый измельчитель, уравнение баланса по измельченным стеблям, имеет следующий вид:</w:t>
      </w:r>
    </w:p>
    <w:p w14:paraId="2CFB2525" w14:textId="77777777" w:rsidR="00B92949" w:rsidRDefault="00DC431B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ст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∙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ст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ст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∙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rj 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∙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rj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ст</m:t>
                </m:r>
              </m:sub>
            </m:sSub>
          </m:den>
        </m:f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,                             (2)</w:t>
      </w:r>
    </w:p>
    <w:p w14:paraId="39CCBDEE" w14:textId="77777777" w:rsidR="00B92949" w:rsidRDefault="00B92949" w:rsidP="00B9294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ст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объем стебля, м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7E9F23DB" w14:textId="77777777" w:rsidR="00B92949" w:rsidRDefault="00DC431B" w:rsidP="00B92949">
      <w:pPr>
        <w:spacing w:after="0" w:line="360" w:lineRule="auto"/>
        <w:ind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ст</m:t>
            </m:r>
          </m:sub>
        </m:sSub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– плотность стебля, кг/м</w:t>
      </w:r>
      <w:r w:rsidR="00B9294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B9294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3A2F84F1" w14:textId="77777777" w:rsidR="00B92949" w:rsidRDefault="00B92949" w:rsidP="00B92949">
      <w:pPr>
        <w:spacing w:after="0" w:line="360" w:lineRule="auto"/>
        <w:ind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стеблей, шт.;</w:t>
      </w:r>
    </w:p>
    <w:p w14:paraId="4C0BD91B" w14:textId="77777777" w:rsidR="00B92949" w:rsidRDefault="00DC431B" w:rsidP="00B92949">
      <w:pPr>
        <w:spacing w:after="0" w:line="360" w:lineRule="auto"/>
        <w:ind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sub>
        </m:sSub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λ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– степень измельчения стеблей соответственно первой </w:t>
      </w:r>
    </w:p>
    <w:p w14:paraId="7D94CC8D" w14:textId="77777777" w:rsidR="00B92949" w:rsidRDefault="00B92949" w:rsidP="00B92949">
      <w:pPr>
        <w:spacing w:after="0" w:line="360" w:lineRule="auto"/>
        <w:ind w:firstLine="184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ступенью и второй;</w:t>
      </w:r>
    </w:p>
    <w:p w14:paraId="50784511" w14:textId="77777777" w:rsidR="00B92949" w:rsidRDefault="00DC431B" w:rsidP="00B92949">
      <w:pPr>
        <w:spacing w:after="0" w:line="360" w:lineRule="auto"/>
        <w:ind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rj </m:t>
            </m:r>
          </m:sub>
        </m:sSub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– объем полученного измельченного стебля, м</w:t>
      </w:r>
      <w:r w:rsidR="00B9294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B9294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30FE8328" w14:textId="77777777" w:rsidR="00B92949" w:rsidRDefault="00DC431B" w:rsidP="00B92949">
      <w:pPr>
        <w:spacing w:after="0" w:line="360" w:lineRule="auto"/>
        <w:ind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rj</m:t>
            </m:r>
          </m:sub>
        </m:sSub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– плотность полученных частиц, кг/м</w:t>
      </w:r>
      <w:r w:rsidR="00B9294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B9294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2EFA512D" w14:textId="77777777" w:rsidR="00B92949" w:rsidRDefault="00B92949" w:rsidP="00B92949">
      <w:pPr>
        <w:spacing w:after="0" w:line="360" w:lineRule="auto"/>
        <w:ind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частиц после второй ступени, шт.;</w:t>
      </w:r>
    </w:p>
    <w:p w14:paraId="5408F54D" w14:textId="77777777" w:rsidR="00B92949" w:rsidRDefault="00B92949" w:rsidP="00B92949">
      <w:pPr>
        <w:spacing w:before="120"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Решая равенство (2) относительно параметров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λ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получаем: </w:t>
      </w:r>
    </w:p>
    <w:p w14:paraId="76B76F86" w14:textId="77777777" w:rsidR="00B92949" w:rsidRDefault="00DC431B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ст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∙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ст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λ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и2</m:t>
                </m:r>
              </m:sub>
            </m:sSub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∙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rj</m:t>
                    </m:r>
                  </m:sub>
                </m:sSub>
              </m:e>
            </m:nary>
          </m:den>
        </m:f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(3)</w:t>
      </w:r>
    </w:p>
    <w:p w14:paraId="763E5EBD" w14:textId="77777777" w:rsidR="00B92949" w:rsidRDefault="00DC431B" w:rsidP="00B92949">
      <w:pPr>
        <w:spacing w:before="120" w:after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ст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∙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ст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λ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и1</m:t>
                </m:r>
              </m:sub>
            </m:sSub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∙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rj</m:t>
                    </m:r>
                  </m:sub>
                </m:sSub>
              </m:e>
            </m:nary>
          </m:den>
        </m:f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 (4)</w:t>
      </w:r>
    </w:p>
    <w:p w14:paraId="51C56AA0" w14:textId="77777777" w:rsidR="00B92949" w:rsidRDefault="00B92949" w:rsidP="00B92949">
      <w:pPr>
        <w:spacing w:before="120" w:after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откуда                                   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λ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и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λ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и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                                             (5)</w:t>
      </w:r>
    </w:p>
    <w:p w14:paraId="1D98609B" w14:textId="77777777" w:rsidR="00B92949" w:rsidRDefault="00B92949" w:rsidP="00B9294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Согласно схеме (рисунок 3) производительность агрегата равна</w:t>
      </w:r>
    </w:p>
    <w:p w14:paraId="79BEE409" w14:textId="77777777" w:rsidR="00B92949" w:rsidRDefault="00DC431B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G ∙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∙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α ∙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sub>
                </m:sSub>
              </m:e>
            </m:func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den>
        </m:f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     (6)</w:t>
      </w:r>
    </w:p>
    <w:p w14:paraId="2B3F2348" w14:textId="77777777" w:rsidR="00B92949" w:rsidRDefault="00B92949" w:rsidP="00B9294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G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биологической массы стеблестоя, кг;</w:t>
      </w:r>
    </w:p>
    <w:p w14:paraId="30395E4B" w14:textId="77777777" w:rsidR="00B92949" w:rsidRDefault="00DC431B" w:rsidP="00B92949">
      <w:pPr>
        <w:spacing w:after="0" w:line="360" w:lineRule="auto"/>
        <w:ind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– обрабатываемая площадь стеблестоя, м</w:t>
      </w:r>
      <w:r w:rsidR="00B9294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B9294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23E3349F" w14:textId="77777777" w:rsidR="00B92949" w:rsidRDefault="00DC431B" w:rsidP="00B92949">
      <w:pPr>
        <w:spacing w:after="120" w:line="360" w:lineRule="auto"/>
        <w:ind w:firstLine="425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sub>
        </m:sSub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– скорость агрегата, м/с.</w:t>
      </w:r>
    </w:p>
    <w:p w14:paraId="5E667547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пропускная способность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срезающе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-измельчающего аппарата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СИА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принимается из условия</w:t>
      </w:r>
    </w:p>
    <w:p w14:paraId="1BAE0381" w14:textId="77777777" w:rsidR="00B92949" w:rsidRDefault="00DC431B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≤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СИА</m:t>
            </m:r>
          </m:sub>
        </m:sSub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      (7)</w:t>
      </w:r>
    </w:p>
    <w:p w14:paraId="7DC9361D" w14:textId="77777777" w:rsidR="00B92949" w:rsidRDefault="00B92949" w:rsidP="00B9294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 с учетом 2-х ступеней –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</m:oMath>
    </w:p>
    <w:p w14:paraId="2B2DF6F7" w14:textId="77777777" w:rsidR="00B92949" w:rsidRPr="00862DA1" w:rsidRDefault="00DC431B" w:rsidP="00B92949">
      <w:pPr>
        <w:spacing w:before="120" w:after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≤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СИА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≤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≤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.                                      (8)</w:t>
      </w:r>
    </w:p>
    <w:p w14:paraId="1D682219" w14:textId="77777777" w:rsidR="00B92949" w:rsidRDefault="00B92949" w:rsidP="00B92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F0CDAF" w14:textId="2F67DBF3" w:rsidR="00B92949" w:rsidRDefault="000879B1" w:rsidP="00B92949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noProof/>
          <w:lang w:val="en-US"/>
        </w:rPr>
        <w:drawing>
          <wp:inline distT="0" distB="0" distL="0" distR="0" wp14:anchorId="3E6DCB40" wp14:editId="64919984">
            <wp:extent cx="5387340" cy="2797369"/>
            <wp:effectExtent l="0" t="0" r="381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86152" cy="2796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F79AF" w14:textId="77777777" w:rsidR="00B92949" w:rsidRDefault="00B92949" w:rsidP="00B92949">
      <w:pPr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Рисунок 3 – Схема к определению параметров и режимов работы агрегата:</w:t>
      </w:r>
    </w:p>
    <w:p w14:paraId="67BBF082" w14:textId="77777777" w:rsidR="00B92949" w:rsidRDefault="00B92949" w:rsidP="00B92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6664D">
        <w:rPr>
          <w:rFonts w:ascii="Times New Roman" w:hAnsi="Times New Roman" w:cs="Times New Roman"/>
          <w:i/>
          <w:sz w:val="24"/>
          <w:szCs w:val="28"/>
        </w:rPr>
        <w:t>1</w:t>
      </w:r>
      <w:r>
        <w:rPr>
          <w:rFonts w:ascii="Times New Roman" w:hAnsi="Times New Roman" w:cs="Times New Roman"/>
          <w:sz w:val="24"/>
          <w:szCs w:val="28"/>
        </w:rPr>
        <w:t xml:space="preserve"> – энергетическое средство; </w:t>
      </w:r>
      <w:r w:rsidRPr="00F6664D">
        <w:rPr>
          <w:rFonts w:ascii="Times New Roman" w:hAnsi="Times New Roman" w:cs="Times New Roman"/>
          <w:i/>
          <w:sz w:val="24"/>
          <w:szCs w:val="28"/>
        </w:rPr>
        <w:t>2</w:t>
      </w:r>
      <w:r>
        <w:rPr>
          <w:rFonts w:ascii="Times New Roman" w:hAnsi="Times New Roman" w:cs="Times New Roman"/>
          <w:sz w:val="24"/>
          <w:szCs w:val="28"/>
        </w:rPr>
        <w:t xml:space="preserve"> – винт измельчителя; </w:t>
      </w:r>
      <w:r w:rsidRPr="00F6664D">
        <w:rPr>
          <w:rFonts w:ascii="Times New Roman" w:hAnsi="Times New Roman" w:cs="Times New Roman"/>
          <w:i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8"/>
        </w:rPr>
        <w:t xml:space="preserve"> – вал винта;</w:t>
      </w:r>
      <w:r w:rsidRPr="00F6664D">
        <w:rPr>
          <w:rFonts w:ascii="Times New Roman" w:hAnsi="Times New Roman" w:cs="Times New Roman"/>
          <w:i/>
          <w:sz w:val="24"/>
          <w:szCs w:val="28"/>
        </w:rPr>
        <w:t xml:space="preserve"> 4</w:t>
      </w:r>
      <w:r>
        <w:rPr>
          <w:rFonts w:ascii="Times New Roman" w:hAnsi="Times New Roman" w:cs="Times New Roman"/>
          <w:sz w:val="24"/>
          <w:szCs w:val="28"/>
        </w:rPr>
        <w:t xml:space="preserve"> – стеблестой;</w:t>
      </w:r>
    </w:p>
    <w:p w14:paraId="3006A570" w14:textId="77777777" w:rsidR="00B92949" w:rsidRDefault="00B92949" w:rsidP="00B92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 w:rsidRPr="00F6664D">
        <w:rPr>
          <w:rFonts w:ascii="Times New Roman" w:hAnsi="Times New Roman" w:cs="Times New Roman"/>
          <w:i/>
          <w:sz w:val="24"/>
          <w:szCs w:val="28"/>
        </w:rPr>
        <w:t>L</w:t>
      </w:r>
      <w:r w:rsidRPr="00F6664D">
        <w:rPr>
          <w:rFonts w:ascii="Times New Roman" w:hAnsi="Times New Roman" w:cs="Times New Roman"/>
          <w:i/>
          <w:sz w:val="24"/>
          <w:szCs w:val="28"/>
          <w:vertAlign w:val="subscript"/>
        </w:rPr>
        <w:t>в</w:t>
      </w:r>
      <w:proofErr w:type="spellEnd"/>
      <w:r w:rsidRPr="00F6664D">
        <w:rPr>
          <w:rFonts w:ascii="Times New Roman" w:hAnsi="Times New Roman" w:cs="Times New Roman"/>
          <w:i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– длина вала винта; </w:t>
      </w:r>
      <w:proofErr w:type="spellStart"/>
      <w:r>
        <w:rPr>
          <w:rFonts w:ascii="Times New Roman" w:hAnsi="Times New Roman" w:cs="Times New Roman"/>
          <w:i/>
          <w:sz w:val="24"/>
          <w:szCs w:val="28"/>
        </w:rPr>
        <w:t>t</w:t>
      </w:r>
      <w:r>
        <w:rPr>
          <w:rFonts w:ascii="Times New Roman" w:hAnsi="Times New Roman" w:cs="Times New Roman"/>
          <w:i/>
          <w:sz w:val="24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i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– шаг винтов; </w:t>
      </w:r>
      <w:proofErr w:type="spellStart"/>
      <w:r>
        <w:rPr>
          <w:rFonts w:ascii="Times New Roman" w:hAnsi="Times New Roman" w:cs="Times New Roman"/>
          <w:i/>
          <w:sz w:val="24"/>
          <w:szCs w:val="28"/>
        </w:rPr>
        <w:t>t</w:t>
      </w:r>
      <w:r>
        <w:rPr>
          <w:rFonts w:ascii="Times New Roman" w:hAnsi="Times New Roman" w:cs="Times New Roman"/>
          <w:i/>
          <w:sz w:val="24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i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– шаг ножей; </w:t>
      </w:r>
      <w:r w:rsidRPr="00477C57">
        <w:rPr>
          <w:rFonts w:ascii="Times New Roman" w:hAnsi="Times New Roman" w:cs="Times New Roman"/>
          <w:i/>
          <w:sz w:val="24"/>
          <w:szCs w:val="28"/>
        </w:rPr>
        <w:t>B</w:t>
      </w:r>
      <w:r>
        <w:rPr>
          <w:rFonts w:ascii="Times New Roman" w:hAnsi="Times New Roman" w:cs="Times New Roman"/>
          <w:sz w:val="24"/>
          <w:szCs w:val="28"/>
        </w:rPr>
        <w:t xml:space="preserve"> – ширина захвата;</w:t>
      </w:r>
    </w:p>
    <w:p w14:paraId="0A0576FC" w14:textId="77777777" w:rsidR="00B92949" w:rsidRPr="00477C57" w:rsidRDefault="00B92949" w:rsidP="00B92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77C57">
        <w:rPr>
          <w:rFonts w:ascii="Times New Roman" w:hAnsi="Times New Roman" w:cs="Times New Roman"/>
          <w:i/>
          <w:sz w:val="24"/>
          <w:szCs w:val="28"/>
        </w:rPr>
        <w:t>α</w:t>
      </w:r>
      <w:r>
        <w:rPr>
          <w:rFonts w:ascii="Times New Roman" w:hAnsi="Times New Roman" w:cs="Times New Roman"/>
          <w:sz w:val="24"/>
          <w:szCs w:val="28"/>
        </w:rPr>
        <w:t xml:space="preserve"> – угол атаки; </w:t>
      </w:r>
      <w:proofErr w:type="spellStart"/>
      <w:r w:rsidRPr="00477C57">
        <w:rPr>
          <w:rFonts w:ascii="Times New Roman" w:hAnsi="Times New Roman" w:cs="Times New Roman"/>
          <w:i/>
          <w:sz w:val="24"/>
          <w:szCs w:val="28"/>
        </w:rPr>
        <w:t>ω</w:t>
      </w:r>
      <w:r w:rsidRPr="00477C57">
        <w:rPr>
          <w:rFonts w:ascii="Times New Roman" w:hAnsi="Times New Roman" w:cs="Times New Roman"/>
          <w:i/>
          <w:sz w:val="24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i/>
          <w:sz w:val="24"/>
          <w:szCs w:val="28"/>
        </w:rPr>
        <w:t xml:space="preserve"> – </w:t>
      </w:r>
      <w:r w:rsidRPr="00477C57">
        <w:rPr>
          <w:rFonts w:ascii="Times New Roman" w:hAnsi="Times New Roman" w:cs="Times New Roman"/>
          <w:sz w:val="24"/>
          <w:szCs w:val="28"/>
        </w:rPr>
        <w:t>угловая скорость</w:t>
      </w:r>
      <w:r>
        <w:rPr>
          <w:rFonts w:ascii="Times New Roman" w:hAnsi="Times New Roman" w:cs="Times New Roman"/>
          <w:sz w:val="24"/>
          <w:szCs w:val="28"/>
        </w:rPr>
        <w:t xml:space="preserve"> ножей</w:t>
      </w:r>
    </w:p>
    <w:p w14:paraId="385FFE1A" w14:textId="77777777" w:rsidR="004E2EAB" w:rsidRDefault="004E2EAB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0D7486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Зависимость, характеризующая оценку гранулометрического состава измельченных стеблей – Θ, % (равенство 1) проведем через вероятность появления события, при котором</w:t>
      </w:r>
    </w:p>
    <w:p w14:paraId="673C37FB" w14:textId="77777777" w:rsidR="00B92949" w:rsidRDefault="00DC431B" w:rsidP="00B92949">
      <w:pPr>
        <w:spacing w:before="120" w:after="12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 [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ср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]</m:t>
        </m:r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0C3C8954" w14:textId="77777777" w:rsidR="00B92949" w:rsidRDefault="00B92949" w:rsidP="00B92949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[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ср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]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требуемый конечный размер получаемых частиц, мм.</w:t>
      </w:r>
    </w:p>
    <w:p w14:paraId="096D19A3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Действительно, частота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появления события </w:t>
      </w:r>
      <m:oMath>
        <m:r>
          <w:rPr>
            <w:rFonts w:ascii="Cambria Math" w:hAnsi="Cambria Math" w:cs="Times New Roman"/>
            <w:sz w:val="28"/>
            <w:szCs w:val="28"/>
          </w:rPr>
          <m:t>[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ср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]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может происходить в интервале от 0 до 1:</w:t>
      </w:r>
    </w:p>
    <w:p w14:paraId="397D2595" w14:textId="77777777" w:rsidR="00B92949" w:rsidRDefault="00B92949" w:rsidP="00B92949">
      <w:pPr>
        <w:spacing w:before="120" w:after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f=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                                                  (9)</w:t>
      </w:r>
    </w:p>
    <w:p w14:paraId="111794C8" w14:textId="0E148699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Математическое ожидание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211D7">
        <w:rPr>
          <w:rFonts w:ascii="Times New Roman" w:eastAsiaTheme="minorEastAsia" w:hAnsi="Times New Roman" w:cs="Times New Roman"/>
          <w:sz w:val="28"/>
          <w:szCs w:val="28"/>
        </w:rPr>
        <w:t>составляет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дисперси</w:t>
      </w:r>
      <w:r w:rsidR="007211D7">
        <w:rPr>
          <w:rFonts w:ascii="Times New Roman" w:eastAsiaTheme="minorEastAsia" w:hAnsi="Times New Roman" w:cs="Times New Roman"/>
          <w:sz w:val="28"/>
          <w:szCs w:val="28"/>
        </w:rPr>
        <w:t>я 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 ∙ μ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μ=1- 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[2]. </w:t>
      </w:r>
      <w:r w:rsidR="007211D7">
        <w:rPr>
          <w:rFonts w:ascii="Times New Roman" w:eastAsiaTheme="minorEastAsia" w:hAnsi="Times New Roman" w:cs="Times New Roman"/>
          <w:sz w:val="28"/>
          <w:szCs w:val="28"/>
        </w:rPr>
        <w:t>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атематическое ожидание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 w:rsidR="007211D7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EF4FD2">
        <w:rPr>
          <w:rFonts w:ascii="Times New Roman" w:eastAsiaTheme="minorEastAsia" w:hAnsi="Times New Roman" w:cs="Times New Roman"/>
          <w:sz w:val="28"/>
          <w:szCs w:val="28"/>
        </w:rPr>
        <w:t>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</m:t>
        </m:r>
      </m:oMath>
      <w:r w:rsidR="00EF4FD2">
        <w:rPr>
          <w:rFonts w:ascii="Times New Roman" w:eastAsiaTheme="minorEastAsia" w:hAnsi="Times New Roman" w:cs="Times New Roman"/>
          <w:sz w:val="28"/>
          <w:szCs w:val="28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</w:rPr>
        <w:t>[2]:</w:t>
      </w:r>
    </w:p>
    <w:p w14:paraId="50B3735A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М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 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       (10)</w:t>
      </w:r>
    </w:p>
    <w:p w14:paraId="0F5D3477" w14:textId="77777777" w:rsidR="00B92949" w:rsidRDefault="00B92949" w:rsidP="00B92949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т. е. оценка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для </w:t>
      </w:r>
      <m:oMath>
        <m:r>
          <w:rPr>
            <w:rFonts w:ascii="Cambria Math" w:hAnsi="Cambria Math" w:cs="Times New Roman"/>
            <w:sz w:val="28"/>
            <w:szCs w:val="28"/>
          </w:rPr>
          <m:t>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является не смещенной.</w:t>
      </w:r>
    </w:p>
    <w:p w14:paraId="05B27ADF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Дисперсия величины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равна</w:t>
      </w:r>
    </w:p>
    <w:p w14:paraId="2B2074FC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 ∙ μ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                                               (11)</w:t>
      </w:r>
    </w:p>
    <w:p w14:paraId="1734B553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 того, что  математическое ожидание </w:t>
      </w:r>
      <m:oMath>
        <m:r>
          <w:rPr>
            <w:rFonts w:ascii="Cambria Math" w:hAnsi="Cambria Math" w:cs="Times New Roman"/>
            <w:sz w:val="28"/>
            <w:szCs w:val="28"/>
          </w:rPr>
          <m:t>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и  дисперсия </w:t>
      </w:r>
      <m:oMath>
        <m:r>
          <w:rPr>
            <w:rFonts w:ascii="Cambria Math" w:hAnsi="Cambria Math" w:cs="Times New Roman"/>
            <w:sz w:val="28"/>
            <w:szCs w:val="28"/>
          </w:rPr>
          <m:t>ρ ∙ μ=ρ(1-ρ)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связаны функциональной зависимостью, можно построить доверительный интервал для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C1CF975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Принимая частоту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распределенной по нормальному закону имеем, что математическое ожидание равно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а среднеквадратическое отклонение –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 ∙ μ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 ∙ μ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E9AE235" w14:textId="5C3882BA" w:rsidR="00B92949" w:rsidRDefault="008D0838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Примем</w:t>
      </w:r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доверительную вероятность ξ для интервала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(ρ-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sub>
        </m:sSub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ρ+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, чтобы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попала в интервал </w:t>
      </w:r>
      <w:r>
        <w:rPr>
          <w:rFonts w:ascii="Times New Roman" w:eastAsiaTheme="minorEastAsia" w:hAnsi="Times New Roman" w:cs="Times New Roman"/>
          <w:sz w:val="28"/>
          <w:szCs w:val="28"/>
        </w:rPr>
        <w:t>при вероятности</w:t>
      </w:r>
      <w:r w:rsidR="00B92949">
        <w:rPr>
          <w:rFonts w:ascii="Times New Roman" w:eastAsiaTheme="minorEastAsia" w:hAnsi="Times New Roman" w:cs="Times New Roman"/>
          <w:sz w:val="28"/>
          <w:szCs w:val="28"/>
        </w:rPr>
        <w:t> ξ:</w:t>
      </w:r>
    </w:p>
    <w:p w14:paraId="76E4E9E3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Ψ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f- ρ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&lt;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ξ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                                        (12)</w:t>
      </w:r>
    </w:p>
    <w:p w14:paraId="46ED931D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Так как величина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распределена нормально, но</w:t>
      </w:r>
    </w:p>
    <w:p w14:paraId="23319DDF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Ψ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f- ρ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&lt;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ϕ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 ξ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,                              (13)</w:t>
      </w:r>
    </w:p>
    <w:p w14:paraId="418241CA" w14:textId="77777777" w:rsidR="00B92949" w:rsidRDefault="00B92949" w:rsidP="00B92949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откуда </w:t>
      </w:r>
    </w:p>
    <w:p w14:paraId="3D22AAB0" w14:textId="77777777" w:rsidR="00B92949" w:rsidRDefault="00DC431B" w:rsidP="00B92949">
      <w:pPr>
        <w:spacing w:before="120" w:after="12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arg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ϕ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 ξ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</m:func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75FB06A3" w14:textId="77777777" w:rsidR="00B92949" w:rsidRPr="00192C13" w:rsidRDefault="00B92949" w:rsidP="00B92949">
      <w:pPr>
        <w:spacing w:after="12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arg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ϕ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p>
            </m:sSup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функция обратная нормальной функции распределения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ϕ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3A3AA037" w14:textId="7EFC1174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ξ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обозначим</w:t>
      </w:r>
    </w:p>
    <w:p w14:paraId="76212157" w14:textId="77777777" w:rsidR="00B92949" w:rsidRPr="00287275" w:rsidRDefault="00DC431B" w:rsidP="00B92949">
      <w:pPr>
        <w:spacing w:before="120" w:after="12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arg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ϕ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1+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ξ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7008EBC2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 тогда                           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   (14)</w:t>
      </w:r>
    </w:p>
    <w:p w14:paraId="214953B6" w14:textId="77777777" w:rsidR="00B92949" w:rsidRPr="00192C13" w:rsidRDefault="00B92949" w:rsidP="00B92949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определяем из таблицы [2].</w:t>
      </w:r>
    </w:p>
    <w:p w14:paraId="151D25B1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с вероятностью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ξ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получаем, что</w:t>
      </w:r>
    </w:p>
    <w:p w14:paraId="1A3BB019" w14:textId="77777777" w:rsidR="00B92949" w:rsidRDefault="00DC431B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f- ρ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&lt;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ρ ∙ μ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</m:t>
            </m:r>
          </m:sup>
        </m:sSup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.                                   (15)</w:t>
      </w:r>
    </w:p>
    <w:p w14:paraId="7EDF7CC7" w14:textId="186EC6BD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значение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нам не известно, </w:t>
      </w:r>
      <w:r w:rsidR="008D0838">
        <w:rPr>
          <w:rFonts w:ascii="Times New Roman" w:eastAsiaTheme="minorEastAsia" w:hAnsi="Times New Roman" w:cs="Times New Roman"/>
          <w:sz w:val="28"/>
          <w:szCs w:val="28"/>
        </w:rPr>
        <w:t>но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(14) </w:t>
      </w:r>
      <w:r w:rsidR="008D0838">
        <w:rPr>
          <w:rFonts w:ascii="Times New Roman" w:eastAsiaTheme="minorEastAsia" w:hAnsi="Times New Roman" w:cs="Times New Roman"/>
          <w:sz w:val="28"/>
          <w:szCs w:val="28"/>
        </w:rPr>
        <w:t>имеет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вероятность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ξ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независимо от этого факта.</w:t>
      </w:r>
    </w:p>
    <w:p w14:paraId="5EC2EC5B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Полученное неравенство (15) преобразуем к следующему виду</w:t>
      </w:r>
    </w:p>
    <w:p w14:paraId="76F247E1" w14:textId="77777777" w:rsidR="00B92949" w:rsidRDefault="00DC431B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f-ρ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&lt;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ξ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ρ(1-ρ)</m:t>
        </m:r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.                                    (16)</w:t>
      </w:r>
    </w:p>
    <w:p w14:paraId="47BC875C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Геометрической интерпретацией неравенство (15) в координатах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является положение точек, ограниченное частью площади эллипса с координатами (0; 0) и (1; 1).</w:t>
      </w:r>
    </w:p>
    <w:p w14:paraId="26A1C1BE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точек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f=1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имеем доверительный интервал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∆f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который с вероятностью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ξ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выявит неизвестное значение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6927064" w14:textId="2549B23B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Геометрическое место точек в области, ограниченной эллипсом зависит от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AEE620D" w14:textId="28F40EC5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Доверительные границы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доверительного интервала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∆ξ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D0838">
        <w:rPr>
          <w:rFonts w:ascii="Times New Roman" w:eastAsiaTheme="minorEastAsia" w:hAnsi="Times New Roman" w:cs="Times New Roman"/>
          <w:sz w:val="28"/>
          <w:szCs w:val="28"/>
        </w:rPr>
        <w:t xml:space="preserve">определим по </w:t>
      </w:r>
      <w:r>
        <w:rPr>
          <w:rFonts w:ascii="Times New Roman" w:eastAsiaTheme="minorEastAsia" w:hAnsi="Times New Roman" w:cs="Times New Roman"/>
          <w:sz w:val="28"/>
          <w:szCs w:val="28"/>
        </w:rPr>
        <w:t>(15), приравняв правую и левую части.</w:t>
      </w:r>
    </w:p>
    <w:p w14:paraId="06346FA2" w14:textId="77777777" w:rsidR="00B92949" w:rsidRDefault="00B92949" w:rsidP="007000B3">
      <w:pPr>
        <w:spacing w:after="12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Его решением являются два корня:</w:t>
      </w:r>
    </w:p>
    <w:p w14:paraId="0265C5EA" w14:textId="77777777" w:rsidR="00B92949" w:rsidRPr="00507370" w:rsidRDefault="00DC431B" w:rsidP="00B92949">
      <w:pPr>
        <w:spacing w:after="0" w:line="36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j=1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lrj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2m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ξ</m:t>
              </m:r>
            </m:sub>
          </m:sSub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j = 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lrj</m:t>
                                  </m:r>
                                </m:e>
                              </m:nary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m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 xml:space="preserve"> 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 xml:space="preserve">1- 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j = 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lrj</m:t>
                                  </m:r>
                                </m:e>
                              </m:nary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m</m:t>
                              </m:r>
                            </m:den>
                          </m:f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</m:oMath>
      </m:oMathPara>
    </w:p>
    <w:p w14:paraId="15664800" w14:textId="77777777" w:rsidR="00B92949" w:rsidRDefault="00DC431B" w:rsidP="00B92949">
      <w:pPr>
        <w:spacing w:after="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begChr m:val=""/>
                <m:endChr m:val="}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d>
                  <m:dPr>
                    <m:begChr m:val="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 xml:space="preserve">+ 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ξ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4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0,5</m:t>
                        </m:r>
                      </m:sup>
                    </m:sSup>
                  </m:e>
                </m:d>
              </m:e>
            </m:d>
          </m:num>
          <m:den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1+ 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ξ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b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∙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-1</m:t>
                    </m:r>
                  </m:sup>
                </m:sSup>
              </m:e>
            </m:d>
          </m:den>
        </m:f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;                                   (17)</w:t>
      </w:r>
    </w:p>
    <w:p w14:paraId="0FE4DF01" w14:textId="77777777" w:rsidR="00B92949" w:rsidRPr="00507370" w:rsidRDefault="00DC431B" w:rsidP="00B92949">
      <w:pPr>
        <w:spacing w:after="0" w:line="36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j=1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lrj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2m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ξ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bSup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j = 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lrj</m:t>
                                  </m:r>
                                </m:e>
                              </m:nary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m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 xml:space="preserve"> 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 xml:space="preserve">1- 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j = 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lrj</m:t>
                                  </m:r>
                                </m:e>
                              </m:nary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m</m:t>
                              </m:r>
                            </m:den>
                          </m:f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</m:oMath>
      </m:oMathPara>
    </w:p>
    <w:p w14:paraId="5A4BD9EA" w14:textId="77777777" w:rsidR="00B92949" w:rsidRDefault="00DC431B" w:rsidP="00B92949">
      <w:pPr>
        <w:spacing w:after="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begChr m:val=""/>
                <m:endChr m:val="}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d>
                  <m:dPr>
                    <m:begChr m:val="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+ 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ξ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4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0,5</m:t>
                        </m:r>
                      </m:sup>
                    </m:sSup>
                  </m:e>
                </m:d>
              </m:e>
            </m:d>
          </m:num>
          <m:den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1+ 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ξ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∙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sup>
                </m:sSup>
              </m:e>
            </m:d>
          </m:den>
        </m:f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.                                   (18)</w:t>
      </w:r>
    </w:p>
    <w:p w14:paraId="2AF3DAD3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Соответственно, доверительный интервал вероятности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будет</w:t>
      </w:r>
    </w:p>
    <w:p w14:paraId="681E8AF2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Δ</m:t>
        </m:r>
        <m:r>
          <w:rPr>
            <w:rFonts w:ascii="Cambria Math" w:eastAsiaTheme="minorEastAsia" w:hAnsi="Cambria Math" w:cs="Times New Roman"/>
            <w:sz w:val="28"/>
            <w:szCs w:val="28"/>
          </w:rPr>
          <m:t>ξ=(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   (19)</w:t>
      </w:r>
    </w:p>
    <w:p w14:paraId="76C54BE3" w14:textId="25D495B1" w:rsidR="00B92949" w:rsidRDefault="00B92949" w:rsidP="00B92949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 </w:t>
      </w:r>
      <w:r w:rsidR="00733A9A">
        <w:rPr>
          <w:rFonts w:ascii="Times New Roman" w:eastAsiaTheme="minorEastAsia" w:hAnsi="Times New Roman" w:cs="Times New Roman"/>
          <w:sz w:val="28"/>
          <w:szCs w:val="28"/>
        </w:rPr>
        <w:t>область,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перекрываемая границами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составит</w:t>
      </w:r>
    </w:p>
    <w:p w14:paraId="09FD4BD7" w14:textId="77777777" w:rsidR="00B92949" w:rsidRPr="00567E87" w:rsidRDefault="00DC431B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>.                                          (20)</w:t>
      </w:r>
    </w:p>
    <w:p w14:paraId="55531AB2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при увеличении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значения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ξ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ξ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 равенствах (16) и (17) стремятся к нулю, то в пределе они имеют вид:</w:t>
      </w:r>
    </w:p>
    <w:p w14:paraId="70340337" w14:textId="77777777" w:rsidR="00B92949" w:rsidRPr="00E71A22" w:rsidRDefault="00DC431B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ξ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f</m:t>
                            </m:r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 xml:space="preserve"> 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1-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f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m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0,5</m:t>
                    </m:r>
                  </m:sup>
                </m:sSup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ξ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f</m:t>
                            </m:r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 xml:space="preserve"> 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1-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f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m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0,5</m:t>
                    </m:r>
                  </m:sup>
                </m:sSup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eqArr>
          </m:e>
        </m:d>
      </m:oMath>
      <w:r w:rsidR="00B92949" w:rsidRPr="00E71A22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(21)</w:t>
      </w:r>
    </w:p>
    <w:p w14:paraId="166C4C0B" w14:textId="77777777" w:rsidR="00B92949" w:rsidRPr="00B36526" w:rsidRDefault="00B92949" w:rsidP="00B92949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sup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lrg</m:t>
                </m:r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3AE0D99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С учетом условия (19) получим выражение для определения среднеквадратического отклонения</w:t>
      </w:r>
    </w:p>
    <w:p w14:paraId="574C8AFC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σ=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ρ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 xml:space="preserve">;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ρ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                                          (22)</w:t>
      </w:r>
    </w:p>
    <w:p w14:paraId="2E7CCEAC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Тогда для коэффициента вариации имеем, что</w:t>
      </w:r>
    </w:p>
    <w:p w14:paraId="05117042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ϑ=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ρ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 xml:space="preserve">;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ρ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e>
                        </m:d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m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0,5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ср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                                            (23)</w:t>
      </w:r>
    </w:p>
    <w:p w14:paraId="090C4A4E" w14:textId="77777777" w:rsidR="00B92949" w:rsidRPr="00B36526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 этом, однородность получаемых частиц по размерному составу, входящая в формулу (1) будет определяться по выражению</w:t>
      </w:r>
    </w:p>
    <w:p w14:paraId="378B39E6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Θ</m:t>
        </m:r>
        <m:r>
          <w:rPr>
            <w:rFonts w:ascii="Cambria Math" w:eastAsiaTheme="minorEastAsia" w:hAnsi="Cambria Math" w:cs="Times New Roman"/>
            <w:sz w:val="28"/>
            <w:szCs w:val="28"/>
          </w:rPr>
          <m:t>=1- ϑ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     (24)</w:t>
      </w:r>
    </w:p>
    <w:p w14:paraId="733902CB" w14:textId="77777777" w:rsidR="00B92949" w:rsidRDefault="00B92949" w:rsidP="00B92949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или в процентах</w:t>
      </w:r>
    </w:p>
    <w:p w14:paraId="6D2D2892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Θ</m:t>
        </m:r>
        <m:r>
          <w:rPr>
            <w:rFonts w:ascii="Cambria Math" w:eastAsiaTheme="minorEastAsia" w:hAnsi="Cambria Math" w:cs="Times New Roman"/>
            <w:sz w:val="28"/>
            <w:szCs w:val="28"/>
          </w:rPr>
          <m:t>=100(1- ϑ)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                                        (25)</w:t>
      </w:r>
    </w:p>
    <w:p w14:paraId="787A4892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показателя качества измельчения стеблей имеем, что [3]:</w:t>
      </w:r>
    </w:p>
    <w:p w14:paraId="063EF9A9" w14:textId="77777777" w:rsidR="00B92949" w:rsidRDefault="00B92949" w:rsidP="00B92949">
      <w:pPr>
        <w:spacing w:before="120" w:after="12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К=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sub>
                </m:sSub>
              </m:e>
            </m:d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sub>
              <m:sup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sup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o</m:t>
                </m:r>
              </m:sub>
            </m:sSub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o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nary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   (26)</w:t>
      </w:r>
    </w:p>
    <w:p w14:paraId="38FC7C2C" w14:textId="77777777" w:rsidR="00B92949" w:rsidRDefault="00B92949" w:rsidP="00B9294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допустимое и среднее отклонение от средней заданной </w:t>
      </w:r>
    </w:p>
    <w:p w14:paraId="49346B2B" w14:textId="77777777" w:rsidR="00B92949" w:rsidRDefault="00B92949" w:rsidP="00B92949">
      <w:pPr>
        <w:spacing w:after="0" w:line="360" w:lineRule="auto"/>
        <w:ind w:firstLine="153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длины частиц;</w:t>
      </w:r>
    </w:p>
    <w:p w14:paraId="7B001986" w14:textId="77777777" w:rsidR="00B92949" w:rsidRDefault="00DC431B" w:rsidP="00B92949">
      <w:pPr>
        <w:spacing w:after="0" w:line="360" w:lineRule="auto"/>
        <w:ind w:firstLine="425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  <m:sup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– масса частиц во фракциях требуемого размера;</w:t>
      </w:r>
    </w:p>
    <w:p w14:paraId="4DE01FC4" w14:textId="77777777" w:rsidR="00B92949" w:rsidRPr="00F27D3C" w:rsidRDefault="00DC431B" w:rsidP="00B92949">
      <w:pPr>
        <w:spacing w:after="120" w:line="360" w:lineRule="auto"/>
        <w:ind w:firstLine="425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nary>
      </m:oMath>
      <w:r w:rsidR="00B92949">
        <w:rPr>
          <w:rFonts w:ascii="Times New Roman" w:eastAsiaTheme="minorEastAsia" w:hAnsi="Times New Roman" w:cs="Times New Roman"/>
          <w:sz w:val="28"/>
          <w:szCs w:val="28"/>
        </w:rPr>
        <w:t xml:space="preserve"> – общая масса пробы.</w:t>
      </w:r>
    </w:p>
    <w:p w14:paraId="5C4E51A4" w14:textId="3DA9AD8C" w:rsidR="00B92949" w:rsidRPr="00FD1F69" w:rsidRDefault="00B92949" w:rsidP="00FD1F6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685">
        <w:rPr>
          <w:rFonts w:ascii="Times New Roman" w:eastAsiaTheme="minorEastAsia" w:hAnsi="Times New Roman" w:cs="Times New Roman"/>
          <w:b/>
          <w:sz w:val="28"/>
          <w:szCs w:val="28"/>
        </w:rPr>
        <w:t>Выводы.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разработанной формализованной модели взаимодействия элементов системы «поле–почва–стебельная масса на корнях–измельчающий агрегат» обоснована структурно-функциональная схема агрегата, включающего энергетическое средство и двухступенчатый режущий аппарат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срезающе</w:t>
      </w:r>
      <w:proofErr w:type="spellEnd"/>
      <w:r>
        <w:rPr>
          <w:rFonts w:ascii="Times New Roman" w:hAnsi="Times New Roman" w:cs="Times New Roman"/>
          <w:sz w:val="28"/>
          <w:szCs w:val="28"/>
        </w:rPr>
        <w:t>-измельчающего типа для утилизации растений на корнях.</w:t>
      </w:r>
    </w:p>
    <w:p w14:paraId="439EDB77" w14:textId="7777777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основании принятых подходов обоснована модель сравнительной оценки агрегата по энергоемкости с учетом качественных показателей работы – однородности частиц по размеру и степени дезинтеграции.</w:t>
      </w:r>
    </w:p>
    <w:p w14:paraId="40564ABC" w14:textId="0075C237" w:rsidR="00B92949" w:rsidRDefault="00B92949" w:rsidP="00B92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Получены </w:t>
      </w:r>
      <w:r w:rsidR="00AD6BF8">
        <w:rPr>
          <w:rFonts w:ascii="Times New Roman" w:hAnsi="Times New Roman" w:cs="Times New Roman"/>
          <w:sz w:val="28"/>
          <w:szCs w:val="28"/>
        </w:rPr>
        <w:t>аналитические зависимости,</w:t>
      </w:r>
      <w:r>
        <w:rPr>
          <w:rFonts w:ascii="Times New Roman" w:hAnsi="Times New Roman" w:cs="Times New Roman"/>
          <w:sz w:val="28"/>
          <w:szCs w:val="28"/>
        </w:rPr>
        <w:t xml:space="preserve"> характеризующие степень измельчения на первой ступени СИА – формула (3), второй ступени (4) и общей степени – дезинтеграции стеблей – (5).</w:t>
      </w:r>
    </w:p>
    <w:p w14:paraId="36768129" w14:textId="1F49FEA5" w:rsidR="0064321F" w:rsidRDefault="0064321F" w:rsidP="006432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21F">
        <w:rPr>
          <w:rFonts w:ascii="Times New Roman" w:hAnsi="Times New Roman" w:cs="Times New Roman"/>
          <w:sz w:val="28"/>
          <w:szCs w:val="28"/>
        </w:rPr>
        <w:t>При рассмотрении взаимодействия стеблей, размещенных в рядках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21F">
        <w:rPr>
          <w:rFonts w:ascii="Times New Roman" w:hAnsi="Times New Roman" w:cs="Times New Roman"/>
          <w:sz w:val="28"/>
          <w:szCs w:val="28"/>
        </w:rPr>
        <w:t>условных рядках (камыш, кустарник) и ножей, размещенных по винтовой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21F">
        <w:rPr>
          <w:rFonts w:ascii="Times New Roman" w:hAnsi="Times New Roman" w:cs="Times New Roman"/>
          <w:sz w:val="28"/>
          <w:szCs w:val="28"/>
        </w:rPr>
        <w:t>линии шнека с определенным шагом (в проекции на поверхность поля)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21F">
        <w:rPr>
          <w:rFonts w:ascii="Times New Roman" w:hAnsi="Times New Roman" w:cs="Times New Roman"/>
          <w:sz w:val="28"/>
          <w:szCs w:val="28"/>
        </w:rPr>
        <w:t>возникает необходимость оценки интенсивности такого взаимодействия.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данной теории будут проведены т</w:t>
      </w:r>
      <w:r w:rsidRPr="0064321F">
        <w:rPr>
          <w:rFonts w:ascii="Times New Roman" w:hAnsi="Times New Roman" w:cs="Times New Roman"/>
          <w:sz w:val="28"/>
          <w:szCs w:val="28"/>
        </w:rPr>
        <w:t>еоретические исследования по обоснованию физической сути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21F">
        <w:rPr>
          <w:rFonts w:ascii="Times New Roman" w:hAnsi="Times New Roman" w:cs="Times New Roman"/>
          <w:sz w:val="28"/>
          <w:szCs w:val="28"/>
        </w:rPr>
        <w:t>показателя кинематического режима и параметров режущего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21F">
        <w:rPr>
          <w:rFonts w:ascii="Times New Roman" w:hAnsi="Times New Roman" w:cs="Times New Roman"/>
          <w:sz w:val="28"/>
          <w:szCs w:val="28"/>
        </w:rPr>
        <w:t xml:space="preserve">аппарата </w:t>
      </w:r>
      <w:proofErr w:type="spellStart"/>
      <w:r w:rsidRPr="0064321F">
        <w:rPr>
          <w:rFonts w:ascii="Times New Roman" w:hAnsi="Times New Roman" w:cs="Times New Roman"/>
          <w:sz w:val="28"/>
          <w:szCs w:val="28"/>
        </w:rPr>
        <w:t>срезающе</w:t>
      </w:r>
      <w:proofErr w:type="spellEnd"/>
      <w:r w:rsidRPr="0064321F">
        <w:rPr>
          <w:rFonts w:ascii="Times New Roman" w:hAnsi="Times New Roman" w:cs="Times New Roman"/>
          <w:sz w:val="28"/>
          <w:szCs w:val="28"/>
        </w:rPr>
        <w:t>-измельчающего типа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7DD45B" w14:textId="77777777" w:rsidR="00B92949" w:rsidRDefault="00B92949" w:rsidP="00B92949">
      <w:pPr>
        <w:pStyle w:val="Heading3"/>
        <w:spacing w:before="0" w:beforeAutospacing="0" w:after="0" w:afterAutospacing="0"/>
        <w:jc w:val="center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</w:p>
    <w:p w14:paraId="6F29A7D7" w14:textId="77777777" w:rsidR="003C0AFF" w:rsidRDefault="003C0AFF" w:rsidP="00B92949">
      <w:pPr>
        <w:pStyle w:val="Heading3"/>
        <w:spacing w:before="0" w:beforeAutospacing="0" w:after="0" w:afterAutospacing="0"/>
        <w:jc w:val="center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</w:p>
    <w:p w14:paraId="4F28FE3A" w14:textId="77777777" w:rsidR="003C0AFF" w:rsidRDefault="003C0AFF" w:rsidP="00B92949">
      <w:pPr>
        <w:pStyle w:val="Heading3"/>
        <w:spacing w:before="0" w:beforeAutospacing="0" w:after="0" w:afterAutospacing="0"/>
        <w:jc w:val="center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</w:p>
    <w:p w14:paraId="544F75B3" w14:textId="77777777" w:rsidR="00AD6BF8" w:rsidRPr="00D824FC" w:rsidRDefault="00AD6BF8" w:rsidP="003C0AFF">
      <w:pPr>
        <w:pStyle w:val="Heading3"/>
        <w:spacing w:before="0" w:beforeAutospacing="0" w:after="0" w:afterAutospacing="0"/>
        <w:ind w:firstLine="567"/>
        <w:jc w:val="center"/>
        <w:rPr>
          <w:rFonts w:ascii="Times New Roman" w:hAnsi="Times New Roman" w:cs="Times New Roman"/>
          <w:b w:val="0"/>
          <w:iCs/>
          <w:color w:val="000000" w:themeColor="text1"/>
          <w:sz w:val="24"/>
          <w:szCs w:val="24"/>
        </w:rPr>
      </w:pPr>
      <w:r w:rsidRPr="00D824F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Библиографический список</w:t>
      </w:r>
      <w:r w:rsidRPr="00D824FC">
        <w:rPr>
          <w:rFonts w:ascii="Times New Roman" w:hAnsi="Times New Roman" w:cs="Times New Roman"/>
          <w:b w:val="0"/>
          <w:iCs/>
          <w:color w:val="000000" w:themeColor="text1"/>
          <w:sz w:val="24"/>
          <w:szCs w:val="24"/>
        </w:rPr>
        <w:t xml:space="preserve"> </w:t>
      </w:r>
    </w:p>
    <w:p w14:paraId="076343C0" w14:textId="77777777" w:rsidR="00AD6BF8" w:rsidRPr="000A739B" w:rsidRDefault="00AD6BF8" w:rsidP="003C0AFF">
      <w:pPr>
        <w:pStyle w:val="Heading3"/>
        <w:spacing w:before="0" w:beforeAutospacing="0" w:after="0" w:afterAutospacing="0"/>
        <w:ind w:firstLine="567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6FF80C24" w14:textId="6C2A350E" w:rsidR="00AD6BF8" w:rsidRPr="000A739B" w:rsidRDefault="00AD6BF8" w:rsidP="00D824F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39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A739B">
        <w:rPr>
          <w:rFonts w:ascii="Times New Roman" w:hAnsi="Times New Roman" w:cs="Times New Roman"/>
          <w:sz w:val="24"/>
          <w:szCs w:val="24"/>
        </w:rPr>
        <w:t>Труфляк</w:t>
      </w:r>
      <w:proofErr w:type="spellEnd"/>
      <w:r w:rsidRPr="000A739B">
        <w:rPr>
          <w:rFonts w:ascii="Times New Roman" w:hAnsi="Times New Roman" w:cs="Times New Roman"/>
          <w:sz w:val="24"/>
          <w:szCs w:val="24"/>
        </w:rPr>
        <w:t xml:space="preserve"> И. С. Теоретическое обоснование резания стеблей шнековым режущим аппаратом / И. С. </w:t>
      </w:r>
      <w:proofErr w:type="spellStart"/>
      <w:r w:rsidRPr="000A739B">
        <w:rPr>
          <w:rFonts w:ascii="Times New Roman" w:hAnsi="Times New Roman" w:cs="Times New Roman"/>
          <w:sz w:val="24"/>
          <w:szCs w:val="24"/>
        </w:rPr>
        <w:t>Труфляк</w:t>
      </w:r>
      <w:proofErr w:type="spellEnd"/>
      <w:r w:rsidRPr="000A739B">
        <w:rPr>
          <w:rFonts w:ascii="Times New Roman" w:hAnsi="Times New Roman" w:cs="Times New Roman"/>
          <w:sz w:val="24"/>
          <w:szCs w:val="24"/>
        </w:rPr>
        <w:t xml:space="preserve">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0A739B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Pr="000A739B">
        <w:rPr>
          <w:rFonts w:ascii="Times New Roman" w:hAnsi="Times New Roman" w:cs="Times New Roman"/>
          <w:sz w:val="24"/>
          <w:szCs w:val="24"/>
        </w:rPr>
        <w:t xml:space="preserve">) [Электронный ресурс].– Краснодар : </w:t>
      </w:r>
      <w:proofErr w:type="spellStart"/>
      <w:r w:rsidRPr="000A739B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Pr="000A739B">
        <w:rPr>
          <w:rFonts w:ascii="Times New Roman" w:hAnsi="Times New Roman" w:cs="Times New Roman"/>
          <w:sz w:val="24"/>
          <w:szCs w:val="24"/>
        </w:rPr>
        <w:t xml:space="preserve">, 2014. – № 07(101). – С. 2282–2297. – Режим доступа : </w:t>
      </w:r>
      <w:hyperlink r:id="rId12" w:history="1">
        <w:r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A739B"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ej</w:t>
        </w:r>
        <w:proofErr w:type="spellEnd"/>
        <w:r w:rsidRPr="000A739B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kubagro</w:t>
        </w:r>
        <w:proofErr w:type="spellEnd"/>
        <w:r w:rsidRPr="000A739B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A739B">
          <w:rPr>
            <w:rStyle w:val="Hyperlink"/>
            <w:rFonts w:ascii="Times New Roman" w:hAnsi="Times New Roman" w:cs="Times New Roman"/>
            <w:sz w:val="24"/>
            <w:szCs w:val="24"/>
          </w:rPr>
          <w:t>/2014/07/</w:t>
        </w:r>
        <w:r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pdf</w:t>
        </w:r>
        <w:r w:rsidRPr="000A739B">
          <w:rPr>
            <w:rStyle w:val="Hyperlink"/>
            <w:rFonts w:ascii="Times New Roman" w:hAnsi="Times New Roman" w:cs="Times New Roman"/>
            <w:sz w:val="24"/>
            <w:szCs w:val="24"/>
          </w:rPr>
          <w:t>/153.</w:t>
        </w:r>
        <w:r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pdf</w:t>
        </w:r>
      </w:hyperlink>
      <w:r w:rsidRPr="000A739B">
        <w:rPr>
          <w:rFonts w:ascii="Times New Roman" w:hAnsi="Times New Roman" w:cs="Times New Roman"/>
          <w:sz w:val="24"/>
          <w:szCs w:val="24"/>
        </w:rPr>
        <w:t>, 1 у. п. л.</w:t>
      </w:r>
    </w:p>
    <w:p w14:paraId="19F6BAB0" w14:textId="4BD6F9ED" w:rsidR="00AD6BF8" w:rsidRPr="000A739B" w:rsidRDefault="001A67DE" w:rsidP="00D824F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D6BF8" w:rsidRPr="000A73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Труфляк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 xml:space="preserve"> И. С. Жатка зерноуборочного комбайна нового типа / И. С.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Труфляк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 xml:space="preserve">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 xml:space="preserve">) [Электронный ресурс]. – Краснодар :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 xml:space="preserve">, 2014. – № 07(101). С. 2298–2310. Режим доступа : </w:t>
      </w:r>
      <w:hyperlink r:id="rId13" w:history="1">
        <w:r w:rsidR="00AD6BF8"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AD6BF8" w:rsidRPr="000A739B"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AD6BF8"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ej</w:t>
        </w:r>
        <w:proofErr w:type="spellEnd"/>
        <w:r w:rsidR="00AD6BF8" w:rsidRPr="000A739B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D6BF8"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kubagro</w:t>
        </w:r>
        <w:proofErr w:type="spellEnd"/>
        <w:r w:rsidR="00AD6BF8" w:rsidRPr="000A739B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D6BF8"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AD6BF8" w:rsidRPr="000A739B">
          <w:rPr>
            <w:rStyle w:val="Hyperlink"/>
            <w:rFonts w:ascii="Times New Roman" w:hAnsi="Times New Roman" w:cs="Times New Roman"/>
            <w:sz w:val="24"/>
            <w:szCs w:val="24"/>
          </w:rPr>
          <w:t>/2014/07/</w:t>
        </w:r>
        <w:r w:rsidR="00AD6BF8"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pdf</w:t>
        </w:r>
        <w:r w:rsidR="00AD6BF8" w:rsidRPr="000A739B">
          <w:rPr>
            <w:rStyle w:val="Hyperlink"/>
            <w:rFonts w:ascii="Times New Roman" w:hAnsi="Times New Roman" w:cs="Times New Roman"/>
            <w:sz w:val="24"/>
            <w:szCs w:val="24"/>
          </w:rPr>
          <w:t>/154.</w:t>
        </w:r>
        <w:r w:rsidR="00AD6BF8" w:rsidRPr="000A739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pdf</w:t>
        </w:r>
      </w:hyperlink>
      <w:r w:rsidR="00AD6BF8" w:rsidRPr="000A739B">
        <w:rPr>
          <w:rFonts w:ascii="Times New Roman" w:hAnsi="Times New Roman" w:cs="Times New Roman"/>
          <w:sz w:val="24"/>
          <w:szCs w:val="24"/>
        </w:rPr>
        <w:t>, 0,812 у. п. л.</w:t>
      </w:r>
    </w:p>
    <w:p w14:paraId="2964C449" w14:textId="332367DE" w:rsidR="00AD6BF8" w:rsidRPr="000A739B" w:rsidRDefault="001A67DE" w:rsidP="00D824F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D6BF8" w:rsidRPr="000A73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Труфляк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 xml:space="preserve"> И. С. Новый режущий аппарат косилок / И. С.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Труфляк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 xml:space="preserve">, Е. И. Трубилин // Материалы VI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Всерос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>. науч.-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 xml:space="preserve">. молодых ученых /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>. – Краснодар, 2012. – С. 370–371.</w:t>
      </w:r>
    </w:p>
    <w:p w14:paraId="19CAEFE6" w14:textId="75597B85" w:rsidR="00AD6BF8" w:rsidRPr="008A2D64" w:rsidRDefault="001A67DE" w:rsidP="00D824F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D6BF8" w:rsidRPr="000A739B">
        <w:rPr>
          <w:rFonts w:ascii="Times New Roman" w:hAnsi="Times New Roman" w:cs="Times New Roman"/>
          <w:sz w:val="24"/>
          <w:szCs w:val="24"/>
        </w:rPr>
        <w:t>. Пат 163826 РФ, МПК А 01 D 34/412 Шнековый режу</w:t>
      </w:r>
      <w:r w:rsidR="00AD6BF8">
        <w:rPr>
          <w:rFonts w:ascii="Times New Roman" w:hAnsi="Times New Roman" w:cs="Times New Roman"/>
          <w:sz w:val="24"/>
          <w:szCs w:val="24"/>
        </w:rPr>
        <w:t xml:space="preserve">щий аппарат / Е. В. </w:t>
      </w:r>
      <w:proofErr w:type="spellStart"/>
      <w:r w:rsidR="00AD6BF8">
        <w:rPr>
          <w:rFonts w:ascii="Times New Roman" w:hAnsi="Times New Roman" w:cs="Times New Roman"/>
          <w:sz w:val="24"/>
          <w:szCs w:val="24"/>
        </w:rPr>
        <w:t>Труфляк</w:t>
      </w:r>
      <w:proofErr w:type="spellEnd"/>
      <w:r w:rsidR="00AD6BF8">
        <w:rPr>
          <w:rFonts w:ascii="Times New Roman" w:hAnsi="Times New Roman" w:cs="Times New Roman"/>
          <w:sz w:val="24"/>
          <w:szCs w:val="24"/>
        </w:rPr>
        <w:t>, Г. </w:t>
      </w:r>
      <w:r w:rsidR="00AD6BF8" w:rsidRPr="000A739B">
        <w:rPr>
          <w:rFonts w:ascii="Times New Roman" w:hAnsi="Times New Roman" w:cs="Times New Roman"/>
          <w:sz w:val="24"/>
          <w:szCs w:val="24"/>
        </w:rPr>
        <w:t xml:space="preserve">Г. Маслов, И. С.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Труфляк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 xml:space="preserve"> ; заявитель </w:t>
      </w:r>
      <w:r w:rsidR="00AD6BF8">
        <w:rPr>
          <w:rFonts w:ascii="Times New Roman" w:hAnsi="Times New Roman" w:cs="Times New Roman"/>
          <w:sz w:val="24"/>
          <w:szCs w:val="24"/>
        </w:rPr>
        <w:t xml:space="preserve">и патентообладатель </w:t>
      </w:r>
      <w:proofErr w:type="spellStart"/>
      <w:r w:rsidR="00AD6BF8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="00AD6BF8">
        <w:rPr>
          <w:rFonts w:ascii="Times New Roman" w:hAnsi="Times New Roman" w:cs="Times New Roman"/>
          <w:sz w:val="24"/>
          <w:szCs w:val="24"/>
        </w:rPr>
        <w:t>. – № </w:t>
      </w:r>
      <w:r w:rsidR="00AD6BF8" w:rsidRPr="000A739B">
        <w:rPr>
          <w:rFonts w:ascii="Times New Roman" w:hAnsi="Times New Roman" w:cs="Times New Roman"/>
          <w:sz w:val="24"/>
          <w:szCs w:val="24"/>
        </w:rPr>
        <w:t xml:space="preserve">20155151285/13 ;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заявл</w:t>
      </w:r>
      <w:proofErr w:type="spellEnd"/>
      <w:r w:rsidR="00AD6BF8" w:rsidRPr="000A739B">
        <w:rPr>
          <w:rFonts w:ascii="Times New Roman" w:hAnsi="Times New Roman" w:cs="Times New Roman"/>
          <w:sz w:val="24"/>
          <w:szCs w:val="24"/>
        </w:rPr>
        <w:t xml:space="preserve">. </w:t>
      </w:r>
      <w:r w:rsidR="00AD6BF8" w:rsidRPr="008A2D64">
        <w:rPr>
          <w:rFonts w:ascii="Times New Roman" w:hAnsi="Times New Roman" w:cs="Times New Roman"/>
          <w:sz w:val="24"/>
          <w:szCs w:val="24"/>
          <w:lang w:val="en-US"/>
        </w:rPr>
        <w:t xml:space="preserve">30.11.2015 ;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опубл</w:t>
      </w:r>
      <w:proofErr w:type="spellEnd"/>
      <w:r w:rsidR="00AD6BF8" w:rsidRPr="008A2D64">
        <w:rPr>
          <w:rFonts w:ascii="Times New Roman" w:hAnsi="Times New Roman" w:cs="Times New Roman"/>
          <w:sz w:val="24"/>
          <w:szCs w:val="24"/>
          <w:lang w:val="en-US"/>
        </w:rPr>
        <w:t xml:space="preserve">. 10.08.2016. </w:t>
      </w:r>
      <w:proofErr w:type="spellStart"/>
      <w:r w:rsidR="00AD6BF8" w:rsidRPr="000A739B">
        <w:rPr>
          <w:rFonts w:ascii="Times New Roman" w:hAnsi="Times New Roman" w:cs="Times New Roman"/>
          <w:sz w:val="24"/>
          <w:szCs w:val="24"/>
        </w:rPr>
        <w:t>Бюл</w:t>
      </w:r>
      <w:proofErr w:type="spellEnd"/>
      <w:r w:rsidR="00AD6BF8" w:rsidRPr="008A2D64">
        <w:rPr>
          <w:rFonts w:ascii="Times New Roman" w:hAnsi="Times New Roman" w:cs="Times New Roman"/>
          <w:sz w:val="24"/>
          <w:szCs w:val="24"/>
          <w:lang w:val="en-US"/>
        </w:rPr>
        <w:t>. № 22.</w:t>
      </w:r>
    </w:p>
    <w:p w14:paraId="19621A0E" w14:textId="77777777" w:rsidR="00AD6BF8" w:rsidRPr="00927CF8" w:rsidRDefault="00AD6BF8" w:rsidP="003C0AFF">
      <w:pPr>
        <w:pStyle w:val="BodyTextIndent"/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lang w:val="en-US"/>
        </w:rPr>
      </w:pPr>
    </w:p>
    <w:p w14:paraId="07269B8A" w14:textId="77777777" w:rsidR="003C0AFF" w:rsidRPr="00927CF8" w:rsidRDefault="003C0AFF" w:rsidP="003C0AFF">
      <w:pPr>
        <w:pStyle w:val="BodyTextIndent"/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lang w:val="en-US"/>
        </w:rPr>
      </w:pPr>
    </w:p>
    <w:p w14:paraId="638E5A35" w14:textId="77777777" w:rsidR="00AD6BF8" w:rsidRPr="00D824FC" w:rsidRDefault="00AD6BF8" w:rsidP="003C0A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en-US"/>
        </w:rPr>
      </w:pPr>
      <w:r w:rsidRPr="00D824F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en-US"/>
        </w:rPr>
        <w:t>References</w:t>
      </w:r>
    </w:p>
    <w:p w14:paraId="67279C43" w14:textId="77777777" w:rsidR="00AD6BF8" w:rsidRPr="001718D9" w:rsidRDefault="00AD6BF8" w:rsidP="003C0AF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6FAF947D" w14:textId="77777777" w:rsidR="00D824FC" w:rsidRPr="00D824FC" w:rsidRDefault="00D824FC" w:rsidP="00D824FC">
      <w:pPr>
        <w:pStyle w:val="Heading3"/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</w:pPr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1.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Trufljak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I. S.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Teoreticheskoe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obosnovanie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rezanija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steblej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shnekovym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rezhushhim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apparatom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/ I. S.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Trufljak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//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Politematicheskij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setevoj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jelektronnyj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nauchnyj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zhurnal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Kubanskogo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gosudarstvennogo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agrarnogo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universiteta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Nauchnyj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zhurnal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KubGAU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) [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Jel</w:t>
      </w:r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lastRenderedPageBreak/>
        <w:t>ektronnyj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resurs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].– Krasnodar :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KubGAU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, 2014. – № 07(101). – S. 2282–2297. –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Rezhim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dostupa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: http://ej.kubagro.ru/2014/07/pdf/153.pdf, 1 u. p. l.</w:t>
      </w:r>
    </w:p>
    <w:p w14:paraId="3DE075A6" w14:textId="77777777" w:rsidR="00D824FC" w:rsidRPr="00D824FC" w:rsidRDefault="00D824FC" w:rsidP="00D824FC">
      <w:pPr>
        <w:pStyle w:val="Heading3"/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</w:pPr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2.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Trufljak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I. S.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Zhatka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zernouborochnogo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kombajna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novogo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tipa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/ I. S.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Trufljak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//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Politematicheskij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setevoj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jelektronnyj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nauchnyj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zhurnal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Kubanskogo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gosudarstvennogo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agrarnogo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universiteta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Nauchnyj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zhurnal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KubGAU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) [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Jelektronnyj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resurs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]. – Krasnodar :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KubGAU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, 2014. – № 07(101). S. 2298–2310.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Rezhim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dostupa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: http://ej.kubagro.ru/2014/07/pdf/154.pdf, 0,812 u. p. l.</w:t>
      </w:r>
    </w:p>
    <w:p w14:paraId="670E2D0E" w14:textId="77777777" w:rsidR="00D824FC" w:rsidRPr="00D824FC" w:rsidRDefault="00D824FC" w:rsidP="00D824FC">
      <w:pPr>
        <w:pStyle w:val="Heading3"/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</w:pPr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3.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Trufljak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I. S.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Novyj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rezhushhij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apparat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kosilok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/ I. S.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Trufljak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, E. I.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Trubilin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//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Materialy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VI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Vseros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. nauch.-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prakt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konf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molodyh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uchenyh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/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KubGAU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. – Krasnodar, 2012. – S. 370–371.</w:t>
      </w:r>
    </w:p>
    <w:p w14:paraId="5D1E36EE" w14:textId="25E3646E" w:rsidR="00F37DF3" w:rsidRPr="00D824FC" w:rsidRDefault="00D824FC" w:rsidP="00D824FC">
      <w:pPr>
        <w:pStyle w:val="Heading3"/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</w:pPr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4. Pat 163826 RF, MPK A 01 D 34/412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Shnekovyj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rezhushhij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apparat / E. V.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Trufljak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, G. G.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Maslov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, I. S.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Trufljak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;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zajavitel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'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i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patentoobladatel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'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KubGAU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. – № 20155151285/13 ;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zajavl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. 30.11.2015 ;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opubl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 xml:space="preserve">. 10.08.2016. </w:t>
      </w:r>
      <w:proofErr w:type="spellStart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Bjul</w:t>
      </w:r>
      <w:proofErr w:type="spellEnd"/>
      <w:r w:rsidRPr="00D824FC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  <w:lang w:val="en-US"/>
        </w:rPr>
        <w:t>. № 22.</w:t>
      </w:r>
    </w:p>
    <w:sectPr w:rsidR="00F37DF3" w:rsidRPr="00D824FC" w:rsidSect="003F7DB6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5E0A7" w14:textId="77777777" w:rsidR="00DC431B" w:rsidRDefault="00DC431B" w:rsidP="003F7DB6">
      <w:pPr>
        <w:spacing w:after="0" w:line="240" w:lineRule="auto"/>
      </w:pPr>
      <w:r>
        <w:separator/>
      </w:r>
    </w:p>
  </w:endnote>
  <w:endnote w:type="continuationSeparator" w:id="0">
    <w:p w14:paraId="2FEF0A85" w14:textId="77777777" w:rsidR="00DC431B" w:rsidRDefault="00DC431B" w:rsidP="003F7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CC"/>
    <w:family w:val="roman"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776BA" w14:textId="37DA3553" w:rsidR="00C53727" w:rsidRPr="007E145C" w:rsidRDefault="007E145C">
    <w:pPr>
      <w:pStyle w:val="Footer"/>
      <w:rPr>
        <w:lang w:val="en-US"/>
      </w:rPr>
    </w:pPr>
    <w:hyperlink r:id="rId1" w:history="1">
      <w:r w:rsidRPr="007B39CD">
        <w:rPr>
          <w:rStyle w:val="Hyperlink"/>
          <w:rFonts w:ascii="Times New Roman" w:hAnsi="Times New Roman" w:cs="Times New Roman"/>
          <w:sz w:val="24"/>
          <w:szCs w:val="24"/>
        </w:rPr>
        <w:t>http://ej.kubagro.ru/2023/06/pdf/</w:t>
      </w:r>
      <w:r w:rsidRPr="007B39C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</w:t>
      </w:r>
      <w:r w:rsidRPr="007B39CD">
        <w:rPr>
          <w:rStyle w:val="Hyperlink"/>
          <w:rFonts w:ascii="Times New Roman" w:hAnsi="Times New Roman" w:cs="Times New Roman"/>
          <w:sz w:val="24"/>
          <w:szCs w:val="24"/>
        </w:rPr>
        <w:t>1.pdf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79840" w14:textId="77777777" w:rsidR="00DC431B" w:rsidRDefault="00DC431B" w:rsidP="003F7DB6">
      <w:pPr>
        <w:spacing w:after="0" w:line="240" w:lineRule="auto"/>
      </w:pPr>
      <w:r>
        <w:separator/>
      </w:r>
    </w:p>
  </w:footnote>
  <w:footnote w:type="continuationSeparator" w:id="0">
    <w:p w14:paraId="43AD3DF7" w14:textId="77777777" w:rsidR="00DC431B" w:rsidRDefault="00DC431B" w:rsidP="003F7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78753766"/>
      <w:docPartObj>
        <w:docPartGallery w:val="Page Numbers (Top of Page)"/>
        <w:docPartUnique/>
      </w:docPartObj>
    </w:sdtPr>
    <w:sdtContent>
      <w:p w14:paraId="1E993D22" w14:textId="4027DA4D" w:rsidR="00C53727" w:rsidRDefault="00C53727" w:rsidP="007B39C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72ECBD" w14:textId="77777777" w:rsidR="00C53727" w:rsidRDefault="00C53727" w:rsidP="00C5372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-1327051016"/>
      <w:docPartObj>
        <w:docPartGallery w:val="Page Numbers (Top of Page)"/>
        <w:docPartUnique/>
      </w:docPartObj>
    </w:sdtPr>
    <w:sdtContent>
      <w:p w14:paraId="7C306BC5" w14:textId="6795A9E4" w:rsidR="00C53727" w:rsidRPr="00C53727" w:rsidRDefault="00C53727" w:rsidP="007B39CD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C5372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C53727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C5372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C53727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C5372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7886274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75FF867" w14:textId="568F1AC3" w:rsidR="004023D9" w:rsidRPr="00C53727" w:rsidRDefault="00C53727" w:rsidP="00C53727">
        <w:pPr>
          <w:pStyle w:val="Header"/>
          <w:ind w:right="360"/>
          <w:rPr>
            <w:rFonts w:ascii="Times New Roman" w:hAnsi="Times New Roman" w:cs="Times New Roman"/>
            <w:sz w:val="24"/>
            <w:szCs w:val="24"/>
          </w:rPr>
        </w:pPr>
        <w:r w:rsidRPr="00CE00F9">
          <w:rPr>
            <w:rFonts w:ascii="Times New Roman" w:hAnsi="Times New Roman" w:cs="Times New Roman"/>
            <w:sz w:val="24"/>
            <w:szCs w:val="24"/>
          </w:rPr>
          <w:t xml:space="preserve">Научный журнал </w:t>
        </w:r>
        <w:proofErr w:type="spellStart"/>
        <w:r w:rsidRPr="00CE00F9">
          <w:rPr>
            <w:rFonts w:ascii="Times New Roman" w:hAnsi="Times New Roman" w:cs="Times New Roman"/>
            <w:sz w:val="24"/>
            <w:szCs w:val="24"/>
          </w:rPr>
          <w:t>КубГАУ</w:t>
        </w:r>
        <w:proofErr w:type="spellEnd"/>
        <w:r w:rsidRPr="00CE00F9">
          <w:rPr>
            <w:rFonts w:ascii="Times New Roman" w:hAnsi="Times New Roman" w:cs="Times New Roman"/>
            <w:sz w:val="24"/>
            <w:szCs w:val="24"/>
          </w:rPr>
          <w:t>, №190(06), 2023 год</w:t>
        </w:r>
      </w:p>
    </w:sdtContent>
  </w:sdt>
  <w:p w14:paraId="17C960CF" w14:textId="77777777" w:rsidR="004023D9" w:rsidRDefault="004023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C2C7D"/>
    <w:multiLevelType w:val="hybridMultilevel"/>
    <w:tmpl w:val="EF1ED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E245D"/>
    <w:multiLevelType w:val="hybridMultilevel"/>
    <w:tmpl w:val="D1368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10C7D"/>
    <w:multiLevelType w:val="hybridMultilevel"/>
    <w:tmpl w:val="F7228254"/>
    <w:lvl w:ilvl="0" w:tplc="3AF65B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E71AF"/>
    <w:multiLevelType w:val="hybridMultilevel"/>
    <w:tmpl w:val="6EA421E6"/>
    <w:lvl w:ilvl="0" w:tplc="323A25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964C64"/>
    <w:multiLevelType w:val="hybridMultilevel"/>
    <w:tmpl w:val="D12616FE"/>
    <w:lvl w:ilvl="0" w:tplc="1406A01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6B4"/>
    <w:rsid w:val="00000622"/>
    <w:rsid w:val="000020F5"/>
    <w:rsid w:val="000043FC"/>
    <w:rsid w:val="00005A68"/>
    <w:rsid w:val="00010260"/>
    <w:rsid w:val="00011F4A"/>
    <w:rsid w:val="000154A0"/>
    <w:rsid w:val="00015FA6"/>
    <w:rsid w:val="00016177"/>
    <w:rsid w:val="000218D3"/>
    <w:rsid w:val="00023B9D"/>
    <w:rsid w:val="00024F17"/>
    <w:rsid w:val="00027F54"/>
    <w:rsid w:val="00030D33"/>
    <w:rsid w:val="00041513"/>
    <w:rsid w:val="00045BCA"/>
    <w:rsid w:val="000539F9"/>
    <w:rsid w:val="00056315"/>
    <w:rsid w:val="0006450A"/>
    <w:rsid w:val="00065A62"/>
    <w:rsid w:val="000672EB"/>
    <w:rsid w:val="000716CA"/>
    <w:rsid w:val="0007220D"/>
    <w:rsid w:val="00082C01"/>
    <w:rsid w:val="000832C7"/>
    <w:rsid w:val="00084C9A"/>
    <w:rsid w:val="00085BAC"/>
    <w:rsid w:val="000879B1"/>
    <w:rsid w:val="00090407"/>
    <w:rsid w:val="00095133"/>
    <w:rsid w:val="000A3F53"/>
    <w:rsid w:val="000C052E"/>
    <w:rsid w:val="000C53F6"/>
    <w:rsid w:val="000C6C24"/>
    <w:rsid w:val="000D59E5"/>
    <w:rsid w:val="000E2004"/>
    <w:rsid w:val="000E3B35"/>
    <w:rsid w:val="000E4B89"/>
    <w:rsid w:val="000E51B6"/>
    <w:rsid w:val="000E5806"/>
    <w:rsid w:val="000E7989"/>
    <w:rsid w:val="000F2D0C"/>
    <w:rsid w:val="00101B23"/>
    <w:rsid w:val="001139E8"/>
    <w:rsid w:val="00126BAE"/>
    <w:rsid w:val="001311C5"/>
    <w:rsid w:val="00134F7B"/>
    <w:rsid w:val="00143B92"/>
    <w:rsid w:val="001452DE"/>
    <w:rsid w:val="00146F47"/>
    <w:rsid w:val="001527A2"/>
    <w:rsid w:val="00153D52"/>
    <w:rsid w:val="00156777"/>
    <w:rsid w:val="00157E00"/>
    <w:rsid w:val="00165910"/>
    <w:rsid w:val="00166693"/>
    <w:rsid w:val="001718D9"/>
    <w:rsid w:val="001773AE"/>
    <w:rsid w:val="00183E12"/>
    <w:rsid w:val="00186FCD"/>
    <w:rsid w:val="00196080"/>
    <w:rsid w:val="001972F2"/>
    <w:rsid w:val="001A13D2"/>
    <w:rsid w:val="001A3536"/>
    <w:rsid w:val="001A3DBF"/>
    <w:rsid w:val="001A4A97"/>
    <w:rsid w:val="001A67DE"/>
    <w:rsid w:val="001A6BD6"/>
    <w:rsid w:val="001B0380"/>
    <w:rsid w:val="001B316C"/>
    <w:rsid w:val="001B3721"/>
    <w:rsid w:val="001B7CE9"/>
    <w:rsid w:val="001D22DA"/>
    <w:rsid w:val="001D3821"/>
    <w:rsid w:val="001E31E1"/>
    <w:rsid w:val="001F056E"/>
    <w:rsid w:val="001F0BA3"/>
    <w:rsid w:val="001F1903"/>
    <w:rsid w:val="001F3323"/>
    <w:rsid w:val="001F5AAD"/>
    <w:rsid w:val="001F64FE"/>
    <w:rsid w:val="00205A68"/>
    <w:rsid w:val="00214BC1"/>
    <w:rsid w:val="00214F02"/>
    <w:rsid w:val="00215F6C"/>
    <w:rsid w:val="002164E7"/>
    <w:rsid w:val="002165AE"/>
    <w:rsid w:val="0021783D"/>
    <w:rsid w:val="00220E66"/>
    <w:rsid w:val="0023135E"/>
    <w:rsid w:val="00232082"/>
    <w:rsid w:val="002408EF"/>
    <w:rsid w:val="00240ADF"/>
    <w:rsid w:val="002471C5"/>
    <w:rsid w:val="002505F6"/>
    <w:rsid w:val="00252C77"/>
    <w:rsid w:val="002578BE"/>
    <w:rsid w:val="002648BC"/>
    <w:rsid w:val="00270184"/>
    <w:rsid w:val="00272746"/>
    <w:rsid w:val="00280624"/>
    <w:rsid w:val="00286765"/>
    <w:rsid w:val="00291147"/>
    <w:rsid w:val="00291DF3"/>
    <w:rsid w:val="002A35D6"/>
    <w:rsid w:val="002A47CD"/>
    <w:rsid w:val="002B3721"/>
    <w:rsid w:val="002B37AF"/>
    <w:rsid w:val="002B3A10"/>
    <w:rsid w:val="002B635A"/>
    <w:rsid w:val="002B6F79"/>
    <w:rsid w:val="002B7929"/>
    <w:rsid w:val="002D2690"/>
    <w:rsid w:val="002D4ED2"/>
    <w:rsid w:val="002D533F"/>
    <w:rsid w:val="002E5214"/>
    <w:rsid w:val="002F4348"/>
    <w:rsid w:val="0030027C"/>
    <w:rsid w:val="00300784"/>
    <w:rsid w:val="003033F4"/>
    <w:rsid w:val="00303A98"/>
    <w:rsid w:val="00304476"/>
    <w:rsid w:val="00314B44"/>
    <w:rsid w:val="00317A59"/>
    <w:rsid w:val="003239DB"/>
    <w:rsid w:val="00323A75"/>
    <w:rsid w:val="00331F7B"/>
    <w:rsid w:val="00335223"/>
    <w:rsid w:val="0034415F"/>
    <w:rsid w:val="003559CE"/>
    <w:rsid w:val="003576DE"/>
    <w:rsid w:val="003606F2"/>
    <w:rsid w:val="00363004"/>
    <w:rsid w:val="0036480B"/>
    <w:rsid w:val="00367562"/>
    <w:rsid w:val="003709F8"/>
    <w:rsid w:val="00370B76"/>
    <w:rsid w:val="00371F8F"/>
    <w:rsid w:val="003733C8"/>
    <w:rsid w:val="00374555"/>
    <w:rsid w:val="0037513D"/>
    <w:rsid w:val="00383827"/>
    <w:rsid w:val="00387552"/>
    <w:rsid w:val="0039009E"/>
    <w:rsid w:val="00393DA1"/>
    <w:rsid w:val="00394F39"/>
    <w:rsid w:val="00395678"/>
    <w:rsid w:val="003A5A25"/>
    <w:rsid w:val="003A6BFE"/>
    <w:rsid w:val="003A7C42"/>
    <w:rsid w:val="003B1B5C"/>
    <w:rsid w:val="003B3C86"/>
    <w:rsid w:val="003B78E7"/>
    <w:rsid w:val="003C0AFF"/>
    <w:rsid w:val="003C3EC7"/>
    <w:rsid w:val="003C43D7"/>
    <w:rsid w:val="003C594C"/>
    <w:rsid w:val="003C7841"/>
    <w:rsid w:val="003D39D5"/>
    <w:rsid w:val="003D3E7E"/>
    <w:rsid w:val="003E286B"/>
    <w:rsid w:val="003F379C"/>
    <w:rsid w:val="003F6266"/>
    <w:rsid w:val="003F7DB6"/>
    <w:rsid w:val="004023D9"/>
    <w:rsid w:val="004115CB"/>
    <w:rsid w:val="00411BD0"/>
    <w:rsid w:val="00415EBD"/>
    <w:rsid w:val="00430785"/>
    <w:rsid w:val="004438DE"/>
    <w:rsid w:val="004512E5"/>
    <w:rsid w:val="00451FF8"/>
    <w:rsid w:val="00466637"/>
    <w:rsid w:val="004703AE"/>
    <w:rsid w:val="00470957"/>
    <w:rsid w:val="00475B73"/>
    <w:rsid w:val="00476980"/>
    <w:rsid w:val="004819FD"/>
    <w:rsid w:val="00484007"/>
    <w:rsid w:val="00493179"/>
    <w:rsid w:val="0049492B"/>
    <w:rsid w:val="004A4F30"/>
    <w:rsid w:val="004B6528"/>
    <w:rsid w:val="004C109A"/>
    <w:rsid w:val="004C1CAD"/>
    <w:rsid w:val="004C6440"/>
    <w:rsid w:val="004C6BC4"/>
    <w:rsid w:val="004D4F04"/>
    <w:rsid w:val="004D51A9"/>
    <w:rsid w:val="004D5C91"/>
    <w:rsid w:val="004E2EAB"/>
    <w:rsid w:val="004E339F"/>
    <w:rsid w:val="004F1385"/>
    <w:rsid w:val="004F28C9"/>
    <w:rsid w:val="004F3D24"/>
    <w:rsid w:val="004F557B"/>
    <w:rsid w:val="00504B3F"/>
    <w:rsid w:val="005157E4"/>
    <w:rsid w:val="00517678"/>
    <w:rsid w:val="00520893"/>
    <w:rsid w:val="00521F40"/>
    <w:rsid w:val="005249A5"/>
    <w:rsid w:val="00524D21"/>
    <w:rsid w:val="0052527A"/>
    <w:rsid w:val="0053046E"/>
    <w:rsid w:val="00532867"/>
    <w:rsid w:val="005352D7"/>
    <w:rsid w:val="00540EA4"/>
    <w:rsid w:val="00545386"/>
    <w:rsid w:val="0054550C"/>
    <w:rsid w:val="00545B5E"/>
    <w:rsid w:val="005501EB"/>
    <w:rsid w:val="00550AC7"/>
    <w:rsid w:val="005523EE"/>
    <w:rsid w:val="00554507"/>
    <w:rsid w:val="005663B6"/>
    <w:rsid w:val="00566C25"/>
    <w:rsid w:val="00570E30"/>
    <w:rsid w:val="00572BE7"/>
    <w:rsid w:val="0057765D"/>
    <w:rsid w:val="00590603"/>
    <w:rsid w:val="00590BD8"/>
    <w:rsid w:val="005921E2"/>
    <w:rsid w:val="005A0BDD"/>
    <w:rsid w:val="005A13E3"/>
    <w:rsid w:val="005A5F66"/>
    <w:rsid w:val="005A7361"/>
    <w:rsid w:val="005B0799"/>
    <w:rsid w:val="005B30E1"/>
    <w:rsid w:val="005B350B"/>
    <w:rsid w:val="005B38A6"/>
    <w:rsid w:val="005C6CBE"/>
    <w:rsid w:val="005D2465"/>
    <w:rsid w:val="005D5F8F"/>
    <w:rsid w:val="005E45F1"/>
    <w:rsid w:val="005E50E7"/>
    <w:rsid w:val="005E6A50"/>
    <w:rsid w:val="005F0581"/>
    <w:rsid w:val="005F142F"/>
    <w:rsid w:val="005F1563"/>
    <w:rsid w:val="005F2678"/>
    <w:rsid w:val="005F2F1B"/>
    <w:rsid w:val="005F371B"/>
    <w:rsid w:val="005F64D7"/>
    <w:rsid w:val="006053A1"/>
    <w:rsid w:val="006063BE"/>
    <w:rsid w:val="00611D8B"/>
    <w:rsid w:val="00621963"/>
    <w:rsid w:val="00621AC8"/>
    <w:rsid w:val="00633003"/>
    <w:rsid w:val="0063428F"/>
    <w:rsid w:val="0064321F"/>
    <w:rsid w:val="00660C9F"/>
    <w:rsid w:val="006625B3"/>
    <w:rsid w:val="00664BE5"/>
    <w:rsid w:val="0067063E"/>
    <w:rsid w:val="00672147"/>
    <w:rsid w:val="0067524B"/>
    <w:rsid w:val="00687F42"/>
    <w:rsid w:val="0069232F"/>
    <w:rsid w:val="00692769"/>
    <w:rsid w:val="0069460E"/>
    <w:rsid w:val="00697231"/>
    <w:rsid w:val="006A4F30"/>
    <w:rsid w:val="006B333B"/>
    <w:rsid w:val="006B6A4C"/>
    <w:rsid w:val="006C3B17"/>
    <w:rsid w:val="006C788D"/>
    <w:rsid w:val="006D09D1"/>
    <w:rsid w:val="006D15EE"/>
    <w:rsid w:val="006D3EF3"/>
    <w:rsid w:val="006E2432"/>
    <w:rsid w:val="006E3C48"/>
    <w:rsid w:val="006E6DAB"/>
    <w:rsid w:val="006F6A17"/>
    <w:rsid w:val="007000B3"/>
    <w:rsid w:val="00700FA3"/>
    <w:rsid w:val="00701B4A"/>
    <w:rsid w:val="0071008E"/>
    <w:rsid w:val="00714671"/>
    <w:rsid w:val="007211D7"/>
    <w:rsid w:val="0072315C"/>
    <w:rsid w:val="007265D6"/>
    <w:rsid w:val="007332A9"/>
    <w:rsid w:val="007335EF"/>
    <w:rsid w:val="00733A9A"/>
    <w:rsid w:val="00735347"/>
    <w:rsid w:val="00742834"/>
    <w:rsid w:val="007439BF"/>
    <w:rsid w:val="00746BD9"/>
    <w:rsid w:val="00753F96"/>
    <w:rsid w:val="00754144"/>
    <w:rsid w:val="007543F8"/>
    <w:rsid w:val="00757DEB"/>
    <w:rsid w:val="007658AF"/>
    <w:rsid w:val="007660CB"/>
    <w:rsid w:val="00766793"/>
    <w:rsid w:val="00771378"/>
    <w:rsid w:val="00773604"/>
    <w:rsid w:val="00775309"/>
    <w:rsid w:val="007815C2"/>
    <w:rsid w:val="0079142A"/>
    <w:rsid w:val="0079552E"/>
    <w:rsid w:val="007B7C37"/>
    <w:rsid w:val="007C0367"/>
    <w:rsid w:val="007C578C"/>
    <w:rsid w:val="007C6044"/>
    <w:rsid w:val="007D1C17"/>
    <w:rsid w:val="007D230E"/>
    <w:rsid w:val="007D4E7D"/>
    <w:rsid w:val="007D6DB6"/>
    <w:rsid w:val="007D71D6"/>
    <w:rsid w:val="007E0796"/>
    <w:rsid w:val="007E145C"/>
    <w:rsid w:val="007E1678"/>
    <w:rsid w:val="007E1D6F"/>
    <w:rsid w:val="007E4329"/>
    <w:rsid w:val="007F2CE6"/>
    <w:rsid w:val="007F4B6F"/>
    <w:rsid w:val="008007DB"/>
    <w:rsid w:val="008044F7"/>
    <w:rsid w:val="00805EC3"/>
    <w:rsid w:val="0080728B"/>
    <w:rsid w:val="00814391"/>
    <w:rsid w:val="00815296"/>
    <w:rsid w:val="00816D9B"/>
    <w:rsid w:val="00820CAD"/>
    <w:rsid w:val="00823C9D"/>
    <w:rsid w:val="00825892"/>
    <w:rsid w:val="00825B0B"/>
    <w:rsid w:val="00830F24"/>
    <w:rsid w:val="00831CC1"/>
    <w:rsid w:val="00834D47"/>
    <w:rsid w:val="00835042"/>
    <w:rsid w:val="00836188"/>
    <w:rsid w:val="00852BEE"/>
    <w:rsid w:val="008555FA"/>
    <w:rsid w:val="0086722E"/>
    <w:rsid w:val="008721BC"/>
    <w:rsid w:val="00875AFA"/>
    <w:rsid w:val="00877916"/>
    <w:rsid w:val="008845FE"/>
    <w:rsid w:val="00885E2B"/>
    <w:rsid w:val="00886A1A"/>
    <w:rsid w:val="00891329"/>
    <w:rsid w:val="00891F06"/>
    <w:rsid w:val="008A0AF1"/>
    <w:rsid w:val="008A2D64"/>
    <w:rsid w:val="008A5106"/>
    <w:rsid w:val="008B05B6"/>
    <w:rsid w:val="008B63B2"/>
    <w:rsid w:val="008C0A05"/>
    <w:rsid w:val="008C6386"/>
    <w:rsid w:val="008C6B7F"/>
    <w:rsid w:val="008C7CCD"/>
    <w:rsid w:val="008D02FC"/>
    <w:rsid w:val="008D0838"/>
    <w:rsid w:val="008D0B4F"/>
    <w:rsid w:val="008D2702"/>
    <w:rsid w:val="008E1495"/>
    <w:rsid w:val="008E19F7"/>
    <w:rsid w:val="008E3DEC"/>
    <w:rsid w:val="008E4642"/>
    <w:rsid w:val="008E7B47"/>
    <w:rsid w:val="008F03A9"/>
    <w:rsid w:val="008F0876"/>
    <w:rsid w:val="008F7449"/>
    <w:rsid w:val="009019EF"/>
    <w:rsid w:val="00903204"/>
    <w:rsid w:val="00906ABF"/>
    <w:rsid w:val="00910877"/>
    <w:rsid w:val="00910C28"/>
    <w:rsid w:val="00911785"/>
    <w:rsid w:val="00912744"/>
    <w:rsid w:val="00914B55"/>
    <w:rsid w:val="00914B69"/>
    <w:rsid w:val="009178A6"/>
    <w:rsid w:val="00922D60"/>
    <w:rsid w:val="00923B4D"/>
    <w:rsid w:val="00924D35"/>
    <w:rsid w:val="00926144"/>
    <w:rsid w:val="00927CF8"/>
    <w:rsid w:val="00927E3C"/>
    <w:rsid w:val="00930026"/>
    <w:rsid w:val="00931D36"/>
    <w:rsid w:val="00932132"/>
    <w:rsid w:val="009323FE"/>
    <w:rsid w:val="009400DA"/>
    <w:rsid w:val="00941220"/>
    <w:rsid w:val="00944C96"/>
    <w:rsid w:val="00961594"/>
    <w:rsid w:val="00966464"/>
    <w:rsid w:val="00980495"/>
    <w:rsid w:val="009818EC"/>
    <w:rsid w:val="009835FF"/>
    <w:rsid w:val="00984E74"/>
    <w:rsid w:val="00985B86"/>
    <w:rsid w:val="00987016"/>
    <w:rsid w:val="00987FF5"/>
    <w:rsid w:val="009A6792"/>
    <w:rsid w:val="009A6A02"/>
    <w:rsid w:val="009A7173"/>
    <w:rsid w:val="009B1031"/>
    <w:rsid w:val="009B2835"/>
    <w:rsid w:val="009B588E"/>
    <w:rsid w:val="009B65E3"/>
    <w:rsid w:val="009C7137"/>
    <w:rsid w:val="009D27DE"/>
    <w:rsid w:val="009D2B3F"/>
    <w:rsid w:val="009D56F7"/>
    <w:rsid w:val="009D5DC5"/>
    <w:rsid w:val="009E38B5"/>
    <w:rsid w:val="00A0533D"/>
    <w:rsid w:val="00A0644F"/>
    <w:rsid w:val="00A076D5"/>
    <w:rsid w:val="00A130C2"/>
    <w:rsid w:val="00A132BC"/>
    <w:rsid w:val="00A142DA"/>
    <w:rsid w:val="00A1439A"/>
    <w:rsid w:val="00A147BB"/>
    <w:rsid w:val="00A155FD"/>
    <w:rsid w:val="00A207D3"/>
    <w:rsid w:val="00A240ED"/>
    <w:rsid w:val="00A249CA"/>
    <w:rsid w:val="00A300B3"/>
    <w:rsid w:val="00A31055"/>
    <w:rsid w:val="00A35AD7"/>
    <w:rsid w:val="00A41809"/>
    <w:rsid w:val="00A474D9"/>
    <w:rsid w:val="00A50673"/>
    <w:rsid w:val="00A51C9E"/>
    <w:rsid w:val="00A5256A"/>
    <w:rsid w:val="00A5614E"/>
    <w:rsid w:val="00A56345"/>
    <w:rsid w:val="00A563C4"/>
    <w:rsid w:val="00A573D1"/>
    <w:rsid w:val="00A60370"/>
    <w:rsid w:val="00A612C6"/>
    <w:rsid w:val="00A63F20"/>
    <w:rsid w:val="00A64C16"/>
    <w:rsid w:val="00A66B2E"/>
    <w:rsid w:val="00A70BF2"/>
    <w:rsid w:val="00A71EA8"/>
    <w:rsid w:val="00A812F5"/>
    <w:rsid w:val="00A829EE"/>
    <w:rsid w:val="00A82FA0"/>
    <w:rsid w:val="00A84E19"/>
    <w:rsid w:val="00A85C6A"/>
    <w:rsid w:val="00A86F17"/>
    <w:rsid w:val="00A87700"/>
    <w:rsid w:val="00A92C95"/>
    <w:rsid w:val="00A94D8E"/>
    <w:rsid w:val="00A96D2D"/>
    <w:rsid w:val="00A97255"/>
    <w:rsid w:val="00AA01BA"/>
    <w:rsid w:val="00AA3931"/>
    <w:rsid w:val="00AA5AD1"/>
    <w:rsid w:val="00AB2409"/>
    <w:rsid w:val="00AB36E5"/>
    <w:rsid w:val="00AB59C1"/>
    <w:rsid w:val="00AD2EAA"/>
    <w:rsid w:val="00AD388D"/>
    <w:rsid w:val="00AD4449"/>
    <w:rsid w:val="00AD5495"/>
    <w:rsid w:val="00AD6BF8"/>
    <w:rsid w:val="00AE24AE"/>
    <w:rsid w:val="00AF3F95"/>
    <w:rsid w:val="00AF6C43"/>
    <w:rsid w:val="00B0546F"/>
    <w:rsid w:val="00B07BFB"/>
    <w:rsid w:val="00B07FDC"/>
    <w:rsid w:val="00B17B71"/>
    <w:rsid w:val="00B2335F"/>
    <w:rsid w:val="00B26481"/>
    <w:rsid w:val="00B32601"/>
    <w:rsid w:val="00B33019"/>
    <w:rsid w:val="00B33413"/>
    <w:rsid w:val="00B34FDF"/>
    <w:rsid w:val="00B40BDF"/>
    <w:rsid w:val="00B431A6"/>
    <w:rsid w:val="00B440E7"/>
    <w:rsid w:val="00B44DE1"/>
    <w:rsid w:val="00B47470"/>
    <w:rsid w:val="00B50DFB"/>
    <w:rsid w:val="00B55713"/>
    <w:rsid w:val="00B55D8D"/>
    <w:rsid w:val="00B610E2"/>
    <w:rsid w:val="00B61CF6"/>
    <w:rsid w:val="00B744E8"/>
    <w:rsid w:val="00B75969"/>
    <w:rsid w:val="00B80208"/>
    <w:rsid w:val="00B802CA"/>
    <w:rsid w:val="00B80DFE"/>
    <w:rsid w:val="00B90BEA"/>
    <w:rsid w:val="00B92949"/>
    <w:rsid w:val="00B93F1E"/>
    <w:rsid w:val="00BB3FFF"/>
    <w:rsid w:val="00BC3D9B"/>
    <w:rsid w:val="00BC3F28"/>
    <w:rsid w:val="00BC4028"/>
    <w:rsid w:val="00BC7C74"/>
    <w:rsid w:val="00BD6755"/>
    <w:rsid w:val="00BE3240"/>
    <w:rsid w:val="00BE6783"/>
    <w:rsid w:val="00BE7CDF"/>
    <w:rsid w:val="00BF2633"/>
    <w:rsid w:val="00BF4611"/>
    <w:rsid w:val="00BF5A38"/>
    <w:rsid w:val="00C00F62"/>
    <w:rsid w:val="00C015DA"/>
    <w:rsid w:val="00C1339A"/>
    <w:rsid w:val="00C143F1"/>
    <w:rsid w:val="00C20611"/>
    <w:rsid w:val="00C2775E"/>
    <w:rsid w:val="00C33E3F"/>
    <w:rsid w:val="00C3448C"/>
    <w:rsid w:val="00C407EE"/>
    <w:rsid w:val="00C43285"/>
    <w:rsid w:val="00C467FD"/>
    <w:rsid w:val="00C53727"/>
    <w:rsid w:val="00C62E1D"/>
    <w:rsid w:val="00C63098"/>
    <w:rsid w:val="00C63721"/>
    <w:rsid w:val="00C637C0"/>
    <w:rsid w:val="00C67084"/>
    <w:rsid w:val="00C6736A"/>
    <w:rsid w:val="00C71591"/>
    <w:rsid w:val="00C72909"/>
    <w:rsid w:val="00C73761"/>
    <w:rsid w:val="00C747EB"/>
    <w:rsid w:val="00C75859"/>
    <w:rsid w:val="00C77B79"/>
    <w:rsid w:val="00C90729"/>
    <w:rsid w:val="00C96FE8"/>
    <w:rsid w:val="00CA079D"/>
    <w:rsid w:val="00CA2C0E"/>
    <w:rsid w:val="00CA4A54"/>
    <w:rsid w:val="00CA6058"/>
    <w:rsid w:val="00CA758C"/>
    <w:rsid w:val="00CB45F2"/>
    <w:rsid w:val="00CB682C"/>
    <w:rsid w:val="00CB6CEC"/>
    <w:rsid w:val="00CC24ED"/>
    <w:rsid w:val="00CD1682"/>
    <w:rsid w:val="00CD2109"/>
    <w:rsid w:val="00CD5979"/>
    <w:rsid w:val="00CD7469"/>
    <w:rsid w:val="00CE092B"/>
    <w:rsid w:val="00CE6892"/>
    <w:rsid w:val="00CF1F51"/>
    <w:rsid w:val="00CF2527"/>
    <w:rsid w:val="00CF5720"/>
    <w:rsid w:val="00D00513"/>
    <w:rsid w:val="00D02847"/>
    <w:rsid w:val="00D04300"/>
    <w:rsid w:val="00D055D5"/>
    <w:rsid w:val="00D063DE"/>
    <w:rsid w:val="00D10E36"/>
    <w:rsid w:val="00D10F0B"/>
    <w:rsid w:val="00D12598"/>
    <w:rsid w:val="00D24A9E"/>
    <w:rsid w:val="00D31C52"/>
    <w:rsid w:val="00D33506"/>
    <w:rsid w:val="00D37446"/>
    <w:rsid w:val="00D40A45"/>
    <w:rsid w:val="00D41B4B"/>
    <w:rsid w:val="00D41D81"/>
    <w:rsid w:val="00D41FA3"/>
    <w:rsid w:val="00D45EE0"/>
    <w:rsid w:val="00D504DA"/>
    <w:rsid w:val="00D50D41"/>
    <w:rsid w:val="00D51816"/>
    <w:rsid w:val="00D5792E"/>
    <w:rsid w:val="00D71384"/>
    <w:rsid w:val="00D72279"/>
    <w:rsid w:val="00D757DA"/>
    <w:rsid w:val="00D800F8"/>
    <w:rsid w:val="00D8022D"/>
    <w:rsid w:val="00D819BD"/>
    <w:rsid w:val="00D824FC"/>
    <w:rsid w:val="00D84F45"/>
    <w:rsid w:val="00D87196"/>
    <w:rsid w:val="00D87C24"/>
    <w:rsid w:val="00D904D5"/>
    <w:rsid w:val="00D9192A"/>
    <w:rsid w:val="00D965C4"/>
    <w:rsid w:val="00DA0CA7"/>
    <w:rsid w:val="00DA3AAF"/>
    <w:rsid w:val="00DA3F55"/>
    <w:rsid w:val="00DA5734"/>
    <w:rsid w:val="00DB3E08"/>
    <w:rsid w:val="00DB75DB"/>
    <w:rsid w:val="00DB7B30"/>
    <w:rsid w:val="00DC0180"/>
    <w:rsid w:val="00DC4311"/>
    <w:rsid w:val="00DC431B"/>
    <w:rsid w:val="00DD256C"/>
    <w:rsid w:val="00DD25E7"/>
    <w:rsid w:val="00DD4C92"/>
    <w:rsid w:val="00DD6649"/>
    <w:rsid w:val="00DF2DA2"/>
    <w:rsid w:val="00DF3CC5"/>
    <w:rsid w:val="00DF57CC"/>
    <w:rsid w:val="00DF7018"/>
    <w:rsid w:val="00E00BF9"/>
    <w:rsid w:val="00E01AED"/>
    <w:rsid w:val="00E10192"/>
    <w:rsid w:val="00E153C8"/>
    <w:rsid w:val="00E15D02"/>
    <w:rsid w:val="00E1795C"/>
    <w:rsid w:val="00E22436"/>
    <w:rsid w:val="00E23C9F"/>
    <w:rsid w:val="00E245ED"/>
    <w:rsid w:val="00E25490"/>
    <w:rsid w:val="00E275F8"/>
    <w:rsid w:val="00E27617"/>
    <w:rsid w:val="00E310B3"/>
    <w:rsid w:val="00E351EA"/>
    <w:rsid w:val="00E3537A"/>
    <w:rsid w:val="00E355F7"/>
    <w:rsid w:val="00E411A3"/>
    <w:rsid w:val="00E4396B"/>
    <w:rsid w:val="00E4434D"/>
    <w:rsid w:val="00E54120"/>
    <w:rsid w:val="00E5536C"/>
    <w:rsid w:val="00E5573C"/>
    <w:rsid w:val="00E557B8"/>
    <w:rsid w:val="00E55EE9"/>
    <w:rsid w:val="00E5621D"/>
    <w:rsid w:val="00E75448"/>
    <w:rsid w:val="00E86250"/>
    <w:rsid w:val="00E94351"/>
    <w:rsid w:val="00E96A2F"/>
    <w:rsid w:val="00E96B4C"/>
    <w:rsid w:val="00EA0A79"/>
    <w:rsid w:val="00EB15D3"/>
    <w:rsid w:val="00EB2FC5"/>
    <w:rsid w:val="00EB545E"/>
    <w:rsid w:val="00EB7A82"/>
    <w:rsid w:val="00EC5126"/>
    <w:rsid w:val="00EC616B"/>
    <w:rsid w:val="00ED2203"/>
    <w:rsid w:val="00ED2527"/>
    <w:rsid w:val="00ED25DE"/>
    <w:rsid w:val="00ED63D1"/>
    <w:rsid w:val="00EE063A"/>
    <w:rsid w:val="00EE2969"/>
    <w:rsid w:val="00EE789E"/>
    <w:rsid w:val="00EE7B94"/>
    <w:rsid w:val="00EF3184"/>
    <w:rsid w:val="00EF4FD2"/>
    <w:rsid w:val="00F0349C"/>
    <w:rsid w:val="00F071EF"/>
    <w:rsid w:val="00F1212A"/>
    <w:rsid w:val="00F12C8C"/>
    <w:rsid w:val="00F13471"/>
    <w:rsid w:val="00F1589E"/>
    <w:rsid w:val="00F16EF0"/>
    <w:rsid w:val="00F22424"/>
    <w:rsid w:val="00F246B4"/>
    <w:rsid w:val="00F2541B"/>
    <w:rsid w:val="00F25500"/>
    <w:rsid w:val="00F3315E"/>
    <w:rsid w:val="00F333D1"/>
    <w:rsid w:val="00F37761"/>
    <w:rsid w:val="00F37DF3"/>
    <w:rsid w:val="00F45ACA"/>
    <w:rsid w:val="00F52040"/>
    <w:rsid w:val="00F52FE6"/>
    <w:rsid w:val="00F53C37"/>
    <w:rsid w:val="00F64B37"/>
    <w:rsid w:val="00F66136"/>
    <w:rsid w:val="00F66E7B"/>
    <w:rsid w:val="00F6716A"/>
    <w:rsid w:val="00F70B7E"/>
    <w:rsid w:val="00F717CF"/>
    <w:rsid w:val="00F73A55"/>
    <w:rsid w:val="00F76671"/>
    <w:rsid w:val="00F8316E"/>
    <w:rsid w:val="00F835AA"/>
    <w:rsid w:val="00F92796"/>
    <w:rsid w:val="00F970DB"/>
    <w:rsid w:val="00FA1EEF"/>
    <w:rsid w:val="00FA7CF1"/>
    <w:rsid w:val="00FA7D9E"/>
    <w:rsid w:val="00FB063A"/>
    <w:rsid w:val="00FB2708"/>
    <w:rsid w:val="00FB316A"/>
    <w:rsid w:val="00FC149F"/>
    <w:rsid w:val="00FC2D7E"/>
    <w:rsid w:val="00FC5A0D"/>
    <w:rsid w:val="00FD00B5"/>
    <w:rsid w:val="00FD1F69"/>
    <w:rsid w:val="00FD356B"/>
    <w:rsid w:val="00FD3D45"/>
    <w:rsid w:val="00FD63B3"/>
    <w:rsid w:val="00FE5FE4"/>
    <w:rsid w:val="00FF1E0C"/>
    <w:rsid w:val="00FF1F23"/>
    <w:rsid w:val="00FF4234"/>
    <w:rsid w:val="00FF5C59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1864AF1"/>
  <w15:docId w15:val="{190E9226-B1FE-7545-B89A-99228A9F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qFormat/>
    <w:rsid w:val="003A5A25"/>
    <w:pPr>
      <w:spacing w:before="100" w:beforeAutospacing="1" w:after="100" w:afterAutospacing="1" w:line="240" w:lineRule="auto"/>
      <w:outlineLvl w:val="2"/>
    </w:pPr>
    <w:rPr>
      <w:rFonts w:ascii="Calibri" w:eastAsia="Times New Roman" w:hAnsi="Calibri" w:cs="Calibri"/>
      <w:b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1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11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1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1C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C052E"/>
    <w:rPr>
      <w:color w:val="808080"/>
    </w:rPr>
  </w:style>
  <w:style w:type="character" w:customStyle="1" w:styleId="Heading3Char">
    <w:name w:val="Heading 3 Char"/>
    <w:basedOn w:val="DefaultParagraphFont"/>
    <w:link w:val="Heading3"/>
    <w:rsid w:val="003A5A25"/>
    <w:rPr>
      <w:rFonts w:ascii="Calibri" w:eastAsia="Times New Roman" w:hAnsi="Calibri" w:cs="Calibri"/>
      <w:b/>
      <w:sz w:val="27"/>
      <w:szCs w:val="27"/>
      <w:lang w:eastAsia="ru-RU"/>
    </w:rPr>
  </w:style>
  <w:style w:type="paragraph" w:styleId="BodyTextIndent">
    <w:name w:val="Body Text Indent"/>
    <w:basedOn w:val="Normal"/>
    <w:link w:val="BodyTextIndentChar"/>
    <w:unhideWhenUsed/>
    <w:rsid w:val="003A5A25"/>
    <w:pPr>
      <w:spacing w:after="120"/>
      <w:ind w:left="283"/>
    </w:pPr>
    <w:rPr>
      <w:rFonts w:ascii="Calibri" w:eastAsia="Calibri" w:hAnsi="Calibri" w:cs="Calibri"/>
    </w:rPr>
  </w:style>
  <w:style w:type="character" w:customStyle="1" w:styleId="BodyTextIndentChar">
    <w:name w:val="Body Text Indent Char"/>
    <w:basedOn w:val="DefaultParagraphFont"/>
    <w:link w:val="BodyTextIndent"/>
    <w:rsid w:val="003A5A25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3A5A25"/>
    <w:rPr>
      <w:color w:val="0000FF" w:themeColor="hyperlink"/>
      <w:u w:val="single"/>
    </w:rPr>
  </w:style>
  <w:style w:type="paragraph" w:customStyle="1" w:styleId="tdcap">
    <w:name w:val="td_cap"/>
    <w:basedOn w:val="Normal"/>
    <w:uiPriority w:val="99"/>
    <w:rsid w:val="003F7DB6"/>
    <w:pPr>
      <w:spacing w:after="64" w:line="240" w:lineRule="auto"/>
      <w:ind w:left="129" w:right="129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ref">
    <w:name w:val="ref"/>
    <w:basedOn w:val="Normal"/>
    <w:uiPriority w:val="99"/>
    <w:rsid w:val="003F7DB6"/>
    <w:pPr>
      <w:spacing w:after="64" w:line="240" w:lineRule="auto"/>
      <w:ind w:left="129" w:right="129" w:firstLine="50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horttext">
    <w:name w:val="short_text"/>
    <w:basedOn w:val="DefaultParagraphFont"/>
    <w:rsid w:val="003F7DB6"/>
  </w:style>
  <w:style w:type="character" w:customStyle="1" w:styleId="hps">
    <w:name w:val="hps"/>
    <w:basedOn w:val="DefaultParagraphFont"/>
    <w:rsid w:val="003F7DB6"/>
  </w:style>
  <w:style w:type="paragraph" w:styleId="Header">
    <w:name w:val="header"/>
    <w:basedOn w:val="Normal"/>
    <w:link w:val="HeaderChar"/>
    <w:uiPriority w:val="99"/>
    <w:unhideWhenUsed/>
    <w:rsid w:val="003F7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DB6"/>
  </w:style>
  <w:style w:type="paragraph" w:styleId="Footer">
    <w:name w:val="footer"/>
    <w:basedOn w:val="Normal"/>
    <w:link w:val="FooterChar"/>
    <w:uiPriority w:val="99"/>
    <w:unhideWhenUsed/>
    <w:rsid w:val="003F7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DB6"/>
  </w:style>
  <w:style w:type="table" w:customStyle="1" w:styleId="1">
    <w:name w:val="Сетка таблицы1"/>
    <w:basedOn w:val="TableNormal"/>
    <w:next w:val="TableGrid"/>
    <w:uiPriority w:val="59"/>
    <w:rsid w:val="00A56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255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27CF8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C53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90-011" TargetMode="External"/><Relationship Id="rId13" Type="http://schemas.openxmlformats.org/officeDocument/2006/relationships/hyperlink" Target="http://ej.kubagro.ru/2014/07/pdf/154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j.kubagro.ru/2014/07/pdf/153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6/pdf/1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B9F63-E6FE-49F3-A5E7-003A56473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15907</TotalTime>
  <Pages>11</Pages>
  <Words>2261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15125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Microsoft Office User</cp:lastModifiedBy>
  <cp:revision>360</cp:revision>
  <cp:lastPrinted>2023-01-23T06:41:00Z</cp:lastPrinted>
  <dcterms:created xsi:type="dcterms:W3CDTF">2015-01-08T19:23:00Z</dcterms:created>
  <dcterms:modified xsi:type="dcterms:W3CDTF">2023-06-19T19:51:00Z</dcterms:modified>
</cp:coreProperties>
</file>