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B3954" w:rsidRPr="00B67780" w14:paraId="16EF0653" w14:textId="77777777" w:rsidTr="002E2D0E">
        <w:tc>
          <w:tcPr>
            <w:tcW w:w="4530" w:type="dxa"/>
          </w:tcPr>
          <w:p w14:paraId="38354C58" w14:textId="77777777" w:rsidR="00CB3954"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lang w:val="ru-RU"/>
              </w:rPr>
              <w:t>УДК 633.174:[631.52+631.671.3]</w:t>
            </w:r>
          </w:p>
          <w:p w14:paraId="3735B5BC" w14:textId="7892F105" w:rsidR="00B67780" w:rsidRPr="00B67780" w:rsidRDefault="00B67780" w:rsidP="0068499A">
            <w:pPr>
              <w:spacing w:after="0" w:line="240" w:lineRule="auto"/>
              <w:rPr>
                <w:rFonts w:ascii="Times New Roman" w:hAnsi="Times New Roman" w:cs="Times New Roman"/>
                <w:lang w:val="ru-RU"/>
              </w:rPr>
            </w:pPr>
          </w:p>
        </w:tc>
        <w:tc>
          <w:tcPr>
            <w:tcW w:w="4530" w:type="dxa"/>
          </w:tcPr>
          <w:p w14:paraId="2289AE43" w14:textId="4CC1BE3B" w:rsidR="00CB3954" w:rsidRPr="00B67780" w:rsidRDefault="00CB3954" w:rsidP="0068499A">
            <w:pPr>
              <w:spacing w:after="0" w:line="240" w:lineRule="auto"/>
              <w:rPr>
                <w:rFonts w:ascii="Times New Roman" w:hAnsi="Times New Roman" w:cs="Times New Roman"/>
              </w:rPr>
            </w:pPr>
            <w:r w:rsidRPr="00B67780">
              <w:rPr>
                <w:rFonts w:ascii="Times New Roman" w:hAnsi="Times New Roman" w:cs="Times New Roman"/>
              </w:rPr>
              <w:t>UD</w:t>
            </w:r>
            <w:r w:rsidR="00B67780">
              <w:rPr>
                <w:rFonts w:ascii="Times New Roman" w:hAnsi="Times New Roman" w:cs="Times New Roman"/>
              </w:rPr>
              <w:t>C</w:t>
            </w:r>
            <w:r w:rsidRPr="00B67780">
              <w:rPr>
                <w:rFonts w:ascii="Times New Roman" w:hAnsi="Times New Roman" w:cs="Times New Roman"/>
              </w:rPr>
              <w:t xml:space="preserve"> 633.174:[631.52+631.671.3]</w:t>
            </w:r>
          </w:p>
        </w:tc>
      </w:tr>
      <w:tr w:rsidR="00CB3954" w:rsidRPr="00B67780" w14:paraId="5D523F78" w14:textId="77777777" w:rsidTr="002E2D0E">
        <w:tc>
          <w:tcPr>
            <w:tcW w:w="4530" w:type="dxa"/>
          </w:tcPr>
          <w:p w14:paraId="6AD26AA7" w14:textId="77777777" w:rsidR="00CB3954" w:rsidRPr="00B67780"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lang w:val="ru-RU"/>
              </w:rPr>
              <w:t>4.1.2 Селекция, семеноводство и биотехнология растений (биологические науки, сельскохозяйственные науки)</w:t>
            </w:r>
          </w:p>
          <w:p w14:paraId="255273F8" w14:textId="77777777" w:rsidR="0068499A" w:rsidRPr="00B67780" w:rsidRDefault="0068499A" w:rsidP="0068499A">
            <w:pPr>
              <w:spacing w:after="0" w:line="240" w:lineRule="auto"/>
              <w:rPr>
                <w:rFonts w:ascii="Times New Roman" w:hAnsi="Times New Roman" w:cs="Times New Roman"/>
                <w:lang w:val="ru-RU"/>
              </w:rPr>
            </w:pPr>
          </w:p>
        </w:tc>
        <w:tc>
          <w:tcPr>
            <w:tcW w:w="4530" w:type="dxa"/>
          </w:tcPr>
          <w:p w14:paraId="6737A8C3" w14:textId="77777777" w:rsidR="00CB3954" w:rsidRPr="00B67780" w:rsidRDefault="00CB3954" w:rsidP="0068499A">
            <w:pPr>
              <w:spacing w:after="0" w:line="240" w:lineRule="auto"/>
              <w:rPr>
                <w:rFonts w:ascii="Times New Roman" w:hAnsi="Times New Roman" w:cs="Times New Roman"/>
              </w:rPr>
            </w:pPr>
            <w:r w:rsidRPr="00B67780">
              <w:rPr>
                <w:rFonts w:ascii="Times New Roman" w:hAnsi="Times New Roman" w:cs="Times New Roman"/>
              </w:rPr>
              <w:t>4.1.2 Plant breeding, seed production and biotechnology (biological sciences, agricultural sciences)</w:t>
            </w:r>
          </w:p>
        </w:tc>
      </w:tr>
      <w:tr w:rsidR="00CB3954" w:rsidRPr="00B67780" w14:paraId="0C552AEF" w14:textId="77777777" w:rsidTr="002E2D0E">
        <w:tc>
          <w:tcPr>
            <w:tcW w:w="4530" w:type="dxa"/>
          </w:tcPr>
          <w:p w14:paraId="3759B762" w14:textId="77777777" w:rsidR="00CB3954" w:rsidRPr="00B67780"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b/>
                <w:lang w:val="ru-RU"/>
              </w:rPr>
              <w:t xml:space="preserve">ВЛИЯНИЕ МЕТЕОРОЛОГИЧЕСКИХ УСЛОВИЙ НА ПАРАМЕТРЫ ВОДНОГО РЕЖИМА ЛИСТЬЕВ </w:t>
            </w:r>
            <w:r w:rsidR="00B007EF" w:rsidRPr="00B67780">
              <w:rPr>
                <w:rFonts w:ascii="Times New Roman" w:hAnsi="Times New Roman" w:cs="Times New Roman"/>
                <w:b/>
                <w:lang w:val="ru-RU"/>
              </w:rPr>
              <w:t xml:space="preserve">ЦМС-ЛИНИЙ </w:t>
            </w:r>
            <w:r w:rsidRPr="00B67780">
              <w:rPr>
                <w:rFonts w:ascii="Times New Roman" w:hAnsi="Times New Roman" w:cs="Times New Roman"/>
                <w:b/>
                <w:lang w:val="ru-RU"/>
              </w:rPr>
              <w:t>СОРГО</w:t>
            </w:r>
          </w:p>
        </w:tc>
        <w:tc>
          <w:tcPr>
            <w:tcW w:w="4530" w:type="dxa"/>
          </w:tcPr>
          <w:p w14:paraId="07DD0DCF" w14:textId="77777777" w:rsidR="00CB3954" w:rsidRPr="00B67780" w:rsidRDefault="00CB3954" w:rsidP="0068499A">
            <w:pPr>
              <w:spacing w:after="0" w:line="240" w:lineRule="auto"/>
              <w:rPr>
                <w:rFonts w:ascii="Times New Roman" w:hAnsi="Times New Roman" w:cs="Times New Roman"/>
                <w:b/>
              </w:rPr>
            </w:pPr>
            <w:r w:rsidRPr="00B67780">
              <w:rPr>
                <w:rFonts w:ascii="Times New Roman" w:hAnsi="Times New Roman" w:cs="Times New Roman"/>
                <w:b/>
              </w:rPr>
              <w:t xml:space="preserve">THE INFLUENCE OF METEOROLOGICAL CONDITIONS ON THE PARAMETERS OF THE WATER REGIME OF </w:t>
            </w:r>
            <w:r w:rsidR="00B007EF" w:rsidRPr="00B67780">
              <w:rPr>
                <w:rFonts w:ascii="Times New Roman" w:hAnsi="Times New Roman" w:cs="Times New Roman"/>
                <w:b/>
              </w:rPr>
              <w:t xml:space="preserve">CMS-LINES </w:t>
            </w:r>
            <w:r w:rsidRPr="00B67780">
              <w:rPr>
                <w:rFonts w:ascii="Times New Roman" w:hAnsi="Times New Roman" w:cs="Times New Roman"/>
                <w:b/>
              </w:rPr>
              <w:t>SORGHUM LEAVES</w:t>
            </w:r>
          </w:p>
          <w:p w14:paraId="4667848F" w14:textId="77777777" w:rsidR="002E2D0E" w:rsidRPr="00B67780" w:rsidRDefault="002E2D0E" w:rsidP="0068499A">
            <w:pPr>
              <w:spacing w:after="0" w:line="240" w:lineRule="auto"/>
              <w:rPr>
                <w:rFonts w:ascii="Times New Roman" w:hAnsi="Times New Roman" w:cs="Times New Roman"/>
              </w:rPr>
            </w:pPr>
          </w:p>
        </w:tc>
      </w:tr>
      <w:tr w:rsidR="00CB3954" w:rsidRPr="00B67780" w14:paraId="56C79C83" w14:textId="77777777" w:rsidTr="002E2D0E">
        <w:tc>
          <w:tcPr>
            <w:tcW w:w="4530" w:type="dxa"/>
          </w:tcPr>
          <w:p w14:paraId="3A5CC327" w14:textId="77777777" w:rsidR="00CB3954" w:rsidRPr="00B67780"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lang w:val="ru-RU"/>
              </w:rPr>
              <w:t>Кибальник Оксана Павловна</w:t>
            </w:r>
          </w:p>
          <w:p w14:paraId="13B78F14" w14:textId="77777777" w:rsidR="00CB3954" w:rsidRPr="00B67780"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lang w:val="ru-RU"/>
              </w:rPr>
              <w:t>к.б.н., главный научный сотрудник</w:t>
            </w:r>
          </w:p>
          <w:p w14:paraId="03F8B8ED" w14:textId="77777777" w:rsidR="00CB3954" w:rsidRPr="00B67780" w:rsidRDefault="00CB3954" w:rsidP="0068499A">
            <w:pPr>
              <w:spacing w:after="0" w:line="240" w:lineRule="auto"/>
              <w:rPr>
                <w:rFonts w:ascii="Times New Roman" w:hAnsi="Times New Roman" w:cs="Times New Roman"/>
              </w:rPr>
            </w:pPr>
            <w:r w:rsidRPr="00B67780">
              <w:rPr>
                <w:rFonts w:ascii="Times New Roman" w:hAnsi="Times New Roman" w:cs="Times New Roman"/>
                <w:lang w:val="ru-RU"/>
              </w:rPr>
              <w:t>РИНЦ</w:t>
            </w:r>
            <w:r w:rsidRPr="00B67780">
              <w:rPr>
                <w:rFonts w:ascii="Times New Roman" w:hAnsi="Times New Roman" w:cs="Times New Roman"/>
              </w:rPr>
              <w:t xml:space="preserve"> SPIN-</w:t>
            </w:r>
            <w:r w:rsidRPr="00B67780">
              <w:rPr>
                <w:rFonts w:ascii="Times New Roman" w:hAnsi="Times New Roman" w:cs="Times New Roman"/>
                <w:lang w:val="ru-RU"/>
              </w:rPr>
              <w:t>код</w:t>
            </w:r>
            <w:r w:rsidRPr="00B67780">
              <w:rPr>
                <w:rFonts w:ascii="Times New Roman" w:hAnsi="Times New Roman" w:cs="Times New Roman"/>
              </w:rPr>
              <w:t>: 9632-2976</w:t>
            </w:r>
          </w:p>
          <w:p w14:paraId="77DB1A96" w14:textId="77777777" w:rsidR="00CB3954" w:rsidRPr="00B67780" w:rsidRDefault="00CB3954" w:rsidP="0068499A">
            <w:pPr>
              <w:spacing w:after="0" w:line="240" w:lineRule="auto"/>
              <w:rPr>
                <w:rFonts w:ascii="Times New Roman" w:hAnsi="Times New Roman" w:cs="Times New Roman"/>
              </w:rPr>
            </w:pPr>
            <w:r w:rsidRPr="00B67780">
              <w:rPr>
                <w:rFonts w:ascii="Times New Roman" w:hAnsi="Times New Roman" w:cs="Times New Roman"/>
              </w:rPr>
              <w:t xml:space="preserve">e-mail: </w:t>
            </w:r>
            <w:hyperlink r:id="rId7" w:history="1">
              <w:r w:rsidRPr="00B67780">
                <w:rPr>
                  <w:rStyle w:val="Hyperlink"/>
                  <w:rFonts w:ascii="Times New Roman" w:hAnsi="Times New Roman" w:cs="Times New Roman"/>
                </w:rPr>
                <w:t>kibalnik79@yandex.ru</w:t>
              </w:r>
            </w:hyperlink>
          </w:p>
          <w:p w14:paraId="2B97D911" w14:textId="77777777" w:rsidR="00CB3954" w:rsidRPr="00B67780" w:rsidRDefault="00CB3954" w:rsidP="0068499A">
            <w:pPr>
              <w:spacing w:after="0" w:line="240" w:lineRule="auto"/>
              <w:rPr>
                <w:rFonts w:ascii="Times New Roman" w:hAnsi="Times New Roman" w:cs="Times New Roman"/>
                <w:i/>
                <w:lang w:val="ru-RU"/>
              </w:rPr>
            </w:pPr>
            <w:r w:rsidRPr="00B67780">
              <w:rPr>
                <w:rFonts w:ascii="Times New Roman" w:hAnsi="Times New Roman" w:cs="Times New Roman"/>
                <w:i/>
                <w:lang w:val="ru-RU"/>
              </w:rPr>
              <w:t>ФГБНУ Российский научно-исследовательский и проектно-технологический институт сорго и кукурузы. Саратов, Россия</w:t>
            </w:r>
          </w:p>
          <w:p w14:paraId="7B6F1C4A" w14:textId="77777777" w:rsidR="0068499A" w:rsidRPr="00B67780" w:rsidRDefault="0068499A" w:rsidP="0068499A">
            <w:pPr>
              <w:spacing w:after="0" w:line="240" w:lineRule="auto"/>
              <w:rPr>
                <w:rFonts w:ascii="Times New Roman" w:hAnsi="Times New Roman" w:cs="Times New Roman"/>
                <w:lang w:val="ru-RU"/>
              </w:rPr>
            </w:pPr>
          </w:p>
        </w:tc>
        <w:tc>
          <w:tcPr>
            <w:tcW w:w="4530" w:type="dxa"/>
          </w:tcPr>
          <w:p w14:paraId="709D4F25" w14:textId="77777777" w:rsidR="00CB3954" w:rsidRPr="00B67780" w:rsidRDefault="00CB3954" w:rsidP="0068499A">
            <w:pPr>
              <w:spacing w:after="0" w:line="240" w:lineRule="auto"/>
              <w:rPr>
                <w:rFonts w:ascii="Times New Roman" w:hAnsi="Times New Roman" w:cs="Times New Roman"/>
              </w:rPr>
            </w:pPr>
            <w:proofErr w:type="spellStart"/>
            <w:r w:rsidRPr="00B67780">
              <w:rPr>
                <w:rFonts w:ascii="Times New Roman" w:hAnsi="Times New Roman" w:cs="Times New Roman"/>
              </w:rPr>
              <w:t>Kibalnik</w:t>
            </w:r>
            <w:proofErr w:type="spellEnd"/>
            <w:r w:rsidRPr="00B67780">
              <w:rPr>
                <w:rFonts w:ascii="Times New Roman" w:hAnsi="Times New Roman" w:cs="Times New Roman"/>
              </w:rPr>
              <w:t xml:space="preserve"> Oksana </w:t>
            </w:r>
            <w:proofErr w:type="spellStart"/>
            <w:r w:rsidRPr="00B67780">
              <w:rPr>
                <w:rFonts w:ascii="Times New Roman" w:hAnsi="Times New Roman" w:cs="Times New Roman"/>
              </w:rPr>
              <w:t>Pavlovna</w:t>
            </w:r>
            <w:proofErr w:type="spellEnd"/>
          </w:p>
          <w:p w14:paraId="5DF23FD7" w14:textId="3A43C2DC" w:rsidR="00CB3954" w:rsidRPr="00B67780" w:rsidRDefault="00CB3954" w:rsidP="0068499A">
            <w:pPr>
              <w:spacing w:after="0" w:line="240" w:lineRule="auto"/>
              <w:rPr>
                <w:rFonts w:ascii="Times New Roman" w:hAnsi="Times New Roman" w:cs="Times New Roman"/>
              </w:rPr>
            </w:pPr>
            <w:proofErr w:type="spellStart"/>
            <w:r w:rsidRPr="00B67780">
              <w:rPr>
                <w:rFonts w:ascii="Times New Roman" w:hAnsi="Times New Roman" w:cs="Times New Roman"/>
              </w:rPr>
              <w:t>Cand.Biol.Sci</w:t>
            </w:r>
            <w:proofErr w:type="spellEnd"/>
            <w:r w:rsidRPr="00B67780">
              <w:rPr>
                <w:rFonts w:ascii="Times New Roman" w:hAnsi="Times New Roman" w:cs="Times New Roman"/>
              </w:rPr>
              <w:t>., Chief Researcher</w:t>
            </w:r>
          </w:p>
          <w:p w14:paraId="31880F9F" w14:textId="77777777" w:rsidR="00CB3954" w:rsidRPr="00B67780" w:rsidRDefault="00CB3954" w:rsidP="0068499A">
            <w:pPr>
              <w:spacing w:after="0" w:line="240" w:lineRule="auto"/>
              <w:rPr>
                <w:rFonts w:ascii="Times New Roman" w:hAnsi="Times New Roman" w:cs="Times New Roman"/>
              </w:rPr>
            </w:pPr>
            <w:r w:rsidRPr="00B67780">
              <w:rPr>
                <w:rFonts w:ascii="Times New Roman" w:hAnsi="Times New Roman" w:cs="Times New Roman"/>
              </w:rPr>
              <w:t>RSCI SPIN-code: 9632-2976</w:t>
            </w:r>
          </w:p>
          <w:p w14:paraId="4BCC0B8C" w14:textId="77777777" w:rsidR="00CB3954" w:rsidRPr="00B67780" w:rsidRDefault="00CB3954" w:rsidP="0068499A">
            <w:pPr>
              <w:spacing w:after="0" w:line="240" w:lineRule="auto"/>
              <w:rPr>
                <w:rFonts w:ascii="Times New Roman" w:hAnsi="Times New Roman" w:cs="Times New Roman"/>
              </w:rPr>
            </w:pPr>
            <w:r w:rsidRPr="00B67780">
              <w:rPr>
                <w:rFonts w:ascii="Times New Roman" w:hAnsi="Times New Roman" w:cs="Times New Roman"/>
              </w:rPr>
              <w:t xml:space="preserve">e-mail: </w:t>
            </w:r>
            <w:hyperlink r:id="rId8" w:history="1">
              <w:r w:rsidRPr="00B67780">
                <w:rPr>
                  <w:rStyle w:val="Hyperlink"/>
                  <w:rFonts w:ascii="Times New Roman" w:hAnsi="Times New Roman" w:cs="Times New Roman"/>
                </w:rPr>
                <w:t>kibalnik79@yandex.ru</w:t>
              </w:r>
            </w:hyperlink>
          </w:p>
          <w:p w14:paraId="6DE3C9F5" w14:textId="77777777" w:rsidR="00CB3954" w:rsidRPr="00B67780"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i/>
              </w:rPr>
              <w:t>Federal State Budgetary Research</w:t>
            </w:r>
            <w:r w:rsidRPr="00B67780">
              <w:rPr>
                <w:rFonts w:ascii="Times New Roman" w:hAnsi="Times New Roman" w:cs="Times New Roman"/>
              </w:rPr>
              <w:t xml:space="preserve"> </w:t>
            </w:r>
            <w:r w:rsidRPr="00B67780">
              <w:rPr>
                <w:rFonts w:ascii="Times New Roman" w:hAnsi="Times New Roman" w:cs="Times New Roman"/>
                <w:i/>
              </w:rPr>
              <w:t>Russian Research and Design-Technological Institute of Sorghum and Corn. Saratov, Russia</w:t>
            </w:r>
          </w:p>
        </w:tc>
      </w:tr>
      <w:tr w:rsidR="00CB3954" w:rsidRPr="00B67780" w14:paraId="7B7A6BE1" w14:textId="77777777" w:rsidTr="002E2D0E">
        <w:tc>
          <w:tcPr>
            <w:tcW w:w="4530" w:type="dxa"/>
          </w:tcPr>
          <w:p w14:paraId="42CC25A1" w14:textId="6FBEABCD" w:rsidR="00CB3954" w:rsidRPr="00B67780"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lang w:val="ru-RU"/>
              </w:rPr>
              <w:t xml:space="preserve">Сорго – одна из засухоустойчивых культур, способная произрастать </w:t>
            </w:r>
            <w:r w:rsidR="00743C18" w:rsidRPr="00B67780">
              <w:rPr>
                <w:rFonts w:ascii="Times New Roman" w:hAnsi="Times New Roman" w:cs="Times New Roman"/>
                <w:lang w:val="ru-RU"/>
              </w:rPr>
              <w:t>и давать стабильные урожаи зерна и биомассы даже при недостаточном увлажнении</w:t>
            </w:r>
            <w:r w:rsidRPr="00B67780">
              <w:rPr>
                <w:rFonts w:ascii="Times New Roman" w:hAnsi="Times New Roman" w:cs="Times New Roman"/>
                <w:lang w:val="ru-RU"/>
              </w:rPr>
              <w:t xml:space="preserve">. </w:t>
            </w:r>
            <w:r w:rsidR="00EF6EEB" w:rsidRPr="00B67780">
              <w:rPr>
                <w:rFonts w:ascii="Times New Roman" w:hAnsi="Times New Roman" w:cs="Times New Roman"/>
                <w:lang w:val="ru-RU"/>
              </w:rPr>
              <w:t>Н</w:t>
            </w:r>
            <w:r w:rsidRPr="00B67780">
              <w:rPr>
                <w:rFonts w:ascii="Times New Roman" w:hAnsi="Times New Roman" w:cs="Times New Roman"/>
                <w:lang w:val="ru-RU"/>
              </w:rPr>
              <w:t xml:space="preserve">а повышение устойчивости к абиотическим стрессорам </w:t>
            </w:r>
            <w:r w:rsidR="00EF6EEB" w:rsidRPr="00B67780">
              <w:rPr>
                <w:rFonts w:ascii="Times New Roman" w:hAnsi="Times New Roman" w:cs="Times New Roman"/>
                <w:lang w:val="ru-RU"/>
              </w:rPr>
              <w:t xml:space="preserve">в селекционный процесс </w:t>
            </w:r>
            <w:r w:rsidRPr="00B67780">
              <w:rPr>
                <w:rFonts w:ascii="Times New Roman" w:hAnsi="Times New Roman" w:cs="Times New Roman"/>
                <w:lang w:val="ru-RU"/>
              </w:rPr>
              <w:t>важно включать исходный материал (сорта, селекционные линии, линии</w:t>
            </w:r>
            <w:r w:rsidR="00743C18" w:rsidRPr="00B67780">
              <w:rPr>
                <w:rFonts w:ascii="Times New Roman" w:hAnsi="Times New Roman" w:cs="Times New Roman"/>
                <w:lang w:val="ru-RU"/>
              </w:rPr>
              <w:t xml:space="preserve"> </w:t>
            </w:r>
            <w:r w:rsidR="00743C18" w:rsidRPr="00B67780">
              <w:rPr>
                <w:rFonts w:ascii="Times New Roman" w:hAnsi="Times New Roman" w:cs="Times New Roman"/>
              </w:rPr>
              <w:t>c</w:t>
            </w:r>
            <w:r w:rsidR="00743C18" w:rsidRPr="00B67780">
              <w:rPr>
                <w:rFonts w:ascii="Times New Roman" w:hAnsi="Times New Roman" w:cs="Times New Roman"/>
                <w:lang w:val="ru-RU"/>
              </w:rPr>
              <w:t xml:space="preserve"> ЦМС</w:t>
            </w:r>
            <w:r w:rsidRPr="00B67780">
              <w:rPr>
                <w:rFonts w:ascii="Times New Roman" w:hAnsi="Times New Roman" w:cs="Times New Roman"/>
                <w:lang w:val="ru-RU"/>
              </w:rPr>
              <w:t xml:space="preserve">), </w:t>
            </w:r>
            <w:r w:rsidR="00743C18" w:rsidRPr="00B67780">
              <w:rPr>
                <w:rFonts w:ascii="Times New Roman" w:hAnsi="Times New Roman" w:cs="Times New Roman"/>
                <w:lang w:val="ru-RU"/>
              </w:rPr>
              <w:t xml:space="preserve">отвечающий </w:t>
            </w:r>
            <w:r w:rsidRPr="00B67780">
              <w:rPr>
                <w:rFonts w:ascii="Times New Roman" w:hAnsi="Times New Roman" w:cs="Times New Roman"/>
                <w:lang w:val="ru-RU"/>
              </w:rPr>
              <w:t xml:space="preserve">предъявляемым требованиям. </w:t>
            </w:r>
            <w:r w:rsidR="00743C18" w:rsidRPr="00B67780">
              <w:rPr>
                <w:rFonts w:ascii="Times New Roman" w:hAnsi="Times New Roman" w:cs="Times New Roman"/>
                <w:lang w:val="ru-RU"/>
              </w:rPr>
              <w:t>Для диагностики засухоустойчивости стерильных линий использовали один из показателей водного баланса листьев. Лабораторно-полевые исследования проведены в течение 2019-2022 гг., различающихся по метеорологическим условиям.</w:t>
            </w:r>
            <w:r w:rsidR="00A53266" w:rsidRPr="00B67780">
              <w:rPr>
                <w:rFonts w:ascii="Times New Roman" w:hAnsi="Times New Roman" w:cs="Times New Roman"/>
                <w:lang w:val="ru-RU"/>
              </w:rPr>
              <w:t xml:space="preserve"> В результате проведенного опыта выявлено, что большая часть коллекции стерильных линий являются </w:t>
            </w:r>
            <w:proofErr w:type="spellStart"/>
            <w:r w:rsidR="00A53266" w:rsidRPr="00B67780">
              <w:rPr>
                <w:rFonts w:ascii="Times New Roman" w:hAnsi="Times New Roman" w:cs="Times New Roman"/>
                <w:lang w:val="ru-RU"/>
              </w:rPr>
              <w:t>высокозасухоустойчивыми</w:t>
            </w:r>
            <w:proofErr w:type="spellEnd"/>
            <w:r w:rsidR="00A53266" w:rsidRPr="00B67780">
              <w:rPr>
                <w:rFonts w:ascii="Times New Roman" w:hAnsi="Times New Roman" w:cs="Times New Roman"/>
                <w:lang w:val="ru-RU"/>
              </w:rPr>
              <w:t xml:space="preserve">: общая </w:t>
            </w:r>
            <w:proofErr w:type="spellStart"/>
            <w:r w:rsidR="00A53266" w:rsidRPr="00B67780">
              <w:rPr>
                <w:rFonts w:ascii="Times New Roman" w:hAnsi="Times New Roman" w:cs="Times New Roman"/>
                <w:lang w:val="ru-RU"/>
              </w:rPr>
              <w:t>оводненность</w:t>
            </w:r>
            <w:proofErr w:type="spellEnd"/>
            <w:r w:rsidR="00A53266" w:rsidRPr="00B67780">
              <w:rPr>
                <w:rFonts w:ascii="Times New Roman" w:hAnsi="Times New Roman" w:cs="Times New Roman"/>
                <w:lang w:val="ru-RU"/>
              </w:rPr>
              <w:t xml:space="preserve"> тканей листьев составила 71,02-74,55%. </w:t>
            </w:r>
            <w:r w:rsidR="00743C18" w:rsidRPr="00B67780">
              <w:rPr>
                <w:rFonts w:ascii="Times New Roman" w:hAnsi="Times New Roman" w:cs="Times New Roman"/>
                <w:lang w:val="ru-RU"/>
              </w:rPr>
              <w:t xml:space="preserve">При этом наибольший вклад в общую изменчивость признака вносит генотипический фактор: его доля составляет 40,8 %, средовой фактор </w:t>
            </w:r>
            <w:r w:rsidR="00A53266" w:rsidRPr="00B67780">
              <w:rPr>
                <w:rFonts w:ascii="Times New Roman" w:hAnsi="Times New Roman" w:cs="Times New Roman"/>
                <w:lang w:val="ru-RU"/>
              </w:rPr>
              <w:t>–</w:t>
            </w:r>
            <w:r w:rsidR="00743C18" w:rsidRPr="00B67780">
              <w:rPr>
                <w:rFonts w:ascii="Times New Roman" w:hAnsi="Times New Roman" w:cs="Times New Roman"/>
                <w:lang w:val="ru-RU"/>
              </w:rPr>
              <w:t xml:space="preserve"> 22,1 %. В среднем самая высокая </w:t>
            </w:r>
            <w:proofErr w:type="spellStart"/>
            <w:r w:rsidR="00743C18" w:rsidRPr="00B67780">
              <w:rPr>
                <w:rFonts w:ascii="Times New Roman" w:hAnsi="Times New Roman" w:cs="Times New Roman"/>
                <w:lang w:val="ru-RU"/>
              </w:rPr>
              <w:t>оводненность</w:t>
            </w:r>
            <w:proofErr w:type="spellEnd"/>
            <w:r w:rsidR="00743C18" w:rsidRPr="00B67780">
              <w:rPr>
                <w:rFonts w:ascii="Times New Roman" w:hAnsi="Times New Roman" w:cs="Times New Roman"/>
                <w:lang w:val="ru-RU"/>
              </w:rPr>
              <w:t xml:space="preserve"> ткан</w:t>
            </w:r>
            <w:r w:rsidR="00A53266" w:rsidRPr="00B67780">
              <w:rPr>
                <w:rFonts w:ascii="Times New Roman" w:hAnsi="Times New Roman" w:cs="Times New Roman"/>
                <w:lang w:val="ru-RU"/>
              </w:rPr>
              <w:t>и</w:t>
            </w:r>
            <w:r w:rsidR="00743C18" w:rsidRPr="00B67780">
              <w:rPr>
                <w:rFonts w:ascii="Times New Roman" w:hAnsi="Times New Roman" w:cs="Times New Roman"/>
                <w:lang w:val="ru-RU"/>
              </w:rPr>
              <w:t xml:space="preserve"> листа </w:t>
            </w:r>
            <w:r w:rsidR="00A53266" w:rsidRPr="00B67780">
              <w:rPr>
                <w:rFonts w:ascii="Times New Roman" w:hAnsi="Times New Roman" w:cs="Times New Roman"/>
                <w:lang w:val="ru-RU"/>
              </w:rPr>
              <w:t>в</w:t>
            </w:r>
            <w:r w:rsidR="00743C18" w:rsidRPr="00B67780">
              <w:rPr>
                <w:rFonts w:ascii="Times New Roman" w:hAnsi="Times New Roman" w:cs="Times New Roman"/>
                <w:lang w:val="ru-RU"/>
              </w:rPr>
              <w:t xml:space="preserve"> коллекции линий </w:t>
            </w:r>
            <w:r w:rsidR="00A53266" w:rsidRPr="00B67780">
              <w:rPr>
                <w:rFonts w:ascii="Times New Roman" w:hAnsi="Times New Roman" w:cs="Times New Roman"/>
                <w:lang w:val="ru-RU"/>
              </w:rPr>
              <w:t xml:space="preserve">с </w:t>
            </w:r>
            <w:r w:rsidR="00743C18" w:rsidRPr="00B67780">
              <w:rPr>
                <w:rFonts w:ascii="Times New Roman" w:hAnsi="Times New Roman" w:cs="Times New Roman"/>
                <w:lang w:val="ru-RU"/>
              </w:rPr>
              <w:t>ЦМС наблюдалась в условиях 2021</w:t>
            </w:r>
            <w:r w:rsidR="00A53266" w:rsidRPr="00B67780">
              <w:rPr>
                <w:rFonts w:ascii="Times New Roman" w:hAnsi="Times New Roman" w:cs="Times New Roman"/>
                <w:lang w:val="ru-RU"/>
              </w:rPr>
              <w:t>-2022 гг. –</w:t>
            </w:r>
            <w:r w:rsidR="00743C18" w:rsidRPr="00B67780">
              <w:rPr>
                <w:rFonts w:ascii="Times New Roman" w:hAnsi="Times New Roman" w:cs="Times New Roman"/>
                <w:lang w:val="ru-RU"/>
              </w:rPr>
              <w:t xml:space="preserve"> 73,00-73,80%.</w:t>
            </w:r>
            <w:r w:rsidR="00A53266" w:rsidRPr="00B67780">
              <w:rPr>
                <w:rFonts w:ascii="Times New Roman" w:hAnsi="Times New Roman" w:cs="Times New Roman"/>
                <w:lang w:val="ru-RU"/>
              </w:rPr>
              <w:t xml:space="preserve"> </w:t>
            </w:r>
            <w:r w:rsidRPr="00B67780">
              <w:rPr>
                <w:rFonts w:ascii="Times New Roman" w:hAnsi="Times New Roman" w:cs="Times New Roman"/>
                <w:lang w:val="ru-RU"/>
              </w:rPr>
              <w:t xml:space="preserve">Выявлено, что при увеличении гидротермического коэффициента на 0,1 показатель водного режима листьев увеличивается на 3,73%. Кроме того, выявлен цитоплазматический эффект на насыщение клеток тканей водой </w:t>
            </w:r>
            <w:proofErr w:type="spellStart"/>
            <w:r w:rsidRPr="00B67780">
              <w:rPr>
                <w:rFonts w:ascii="Times New Roman" w:hAnsi="Times New Roman" w:cs="Times New Roman"/>
                <w:lang w:val="ru-RU"/>
              </w:rPr>
              <w:t>изоядерных</w:t>
            </w:r>
            <w:proofErr w:type="spellEnd"/>
            <w:r w:rsidRPr="00B67780">
              <w:rPr>
                <w:rFonts w:ascii="Times New Roman" w:hAnsi="Times New Roman" w:cs="Times New Roman"/>
                <w:lang w:val="ru-RU"/>
              </w:rPr>
              <w:t xml:space="preserve"> ЦМС-линий. </w:t>
            </w:r>
            <w:r w:rsidR="00A53266" w:rsidRPr="00B67780">
              <w:rPr>
                <w:rFonts w:ascii="Times New Roman" w:hAnsi="Times New Roman" w:cs="Times New Roman"/>
                <w:lang w:val="ru-RU"/>
              </w:rPr>
              <w:t>Таким образом, полученные результаты рекомендуется использовать в последующей селекции для повышения засухоустойчивости гибридов сорго F1</w:t>
            </w:r>
          </w:p>
          <w:p w14:paraId="2CCC7BBD" w14:textId="77777777" w:rsidR="0068499A" w:rsidRPr="00B67780" w:rsidRDefault="0068499A" w:rsidP="0068499A">
            <w:pPr>
              <w:spacing w:after="0" w:line="240" w:lineRule="auto"/>
              <w:rPr>
                <w:rFonts w:ascii="Times New Roman" w:hAnsi="Times New Roman" w:cs="Times New Roman"/>
                <w:lang w:val="ru-RU"/>
              </w:rPr>
            </w:pPr>
          </w:p>
        </w:tc>
        <w:tc>
          <w:tcPr>
            <w:tcW w:w="4530" w:type="dxa"/>
          </w:tcPr>
          <w:p w14:paraId="3BB3CADE" w14:textId="54974AB6" w:rsidR="00CB3954" w:rsidRPr="00B67780" w:rsidRDefault="00A53266" w:rsidP="0068499A">
            <w:pPr>
              <w:spacing w:after="0" w:line="240" w:lineRule="auto"/>
              <w:rPr>
                <w:rFonts w:ascii="Times New Roman" w:hAnsi="Times New Roman" w:cs="Times New Roman"/>
              </w:rPr>
            </w:pPr>
            <w:r w:rsidRPr="00B67780">
              <w:rPr>
                <w:rFonts w:ascii="Times New Roman" w:hAnsi="Times New Roman" w:cs="Times New Roman"/>
              </w:rPr>
              <w:t>Sorghum is one of the drought resistant crops capable of growing and yielding stable yields of grain and biomass even with insufficient moisture. In breeding to increase resistance to abiotic stressors, it is important to include the source material (varieties, breeding lines, lines with CMS) that meets the requirements. To diagnose the drought resistance of sterile lines, one of the indicators of the water balance of the leaves was used. Laboratory and field studies were conducted during 2019-2022, differing in meteorological conditions. As a result of the conducted experiment, it was revealed that most of the collection of sterile lines are highly drought-resistant: the total hydration of leaf tissues was 71.02-74.55%. At the same time, the genotypic factor makes the greatest contribution to the overall variability of the trait: its share is 40.8%, the environmental factor is 22.1%. On average, the highest hydration of leaf tissue in the collection of lines with CMS was observed in the conditions of 2021-2022 – 73.00-73.80%. It was revealed that with an increase in the hydrothermal coefficient by 0.1, the indicator of the water regime of the leaves increases by 3.73%. In addition, the cytoplasmic effect on the saturation of tissue cells with water of iso-nuclear CMS lines was revealed. Thus, the results obtained are recommended to be used in subsequent breeding to increase the drought resistance of sorghum F1 hybrids</w:t>
            </w:r>
          </w:p>
        </w:tc>
      </w:tr>
      <w:tr w:rsidR="00CB3954" w:rsidRPr="00B67780" w14:paraId="2C031E27" w14:textId="77777777" w:rsidTr="002E2D0E">
        <w:tc>
          <w:tcPr>
            <w:tcW w:w="4530" w:type="dxa"/>
          </w:tcPr>
          <w:p w14:paraId="0960A6CF" w14:textId="77777777" w:rsidR="00CB3954" w:rsidRDefault="00CB3954" w:rsidP="0068499A">
            <w:pPr>
              <w:spacing w:after="0" w:line="240" w:lineRule="auto"/>
              <w:rPr>
                <w:rFonts w:ascii="Times New Roman" w:hAnsi="Times New Roman" w:cs="Times New Roman"/>
                <w:lang w:val="ru-RU"/>
              </w:rPr>
            </w:pPr>
            <w:r w:rsidRPr="00B67780">
              <w:rPr>
                <w:rFonts w:ascii="Times New Roman" w:hAnsi="Times New Roman" w:cs="Times New Roman"/>
                <w:lang w:val="ru-RU"/>
              </w:rPr>
              <w:t>Ключевые слова: СОРГО, ЦМС-ЛИНИИ, ЛИСТ, ОВОДНЕННОСТЬ, УСТОЙЧИВОСТЬ К ЗАСУХЕ, МЕТЕОРОЛОГИЧЕСКИЕ УСЛОВИЯ</w:t>
            </w:r>
          </w:p>
          <w:p w14:paraId="07E02280" w14:textId="77777777" w:rsidR="00B67780" w:rsidRDefault="00B67780" w:rsidP="0068499A">
            <w:pPr>
              <w:spacing w:after="0" w:line="240" w:lineRule="auto"/>
              <w:rPr>
                <w:rFonts w:ascii="Times New Roman" w:hAnsi="Times New Roman" w:cs="Times New Roman"/>
                <w:lang w:val="ru-RU"/>
              </w:rPr>
            </w:pPr>
          </w:p>
          <w:p w14:paraId="228990A6" w14:textId="39E7D077" w:rsidR="00B67780" w:rsidRPr="00B67780" w:rsidRDefault="00B67780" w:rsidP="0068499A">
            <w:pPr>
              <w:spacing w:after="0" w:line="240" w:lineRule="auto"/>
              <w:rPr>
                <w:rFonts w:ascii="Times New Roman" w:hAnsi="Times New Roman" w:cs="Times New Roman"/>
              </w:rPr>
            </w:pPr>
            <w:hyperlink r:id="rId9" w:history="1">
              <w:r w:rsidRPr="007B39CD">
                <w:rPr>
                  <w:rStyle w:val="Hyperlink"/>
                  <w:rFonts w:ascii="Liberation Serif" w:eastAsia="NSimSun" w:hAnsi="Liberation Serif" w:cs="Lucida Sans"/>
                  <w:kern w:val="2"/>
                  <w:sz w:val="19"/>
                  <w:szCs w:val="19"/>
                  <w:lang w:val="ru-RU" w:eastAsia="zh-CN" w:bidi="hi-IN"/>
                </w:rPr>
                <w:t>http://dx.doi.org/10.21515/1990-4665-190-00</w:t>
              </w:r>
              <w:r w:rsidRPr="007B39CD">
                <w:rPr>
                  <w:rStyle w:val="Hyperlink"/>
                  <w:rFonts w:ascii="Liberation Serif" w:eastAsia="NSimSun" w:hAnsi="Liberation Serif" w:cs="Lucida Sans"/>
                  <w:kern w:val="2"/>
                  <w:sz w:val="19"/>
                  <w:szCs w:val="19"/>
                  <w:lang w:eastAsia="zh-CN" w:bidi="hi-IN"/>
                </w:rPr>
                <w:t>4</w:t>
              </w:r>
            </w:hyperlink>
            <w:r>
              <w:rPr>
                <w:rFonts w:ascii="Liberation Serif" w:eastAsia="NSimSun" w:hAnsi="Liberation Serif" w:cs="Lucida Sans"/>
                <w:color w:val="000080"/>
                <w:kern w:val="2"/>
                <w:sz w:val="19"/>
                <w:szCs w:val="19"/>
                <w:u w:val="single"/>
                <w:lang w:eastAsia="zh-CN" w:bidi="hi-IN"/>
              </w:rPr>
              <w:t xml:space="preserve"> </w:t>
            </w:r>
            <w:r>
              <w:rPr>
                <w:rFonts w:ascii="Liberation Serif" w:eastAsia="NSimSun" w:hAnsi="Liberation Serif" w:cs="Lucida Sans"/>
                <w:kern w:val="2"/>
                <w:sz w:val="19"/>
                <w:szCs w:val="19"/>
                <w:lang w:eastAsia="zh-CN" w:bidi="hi-IN"/>
              </w:rPr>
              <w:t xml:space="preserve"> </w:t>
            </w:r>
          </w:p>
        </w:tc>
        <w:tc>
          <w:tcPr>
            <w:tcW w:w="4530" w:type="dxa"/>
          </w:tcPr>
          <w:p w14:paraId="127EF82A" w14:textId="77777777" w:rsidR="00CB3954" w:rsidRPr="00B67780" w:rsidRDefault="00CB3954" w:rsidP="0068499A">
            <w:pPr>
              <w:spacing w:after="0" w:line="240" w:lineRule="auto"/>
              <w:rPr>
                <w:rFonts w:ascii="Times New Roman" w:hAnsi="Times New Roman" w:cs="Times New Roman"/>
              </w:rPr>
            </w:pPr>
            <w:r w:rsidRPr="00B67780">
              <w:rPr>
                <w:rFonts w:ascii="Times New Roman" w:hAnsi="Times New Roman" w:cs="Times New Roman"/>
              </w:rPr>
              <w:t>Keywords: SORGHUM, CMS-LINES, LEAVES, WATER CONTENT, DROUGHT RESISTANCE, METEOROLOGICAL CONDITIONS</w:t>
            </w:r>
          </w:p>
        </w:tc>
      </w:tr>
    </w:tbl>
    <w:p w14:paraId="0EA88F2B" w14:textId="77777777" w:rsidR="00CB3954" w:rsidRPr="00CB3954" w:rsidRDefault="00CB3954" w:rsidP="00966A82">
      <w:pPr>
        <w:spacing w:after="0" w:line="360" w:lineRule="auto"/>
        <w:jc w:val="both"/>
        <w:rPr>
          <w:rFonts w:ascii="Times New Roman" w:hAnsi="Times New Roman" w:cs="Times New Roman"/>
          <w:sz w:val="20"/>
          <w:szCs w:val="20"/>
        </w:rPr>
      </w:pPr>
    </w:p>
    <w:p w14:paraId="738925A8" w14:textId="77777777" w:rsidR="00B245E4" w:rsidRPr="00444F5D" w:rsidRDefault="00444F5D" w:rsidP="00300BC1">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b/>
          <w:sz w:val="28"/>
          <w:szCs w:val="28"/>
        </w:rPr>
        <w:lastRenderedPageBreak/>
        <w:t xml:space="preserve">Introduction. </w:t>
      </w:r>
      <w:r w:rsidRPr="00444F5D">
        <w:rPr>
          <w:rFonts w:ascii="Times New Roman" w:hAnsi="Times New Roman" w:cs="Times New Roman"/>
          <w:sz w:val="28"/>
          <w:szCs w:val="28"/>
        </w:rPr>
        <w:t>In breeding to increase the resistance of field crops to environmental factors (drought, elevated air temperatures, reduced precipitation, salinization, and others), it is important to select the source material with a complex of adaptive properties. Drought is one of the most harmful abiotic stressors affecting the reduction of crop yields. In this regard, the acreage of drought- and heat-resistant crops, including grain sorghum, should increase. This crop can adapt to various agroclimatic conditions, especially those characterized by a small amount of precipitation [</w:t>
      </w:r>
      <w:r w:rsidR="00F637AB">
        <w:rPr>
          <w:rFonts w:ascii="Times New Roman" w:hAnsi="Times New Roman" w:cs="Times New Roman"/>
          <w:sz w:val="28"/>
          <w:szCs w:val="28"/>
        </w:rPr>
        <w:t>6</w:t>
      </w:r>
      <w:r w:rsidRPr="00444F5D">
        <w:rPr>
          <w:rFonts w:ascii="Times New Roman" w:hAnsi="Times New Roman" w:cs="Times New Roman"/>
          <w:sz w:val="28"/>
          <w:szCs w:val="28"/>
        </w:rPr>
        <w:t>]. At the same time, sorghum is universal in its field of use: food, feed and technical.</w:t>
      </w:r>
    </w:p>
    <w:p w14:paraId="6F769158" w14:textId="77777777" w:rsidR="00444F5D" w:rsidRPr="00F637AB" w:rsidRDefault="00444F5D" w:rsidP="00300BC1">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sz w:val="28"/>
          <w:szCs w:val="28"/>
        </w:rPr>
        <w:t>In their work, breeders use laboratory and vegetative methods to reflect the drought resistance of the source material at different stages of plant development. Some researchers cite more drought-resistant genotypes that tolerate short-term dehydration with the least decrease in yield [1], others argue that drought resistance is due to the relatively high water content in the leaves and its low losses [2]. It is known that physiological processes in a plant normally proceed only with sufficient water supply [</w:t>
      </w:r>
      <w:r w:rsidR="00F637AB">
        <w:rPr>
          <w:rFonts w:ascii="Times New Roman" w:hAnsi="Times New Roman" w:cs="Times New Roman"/>
          <w:sz w:val="28"/>
          <w:szCs w:val="28"/>
        </w:rPr>
        <w:t>4</w:t>
      </w:r>
      <w:r w:rsidRPr="00444F5D">
        <w:rPr>
          <w:rFonts w:ascii="Times New Roman" w:hAnsi="Times New Roman" w:cs="Times New Roman"/>
          <w:sz w:val="28"/>
          <w:szCs w:val="28"/>
        </w:rPr>
        <w:t>].</w:t>
      </w:r>
    </w:p>
    <w:p w14:paraId="32B2CBCA" w14:textId="77777777" w:rsidR="00444F5D" w:rsidRPr="00A14EBD" w:rsidRDefault="00444F5D" w:rsidP="00A0195B">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sz w:val="28"/>
          <w:szCs w:val="28"/>
        </w:rPr>
        <w:t>Despite the tolerance of sorghum to many abiotic stressors, drought can reduce the yield and quality of the products obtained [</w:t>
      </w:r>
      <w:r w:rsidR="00F637AB">
        <w:rPr>
          <w:rFonts w:ascii="Times New Roman" w:hAnsi="Times New Roman" w:cs="Times New Roman"/>
          <w:sz w:val="28"/>
          <w:szCs w:val="28"/>
        </w:rPr>
        <w:t>5</w:t>
      </w:r>
      <w:r w:rsidRPr="00444F5D">
        <w:rPr>
          <w:rFonts w:ascii="Times New Roman" w:hAnsi="Times New Roman" w:cs="Times New Roman"/>
          <w:sz w:val="28"/>
          <w:szCs w:val="28"/>
        </w:rPr>
        <w:t>]. Therefore, one of the stages of the breeding process is to study the influence of weather conditions on the physiological, morphometric and economic characteristics of sorghum samples included as the starting material. In particular, when creating drought-resistant F1 hybrids, special attention should be paid to the physiological features of the water regime of the leaves of the crossing components (CMS lines and pollinator varieties).</w:t>
      </w:r>
    </w:p>
    <w:p w14:paraId="1040D0BD" w14:textId="77777777" w:rsidR="00444F5D" w:rsidRPr="00444F5D" w:rsidRDefault="00F314C9" w:rsidP="00444F5D">
      <w:pPr>
        <w:spacing w:after="0" w:line="360" w:lineRule="auto"/>
        <w:ind w:firstLine="708"/>
        <w:jc w:val="both"/>
        <w:rPr>
          <w:rFonts w:ascii="Times New Roman" w:hAnsi="Times New Roman" w:cs="Times New Roman"/>
          <w:sz w:val="28"/>
          <w:szCs w:val="28"/>
        </w:rPr>
      </w:pPr>
      <w:r w:rsidRPr="00F314C9">
        <w:rPr>
          <w:rFonts w:ascii="Times New Roman" w:hAnsi="Times New Roman" w:cs="Times New Roman"/>
          <w:b/>
          <w:sz w:val="28"/>
          <w:szCs w:val="28"/>
        </w:rPr>
        <w:t>The purpose of the research</w:t>
      </w:r>
      <w:r w:rsidR="009D6FDD" w:rsidRPr="00444F5D">
        <w:rPr>
          <w:rFonts w:ascii="Times New Roman" w:hAnsi="Times New Roman" w:cs="Times New Roman"/>
          <w:sz w:val="28"/>
          <w:szCs w:val="28"/>
        </w:rPr>
        <w:t xml:space="preserve">: </w:t>
      </w:r>
      <w:r w:rsidR="00444F5D" w:rsidRPr="00444F5D">
        <w:rPr>
          <w:rFonts w:ascii="Times New Roman" w:hAnsi="Times New Roman" w:cs="Times New Roman"/>
          <w:sz w:val="28"/>
          <w:szCs w:val="28"/>
        </w:rPr>
        <w:t>to study the effect of genotype and meteorological conditions on the overall hydration of the tissues of the leaves of CMS sorghum lines with different types of sterile cytoplasm.</w:t>
      </w:r>
    </w:p>
    <w:p w14:paraId="219499A9" w14:textId="77777777" w:rsidR="00444F5D" w:rsidRPr="00444F5D" w:rsidRDefault="00444F5D" w:rsidP="00444F5D">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sz w:val="28"/>
          <w:szCs w:val="28"/>
        </w:rPr>
        <w:t>To achieve this goal, the following tasks were solved:</w:t>
      </w:r>
    </w:p>
    <w:p w14:paraId="5CD7A84F" w14:textId="77777777" w:rsidR="00444F5D" w:rsidRPr="00444F5D" w:rsidRDefault="00444F5D" w:rsidP="00444F5D">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sz w:val="28"/>
          <w:szCs w:val="28"/>
        </w:rPr>
        <w:t>– determination of the indicator of the water regime of sorghum leaves;</w:t>
      </w:r>
    </w:p>
    <w:p w14:paraId="5860B637" w14:textId="77777777" w:rsidR="00444F5D" w:rsidRPr="00444F5D" w:rsidRDefault="00444F5D" w:rsidP="00444F5D">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sz w:val="28"/>
          <w:szCs w:val="28"/>
        </w:rPr>
        <w:lastRenderedPageBreak/>
        <w:t>– contribution of factors (CMS-line genotype and meteorological conditions, their interaction) to the formation of the studied trait;</w:t>
      </w:r>
    </w:p>
    <w:p w14:paraId="113B3BD1" w14:textId="77777777" w:rsidR="00444F5D" w:rsidRPr="00A14EBD" w:rsidRDefault="00444F5D" w:rsidP="00444F5D">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sz w:val="28"/>
          <w:szCs w:val="28"/>
        </w:rPr>
        <w:t>– comparative analysis of iso-nuclear CMS lines with different types of sterile cytoplasm by the hydration of leaf tissues.</w:t>
      </w:r>
    </w:p>
    <w:p w14:paraId="2872809E" w14:textId="77777777" w:rsidR="00444F5D" w:rsidRPr="00A14EBD" w:rsidRDefault="00444F5D" w:rsidP="00EE0B23">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b/>
          <w:sz w:val="28"/>
          <w:szCs w:val="28"/>
        </w:rPr>
        <w:t xml:space="preserve">Materials and methods. </w:t>
      </w:r>
      <w:r w:rsidRPr="00444F5D">
        <w:rPr>
          <w:rFonts w:ascii="Times New Roman" w:hAnsi="Times New Roman" w:cs="Times New Roman"/>
          <w:sz w:val="28"/>
          <w:szCs w:val="28"/>
        </w:rPr>
        <w:t xml:space="preserve">The research involved 15 </w:t>
      </w:r>
      <w:r>
        <w:rPr>
          <w:rFonts w:ascii="Times New Roman" w:hAnsi="Times New Roman" w:cs="Times New Roman"/>
          <w:sz w:val="28"/>
          <w:szCs w:val="28"/>
        </w:rPr>
        <w:t>female</w:t>
      </w:r>
      <w:r w:rsidRPr="00444F5D">
        <w:rPr>
          <w:rFonts w:ascii="Times New Roman" w:hAnsi="Times New Roman" w:cs="Times New Roman"/>
          <w:sz w:val="28"/>
          <w:szCs w:val="28"/>
        </w:rPr>
        <w:t xml:space="preserve"> forms of grain sorghum with CMS-inducing </w:t>
      </w:r>
      <w:proofErr w:type="spellStart"/>
      <w:r w:rsidRPr="00444F5D">
        <w:rPr>
          <w:rFonts w:ascii="Times New Roman" w:hAnsi="Times New Roman" w:cs="Times New Roman"/>
          <w:sz w:val="28"/>
          <w:szCs w:val="28"/>
        </w:rPr>
        <w:t>cytoplasmas</w:t>
      </w:r>
      <w:proofErr w:type="spellEnd"/>
      <w:r w:rsidRPr="00444F5D">
        <w:rPr>
          <w:rFonts w:ascii="Times New Roman" w:hAnsi="Times New Roman" w:cs="Times New Roman"/>
          <w:sz w:val="28"/>
          <w:szCs w:val="28"/>
        </w:rPr>
        <w:t xml:space="preserve"> (A1 – O-Yang 1, </w:t>
      </w:r>
      <w:proofErr w:type="spellStart"/>
      <w:r w:rsidRPr="00444F5D">
        <w:rPr>
          <w:rFonts w:ascii="Times New Roman" w:hAnsi="Times New Roman" w:cs="Times New Roman"/>
          <w:sz w:val="28"/>
          <w:szCs w:val="28"/>
        </w:rPr>
        <w:t>Efremovskoe</w:t>
      </w:r>
      <w:proofErr w:type="spellEnd"/>
      <w:r w:rsidRPr="00444F5D">
        <w:rPr>
          <w:rFonts w:ascii="Times New Roman" w:hAnsi="Times New Roman" w:cs="Times New Roman"/>
          <w:sz w:val="28"/>
          <w:szCs w:val="28"/>
        </w:rPr>
        <w:t xml:space="preserve"> 2; A2 – Tamara, KVV 181, KVV 114, </w:t>
      </w:r>
      <w:proofErr w:type="spellStart"/>
      <w:r>
        <w:rPr>
          <w:rFonts w:ascii="Times New Roman" w:hAnsi="Times New Roman" w:cs="Times New Roman"/>
          <w:sz w:val="28"/>
          <w:szCs w:val="28"/>
        </w:rPr>
        <w:t>Karlik</w:t>
      </w:r>
      <w:proofErr w:type="spellEnd"/>
      <w:r w:rsidRPr="00444F5D">
        <w:rPr>
          <w:rFonts w:ascii="Times New Roman" w:hAnsi="Times New Roman" w:cs="Times New Roman"/>
          <w:sz w:val="28"/>
          <w:szCs w:val="28"/>
        </w:rPr>
        <w:t xml:space="preserve"> 4</w:t>
      </w:r>
      <w:r>
        <w:rPr>
          <w:rFonts w:ascii="Times New Roman" w:hAnsi="Times New Roman" w:cs="Times New Roman"/>
          <w:sz w:val="28"/>
          <w:szCs w:val="28"/>
        </w:rPr>
        <w:t>v</w:t>
      </w:r>
      <w:r w:rsidRPr="00444F5D">
        <w:rPr>
          <w:rFonts w:ascii="Times New Roman" w:hAnsi="Times New Roman" w:cs="Times New Roman"/>
          <w:sz w:val="28"/>
          <w:szCs w:val="28"/>
        </w:rPr>
        <w:t xml:space="preserve">, </w:t>
      </w:r>
      <w:proofErr w:type="spellStart"/>
      <w:r w:rsidRPr="00444F5D">
        <w:rPr>
          <w:rFonts w:ascii="Times New Roman" w:hAnsi="Times New Roman" w:cs="Times New Roman"/>
          <w:sz w:val="28"/>
          <w:szCs w:val="28"/>
        </w:rPr>
        <w:t>Sudzern</w:t>
      </w:r>
      <w:proofErr w:type="spellEnd"/>
      <w:r w:rsidRPr="00444F5D">
        <w:rPr>
          <w:rFonts w:ascii="Times New Roman" w:hAnsi="Times New Roman" w:cs="Times New Roman"/>
          <w:sz w:val="28"/>
          <w:szCs w:val="28"/>
        </w:rPr>
        <w:t xml:space="preserve">, Delight; A3 – </w:t>
      </w:r>
      <w:proofErr w:type="spellStart"/>
      <w:r w:rsidRPr="00444F5D">
        <w:rPr>
          <w:rFonts w:ascii="Times New Roman" w:hAnsi="Times New Roman" w:cs="Times New Roman"/>
          <w:sz w:val="28"/>
          <w:szCs w:val="28"/>
        </w:rPr>
        <w:t>Feterita</w:t>
      </w:r>
      <w:proofErr w:type="spellEnd"/>
      <w:r w:rsidRPr="00444F5D">
        <w:rPr>
          <w:rFonts w:ascii="Times New Roman" w:hAnsi="Times New Roman" w:cs="Times New Roman"/>
          <w:sz w:val="28"/>
          <w:szCs w:val="28"/>
        </w:rPr>
        <w:t xml:space="preserve"> 14, </w:t>
      </w:r>
      <w:proofErr w:type="spellStart"/>
      <w:r>
        <w:rPr>
          <w:rFonts w:ascii="Times New Roman" w:hAnsi="Times New Roman" w:cs="Times New Roman"/>
          <w:sz w:val="28"/>
          <w:szCs w:val="28"/>
        </w:rPr>
        <w:t>Karlik</w:t>
      </w:r>
      <w:proofErr w:type="spellEnd"/>
      <w:r w:rsidRPr="00444F5D">
        <w:rPr>
          <w:rFonts w:ascii="Times New Roman" w:hAnsi="Times New Roman" w:cs="Times New Roman"/>
          <w:sz w:val="28"/>
          <w:szCs w:val="28"/>
        </w:rPr>
        <w:t xml:space="preserve"> 4</w:t>
      </w:r>
      <w:r>
        <w:rPr>
          <w:rFonts w:ascii="Times New Roman" w:hAnsi="Times New Roman" w:cs="Times New Roman"/>
          <w:sz w:val="28"/>
          <w:szCs w:val="28"/>
        </w:rPr>
        <w:t>v</w:t>
      </w:r>
      <w:r w:rsidRPr="00444F5D">
        <w:rPr>
          <w:rFonts w:ascii="Times New Roman" w:hAnsi="Times New Roman" w:cs="Times New Roman"/>
          <w:sz w:val="28"/>
          <w:szCs w:val="28"/>
        </w:rPr>
        <w:t xml:space="preserve">, </w:t>
      </w:r>
      <w:proofErr w:type="spellStart"/>
      <w:r>
        <w:rPr>
          <w:rFonts w:ascii="Times New Roman" w:hAnsi="Times New Roman" w:cs="Times New Roman"/>
          <w:sz w:val="28"/>
          <w:szCs w:val="28"/>
        </w:rPr>
        <w:t>Zheltozernoe</w:t>
      </w:r>
      <w:proofErr w:type="spellEnd"/>
      <w:r w:rsidRPr="00444F5D">
        <w:rPr>
          <w:rFonts w:ascii="Times New Roman" w:hAnsi="Times New Roman" w:cs="Times New Roman"/>
          <w:sz w:val="28"/>
          <w:szCs w:val="28"/>
        </w:rPr>
        <w:t xml:space="preserve"> 10; A4 – </w:t>
      </w:r>
      <w:proofErr w:type="spellStart"/>
      <w:r>
        <w:rPr>
          <w:rFonts w:ascii="Times New Roman" w:hAnsi="Times New Roman" w:cs="Times New Roman"/>
          <w:sz w:val="28"/>
          <w:szCs w:val="28"/>
        </w:rPr>
        <w:t>Zheltozernoe</w:t>
      </w:r>
      <w:proofErr w:type="spellEnd"/>
      <w:r w:rsidRPr="00444F5D">
        <w:rPr>
          <w:rFonts w:ascii="Times New Roman" w:hAnsi="Times New Roman" w:cs="Times New Roman"/>
          <w:sz w:val="28"/>
          <w:szCs w:val="28"/>
        </w:rPr>
        <w:t xml:space="preserve"> 10; A5 – </w:t>
      </w:r>
      <w:proofErr w:type="spellStart"/>
      <w:r>
        <w:rPr>
          <w:rFonts w:ascii="Times New Roman" w:hAnsi="Times New Roman" w:cs="Times New Roman"/>
          <w:sz w:val="28"/>
          <w:szCs w:val="28"/>
        </w:rPr>
        <w:t>Karlik</w:t>
      </w:r>
      <w:proofErr w:type="spellEnd"/>
      <w:r w:rsidRPr="00444F5D">
        <w:rPr>
          <w:rFonts w:ascii="Times New Roman" w:hAnsi="Times New Roman" w:cs="Times New Roman"/>
          <w:sz w:val="28"/>
          <w:szCs w:val="28"/>
        </w:rPr>
        <w:t xml:space="preserve"> 4</w:t>
      </w:r>
      <w:r>
        <w:rPr>
          <w:rFonts w:ascii="Times New Roman" w:hAnsi="Times New Roman" w:cs="Times New Roman"/>
          <w:sz w:val="28"/>
          <w:szCs w:val="28"/>
        </w:rPr>
        <w:t>v</w:t>
      </w:r>
      <w:r w:rsidRPr="00444F5D">
        <w:rPr>
          <w:rFonts w:ascii="Times New Roman" w:hAnsi="Times New Roman" w:cs="Times New Roman"/>
          <w:sz w:val="28"/>
          <w:szCs w:val="28"/>
        </w:rPr>
        <w:t xml:space="preserve">; 9E – </w:t>
      </w:r>
      <w:proofErr w:type="spellStart"/>
      <w:r>
        <w:rPr>
          <w:rFonts w:ascii="Times New Roman" w:hAnsi="Times New Roman" w:cs="Times New Roman"/>
          <w:sz w:val="28"/>
          <w:szCs w:val="28"/>
        </w:rPr>
        <w:t>Pischevoe</w:t>
      </w:r>
      <w:proofErr w:type="spellEnd"/>
      <w:r>
        <w:rPr>
          <w:rFonts w:ascii="Times New Roman" w:hAnsi="Times New Roman" w:cs="Times New Roman"/>
          <w:sz w:val="28"/>
          <w:szCs w:val="28"/>
        </w:rPr>
        <w:t xml:space="preserve"> </w:t>
      </w:r>
      <w:r w:rsidRPr="00444F5D">
        <w:rPr>
          <w:rFonts w:ascii="Times New Roman" w:hAnsi="Times New Roman" w:cs="Times New Roman"/>
          <w:sz w:val="28"/>
          <w:szCs w:val="28"/>
        </w:rPr>
        <w:t xml:space="preserve">614, </w:t>
      </w:r>
      <w:proofErr w:type="spellStart"/>
      <w:r>
        <w:rPr>
          <w:rFonts w:ascii="Times New Roman" w:hAnsi="Times New Roman" w:cs="Times New Roman"/>
          <w:sz w:val="28"/>
          <w:szCs w:val="28"/>
        </w:rPr>
        <w:t>Zheltozernoe</w:t>
      </w:r>
      <w:proofErr w:type="spellEnd"/>
      <w:r w:rsidRPr="00444F5D">
        <w:rPr>
          <w:rFonts w:ascii="Times New Roman" w:hAnsi="Times New Roman" w:cs="Times New Roman"/>
          <w:sz w:val="28"/>
          <w:szCs w:val="28"/>
        </w:rPr>
        <w:t xml:space="preserve"> 10), grown annually in the breeding field of the Institute during 2016-2022, differing in the level of moisture availability. Thus, the hydrothermal coefficient </w:t>
      </w:r>
      <w:r w:rsidR="00F314C9" w:rsidRPr="00F314C9">
        <w:rPr>
          <w:rFonts w:ascii="Times New Roman" w:hAnsi="Times New Roman" w:cs="Times New Roman"/>
          <w:sz w:val="28"/>
          <w:szCs w:val="28"/>
        </w:rPr>
        <w:t>(</w:t>
      </w:r>
      <w:r w:rsidR="00F314C9">
        <w:rPr>
          <w:rFonts w:ascii="Times New Roman" w:hAnsi="Times New Roman" w:cs="Times New Roman"/>
          <w:sz w:val="28"/>
          <w:szCs w:val="28"/>
        </w:rPr>
        <w:t>H</w:t>
      </w:r>
      <w:r w:rsidR="00F314C9" w:rsidRPr="00F314C9">
        <w:rPr>
          <w:rFonts w:ascii="Times New Roman" w:hAnsi="Times New Roman" w:cs="Times New Roman"/>
          <w:sz w:val="28"/>
          <w:szCs w:val="28"/>
        </w:rPr>
        <w:t>T</w:t>
      </w:r>
      <w:r w:rsidR="00F314C9">
        <w:rPr>
          <w:rFonts w:ascii="Times New Roman" w:hAnsi="Times New Roman" w:cs="Times New Roman"/>
          <w:sz w:val="28"/>
          <w:szCs w:val="28"/>
        </w:rPr>
        <w:t>C</w:t>
      </w:r>
      <w:r w:rsidR="00F314C9" w:rsidRPr="00F314C9">
        <w:rPr>
          <w:rFonts w:ascii="Times New Roman" w:hAnsi="Times New Roman" w:cs="Times New Roman"/>
          <w:sz w:val="28"/>
          <w:szCs w:val="28"/>
        </w:rPr>
        <w:t xml:space="preserve">) </w:t>
      </w:r>
      <w:r w:rsidRPr="00444F5D">
        <w:rPr>
          <w:rFonts w:ascii="Times New Roman" w:hAnsi="Times New Roman" w:cs="Times New Roman"/>
          <w:sz w:val="28"/>
          <w:szCs w:val="28"/>
        </w:rPr>
        <w:t xml:space="preserve">for the period </w:t>
      </w:r>
      <w:r w:rsidR="00F314C9">
        <w:rPr>
          <w:rFonts w:ascii="Times New Roman" w:hAnsi="Times New Roman" w:cs="Times New Roman"/>
          <w:sz w:val="28"/>
          <w:szCs w:val="28"/>
        </w:rPr>
        <w:t>“</w:t>
      </w:r>
      <w:r w:rsidRPr="00444F5D">
        <w:rPr>
          <w:rFonts w:ascii="Times New Roman" w:hAnsi="Times New Roman" w:cs="Times New Roman"/>
          <w:sz w:val="28"/>
          <w:szCs w:val="28"/>
        </w:rPr>
        <w:t>shoots-flowering</w:t>
      </w:r>
      <w:r w:rsidR="00F314C9">
        <w:rPr>
          <w:rFonts w:ascii="Times New Roman" w:hAnsi="Times New Roman" w:cs="Times New Roman"/>
          <w:sz w:val="28"/>
          <w:szCs w:val="28"/>
        </w:rPr>
        <w:t>”</w:t>
      </w:r>
      <w:r w:rsidRPr="00444F5D">
        <w:rPr>
          <w:rFonts w:ascii="Times New Roman" w:hAnsi="Times New Roman" w:cs="Times New Roman"/>
          <w:sz w:val="28"/>
          <w:szCs w:val="28"/>
        </w:rPr>
        <w:t xml:space="preserve"> varied in the range of 0.50-0.87. Sorghum was characterized by very arid vegetation conditions in 2019, and by arid conditions in 2020-2022.</w:t>
      </w:r>
    </w:p>
    <w:p w14:paraId="4BBCF002" w14:textId="77777777" w:rsidR="00444F5D" w:rsidRDefault="00444F5D" w:rsidP="00A0195B">
      <w:pPr>
        <w:spacing w:after="0" w:line="360" w:lineRule="auto"/>
        <w:ind w:firstLine="708"/>
        <w:jc w:val="both"/>
        <w:rPr>
          <w:rFonts w:ascii="Times New Roman" w:hAnsi="Times New Roman"/>
          <w:sz w:val="28"/>
          <w:szCs w:val="28"/>
        </w:rPr>
      </w:pPr>
      <w:r w:rsidRPr="00444F5D">
        <w:rPr>
          <w:rFonts w:ascii="Times New Roman" w:hAnsi="Times New Roman"/>
          <w:sz w:val="28"/>
          <w:szCs w:val="28"/>
        </w:rPr>
        <w:t>The accounting area of the plot is 7.7 m</w:t>
      </w:r>
      <w:r w:rsidRPr="00444F5D">
        <w:rPr>
          <w:rFonts w:ascii="Times New Roman" w:hAnsi="Times New Roman"/>
          <w:sz w:val="28"/>
          <w:szCs w:val="28"/>
          <w:vertAlign w:val="superscript"/>
        </w:rPr>
        <w:t>2</w:t>
      </w:r>
      <w:r w:rsidRPr="00444F5D">
        <w:rPr>
          <w:rFonts w:ascii="Times New Roman" w:hAnsi="Times New Roman"/>
          <w:sz w:val="28"/>
          <w:szCs w:val="28"/>
        </w:rPr>
        <w:t xml:space="preserve"> in three</w:t>
      </w:r>
      <w:r>
        <w:rPr>
          <w:rFonts w:ascii="Times New Roman" w:hAnsi="Times New Roman"/>
          <w:sz w:val="28"/>
          <w:szCs w:val="28"/>
        </w:rPr>
        <w:t>-</w:t>
      </w:r>
      <w:r w:rsidRPr="00444F5D">
        <w:rPr>
          <w:rFonts w:ascii="Times New Roman" w:hAnsi="Times New Roman"/>
          <w:sz w:val="28"/>
          <w:szCs w:val="28"/>
        </w:rPr>
        <w:t>fold repetition. The number of plants on the plot is 75-77. The total hydration of the tissues of the largest leaves was determined in 4-5 plants according to the generally accepted method [</w:t>
      </w:r>
      <w:r w:rsidR="00F637AB">
        <w:rPr>
          <w:rFonts w:ascii="Times New Roman" w:hAnsi="Times New Roman"/>
          <w:sz w:val="28"/>
          <w:szCs w:val="28"/>
        </w:rPr>
        <w:t>3</w:t>
      </w:r>
      <w:r w:rsidRPr="00444F5D">
        <w:rPr>
          <w:rFonts w:ascii="Times New Roman" w:hAnsi="Times New Roman"/>
          <w:sz w:val="28"/>
          <w:szCs w:val="28"/>
        </w:rPr>
        <w:t>].</w:t>
      </w:r>
    </w:p>
    <w:p w14:paraId="2A5068ED" w14:textId="77777777" w:rsidR="00444F5D" w:rsidRDefault="00444F5D" w:rsidP="00A0195B">
      <w:pPr>
        <w:spacing w:after="0" w:line="360" w:lineRule="auto"/>
        <w:ind w:firstLine="708"/>
        <w:jc w:val="both"/>
        <w:rPr>
          <w:rFonts w:ascii="Times New Roman" w:hAnsi="Times New Roman" w:cs="Times New Roman"/>
          <w:sz w:val="28"/>
          <w:szCs w:val="28"/>
        </w:rPr>
      </w:pPr>
      <w:r w:rsidRPr="00444F5D">
        <w:rPr>
          <w:rFonts w:ascii="Times New Roman" w:hAnsi="Times New Roman" w:cs="Times New Roman"/>
          <w:sz w:val="28"/>
          <w:szCs w:val="28"/>
        </w:rPr>
        <w:t>Statistical processing of experimental data was carried out by two–factor analysis of variance (factor A is the genotype of the CMS</w:t>
      </w:r>
      <w:r w:rsidR="006E14A4">
        <w:rPr>
          <w:rFonts w:ascii="Times New Roman" w:hAnsi="Times New Roman" w:cs="Times New Roman"/>
          <w:sz w:val="28"/>
          <w:szCs w:val="28"/>
        </w:rPr>
        <w:t>-</w:t>
      </w:r>
      <w:r w:rsidRPr="00444F5D">
        <w:rPr>
          <w:rFonts w:ascii="Times New Roman" w:hAnsi="Times New Roman" w:cs="Times New Roman"/>
          <w:sz w:val="28"/>
          <w:szCs w:val="28"/>
        </w:rPr>
        <w:t xml:space="preserve">line, factor B is meteorological conditions) using the </w:t>
      </w:r>
      <w:proofErr w:type="spellStart"/>
      <w:r w:rsidRPr="00444F5D">
        <w:rPr>
          <w:rFonts w:ascii="Times New Roman" w:hAnsi="Times New Roman" w:cs="Times New Roman"/>
          <w:sz w:val="28"/>
          <w:szCs w:val="28"/>
        </w:rPr>
        <w:t>Agros</w:t>
      </w:r>
      <w:proofErr w:type="spellEnd"/>
      <w:r w:rsidRPr="00444F5D">
        <w:rPr>
          <w:rFonts w:ascii="Times New Roman" w:hAnsi="Times New Roman" w:cs="Times New Roman"/>
          <w:sz w:val="28"/>
          <w:szCs w:val="28"/>
        </w:rPr>
        <w:t xml:space="preserve"> 2.09 program.</w:t>
      </w:r>
    </w:p>
    <w:p w14:paraId="69D60AA9" w14:textId="2DFA1320" w:rsidR="00FD5B78" w:rsidRDefault="006E14A4" w:rsidP="00A0195B">
      <w:pPr>
        <w:spacing w:after="0" w:line="360" w:lineRule="auto"/>
        <w:ind w:firstLine="708"/>
        <w:jc w:val="both"/>
        <w:rPr>
          <w:rFonts w:ascii="Times New Roman" w:hAnsi="Times New Roman" w:cs="Times New Roman"/>
          <w:sz w:val="28"/>
          <w:szCs w:val="28"/>
        </w:rPr>
      </w:pPr>
      <w:r w:rsidRPr="006E14A4">
        <w:rPr>
          <w:rFonts w:ascii="Times New Roman" w:hAnsi="Times New Roman" w:cs="Times New Roman"/>
          <w:b/>
          <w:sz w:val="28"/>
          <w:szCs w:val="28"/>
        </w:rPr>
        <w:t xml:space="preserve">Results. </w:t>
      </w:r>
      <w:r w:rsidRPr="006E14A4">
        <w:rPr>
          <w:rFonts w:ascii="Times New Roman" w:hAnsi="Times New Roman" w:cs="Times New Roman"/>
          <w:sz w:val="28"/>
          <w:szCs w:val="28"/>
        </w:rPr>
        <w:t>Plants of sterile lines based on different types of CMS differed in the leaf water content during the study period. The average value of the trait was 69.32-73.80%. A lower water content of the largest leaf was observed in the conditions of 2019-2020: the minimum indicators were found in the range of 63.16-65.08%, and the maximum – 74.01-74.56%, depending on the genotype of the CMS</w:t>
      </w:r>
      <w:r>
        <w:rPr>
          <w:rFonts w:ascii="Times New Roman" w:hAnsi="Times New Roman" w:cs="Times New Roman"/>
          <w:sz w:val="28"/>
          <w:szCs w:val="28"/>
        </w:rPr>
        <w:t>-</w:t>
      </w:r>
      <w:r w:rsidRPr="006E14A4">
        <w:rPr>
          <w:rFonts w:ascii="Times New Roman" w:hAnsi="Times New Roman" w:cs="Times New Roman"/>
          <w:sz w:val="28"/>
          <w:szCs w:val="28"/>
        </w:rPr>
        <w:t>line. The coefficient of variation was low and amounted to 3.9-5.4% (Table 1).</w:t>
      </w:r>
    </w:p>
    <w:p w14:paraId="6DBC7070" w14:textId="77777777" w:rsidR="00431B85" w:rsidRPr="006E14A4" w:rsidRDefault="00431B85" w:rsidP="00A0195B">
      <w:pPr>
        <w:spacing w:after="0" w:line="360" w:lineRule="auto"/>
        <w:ind w:firstLine="708"/>
        <w:jc w:val="both"/>
        <w:rPr>
          <w:rFonts w:ascii="Times New Roman" w:hAnsi="Times New Roman" w:cs="Times New Roman"/>
          <w:sz w:val="28"/>
          <w:szCs w:val="28"/>
        </w:rPr>
      </w:pPr>
    </w:p>
    <w:p w14:paraId="5363E8EF" w14:textId="36F19BE0" w:rsidR="00FD5B78" w:rsidRPr="006E14A4" w:rsidRDefault="00431B85" w:rsidP="00FD5B78">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Table</w:t>
      </w:r>
      <w:r w:rsidR="002B1FD5" w:rsidRPr="006E14A4">
        <w:rPr>
          <w:rFonts w:ascii="Times New Roman" w:hAnsi="Times New Roman" w:cs="Times New Roman"/>
          <w:sz w:val="28"/>
          <w:szCs w:val="28"/>
        </w:rPr>
        <w:t xml:space="preserve"> 1 –</w:t>
      </w:r>
      <w:r w:rsidR="00FD5B78" w:rsidRPr="006E14A4">
        <w:rPr>
          <w:rFonts w:ascii="Times New Roman" w:hAnsi="Times New Roman" w:cs="Times New Roman"/>
          <w:sz w:val="28"/>
          <w:szCs w:val="28"/>
        </w:rPr>
        <w:t xml:space="preserve"> </w:t>
      </w:r>
      <w:r w:rsidR="006E14A4" w:rsidRPr="006E14A4">
        <w:rPr>
          <w:rFonts w:ascii="Times New Roman" w:hAnsi="Times New Roman" w:cs="Times New Roman"/>
          <w:sz w:val="28"/>
          <w:szCs w:val="28"/>
        </w:rPr>
        <w:t>Leaf water content</w:t>
      </w:r>
      <w:r w:rsidR="00680A31" w:rsidRPr="006E14A4">
        <w:rPr>
          <w:rFonts w:ascii="Times New Roman" w:hAnsi="Times New Roman" w:cs="Times New Roman"/>
          <w:sz w:val="28"/>
          <w:szCs w:val="28"/>
        </w:rPr>
        <w:t xml:space="preserve"> </w:t>
      </w:r>
      <w:r w:rsidR="006E14A4" w:rsidRPr="006E14A4">
        <w:rPr>
          <w:rFonts w:ascii="Times New Roman" w:hAnsi="Times New Roman" w:cs="Times New Roman"/>
          <w:sz w:val="28"/>
          <w:szCs w:val="28"/>
        </w:rPr>
        <w:t>CMS</w:t>
      </w:r>
      <w:r w:rsidR="006E14A4">
        <w:rPr>
          <w:rFonts w:ascii="Times New Roman" w:hAnsi="Times New Roman" w:cs="Times New Roman"/>
          <w:sz w:val="28"/>
          <w:szCs w:val="28"/>
        </w:rPr>
        <w:t>-</w:t>
      </w:r>
      <w:r w:rsidR="006E14A4" w:rsidRPr="006E14A4">
        <w:rPr>
          <w:rFonts w:ascii="Times New Roman" w:hAnsi="Times New Roman" w:cs="Times New Roman"/>
          <w:sz w:val="28"/>
          <w:szCs w:val="28"/>
        </w:rPr>
        <w:t>lines in different weather conditions in years</w:t>
      </w:r>
      <w:r w:rsidR="00680A31" w:rsidRPr="006E14A4">
        <w:rPr>
          <w:rFonts w:ascii="Times New Roman" w:hAnsi="Times New Roman" w:cs="Times New Roman"/>
          <w:sz w:val="28"/>
          <w:szCs w:val="28"/>
        </w:rPr>
        <w:t xml:space="preserve"> </w:t>
      </w:r>
      <w:r w:rsidR="00FD5B78" w:rsidRPr="006E14A4">
        <w:rPr>
          <w:rFonts w:ascii="Times New Roman" w:hAnsi="Times New Roman" w:cs="Times New Roman"/>
          <w:sz w:val="28"/>
          <w:szCs w:val="28"/>
        </w:rPr>
        <w:t>(2019-2022)</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276"/>
        <w:gridCol w:w="1701"/>
        <w:gridCol w:w="1842"/>
      </w:tblGrid>
      <w:tr w:rsidR="00444F5D" w:rsidRPr="00FD5B78" w14:paraId="6432323F" w14:textId="77777777" w:rsidTr="00ED09E4">
        <w:tc>
          <w:tcPr>
            <w:tcW w:w="1134" w:type="dxa"/>
            <w:vMerge w:val="restart"/>
            <w:vAlign w:val="center"/>
          </w:tcPr>
          <w:p w14:paraId="3AEBF61C" w14:textId="77777777" w:rsidR="00444F5D" w:rsidRPr="008C27AD" w:rsidRDefault="006E14A4" w:rsidP="00ED09E4">
            <w:pPr>
              <w:autoSpaceDE w:val="0"/>
              <w:autoSpaceDN w:val="0"/>
              <w:adjustRightInd w:val="0"/>
              <w:spacing w:after="0" w:line="240" w:lineRule="auto"/>
              <w:jc w:val="center"/>
              <w:rPr>
                <w:rFonts w:ascii="Times New Roman" w:hAnsi="Times New Roman" w:cs="Times New Roman"/>
                <w:sz w:val="24"/>
                <w:szCs w:val="24"/>
                <w:lang w:val="ru-RU"/>
              </w:rPr>
            </w:pPr>
            <w:r w:rsidRPr="006E14A4">
              <w:rPr>
                <w:rFonts w:ascii="Times New Roman" w:hAnsi="Times New Roman" w:cs="Times New Roman"/>
                <w:sz w:val="28"/>
                <w:szCs w:val="28"/>
              </w:rPr>
              <w:t>Year</w:t>
            </w:r>
            <w:r w:rsidR="00444F5D">
              <w:rPr>
                <w:rFonts w:ascii="Times New Roman" w:hAnsi="Times New Roman" w:cs="Times New Roman"/>
                <w:sz w:val="24"/>
                <w:szCs w:val="24"/>
                <w:lang w:val="ru-RU"/>
              </w:rPr>
              <w:t xml:space="preserve"> </w:t>
            </w:r>
          </w:p>
        </w:tc>
        <w:tc>
          <w:tcPr>
            <w:tcW w:w="6096" w:type="dxa"/>
            <w:gridSpan w:val="4"/>
            <w:vAlign w:val="center"/>
          </w:tcPr>
          <w:p w14:paraId="094D6F7C" w14:textId="77777777" w:rsidR="00444F5D" w:rsidRPr="006E14A4" w:rsidRDefault="006E14A4" w:rsidP="00ED09E4">
            <w:pPr>
              <w:autoSpaceDE w:val="0"/>
              <w:autoSpaceDN w:val="0"/>
              <w:adjustRightInd w:val="0"/>
              <w:spacing w:after="0" w:line="240" w:lineRule="auto"/>
              <w:jc w:val="center"/>
              <w:rPr>
                <w:rFonts w:ascii="Times New Roman" w:hAnsi="Times New Roman" w:cs="Times New Roman"/>
                <w:sz w:val="24"/>
                <w:szCs w:val="24"/>
              </w:rPr>
            </w:pPr>
            <w:r w:rsidRPr="006E14A4">
              <w:rPr>
                <w:rFonts w:ascii="Times New Roman" w:hAnsi="Times New Roman" w:cs="Times New Roman"/>
                <w:sz w:val="24"/>
                <w:szCs w:val="24"/>
              </w:rPr>
              <w:t>The value of the attribute</w:t>
            </w:r>
            <w:r w:rsidR="00444F5D" w:rsidRPr="006E14A4">
              <w:rPr>
                <w:rFonts w:ascii="Times New Roman" w:hAnsi="Times New Roman" w:cs="Times New Roman"/>
                <w:sz w:val="24"/>
                <w:szCs w:val="24"/>
              </w:rPr>
              <w:t>, %</w:t>
            </w:r>
          </w:p>
        </w:tc>
        <w:tc>
          <w:tcPr>
            <w:tcW w:w="1842" w:type="dxa"/>
            <w:vMerge w:val="restart"/>
          </w:tcPr>
          <w:p w14:paraId="7ABA9D51" w14:textId="77777777" w:rsidR="00444F5D" w:rsidRPr="00FD5B78" w:rsidRDefault="006E14A4" w:rsidP="00ED09E4">
            <w:pPr>
              <w:autoSpaceDE w:val="0"/>
              <w:autoSpaceDN w:val="0"/>
              <w:adjustRightInd w:val="0"/>
              <w:spacing w:after="0" w:line="240" w:lineRule="auto"/>
              <w:jc w:val="center"/>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Coefficient</w:t>
            </w:r>
            <w:proofErr w:type="spellEnd"/>
            <w:r w:rsidRPr="006E14A4">
              <w:rPr>
                <w:rFonts w:ascii="Times New Roman" w:hAnsi="Times New Roman" w:cs="Times New Roman"/>
                <w:sz w:val="24"/>
                <w:szCs w:val="24"/>
                <w:lang w:val="ru-RU"/>
              </w:rPr>
              <w:t xml:space="preserve"> </w:t>
            </w:r>
            <w:proofErr w:type="spellStart"/>
            <w:r w:rsidRPr="006E14A4">
              <w:rPr>
                <w:rFonts w:ascii="Times New Roman" w:hAnsi="Times New Roman" w:cs="Times New Roman"/>
                <w:sz w:val="24"/>
                <w:szCs w:val="24"/>
                <w:lang w:val="ru-RU"/>
              </w:rPr>
              <w:t>of</w:t>
            </w:r>
            <w:proofErr w:type="spellEnd"/>
            <w:r w:rsidRPr="006E14A4">
              <w:rPr>
                <w:rFonts w:ascii="Times New Roman" w:hAnsi="Times New Roman" w:cs="Times New Roman"/>
                <w:sz w:val="24"/>
                <w:szCs w:val="24"/>
                <w:lang w:val="ru-RU"/>
              </w:rPr>
              <w:t xml:space="preserve"> </w:t>
            </w:r>
            <w:proofErr w:type="spellStart"/>
            <w:r w:rsidRPr="006E14A4">
              <w:rPr>
                <w:rFonts w:ascii="Times New Roman" w:hAnsi="Times New Roman" w:cs="Times New Roman"/>
                <w:sz w:val="24"/>
                <w:szCs w:val="24"/>
                <w:lang w:val="ru-RU"/>
              </w:rPr>
              <w:t>variation</w:t>
            </w:r>
            <w:proofErr w:type="spellEnd"/>
            <w:r w:rsidR="00444F5D" w:rsidRPr="00FD5B78">
              <w:rPr>
                <w:rFonts w:ascii="Times New Roman" w:hAnsi="Times New Roman" w:cs="Times New Roman"/>
                <w:sz w:val="24"/>
                <w:szCs w:val="24"/>
                <w:lang w:val="ru-RU"/>
              </w:rPr>
              <w:t>, %</w:t>
            </w:r>
          </w:p>
        </w:tc>
      </w:tr>
      <w:tr w:rsidR="00444F5D" w:rsidRPr="00FD5B78" w14:paraId="28565DE5" w14:textId="77777777" w:rsidTr="00ED09E4">
        <w:tc>
          <w:tcPr>
            <w:tcW w:w="1134" w:type="dxa"/>
            <w:vMerge/>
          </w:tcPr>
          <w:p w14:paraId="74BE849C" w14:textId="77777777" w:rsidR="00444F5D" w:rsidRPr="008C27AD" w:rsidRDefault="00444F5D" w:rsidP="00ED09E4">
            <w:pPr>
              <w:autoSpaceDE w:val="0"/>
              <w:autoSpaceDN w:val="0"/>
              <w:adjustRightInd w:val="0"/>
              <w:spacing w:after="0" w:line="240" w:lineRule="auto"/>
              <w:ind w:right="-108"/>
              <w:jc w:val="both"/>
              <w:rPr>
                <w:rFonts w:ascii="Times New Roman" w:hAnsi="Times New Roman" w:cs="Times New Roman"/>
                <w:sz w:val="24"/>
                <w:szCs w:val="24"/>
                <w:lang w:val="ru-RU"/>
              </w:rPr>
            </w:pPr>
          </w:p>
        </w:tc>
        <w:tc>
          <w:tcPr>
            <w:tcW w:w="1560" w:type="dxa"/>
          </w:tcPr>
          <w:p w14:paraId="4BF239D3" w14:textId="77777777" w:rsidR="00444F5D" w:rsidRPr="00FD5B78" w:rsidRDefault="006E14A4" w:rsidP="00ED09E4">
            <w:pPr>
              <w:autoSpaceDE w:val="0"/>
              <w:autoSpaceDN w:val="0"/>
              <w:adjustRightInd w:val="0"/>
              <w:spacing w:after="0" w:line="240" w:lineRule="auto"/>
              <w:ind w:left="-101" w:right="-108"/>
              <w:jc w:val="center"/>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minimum</w:t>
            </w:r>
            <w:proofErr w:type="spellEnd"/>
          </w:p>
        </w:tc>
        <w:tc>
          <w:tcPr>
            <w:tcW w:w="1559" w:type="dxa"/>
          </w:tcPr>
          <w:p w14:paraId="26A135E3" w14:textId="77777777" w:rsidR="00444F5D" w:rsidRPr="00FD5B78" w:rsidRDefault="006E14A4" w:rsidP="00ED09E4">
            <w:pPr>
              <w:autoSpaceDE w:val="0"/>
              <w:autoSpaceDN w:val="0"/>
              <w:adjustRightInd w:val="0"/>
              <w:spacing w:after="0" w:line="240" w:lineRule="auto"/>
              <w:ind w:left="-101" w:right="-108"/>
              <w:jc w:val="center"/>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maximum</w:t>
            </w:r>
            <w:proofErr w:type="spellEnd"/>
          </w:p>
        </w:tc>
        <w:tc>
          <w:tcPr>
            <w:tcW w:w="1276" w:type="dxa"/>
          </w:tcPr>
          <w:p w14:paraId="119CFDF7" w14:textId="77777777" w:rsidR="00444F5D" w:rsidRPr="008C27AD" w:rsidRDefault="006E14A4" w:rsidP="00ED09E4">
            <w:pPr>
              <w:autoSpaceDE w:val="0"/>
              <w:autoSpaceDN w:val="0"/>
              <w:adjustRightInd w:val="0"/>
              <w:spacing w:after="0" w:line="240" w:lineRule="auto"/>
              <w:ind w:left="-101" w:right="-108"/>
              <w:jc w:val="center"/>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average</w:t>
            </w:r>
            <w:proofErr w:type="spellEnd"/>
          </w:p>
        </w:tc>
        <w:tc>
          <w:tcPr>
            <w:tcW w:w="1701" w:type="dxa"/>
          </w:tcPr>
          <w:p w14:paraId="4EC79E8F" w14:textId="77777777" w:rsidR="00444F5D" w:rsidRPr="008C27AD" w:rsidRDefault="006E14A4"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average</w:t>
            </w:r>
            <w:proofErr w:type="spellEnd"/>
            <w:r w:rsidRPr="006E14A4">
              <w:rPr>
                <w:rFonts w:ascii="Times New Roman" w:hAnsi="Times New Roman" w:cs="Times New Roman"/>
                <w:sz w:val="24"/>
                <w:szCs w:val="24"/>
                <w:lang w:val="ru-RU"/>
              </w:rPr>
              <w:t xml:space="preserve"> </w:t>
            </w:r>
            <w:proofErr w:type="spellStart"/>
            <w:r w:rsidRPr="006E14A4">
              <w:rPr>
                <w:rFonts w:ascii="Times New Roman" w:hAnsi="Times New Roman" w:cs="Times New Roman"/>
                <w:sz w:val="24"/>
                <w:szCs w:val="24"/>
                <w:lang w:val="ru-RU"/>
              </w:rPr>
              <w:t>error</w:t>
            </w:r>
            <w:proofErr w:type="spellEnd"/>
          </w:p>
        </w:tc>
        <w:tc>
          <w:tcPr>
            <w:tcW w:w="1842" w:type="dxa"/>
            <w:vMerge/>
          </w:tcPr>
          <w:p w14:paraId="5B1AA5C5" w14:textId="77777777" w:rsidR="00444F5D" w:rsidRPr="00FD5B78"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r>
      <w:tr w:rsidR="00444F5D" w:rsidRPr="00EA632C" w14:paraId="6EE033D6" w14:textId="77777777" w:rsidTr="00ED09E4">
        <w:tc>
          <w:tcPr>
            <w:tcW w:w="1134" w:type="dxa"/>
          </w:tcPr>
          <w:p w14:paraId="145CE02D" w14:textId="77777777" w:rsidR="00444F5D" w:rsidRPr="00EA632C" w:rsidRDefault="00444F5D" w:rsidP="00ED09E4">
            <w:pPr>
              <w:autoSpaceDE w:val="0"/>
              <w:autoSpaceDN w:val="0"/>
              <w:adjustRightInd w:val="0"/>
              <w:spacing w:after="0" w:line="240" w:lineRule="auto"/>
              <w:ind w:right="-108"/>
              <w:jc w:val="center"/>
              <w:rPr>
                <w:rFonts w:ascii="Times New Roman" w:hAnsi="Times New Roman" w:cs="Times New Roman"/>
                <w:sz w:val="24"/>
                <w:szCs w:val="24"/>
                <w:lang w:val="ru-RU"/>
              </w:rPr>
            </w:pPr>
            <w:r>
              <w:rPr>
                <w:rFonts w:ascii="Times New Roman" w:hAnsi="Times New Roman" w:cs="Times New Roman"/>
                <w:sz w:val="24"/>
                <w:szCs w:val="24"/>
                <w:lang w:val="ru-RU"/>
              </w:rPr>
              <w:t>2019</w:t>
            </w:r>
          </w:p>
        </w:tc>
        <w:tc>
          <w:tcPr>
            <w:tcW w:w="1560" w:type="dxa"/>
          </w:tcPr>
          <w:p w14:paraId="4A10EAD9"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65,08</w:t>
            </w:r>
          </w:p>
        </w:tc>
        <w:tc>
          <w:tcPr>
            <w:tcW w:w="1559" w:type="dxa"/>
          </w:tcPr>
          <w:p w14:paraId="060E7222"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74,01</w:t>
            </w:r>
          </w:p>
        </w:tc>
        <w:tc>
          <w:tcPr>
            <w:tcW w:w="1276" w:type="dxa"/>
          </w:tcPr>
          <w:p w14:paraId="733D3A05"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70,98</w:t>
            </w:r>
          </w:p>
        </w:tc>
        <w:tc>
          <w:tcPr>
            <w:tcW w:w="1701" w:type="dxa"/>
          </w:tcPr>
          <w:p w14:paraId="0EE7D073"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0,73</w:t>
            </w:r>
          </w:p>
        </w:tc>
        <w:tc>
          <w:tcPr>
            <w:tcW w:w="1842" w:type="dxa"/>
          </w:tcPr>
          <w:p w14:paraId="6E347E5A"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r>
      <w:tr w:rsidR="00444F5D" w:rsidRPr="00EA632C" w14:paraId="3F3BAD69" w14:textId="77777777" w:rsidTr="00ED09E4">
        <w:tc>
          <w:tcPr>
            <w:tcW w:w="1134" w:type="dxa"/>
          </w:tcPr>
          <w:p w14:paraId="2A317D5F" w14:textId="77777777" w:rsidR="00444F5D" w:rsidRPr="008D205E" w:rsidRDefault="00444F5D" w:rsidP="00ED09E4">
            <w:pPr>
              <w:autoSpaceDE w:val="0"/>
              <w:autoSpaceDN w:val="0"/>
              <w:adjustRightInd w:val="0"/>
              <w:spacing w:after="0" w:line="240" w:lineRule="auto"/>
              <w:ind w:right="-108"/>
              <w:jc w:val="center"/>
              <w:rPr>
                <w:rFonts w:ascii="Times New Roman" w:hAnsi="Times New Roman" w:cs="Times New Roman"/>
                <w:sz w:val="24"/>
                <w:szCs w:val="24"/>
                <w:lang w:val="ru-RU"/>
              </w:rPr>
            </w:pPr>
            <w:r>
              <w:rPr>
                <w:rFonts w:ascii="Times New Roman" w:hAnsi="Times New Roman" w:cs="Times New Roman"/>
                <w:sz w:val="24"/>
                <w:szCs w:val="24"/>
                <w:lang w:val="ru-RU"/>
              </w:rPr>
              <w:t>2020</w:t>
            </w:r>
          </w:p>
        </w:tc>
        <w:tc>
          <w:tcPr>
            <w:tcW w:w="1560" w:type="dxa"/>
          </w:tcPr>
          <w:p w14:paraId="47A37D41"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63,16</w:t>
            </w:r>
          </w:p>
        </w:tc>
        <w:tc>
          <w:tcPr>
            <w:tcW w:w="1559" w:type="dxa"/>
          </w:tcPr>
          <w:p w14:paraId="6608F4FC"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74,56</w:t>
            </w:r>
          </w:p>
        </w:tc>
        <w:tc>
          <w:tcPr>
            <w:tcW w:w="1276" w:type="dxa"/>
          </w:tcPr>
          <w:p w14:paraId="00AB679A"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69,32</w:t>
            </w:r>
          </w:p>
        </w:tc>
        <w:tc>
          <w:tcPr>
            <w:tcW w:w="1701" w:type="dxa"/>
          </w:tcPr>
          <w:p w14:paraId="4AB242AE"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0,85</w:t>
            </w:r>
          </w:p>
        </w:tc>
        <w:tc>
          <w:tcPr>
            <w:tcW w:w="1842" w:type="dxa"/>
          </w:tcPr>
          <w:p w14:paraId="33B4EED8"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r>
      <w:tr w:rsidR="00444F5D" w:rsidRPr="00EA632C" w14:paraId="4850E761" w14:textId="77777777" w:rsidTr="00ED09E4">
        <w:tc>
          <w:tcPr>
            <w:tcW w:w="1134" w:type="dxa"/>
          </w:tcPr>
          <w:p w14:paraId="6F785FEC" w14:textId="77777777" w:rsidR="00444F5D" w:rsidRPr="00FD5B78" w:rsidRDefault="00444F5D" w:rsidP="00ED09E4">
            <w:pPr>
              <w:autoSpaceDE w:val="0"/>
              <w:autoSpaceDN w:val="0"/>
              <w:adjustRightInd w:val="0"/>
              <w:spacing w:after="0" w:line="240" w:lineRule="auto"/>
              <w:ind w:right="-108"/>
              <w:jc w:val="center"/>
              <w:rPr>
                <w:rFonts w:ascii="Times New Roman" w:hAnsi="Times New Roman" w:cs="Times New Roman"/>
                <w:sz w:val="24"/>
                <w:szCs w:val="24"/>
                <w:lang w:val="ru-RU"/>
              </w:rPr>
            </w:pPr>
            <w:r>
              <w:rPr>
                <w:rFonts w:ascii="Times New Roman" w:hAnsi="Times New Roman" w:cs="Times New Roman"/>
                <w:sz w:val="24"/>
                <w:szCs w:val="24"/>
                <w:lang w:val="ru-RU"/>
              </w:rPr>
              <w:t>2021</w:t>
            </w:r>
          </w:p>
        </w:tc>
        <w:tc>
          <w:tcPr>
            <w:tcW w:w="1560" w:type="dxa"/>
          </w:tcPr>
          <w:p w14:paraId="7804C536"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67,07</w:t>
            </w:r>
          </w:p>
        </w:tc>
        <w:tc>
          <w:tcPr>
            <w:tcW w:w="1559" w:type="dxa"/>
          </w:tcPr>
          <w:p w14:paraId="6A0E98C8"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80,78</w:t>
            </w:r>
          </w:p>
        </w:tc>
        <w:tc>
          <w:tcPr>
            <w:tcW w:w="1276" w:type="dxa"/>
          </w:tcPr>
          <w:p w14:paraId="4D082DB6"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73,80</w:t>
            </w:r>
          </w:p>
        </w:tc>
        <w:tc>
          <w:tcPr>
            <w:tcW w:w="1701" w:type="dxa"/>
          </w:tcPr>
          <w:p w14:paraId="4DCE7F06"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1,03</w:t>
            </w:r>
          </w:p>
        </w:tc>
        <w:tc>
          <w:tcPr>
            <w:tcW w:w="1842" w:type="dxa"/>
          </w:tcPr>
          <w:p w14:paraId="05EBF634"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r>
      <w:tr w:rsidR="00444F5D" w:rsidRPr="00EA632C" w14:paraId="13938ED1" w14:textId="77777777" w:rsidTr="00ED09E4">
        <w:tc>
          <w:tcPr>
            <w:tcW w:w="1134" w:type="dxa"/>
          </w:tcPr>
          <w:p w14:paraId="62C960CF" w14:textId="77777777" w:rsidR="00444F5D" w:rsidRPr="008D205E" w:rsidRDefault="00444F5D" w:rsidP="00ED09E4">
            <w:pPr>
              <w:autoSpaceDE w:val="0"/>
              <w:autoSpaceDN w:val="0"/>
              <w:adjustRightInd w:val="0"/>
              <w:spacing w:after="0" w:line="240" w:lineRule="auto"/>
              <w:ind w:right="-108"/>
              <w:jc w:val="center"/>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1560" w:type="dxa"/>
          </w:tcPr>
          <w:p w14:paraId="6293C69B"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68,40</w:t>
            </w:r>
          </w:p>
        </w:tc>
        <w:tc>
          <w:tcPr>
            <w:tcW w:w="1559" w:type="dxa"/>
          </w:tcPr>
          <w:p w14:paraId="5A37073E"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77,69</w:t>
            </w:r>
          </w:p>
        </w:tc>
        <w:tc>
          <w:tcPr>
            <w:tcW w:w="1276" w:type="dxa"/>
          </w:tcPr>
          <w:p w14:paraId="0C1DB4B0"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73,01</w:t>
            </w:r>
          </w:p>
        </w:tc>
        <w:tc>
          <w:tcPr>
            <w:tcW w:w="1701" w:type="dxa"/>
          </w:tcPr>
          <w:p w14:paraId="6AA96B46"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0,70</w:t>
            </w:r>
          </w:p>
        </w:tc>
        <w:tc>
          <w:tcPr>
            <w:tcW w:w="1842" w:type="dxa"/>
          </w:tcPr>
          <w:p w14:paraId="00854422"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r>
    </w:tbl>
    <w:p w14:paraId="1EDA9FD3" w14:textId="77777777" w:rsidR="006E14A4" w:rsidRDefault="006E14A4" w:rsidP="006E14A4">
      <w:pPr>
        <w:spacing w:after="0" w:line="360" w:lineRule="auto"/>
        <w:ind w:firstLine="708"/>
        <w:jc w:val="both"/>
        <w:rPr>
          <w:rFonts w:ascii="Times New Roman" w:hAnsi="Times New Roman" w:cs="Times New Roman"/>
          <w:sz w:val="28"/>
          <w:szCs w:val="28"/>
        </w:rPr>
      </w:pPr>
      <w:r w:rsidRPr="006E14A4">
        <w:rPr>
          <w:rFonts w:ascii="Times New Roman" w:hAnsi="Times New Roman" w:cs="Times New Roman"/>
          <w:sz w:val="28"/>
          <w:szCs w:val="28"/>
        </w:rPr>
        <w:t xml:space="preserve">As a result of the two-factor analysis of variance, all the factors under consideration have a significant impact on the trait (Table 2). It was found that the share of the CMS-line genotype in the formation of the trait was 40.8%, meteorological conditions – 22.1%. Moreover, the contribution of the interaction of factors of the </w:t>
      </w:r>
      <w:r>
        <w:rPr>
          <w:rFonts w:ascii="Times New Roman" w:hAnsi="Times New Roman" w:cs="Times New Roman"/>
          <w:sz w:val="28"/>
          <w:szCs w:val="28"/>
        </w:rPr>
        <w:t>“</w:t>
      </w:r>
      <w:r w:rsidRPr="006E14A4">
        <w:rPr>
          <w:rFonts w:ascii="Times New Roman" w:hAnsi="Times New Roman" w:cs="Times New Roman"/>
          <w:sz w:val="28"/>
          <w:szCs w:val="28"/>
        </w:rPr>
        <w:t>CMS-line genotype × meteorological conditions</w:t>
      </w:r>
      <w:r>
        <w:rPr>
          <w:rFonts w:ascii="Times New Roman" w:hAnsi="Times New Roman" w:cs="Times New Roman"/>
          <w:sz w:val="28"/>
          <w:szCs w:val="28"/>
        </w:rPr>
        <w:t>”</w:t>
      </w:r>
      <w:r w:rsidRPr="006E14A4">
        <w:rPr>
          <w:rFonts w:ascii="Times New Roman" w:hAnsi="Times New Roman" w:cs="Times New Roman"/>
          <w:sz w:val="28"/>
          <w:szCs w:val="28"/>
        </w:rPr>
        <w:t xml:space="preserve"> turned out to be almost equivalent to the environmental factor indicator – 29.9%.</w:t>
      </w:r>
    </w:p>
    <w:p w14:paraId="443233F6" w14:textId="77777777" w:rsidR="00A0195B" w:rsidRPr="006E14A4" w:rsidRDefault="006E14A4" w:rsidP="006E14A4">
      <w:pPr>
        <w:spacing w:after="0" w:line="360" w:lineRule="auto"/>
        <w:ind w:firstLine="708"/>
        <w:jc w:val="both"/>
        <w:rPr>
          <w:rFonts w:ascii="Times New Roman" w:hAnsi="Times New Roman" w:cs="Times New Roman"/>
          <w:sz w:val="28"/>
          <w:szCs w:val="28"/>
        </w:rPr>
      </w:pPr>
      <w:r w:rsidRPr="006E14A4">
        <w:rPr>
          <w:rFonts w:ascii="Times New Roman" w:hAnsi="Times New Roman" w:cs="Times New Roman"/>
          <w:sz w:val="28"/>
          <w:szCs w:val="28"/>
        </w:rPr>
        <w:t>Table 2 – Results of the dispersion analysis on the leaf water content of CMS</w:t>
      </w:r>
      <w:r>
        <w:rPr>
          <w:rFonts w:ascii="Times New Roman" w:hAnsi="Times New Roman" w:cs="Times New Roman"/>
          <w:sz w:val="28"/>
          <w:szCs w:val="28"/>
        </w:rPr>
        <w:t>-</w:t>
      </w:r>
      <w:r w:rsidRPr="006E14A4">
        <w:rPr>
          <w:rFonts w:ascii="Times New Roman" w:hAnsi="Times New Roman" w:cs="Times New Roman"/>
          <w:sz w:val="28"/>
          <w:szCs w:val="28"/>
        </w:rPr>
        <w:t xml:space="preserve">lines sorghum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993"/>
        <w:gridCol w:w="1134"/>
        <w:gridCol w:w="1275"/>
        <w:gridCol w:w="1134"/>
        <w:gridCol w:w="1305"/>
      </w:tblGrid>
      <w:tr w:rsidR="00444F5D" w:rsidRPr="00597C0A" w14:paraId="569FE7E8" w14:textId="77777777" w:rsidTr="00ED09E4">
        <w:tc>
          <w:tcPr>
            <w:tcW w:w="2235" w:type="dxa"/>
            <w:vAlign w:val="center"/>
          </w:tcPr>
          <w:p w14:paraId="55003F71" w14:textId="77777777" w:rsidR="00444F5D" w:rsidRPr="008C27AD" w:rsidRDefault="006E14A4" w:rsidP="00ED09E4">
            <w:pPr>
              <w:autoSpaceDE w:val="0"/>
              <w:autoSpaceDN w:val="0"/>
              <w:adjustRightInd w:val="0"/>
              <w:spacing w:after="0" w:line="240" w:lineRule="auto"/>
              <w:jc w:val="center"/>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Indicator</w:t>
            </w:r>
            <w:proofErr w:type="spellEnd"/>
          </w:p>
        </w:tc>
        <w:tc>
          <w:tcPr>
            <w:tcW w:w="1275" w:type="dxa"/>
            <w:vAlign w:val="center"/>
          </w:tcPr>
          <w:p w14:paraId="058EB6C2" w14:textId="77777777" w:rsidR="00444F5D" w:rsidRPr="008C27AD" w:rsidRDefault="00444F5D" w:rsidP="00ED09E4">
            <w:pPr>
              <w:autoSpaceDE w:val="0"/>
              <w:autoSpaceDN w:val="0"/>
              <w:adjustRightInd w:val="0"/>
              <w:spacing w:after="0" w:line="240" w:lineRule="auto"/>
              <w:jc w:val="center"/>
              <w:rPr>
                <w:rFonts w:ascii="Times New Roman" w:hAnsi="Times New Roman" w:cs="Times New Roman"/>
                <w:sz w:val="24"/>
                <w:szCs w:val="24"/>
                <w:lang w:val="ru-RU"/>
              </w:rPr>
            </w:pPr>
            <w:r w:rsidRPr="00EA632C">
              <w:rPr>
                <w:rFonts w:ascii="Times New Roman" w:hAnsi="Times New Roman" w:cs="Times New Roman"/>
                <w:sz w:val="24"/>
                <w:szCs w:val="24"/>
              </w:rPr>
              <w:t>SS</w:t>
            </w:r>
          </w:p>
        </w:tc>
        <w:tc>
          <w:tcPr>
            <w:tcW w:w="993" w:type="dxa"/>
            <w:vAlign w:val="center"/>
          </w:tcPr>
          <w:p w14:paraId="4F05E8BF" w14:textId="77777777" w:rsidR="00444F5D" w:rsidRPr="008C27AD" w:rsidRDefault="00444F5D" w:rsidP="00ED09E4">
            <w:pPr>
              <w:autoSpaceDE w:val="0"/>
              <w:autoSpaceDN w:val="0"/>
              <w:adjustRightInd w:val="0"/>
              <w:spacing w:after="0" w:line="240" w:lineRule="auto"/>
              <w:jc w:val="center"/>
              <w:rPr>
                <w:rFonts w:ascii="Times New Roman" w:hAnsi="Times New Roman" w:cs="Times New Roman"/>
                <w:sz w:val="24"/>
                <w:szCs w:val="24"/>
                <w:lang w:val="ru-RU"/>
              </w:rPr>
            </w:pPr>
            <w:r w:rsidRPr="00EA632C">
              <w:rPr>
                <w:rFonts w:ascii="Times New Roman" w:hAnsi="Times New Roman" w:cs="Times New Roman"/>
                <w:sz w:val="24"/>
                <w:szCs w:val="24"/>
              </w:rPr>
              <w:t>df</w:t>
            </w:r>
          </w:p>
        </w:tc>
        <w:tc>
          <w:tcPr>
            <w:tcW w:w="1134" w:type="dxa"/>
            <w:vAlign w:val="center"/>
          </w:tcPr>
          <w:p w14:paraId="30BED109" w14:textId="77777777" w:rsidR="00444F5D" w:rsidRPr="008C27AD" w:rsidRDefault="00444F5D" w:rsidP="00ED09E4">
            <w:pPr>
              <w:autoSpaceDE w:val="0"/>
              <w:autoSpaceDN w:val="0"/>
              <w:adjustRightInd w:val="0"/>
              <w:spacing w:after="0" w:line="240" w:lineRule="auto"/>
              <w:jc w:val="center"/>
              <w:rPr>
                <w:rFonts w:ascii="Times New Roman" w:hAnsi="Times New Roman" w:cs="Times New Roman"/>
                <w:sz w:val="24"/>
                <w:szCs w:val="24"/>
                <w:lang w:val="ru-RU"/>
              </w:rPr>
            </w:pPr>
            <w:proofErr w:type="spellStart"/>
            <w:r w:rsidRPr="00EA632C">
              <w:rPr>
                <w:rFonts w:ascii="Times New Roman" w:hAnsi="Times New Roman" w:cs="Times New Roman"/>
                <w:sz w:val="24"/>
                <w:szCs w:val="24"/>
              </w:rPr>
              <w:t>ms</w:t>
            </w:r>
            <w:proofErr w:type="spellEnd"/>
          </w:p>
        </w:tc>
        <w:tc>
          <w:tcPr>
            <w:tcW w:w="1275" w:type="dxa"/>
            <w:vAlign w:val="center"/>
          </w:tcPr>
          <w:p w14:paraId="23662475" w14:textId="77777777" w:rsidR="00444F5D" w:rsidRPr="008C27AD" w:rsidRDefault="00444F5D" w:rsidP="00ED09E4">
            <w:pPr>
              <w:autoSpaceDE w:val="0"/>
              <w:autoSpaceDN w:val="0"/>
              <w:adjustRightInd w:val="0"/>
              <w:spacing w:after="0" w:line="240" w:lineRule="auto"/>
              <w:jc w:val="center"/>
              <w:rPr>
                <w:rFonts w:ascii="Times New Roman" w:hAnsi="Times New Roman" w:cs="Times New Roman"/>
                <w:sz w:val="24"/>
                <w:szCs w:val="24"/>
                <w:lang w:val="ru-RU"/>
              </w:rPr>
            </w:pPr>
            <w:r w:rsidRPr="00EA632C">
              <w:rPr>
                <w:rFonts w:ascii="Times New Roman" w:hAnsi="Times New Roman" w:cs="Times New Roman"/>
                <w:sz w:val="24"/>
                <w:szCs w:val="24"/>
              </w:rPr>
              <w:t>F</w:t>
            </w:r>
            <w:r w:rsidRPr="00597C0A">
              <w:rPr>
                <w:rFonts w:ascii="Times New Roman" w:hAnsi="Times New Roman" w:cs="Times New Roman"/>
                <w:sz w:val="24"/>
                <w:szCs w:val="24"/>
                <w:vertAlign w:val="subscript"/>
                <w:lang w:val="ru-RU"/>
              </w:rPr>
              <w:t>05</w:t>
            </w:r>
          </w:p>
        </w:tc>
        <w:tc>
          <w:tcPr>
            <w:tcW w:w="1134" w:type="dxa"/>
            <w:vAlign w:val="center"/>
          </w:tcPr>
          <w:p w14:paraId="20915C58" w14:textId="77777777" w:rsidR="00444F5D" w:rsidRPr="00597C0A" w:rsidRDefault="006E14A4" w:rsidP="00ED09E4">
            <w:pPr>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LDS</w:t>
            </w:r>
            <w:r w:rsidR="00444F5D" w:rsidRPr="00597C0A">
              <w:rPr>
                <w:rFonts w:ascii="Times New Roman" w:hAnsi="Times New Roman" w:cs="Times New Roman"/>
                <w:sz w:val="24"/>
                <w:szCs w:val="24"/>
                <w:vertAlign w:val="subscript"/>
                <w:lang w:val="ru-RU"/>
              </w:rPr>
              <w:t>05</w:t>
            </w:r>
          </w:p>
        </w:tc>
        <w:tc>
          <w:tcPr>
            <w:tcW w:w="1305" w:type="dxa"/>
          </w:tcPr>
          <w:p w14:paraId="03906C85" w14:textId="77777777" w:rsidR="00444F5D" w:rsidRDefault="006E14A4" w:rsidP="00ED09E4">
            <w:pPr>
              <w:autoSpaceDE w:val="0"/>
              <w:autoSpaceDN w:val="0"/>
              <w:adjustRightInd w:val="0"/>
              <w:spacing w:after="0" w:line="240" w:lineRule="auto"/>
              <w:jc w:val="center"/>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Share</w:t>
            </w:r>
            <w:proofErr w:type="spellEnd"/>
            <w:r w:rsidRPr="006E14A4">
              <w:rPr>
                <w:rFonts w:ascii="Times New Roman" w:hAnsi="Times New Roman" w:cs="Times New Roman"/>
                <w:sz w:val="24"/>
                <w:szCs w:val="24"/>
                <w:lang w:val="ru-RU"/>
              </w:rPr>
              <w:t xml:space="preserve"> </w:t>
            </w:r>
            <w:proofErr w:type="spellStart"/>
            <w:r w:rsidRPr="006E14A4">
              <w:rPr>
                <w:rFonts w:ascii="Times New Roman" w:hAnsi="Times New Roman" w:cs="Times New Roman"/>
                <w:sz w:val="24"/>
                <w:szCs w:val="24"/>
                <w:lang w:val="ru-RU"/>
              </w:rPr>
              <w:t>of</w:t>
            </w:r>
            <w:proofErr w:type="spellEnd"/>
            <w:r w:rsidRPr="006E14A4">
              <w:rPr>
                <w:rFonts w:ascii="Times New Roman" w:hAnsi="Times New Roman" w:cs="Times New Roman"/>
                <w:sz w:val="24"/>
                <w:szCs w:val="24"/>
                <w:lang w:val="ru-RU"/>
              </w:rPr>
              <w:t xml:space="preserve"> </w:t>
            </w:r>
            <w:proofErr w:type="spellStart"/>
            <w:r w:rsidRPr="006E14A4">
              <w:rPr>
                <w:rFonts w:ascii="Times New Roman" w:hAnsi="Times New Roman" w:cs="Times New Roman"/>
                <w:sz w:val="24"/>
                <w:szCs w:val="24"/>
                <w:lang w:val="ru-RU"/>
              </w:rPr>
              <w:t>factors</w:t>
            </w:r>
            <w:proofErr w:type="spellEnd"/>
          </w:p>
        </w:tc>
      </w:tr>
      <w:tr w:rsidR="00444F5D" w:rsidRPr="008C27AD" w14:paraId="5F3B9F1C" w14:textId="77777777" w:rsidTr="00ED09E4">
        <w:tc>
          <w:tcPr>
            <w:tcW w:w="2235" w:type="dxa"/>
          </w:tcPr>
          <w:p w14:paraId="4F9094F5" w14:textId="77777777" w:rsidR="00444F5D" w:rsidRPr="008C27AD" w:rsidRDefault="006E14A4" w:rsidP="00ED09E4">
            <w:pPr>
              <w:autoSpaceDE w:val="0"/>
              <w:autoSpaceDN w:val="0"/>
              <w:adjustRightInd w:val="0"/>
              <w:spacing w:after="0" w:line="240" w:lineRule="auto"/>
              <w:ind w:right="-108"/>
              <w:jc w:val="both"/>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General</w:t>
            </w:r>
            <w:proofErr w:type="spellEnd"/>
          </w:p>
        </w:tc>
        <w:tc>
          <w:tcPr>
            <w:tcW w:w="1275" w:type="dxa"/>
          </w:tcPr>
          <w:p w14:paraId="78AF677F"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1667,673</w:t>
            </w:r>
          </w:p>
        </w:tc>
        <w:tc>
          <w:tcPr>
            <w:tcW w:w="993" w:type="dxa"/>
          </w:tcPr>
          <w:p w14:paraId="7C2273EF"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119</w:t>
            </w:r>
          </w:p>
        </w:tc>
        <w:tc>
          <w:tcPr>
            <w:tcW w:w="1134" w:type="dxa"/>
          </w:tcPr>
          <w:p w14:paraId="50C6A151" w14:textId="77777777" w:rsidR="00444F5D" w:rsidRPr="008C27A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c>
          <w:tcPr>
            <w:tcW w:w="1275" w:type="dxa"/>
          </w:tcPr>
          <w:p w14:paraId="6F278640" w14:textId="77777777" w:rsidR="00444F5D" w:rsidRPr="008C27A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c>
          <w:tcPr>
            <w:tcW w:w="1134" w:type="dxa"/>
          </w:tcPr>
          <w:p w14:paraId="5A563FAE" w14:textId="77777777" w:rsidR="00444F5D" w:rsidRPr="008C27A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c>
          <w:tcPr>
            <w:tcW w:w="1305" w:type="dxa"/>
          </w:tcPr>
          <w:p w14:paraId="39D5EEEC" w14:textId="77777777" w:rsidR="00444F5D" w:rsidRPr="008C27A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r>
      <w:tr w:rsidR="00444F5D" w:rsidRPr="00EA632C" w14:paraId="7418B6F7" w14:textId="77777777" w:rsidTr="00ED09E4">
        <w:tc>
          <w:tcPr>
            <w:tcW w:w="2235" w:type="dxa"/>
          </w:tcPr>
          <w:p w14:paraId="0D53EB0A" w14:textId="77777777" w:rsidR="00444F5D" w:rsidRPr="00EA632C" w:rsidRDefault="006E14A4" w:rsidP="00ED09E4">
            <w:pPr>
              <w:autoSpaceDE w:val="0"/>
              <w:autoSpaceDN w:val="0"/>
              <w:adjustRightInd w:val="0"/>
              <w:spacing w:after="0" w:line="240" w:lineRule="auto"/>
              <w:ind w:right="-108"/>
              <w:jc w:val="both"/>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Variants</w:t>
            </w:r>
            <w:proofErr w:type="spellEnd"/>
          </w:p>
        </w:tc>
        <w:tc>
          <w:tcPr>
            <w:tcW w:w="1275" w:type="dxa"/>
          </w:tcPr>
          <w:p w14:paraId="676C8764"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1547,762</w:t>
            </w:r>
          </w:p>
        </w:tc>
        <w:tc>
          <w:tcPr>
            <w:tcW w:w="993" w:type="dxa"/>
          </w:tcPr>
          <w:p w14:paraId="49930056"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1134" w:type="dxa"/>
          </w:tcPr>
          <w:p w14:paraId="2780CA7F"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26,233</w:t>
            </w:r>
          </w:p>
        </w:tc>
        <w:tc>
          <w:tcPr>
            <w:tcW w:w="1275" w:type="dxa"/>
          </w:tcPr>
          <w:p w14:paraId="12E52928"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15,206*</w:t>
            </w:r>
          </w:p>
        </w:tc>
        <w:tc>
          <w:tcPr>
            <w:tcW w:w="1134" w:type="dxa"/>
          </w:tcPr>
          <w:p w14:paraId="7C688DCA"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2,627</w:t>
            </w:r>
          </w:p>
        </w:tc>
        <w:tc>
          <w:tcPr>
            <w:tcW w:w="1305" w:type="dxa"/>
          </w:tcPr>
          <w:p w14:paraId="5214694E"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r>
      <w:tr w:rsidR="00444F5D" w:rsidRPr="00EA632C" w14:paraId="435105FD" w14:textId="77777777" w:rsidTr="00ED09E4">
        <w:tc>
          <w:tcPr>
            <w:tcW w:w="2235" w:type="dxa"/>
          </w:tcPr>
          <w:p w14:paraId="73301591" w14:textId="77777777" w:rsidR="00444F5D" w:rsidRPr="008D205E" w:rsidRDefault="006E14A4" w:rsidP="00ED09E4">
            <w:pPr>
              <w:autoSpaceDE w:val="0"/>
              <w:autoSpaceDN w:val="0"/>
              <w:adjustRightInd w:val="0"/>
              <w:spacing w:after="0" w:line="240" w:lineRule="auto"/>
              <w:ind w:right="-108"/>
              <w:jc w:val="both"/>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Factor</w:t>
            </w:r>
            <w:proofErr w:type="spellEnd"/>
            <w:r w:rsidR="00444F5D">
              <w:rPr>
                <w:rFonts w:ascii="Times New Roman" w:hAnsi="Times New Roman" w:cs="Times New Roman"/>
                <w:sz w:val="24"/>
                <w:szCs w:val="24"/>
                <w:lang w:val="ru-RU"/>
              </w:rPr>
              <w:t xml:space="preserve"> А</w:t>
            </w:r>
          </w:p>
        </w:tc>
        <w:tc>
          <w:tcPr>
            <w:tcW w:w="1275" w:type="dxa"/>
          </w:tcPr>
          <w:p w14:paraId="16B854FD"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681,125</w:t>
            </w:r>
          </w:p>
        </w:tc>
        <w:tc>
          <w:tcPr>
            <w:tcW w:w="993" w:type="dxa"/>
          </w:tcPr>
          <w:p w14:paraId="38A12462"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1134" w:type="dxa"/>
          </w:tcPr>
          <w:p w14:paraId="18FD9F77"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48,652</w:t>
            </w:r>
          </w:p>
        </w:tc>
        <w:tc>
          <w:tcPr>
            <w:tcW w:w="1275" w:type="dxa"/>
          </w:tcPr>
          <w:p w14:paraId="54DB663B"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28,202*</w:t>
            </w:r>
          </w:p>
        </w:tc>
        <w:tc>
          <w:tcPr>
            <w:tcW w:w="1134" w:type="dxa"/>
          </w:tcPr>
          <w:p w14:paraId="7FEDC2A4"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1,313</w:t>
            </w:r>
          </w:p>
        </w:tc>
        <w:tc>
          <w:tcPr>
            <w:tcW w:w="1305" w:type="dxa"/>
          </w:tcPr>
          <w:p w14:paraId="5F510C48"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40,8</w:t>
            </w:r>
          </w:p>
        </w:tc>
      </w:tr>
      <w:tr w:rsidR="00444F5D" w:rsidRPr="00EA632C" w14:paraId="19A9BBA0" w14:textId="77777777" w:rsidTr="00ED09E4">
        <w:tc>
          <w:tcPr>
            <w:tcW w:w="2235" w:type="dxa"/>
          </w:tcPr>
          <w:p w14:paraId="165FA0F7" w14:textId="77777777" w:rsidR="00444F5D" w:rsidRPr="00EA632C" w:rsidRDefault="006E14A4" w:rsidP="00ED09E4">
            <w:pPr>
              <w:autoSpaceDE w:val="0"/>
              <w:autoSpaceDN w:val="0"/>
              <w:adjustRightInd w:val="0"/>
              <w:spacing w:after="0" w:line="240" w:lineRule="auto"/>
              <w:ind w:right="-108"/>
              <w:jc w:val="both"/>
              <w:rPr>
                <w:rFonts w:ascii="Times New Roman" w:hAnsi="Times New Roman" w:cs="Times New Roman"/>
                <w:sz w:val="24"/>
                <w:szCs w:val="24"/>
              </w:rPr>
            </w:pPr>
            <w:proofErr w:type="spellStart"/>
            <w:r w:rsidRPr="006E14A4">
              <w:rPr>
                <w:rFonts w:ascii="Times New Roman" w:hAnsi="Times New Roman" w:cs="Times New Roman"/>
                <w:sz w:val="24"/>
                <w:szCs w:val="24"/>
                <w:lang w:val="ru-RU"/>
              </w:rPr>
              <w:t>Factor</w:t>
            </w:r>
            <w:proofErr w:type="spellEnd"/>
            <w:r w:rsidR="00444F5D">
              <w:rPr>
                <w:rFonts w:ascii="Times New Roman" w:hAnsi="Times New Roman" w:cs="Times New Roman"/>
                <w:sz w:val="24"/>
                <w:szCs w:val="24"/>
                <w:lang w:val="ru-RU"/>
              </w:rPr>
              <w:t xml:space="preserve"> В</w:t>
            </w:r>
          </w:p>
        </w:tc>
        <w:tc>
          <w:tcPr>
            <w:tcW w:w="1275" w:type="dxa"/>
          </w:tcPr>
          <w:p w14:paraId="6DAEE657"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368,604</w:t>
            </w:r>
          </w:p>
        </w:tc>
        <w:tc>
          <w:tcPr>
            <w:tcW w:w="993" w:type="dxa"/>
          </w:tcPr>
          <w:p w14:paraId="69C783CD"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134" w:type="dxa"/>
          </w:tcPr>
          <w:p w14:paraId="26183467"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122,868</w:t>
            </w:r>
          </w:p>
        </w:tc>
        <w:tc>
          <w:tcPr>
            <w:tcW w:w="1275" w:type="dxa"/>
          </w:tcPr>
          <w:p w14:paraId="099F2099"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71,222*</w:t>
            </w:r>
          </w:p>
        </w:tc>
        <w:tc>
          <w:tcPr>
            <w:tcW w:w="1134" w:type="dxa"/>
          </w:tcPr>
          <w:p w14:paraId="38B24481"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0,678</w:t>
            </w:r>
          </w:p>
        </w:tc>
        <w:tc>
          <w:tcPr>
            <w:tcW w:w="1305" w:type="dxa"/>
          </w:tcPr>
          <w:p w14:paraId="29FAE82C"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22,1</w:t>
            </w:r>
          </w:p>
        </w:tc>
      </w:tr>
      <w:tr w:rsidR="00444F5D" w:rsidRPr="00EA632C" w14:paraId="36A61525" w14:textId="77777777" w:rsidTr="00ED09E4">
        <w:tc>
          <w:tcPr>
            <w:tcW w:w="2235" w:type="dxa"/>
          </w:tcPr>
          <w:p w14:paraId="1F8FA239" w14:textId="77777777" w:rsidR="00444F5D" w:rsidRPr="008D205E" w:rsidRDefault="006E14A4" w:rsidP="00ED09E4">
            <w:pPr>
              <w:autoSpaceDE w:val="0"/>
              <w:autoSpaceDN w:val="0"/>
              <w:adjustRightInd w:val="0"/>
              <w:spacing w:after="0" w:line="240" w:lineRule="auto"/>
              <w:ind w:right="-108"/>
              <w:jc w:val="both"/>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Interaction</w:t>
            </w:r>
            <w:proofErr w:type="spellEnd"/>
            <w:r w:rsidR="00444F5D">
              <w:rPr>
                <w:rFonts w:ascii="Times New Roman" w:hAnsi="Times New Roman" w:cs="Times New Roman"/>
                <w:sz w:val="24"/>
                <w:szCs w:val="24"/>
                <w:lang w:val="ru-RU"/>
              </w:rPr>
              <w:t xml:space="preserve"> АВ</w:t>
            </w:r>
          </w:p>
        </w:tc>
        <w:tc>
          <w:tcPr>
            <w:tcW w:w="1275" w:type="dxa"/>
          </w:tcPr>
          <w:p w14:paraId="644F27EA"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498,033</w:t>
            </w:r>
          </w:p>
        </w:tc>
        <w:tc>
          <w:tcPr>
            <w:tcW w:w="993" w:type="dxa"/>
          </w:tcPr>
          <w:p w14:paraId="4BBB3996"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1134" w:type="dxa"/>
          </w:tcPr>
          <w:p w14:paraId="689D19D0"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11,858</w:t>
            </w:r>
          </w:p>
        </w:tc>
        <w:tc>
          <w:tcPr>
            <w:tcW w:w="1275" w:type="dxa"/>
          </w:tcPr>
          <w:p w14:paraId="6DF43719"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6,874*</w:t>
            </w:r>
          </w:p>
        </w:tc>
        <w:tc>
          <w:tcPr>
            <w:tcW w:w="1134" w:type="dxa"/>
          </w:tcPr>
          <w:p w14:paraId="4CF2A18F" w14:textId="77777777" w:rsidR="00444F5D" w:rsidRPr="00EA632C"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2,627</w:t>
            </w:r>
          </w:p>
        </w:tc>
        <w:tc>
          <w:tcPr>
            <w:tcW w:w="1305" w:type="dxa"/>
          </w:tcPr>
          <w:p w14:paraId="132CBEF2"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29,9</w:t>
            </w:r>
          </w:p>
        </w:tc>
      </w:tr>
      <w:tr w:rsidR="00444F5D" w14:paraId="274E781E" w14:textId="77777777" w:rsidTr="00ED09E4">
        <w:tc>
          <w:tcPr>
            <w:tcW w:w="2235" w:type="dxa"/>
          </w:tcPr>
          <w:p w14:paraId="1C85EE02" w14:textId="77777777" w:rsidR="00444F5D" w:rsidRDefault="006E14A4" w:rsidP="00ED09E4">
            <w:pPr>
              <w:autoSpaceDE w:val="0"/>
              <w:autoSpaceDN w:val="0"/>
              <w:adjustRightInd w:val="0"/>
              <w:spacing w:after="0" w:line="240" w:lineRule="auto"/>
              <w:ind w:right="-108"/>
              <w:jc w:val="both"/>
              <w:rPr>
                <w:rFonts w:ascii="Times New Roman" w:hAnsi="Times New Roman" w:cs="Times New Roman"/>
                <w:sz w:val="24"/>
                <w:szCs w:val="24"/>
                <w:lang w:val="ru-RU"/>
              </w:rPr>
            </w:pPr>
            <w:proofErr w:type="spellStart"/>
            <w:r w:rsidRPr="006E14A4">
              <w:rPr>
                <w:rFonts w:ascii="Times New Roman" w:hAnsi="Times New Roman" w:cs="Times New Roman"/>
                <w:sz w:val="24"/>
                <w:szCs w:val="24"/>
                <w:lang w:val="ru-RU"/>
              </w:rPr>
              <w:t>Other</w:t>
            </w:r>
            <w:proofErr w:type="spellEnd"/>
            <w:r w:rsidRPr="006E14A4">
              <w:rPr>
                <w:rFonts w:ascii="Times New Roman" w:hAnsi="Times New Roman" w:cs="Times New Roman"/>
                <w:sz w:val="24"/>
                <w:szCs w:val="24"/>
                <w:lang w:val="ru-RU"/>
              </w:rPr>
              <w:t xml:space="preserve"> </w:t>
            </w:r>
            <w:proofErr w:type="spellStart"/>
            <w:r w:rsidRPr="006E14A4">
              <w:rPr>
                <w:rFonts w:ascii="Times New Roman" w:hAnsi="Times New Roman" w:cs="Times New Roman"/>
                <w:sz w:val="24"/>
                <w:szCs w:val="24"/>
                <w:lang w:val="ru-RU"/>
              </w:rPr>
              <w:t>factors</w:t>
            </w:r>
            <w:proofErr w:type="spellEnd"/>
          </w:p>
        </w:tc>
        <w:tc>
          <w:tcPr>
            <w:tcW w:w="1275" w:type="dxa"/>
          </w:tcPr>
          <w:p w14:paraId="590873BA"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101,783</w:t>
            </w:r>
          </w:p>
        </w:tc>
        <w:tc>
          <w:tcPr>
            <w:tcW w:w="993" w:type="dxa"/>
          </w:tcPr>
          <w:p w14:paraId="344C9ED5"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1134" w:type="dxa"/>
          </w:tcPr>
          <w:p w14:paraId="7A76194F" w14:textId="77777777" w:rsidR="00444F5D" w:rsidRPr="00710D04"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rPr>
            </w:pPr>
            <w:r>
              <w:rPr>
                <w:rFonts w:ascii="Times New Roman" w:hAnsi="Times New Roman" w:cs="Times New Roman"/>
                <w:sz w:val="24"/>
                <w:szCs w:val="24"/>
                <w:lang w:val="ru-RU"/>
              </w:rPr>
              <w:t>1,725</w:t>
            </w:r>
          </w:p>
        </w:tc>
        <w:tc>
          <w:tcPr>
            <w:tcW w:w="1275" w:type="dxa"/>
          </w:tcPr>
          <w:p w14:paraId="1FB5D3ED"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c>
          <w:tcPr>
            <w:tcW w:w="1134" w:type="dxa"/>
          </w:tcPr>
          <w:p w14:paraId="1D8FF80D"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p>
        </w:tc>
        <w:tc>
          <w:tcPr>
            <w:tcW w:w="1305" w:type="dxa"/>
          </w:tcPr>
          <w:p w14:paraId="372BD31B" w14:textId="77777777" w:rsidR="00444F5D" w:rsidRDefault="00444F5D" w:rsidP="00ED09E4">
            <w:pPr>
              <w:autoSpaceDE w:val="0"/>
              <w:autoSpaceDN w:val="0"/>
              <w:adjustRightInd w:val="0"/>
              <w:spacing w:after="0" w:line="240" w:lineRule="auto"/>
              <w:ind w:left="-101" w:right="-101"/>
              <w:jc w:val="center"/>
              <w:rPr>
                <w:rFonts w:ascii="Times New Roman" w:hAnsi="Times New Roman" w:cs="Times New Roman"/>
                <w:sz w:val="24"/>
                <w:szCs w:val="24"/>
                <w:lang w:val="ru-RU"/>
              </w:rPr>
            </w:pPr>
            <w:r>
              <w:rPr>
                <w:rFonts w:ascii="Times New Roman" w:hAnsi="Times New Roman" w:cs="Times New Roman"/>
                <w:sz w:val="24"/>
                <w:szCs w:val="24"/>
                <w:lang w:val="ru-RU"/>
              </w:rPr>
              <w:t>7,2</w:t>
            </w:r>
          </w:p>
        </w:tc>
      </w:tr>
    </w:tbl>
    <w:p w14:paraId="0862F16A" w14:textId="77777777" w:rsidR="00444F5D" w:rsidRDefault="00444F5D" w:rsidP="00B0209E">
      <w:pPr>
        <w:spacing w:after="0" w:line="360" w:lineRule="auto"/>
        <w:jc w:val="both"/>
        <w:rPr>
          <w:rFonts w:ascii="Times New Roman" w:hAnsi="Times New Roman" w:cs="Times New Roman"/>
          <w:sz w:val="28"/>
          <w:szCs w:val="28"/>
          <w:lang w:val="ru-RU"/>
        </w:rPr>
      </w:pPr>
    </w:p>
    <w:p w14:paraId="56D4332B" w14:textId="77777777" w:rsidR="00F637AB" w:rsidRDefault="006E14A4" w:rsidP="00F637AB">
      <w:pPr>
        <w:spacing w:after="0" w:line="360" w:lineRule="auto"/>
        <w:ind w:firstLine="708"/>
        <w:jc w:val="both"/>
        <w:rPr>
          <w:rFonts w:ascii="Times New Roman" w:hAnsi="Times New Roman" w:cs="Times New Roman"/>
          <w:sz w:val="28"/>
          <w:szCs w:val="28"/>
        </w:rPr>
      </w:pPr>
      <w:r w:rsidRPr="006E14A4">
        <w:rPr>
          <w:rFonts w:ascii="Times New Roman" w:hAnsi="Times New Roman" w:cs="Times New Roman"/>
          <w:sz w:val="28"/>
          <w:szCs w:val="28"/>
        </w:rPr>
        <w:t>On average, in 2019-2022, the CMS</w:t>
      </w:r>
      <w:r>
        <w:rPr>
          <w:rFonts w:ascii="Times New Roman" w:hAnsi="Times New Roman" w:cs="Times New Roman"/>
          <w:sz w:val="28"/>
          <w:szCs w:val="28"/>
        </w:rPr>
        <w:t>-</w:t>
      </w:r>
      <w:r w:rsidRPr="006E14A4">
        <w:rPr>
          <w:rFonts w:ascii="Times New Roman" w:hAnsi="Times New Roman" w:cs="Times New Roman"/>
          <w:sz w:val="28"/>
          <w:szCs w:val="28"/>
        </w:rPr>
        <w:t xml:space="preserve">lines of grain sorghum varied in the total leaf water content in the range of 66.20-74.55%. The highest values of the trait were characterized by the following sterile lines – A2 Tamara and A5 </w:t>
      </w:r>
      <w:proofErr w:type="spellStart"/>
      <w:r w:rsidR="00F314C9">
        <w:rPr>
          <w:rFonts w:ascii="Times New Roman" w:hAnsi="Times New Roman" w:cs="Times New Roman"/>
          <w:sz w:val="28"/>
          <w:szCs w:val="28"/>
        </w:rPr>
        <w:t>Karlik</w:t>
      </w:r>
      <w:proofErr w:type="spellEnd"/>
      <w:r w:rsidR="00F314C9" w:rsidRPr="00444F5D">
        <w:rPr>
          <w:rFonts w:ascii="Times New Roman" w:hAnsi="Times New Roman" w:cs="Times New Roman"/>
          <w:sz w:val="28"/>
          <w:szCs w:val="28"/>
        </w:rPr>
        <w:t xml:space="preserve"> 4</w:t>
      </w:r>
      <w:r w:rsidR="00F314C9">
        <w:rPr>
          <w:rFonts w:ascii="Times New Roman" w:hAnsi="Times New Roman" w:cs="Times New Roman"/>
          <w:sz w:val="28"/>
          <w:szCs w:val="28"/>
        </w:rPr>
        <w:t>v</w:t>
      </w:r>
      <w:r w:rsidRPr="006E14A4">
        <w:rPr>
          <w:rFonts w:ascii="Times New Roman" w:hAnsi="Times New Roman" w:cs="Times New Roman"/>
          <w:sz w:val="28"/>
          <w:szCs w:val="28"/>
        </w:rPr>
        <w:t>.</w:t>
      </w:r>
      <w:r w:rsidR="00997869" w:rsidRPr="006E14A4">
        <w:rPr>
          <w:rFonts w:ascii="Times New Roman" w:hAnsi="Times New Roman" w:cs="Times New Roman"/>
          <w:sz w:val="28"/>
          <w:szCs w:val="28"/>
        </w:rPr>
        <w:t xml:space="preserve"> </w:t>
      </w:r>
      <w:r w:rsidR="00F637AB" w:rsidRPr="00F314C9">
        <w:rPr>
          <w:rFonts w:ascii="Times New Roman" w:hAnsi="Times New Roman" w:cs="Times New Roman"/>
          <w:sz w:val="28"/>
          <w:szCs w:val="28"/>
        </w:rPr>
        <w:t xml:space="preserve">Sterile lines based on </w:t>
      </w:r>
      <w:proofErr w:type="spellStart"/>
      <w:r w:rsidR="00F637AB">
        <w:rPr>
          <w:rFonts w:ascii="Times New Roman" w:hAnsi="Times New Roman" w:cs="Times New Roman"/>
          <w:sz w:val="28"/>
          <w:szCs w:val="28"/>
        </w:rPr>
        <w:t>Zheltozernoe</w:t>
      </w:r>
      <w:proofErr w:type="spellEnd"/>
      <w:r w:rsidR="00F637AB" w:rsidRPr="00F314C9">
        <w:rPr>
          <w:rFonts w:ascii="Times New Roman" w:hAnsi="Times New Roman" w:cs="Times New Roman"/>
          <w:sz w:val="28"/>
          <w:szCs w:val="28"/>
        </w:rPr>
        <w:t xml:space="preserve"> 10 with A3, A4 and 9E types of CMS, </w:t>
      </w:r>
      <w:proofErr w:type="spellStart"/>
      <w:r w:rsidR="00F637AB" w:rsidRPr="00F314C9">
        <w:rPr>
          <w:rFonts w:ascii="Times New Roman" w:hAnsi="Times New Roman" w:cs="Times New Roman"/>
          <w:sz w:val="28"/>
          <w:szCs w:val="28"/>
        </w:rPr>
        <w:t>Sudzern</w:t>
      </w:r>
      <w:proofErr w:type="spellEnd"/>
      <w:r w:rsidR="00F637AB" w:rsidRPr="00F314C9">
        <w:rPr>
          <w:rFonts w:ascii="Times New Roman" w:hAnsi="Times New Roman" w:cs="Times New Roman"/>
          <w:sz w:val="28"/>
          <w:szCs w:val="28"/>
        </w:rPr>
        <w:t xml:space="preserve"> with CMS A2 type should be considered medium drought resistant, since the value of the studied trait was in the range of 66.20-69.40%.</w:t>
      </w:r>
    </w:p>
    <w:p w14:paraId="25BBD349" w14:textId="77777777" w:rsidR="00F637AB" w:rsidRDefault="00F637AB" w:rsidP="00F637AB">
      <w:pPr>
        <w:spacing w:after="0" w:line="360" w:lineRule="auto"/>
        <w:ind w:firstLine="708"/>
        <w:jc w:val="both"/>
        <w:rPr>
          <w:rFonts w:ascii="Times New Roman" w:hAnsi="Times New Roman" w:cs="Times New Roman"/>
          <w:sz w:val="28"/>
          <w:szCs w:val="28"/>
        </w:rPr>
      </w:pPr>
      <w:r w:rsidRPr="00F314C9">
        <w:rPr>
          <w:rFonts w:ascii="Times New Roman" w:hAnsi="Times New Roman" w:cs="Times New Roman"/>
          <w:sz w:val="28"/>
          <w:szCs w:val="28"/>
        </w:rPr>
        <w:t>In addition, significant differences were noted between the average (for all CMS lines) water content in different growing seasons: a higher relative water content in leaf tissues was noted in 2021-2022 compared to 2019-2020, which corresponds to 73.00-73.80% and 69.31-70.98%.</w:t>
      </w:r>
    </w:p>
    <w:p w14:paraId="31A5691E" w14:textId="77777777" w:rsidR="00F637AB" w:rsidRPr="006E14A4" w:rsidRDefault="00F637AB" w:rsidP="00E6571E">
      <w:pPr>
        <w:spacing w:after="0" w:line="360" w:lineRule="auto"/>
        <w:ind w:firstLine="708"/>
        <w:jc w:val="both"/>
        <w:rPr>
          <w:rFonts w:ascii="Times New Roman" w:hAnsi="Times New Roman" w:cs="Times New Roman"/>
          <w:sz w:val="28"/>
          <w:szCs w:val="28"/>
        </w:rPr>
      </w:pPr>
      <w:r w:rsidRPr="00F314C9">
        <w:rPr>
          <w:rFonts w:ascii="Times New Roman" w:hAnsi="Times New Roman" w:cs="Times New Roman"/>
          <w:sz w:val="28"/>
          <w:szCs w:val="28"/>
        </w:rPr>
        <w:lastRenderedPageBreak/>
        <w:t xml:space="preserve">The influence of CMS type on the water content in the leaf tissues of iso-nuclear lines with CMS types A3, A4, 9E based on </w:t>
      </w:r>
      <w:proofErr w:type="spellStart"/>
      <w:r>
        <w:rPr>
          <w:rFonts w:ascii="Times New Roman" w:hAnsi="Times New Roman" w:cs="Times New Roman"/>
          <w:sz w:val="28"/>
          <w:szCs w:val="28"/>
        </w:rPr>
        <w:t>Zheltozernoe</w:t>
      </w:r>
      <w:proofErr w:type="spellEnd"/>
      <w:r w:rsidRPr="00F314C9">
        <w:rPr>
          <w:rFonts w:ascii="Times New Roman" w:hAnsi="Times New Roman" w:cs="Times New Roman"/>
          <w:sz w:val="28"/>
          <w:szCs w:val="28"/>
        </w:rPr>
        <w:t xml:space="preserve"> 10 and </w:t>
      </w:r>
      <w:proofErr w:type="spellStart"/>
      <w:r>
        <w:rPr>
          <w:rFonts w:ascii="Times New Roman" w:hAnsi="Times New Roman" w:cs="Times New Roman"/>
          <w:sz w:val="28"/>
          <w:szCs w:val="28"/>
        </w:rPr>
        <w:t>Karlik</w:t>
      </w:r>
      <w:proofErr w:type="spellEnd"/>
      <w:r>
        <w:rPr>
          <w:rFonts w:ascii="Times New Roman" w:hAnsi="Times New Roman" w:cs="Times New Roman"/>
          <w:sz w:val="28"/>
          <w:szCs w:val="28"/>
        </w:rPr>
        <w:t xml:space="preserve"> 4v</w:t>
      </w:r>
      <w:r w:rsidRPr="00F314C9">
        <w:rPr>
          <w:rFonts w:ascii="Times New Roman" w:hAnsi="Times New Roman" w:cs="Times New Roman"/>
          <w:sz w:val="28"/>
          <w:szCs w:val="28"/>
        </w:rPr>
        <w:t xml:space="preserve"> (with CMS types A2, A3, A5) was also considered. On average, for 2019-2022, the cytoplasmic effect of types A3 and 9E on the indicators of the water regime of leaves was established. The </w:t>
      </w:r>
      <w:r w:rsidRPr="006E14A4">
        <w:rPr>
          <w:rFonts w:ascii="Times New Roman" w:hAnsi="Times New Roman" w:cs="Times New Roman"/>
          <w:sz w:val="28"/>
          <w:szCs w:val="28"/>
        </w:rPr>
        <w:t>water content</w:t>
      </w:r>
      <w:r w:rsidRPr="00F314C9">
        <w:rPr>
          <w:rFonts w:ascii="Times New Roman" w:hAnsi="Times New Roman" w:cs="Times New Roman"/>
          <w:sz w:val="28"/>
          <w:szCs w:val="28"/>
        </w:rPr>
        <w:t xml:space="preserve"> in A3 and 9E </w:t>
      </w:r>
      <w:proofErr w:type="spellStart"/>
      <w:r>
        <w:rPr>
          <w:rFonts w:ascii="Times New Roman" w:hAnsi="Times New Roman" w:cs="Times New Roman"/>
          <w:sz w:val="28"/>
          <w:szCs w:val="28"/>
        </w:rPr>
        <w:t>Zheltozernoe</w:t>
      </w:r>
      <w:proofErr w:type="spellEnd"/>
      <w:r w:rsidRPr="00F314C9">
        <w:rPr>
          <w:rFonts w:ascii="Times New Roman" w:hAnsi="Times New Roman" w:cs="Times New Roman"/>
          <w:sz w:val="28"/>
          <w:szCs w:val="28"/>
        </w:rPr>
        <w:t xml:space="preserve"> 10 was higher – 68.18-69.31% compared to the analog on the cytoplasm A4 – 66.20%. In CMS</w:t>
      </w:r>
      <w:r w:rsidR="00A14EBD">
        <w:rPr>
          <w:rFonts w:ascii="Times New Roman" w:hAnsi="Times New Roman" w:cs="Times New Roman"/>
          <w:sz w:val="28"/>
          <w:szCs w:val="28"/>
        </w:rPr>
        <w:t>-</w:t>
      </w:r>
      <w:r w:rsidRPr="00F314C9">
        <w:rPr>
          <w:rFonts w:ascii="Times New Roman" w:hAnsi="Times New Roman" w:cs="Times New Roman"/>
          <w:sz w:val="28"/>
          <w:szCs w:val="28"/>
        </w:rPr>
        <w:t xml:space="preserve">lines with the </w:t>
      </w:r>
      <w:proofErr w:type="spellStart"/>
      <w:r>
        <w:rPr>
          <w:rFonts w:ascii="Times New Roman" w:hAnsi="Times New Roman" w:cs="Times New Roman"/>
          <w:sz w:val="28"/>
          <w:szCs w:val="28"/>
        </w:rPr>
        <w:t>Karlik</w:t>
      </w:r>
      <w:proofErr w:type="spellEnd"/>
      <w:r>
        <w:rPr>
          <w:rFonts w:ascii="Times New Roman" w:hAnsi="Times New Roman" w:cs="Times New Roman"/>
          <w:sz w:val="28"/>
          <w:szCs w:val="28"/>
        </w:rPr>
        <w:t xml:space="preserve"> 4v</w:t>
      </w:r>
      <w:r w:rsidRPr="00F314C9">
        <w:rPr>
          <w:rFonts w:ascii="Times New Roman" w:hAnsi="Times New Roman" w:cs="Times New Roman"/>
          <w:sz w:val="28"/>
          <w:szCs w:val="28"/>
        </w:rPr>
        <w:t xml:space="preserve"> genome, the sterile A5 cytoplasm contributed to an increase of up to 74.55% compared to the analog on the A3 cytoplasm – 72.64%. At the same time, the CMS</w:t>
      </w:r>
      <w:r>
        <w:rPr>
          <w:rFonts w:ascii="Times New Roman" w:hAnsi="Times New Roman" w:cs="Times New Roman"/>
          <w:sz w:val="28"/>
          <w:szCs w:val="28"/>
        </w:rPr>
        <w:t>-</w:t>
      </w:r>
      <w:r w:rsidRPr="00F314C9">
        <w:rPr>
          <w:rFonts w:ascii="Times New Roman" w:hAnsi="Times New Roman" w:cs="Times New Roman"/>
          <w:sz w:val="28"/>
          <w:szCs w:val="28"/>
        </w:rPr>
        <w:t xml:space="preserve">lines A2 </w:t>
      </w:r>
      <w:proofErr w:type="spellStart"/>
      <w:r>
        <w:rPr>
          <w:rFonts w:ascii="Times New Roman" w:hAnsi="Times New Roman" w:cs="Times New Roman"/>
          <w:sz w:val="28"/>
          <w:szCs w:val="28"/>
        </w:rPr>
        <w:t>Karlik</w:t>
      </w:r>
      <w:proofErr w:type="spellEnd"/>
      <w:r>
        <w:rPr>
          <w:rFonts w:ascii="Times New Roman" w:hAnsi="Times New Roman" w:cs="Times New Roman"/>
          <w:sz w:val="28"/>
          <w:szCs w:val="28"/>
        </w:rPr>
        <w:t xml:space="preserve"> 4v</w:t>
      </w:r>
      <w:r w:rsidRPr="00F314C9">
        <w:rPr>
          <w:rFonts w:ascii="Times New Roman" w:hAnsi="Times New Roman" w:cs="Times New Roman"/>
          <w:sz w:val="28"/>
          <w:szCs w:val="28"/>
        </w:rPr>
        <w:t xml:space="preserve"> and A3 </w:t>
      </w:r>
      <w:proofErr w:type="spellStart"/>
      <w:r>
        <w:rPr>
          <w:rFonts w:ascii="Times New Roman" w:hAnsi="Times New Roman" w:cs="Times New Roman"/>
          <w:sz w:val="28"/>
          <w:szCs w:val="28"/>
        </w:rPr>
        <w:t>Karlik</w:t>
      </w:r>
      <w:proofErr w:type="spellEnd"/>
      <w:r>
        <w:rPr>
          <w:rFonts w:ascii="Times New Roman" w:hAnsi="Times New Roman" w:cs="Times New Roman"/>
          <w:sz w:val="28"/>
          <w:szCs w:val="28"/>
        </w:rPr>
        <w:t xml:space="preserve"> 4v</w:t>
      </w:r>
      <w:r w:rsidRPr="00F314C9">
        <w:rPr>
          <w:rFonts w:ascii="Times New Roman" w:hAnsi="Times New Roman" w:cs="Times New Roman"/>
          <w:sz w:val="28"/>
          <w:szCs w:val="28"/>
        </w:rPr>
        <w:t xml:space="preserve"> did not significantly differ from each other (Figure 1).</w:t>
      </w:r>
    </w:p>
    <w:tbl>
      <w:tblPr>
        <w:tblStyle w:val="TableGrid"/>
        <w:tblW w:w="9351" w:type="dxa"/>
        <w:tblLayout w:type="fixed"/>
        <w:tblLook w:val="04A0" w:firstRow="1" w:lastRow="0" w:firstColumn="1" w:lastColumn="0" w:noHBand="0" w:noVBand="1"/>
      </w:tblPr>
      <w:tblGrid>
        <w:gridCol w:w="6374"/>
        <w:gridCol w:w="2977"/>
      </w:tblGrid>
      <w:tr w:rsidR="00444F5D" w:rsidRPr="00997869" w14:paraId="6301DC17" w14:textId="77777777" w:rsidTr="00ED09E4">
        <w:tc>
          <w:tcPr>
            <w:tcW w:w="6374" w:type="dxa"/>
          </w:tcPr>
          <w:p w14:paraId="31BE7652" w14:textId="77777777" w:rsidR="00444F5D" w:rsidRPr="00997869" w:rsidRDefault="00444F5D" w:rsidP="00ED09E4">
            <w:pPr>
              <w:spacing w:after="0" w:line="240" w:lineRule="auto"/>
              <w:ind w:left="-113" w:right="-108"/>
              <w:jc w:val="both"/>
              <w:rPr>
                <w:rFonts w:ascii="Times New Roman" w:hAnsi="Times New Roman"/>
                <w:sz w:val="28"/>
                <w:szCs w:val="28"/>
                <w:lang w:val="ru-RU"/>
              </w:rPr>
            </w:pPr>
            <w:r>
              <w:rPr>
                <w:rFonts w:ascii="Times New Roman" w:hAnsi="Times New Roman"/>
                <w:noProof/>
                <w:sz w:val="28"/>
                <w:szCs w:val="28"/>
                <w:lang w:bidi="ar-SA"/>
              </w:rPr>
              <w:drawing>
                <wp:inline distT="0" distB="0" distL="0" distR="0" wp14:anchorId="376DAF9A" wp14:editId="05F68AC1">
                  <wp:extent cx="4000500" cy="2684780"/>
                  <wp:effectExtent l="0" t="0" r="0" b="1270"/>
                  <wp:docPr id="4707" name="Диаграмма 470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2977" w:type="dxa"/>
          </w:tcPr>
          <w:p w14:paraId="72CDFA22" w14:textId="77777777" w:rsidR="00444F5D" w:rsidRDefault="00444F5D" w:rsidP="00ED09E4">
            <w:pPr>
              <w:spacing w:after="0" w:line="240" w:lineRule="auto"/>
              <w:ind w:left="-108" w:right="-108"/>
              <w:jc w:val="both"/>
              <w:rPr>
                <w:rFonts w:ascii="Times New Roman" w:hAnsi="Times New Roman"/>
                <w:noProof/>
                <w:sz w:val="28"/>
                <w:szCs w:val="28"/>
                <w:lang w:val="ru-RU" w:bidi="ar-SA"/>
              </w:rPr>
            </w:pPr>
            <w:r>
              <w:rPr>
                <w:rFonts w:ascii="Times New Roman" w:hAnsi="Times New Roman"/>
                <w:noProof/>
                <w:sz w:val="28"/>
                <w:szCs w:val="28"/>
                <w:lang w:bidi="ar-SA"/>
              </w:rPr>
              <w:drawing>
                <wp:inline distT="0" distB="0" distL="0" distR="0" wp14:anchorId="5E35BF7D" wp14:editId="4F001326">
                  <wp:extent cx="1875155" cy="2667000"/>
                  <wp:effectExtent l="0" t="0" r="10795" b="0"/>
                  <wp:docPr id="4708" name="Диаграмма 470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444F5D" w:rsidRPr="00F314C9" w14:paraId="2A5A30D2" w14:textId="77777777" w:rsidTr="00ED09E4">
        <w:tc>
          <w:tcPr>
            <w:tcW w:w="6374" w:type="dxa"/>
          </w:tcPr>
          <w:p w14:paraId="5965545E" w14:textId="77777777" w:rsidR="00F314C9" w:rsidRPr="00F314C9" w:rsidRDefault="00F314C9" w:rsidP="00F314C9">
            <w:pPr>
              <w:spacing w:after="0" w:line="240" w:lineRule="auto"/>
              <w:jc w:val="center"/>
              <w:rPr>
                <w:rFonts w:ascii="Times New Roman" w:hAnsi="Times New Roman"/>
                <w:bCs/>
                <w:sz w:val="24"/>
                <w:szCs w:val="28"/>
              </w:rPr>
            </w:pPr>
            <w:r w:rsidRPr="00F314C9">
              <w:rPr>
                <w:rFonts w:ascii="Times New Roman" w:hAnsi="Times New Roman"/>
                <w:bCs/>
                <w:sz w:val="24"/>
                <w:szCs w:val="28"/>
              </w:rPr>
              <w:t>The influence of the genotype of CMS</w:t>
            </w:r>
            <w:r>
              <w:rPr>
                <w:rFonts w:ascii="Times New Roman" w:hAnsi="Times New Roman"/>
                <w:bCs/>
                <w:sz w:val="24"/>
                <w:szCs w:val="28"/>
              </w:rPr>
              <w:t>-</w:t>
            </w:r>
            <w:r w:rsidRPr="00F314C9">
              <w:rPr>
                <w:rFonts w:ascii="Times New Roman" w:hAnsi="Times New Roman"/>
                <w:bCs/>
                <w:sz w:val="24"/>
                <w:szCs w:val="28"/>
              </w:rPr>
              <w:t xml:space="preserve">lines </w:t>
            </w:r>
          </w:p>
          <w:p w14:paraId="1F627736" w14:textId="77777777" w:rsidR="00444F5D" w:rsidRPr="008C27AD" w:rsidRDefault="00F314C9" w:rsidP="00F314C9">
            <w:pPr>
              <w:spacing w:after="0" w:line="240" w:lineRule="auto"/>
              <w:jc w:val="center"/>
              <w:rPr>
                <w:rFonts w:ascii="Times New Roman" w:hAnsi="Times New Roman"/>
                <w:sz w:val="24"/>
                <w:szCs w:val="28"/>
                <w:lang w:val="ru-RU"/>
              </w:rPr>
            </w:pPr>
            <w:r w:rsidRPr="00F314C9">
              <w:rPr>
                <w:rFonts w:ascii="Times New Roman" w:hAnsi="Times New Roman"/>
                <w:bCs/>
                <w:sz w:val="24"/>
                <w:szCs w:val="28"/>
                <w:lang w:val="ru-RU"/>
              </w:rPr>
              <w:t>(</w:t>
            </w:r>
            <w:proofErr w:type="spellStart"/>
            <w:r w:rsidRPr="00F314C9">
              <w:rPr>
                <w:rFonts w:ascii="Times New Roman" w:hAnsi="Times New Roman"/>
                <w:bCs/>
                <w:sz w:val="24"/>
                <w:szCs w:val="28"/>
                <w:lang w:val="ru-RU"/>
              </w:rPr>
              <w:t>factor</w:t>
            </w:r>
            <w:proofErr w:type="spellEnd"/>
            <w:r w:rsidRPr="00F314C9">
              <w:rPr>
                <w:rFonts w:ascii="Times New Roman" w:hAnsi="Times New Roman"/>
                <w:bCs/>
                <w:sz w:val="24"/>
                <w:szCs w:val="28"/>
                <w:lang w:val="ru-RU"/>
              </w:rPr>
              <w:t xml:space="preserve"> A)</w:t>
            </w:r>
          </w:p>
        </w:tc>
        <w:tc>
          <w:tcPr>
            <w:tcW w:w="2977" w:type="dxa"/>
          </w:tcPr>
          <w:p w14:paraId="1F841D06" w14:textId="77777777" w:rsidR="00444F5D" w:rsidRPr="00F314C9" w:rsidRDefault="00F314C9" w:rsidP="00ED09E4">
            <w:pPr>
              <w:spacing w:after="0" w:line="240" w:lineRule="auto"/>
              <w:jc w:val="center"/>
              <w:rPr>
                <w:rFonts w:ascii="Times New Roman" w:hAnsi="Times New Roman"/>
                <w:sz w:val="24"/>
                <w:szCs w:val="28"/>
              </w:rPr>
            </w:pPr>
            <w:r w:rsidRPr="00F314C9">
              <w:rPr>
                <w:rFonts w:ascii="Times New Roman" w:hAnsi="Times New Roman"/>
                <w:bCs/>
                <w:sz w:val="24"/>
                <w:szCs w:val="28"/>
              </w:rPr>
              <w:t>Influence of the conditions of the year (factor B)</w:t>
            </w:r>
          </w:p>
        </w:tc>
      </w:tr>
    </w:tbl>
    <w:p w14:paraId="610FA042" w14:textId="77777777" w:rsidR="00F314C9" w:rsidRPr="00F314C9" w:rsidRDefault="00F314C9" w:rsidP="00F314C9">
      <w:pPr>
        <w:spacing w:after="0" w:line="360" w:lineRule="auto"/>
        <w:jc w:val="both"/>
        <w:rPr>
          <w:rFonts w:ascii="Times New Roman" w:hAnsi="Times New Roman" w:cs="Times New Roman"/>
          <w:sz w:val="28"/>
          <w:szCs w:val="28"/>
        </w:rPr>
      </w:pPr>
      <w:r w:rsidRPr="00F314C9">
        <w:rPr>
          <w:rFonts w:ascii="Times New Roman" w:hAnsi="Times New Roman" w:cs="Times New Roman"/>
          <w:sz w:val="28"/>
          <w:szCs w:val="28"/>
        </w:rPr>
        <w:t xml:space="preserve">Figure 1 – </w:t>
      </w:r>
      <w:r w:rsidRPr="006E14A4">
        <w:rPr>
          <w:rFonts w:ascii="Times New Roman" w:hAnsi="Times New Roman" w:cs="Times New Roman"/>
          <w:sz w:val="28"/>
          <w:szCs w:val="28"/>
        </w:rPr>
        <w:t xml:space="preserve">Leaf water content </w:t>
      </w:r>
      <w:r w:rsidRPr="00F314C9">
        <w:rPr>
          <w:rFonts w:ascii="Times New Roman" w:hAnsi="Times New Roman" w:cs="Times New Roman"/>
          <w:sz w:val="28"/>
          <w:szCs w:val="28"/>
        </w:rPr>
        <w:t>of CMS</w:t>
      </w:r>
      <w:r>
        <w:rPr>
          <w:rFonts w:ascii="Times New Roman" w:hAnsi="Times New Roman" w:cs="Times New Roman"/>
          <w:sz w:val="28"/>
          <w:szCs w:val="28"/>
        </w:rPr>
        <w:t>-</w:t>
      </w:r>
      <w:r w:rsidRPr="00F314C9">
        <w:rPr>
          <w:rFonts w:ascii="Times New Roman" w:hAnsi="Times New Roman" w:cs="Times New Roman"/>
          <w:sz w:val="28"/>
          <w:szCs w:val="28"/>
        </w:rPr>
        <w:t>lines</w:t>
      </w:r>
      <w:r>
        <w:rPr>
          <w:rFonts w:ascii="Times New Roman" w:hAnsi="Times New Roman" w:cs="Times New Roman"/>
          <w:sz w:val="28"/>
          <w:szCs w:val="28"/>
        </w:rPr>
        <w:t xml:space="preserve"> </w:t>
      </w:r>
      <w:r w:rsidRPr="00F314C9">
        <w:rPr>
          <w:rFonts w:ascii="Times New Roman" w:hAnsi="Times New Roman" w:cs="Times New Roman"/>
          <w:sz w:val="28"/>
          <w:szCs w:val="28"/>
        </w:rPr>
        <w:t>sorghum (average for 2019-2022)</w:t>
      </w:r>
    </w:p>
    <w:p w14:paraId="2F83F81E" w14:textId="77777777" w:rsidR="00EF6EEB" w:rsidRPr="00F314C9" w:rsidRDefault="00F314C9" w:rsidP="00F637AB">
      <w:pPr>
        <w:spacing w:after="0" w:line="240" w:lineRule="auto"/>
        <w:ind w:firstLine="708"/>
        <w:jc w:val="both"/>
        <w:rPr>
          <w:rFonts w:ascii="Times New Roman" w:hAnsi="Times New Roman" w:cs="Times New Roman"/>
          <w:sz w:val="28"/>
          <w:szCs w:val="28"/>
        </w:rPr>
      </w:pPr>
      <w:r w:rsidRPr="00F314C9">
        <w:rPr>
          <w:rFonts w:ascii="Times New Roman" w:hAnsi="Times New Roman" w:cs="Times New Roman"/>
          <w:sz w:val="24"/>
          <w:szCs w:val="28"/>
        </w:rPr>
        <w:t>Note. The data of the drawing, marked with different letters, differ significantly from each other according to the criterion of Duncan's multiple comparisons.</w:t>
      </w:r>
    </w:p>
    <w:p w14:paraId="74D25F34" w14:textId="77777777" w:rsidR="00F314C9" w:rsidRDefault="00F314C9" w:rsidP="00A0195B">
      <w:pPr>
        <w:spacing w:after="0" w:line="360" w:lineRule="auto"/>
        <w:ind w:firstLine="708"/>
        <w:jc w:val="both"/>
        <w:rPr>
          <w:rFonts w:ascii="Times New Roman" w:hAnsi="Times New Roman" w:cs="Times New Roman"/>
          <w:sz w:val="28"/>
          <w:szCs w:val="28"/>
        </w:rPr>
      </w:pPr>
    </w:p>
    <w:p w14:paraId="459B3298" w14:textId="77777777" w:rsidR="00F314C9" w:rsidRDefault="00F314C9" w:rsidP="00F314C9">
      <w:pPr>
        <w:spacing w:after="0" w:line="360" w:lineRule="auto"/>
        <w:ind w:firstLine="708"/>
        <w:jc w:val="both"/>
        <w:rPr>
          <w:rFonts w:ascii="Times New Roman" w:hAnsi="Times New Roman" w:cs="Times New Roman"/>
          <w:sz w:val="28"/>
          <w:szCs w:val="28"/>
        </w:rPr>
      </w:pPr>
      <w:r w:rsidRPr="00F314C9">
        <w:rPr>
          <w:rFonts w:ascii="Times New Roman" w:hAnsi="Times New Roman" w:cs="Times New Roman"/>
          <w:sz w:val="28"/>
          <w:szCs w:val="28"/>
        </w:rPr>
        <w:t xml:space="preserve">Regression analysis revealed the following patterns of dependence of the hydrothermal coefficient on the </w:t>
      </w:r>
      <w:r w:rsidRPr="006E14A4">
        <w:rPr>
          <w:rFonts w:ascii="Times New Roman" w:hAnsi="Times New Roman" w:cs="Times New Roman"/>
          <w:sz w:val="28"/>
          <w:szCs w:val="28"/>
        </w:rPr>
        <w:t>water content</w:t>
      </w:r>
      <w:r w:rsidRPr="00F314C9">
        <w:rPr>
          <w:rFonts w:ascii="Times New Roman" w:hAnsi="Times New Roman" w:cs="Times New Roman"/>
          <w:sz w:val="28"/>
          <w:szCs w:val="28"/>
        </w:rPr>
        <w:t xml:space="preserve"> of leaf tissues 10 days before the experiment (Figure 2). </w:t>
      </w:r>
    </w:p>
    <w:p w14:paraId="6DF0CFDA" w14:textId="77777777" w:rsidR="00444F5D" w:rsidRPr="00F314C9" w:rsidRDefault="00444F5D" w:rsidP="00444F5D">
      <w:pPr>
        <w:spacing w:after="0" w:line="240" w:lineRule="auto"/>
        <w:jc w:val="center"/>
        <w:rPr>
          <w:rFonts w:ascii="Times New Roman" w:hAnsi="Times New Roman" w:cs="Times New Roman"/>
          <w:sz w:val="28"/>
          <w:szCs w:val="28"/>
        </w:rPr>
      </w:pPr>
      <w:r>
        <w:rPr>
          <w:noProof/>
          <w:lang w:bidi="ar-SA"/>
        </w:rPr>
        <w:lastRenderedPageBreak/>
        <w:drawing>
          <wp:inline distT="0" distB="0" distL="0" distR="0" wp14:anchorId="50EB727E" wp14:editId="739435DE">
            <wp:extent cx="4137314" cy="1947553"/>
            <wp:effectExtent l="19050" t="0" r="15586" b="0"/>
            <wp:docPr id="5" name="Диаграмма 760">
              <a:extLst xmlns:a="http://schemas.openxmlformats.org/drawingml/2006/main">
                <a:ext uri="{FF2B5EF4-FFF2-40B4-BE49-F238E27FC236}">
                  <a16:creationId xmlns:a16="http://schemas.microsoft.com/office/drawing/2014/main" id="{CC5EE6BA-DFE8-5137-69AA-37BB270F6B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A62C7D8" w14:textId="77777777" w:rsidR="00CB3954" w:rsidRPr="00F637AB" w:rsidRDefault="00F637AB" w:rsidP="00F637AB">
      <w:pPr>
        <w:spacing w:after="0" w:line="240" w:lineRule="auto"/>
        <w:jc w:val="center"/>
        <w:rPr>
          <w:rFonts w:ascii="Times New Roman" w:hAnsi="Times New Roman" w:cs="Times New Roman"/>
          <w:sz w:val="28"/>
          <w:szCs w:val="24"/>
        </w:rPr>
      </w:pPr>
      <w:r w:rsidRPr="00F637AB">
        <w:rPr>
          <w:rFonts w:ascii="Times New Roman" w:hAnsi="Times New Roman" w:cs="Times New Roman"/>
          <w:sz w:val="28"/>
          <w:szCs w:val="24"/>
        </w:rPr>
        <w:t xml:space="preserve">Figure 2 – Dependence of </w:t>
      </w:r>
      <w:r w:rsidRPr="006E14A4">
        <w:rPr>
          <w:rFonts w:ascii="Times New Roman" w:hAnsi="Times New Roman" w:cs="Times New Roman"/>
          <w:sz w:val="28"/>
          <w:szCs w:val="28"/>
        </w:rPr>
        <w:t>water content</w:t>
      </w:r>
      <w:r w:rsidRPr="00F314C9">
        <w:rPr>
          <w:rFonts w:ascii="Times New Roman" w:hAnsi="Times New Roman" w:cs="Times New Roman"/>
          <w:sz w:val="28"/>
          <w:szCs w:val="28"/>
        </w:rPr>
        <w:t xml:space="preserve"> leaf </w:t>
      </w:r>
      <w:r w:rsidRPr="00F637AB">
        <w:rPr>
          <w:rFonts w:ascii="Times New Roman" w:hAnsi="Times New Roman" w:cs="Times New Roman"/>
          <w:sz w:val="28"/>
          <w:szCs w:val="24"/>
        </w:rPr>
        <w:t>on the hydrothermal coefficient 10 days before the experiment</w:t>
      </w:r>
      <w:r>
        <w:rPr>
          <w:rFonts w:ascii="Times New Roman" w:hAnsi="Times New Roman" w:cs="Times New Roman"/>
          <w:sz w:val="28"/>
          <w:szCs w:val="24"/>
        </w:rPr>
        <w:t xml:space="preserve"> </w:t>
      </w:r>
      <w:r w:rsidRPr="00F637AB">
        <w:rPr>
          <w:rFonts w:ascii="Times New Roman" w:hAnsi="Times New Roman" w:cs="Times New Roman"/>
          <w:sz w:val="28"/>
          <w:szCs w:val="24"/>
        </w:rPr>
        <w:t>(average for 2019-2022)</w:t>
      </w:r>
    </w:p>
    <w:p w14:paraId="4A9987CE" w14:textId="77777777" w:rsidR="00A03D9C" w:rsidRPr="00F637AB" w:rsidRDefault="00F637AB" w:rsidP="00A03D9C">
      <w:pPr>
        <w:spacing w:after="0" w:line="360" w:lineRule="auto"/>
        <w:ind w:firstLine="708"/>
        <w:jc w:val="both"/>
        <w:rPr>
          <w:rFonts w:ascii="Times New Roman" w:hAnsi="Times New Roman" w:cs="Times New Roman"/>
          <w:b/>
          <w:sz w:val="28"/>
          <w:szCs w:val="28"/>
        </w:rPr>
      </w:pPr>
      <w:r w:rsidRPr="00F314C9">
        <w:rPr>
          <w:rFonts w:ascii="Times New Roman" w:hAnsi="Times New Roman" w:cs="Times New Roman"/>
          <w:sz w:val="28"/>
          <w:szCs w:val="28"/>
        </w:rPr>
        <w:t xml:space="preserve">This is evidenced by the calculated linear regression equation </w:t>
      </w:r>
      <w:r w:rsidRPr="00F314C9">
        <w:rPr>
          <w:rFonts w:ascii="Times New Roman" w:hAnsi="Times New Roman" w:cs="Times New Roman"/>
          <w:i/>
          <w:sz w:val="28"/>
          <w:szCs w:val="28"/>
        </w:rPr>
        <w:t>y=3.7386x+71.127</w:t>
      </w:r>
      <w:r w:rsidRPr="00F314C9">
        <w:rPr>
          <w:rFonts w:ascii="Times New Roman" w:hAnsi="Times New Roman" w:cs="Times New Roman"/>
          <w:sz w:val="28"/>
          <w:szCs w:val="28"/>
        </w:rPr>
        <w:t xml:space="preserve">. Thus, with an increase in </w:t>
      </w:r>
      <w:r>
        <w:rPr>
          <w:rFonts w:ascii="Times New Roman" w:hAnsi="Times New Roman" w:cs="Times New Roman"/>
          <w:sz w:val="28"/>
          <w:szCs w:val="28"/>
        </w:rPr>
        <w:t>H</w:t>
      </w:r>
      <w:r w:rsidRPr="00F314C9">
        <w:rPr>
          <w:rFonts w:ascii="Times New Roman" w:hAnsi="Times New Roman" w:cs="Times New Roman"/>
          <w:sz w:val="28"/>
          <w:szCs w:val="28"/>
        </w:rPr>
        <w:t>T</w:t>
      </w:r>
      <w:r>
        <w:rPr>
          <w:rFonts w:ascii="Times New Roman" w:hAnsi="Times New Roman" w:cs="Times New Roman"/>
          <w:sz w:val="28"/>
          <w:szCs w:val="28"/>
        </w:rPr>
        <w:t>C</w:t>
      </w:r>
      <w:r w:rsidRPr="00F314C9">
        <w:rPr>
          <w:rFonts w:ascii="Times New Roman" w:hAnsi="Times New Roman" w:cs="Times New Roman"/>
          <w:sz w:val="28"/>
          <w:szCs w:val="28"/>
        </w:rPr>
        <w:t xml:space="preserve"> by 0.10, it leads to a greater saturation of leaf tissue cells with water up to 3.73%.</w:t>
      </w:r>
    </w:p>
    <w:p w14:paraId="7EFBB79C" w14:textId="77777777" w:rsidR="00F637AB" w:rsidRPr="002E2D0E" w:rsidRDefault="00F637AB" w:rsidP="00F637AB">
      <w:pPr>
        <w:pStyle w:val="ListParagraph"/>
        <w:spacing w:line="360" w:lineRule="auto"/>
        <w:ind w:left="0" w:firstLine="709"/>
        <w:jc w:val="both"/>
        <w:rPr>
          <w:rFonts w:ascii="Times New Roman" w:hAnsi="Times New Roman" w:cs="Times New Roman"/>
          <w:sz w:val="28"/>
          <w:szCs w:val="28"/>
        </w:rPr>
      </w:pPr>
      <w:r w:rsidRPr="00F637AB">
        <w:rPr>
          <w:rFonts w:ascii="Times New Roman" w:hAnsi="Times New Roman" w:cs="Times New Roman"/>
          <w:b/>
          <w:sz w:val="28"/>
          <w:szCs w:val="28"/>
        </w:rPr>
        <w:t>Conclusions</w:t>
      </w:r>
      <w:r w:rsidRPr="00F637AB">
        <w:rPr>
          <w:rFonts w:ascii="Times New Roman" w:hAnsi="Times New Roman" w:cs="Times New Roman"/>
          <w:sz w:val="28"/>
          <w:szCs w:val="28"/>
        </w:rPr>
        <w:t>. As a result of the analysis, differences were established between 15 studied CMS</w:t>
      </w:r>
      <w:r>
        <w:rPr>
          <w:rFonts w:ascii="Times New Roman" w:hAnsi="Times New Roman" w:cs="Times New Roman"/>
          <w:sz w:val="28"/>
          <w:szCs w:val="28"/>
        </w:rPr>
        <w:t>-</w:t>
      </w:r>
      <w:r w:rsidRPr="00F637AB">
        <w:rPr>
          <w:rFonts w:ascii="Times New Roman" w:hAnsi="Times New Roman" w:cs="Times New Roman"/>
          <w:sz w:val="28"/>
          <w:szCs w:val="28"/>
        </w:rPr>
        <w:t xml:space="preserve">lines in terms of the </w:t>
      </w:r>
      <w:r w:rsidRPr="006E14A4">
        <w:rPr>
          <w:rFonts w:ascii="Times New Roman" w:hAnsi="Times New Roman" w:cs="Times New Roman"/>
          <w:sz w:val="28"/>
          <w:szCs w:val="28"/>
        </w:rPr>
        <w:t>water content</w:t>
      </w:r>
      <w:r w:rsidRPr="00F637AB">
        <w:rPr>
          <w:rFonts w:ascii="Times New Roman" w:hAnsi="Times New Roman" w:cs="Times New Roman"/>
          <w:sz w:val="28"/>
          <w:szCs w:val="28"/>
        </w:rPr>
        <w:t xml:space="preserve"> leaf tissues, of which 11 sterile lines should be attributed to highly drought-resistant (71.02-74.55%). The genotypic reaction of sterile lines with cytoplasmic male sterility to changes in meteorological conditions during growing seasons was noted. Thus, leaf tissues were the most waterlogged in arid conditions in 2021-2022 (average </w:t>
      </w:r>
      <w:r>
        <w:rPr>
          <w:rFonts w:ascii="Times New Roman" w:hAnsi="Times New Roman" w:cs="Times New Roman"/>
          <w:sz w:val="28"/>
          <w:szCs w:val="28"/>
        </w:rPr>
        <w:t>H</w:t>
      </w:r>
      <w:r w:rsidRPr="00F637AB">
        <w:rPr>
          <w:rFonts w:ascii="Times New Roman" w:hAnsi="Times New Roman" w:cs="Times New Roman"/>
          <w:sz w:val="28"/>
          <w:szCs w:val="28"/>
        </w:rPr>
        <w:t xml:space="preserve">TC = 0.82-0.87 for the period </w:t>
      </w:r>
      <w:r>
        <w:rPr>
          <w:rFonts w:ascii="Times New Roman" w:hAnsi="Times New Roman" w:cs="Times New Roman"/>
          <w:sz w:val="28"/>
          <w:szCs w:val="28"/>
        </w:rPr>
        <w:t>“</w:t>
      </w:r>
      <w:r w:rsidRPr="00F637AB">
        <w:rPr>
          <w:rFonts w:ascii="Times New Roman" w:hAnsi="Times New Roman" w:cs="Times New Roman"/>
          <w:sz w:val="28"/>
          <w:szCs w:val="28"/>
        </w:rPr>
        <w:t>shoots-flowering</w:t>
      </w:r>
      <w:r>
        <w:rPr>
          <w:rFonts w:ascii="Times New Roman" w:hAnsi="Times New Roman" w:cs="Times New Roman"/>
          <w:sz w:val="28"/>
          <w:szCs w:val="28"/>
        </w:rPr>
        <w:t>”</w:t>
      </w:r>
      <w:r w:rsidRPr="00F637AB">
        <w:rPr>
          <w:rFonts w:ascii="Times New Roman" w:hAnsi="Times New Roman" w:cs="Times New Roman"/>
          <w:sz w:val="28"/>
          <w:szCs w:val="28"/>
        </w:rPr>
        <w:t>) – 73.00-73.80%, which is confirmed by the linear regression equation. The greatest contribution to the overall variability of the indicator of the water regime of the leaves is made by the genotypic factor – 40.8%. At the same time, a comparative analysis of iso-nuclear CMS</w:t>
      </w:r>
      <w:r>
        <w:rPr>
          <w:rFonts w:ascii="Times New Roman" w:hAnsi="Times New Roman" w:cs="Times New Roman"/>
          <w:sz w:val="28"/>
          <w:szCs w:val="28"/>
        </w:rPr>
        <w:t>-</w:t>
      </w:r>
      <w:r w:rsidRPr="00F637AB">
        <w:rPr>
          <w:rFonts w:ascii="Times New Roman" w:hAnsi="Times New Roman" w:cs="Times New Roman"/>
          <w:sz w:val="28"/>
          <w:szCs w:val="28"/>
        </w:rPr>
        <w:t xml:space="preserve">lines allowed us to establish the effect of sterile </w:t>
      </w:r>
      <w:proofErr w:type="spellStart"/>
      <w:r w:rsidRPr="00F637AB">
        <w:rPr>
          <w:rFonts w:ascii="Times New Roman" w:hAnsi="Times New Roman" w:cs="Times New Roman"/>
          <w:sz w:val="28"/>
          <w:szCs w:val="28"/>
        </w:rPr>
        <w:t>cytoplasmas</w:t>
      </w:r>
      <w:proofErr w:type="spellEnd"/>
      <w:r w:rsidRPr="00F637AB">
        <w:rPr>
          <w:rFonts w:ascii="Times New Roman" w:hAnsi="Times New Roman" w:cs="Times New Roman"/>
          <w:sz w:val="28"/>
          <w:szCs w:val="28"/>
        </w:rPr>
        <w:t xml:space="preserve"> A3 and 9E on increasing the hydration of the largest leaf in relation to the analogue with cytoplasm A4, as well as cytoplasm A5 in relation to the analogue with cytoplasm A3 by 1.9-3.1%. The obtained results should be used in a new breeding process to increase the drought resistance of first-generation sorghum hybrids.</w:t>
      </w:r>
    </w:p>
    <w:p w14:paraId="19BFCA58" w14:textId="77777777" w:rsidR="0068499A" w:rsidRPr="002E2D0E" w:rsidRDefault="0068499A" w:rsidP="00F637AB">
      <w:pPr>
        <w:pStyle w:val="ListParagraph"/>
        <w:spacing w:line="360" w:lineRule="auto"/>
        <w:ind w:left="0" w:firstLine="709"/>
        <w:jc w:val="both"/>
        <w:rPr>
          <w:rFonts w:ascii="Times New Roman" w:hAnsi="Times New Roman" w:cs="Times New Roman"/>
          <w:sz w:val="28"/>
          <w:szCs w:val="28"/>
        </w:rPr>
      </w:pPr>
    </w:p>
    <w:p w14:paraId="6DC25062" w14:textId="77777777" w:rsidR="0068499A" w:rsidRPr="002E2D0E" w:rsidRDefault="0068499A" w:rsidP="00F637AB">
      <w:pPr>
        <w:pStyle w:val="ListParagraph"/>
        <w:spacing w:line="360" w:lineRule="auto"/>
        <w:ind w:left="0" w:firstLine="709"/>
        <w:jc w:val="both"/>
        <w:rPr>
          <w:rFonts w:ascii="Times New Roman" w:hAnsi="Times New Roman" w:cs="Times New Roman"/>
          <w:sz w:val="28"/>
          <w:szCs w:val="28"/>
        </w:rPr>
      </w:pPr>
    </w:p>
    <w:p w14:paraId="5292A534" w14:textId="6DF5B7BD" w:rsidR="00BB5D97" w:rsidRDefault="00BB5D97" w:rsidP="0068499A">
      <w:pPr>
        <w:pStyle w:val="ListParagraph"/>
        <w:spacing w:line="240" w:lineRule="auto"/>
        <w:ind w:left="0" w:firstLine="567"/>
        <w:jc w:val="center"/>
        <w:rPr>
          <w:rStyle w:val="markedcontent"/>
          <w:rFonts w:ascii="Times New Roman" w:hAnsi="Times New Roman" w:cs="Times New Roman"/>
          <w:b/>
          <w:sz w:val="24"/>
          <w:szCs w:val="24"/>
          <w:shd w:val="clear" w:color="auto" w:fill="FFFFFF"/>
        </w:rPr>
      </w:pPr>
      <w:r w:rsidRPr="00CB3954">
        <w:rPr>
          <w:rStyle w:val="markedcontent"/>
          <w:rFonts w:ascii="Times New Roman" w:hAnsi="Times New Roman" w:cs="Times New Roman"/>
          <w:b/>
          <w:sz w:val="24"/>
          <w:szCs w:val="24"/>
          <w:shd w:val="clear" w:color="auto" w:fill="FFFFFF"/>
        </w:rPr>
        <w:lastRenderedPageBreak/>
        <w:t>References</w:t>
      </w:r>
    </w:p>
    <w:p w14:paraId="0696C5ED" w14:textId="77777777" w:rsidR="00431B85" w:rsidRDefault="00431B85" w:rsidP="0068499A">
      <w:pPr>
        <w:pStyle w:val="ListParagraph"/>
        <w:spacing w:line="240" w:lineRule="auto"/>
        <w:ind w:left="0" w:firstLine="567"/>
        <w:jc w:val="center"/>
        <w:rPr>
          <w:rStyle w:val="markedcontent"/>
          <w:rFonts w:ascii="Times New Roman" w:hAnsi="Times New Roman" w:cs="Times New Roman"/>
          <w:b/>
          <w:sz w:val="24"/>
          <w:szCs w:val="24"/>
          <w:shd w:val="clear" w:color="auto" w:fill="FFFFFF"/>
        </w:rPr>
      </w:pPr>
    </w:p>
    <w:p w14:paraId="5ED8A16B" w14:textId="77777777" w:rsidR="00F637AB" w:rsidRPr="00CB3954" w:rsidRDefault="00F637AB" w:rsidP="0068499A">
      <w:pPr>
        <w:pStyle w:val="ListParagraph"/>
        <w:numPr>
          <w:ilvl w:val="0"/>
          <w:numId w:val="7"/>
        </w:numPr>
        <w:spacing w:after="0" w:line="240" w:lineRule="auto"/>
        <w:ind w:left="0" w:firstLine="567"/>
        <w:jc w:val="both"/>
        <w:rPr>
          <w:rFonts w:ascii="Times New Roman" w:hAnsi="Times New Roman" w:cs="Times New Roman"/>
          <w:sz w:val="24"/>
          <w:szCs w:val="24"/>
        </w:rPr>
      </w:pPr>
      <w:proofErr w:type="spellStart"/>
      <w:r w:rsidRPr="00CB3954">
        <w:rPr>
          <w:rFonts w:ascii="Times New Roman" w:hAnsi="Times New Roman" w:cs="Times New Roman"/>
          <w:sz w:val="24"/>
          <w:szCs w:val="24"/>
        </w:rPr>
        <w:t>Batalova</w:t>
      </w:r>
      <w:proofErr w:type="spellEnd"/>
      <w:r w:rsidRPr="00CB3954">
        <w:rPr>
          <w:rFonts w:ascii="Times New Roman" w:hAnsi="Times New Roman" w:cs="Times New Roman"/>
          <w:sz w:val="24"/>
          <w:szCs w:val="24"/>
        </w:rPr>
        <w:t>, G.</w:t>
      </w:r>
      <w:r w:rsidRPr="00CB3954">
        <w:rPr>
          <w:rFonts w:ascii="Times New Roman" w:hAnsi="Times New Roman" w:cs="Times New Roman"/>
          <w:sz w:val="24"/>
          <w:szCs w:val="24"/>
          <w:lang w:val="ru-RU"/>
        </w:rPr>
        <w:t>А</w:t>
      </w:r>
      <w:r w:rsidRPr="00CB3954">
        <w:rPr>
          <w:rFonts w:ascii="Times New Roman" w:hAnsi="Times New Roman" w:cs="Times New Roman"/>
          <w:sz w:val="24"/>
          <w:szCs w:val="24"/>
        </w:rPr>
        <w:t xml:space="preserve">. </w:t>
      </w:r>
      <w:r w:rsidRPr="00DE0DB5">
        <w:rPr>
          <w:rFonts w:ascii="Times New Roman" w:hAnsi="Times New Roman" w:cs="Times New Roman"/>
          <w:sz w:val="24"/>
          <w:szCs w:val="24"/>
        </w:rPr>
        <w:t>Some aspects of resistance to limiting factors in oat breeding</w:t>
      </w:r>
      <w:r w:rsidRPr="00CB3954">
        <w:rPr>
          <w:rFonts w:ascii="Times New Roman" w:hAnsi="Times New Roman" w:cs="Times New Roman"/>
          <w:sz w:val="24"/>
          <w:szCs w:val="24"/>
        </w:rPr>
        <w:t xml:space="preserve"> / G.</w:t>
      </w:r>
      <w:r w:rsidRPr="00CB3954">
        <w:rPr>
          <w:rFonts w:ascii="Times New Roman" w:hAnsi="Times New Roman" w:cs="Times New Roman"/>
          <w:sz w:val="24"/>
          <w:szCs w:val="24"/>
          <w:lang w:val="ru-RU"/>
        </w:rPr>
        <w:t>А</w:t>
      </w:r>
      <w:r w:rsidRPr="00CB3954">
        <w:rPr>
          <w:rFonts w:ascii="Times New Roman" w:hAnsi="Times New Roman" w:cs="Times New Roman"/>
          <w:sz w:val="24"/>
          <w:szCs w:val="24"/>
        </w:rPr>
        <w:t xml:space="preserve">. </w:t>
      </w:r>
      <w:proofErr w:type="spellStart"/>
      <w:r w:rsidRPr="00CB3954">
        <w:rPr>
          <w:rFonts w:ascii="Times New Roman" w:hAnsi="Times New Roman" w:cs="Times New Roman"/>
          <w:sz w:val="24"/>
          <w:szCs w:val="24"/>
        </w:rPr>
        <w:t>Batalova</w:t>
      </w:r>
      <w:proofErr w:type="spellEnd"/>
      <w:r w:rsidRPr="00CB3954">
        <w:rPr>
          <w:rFonts w:ascii="Times New Roman" w:hAnsi="Times New Roman" w:cs="Times New Roman"/>
          <w:sz w:val="24"/>
          <w:szCs w:val="24"/>
        </w:rPr>
        <w:t xml:space="preserve"> // </w:t>
      </w:r>
      <w:proofErr w:type="spellStart"/>
      <w:r w:rsidRPr="00CB3954">
        <w:rPr>
          <w:rFonts w:ascii="Times New Roman" w:hAnsi="Times New Roman" w:cs="Times New Roman"/>
          <w:sz w:val="24"/>
          <w:szCs w:val="24"/>
        </w:rPr>
        <w:t>Zernobobovye</w:t>
      </w:r>
      <w:proofErr w:type="spellEnd"/>
      <w:r w:rsidRPr="00CB3954">
        <w:rPr>
          <w:rFonts w:ascii="Times New Roman" w:hAnsi="Times New Roman" w:cs="Times New Roman"/>
          <w:sz w:val="24"/>
          <w:szCs w:val="24"/>
        </w:rPr>
        <w:t xml:space="preserve"> </w:t>
      </w:r>
      <w:proofErr w:type="spellStart"/>
      <w:r w:rsidRPr="00CB3954">
        <w:rPr>
          <w:rFonts w:ascii="Times New Roman" w:hAnsi="Times New Roman" w:cs="Times New Roman"/>
          <w:sz w:val="24"/>
          <w:szCs w:val="24"/>
        </w:rPr>
        <w:t>i</w:t>
      </w:r>
      <w:proofErr w:type="spellEnd"/>
      <w:r w:rsidRPr="00CB3954">
        <w:rPr>
          <w:rFonts w:ascii="Times New Roman" w:hAnsi="Times New Roman" w:cs="Times New Roman"/>
          <w:sz w:val="24"/>
          <w:szCs w:val="24"/>
        </w:rPr>
        <w:t xml:space="preserve"> </w:t>
      </w:r>
      <w:proofErr w:type="spellStart"/>
      <w:r w:rsidRPr="00CB3954">
        <w:rPr>
          <w:rFonts w:ascii="Times New Roman" w:hAnsi="Times New Roman" w:cs="Times New Roman"/>
          <w:sz w:val="24"/>
          <w:szCs w:val="24"/>
        </w:rPr>
        <w:t>krupyanye</w:t>
      </w:r>
      <w:proofErr w:type="spellEnd"/>
      <w:r w:rsidRPr="00CB3954">
        <w:rPr>
          <w:rFonts w:ascii="Times New Roman" w:hAnsi="Times New Roman" w:cs="Times New Roman"/>
          <w:sz w:val="24"/>
          <w:szCs w:val="24"/>
        </w:rPr>
        <w:t xml:space="preserve"> </w:t>
      </w:r>
      <w:proofErr w:type="spellStart"/>
      <w:r w:rsidRPr="00CB3954">
        <w:rPr>
          <w:rFonts w:ascii="Times New Roman" w:hAnsi="Times New Roman" w:cs="Times New Roman"/>
          <w:sz w:val="24"/>
          <w:szCs w:val="24"/>
        </w:rPr>
        <w:t>kultury</w:t>
      </w:r>
      <w:proofErr w:type="spellEnd"/>
      <w:r w:rsidRPr="00CB3954">
        <w:rPr>
          <w:rFonts w:ascii="Times New Roman" w:hAnsi="Times New Roman" w:cs="Times New Roman"/>
          <w:sz w:val="24"/>
          <w:szCs w:val="24"/>
        </w:rPr>
        <w:t>. – 2013. – №2. – S. 52-58.</w:t>
      </w:r>
    </w:p>
    <w:p w14:paraId="37B5646E" w14:textId="77777777" w:rsidR="00F637AB" w:rsidRPr="00DE0DB5" w:rsidRDefault="00F637AB" w:rsidP="0068499A">
      <w:pPr>
        <w:pStyle w:val="ListParagraph"/>
        <w:numPr>
          <w:ilvl w:val="0"/>
          <w:numId w:val="7"/>
        </w:numPr>
        <w:spacing w:after="160" w:line="240" w:lineRule="auto"/>
        <w:ind w:left="0" w:firstLine="567"/>
        <w:jc w:val="both"/>
        <w:rPr>
          <w:rFonts w:ascii="Times New Roman" w:hAnsi="Times New Roman" w:cs="Times New Roman"/>
          <w:sz w:val="24"/>
          <w:szCs w:val="24"/>
        </w:rPr>
      </w:pPr>
      <w:proofErr w:type="spellStart"/>
      <w:r w:rsidRPr="00DE0DB5">
        <w:rPr>
          <w:rFonts w:ascii="Times New Roman" w:hAnsi="Times New Roman" w:cs="Times New Roman"/>
          <w:sz w:val="24"/>
          <w:szCs w:val="24"/>
        </w:rPr>
        <w:t>Gunes</w:t>
      </w:r>
      <w:proofErr w:type="spellEnd"/>
      <w:r w:rsidRPr="00DE0DB5">
        <w:rPr>
          <w:rFonts w:ascii="Times New Roman" w:hAnsi="Times New Roman" w:cs="Times New Roman"/>
          <w:sz w:val="24"/>
          <w:szCs w:val="24"/>
        </w:rPr>
        <w:t xml:space="preserve">, </w:t>
      </w:r>
      <w:r w:rsidRPr="00DE0DB5">
        <w:rPr>
          <w:rFonts w:ascii="Times New Roman" w:hAnsi="Times New Roman" w:cs="Times New Roman"/>
          <w:sz w:val="24"/>
          <w:szCs w:val="24"/>
          <w:lang w:val="ru-RU"/>
        </w:rPr>
        <w:t>А</w:t>
      </w:r>
      <w:r w:rsidRPr="00DE0DB5">
        <w:rPr>
          <w:rFonts w:ascii="Times New Roman" w:hAnsi="Times New Roman" w:cs="Times New Roman"/>
          <w:sz w:val="24"/>
          <w:szCs w:val="24"/>
        </w:rPr>
        <w:t xml:space="preserve">. The effect of drought before and after flowering chickpea plants on a number of physiological parameters – possible criteria for drought resistance / </w:t>
      </w:r>
      <w:r w:rsidRPr="00DE0DB5">
        <w:rPr>
          <w:rFonts w:ascii="Times New Roman" w:hAnsi="Times New Roman" w:cs="Times New Roman"/>
          <w:sz w:val="24"/>
          <w:szCs w:val="24"/>
          <w:lang w:val="ru-RU"/>
        </w:rPr>
        <w:t>А</w:t>
      </w:r>
      <w:r w:rsidRPr="00DE0DB5">
        <w:rPr>
          <w:rFonts w:ascii="Times New Roman" w:hAnsi="Times New Roman" w:cs="Times New Roman"/>
          <w:sz w:val="24"/>
          <w:szCs w:val="24"/>
        </w:rPr>
        <w:t xml:space="preserve">. </w:t>
      </w:r>
      <w:proofErr w:type="spellStart"/>
      <w:r w:rsidRPr="00DE0DB5">
        <w:rPr>
          <w:rFonts w:ascii="Times New Roman" w:hAnsi="Times New Roman" w:cs="Times New Roman"/>
          <w:sz w:val="24"/>
          <w:szCs w:val="24"/>
        </w:rPr>
        <w:t>Gunes</w:t>
      </w:r>
      <w:proofErr w:type="spellEnd"/>
      <w:r w:rsidRPr="00DE0DB5">
        <w:rPr>
          <w:rFonts w:ascii="Times New Roman" w:hAnsi="Times New Roman" w:cs="Times New Roman"/>
          <w:sz w:val="24"/>
          <w:szCs w:val="24"/>
        </w:rPr>
        <w:t xml:space="preserve">, </w:t>
      </w:r>
      <w:r w:rsidRPr="00DE0DB5">
        <w:rPr>
          <w:rFonts w:ascii="Times New Roman" w:hAnsi="Times New Roman" w:cs="Times New Roman"/>
          <w:sz w:val="24"/>
          <w:szCs w:val="24"/>
          <w:lang w:val="ru-RU"/>
        </w:rPr>
        <w:t>А</w:t>
      </w:r>
      <w:r w:rsidRPr="00DE0DB5">
        <w:rPr>
          <w:rFonts w:ascii="Times New Roman" w:hAnsi="Times New Roman" w:cs="Times New Roman"/>
          <w:sz w:val="24"/>
          <w:szCs w:val="24"/>
        </w:rPr>
        <w:t xml:space="preserve">. </w:t>
      </w:r>
      <w:proofErr w:type="spellStart"/>
      <w:r w:rsidRPr="00DE0DB5">
        <w:rPr>
          <w:rFonts w:ascii="Times New Roman" w:hAnsi="Times New Roman" w:cs="Times New Roman"/>
          <w:sz w:val="24"/>
          <w:szCs w:val="24"/>
        </w:rPr>
        <w:t>Inal</w:t>
      </w:r>
      <w:proofErr w:type="spellEnd"/>
      <w:r w:rsidRPr="00DE0DB5">
        <w:rPr>
          <w:rFonts w:ascii="Times New Roman" w:hAnsi="Times New Roman" w:cs="Times New Roman"/>
          <w:sz w:val="24"/>
          <w:szCs w:val="24"/>
        </w:rPr>
        <w:t xml:space="preserve">, </w:t>
      </w:r>
      <w:r w:rsidRPr="00DE0DB5">
        <w:rPr>
          <w:rFonts w:ascii="Times New Roman" w:hAnsi="Times New Roman" w:cs="Times New Roman"/>
          <w:sz w:val="24"/>
          <w:szCs w:val="24"/>
          <w:lang w:val="ru-RU"/>
        </w:rPr>
        <w:t>М</w:t>
      </w:r>
      <w:r w:rsidRPr="00DE0DB5">
        <w:rPr>
          <w:rFonts w:ascii="Times New Roman" w:hAnsi="Times New Roman" w:cs="Times New Roman"/>
          <w:sz w:val="24"/>
          <w:szCs w:val="24"/>
        </w:rPr>
        <w:t>.</w:t>
      </w:r>
      <w:r w:rsidRPr="00DE0DB5">
        <w:rPr>
          <w:rFonts w:ascii="Times New Roman" w:hAnsi="Times New Roman" w:cs="Times New Roman"/>
          <w:sz w:val="24"/>
          <w:szCs w:val="24"/>
          <w:lang w:val="ru-RU"/>
        </w:rPr>
        <w:t>С</w:t>
      </w:r>
      <w:r w:rsidRPr="00DE0DB5">
        <w:rPr>
          <w:rFonts w:ascii="Times New Roman" w:hAnsi="Times New Roman" w:cs="Times New Roman"/>
          <w:sz w:val="24"/>
          <w:szCs w:val="24"/>
        </w:rPr>
        <w:t xml:space="preserve">. </w:t>
      </w:r>
      <w:r w:rsidRPr="00DE0DB5">
        <w:rPr>
          <w:rFonts w:ascii="Times New Roman" w:hAnsi="Times New Roman" w:cs="Times New Roman"/>
          <w:sz w:val="24"/>
          <w:szCs w:val="24"/>
          <w:lang w:val="ru-RU"/>
        </w:rPr>
        <w:t>А</w:t>
      </w:r>
      <w:r w:rsidRPr="00DE0DB5">
        <w:rPr>
          <w:rFonts w:ascii="Times New Roman" w:hAnsi="Times New Roman" w:cs="Times New Roman"/>
          <w:sz w:val="24"/>
          <w:szCs w:val="24"/>
        </w:rPr>
        <w:t>dak [</w:t>
      </w:r>
      <w:proofErr w:type="spellStart"/>
      <w:r w:rsidRPr="00DE0DB5">
        <w:rPr>
          <w:rFonts w:ascii="Times New Roman" w:hAnsi="Times New Roman" w:cs="Times New Roman"/>
          <w:sz w:val="24"/>
          <w:szCs w:val="24"/>
        </w:rPr>
        <w:t>i</w:t>
      </w:r>
      <w:proofErr w:type="spellEnd"/>
      <w:r w:rsidRPr="00DE0DB5">
        <w:rPr>
          <w:rFonts w:ascii="Times New Roman" w:hAnsi="Times New Roman" w:cs="Times New Roman"/>
          <w:sz w:val="24"/>
          <w:szCs w:val="24"/>
        </w:rPr>
        <w:t xml:space="preserve"> </w:t>
      </w:r>
      <w:proofErr w:type="spellStart"/>
      <w:r w:rsidRPr="00DE0DB5">
        <w:rPr>
          <w:rFonts w:ascii="Times New Roman" w:hAnsi="Times New Roman" w:cs="Times New Roman"/>
          <w:sz w:val="24"/>
          <w:szCs w:val="24"/>
        </w:rPr>
        <w:t>d.r.</w:t>
      </w:r>
      <w:proofErr w:type="spellEnd"/>
      <w:r w:rsidRPr="00DE0DB5">
        <w:rPr>
          <w:rFonts w:ascii="Times New Roman" w:hAnsi="Times New Roman" w:cs="Times New Roman"/>
          <w:sz w:val="24"/>
          <w:szCs w:val="24"/>
        </w:rPr>
        <w:t xml:space="preserve">] // Plant physiology. – 2008. – </w:t>
      </w:r>
      <w:r w:rsidRPr="00DE0DB5">
        <w:rPr>
          <w:rFonts w:ascii="Times New Roman" w:hAnsi="Times New Roman" w:cs="Times New Roman"/>
          <w:sz w:val="24"/>
          <w:szCs w:val="24"/>
          <w:lang w:val="ru-RU"/>
        </w:rPr>
        <w:t>Т</w:t>
      </w:r>
      <w:r w:rsidRPr="00DE0DB5">
        <w:rPr>
          <w:rFonts w:ascii="Times New Roman" w:hAnsi="Times New Roman" w:cs="Times New Roman"/>
          <w:sz w:val="24"/>
          <w:szCs w:val="24"/>
        </w:rPr>
        <w:t>.55. – №1. – S. 64-72.</w:t>
      </w:r>
    </w:p>
    <w:p w14:paraId="44DAB2A4" w14:textId="77777777" w:rsidR="00F637AB" w:rsidRPr="00CB3954" w:rsidRDefault="00F637AB" w:rsidP="0068499A">
      <w:pPr>
        <w:pStyle w:val="ListParagraph"/>
        <w:numPr>
          <w:ilvl w:val="0"/>
          <w:numId w:val="7"/>
        </w:numPr>
        <w:spacing w:line="240" w:lineRule="auto"/>
        <w:ind w:left="0" w:firstLine="567"/>
        <w:jc w:val="both"/>
        <w:rPr>
          <w:rFonts w:ascii="Times New Roman" w:hAnsi="Times New Roman" w:cs="Times New Roman"/>
          <w:sz w:val="24"/>
          <w:szCs w:val="24"/>
        </w:rPr>
      </w:pPr>
      <w:r w:rsidRPr="00DE0DB5">
        <w:rPr>
          <w:rFonts w:ascii="Times New Roman" w:hAnsi="Times New Roman" w:cs="Times New Roman"/>
          <w:sz w:val="24"/>
          <w:szCs w:val="24"/>
        </w:rPr>
        <w:t xml:space="preserve">Diagnostics of plant resistance to stressful influences (methodological guide) / under general edited by G.V. </w:t>
      </w:r>
      <w:proofErr w:type="spellStart"/>
      <w:r w:rsidRPr="00DE0DB5">
        <w:rPr>
          <w:rFonts w:ascii="Times New Roman" w:hAnsi="Times New Roman" w:cs="Times New Roman"/>
          <w:sz w:val="24"/>
          <w:szCs w:val="24"/>
        </w:rPr>
        <w:t>Udovenko</w:t>
      </w:r>
      <w:proofErr w:type="spellEnd"/>
      <w:r w:rsidRPr="00DE0DB5">
        <w:rPr>
          <w:rFonts w:ascii="Times New Roman" w:hAnsi="Times New Roman" w:cs="Times New Roman"/>
          <w:sz w:val="24"/>
          <w:szCs w:val="24"/>
        </w:rPr>
        <w:t xml:space="preserve"> </w:t>
      </w:r>
      <w:r w:rsidRPr="00CB3954">
        <w:rPr>
          <w:rFonts w:ascii="Times New Roman" w:hAnsi="Times New Roman" w:cs="Times New Roman"/>
          <w:sz w:val="24"/>
          <w:szCs w:val="24"/>
        </w:rPr>
        <w:t>/ – L.: VIR, 1988. – 227s.</w:t>
      </w:r>
    </w:p>
    <w:p w14:paraId="15041FE3" w14:textId="77777777" w:rsidR="00F637AB" w:rsidRPr="00CB3954" w:rsidRDefault="00F637AB" w:rsidP="0068499A">
      <w:pPr>
        <w:pStyle w:val="ListParagraph"/>
        <w:numPr>
          <w:ilvl w:val="0"/>
          <w:numId w:val="7"/>
        </w:numPr>
        <w:spacing w:line="240" w:lineRule="auto"/>
        <w:ind w:left="0" w:firstLine="567"/>
        <w:jc w:val="both"/>
        <w:rPr>
          <w:rStyle w:val="markedcontent"/>
          <w:rFonts w:ascii="Times New Roman" w:hAnsi="Times New Roman" w:cs="Times New Roman"/>
          <w:sz w:val="24"/>
          <w:szCs w:val="24"/>
          <w:shd w:val="clear" w:color="auto" w:fill="FFFFFF"/>
        </w:rPr>
      </w:pPr>
      <w:proofErr w:type="spellStart"/>
      <w:r w:rsidRPr="00CB3954">
        <w:rPr>
          <w:rStyle w:val="markedcontent"/>
          <w:rFonts w:ascii="Times New Roman" w:hAnsi="Times New Roman" w:cs="Times New Roman"/>
          <w:sz w:val="24"/>
          <w:szCs w:val="24"/>
          <w:shd w:val="clear" w:color="auto" w:fill="FFFFFF"/>
        </w:rPr>
        <w:t>Niyazmyhamedova</w:t>
      </w:r>
      <w:proofErr w:type="spellEnd"/>
      <w:r w:rsidRPr="00CB3954">
        <w:rPr>
          <w:rStyle w:val="markedcontent"/>
          <w:rFonts w:ascii="Times New Roman" w:hAnsi="Times New Roman" w:cs="Times New Roman"/>
          <w:sz w:val="24"/>
          <w:szCs w:val="24"/>
          <w:shd w:val="clear" w:color="auto" w:fill="FFFFFF"/>
        </w:rPr>
        <w:t xml:space="preserve">, </w:t>
      </w:r>
      <w:r w:rsidRPr="00CB3954">
        <w:rPr>
          <w:rStyle w:val="markedcontent"/>
          <w:rFonts w:ascii="Times New Roman" w:hAnsi="Times New Roman" w:cs="Times New Roman"/>
          <w:sz w:val="24"/>
          <w:szCs w:val="24"/>
          <w:shd w:val="clear" w:color="auto" w:fill="FFFFFF"/>
          <w:lang w:val="ru-RU"/>
        </w:rPr>
        <w:t>М</w:t>
      </w:r>
      <w:r w:rsidRPr="00CB3954">
        <w:rPr>
          <w:rStyle w:val="markedcontent"/>
          <w:rFonts w:ascii="Times New Roman" w:hAnsi="Times New Roman" w:cs="Times New Roman"/>
          <w:sz w:val="24"/>
          <w:szCs w:val="24"/>
          <w:shd w:val="clear" w:color="auto" w:fill="FFFFFF"/>
        </w:rPr>
        <w:t xml:space="preserve">.B. </w:t>
      </w:r>
      <w:r w:rsidRPr="00DE0DB5">
        <w:rPr>
          <w:rStyle w:val="markedcontent"/>
          <w:rFonts w:ascii="Times New Roman" w:hAnsi="Times New Roman" w:cs="Times New Roman"/>
          <w:sz w:val="24"/>
          <w:szCs w:val="24"/>
          <w:shd w:val="clear" w:color="auto" w:fill="FFFFFF"/>
        </w:rPr>
        <w:t xml:space="preserve">Physiological and biochemical parameters and productivity of wheat in </w:t>
      </w:r>
      <w:proofErr w:type="spellStart"/>
      <w:r w:rsidRPr="00DE0DB5">
        <w:rPr>
          <w:rStyle w:val="markedcontent"/>
          <w:rFonts w:ascii="Times New Roman" w:hAnsi="Times New Roman" w:cs="Times New Roman"/>
          <w:sz w:val="24"/>
          <w:szCs w:val="24"/>
          <w:shd w:val="clear" w:color="auto" w:fill="FFFFFF"/>
        </w:rPr>
        <w:t>bogara</w:t>
      </w:r>
      <w:proofErr w:type="spellEnd"/>
      <w:r w:rsidRPr="00DE0DB5">
        <w:rPr>
          <w:rStyle w:val="markedcontent"/>
          <w:rFonts w:ascii="Times New Roman" w:hAnsi="Times New Roman" w:cs="Times New Roman"/>
          <w:sz w:val="24"/>
          <w:szCs w:val="24"/>
          <w:shd w:val="clear" w:color="auto" w:fill="FFFFFF"/>
        </w:rPr>
        <w:t xml:space="preserve"> conditions</w:t>
      </w:r>
      <w:r w:rsidRPr="00CB3954">
        <w:rPr>
          <w:rStyle w:val="markedcontent"/>
          <w:rFonts w:ascii="Times New Roman" w:hAnsi="Times New Roman" w:cs="Times New Roman"/>
          <w:sz w:val="24"/>
          <w:szCs w:val="24"/>
          <w:shd w:val="clear" w:color="auto" w:fill="FFFFFF"/>
        </w:rPr>
        <w:t xml:space="preserve"> /</w:t>
      </w:r>
      <w:r w:rsidRPr="00CB3954">
        <w:rPr>
          <w:rFonts w:ascii="Times New Roman" w:hAnsi="Times New Roman" w:cs="Times New Roman"/>
          <w:sz w:val="24"/>
          <w:szCs w:val="24"/>
          <w:shd w:val="clear" w:color="auto" w:fill="FFFFFF"/>
        </w:rPr>
        <w:t xml:space="preserve"> </w:t>
      </w:r>
      <w:r w:rsidRPr="00CB3954">
        <w:rPr>
          <w:rStyle w:val="markedcontent"/>
          <w:rFonts w:ascii="Times New Roman" w:hAnsi="Times New Roman" w:cs="Times New Roman"/>
          <w:sz w:val="24"/>
          <w:szCs w:val="24"/>
          <w:shd w:val="clear" w:color="auto" w:fill="FFFFFF"/>
          <w:lang w:val="ru-RU"/>
        </w:rPr>
        <w:t>М</w:t>
      </w:r>
      <w:r w:rsidRPr="00CB3954">
        <w:rPr>
          <w:rStyle w:val="markedcontent"/>
          <w:rFonts w:ascii="Times New Roman" w:hAnsi="Times New Roman" w:cs="Times New Roman"/>
          <w:sz w:val="24"/>
          <w:szCs w:val="24"/>
          <w:shd w:val="clear" w:color="auto" w:fill="FFFFFF"/>
        </w:rPr>
        <w:t xml:space="preserve">.B. </w:t>
      </w:r>
      <w:proofErr w:type="spellStart"/>
      <w:r w:rsidRPr="00CB3954">
        <w:rPr>
          <w:rStyle w:val="markedcontent"/>
          <w:rFonts w:ascii="Times New Roman" w:hAnsi="Times New Roman" w:cs="Times New Roman"/>
          <w:sz w:val="24"/>
          <w:szCs w:val="24"/>
          <w:shd w:val="clear" w:color="auto" w:fill="FFFFFF"/>
        </w:rPr>
        <w:t>Niyazmyhamedova</w:t>
      </w:r>
      <w:proofErr w:type="spellEnd"/>
      <w:r w:rsidRPr="00CB3954">
        <w:rPr>
          <w:rStyle w:val="markedcontent"/>
          <w:rFonts w:ascii="Times New Roman" w:hAnsi="Times New Roman" w:cs="Times New Roman"/>
          <w:sz w:val="24"/>
          <w:szCs w:val="24"/>
          <w:shd w:val="clear" w:color="auto" w:fill="FFFFFF"/>
        </w:rPr>
        <w:t xml:space="preserve">, B.N. </w:t>
      </w:r>
      <w:proofErr w:type="spellStart"/>
      <w:r w:rsidRPr="00CB3954">
        <w:rPr>
          <w:rStyle w:val="markedcontent"/>
          <w:rFonts w:ascii="Times New Roman" w:hAnsi="Times New Roman" w:cs="Times New Roman"/>
          <w:sz w:val="24"/>
          <w:szCs w:val="24"/>
          <w:shd w:val="clear" w:color="auto" w:fill="FFFFFF"/>
        </w:rPr>
        <w:t>Sattorov</w:t>
      </w:r>
      <w:proofErr w:type="spellEnd"/>
      <w:r w:rsidRPr="00CB3954">
        <w:rPr>
          <w:rStyle w:val="markedcontent"/>
          <w:rFonts w:ascii="Times New Roman" w:hAnsi="Times New Roman" w:cs="Times New Roman"/>
          <w:sz w:val="24"/>
          <w:szCs w:val="24"/>
          <w:shd w:val="clear" w:color="auto" w:fill="FFFFFF"/>
        </w:rPr>
        <w:t xml:space="preserve">. – Dushanbe: </w:t>
      </w:r>
      <w:proofErr w:type="spellStart"/>
      <w:r w:rsidRPr="00CB3954">
        <w:rPr>
          <w:rStyle w:val="markedcontent"/>
          <w:rFonts w:ascii="Times New Roman" w:hAnsi="Times New Roman" w:cs="Times New Roman"/>
          <w:sz w:val="24"/>
          <w:szCs w:val="24"/>
          <w:shd w:val="clear" w:color="auto" w:fill="FFFFFF"/>
        </w:rPr>
        <w:t>Donish</w:t>
      </w:r>
      <w:proofErr w:type="spellEnd"/>
      <w:r w:rsidRPr="00CB3954">
        <w:rPr>
          <w:rStyle w:val="markedcontent"/>
          <w:rFonts w:ascii="Times New Roman" w:hAnsi="Times New Roman" w:cs="Times New Roman"/>
          <w:sz w:val="24"/>
          <w:szCs w:val="24"/>
          <w:shd w:val="clear" w:color="auto" w:fill="FFFFFF"/>
        </w:rPr>
        <w:t>, 2022. – 105s.</w:t>
      </w:r>
    </w:p>
    <w:p w14:paraId="5A4806EE" w14:textId="77777777" w:rsidR="00F637AB" w:rsidRPr="00CB3954" w:rsidRDefault="00F637AB" w:rsidP="0068499A">
      <w:pPr>
        <w:pStyle w:val="ListParagraph"/>
        <w:numPr>
          <w:ilvl w:val="0"/>
          <w:numId w:val="7"/>
        </w:numPr>
        <w:spacing w:line="240" w:lineRule="auto"/>
        <w:ind w:left="0" w:firstLine="567"/>
        <w:jc w:val="both"/>
        <w:rPr>
          <w:rStyle w:val="markedcontent"/>
          <w:rFonts w:ascii="Times New Roman" w:hAnsi="Times New Roman" w:cs="Times New Roman"/>
          <w:sz w:val="24"/>
          <w:szCs w:val="24"/>
          <w:shd w:val="clear" w:color="auto" w:fill="FFFFFF"/>
        </w:rPr>
      </w:pPr>
      <w:proofErr w:type="spellStart"/>
      <w:r w:rsidRPr="00CB3954">
        <w:rPr>
          <w:rStyle w:val="markedcontent"/>
          <w:rFonts w:ascii="Times New Roman" w:hAnsi="Times New Roman" w:cs="Times New Roman"/>
          <w:sz w:val="24"/>
          <w:szCs w:val="24"/>
          <w:shd w:val="clear" w:color="auto" w:fill="FFFFFF"/>
        </w:rPr>
        <w:t>Abreha</w:t>
      </w:r>
      <w:proofErr w:type="spellEnd"/>
      <w:r w:rsidRPr="00CB3954">
        <w:rPr>
          <w:rStyle w:val="markedcontent"/>
          <w:rFonts w:ascii="Times New Roman" w:hAnsi="Times New Roman" w:cs="Times New Roman"/>
          <w:sz w:val="24"/>
          <w:szCs w:val="24"/>
          <w:shd w:val="clear" w:color="auto" w:fill="FFFFFF"/>
        </w:rPr>
        <w:t xml:space="preserve"> K.B., </w:t>
      </w:r>
      <w:proofErr w:type="spellStart"/>
      <w:r w:rsidRPr="00CB3954">
        <w:rPr>
          <w:rStyle w:val="markedcontent"/>
          <w:rFonts w:ascii="Times New Roman" w:hAnsi="Times New Roman" w:cs="Times New Roman"/>
          <w:sz w:val="24"/>
          <w:szCs w:val="24"/>
          <w:shd w:val="clear" w:color="auto" w:fill="FFFFFF"/>
        </w:rPr>
        <w:t>Enyew</w:t>
      </w:r>
      <w:proofErr w:type="spellEnd"/>
      <w:r w:rsidRPr="00CB3954">
        <w:rPr>
          <w:rStyle w:val="markedcontent"/>
          <w:rFonts w:ascii="Times New Roman" w:hAnsi="Times New Roman" w:cs="Times New Roman"/>
          <w:sz w:val="24"/>
          <w:szCs w:val="24"/>
          <w:shd w:val="clear" w:color="auto" w:fill="FFFFFF"/>
        </w:rPr>
        <w:t xml:space="preserve"> M., Carlsson A., </w:t>
      </w:r>
      <w:proofErr w:type="spellStart"/>
      <w:r w:rsidRPr="00CB3954">
        <w:rPr>
          <w:rStyle w:val="markedcontent"/>
          <w:rFonts w:ascii="Times New Roman" w:hAnsi="Times New Roman" w:cs="Times New Roman"/>
          <w:sz w:val="24"/>
          <w:szCs w:val="24"/>
          <w:shd w:val="clear" w:color="auto" w:fill="FFFFFF"/>
        </w:rPr>
        <w:t>Vetukuri</w:t>
      </w:r>
      <w:proofErr w:type="spellEnd"/>
      <w:r w:rsidRPr="00CB3954">
        <w:rPr>
          <w:rStyle w:val="markedcontent"/>
          <w:rFonts w:ascii="Times New Roman" w:hAnsi="Times New Roman" w:cs="Times New Roman"/>
          <w:sz w:val="24"/>
          <w:szCs w:val="24"/>
          <w:shd w:val="clear" w:color="auto" w:fill="FFFFFF"/>
        </w:rPr>
        <w:t xml:space="preserve"> R., </w:t>
      </w:r>
      <w:proofErr w:type="spellStart"/>
      <w:r w:rsidRPr="00CB3954">
        <w:rPr>
          <w:rStyle w:val="markedcontent"/>
          <w:rFonts w:ascii="Times New Roman" w:hAnsi="Times New Roman" w:cs="Times New Roman"/>
          <w:sz w:val="24"/>
          <w:szCs w:val="24"/>
          <w:shd w:val="clear" w:color="auto" w:fill="FFFFFF"/>
        </w:rPr>
        <w:t>Feyissa</w:t>
      </w:r>
      <w:proofErr w:type="spellEnd"/>
      <w:r w:rsidRPr="00CB3954">
        <w:rPr>
          <w:rStyle w:val="markedcontent"/>
          <w:rFonts w:ascii="Times New Roman" w:hAnsi="Times New Roman" w:cs="Times New Roman"/>
          <w:sz w:val="24"/>
          <w:szCs w:val="24"/>
          <w:shd w:val="clear" w:color="auto" w:fill="FFFFFF"/>
        </w:rPr>
        <w:t xml:space="preserve"> T., </w:t>
      </w:r>
      <w:proofErr w:type="spellStart"/>
      <w:r w:rsidRPr="00CB3954">
        <w:rPr>
          <w:rStyle w:val="markedcontent"/>
          <w:rFonts w:ascii="Times New Roman" w:hAnsi="Times New Roman" w:cs="Times New Roman"/>
          <w:sz w:val="24"/>
          <w:szCs w:val="24"/>
          <w:shd w:val="clear" w:color="auto" w:fill="FFFFFF"/>
        </w:rPr>
        <w:t>Motlhaodi</w:t>
      </w:r>
      <w:proofErr w:type="spellEnd"/>
      <w:r w:rsidRPr="00CB3954">
        <w:rPr>
          <w:rStyle w:val="markedcontent"/>
          <w:rFonts w:ascii="Times New Roman" w:hAnsi="Times New Roman" w:cs="Times New Roman"/>
          <w:sz w:val="24"/>
          <w:szCs w:val="24"/>
          <w:shd w:val="clear" w:color="auto" w:fill="FFFFFF"/>
        </w:rPr>
        <w:t xml:space="preserve"> T., </w:t>
      </w:r>
      <w:proofErr w:type="spellStart"/>
      <w:r w:rsidRPr="00CB3954">
        <w:rPr>
          <w:rStyle w:val="markedcontent"/>
          <w:rFonts w:ascii="Times New Roman" w:hAnsi="Times New Roman" w:cs="Times New Roman"/>
          <w:sz w:val="24"/>
          <w:szCs w:val="24"/>
          <w:shd w:val="clear" w:color="auto" w:fill="FFFFFF"/>
        </w:rPr>
        <w:t>Ng’uini</w:t>
      </w:r>
      <w:proofErr w:type="spellEnd"/>
      <w:r w:rsidRPr="00CB3954">
        <w:rPr>
          <w:rStyle w:val="markedcontent"/>
          <w:rFonts w:ascii="Times New Roman" w:hAnsi="Times New Roman" w:cs="Times New Roman"/>
          <w:sz w:val="24"/>
          <w:szCs w:val="24"/>
          <w:shd w:val="clear" w:color="auto" w:fill="FFFFFF"/>
        </w:rPr>
        <w:t xml:space="preserve"> D., </w:t>
      </w:r>
      <w:proofErr w:type="spellStart"/>
      <w:r w:rsidRPr="00CB3954">
        <w:rPr>
          <w:rStyle w:val="markedcontent"/>
          <w:rFonts w:ascii="Times New Roman" w:hAnsi="Times New Roman" w:cs="Times New Roman"/>
          <w:sz w:val="24"/>
          <w:szCs w:val="24"/>
          <w:shd w:val="clear" w:color="auto" w:fill="FFFFFF"/>
        </w:rPr>
        <w:t>Geleta</w:t>
      </w:r>
      <w:proofErr w:type="spellEnd"/>
      <w:r w:rsidRPr="00CB3954">
        <w:rPr>
          <w:rStyle w:val="markedcontent"/>
          <w:rFonts w:ascii="Times New Roman" w:hAnsi="Times New Roman" w:cs="Times New Roman"/>
          <w:sz w:val="24"/>
          <w:szCs w:val="24"/>
          <w:shd w:val="clear" w:color="auto" w:fill="FFFFFF"/>
        </w:rPr>
        <w:t xml:space="preserve"> M. Sorghum in dryland: morphological, physiological, and molecular responses of sorghum under drought stress // Planta. – 2022. – V.255. – e 20. </w:t>
      </w:r>
    </w:p>
    <w:p w14:paraId="183EAC89" w14:textId="77777777" w:rsidR="00BB5D97" w:rsidRPr="002E7D14" w:rsidRDefault="00F637AB" w:rsidP="0068499A">
      <w:pPr>
        <w:pStyle w:val="ListParagraph"/>
        <w:numPr>
          <w:ilvl w:val="0"/>
          <w:numId w:val="7"/>
        </w:numPr>
        <w:spacing w:line="240" w:lineRule="auto"/>
        <w:ind w:left="0" w:firstLine="567"/>
        <w:jc w:val="both"/>
        <w:rPr>
          <w:rStyle w:val="markedcontent"/>
          <w:rFonts w:ascii="Times New Roman" w:hAnsi="Times New Roman" w:cs="Times New Roman"/>
          <w:sz w:val="24"/>
          <w:szCs w:val="28"/>
          <w:shd w:val="clear" w:color="auto" w:fill="FFFFFF"/>
        </w:rPr>
      </w:pPr>
      <w:r w:rsidRPr="002E7D14">
        <w:rPr>
          <w:rStyle w:val="markedcontent"/>
          <w:rFonts w:ascii="Times New Roman" w:hAnsi="Times New Roman" w:cs="Times New Roman"/>
          <w:sz w:val="24"/>
          <w:szCs w:val="24"/>
          <w:shd w:val="clear" w:color="auto" w:fill="FFFFFF"/>
        </w:rPr>
        <w:t xml:space="preserve">Hossain </w:t>
      </w:r>
      <w:proofErr w:type="spellStart"/>
      <w:r w:rsidRPr="002E7D14">
        <w:rPr>
          <w:rStyle w:val="markedcontent"/>
          <w:rFonts w:ascii="Times New Roman" w:hAnsi="Times New Roman" w:cs="Times New Roman"/>
          <w:sz w:val="24"/>
          <w:szCs w:val="24"/>
          <w:shd w:val="clear" w:color="auto" w:fill="FFFFFF"/>
        </w:rPr>
        <w:t>Md.S</w:t>
      </w:r>
      <w:proofErr w:type="spellEnd"/>
      <w:r w:rsidRPr="002E7D14">
        <w:rPr>
          <w:rStyle w:val="markedcontent"/>
          <w:rFonts w:ascii="Times New Roman" w:hAnsi="Times New Roman" w:cs="Times New Roman"/>
          <w:sz w:val="24"/>
          <w:szCs w:val="24"/>
          <w:shd w:val="clear" w:color="auto" w:fill="FFFFFF"/>
        </w:rPr>
        <w:t xml:space="preserve">., Islam </w:t>
      </w:r>
      <w:proofErr w:type="spellStart"/>
      <w:r w:rsidRPr="002E7D14">
        <w:rPr>
          <w:rStyle w:val="markedcontent"/>
          <w:rFonts w:ascii="Times New Roman" w:hAnsi="Times New Roman" w:cs="Times New Roman"/>
          <w:sz w:val="24"/>
          <w:szCs w:val="24"/>
          <w:shd w:val="clear" w:color="auto" w:fill="FFFFFF"/>
        </w:rPr>
        <w:t>Md.N</w:t>
      </w:r>
      <w:proofErr w:type="spellEnd"/>
      <w:r w:rsidRPr="002E7D14">
        <w:rPr>
          <w:rStyle w:val="markedcontent"/>
          <w:rFonts w:ascii="Times New Roman" w:hAnsi="Times New Roman" w:cs="Times New Roman"/>
          <w:sz w:val="24"/>
          <w:szCs w:val="24"/>
          <w:shd w:val="clear" w:color="auto" w:fill="FFFFFF"/>
        </w:rPr>
        <w:t xml:space="preserve">., Rahman </w:t>
      </w:r>
      <w:proofErr w:type="spellStart"/>
      <w:r w:rsidRPr="002E7D14">
        <w:rPr>
          <w:rStyle w:val="markedcontent"/>
          <w:rFonts w:ascii="Times New Roman" w:hAnsi="Times New Roman" w:cs="Times New Roman"/>
          <w:sz w:val="24"/>
          <w:szCs w:val="24"/>
          <w:shd w:val="clear" w:color="auto" w:fill="FFFFFF"/>
        </w:rPr>
        <w:t>Md.M</w:t>
      </w:r>
      <w:proofErr w:type="spellEnd"/>
      <w:r w:rsidRPr="002E7D14">
        <w:rPr>
          <w:rStyle w:val="markedcontent"/>
          <w:rFonts w:ascii="Times New Roman" w:hAnsi="Times New Roman" w:cs="Times New Roman"/>
          <w:sz w:val="24"/>
          <w:szCs w:val="24"/>
          <w:shd w:val="clear" w:color="auto" w:fill="FFFFFF"/>
        </w:rPr>
        <w:t xml:space="preserve">., </w:t>
      </w:r>
      <w:proofErr w:type="spellStart"/>
      <w:r w:rsidRPr="002E7D14">
        <w:rPr>
          <w:rStyle w:val="markedcontent"/>
          <w:rFonts w:ascii="Times New Roman" w:hAnsi="Times New Roman" w:cs="Times New Roman"/>
          <w:sz w:val="24"/>
          <w:szCs w:val="24"/>
          <w:shd w:val="clear" w:color="auto" w:fill="FFFFFF"/>
        </w:rPr>
        <w:t>Mostofa</w:t>
      </w:r>
      <w:proofErr w:type="spellEnd"/>
      <w:r w:rsidRPr="002E7D14">
        <w:rPr>
          <w:rStyle w:val="markedcontent"/>
          <w:rFonts w:ascii="Times New Roman" w:hAnsi="Times New Roman" w:cs="Times New Roman"/>
          <w:sz w:val="24"/>
          <w:szCs w:val="24"/>
          <w:shd w:val="clear" w:color="auto" w:fill="FFFFFF"/>
        </w:rPr>
        <w:t xml:space="preserve"> M.G., Khan </w:t>
      </w:r>
      <w:proofErr w:type="spellStart"/>
      <w:r w:rsidRPr="002E7D14">
        <w:rPr>
          <w:rStyle w:val="markedcontent"/>
          <w:rFonts w:ascii="Times New Roman" w:hAnsi="Times New Roman" w:cs="Times New Roman"/>
          <w:sz w:val="24"/>
          <w:szCs w:val="24"/>
          <w:shd w:val="clear" w:color="auto" w:fill="FFFFFF"/>
        </w:rPr>
        <w:t>Md.A.R</w:t>
      </w:r>
      <w:proofErr w:type="spellEnd"/>
      <w:r w:rsidRPr="002E7D14">
        <w:rPr>
          <w:rStyle w:val="markedcontent"/>
          <w:rFonts w:ascii="Times New Roman" w:hAnsi="Times New Roman" w:cs="Times New Roman"/>
          <w:sz w:val="24"/>
          <w:szCs w:val="24"/>
          <w:shd w:val="clear" w:color="auto" w:fill="FFFFFF"/>
        </w:rPr>
        <w:t xml:space="preserve">. Sorghum: A prospective crop for climatic vulnerability, food and nutritional security // Journal of Agriculture and Food Research. – 2022. – V.8. – e 100300. </w:t>
      </w:r>
    </w:p>
    <w:sectPr w:rsidR="00BB5D97" w:rsidRPr="002E7D14" w:rsidSect="00CB3954">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4A4F" w14:textId="77777777" w:rsidR="00A5396F" w:rsidRDefault="00A5396F" w:rsidP="00ED3904">
      <w:pPr>
        <w:spacing w:after="0" w:line="240" w:lineRule="auto"/>
      </w:pPr>
      <w:r>
        <w:separator/>
      </w:r>
    </w:p>
  </w:endnote>
  <w:endnote w:type="continuationSeparator" w:id="0">
    <w:p w14:paraId="4E9E4568" w14:textId="77777777" w:rsidR="00A5396F" w:rsidRDefault="00A5396F" w:rsidP="00ED3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B0604020202020204"/>
    <w:charset w:val="CC"/>
    <w:family w:val="roman"/>
    <w:pitch w:val="variable"/>
    <w:sig w:usb0="00000203" w:usb1="00000000" w:usb2="00000000" w:usb3="00000000" w:csb0="00000005"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DBA4" w14:textId="71FCBBEE" w:rsidR="00CE00F9" w:rsidRDefault="00756EF5">
    <w:pPr>
      <w:pStyle w:val="Footer"/>
    </w:pPr>
    <w:hyperlink r:id="rId1" w:history="1">
      <w:r w:rsidRPr="007B39CD">
        <w:rPr>
          <w:rStyle w:val="Hyperlink"/>
          <w:rFonts w:ascii="Times New Roman" w:hAnsi="Times New Roman" w:cs="Times New Roman"/>
          <w:sz w:val="24"/>
          <w:szCs w:val="24"/>
        </w:rPr>
        <w:t>http://ej.kubagro.ru/2023/06/pdf/0</w:t>
      </w:r>
      <w:r w:rsidRPr="007B39CD">
        <w:rPr>
          <w:rStyle w:val="Hyperlink"/>
          <w:rFonts w:ascii="Times New Roman" w:hAnsi="Times New Roman" w:cs="Times New Roman"/>
          <w:sz w:val="24"/>
          <w:szCs w:val="24"/>
        </w:rPr>
        <w:t>4</w:t>
      </w:r>
      <w:r w:rsidRPr="007B39CD">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D69D8" w14:textId="77777777" w:rsidR="00A5396F" w:rsidRDefault="00A5396F" w:rsidP="00ED3904">
      <w:pPr>
        <w:spacing w:after="0" w:line="240" w:lineRule="auto"/>
      </w:pPr>
      <w:r>
        <w:separator/>
      </w:r>
    </w:p>
  </w:footnote>
  <w:footnote w:type="continuationSeparator" w:id="0">
    <w:p w14:paraId="2B8B4DC2" w14:textId="77777777" w:rsidR="00A5396F" w:rsidRDefault="00A5396F" w:rsidP="00ED3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92724371"/>
      <w:docPartObj>
        <w:docPartGallery w:val="Page Numbers (Top of Page)"/>
        <w:docPartUnique/>
      </w:docPartObj>
    </w:sdtPr>
    <w:sdtContent>
      <w:p w14:paraId="35A638EE" w14:textId="49FCF7C1" w:rsidR="00CE00F9" w:rsidRDefault="00CE00F9" w:rsidP="007B39C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18F87F" w14:textId="77777777" w:rsidR="00CE00F9" w:rsidRDefault="00CE00F9" w:rsidP="00CE00F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96231234"/>
      <w:docPartObj>
        <w:docPartGallery w:val="Page Numbers (Top of Page)"/>
        <w:docPartUnique/>
      </w:docPartObj>
    </w:sdtPr>
    <w:sdtContent>
      <w:p w14:paraId="6A942F4B" w14:textId="56EA4701" w:rsidR="00CE00F9" w:rsidRPr="00CE00F9" w:rsidRDefault="00CE00F9" w:rsidP="007B39CD">
        <w:pPr>
          <w:pStyle w:val="Header"/>
          <w:framePr w:wrap="none" w:vAnchor="text" w:hAnchor="margin" w:xAlign="right" w:y="1"/>
          <w:rPr>
            <w:rStyle w:val="PageNumber"/>
            <w:rFonts w:ascii="Times New Roman" w:hAnsi="Times New Roman" w:cs="Times New Roman"/>
            <w:sz w:val="28"/>
            <w:szCs w:val="28"/>
          </w:rPr>
        </w:pPr>
        <w:r w:rsidRPr="00CE00F9">
          <w:rPr>
            <w:rStyle w:val="PageNumber"/>
            <w:rFonts w:ascii="Times New Roman" w:hAnsi="Times New Roman" w:cs="Times New Roman"/>
            <w:sz w:val="28"/>
            <w:szCs w:val="28"/>
          </w:rPr>
          <w:fldChar w:fldCharType="begin"/>
        </w:r>
        <w:r w:rsidRPr="00CE00F9">
          <w:rPr>
            <w:rStyle w:val="PageNumber"/>
            <w:rFonts w:ascii="Times New Roman" w:hAnsi="Times New Roman" w:cs="Times New Roman"/>
            <w:sz w:val="28"/>
            <w:szCs w:val="28"/>
          </w:rPr>
          <w:instrText xml:space="preserve"> PAGE </w:instrText>
        </w:r>
        <w:r w:rsidRPr="00CE00F9">
          <w:rPr>
            <w:rStyle w:val="PageNumber"/>
            <w:rFonts w:ascii="Times New Roman" w:hAnsi="Times New Roman" w:cs="Times New Roman"/>
            <w:sz w:val="28"/>
            <w:szCs w:val="28"/>
          </w:rPr>
          <w:fldChar w:fldCharType="separate"/>
        </w:r>
        <w:r w:rsidRPr="00CE00F9">
          <w:rPr>
            <w:rStyle w:val="PageNumber"/>
            <w:rFonts w:ascii="Times New Roman" w:hAnsi="Times New Roman" w:cs="Times New Roman"/>
            <w:noProof/>
            <w:sz w:val="28"/>
            <w:szCs w:val="28"/>
          </w:rPr>
          <w:t>1</w:t>
        </w:r>
        <w:r w:rsidRPr="00CE00F9">
          <w:rPr>
            <w:rStyle w:val="PageNumber"/>
            <w:rFonts w:ascii="Times New Roman" w:hAnsi="Times New Roman" w:cs="Times New Roman"/>
            <w:sz w:val="28"/>
            <w:szCs w:val="28"/>
          </w:rPr>
          <w:fldChar w:fldCharType="end"/>
        </w:r>
      </w:p>
    </w:sdtContent>
  </w:sdt>
  <w:p w14:paraId="0F9C5A45" w14:textId="2928AB4B" w:rsidR="00BA72F9" w:rsidRPr="00CE00F9" w:rsidRDefault="00CE00F9" w:rsidP="00CE00F9">
    <w:pPr>
      <w:pStyle w:val="Header"/>
      <w:ind w:right="360"/>
      <w:rPr>
        <w:rFonts w:ascii="Times New Roman" w:hAnsi="Times New Roman" w:cs="Times New Roman"/>
        <w:sz w:val="24"/>
        <w:szCs w:val="24"/>
      </w:rPr>
    </w:pPr>
    <w:proofErr w:type="spellStart"/>
    <w:r w:rsidRPr="00CE00F9">
      <w:rPr>
        <w:rFonts w:ascii="Times New Roman" w:hAnsi="Times New Roman" w:cs="Times New Roman"/>
        <w:sz w:val="24"/>
        <w:szCs w:val="24"/>
      </w:rPr>
      <w:t>Научный</w:t>
    </w:r>
    <w:proofErr w:type="spellEnd"/>
    <w:r w:rsidRPr="00CE00F9">
      <w:rPr>
        <w:rFonts w:ascii="Times New Roman" w:hAnsi="Times New Roman" w:cs="Times New Roman"/>
        <w:sz w:val="24"/>
        <w:szCs w:val="24"/>
      </w:rPr>
      <w:t xml:space="preserve"> </w:t>
    </w:r>
    <w:proofErr w:type="spellStart"/>
    <w:r w:rsidRPr="00CE00F9">
      <w:rPr>
        <w:rFonts w:ascii="Times New Roman" w:hAnsi="Times New Roman" w:cs="Times New Roman"/>
        <w:sz w:val="24"/>
        <w:szCs w:val="24"/>
      </w:rPr>
      <w:t>журнал</w:t>
    </w:r>
    <w:proofErr w:type="spellEnd"/>
    <w:r w:rsidRPr="00CE00F9">
      <w:rPr>
        <w:rFonts w:ascii="Times New Roman" w:hAnsi="Times New Roman" w:cs="Times New Roman"/>
        <w:sz w:val="24"/>
        <w:szCs w:val="24"/>
      </w:rPr>
      <w:t xml:space="preserve"> </w:t>
    </w:r>
    <w:proofErr w:type="spellStart"/>
    <w:r w:rsidRPr="00CE00F9">
      <w:rPr>
        <w:rFonts w:ascii="Times New Roman" w:hAnsi="Times New Roman" w:cs="Times New Roman"/>
        <w:sz w:val="24"/>
        <w:szCs w:val="24"/>
      </w:rPr>
      <w:t>КубГАУ</w:t>
    </w:r>
    <w:proofErr w:type="spellEnd"/>
    <w:r w:rsidRPr="00CE00F9">
      <w:rPr>
        <w:rFonts w:ascii="Times New Roman" w:hAnsi="Times New Roman" w:cs="Times New Roman"/>
        <w:sz w:val="24"/>
        <w:szCs w:val="24"/>
      </w:rPr>
      <w:t xml:space="preserve">, №190(06), 2023 </w:t>
    </w:r>
    <w:proofErr w:type="spellStart"/>
    <w:r w:rsidRPr="00CE00F9">
      <w:rPr>
        <w:rFonts w:ascii="Times New Roman" w:hAnsi="Times New Roman" w:cs="Times New Roman"/>
        <w:sz w:val="24"/>
        <w:szCs w:val="24"/>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064EB"/>
    <w:multiLevelType w:val="hybridMultilevel"/>
    <w:tmpl w:val="42B6A9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3E523C"/>
    <w:multiLevelType w:val="hybridMultilevel"/>
    <w:tmpl w:val="364C580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7667D0"/>
    <w:multiLevelType w:val="hybridMultilevel"/>
    <w:tmpl w:val="DAE04BE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0E5027"/>
    <w:multiLevelType w:val="hybridMultilevel"/>
    <w:tmpl w:val="A13C0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42244D"/>
    <w:multiLevelType w:val="hybridMultilevel"/>
    <w:tmpl w:val="7C6C9C2C"/>
    <w:lvl w:ilvl="0" w:tplc="9800C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917CC3"/>
    <w:multiLevelType w:val="hybridMultilevel"/>
    <w:tmpl w:val="321CB23A"/>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83A0ECA"/>
    <w:multiLevelType w:val="hybridMultilevel"/>
    <w:tmpl w:val="21B44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3D14"/>
    <w:rsid w:val="00051E1E"/>
    <w:rsid w:val="00086951"/>
    <w:rsid w:val="000B3CC2"/>
    <w:rsid w:val="000D7F0A"/>
    <w:rsid w:val="00107183"/>
    <w:rsid w:val="00126754"/>
    <w:rsid w:val="00134B0A"/>
    <w:rsid w:val="00137227"/>
    <w:rsid w:val="00150B8C"/>
    <w:rsid w:val="00170606"/>
    <w:rsid w:val="001826E8"/>
    <w:rsid w:val="001D42D5"/>
    <w:rsid w:val="00207DAD"/>
    <w:rsid w:val="00216B58"/>
    <w:rsid w:val="002212DA"/>
    <w:rsid w:val="00234077"/>
    <w:rsid w:val="002340CF"/>
    <w:rsid w:val="00257621"/>
    <w:rsid w:val="002B1FD5"/>
    <w:rsid w:val="002B2F7F"/>
    <w:rsid w:val="002E2D0E"/>
    <w:rsid w:val="002E7D14"/>
    <w:rsid w:val="00300BC1"/>
    <w:rsid w:val="003A105E"/>
    <w:rsid w:val="00423D14"/>
    <w:rsid w:val="00431B85"/>
    <w:rsid w:val="00435124"/>
    <w:rsid w:val="00444F5D"/>
    <w:rsid w:val="004700F5"/>
    <w:rsid w:val="005648A4"/>
    <w:rsid w:val="005B13C8"/>
    <w:rsid w:val="005C4099"/>
    <w:rsid w:val="005E4F73"/>
    <w:rsid w:val="0064125E"/>
    <w:rsid w:val="00680A31"/>
    <w:rsid w:val="0068499A"/>
    <w:rsid w:val="006E14A4"/>
    <w:rsid w:val="00743C18"/>
    <w:rsid w:val="00756EF5"/>
    <w:rsid w:val="007621CD"/>
    <w:rsid w:val="00765822"/>
    <w:rsid w:val="0081242B"/>
    <w:rsid w:val="008A3238"/>
    <w:rsid w:val="008A3B6E"/>
    <w:rsid w:val="008C27AD"/>
    <w:rsid w:val="00912B43"/>
    <w:rsid w:val="009310BF"/>
    <w:rsid w:val="0093133B"/>
    <w:rsid w:val="00966A82"/>
    <w:rsid w:val="00997869"/>
    <w:rsid w:val="009D6FDD"/>
    <w:rsid w:val="009F6114"/>
    <w:rsid w:val="00A0195B"/>
    <w:rsid w:val="00A03D9C"/>
    <w:rsid w:val="00A12A0F"/>
    <w:rsid w:val="00A137D8"/>
    <w:rsid w:val="00A14EBD"/>
    <w:rsid w:val="00A36722"/>
    <w:rsid w:val="00A53266"/>
    <w:rsid w:val="00A5396F"/>
    <w:rsid w:val="00A66AD0"/>
    <w:rsid w:val="00A876C9"/>
    <w:rsid w:val="00B007EF"/>
    <w:rsid w:val="00B0209E"/>
    <w:rsid w:val="00B22F00"/>
    <w:rsid w:val="00B245E4"/>
    <w:rsid w:val="00B5048B"/>
    <w:rsid w:val="00B52D22"/>
    <w:rsid w:val="00B65CD7"/>
    <w:rsid w:val="00B67780"/>
    <w:rsid w:val="00BA72F9"/>
    <w:rsid w:val="00BB5D97"/>
    <w:rsid w:val="00BF0FCC"/>
    <w:rsid w:val="00C05ACB"/>
    <w:rsid w:val="00C66AA4"/>
    <w:rsid w:val="00CB3954"/>
    <w:rsid w:val="00CE00F9"/>
    <w:rsid w:val="00D17D9A"/>
    <w:rsid w:val="00D553C1"/>
    <w:rsid w:val="00D60EE9"/>
    <w:rsid w:val="00E46C63"/>
    <w:rsid w:val="00E6571E"/>
    <w:rsid w:val="00E81D4C"/>
    <w:rsid w:val="00EC5A35"/>
    <w:rsid w:val="00ED3904"/>
    <w:rsid w:val="00EE0B23"/>
    <w:rsid w:val="00EF6EEB"/>
    <w:rsid w:val="00F314C9"/>
    <w:rsid w:val="00F637AB"/>
    <w:rsid w:val="00F814E3"/>
    <w:rsid w:val="00FD5B78"/>
    <w:rsid w:val="00FE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87B14"/>
  <w15:docId w15:val="{190E9226-B1FE-7545-B89A-99228A9F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B0A"/>
    <w:pPr>
      <w:spacing w:after="200" w:line="276" w:lineRule="auto"/>
    </w:pPr>
    <w:rPr>
      <w:rFonts w:asciiTheme="majorHAnsi" w:hAnsiTheme="majorHAnsi" w:cstheme="majorBidi"/>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19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0195B"/>
    <w:pPr>
      <w:ind w:left="720"/>
      <w:contextualSpacing/>
    </w:pPr>
  </w:style>
  <w:style w:type="character" w:customStyle="1" w:styleId="ListParagraphChar">
    <w:name w:val="List Paragraph Char"/>
    <w:basedOn w:val="DefaultParagraphFont"/>
    <w:link w:val="ListParagraph"/>
    <w:uiPriority w:val="34"/>
    <w:qFormat/>
    <w:rsid w:val="00A0195B"/>
    <w:rPr>
      <w:rFonts w:asciiTheme="majorHAnsi" w:hAnsiTheme="majorHAnsi" w:cstheme="majorBidi"/>
      <w:lang w:val="en-US" w:bidi="en-US"/>
    </w:rPr>
  </w:style>
  <w:style w:type="paragraph" w:styleId="BalloonText">
    <w:name w:val="Balloon Text"/>
    <w:basedOn w:val="Normal"/>
    <w:link w:val="BalloonTextChar"/>
    <w:uiPriority w:val="99"/>
    <w:semiHidden/>
    <w:unhideWhenUsed/>
    <w:rsid w:val="0023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0CF"/>
    <w:rPr>
      <w:rFonts w:ascii="Tahoma" w:hAnsi="Tahoma" w:cs="Tahoma"/>
      <w:sz w:val="16"/>
      <w:szCs w:val="16"/>
      <w:lang w:val="en-US" w:bidi="en-US"/>
    </w:rPr>
  </w:style>
  <w:style w:type="character" w:styleId="Hyperlink">
    <w:name w:val="Hyperlink"/>
    <w:basedOn w:val="DefaultParagraphFont"/>
    <w:uiPriority w:val="99"/>
    <w:unhideWhenUsed/>
    <w:rsid w:val="00A36722"/>
    <w:rPr>
      <w:color w:val="0563C1" w:themeColor="hyperlink"/>
      <w:u w:val="single"/>
    </w:rPr>
  </w:style>
  <w:style w:type="character" w:customStyle="1" w:styleId="markedcontent">
    <w:name w:val="markedcontent"/>
    <w:basedOn w:val="DefaultParagraphFont"/>
    <w:rsid w:val="009F6114"/>
  </w:style>
  <w:style w:type="paragraph" w:styleId="Header">
    <w:name w:val="header"/>
    <w:basedOn w:val="Normal"/>
    <w:link w:val="HeaderChar"/>
    <w:uiPriority w:val="99"/>
    <w:unhideWhenUsed/>
    <w:rsid w:val="00ED3904"/>
    <w:pPr>
      <w:tabs>
        <w:tab w:val="center" w:pos="4677"/>
        <w:tab w:val="right" w:pos="9355"/>
      </w:tabs>
      <w:spacing w:after="0" w:line="240" w:lineRule="auto"/>
    </w:pPr>
  </w:style>
  <w:style w:type="character" w:customStyle="1" w:styleId="HeaderChar">
    <w:name w:val="Header Char"/>
    <w:basedOn w:val="DefaultParagraphFont"/>
    <w:link w:val="Header"/>
    <w:uiPriority w:val="99"/>
    <w:rsid w:val="00ED3904"/>
    <w:rPr>
      <w:rFonts w:asciiTheme="majorHAnsi" w:hAnsiTheme="majorHAnsi" w:cstheme="majorBidi"/>
      <w:lang w:val="en-US" w:bidi="en-US"/>
    </w:rPr>
  </w:style>
  <w:style w:type="paragraph" w:styleId="Footer">
    <w:name w:val="footer"/>
    <w:basedOn w:val="Normal"/>
    <w:link w:val="FooterChar"/>
    <w:uiPriority w:val="99"/>
    <w:unhideWhenUsed/>
    <w:rsid w:val="00ED3904"/>
    <w:pPr>
      <w:tabs>
        <w:tab w:val="center" w:pos="4677"/>
        <w:tab w:val="right" w:pos="9355"/>
      </w:tabs>
      <w:spacing w:after="0" w:line="240" w:lineRule="auto"/>
    </w:pPr>
  </w:style>
  <w:style w:type="character" w:customStyle="1" w:styleId="FooterChar">
    <w:name w:val="Footer Char"/>
    <w:basedOn w:val="DefaultParagraphFont"/>
    <w:link w:val="Footer"/>
    <w:uiPriority w:val="99"/>
    <w:rsid w:val="00ED3904"/>
    <w:rPr>
      <w:rFonts w:asciiTheme="majorHAnsi" w:hAnsiTheme="majorHAnsi" w:cstheme="majorBidi"/>
      <w:lang w:val="en-US" w:bidi="en-US"/>
    </w:rPr>
  </w:style>
  <w:style w:type="character" w:styleId="UnresolvedMention">
    <w:name w:val="Unresolved Mention"/>
    <w:basedOn w:val="DefaultParagraphFont"/>
    <w:uiPriority w:val="99"/>
    <w:semiHidden/>
    <w:unhideWhenUsed/>
    <w:rsid w:val="00B67780"/>
    <w:rPr>
      <w:color w:val="605E5C"/>
      <w:shd w:val="clear" w:color="auto" w:fill="E1DFDD"/>
    </w:rPr>
  </w:style>
  <w:style w:type="character" w:styleId="PageNumber">
    <w:name w:val="page number"/>
    <w:basedOn w:val="DefaultParagraphFont"/>
    <w:uiPriority w:val="99"/>
    <w:semiHidden/>
    <w:unhideWhenUsed/>
    <w:rsid w:val="00CE0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465851">
      <w:bodyDiv w:val="1"/>
      <w:marLeft w:val="0"/>
      <w:marRight w:val="0"/>
      <w:marTop w:val="0"/>
      <w:marBottom w:val="0"/>
      <w:divBdr>
        <w:top w:val="none" w:sz="0" w:space="0" w:color="auto"/>
        <w:left w:val="none" w:sz="0" w:space="0" w:color="auto"/>
        <w:bottom w:val="none" w:sz="0" w:space="0" w:color="auto"/>
        <w:right w:val="none" w:sz="0" w:space="0" w:color="auto"/>
      </w:divBdr>
    </w:div>
    <w:div w:id="209859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balnik79@yandex.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ibalnik79@yandex.ru" TargetMode="Externa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dx.doi.org/10.21515/1990-4665-190-004"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6/pdf/04.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oleObject" Target="file:///E:\&#1044;&#1048;&#1057;&#1057;&#1045;&#1056;&#1058;&#1040;&#1062;&#1048;&#1071;-2\&#1076;&#1083;&#1103;%20&#1082;&#1083;&#1072;&#1089;&#1090;&#1077;&#1088;&#1080;&#1079;&#1072;&#1094;&#1080;&#1080;,%20&#1084;&#1077;&#1090;&#1077;&#1086;&#1091;&#1089;&#1083;&#1086;&#1074;&#1080;&#1103;%20&#1083;&#1080;&#1085;&#1080;&#108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73998250218723E-2"/>
          <c:y val="1.892147587511829E-2"/>
          <c:w val="0.95054393200849985"/>
          <c:h val="0.68979953664732452"/>
        </c:manualLayout>
      </c:layout>
      <c:barChart>
        <c:barDir val="col"/>
        <c:grouping val="clustered"/>
        <c:varyColors val="0"/>
        <c:ser>
          <c:idx val="0"/>
          <c:order val="0"/>
          <c:tx>
            <c:strRef>
              <c:f>Лист1!$B$1</c:f>
              <c:strCache>
                <c:ptCount val="1"/>
                <c:pt idx="0">
                  <c:v>Ряд 1</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dLbl>
              <c:idx val="0"/>
              <c:layout>
                <c:manualLayout>
                  <c:x val="-9.523684539432576E-3"/>
                  <c:y val="-3.0747398297067203E-2"/>
                </c:manualLayout>
              </c:layout>
              <c:tx>
                <c:rich>
                  <a:bodyPr rot="0" spcFirstLastPara="1" vertOverflow="ellipsis" vert="horz" wrap="square" lIns="38100" tIns="19050" rIns="38100" bIns="19050" anchor="ctr" anchorCtr="1">
                    <a:noAutofit/>
                  </a:bodyPr>
                  <a:lstStyle/>
                  <a:p>
                    <a:pPr>
                      <a:defRPr sz="800" b="1" i="0" u="none" strike="noStrike" kern="1200" baseline="0">
                        <a:solidFill>
                          <a:sysClr val="windowText" lastClr="000000"/>
                        </a:solidFill>
                        <a:latin typeface="+mn-lt"/>
                        <a:ea typeface="+mn-ea"/>
                        <a:cs typeface="+mn-cs"/>
                      </a:defRPr>
                    </a:pPr>
                    <a:fld id="{7C150912-153F-4BCB-AFC3-156D47FCB5FE}" type="VALUE">
                      <a:rPr lang="en-US" sz="800">
                        <a:solidFill>
                          <a:sysClr val="windowText" lastClr="000000"/>
                        </a:solidFill>
                      </a:rPr>
                      <a:pPr>
                        <a:defRPr sz="800" b="1" i="0" u="none" strike="noStrike" kern="1200" baseline="0">
                          <a:solidFill>
                            <a:sysClr val="windowText" lastClr="000000"/>
                          </a:solidFill>
                          <a:latin typeface="+mn-lt"/>
                          <a:ea typeface="+mn-ea"/>
                          <a:cs typeface="+mn-cs"/>
                        </a:defRPr>
                      </a:pPr>
                      <a:t>[VALUE]</a:t>
                    </a:fld>
                    <a:r>
                      <a:rPr lang="en-US" sz="800">
                        <a:solidFill>
                          <a:sysClr val="windowText" lastClr="000000"/>
                        </a:solidFill>
                      </a:rPr>
                      <a:t>ij </a:t>
                    </a:r>
                  </a:p>
                </c:rich>
              </c:tx>
              <c:spPr>
                <a:noFill/>
                <a:ln>
                  <a:noFill/>
                </a:ln>
                <a:effectLst/>
              </c:spPr>
              <c:dLblPos val="outEnd"/>
              <c:showLegendKey val="0"/>
              <c:showVal val="1"/>
              <c:showCatName val="0"/>
              <c:showSerName val="0"/>
              <c:showPercent val="0"/>
              <c:showBubbleSize val="0"/>
              <c:extLst>
                <c:ext xmlns:c15="http://schemas.microsoft.com/office/drawing/2012/chart" uri="{CE6537A1-D6FC-4f65-9D91-7224C49458BB}">
                  <c15:layout>
                    <c:manualLayout>
                      <c:w val="0.10561454818147734"/>
                      <c:h val="9.2503668829475791E-2"/>
                    </c:manualLayout>
                  </c15:layout>
                  <c15:dlblFieldTable/>
                  <c15:showDataLabelsRange val="0"/>
                </c:ext>
                <c:ext xmlns:c16="http://schemas.microsoft.com/office/drawing/2014/chart" uri="{C3380CC4-5D6E-409C-BE32-E72D297353CC}">
                  <c16:uniqueId val="{00000003-F20E-4ACE-A751-8CA7C798EB17}"/>
                </c:ext>
              </c:extLst>
            </c:dLbl>
            <c:dLbl>
              <c:idx val="1"/>
              <c:layout>
                <c:manualLayout>
                  <c:x val="9.5238095238095229E-3"/>
                  <c:y val="1.892147587511829E-2"/>
                </c:manualLayout>
              </c:layout>
              <c:tx>
                <c:rich>
                  <a:bodyPr rot="0" spcFirstLastPara="1" vertOverflow="ellipsis" vert="horz" wrap="square" lIns="38100" tIns="19050" rIns="38100" bIns="19050" anchor="ctr" anchorCtr="1">
                    <a:noAutofit/>
                  </a:bodyPr>
                  <a:lstStyle/>
                  <a:p>
                    <a:pPr>
                      <a:defRPr sz="800" b="1" i="0" u="none" strike="noStrike" kern="1200" baseline="0">
                        <a:solidFill>
                          <a:sysClr val="windowText" lastClr="000000"/>
                        </a:solidFill>
                        <a:latin typeface="+mn-lt"/>
                        <a:ea typeface="+mn-ea"/>
                        <a:cs typeface="+mn-cs"/>
                      </a:defRPr>
                    </a:pPr>
                    <a:fld id="{49A5C788-348D-4F2A-A7A1-05CD5AE48AF1}" type="VALUE">
                      <a:rPr lang="en-US" sz="800">
                        <a:solidFill>
                          <a:sysClr val="windowText" lastClr="000000"/>
                        </a:solidFill>
                      </a:rPr>
                      <a:pPr>
                        <a:defRPr sz="800" b="1" i="0" u="none" strike="noStrike" kern="1200" baseline="0">
                          <a:solidFill>
                            <a:sysClr val="windowText" lastClr="000000"/>
                          </a:solidFill>
                          <a:latin typeface="+mn-lt"/>
                          <a:ea typeface="+mn-ea"/>
                          <a:cs typeface="+mn-cs"/>
                        </a:defRPr>
                      </a:pPr>
                      <a:t>[VALUE]</a:t>
                    </a:fld>
                    <a:r>
                      <a:rPr lang="en-US" sz="800">
                        <a:solidFill>
                          <a:sysClr val="windowText" lastClr="000000"/>
                        </a:solidFill>
                      </a:rPr>
                      <a:t> f-j</a:t>
                    </a:r>
                  </a:p>
                </c:rich>
              </c:tx>
              <c:spPr>
                <a:noFill/>
                <a:ln>
                  <a:noFill/>
                </a:ln>
                <a:effectLst/>
              </c:spPr>
              <c:dLblPos val="out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dlblFieldTable/>
                  <c15:showDataLabelsRange val="0"/>
                </c:ext>
                <c:ext xmlns:c16="http://schemas.microsoft.com/office/drawing/2014/chart" uri="{C3380CC4-5D6E-409C-BE32-E72D297353CC}">
                  <c16:uniqueId val="{00000004-F20E-4ACE-A751-8CA7C798EB17}"/>
                </c:ext>
              </c:extLst>
            </c:dLbl>
            <c:dLbl>
              <c:idx val="2"/>
              <c:tx>
                <c:rich>
                  <a:bodyPr rot="0" spcFirstLastPara="1" vertOverflow="ellipsis" vert="horz" wrap="square" lIns="38100" tIns="19050" rIns="38100" bIns="19050" anchor="ctr" anchorCtr="1">
                    <a:noAutofit/>
                  </a:bodyPr>
                  <a:lstStyle/>
                  <a:p>
                    <a:pPr>
                      <a:defRPr sz="800" b="1" i="0" u="none" strike="noStrike" kern="1200" baseline="0">
                        <a:solidFill>
                          <a:sysClr val="windowText" lastClr="000000"/>
                        </a:solidFill>
                        <a:latin typeface="+mn-lt"/>
                        <a:ea typeface="+mn-ea"/>
                        <a:cs typeface="+mn-cs"/>
                      </a:defRPr>
                    </a:pPr>
                    <a:fld id="{634DF408-0C7E-4660-8638-8CDE3024AFA0}" type="VALUE">
                      <a:rPr lang="en-US" sz="800">
                        <a:solidFill>
                          <a:sysClr val="windowText" lastClr="000000"/>
                        </a:solidFill>
                      </a:rPr>
                      <a:pPr>
                        <a:defRPr sz="800" b="1" i="0" u="none" strike="noStrike" kern="1200" baseline="0">
                          <a:solidFill>
                            <a:sysClr val="windowText" lastClr="000000"/>
                          </a:solidFill>
                          <a:latin typeface="+mn-lt"/>
                          <a:ea typeface="+mn-ea"/>
                          <a:cs typeface="+mn-cs"/>
                        </a:defRPr>
                      </a:pPr>
                      <a:t>[VALUE]</a:t>
                    </a:fld>
                    <a:r>
                      <a:rPr lang="en-US" sz="800">
                        <a:solidFill>
                          <a:sysClr val="windowText" lastClr="000000"/>
                        </a:solidFill>
                      </a:rPr>
                      <a:t> cde</a:t>
                    </a:r>
                  </a:p>
                </c:rich>
              </c:tx>
              <c:spPr>
                <a:noFill/>
                <a:ln>
                  <a:noFill/>
                </a:ln>
                <a:effectLst/>
              </c:spPr>
              <c:dLblPos val="out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dlblFieldTable/>
                  <c15:showDataLabelsRange val="0"/>
                </c:ext>
                <c:ext xmlns:c16="http://schemas.microsoft.com/office/drawing/2014/chart" uri="{C3380CC4-5D6E-409C-BE32-E72D297353CC}">
                  <c16:uniqueId val="{00000005-F20E-4ACE-A751-8CA7C798EB17}"/>
                </c:ext>
              </c:extLst>
            </c:dLbl>
            <c:dLbl>
              <c:idx val="3"/>
              <c:layout>
                <c:manualLayout>
                  <c:x val="1.2498437692378095E-7"/>
                  <c:y val="1.8921662110117005E-2"/>
                </c:manualLayout>
              </c:layout>
              <c:tx>
                <c:rich>
                  <a:bodyPr/>
                  <a:lstStyle/>
                  <a:p>
                    <a:fld id="{39242AD4-0C67-4BB8-A072-856426432934}" type="VALUE">
                      <a:rPr lang="en-US"/>
                      <a:pPr/>
                      <a:t>[VALUE]</a:t>
                    </a:fld>
                    <a:r>
                      <a:rPr lang="en-US"/>
                      <a:t>0 b</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2153955755530557"/>
                      <c:h val="0.10657521286660357"/>
                    </c:manualLayout>
                  </c15:layout>
                  <c15:dlblFieldTable/>
                  <c15:showDataLabelsRange val="0"/>
                </c:ext>
                <c:ext xmlns:c16="http://schemas.microsoft.com/office/drawing/2014/chart" uri="{C3380CC4-5D6E-409C-BE32-E72D297353CC}">
                  <c16:uniqueId val="{00000006-F20E-4ACE-A751-8CA7C798EB17}"/>
                </c:ext>
              </c:extLst>
            </c:dLbl>
            <c:dLbl>
              <c:idx val="4"/>
              <c:tx>
                <c:rich>
                  <a:bodyPr/>
                  <a:lstStyle/>
                  <a:p>
                    <a:fld id="{EFAFF0DE-C474-4F6D-874F-829CA5ECD832}" type="VALUE">
                      <a:rPr lang="en-US"/>
                      <a:pPr/>
                      <a:t>[VALUE]</a:t>
                    </a:fld>
                    <a:r>
                      <a:rPr lang="en-US"/>
                      <a:t> g-j</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1201574803149607"/>
                      <c:h val="0.10657521286660357"/>
                    </c:manualLayout>
                  </c15:layout>
                  <c15:dlblFieldTable/>
                  <c15:showDataLabelsRange val="0"/>
                </c:ext>
                <c:ext xmlns:c16="http://schemas.microsoft.com/office/drawing/2014/chart" uri="{C3380CC4-5D6E-409C-BE32-E72D297353CC}">
                  <c16:uniqueId val="{00000007-F20E-4ACE-A751-8CA7C798EB17}"/>
                </c:ext>
              </c:extLst>
            </c:dLbl>
            <c:dLbl>
              <c:idx val="5"/>
              <c:layout>
                <c:manualLayout>
                  <c:x val="1.2498437695288127E-7"/>
                  <c:y val="2.8382400047676181E-2"/>
                </c:manualLayout>
              </c:layout>
              <c:tx>
                <c:rich>
                  <a:bodyPr/>
                  <a:lstStyle/>
                  <a:p>
                    <a:fld id="{167A58F3-C730-4500-84BF-E331E5591D4E}" type="VALUE">
                      <a:rPr lang="en-US"/>
                      <a:pPr/>
                      <a:t>[VALUE]</a:t>
                    </a:fld>
                    <a:r>
                      <a:rPr lang="en-US"/>
                      <a:t> ef</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2153955755530557"/>
                      <c:h val="0.10657521286660357"/>
                    </c:manualLayout>
                  </c15:layout>
                  <c15:dlblFieldTable/>
                  <c15:showDataLabelsRange val="0"/>
                </c:ext>
                <c:ext xmlns:c16="http://schemas.microsoft.com/office/drawing/2014/chart" uri="{C3380CC4-5D6E-409C-BE32-E72D297353CC}">
                  <c16:uniqueId val="{00000008-F20E-4ACE-A751-8CA7C798EB17}"/>
                </c:ext>
              </c:extLst>
            </c:dLbl>
            <c:dLbl>
              <c:idx val="6"/>
              <c:tx>
                <c:rich>
                  <a:bodyPr/>
                  <a:lstStyle/>
                  <a:p>
                    <a:fld id="{4EB9D1E0-C978-4E1B-903E-92DDC2C19201}" type="VALUE">
                      <a:rPr lang="en-US"/>
                      <a:pPr/>
                      <a:t>[VALUE]</a:t>
                    </a:fld>
                    <a:r>
                      <a:rPr lang="en-US"/>
                      <a:t> hij</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2153955755530557"/>
                      <c:h val="0.10657521286660357"/>
                    </c:manualLayout>
                  </c15:layout>
                  <c15:dlblFieldTable/>
                  <c15:showDataLabelsRange val="0"/>
                </c:ext>
                <c:ext xmlns:c16="http://schemas.microsoft.com/office/drawing/2014/chart" uri="{C3380CC4-5D6E-409C-BE32-E72D297353CC}">
                  <c16:uniqueId val="{00000009-F20E-4ACE-A751-8CA7C798EB17}"/>
                </c:ext>
              </c:extLst>
            </c:dLbl>
            <c:dLbl>
              <c:idx val="7"/>
              <c:tx>
                <c:rich>
                  <a:bodyPr/>
                  <a:lstStyle/>
                  <a:p>
                    <a:fld id="{D1EF0D04-3FF3-4A94-B267-82AE2F72EA63}" type="VALUE">
                      <a:rPr lang="en-US"/>
                      <a:pPr/>
                      <a:t>[VALUE]</a:t>
                    </a:fld>
                    <a:r>
                      <a:rPr lang="en-US"/>
                      <a:t> b</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0884114485689289"/>
                      <c:h val="0.10657521286660357"/>
                    </c:manualLayout>
                  </c15:layout>
                  <c15:dlblFieldTable/>
                  <c15:showDataLabelsRange val="0"/>
                </c:ext>
                <c:ext xmlns:c16="http://schemas.microsoft.com/office/drawing/2014/chart" uri="{C3380CC4-5D6E-409C-BE32-E72D297353CC}">
                  <c16:uniqueId val="{0000000A-F20E-4ACE-A751-8CA7C798EB17}"/>
                </c:ext>
              </c:extLst>
            </c:dLbl>
            <c:dLbl>
              <c:idx val="8"/>
              <c:layout>
                <c:manualLayout>
                  <c:x val="0"/>
                  <c:y val="1.4191293141337461E-2"/>
                </c:manualLayout>
              </c:layout>
              <c:tx>
                <c:rich>
                  <a:bodyPr/>
                  <a:lstStyle/>
                  <a:p>
                    <a:fld id="{49DC5537-30C5-42F8-834F-226AF7E6CC83}" type="VALUE">
                      <a:rPr lang="en-US"/>
                      <a:pPr/>
                      <a:t>[VALUE]</a:t>
                    </a:fld>
                    <a:r>
                      <a:rPr lang="en-US"/>
                      <a:t>0 a</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1201574803149607"/>
                      <c:h val="0.10657521286660357"/>
                    </c:manualLayout>
                  </c15:layout>
                  <c15:dlblFieldTable/>
                  <c15:showDataLabelsRange val="0"/>
                </c:ext>
                <c:ext xmlns:c16="http://schemas.microsoft.com/office/drawing/2014/chart" uri="{C3380CC4-5D6E-409C-BE32-E72D297353CC}">
                  <c16:uniqueId val="{0000000B-F20E-4ACE-A751-8CA7C798EB17}"/>
                </c:ext>
              </c:extLst>
            </c:dLbl>
            <c:dLbl>
              <c:idx val="9"/>
              <c:tx>
                <c:rich>
                  <a:bodyPr/>
                  <a:lstStyle/>
                  <a:p>
                    <a:fld id="{5BEAE324-A2C1-4193-8070-879206278497}" type="VALUE">
                      <a:rPr lang="en-US"/>
                      <a:pPr/>
                      <a:t>[VALUE]</a:t>
                    </a:fld>
                    <a:r>
                      <a:rPr lang="en-US"/>
                      <a:t> b</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0566654168228971"/>
                      <c:h val="0.10657521286660357"/>
                    </c:manualLayout>
                  </c15:layout>
                  <c15:dlblFieldTable/>
                  <c15:showDataLabelsRange val="0"/>
                </c:ext>
                <c:ext xmlns:c16="http://schemas.microsoft.com/office/drawing/2014/chart" uri="{C3380CC4-5D6E-409C-BE32-E72D297353CC}">
                  <c16:uniqueId val="{0000000C-F20E-4ACE-A751-8CA7C798EB17}"/>
                </c:ext>
              </c:extLst>
            </c:dLbl>
            <c:dLbl>
              <c:idx val="10"/>
              <c:tx>
                <c:rich>
                  <a:bodyPr/>
                  <a:lstStyle/>
                  <a:p>
                    <a:fld id="{EDD53D80-B1D0-4FA2-9654-3E72828F4243}" type="VALUE">
                      <a:rPr lang="en-US"/>
                      <a:pPr/>
                      <a:t>[VALUE]</a:t>
                    </a:fld>
                    <a:r>
                      <a:rPr lang="en-US"/>
                      <a:t> f-j</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1836495438070241"/>
                      <c:h val="0.10657521286660357"/>
                    </c:manualLayout>
                  </c15:layout>
                  <c15:dlblFieldTable/>
                  <c15:showDataLabelsRange val="0"/>
                </c:ext>
                <c:ext xmlns:c16="http://schemas.microsoft.com/office/drawing/2014/chart" uri="{C3380CC4-5D6E-409C-BE32-E72D297353CC}">
                  <c16:uniqueId val="{0000000D-F20E-4ACE-A751-8CA7C798EB17}"/>
                </c:ext>
              </c:extLst>
            </c:dLbl>
            <c:dLbl>
              <c:idx val="11"/>
              <c:layout>
                <c:manualLayout>
                  <c:x val="6.3493313335833117E-3"/>
                  <c:y val="4.2573134484017332E-2"/>
                </c:manualLayout>
              </c:layout>
              <c:tx>
                <c:rich>
                  <a:bodyPr/>
                  <a:lstStyle/>
                  <a:p>
                    <a:fld id="{9058C7CA-DA93-4DCE-BD8E-EE26364E831D}" type="VALUE">
                      <a:rPr lang="en-US"/>
                      <a:pPr/>
                      <a:t>[VALUE]</a:t>
                    </a:fld>
                    <a:r>
                      <a:rPr lang="en-US"/>
                      <a:t> fgh</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2788876390451193"/>
                      <c:h val="0.10657521286660357"/>
                    </c:manualLayout>
                  </c15:layout>
                  <c15:dlblFieldTable/>
                  <c15:showDataLabelsRange val="0"/>
                </c:ext>
                <c:ext xmlns:c16="http://schemas.microsoft.com/office/drawing/2014/chart" uri="{C3380CC4-5D6E-409C-BE32-E72D297353CC}">
                  <c16:uniqueId val="{00000000-ABBA-49F9-BAAF-7B7490323A4A}"/>
                </c:ext>
              </c:extLst>
            </c:dLbl>
            <c:dLbl>
              <c:idx val="12"/>
              <c:tx>
                <c:rich>
                  <a:bodyPr/>
                  <a:lstStyle/>
                  <a:p>
                    <a:fld id="{1B3B06D9-09C2-4943-9F7A-72D05571B907}" type="VALUE">
                      <a:rPr lang="en-US"/>
                      <a:pPr/>
                      <a:t>[VALUE]</a:t>
                    </a:fld>
                    <a:r>
                      <a:rPr lang="en-US"/>
                      <a:t> j</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0884114485689289"/>
                      <c:h val="0.10657521286660357"/>
                    </c:manualLayout>
                  </c15:layout>
                  <c15:dlblFieldTable/>
                  <c15:showDataLabelsRange val="0"/>
                </c:ext>
                <c:ext xmlns:c16="http://schemas.microsoft.com/office/drawing/2014/chart" uri="{C3380CC4-5D6E-409C-BE32-E72D297353CC}">
                  <c16:uniqueId val="{0000000F-F20E-4ACE-A751-8CA7C798EB17}"/>
                </c:ext>
              </c:extLst>
            </c:dLbl>
            <c:dLbl>
              <c:idx val="13"/>
              <c:layout>
                <c:manualLayout>
                  <c:x val="-1.1640077173046906E-16"/>
                  <c:y val="3.7843137985235357E-2"/>
                </c:manualLayout>
              </c:layout>
              <c:tx>
                <c:rich>
                  <a:bodyPr/>
                  <a:lstStyle/>
                  <a:p>
                    <a:fld id="{EDB56FF6-8150-46C0-94FB-99D615428D83}" type="VALUE">
                      <a:rPr lang="en-US"/>
                      <a:pPr/>
                      <a:t>[VALUE]</a:t>
                    </a:fld>
                    <a:r>
                      <a:rPr lang="en-US"/>
                      <a:t>0 ef</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1201574803149607"/>
                      <c:h val="0.10657521286660357"/>
                    </c:manualLayout>
                  </c15:layout>
                  <c15:dlblFieldTable/>
                  <c15:showDataLabelsRange val="0"/>
                </c:ext>
                <c:ext xmlns:c16="http://schemas.microsoft.com/office/drawing/2014/chart" uri="{C3380CC4-5D6E-409C-BE32-E72D297353CC}">
                  <c16:uniqueId val="{00000010-F20E-4ACE-A751-8CA7C798EB17}"/>
                </c:ext>
              </c:extLst>
            </c:dLbl>
            <c:dLbl>
              <c:idx val="14"/>
              <c:layout>
                <c:manualLayout>
                  <c:x val="-2.7776527934008249E-3"/>
                  <c:y val="-1.4191293141337461E-2"/>
                </c:manualLayout>
              </c:layout>
              <c:tx>
                <c:rich>
                  <a:bodyPr/>
                  <a:lstStyle/>
                  <a:p>
                    <a:fld id="{4B4FB8FE-5602-479A-BA80-78FBE31163FF}" type="VALUE">
                      <a:rPr lang="en-US"/>
                      <a:pPr/>
                      <a:t>[VALUE]</a:t>
                    </a:fld>
                    <a:r>
                      <a:rPr lang="en-US"/>
                      <a:t>fgh</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1598400199975004"/>
                      <c:h val="0.10657521286660357"/>
                    </c:manualLayout>
                  </c15:layout>
                  <c15:dlblFieldTable/>
                  <c15:showDataLabelsRange val="0"/>
                </c:ext>
                <c:ext xmlns:c16="http://schemas.microsoft.com/office/drawing/2014/chart" uri="{C3380CC4-5D6E-409C-BE32-E72D297353CC}">
                  <c16:uniqueId val="{00000011-F20E-4ACE-A751-8CA7C798EB17}"/>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Лист1!$A$2:$A$16</c:f>
              <c:strCache>
                <c:ptCount val="15"/>
                <c:pt idx="0">
                  <c:v>А2 Тamara</c:v>
                </c:pt>
                <c:pt idx="1">
                  <c:v>А2 КVV 181</c:v>
                </c:pt>
                <c:pt idx="2">
                  <c:v>А1 O-Yang 1</c:v>
                </c:pt>
                <c:pt idx="3">
                  <c:v>А2 Sudzern</c:v>
                </c:pt>
                <c:pt idx="4">
                  <c:v>А2 Vostorg</c:v>
                </c:pt>
                <c:pt idx="5">
                  <c:v>9Е Pischevoe 614</c:v>
                </c:pt>
                <c:pt idx="6">
                  <c:v>А3 Feterita 14</c:v>
                </c:pt>
                <c:pt idx="7">
                  <c:v>А3 Zheltozernoe 10</c:v>
                </c:pt>
                <c:pt idx="8">
                  <c:v>А4 Zheltozernoe 10</c:v>
                </c:pt>
                <c:pt idx="9">
                  <c:v>9Е Zheltozernoe 10</c:v>
                </c:pt>
                <c:pt idx="10">
                  <c:v>А2 Каrlik 4v</c:v>
                </c:pt>
                <c:pt idx="11">
                  <c:v>А3 Каrlik 4v</c:v>
                </c:pt>
                <c:pt idx="12">
                  <c:v>А5 Каrlik 4v</c:v>
                </c:pt>
                <c:pt idx="13">
                  <c:v>А2 КVV 114</c:v>
                </c:pt>
                <c:pt idx="14">
                  <c:v>А1 Еfremovskое 2</c:v>
                </c:pt>
              </c:strCache>
            </c:strRef>
          </c:cat>
          <c:val>
            <c:numRef>
              <c:f>Лист1!$B$2:$B$16</c:f>
              <c:numCache>
                <c:formatCode>General</c:formatCode>
                <c:ptCount val="15"/>
                <c:pt idx="0">
                  <c:v>74.48</c:v>
                </c:pt>
                <c:pt idx="1">
                  <c:v>73.25</c:v>
                </c:pt>
                <c:pt idx="2">
                  <c:v>71.02</c:v>
                </c:pt>
                <c:pt idx="3">
                  <c:v>69.400000000000006</c:v>
                </c:pt>
                <c:pt idx="4">
                  <c:v>73.73</c:v>
                </c:pt>
                <c:pt idx="5">
                  <c:v>72.23</c:v>
                </c:pt>
                <c:pt idx="6">
                  <c:v>73.819999999999993</c:v>
                </c:pt>
                <c:pt idx="7">
                  <c:v>68.180000000000007</c:v>
                </c:pt>
                <c:pt idx="8">
                  <c:v>66.2</c:v>
                </c:pt>
                <c:pt idx="9">
                  <c:v>69.31</c:v>
                </c:pt>
                <c:pt idx="10">
                  <c:v>73.22</c:v>
                </c:pt>
                <c:pt idx="11">
                  <c:v>72.64</c:v>
                </c:pt>
                <c:pt idx="12">
                  <c:v>74.55</c:v>
                </c:pt>
                <c:pt idx="13">
                  <c:v>72.099999999999994</c:v>
                </c:pt>
                <c:pt idx="14">
                  <c:v>72.540000000000006</c:v>
                </c:pt>
              </c:numCache>
            </c:numRef>
          </c:val>
          <c:extLst>
            <c:ext xmlns:c16="http://schemas.microsoft.com/office/drawing/2014/chart" uri="{C3380CC4-5D6E-409C-BE32-E72D297353CC}">
              <c16:uniqueId val="{00000000-F20E-4ACE-A751-8CA7C798EB17}"/>
            </c:ext>
          </c:extLst>
        </c:ser>
        <c:dLbls>
          <c:showLegendKey val="0"/>
          <c:showVal val="1"/>
          <c:showCatName val="0"/>
          <c:showSerName val="0"/>
          <c:showPercent val="0"/>
          <c:showBubbleSize val="0"/>
        </c:dLbls>
        <c:gapWidth val="41"/>
        <c:axId val="201788928"/>
        <c:axId val="202094208"/>
      </c:barChart>
      <c:catAx>
        <c:axId val="2017889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dk1">
                    <a:lumMod val="65000"/>
                    <a:lumOff val="35000"/>
                  </a:schemeClr>
                </a:solidFill>
                <a:effectLst/>
                <a:latin typeface="+mn-lt"/>
                <a:ea typeface="+mn-ea"/>
                <a:cs typeface="+mn-cs"/>
              </a:defRPr>
            </a:pPr>
            <a:endParaRPr lang="en-RU"/>
          </a:p>
        </c:txPr>
        <c:crossAx val="202094208"/>
        <c:crosses val="autoZero"/>
        <c:auto val="1"/>
        <c:lblAlgn val="ctr"/>
        <c:lblOffset val="100"/>
        <c:noMultiLvlLbl val="0"/>
      </c:catAx>
      <c:valAx>
        <c:axId val="202094208"/>
        <c:scaling>
          <c:orientation val="minMax"/>
        </c:scaling>
        <c:delete val="1"/>
        <c:axPos val="l"/>
        <c:numFmt formatCode="General" sourceLinked="1"/>
        <c:majorTickMark val="none"/>
        <c:minorTickMark val="none"/>
        <c:tickLblPos val="none"/>
        <c:crossAx val="2017889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dLbl>
              <c:idx val="0"/>
              <c:tx>
                <c:rich>
                  <a:bodyPr/>
                  <a:lstStyle/>
                  <a:p>
                    <a:fld id="{AD22A7C8-0906-433C-8B68-3642A367FE44}" type="VALUE">
                      <a:rPr lang="en-US"/>
                      <a:pPr/>
                      <a:t>[VALUE]</a:t>
                    </a:fld>
                    <a:r>
                      <a:rPr lang="en-US"/>
                      <a:t> b</a:t>
                    </a:r>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EE6-4B44-80E5-569A7C98E9E8}"/>
                </c:ext>
              </c:extLst>
            </c:dLbl>
            <c:dLbl>
              <c:idx val="1"/>
              <c:tx>
                <c:rich>
                  <a:bodyPr/>
                  <a:lstStyle/>
                  <a:p>
                    <a:fld id="{C32A8390-BF97-4FBB-9C1E-456EECF53150}" type="VALUE">
                      <a:rPr lang="en-US"/>
                      <a:pPr/>
                      <a:t>[VALUE]</a:t>
                    </a:fld>
                    <a:r>
                      <a:rPr lang="en-US"/>
                      <a:t> a</a:t>
                    </a:r>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CEE6-4B44-80E5-569A7C98E9E8}"/>
                </c:ext>
              </c:extLst>
            </c:dLbl>
            <c:dLbl>
              <c:idx val="2"/>
              <c:tx>
                <c:rich>
                  <a:bodyPr/>
                  <a:lstStyle/>
                  <a:p>
                    <a:fld id="{0588647C-708A-4106-B17A-451B552A30FA}" type="VALUE">
                      <a:rPr lang="en-US"/>
                      <a:pPr/>
                      <a:t>[VALUE]</a:t>
                    </a:fld>
                    <a:r>
                      <a:rPr lang="en-US"/>
                      <a:t> d</a:t>
                    </a:r>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EE6-4B44-80E5-569A7C98E9E8}"/>
                </c:ext>
              </c:extLst>
            </c:dLbl>
            <c:dLbl>
              <c:idx val="3"/>
              <c:tx>
                <c:rich>
                  <a:bodyPr/>
                  <a:lstStyle/>
                  <a:p>
                    <a:fld id="{281EE897-7A11-45C2-926B-5BB0C011109B}" type="VALUE">
                      <a:rPr lang="en-US"/>
                      <a:pPr/>
                      <a:t>[VALUE]</a:t>
                    </a:fld>
                    <a:r>
                      <a:rPr lang="en-US"/>
                      <a:t>.0 c</a:t>
                    </a:r>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CEE6-4B44-80E5-569A7C98E9E8}"/>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Лист1!$A$2:$A$5</c:f>
              <c:numCache>
                <c:formatCode>General</c:formatCode>
                <c:ptCount val="4"/>
                <c:pt idx="0">
                  <c:v>2019</c:v>
                </c:pt>
                <c:pt idx="1">
                  <c:v>2020</c:v>
                </c:pt>
                <c:pt idx="2">
                  <c:v>2021</c:v>
                </c:pt>
                <c:pt idx="3">
                  <c:v>2022</c:v>
                </c:pt>
              </c:numCache>
            </c:numRef>
          </c:cat>
          <c:val>
            <c:numRef>
              <c:f>Лист1!$B$2:$B$5</c:f>
              <c:numCache>
                <c:formatCode>General</c:formatCode>
                <c:ptCount val="4"/>
                <c:pt idx="0">
                  <c:v>70.98</c:v>
                </c:pt>
                <c:pt idx="1">
                  <c:v>69.31</c:v>
                </c:pt>
                <c:pt idx="2">
                  <c:v>73.8</c:v>
                </c:pt>
                <c:pt idx="3">
                  <c:v>73</c:v>
                </c:pt>
              </c:numCache>
            </c:numRef>
          </c:val>
          <c:extLst>
            <c:ext xmlns:c16="http://schemas.microsoft.com/office/drawing/2014/chart" uri="{C3380CC4-5D6E-409C-BE32-E72D297353CC}">
              <c16:uniqueId val="{00000000-CEE6-4B44-80E5-569A7C98E9E8}"/>
            </c:ext>
          </c:extLst>
        </c:ser>
        <c:dLbls>
          <c:showLegendKey val="0"/>
          <c:showVal val="1"/>
          <c:showCatName val="0"/>
          <c:showSerName val="0"/>
          <c:showPercent val="0"/>
          <c:showBubbleSize val="0"/>
        </c:dLbls>
        <c:gapWidth val="41"/>
        <c:axId val="204899840"/>
        <c:axId val="202095936"/>
      </c:barChart>
      <c:catAx>
        <c:axId val="2048998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RU"/>
          </a:p>
        </c:txPr>
        <c:crossAx val="202095936"/>
        <c:crosses val="autoZero"/>
        <c:auto val="1"/>
        <c:lblAlgn val="ctr"/>
        <c:lblOffset val="100"/>
        <c:noMultiLvlLbl val="0"/>
      </c:catAx>
      <c:valAx>
        <c:axId val="202095936"/>
        <c:scaling>
          <c:orientation val="minMax"/>
        </c:scaling>
        <c:delete val="1"/>
        <c:axPos val="l"/>
        <c:numFmt formatCode="General" sourceLinked="1"/>
        <c:majorTickMark val="none"/>
        <c:minorTickMark val="none"/>
        <c:tickLblPos val="none"/>
        <c:crossAx val="204899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83968414436474"/>
          <c:y val="4.2347877294058374E-2"/>
          <c:w val="0.7905808790176081"/>
          <c:h val="0.81184805638693891"/>
        </c:manualLayout>
      </c:layout>
      <c:scatterChart>
        <c:scatterStyle val="lineMarker"/>
        <c:varyColors val="0"/>
        <c:ser>
          <c:idx val="0"/>
          <c:order val="0"/>
          <c:spPr>
            <a:ln w="25400" cap="flat" cmpd="sng" algn="ctr">
              <a:noFill/>
              <a:prstDash val="sysDot"/>
              <a:round/>
            </a:ln>
            <a:effectLst>
              <a:outerShdw blurRad="40000" dist="20000" dir="5400000" rotWithShape="0">
                <a:srgbClr val="000000">
                  <a:alpha val="38000"/>
                </a:srgbClr>
              </a:outerShdw>
            </a:effectLst>
          </c:spPr>
          <c:marker>
            <c:symbol val="circle"/>
            <c:size val="5"/>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marker>
          <c:trendline>
            <c:spPr>
              <a:ln w="9525" cap="rnd">
                <a:solidFill>
                  <a:schemeClr val="accent1"/>
                </a:solidFill>
              </a:ln>
              <a:effectLst/>
            </c:spPr>
            <c:trendlineType val="linear"/>
            <c:dispRSqr val="0"/>
            <c:dispEq val="0"/>
          </c:trendline>
          <c:trendline>
            <c:spPr>
              <a:ln w="9525" cap="rnd">
                <a:solidFill>
                  <a:schemeClr val="accent1"/>
                </a:solidFill>
              </a:ln>
              <a:effectLst/>
            </c:spPr>
            <c:trendlineType val="linear"/>
            <c:dispRSqr val="1"/>
            <c:dispEq val="1"/>
            <c:trendlineLbl>
              <c:layout>
                <c:manualLayout>
                  <c:x val="0.21319319714330495"/>
                  <c:y val="0.4704892355451528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RU"/>
                </a:p>
              </c:txPr>
            </c:trendlineLbl>
          </c:trendline>
          <c:xVal>
            <c:numRef>
              <c:f>Лист6!$J$3:$J$22</c:f>
              <c:numCache>
                <c:formatCode>0.00</c:formatCode>
                <c:ptCount val="20"/>
                <c:pt idx="0">
                  <c:v>0.18875355546525804</c:v>
                </c:pt>
                <c:pt idx="1">
                  <c:v>0.19625355546525802</c:v>
                </c:pt>
                <c:pt idx="2">
                  <c:v>0.42274316830756231</c:v>
                </c:pt>
                <c:pt idx="3">
                  <c:v>0.34524316830756208</c:v>
                </c:pt>
                <c:pt idx="4">
                  <c:v>0.2</c:v>
                </c:pt>
                <c:pt idx="5">
                  <c:v>0.26030990173847385</c:v>
                </c:pt>
                <c:pt idx="6">
                  <c:v>0.34561980347694632</c:v>
                </c:pt>
                <c:pt idx="7">
                  <c:v>0.25701357466063346</c:v>
                </c:pt>
                <c:pt idx="8">
                  <c:v>0.25167140728701082</c:v>
                </c:pt>
                <c:pt idx="9">
                  <c:v>0.27030990173847386</c:v>
                </c:pt>
                <c:pt idx="10">
                  <c:v>0.23370608235738613</c:v>
                </c:pt>
                <c:pt idx="11">
                  <c:v>0.1752795617680393</c:v>
                </c:pt>
                <c:pt idx="12">
                  <c:v>0.1752795617680393</c:v>
                </c:pt>
                <c:pt idx="13">
                  <c:v>0.1752795617680393</c:v>
                </c:pt>
                <c:pt idx="14">
                  <c:v>0.23037274902405214</c:v>
                </c:pt>
                <c:pt idx="15">
                  <c:v>0.61176917461034364</c:v>
                </c:pt>
                <c:pt idx="16">
                  <c:v>0.61176917461034364</c:v>
                </c:pt>
                <c:pt idx="17">
                  <c:v>0.6192691746103437</c:v>
                </c:pt>
                <c:pt idx="18">
                  <c:v>0.27721969383533307</c:v>
                </c:pt>
                <c:pt idx="19">
                  <c:v>0.20471969383533362</c:v>
                </c:pt>
              </c:numCache>
            </c:numRef>
          </c:xVal>
          <c:yVal>
            <c:numRef>
              <c:f>Лист6!$K$3:$K$22</c:f>
              <c:numCache>
                <c:formatCode>General</c:formatCode>
                <c:ptCount val="20"/>
                <c:pt idx="0">
                  <c:v>74.48</c:v>
                </c:pt>
                <c:pt idx="1">
                  <c:v>73.25</c:v>
                </c:pt>
                <c:pt idx="2">
                  <c:v>71.02</c:v>
                </c:pt>
                <c:pt idx="3">
                  <c:v>69.400000000000006</c:v>
                </c:pt>
                <c:pt idx="4">
                  <c:v>73.73</c:v>
                </c:pt>
                <c:pt idx="5">
                  <c:v>71.11999999999999</c:v>
                </c:pt>
                <c:pt idx="6">
                  <c:v>72.23</c:v>
                </c:pt>
                <c:pt idx="7">
                  <c:v>74.39</c:v>
                </c:pt>
                <c:pt idx="8">
                  <c:v>73.819999999999993</c:v>
                </c:pt>
                <c:pt idx="9">
                  <c:v>73.75</c:v>
                </c:pt>
                <c:pt idx="10">
                  <c:v>68.179999999999978</c:v>
                </c:pt>
                <c:pt idx="11">
                  <c:v>66.2</c:v>
                </c:pt>
                <c:pt idx="12">
                  <c:v>69.31</c:v>
                </c:pt>
                <c:pt idx="13">
                  <c:v>74.790000000000006</c:v>
                </c:pt>
                <c:pt idx="14">
                  <c:v>73.22</c:v>
                </c:pt>
                <c:pt idx="15">
                  <c:v>72.510000000000005</c:v>
                </c:pt>
                <c:pt idx="16">
                  <c:v>74.55</c:v>
                </c:pt>
                <c:pt idx="17">
                  <c:v>74.569999999999993</c:v>
                </c:pt>
                <c:pt idx="18">
                  <c:v>72.099999999999994</c:v>
                </c:pt>
                <c:pt idx="19">
                  <c:v>72.540000000000006</c:v>
                </c:pt>
              </c:numCache>
            </c:numRef>
          </c:yVal>
          <c:smooth val="0"/>
          <c:extLst>
            <c:ext xmlns:c16="http://schemas.microsoft.com/office/drawing/2014/chart" uri="{C3380CC4-5D6E-409C-BE32-E72D297353CC}">
              <c16:uniqueId val="{00000002-E02B-4A3B-A8B6-91F151E934C5}"/>
            </c:ext>
          </c:extLst>
        </c:ser>
        <c:dLbls>
          <c:showLegendKey val="0"/>
          <c:showVal val="0"/>
          <c:showCatName val="0"/>
          <c:showSerName val="0"/>
          <c:showPercent val="0"/>
          <c:showBubbleSize val="0"/>
        </c:dLbls>
        <c:axId val="208127104"/>
        <c:axId val="208127680"/>
      </c:scatterChart>
      <c:valAx>
        <c:axId val="208127104"/>
        <c:scaling>
          <c:orientation val="minMax"/>
        </c:scaling>
        <c:delete val="0"/>
        <c:axPos val="b"/>
        <c:majorGridlines>
          <c:spPr>
            <a:ln w="9525" cap="flat" cmpd="sng" algn="ctr">
              <a:solidFill>
                <a:schemeClr val="dk1">
                  <a:lumMod val="15000"/>
                  <a:lumOff val="85000"/>
                </a:schemeClr>
              </a:solidFill>
              <a:round/>
            </a:ln>
            <a:effectLst/>
          </c:spPr>
        </c:majorGridlines>
        <c:title>
          <c:tx>
            <c:rich>
              <a:bodyPr/>
              <a:lstStyle/>
              <a:p>
                <a:pPr>
                  <a:defRPr/>
                </a:pPr>
                <a:r>
                  <a:rPr lang="en-US" sz="900" b="1" i="0" u="none" strike="noStrike" baseline="0"/>
                  <a:t>hydrothermal coefficient </a:t>
                </a:r>
                <a:endParaRPr lang="ru-RU" sz="900" b="0"/>
              </a:p>
            </c:rich>
          </c:tx>
          <c:layout>
            <c:manualLayout>
              <c:xMode val="edge"/>
              <c:yMode val="edge"/>
              <c:x val="0.59971598486897959"/>
              <c:y val="0.93257924490207955"/>
            </c:manualLayout>
          </c:layout>
          <c:overlay val="0"/>
        </c:title>
        <c:numFmt formatCode="0.00" sourceLinked="1"/>
        <c:majorTickMark val="none"/>
        <c:minorTickMark val="none"/>
        <c:tickLblPos val="nextTo"/>
        <c:spPr>
          <a:noFill/>
          <a:ln w="9525" cap="rnd">
            <a:solidFill>
              <a:schemeClr val="dk1">
                <a:lumMod val="25000"/>
                <a:lumOff val="75000"/>
              </a:schemeClr>
            </a:solidFill>
            <a:round/>
          </a:ln>
          <a:effectLst/>
        </c:spPr>
        <c:txPr>
          <a:bodyPr rot="-60000000" spcFirstLastPara="1" vertOverflow="ellipsis" vert="horz" wrap="square" anchor="ctr" anchorCtr="1"/>
          <a:lstStyle/>
          <a:p>
            <a:pPr>
              <a:defRPr sz="800" b="0" i="0" u="none" strike="noStrike" kern="1200" spc="0" baseline="0">
                <a:solidFill>
                  <a:schemeClr val="dk1">
                    <a:lumMod val="65000"/>
                    <a:lumOff val="35000"/>
                  </a:schemeClr>
                </a:solidFill>
                <a:latin typeface="+mn-lt"/>
                <a:ea typeface="+mn-ea"/>
                <a:cs typeface="+mn-cs"/>
              </a:defRPr>
            </a:pPr>
            <a:endParaRPr lang="en-RU"/>
          </a:p>
        </c:txPr>
        <c:crossAx val="208127680"/>
        <c:crosses val="autoZero"/>
        <c:crossBetween val="midCat"/>
      </c:valAx>
      <c:valAx>
        <c:axId val="208127680"/>
        <c:scaling>
          <c:orientation val="minMax"/>
        </c:scaling>
        <c:delete val="0"/>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r>
                  <a:rPr lang="en-US" sz="900" b="1" i="0" u="none" strike="noStrike" baseline="0"/>
                  <a:t>water content </a:t>
                </a:r>
                <a:r>
                  <a:rPr lang="ru-RU">
                    <a:solidFill>
                      <a:sysClr val="windowText" lastClr="000000"/>
                    </a:solidFill>
                  </a:rPr>
                  <a:t>, %</a:t>
                </a:r>
              </a:p>
            </c:rich>
          </c:tx>
          <c:layout>
            <c:manualLayout>
              <c:xMode val="edge"/>
              <c:yMode val="edge"/>
              <c:x val="3.3302103059902319E-2"/>
              <c:y val="0.29289757049599568"/>
            </c:manualLayout>
          </c:layout>
          <c:overlay val="0"/>
          <c:spPr>
            <a:noFill/>
            <a:ln>
              <a:noFill/>
            </a:ln>
            <a:effectLst/>
          </c:spPr>
        </c:title>
        <c:numFmt formatCode="General" sourceLinked="1"/>
        <c:majorTickMark val="none"/>
        <c:minorTickMark val="none"/>
        <c:tickLblPos val="nextTo"/>
        <c:spPr>
          <a:noFill/>
          <a:ln w="9525" cap="rnd">
            <a:solidFill>
              <a:schemeClr val="dk1">
                <a:lumMod val="25000"/>
                <a:lumOff val="75000"/>
              </a:schemeClr>
            </a:solidFill>
            <a:round/>
          </a:ln>
          <a:effectLst/>
        </c:spPr>
        <c:txPr>
          <a:bodyPr rot="-60000000" spcFirstLastPara="1" vertOverflow="ellipsis" vert="horz" wrap="square" anchor="ctr" anchorCtr="1"/>
          <a:lstStyle/>
          <a:p>
            <a:pPr>
              <a:defRPr sz="800" b="1" i="0" u="none" strike="noStrike" kern="1200" spc="0" baseline="0">
                <a:solidFill>
                  <a:schemeClr val="dk1">
                    <a:lumMod val="65000"/>
                    <a:lumOff val="35000"/>
                  </a:schemeClr>
                </a:solidFill>
                <a:latin typeface="+mn-lt"/>
                <a:ea typeface="+mn-ea"/>
                <a:cs typeface="+mn-cs"/>
              </a:defRPr>
            </a:pPr>
            <a:endParaRPr lang="en-RU"/>
          </a:p>
        </c:txPr>
        <c:crossAx val="208127104"/>
        <c:crosses val="autoZero"/>
        <c:crossBetween val="midCat"/>
      </c:valAx>
      <c:spPr>
        <a:gradFill>
          <a:gsLst>
            <a:gs pos="100000">
              <a:schemeClr val="lt1">
                <a:lumMod val="95000"/>
              </a:schemeClr>
            </a:gs>
            <a:gs pos="0">
              <a:schemeClr val="lt1">
                <a:alpha val="0"/>
              </a:schemeClr>
            </a:gs>
          </a:gsLst>
          <a:lin ang="5400000" scaled="0"/>
        </a:grad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7</Pages>
  <Words>2090</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Microsoft Office User</cp:lastModifiedBy>
  <cp:revision>13</cp:revision>
  <cp:lastPrinted>2023-05-22T04:37:00Z</cp:lastPrinted>
  <dcterms:created xsi:type="dcterms:W3CDTF">2023-05-19T09:03:00Z</dcterms:created>
  <dcterms:modified xsi:type="dcterms:W3CDTF">2023-06-19T20:14:00Z</dcterms:modified>
</cp:coreProperties>
</file>