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356" w:type="dxa"/>
        <w:tblLayout w:type="fixed"/>
        <w:tblLook w:val="04A0" w:firstRow="1" w:lastRow="0" w:firstColumn="1" w:lastColumn="0" w:noHBand="0" w:noVBand="1"/>
      </w:tblPr>
      <w:tblGrid>
        <w:gridCol w:w="4760"/>
        <w:gridCol w:w="4596"/>
      </w:tblGrid>
      <w:tr w:rsidR="00DE0966" w:rsidRPr="00465581" w14:paraId="59945E3D" w14:textId="77777777" w:rsidTr="00DD1022">
        <w:trPr>
          <w:trHeight w:val="5544"/>
        </w:trPr>
        <w:tc>
          <w:tcPr>
            <w:tcW w:w="4760" w:type="dxa"/>
          </w:tcPr>
          <w:p w14:paraId="45FF7EA0" w14:textId="77777777" w:rsidR="00DE0966" w:rsidRPr="005B4276" w:rsidRDefault="00087AC5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5B4276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УДК 631.452 </w:t>
            </w:r>
          </w:p>
          <w:p w14:paraId="75A9AC18" w14:textId="77777777" w:rsidR="00DE0966" w:rsidRPr="005B4276" w:rsidRDefault="00DE0966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5F82E459" w14:textId="72F339C9" w:rsidR="00DE0966" w:rsidRPr="00465581" w:rsidRDefault="00465581" w:rsidP="0046558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C6D14">
              <w:rPr>
                <w:rFonts w:ascii="Times New Roman" w:hAnsi="Times New Roman" w:cs="Times New Roman"/>
                <w:sz w:val="20"/>
                <w:szCs w:val="20"/>
              </w:rPr>
              <w:t xml:space="preserve">06.01.01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DC6D14">
              <w:rPr>
                <w:rFonts w:ascii="Times New Roman" w:hAnsi="Times New Roman" w:cs="Times New Roman"/>
                <w:sz w:val="20"/>
                <w:szCs w:val="20"/>
              </w:rPr>
              <w:t xml:space="preserve"> Общее земледелие, растениеводство (сельско</w:t>
            </w:r>
            <w:r w:rsidR="003526FD">
              <w:rPr>
                <w:rFonts w:ascii="Times New Roman" w:hAnsi="Times New Roman" w:cs="Times New Roman"/>
                <w:sz w:val="20"/>
                <w:szCs w:val="20"/>
              </w:rPr>
              <w:t>хо</w:t>
            </w:r>
            <w:r w:rsidRPr="00DC6D14">
              <w:rPr>
                <w:rFonts w:ascii="Times New Roman" w:hAnsi="Times New Roman" w:cs="Times New Roman"/>
                <w:sz w:val="20"/>
                <w:szCs w:val="20"/>
              </w:rPr>
              <w:t>зяйственные науки)</w:t>
            </w:r>
          </w:p>
          <w:p w14:paraId="3B7F067F" w14:textId="77777777" w:rsidR="00DE0966" w:rsidRPr="005B4276" w:rsidRDefault="00087AC5" w:rsidP="00DC3B0B">
            <w:pPr>
              <w:pStyle w:val="Heading1"/>
              <w:widowControl w:val="0"/>
              <w:suppressAutoHyphens/>
              <w:spacing w:before="0" w:line="240" w:lineRule="auto"/>
              <w:rPr>
                <w:rFonts w:ascii="Times New Roman" w:hAnsi="Times New Roman" w:cs="Times New Roman"/>
                <w:b/>
                <w:caps/>
                <w:sz w:val="20"/>
                <w:szCs w:val="20"/>
              </w:rPr>
            </w:pPr>
            <w:r w:rsidRPr="005B4276">
              <w:rPr>
                <w:rFonts w:ascii="Times New Roman" w:eastAsia="Times New Roman" w:hAnsi="Times New Roman" w:cs="Times New Roman"/>
                <w:b/>
                <w:caps/>
                <w:color w:val="000000"/>
                <w:sz w:val="20"/>
                <w:szCs w:val="20"/>
              </w:rPr>
              <w:t>Оценка агроэкологического состояния почв агроландшафтов</w:t>
            </w:r>
          </w:p>
          <w:p w14:paraId="1328F9A6" w14:textId="77777777" w:rsidR="00DE0966" w:rsidRPr="005B4276" w:rsidRDefault="00087AC5" w:rsidP="00DC3B0B">
            <w:pPr>
              <w:pStyle w:val="Heading1"/>
              <w:widowControl w:val="0"/>
              <w:suppressAutoHyphens/>
              <w:spacing w:before="0" w:line="240" w:lineRule="auto"/>
              <w:rPr>
                <w:rFonts w:ascii="Times New Roman" w:hAnsi="Times New Roman" w:cs="Times New Roman"/>
                <w:b/>
                <w:caps/>
                <w:sz w:val="20"/>
                <w:szCs w:val="20"/>
              </w:rPr>
            </w:pPr>
            <w:bookmarkStart w:id="0" w:name="_Toc1180560981"/>
            <w:bookmarkEnd w:id="0"/>
            <w:r w:rsidRPr="005B4276">
              <w:rPr>
                <w:rFonts w:ascii="Times New Roman" w:eastAsia="Times New Roman" w:hAnsi="Times New Roman" w:cs="Times New Roman"/>
                <w:b/>
                <w:caps/>
                <w:color w:val="000000"/>
                <w:sz w:val="20"/>
                <w:szCs w:val="20"/>
              </w:rPr>
              <w:t>Западного Предкавказья</w:t>
            </w:r>
          </w:p>
          <w:p w14:paraId="25FE2208" w14:textId="77777777" w:rsidR="00DE0966" w:rsidRPr="005B4276" w:rsidRDefault="00DE0966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216C66BF" w14:textId="77777777" w:rsidR="00DE0966" w:rsidRPr="005B4276" w:rsidRDefault="00087AC5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proofErr w:type="spellStart"/>
            <w:r w:rsidRPr="005B4276">
              <w:rPr>
                <w:rFonts w:ascii="Times New Roman" w:hAnsi="Times New Roman" w:cs="Times New Roman"/>
                <w:bCs/>
                <w:sz w:val="20"/>
                <w:szCs w:val="20"/>
              </w:rPr>
              <w:t>Подколзин</w:t>
            </w:r>
            <w:proofErr w:type="spellEnd"/>
            <w:r w:rsidRPr="005B427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Олег Анатольевич</w:t>
            </w:r>
          </w:p>
          <w:p w14:paraId="56AE7F0F" w14:textId="1D33EAF4" w:rsidR="00DE0966" w:rsidRPr="00E42970" w:rsidRDefault="00E42970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B427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доктор </w:t>
            </w:r>
            <w:proofErr w:type="spellStart"/>
            <w:r w:rsidRPr="005B4276">
              <w:rPr>
                <w:rFonts w:ascii="Times New Roman" w:hAnsi="Times New Roman" w:cs="Times New Roman"/>
                <w:bCs/>
                <w:sz w:val="20"/>
                <w:szCs w:val="20"/>
              </w:rPr>
              <w:t>с.х</w:t>
            </w:r>
            <w:proofErr w:type="spellEnd"/>
            <w:r w:rsidRPr="005B4276">
              <w:rPr>
                <w:rFonts w:ascii="Times New Roman" w:hAnsi="Times New Roman" w:cs="Times New Roman"/>
                <w:bCs/>
                <w:sz w:val="20"/>
                <w:szCs w:val="20"/>
              </w:rPr>
              <w:t>. наук</w:t>
            </w:r>
            <w:r w:rsidRPr="00E42970">
              <w:rPr>
                <w:rFonts w:ascii="Times New Roman" w:hAnsi="Times New Roman" w:cs="Times New Roman"/>
                <w:bCs/>
                <w:sz w:val="20"/>
                <w:szCs w:val="20"/>
              </w:rPr>
              <w:t>,</w:t>
            </w:r>
            <w:r w:rsidRPr="005B427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="00087AC5" w:rsidRPr="005B4276">
              <w:rPr>
                <w:rFonts w:ascii="Times New Roman" w:hAnsi="Times New Roman" w:cs="Times New Roman"/>
                <w:bCs/>
                <w:sz w:val="20"/>
                <w:szCs w:val="20"/>
              </w:rPr>
              <w:t>Член</w:t>
            </w:r>
            <w:r w:rsidRPr="005B427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="00087AC5" w:rsidRPr="005B4276">
              <w:rPr>
                <w:rFonts w:ascii="Times New Roman" w:hAnsi="Times New Roman" w:cs="Times New Roman"/>
                <w:bCs/>
                <w:sz w:val="20"/>
                <w:szCs w:val="20"/>
              </w:rPr>
              <w:t>-корреспондент РАН, профессор</w:t>
            </w:r>
          </w:p>
          <w:p w14:paraId="50FD7554" w14:textId="77777777" w:rsidR="00DE0966" w:rsidRPr="005B4276" w:rsidRDefault="00E714ED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hyperlink r:id="rId7">
              <w:r w:rsidR="00087AC5" w:rsidRPr="005B4276">
                <w:rPr>
                  <w:rFonts w:ascii="Times New Roman" w:hAnsi="Times New Roman" w:cs="Times New Roman"/>
                  <w:bCs/>
                  <w:color w:val="00008B"/>
                  <w:sz w:val="20"/>
                  <w:szCs w:val="20"/>
                </w:rPr>
                <w:t>kubsoil@mail.ru</w:t>
              </w:r>
            </w:hyperlink>
          </w:p>
          <w:p w14:paraId="68690A1F" w14:textId="77777777" w:rsidR="00DD1022" w:rsidRPr="005B4276" w:rsidRDefault="00DD1022" w:rsidP="00DD1022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5B427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Кубанский государственный аграрный университет имени И.Т. Трубилина, Краснодар, Россия</w:t>
            </w:r>
          </w:p>
          <w:p w14:paraId="268B09A2" w14:textId="77777777" w:rsidR="00DE0966" w:rsidRPr="005B4276" w:rsidRDefault="00DE0966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3EFD57D4" w14:textId="77777777" w:rsidR="00DE0966" w:rsidRPr="005B4276" w:rsidRDefault="00087AC5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B4276">
              <w:rPr>
                <w:rFonts w:ascii="Times New Roman" w:hAnsi="Times New Roman" w:cs="Times New Roman"/>
                <w:bCs/>
                <w:sz w:val="20"/>
                <w:szCs w:val="20"/>
              </w:rPr>
              <w:t>Перов Александр Юрьевич</w:t>
            </w:r>
          </w:p>
          <w:p w14:paraId="181F40E7" w14:textId="1962E0F8" w:rsidR="00DE0966" w:rsidRPr="005B4276" w:rsidRDefault="00DD1022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proofErr w:type="spellStart"/>
            <w:r w:rsidRPr="005B4276">
              <w:rPr>
                <w:rFonts w:ascii="Times New Roman" w:hAnsi="Times New Roman" w:cs="Times New Roman"/>
                <w:bCs/>
                <w:sz w:val="20"/>
                <w:szCs w:val="20"/>
              </w:rPr>
              <w:t>к.г.н</w:t>
            </w:r>
            <w:proofErr w:type="spellEnd"/>
            <w:r w:rsidRPr="005B4276">
              <w:rPr>
                <w:rFonts w:ascii="Times New Roman" w:hAnsi="Times New Roman" w:cs="Times New Roman"/>
                <w:bCs/>
                <w:sz w:val="20"/>
                <w:szCs w:val="20"/>
              </w:rPr>
              <w:t>.</w:t>
            </w:r>
            <w:r w:rsidRPr="00DD102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,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д</w:t>
            </w:r>
            <w:r w:rsidR="00087AC5" w:rsidRPr="005B427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оцент </w:t>
            </w:r>
          </w:p>
          <w:p w14:paraId="434F8A8C" w14:textId="77777777" w:rsidR="00DE0966" w:rsidRPr="005B4276" w:rsidRDefault="00087AC5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color w:val="00008B"/>
                <w:sz w:val="20"/>
                <w:szCs w:val="20"/>
                <w:u w:val="single"/>
              </w:rPr>
            </w:pPr>
            <w:r w:rsidRPr="005B4276">
              <w:rPr>
                <w:rFonts w:ascii="Times New Roman" w:hAnsi="Times New Roman" w:cs="Times New Roman"/>
                <w:bCs/>
                <w:color w:val="00008B"/>
                <w:sz w:val="20"/>
                <w:szCs w:val="20"/>
                <w:u w:val="single"/>
                <w:lang w:val="en-US"/>
              </w:rPr>
              <w:t>flick</w:t>
            </w:r>
            <w:r w:rsidRPr="005B4276">
              <w:rPr>
                <w:rFonts w:ascii="Times New Roman" w:hAnsi="Times New Roman" w:cs="Times New Roman"/>
                <w:bCs/>
                <w:color w:val="00008B"/>
                <w:sz w:val="20"/>
                <w:szCs w:val="20"/>
                <w:u w:val="single"/>
              </w:rPr>
              <w:t>-</w:t>
            </w:r>
            <w:r w:rsidRPr="005B4276">
              <w:rPr>
                <w:rFonts w:ascii="Times New Roman" w:hAnsi="Times New Roman" w:cs="Times New Roman"/>
                <w:bCs/>
                <w:color w:val="00008B"/>
                <w:sz w:val="20"/>
                <w:szCs w:val="20"/>
                <w:u w:val="single"/>
                <w:lang w:val="en-US"/>
              </w:rPr>
              <w:t>media</w:t>
            </w:r>
            <w:r w:rsidRPr="005B4276">
              <w:rPr>
                <w:rFonts w:ascii="Times New Roman" w:hAnsi="Times New Roman" w:cs="Times New Roman"/>
                <w:bCs/>
                <w:color w:val="00008B"/>
                <w:sz w:val="20"/>
                <w:szCs w:val="20"/>
                <w:u w:val="single"/>
              </w:rPr>
              <w:t>@</w:t>
            </w:r>
            <w:proofErr w:type="spellStart"/>
            <w:r w:rsidRPr="005B4276">
              <w:rPr>
                <w:rFonts w:ascii="Times New Roman" w:hAnsi="Times New Roman" w:cs="Times New Roman"/>
                <w:bCs/>
                <w:color w:val="00008B"/>
                <w:sz w:val="20"/>
                <w:szCs w:val="20"/>
                <w:u w:val="single"/>
                <w:lang w:val="en-US"/>
              </w:rPr>
              <w:t>yandex</w:t>
            </w:r>
            <w:proofErr w:type="spellEnd"/>
            <w:r w:rsidRPr="005B4276">
              <w:rPr>
                <w:rFonts w:ascii="Times New Roman" w:hAnsi="Times New Roman" w:cs="Times New Roman"/>
                <w:bCs/>
                <w:color w:val="00008B"/>
                <w:sz w:val="20"/>
                <w:szCs w:val="20"/>
                <w:u w:val="single"/>
              </w:rPr>
              <w:t>.</w:t>
            </w:r>
            <w:proofErr w:type="spellStart"/>
            <w:r w:rsidRPr="005B4276">
              <w:rPr>
                <w:rFonts w:ascii="Times New Roman" w:hAnsi="Times New Roman" w:cs="Times New Roman"/>
                <w:bCs/>
                <w:color w:val="00008B"/>
                <w:sz w:val="20"/>
                <w:szCs w:val="20"/>
                <w:u w:val="single"/>
                <w:lang w:val="en-US"/>
              </w:rPr>
              <w:t>ru</w:t>
            </w:r>
            <w:proofErr w:type="spellEnd"/>
          </w:p>
          <w:p w14:paraId="45CC49B4" w14:textId="77777777" w:rsidR="00DD1022" w:rsidRPr="005B4276" w:rsidRDefault="00DD1022" w:rsidP="00DD1022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5B427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Кубанский государственный аграрный университет имени И.Т. Трубилина, Краснодар, Россия</w:t>
            </w:r>
          </w:p>
          <w:p w14:paraId="5D82E7F0" w14:textId="77777777" w:rsidR="00DE0966" w:rsidRPr="005B4276" w:rsidRDefault="00DE0966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7A8DE58E" w14:textId="24490535" w:rsidR="00DD1022" w:rsidRPr="005B4276" w:rsidRDefault="00087AC5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5B427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В статье представлены результаты оценки уровня плодородия почв </w:t>
            </w:r>
            <w:proofErr w:type="spellStart"/>
            <w:r w:rsidRPr="005B427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агроландшафтов</w:t>
            </w:r>
            <w:proofErr w:type="spellEnd"/>
            <w:r w:rsidRPr="005B427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Краснодарского края на основе агроэкологического мониторинга. Для оценки </w:t>
            </w:r>
            <w:proofErr w:type="spellStart"/>
            <w:r w:rsidRPr="005B427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агроландшафтов</w:t>
            </w:r>
            <w:proofErr w:type="spellEnd"/>
            <w:r w:rsidRPr="005B427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в условиях Западного </w:t>
            </w:r>
            <w:proofErr w:type="spellStart"/>
            <w:r w:rsidRPr="005B427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Предкавказья</w:t>
            </w:r>
            <w:proofErr w:type="spellEnd"/>
            <w:r w:rsidRPr="005B427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использовалась методика расчета совокупного почвенного показателя почв</w:t>
            </w:r>
          </w:p>
          <w:p w14:paraId="279A6241" w14:textId="77777777" w:rsidR="00DE0966" w:rsidRPr="005B4276" w:rsidRDefault="00DE0966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711C66BC" w14:textId="66E4130E" w:rsidR="00DE0966" w:rsidRPr="005B4276" w:rsidRDefault="00087AC5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B427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Ключевые слова: </w:t>
            </w:r>
            <w:r w:rsidR="00DD1022" w:rsidRPr="005B427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АГРОЛАНДШАФТ, ПЛОДОРОДИЕ ПОЧВ, МОНИТОРИНГ, АГРОЭКОЛОГИЯ, ОЦЕНКА</w:t>
            </w:r>
            <w:r w:rsidR="00DD1022" w:rsidRPr="005B4276">
              <w:rPr>
                <w:rFonts w:ascii="Times New Roman" w:hAnsi="Times New Roman" w:cs="Times New Roman"/>
                <w:bCs/>
                <w:sz w:val="20"/>
                <w:szCs w:val="20"/>
              </w:rPr>
              <w:t>, ДЕГРАДАЦИЯ, ЭРОЗИЯ, ГУМУС, ПОДВИЖНЫЙ ФОСФОР И КАЛИЙ</w:t>
            </w:r>
          </w:p>
          <w:p w14:paraId="71B945F9" w14:textId="77777777" w:rsidR="00DC3B0B" w:rsidRPr="005B4276" w:rsidRDefault="00DC3B0B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68B82996" w14:textId="1B8BAFA4" w:rsidR="00DC3B0B" w:rsidRPr="005B4276" w:rsidRDefault="00E714ED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hyperlink r:id="rId8" w:history="1">
              <w:r w:rsidR="00DC3B0B" w:rsidRPr="005B4276">
                <w:rPr>
                  <w:rStyle w:val="Hyperlink"/>
                  <w:rFonts w:ascii="Times New Roman" w:hAnsi="Times New Roman" w:cs="Times New Roman"/>
                  <w:bCs/>
                  <w:sz w:val="20"/>
                  <w:szCs w:val="20"/>
                </w:rPr>
                <w:t>http://dx.doi.org/10.21515/1990-4665-184-0</w:t>
              </w:r>
              <w:r w:rsidR="00DC3B0B" w:rsidRPr="005B4276">
                <w:rPr>
                  <w:rStyle w:val="Hyperlink"/>
                  <w:rFonts w:ascii="Times New Roman" w:hAnsi="Times New Roman" w:cs="Times New Roman"/>
                  <w:bCs/>
                  <w:sz w:val="20"/>
                  <w:szCs w:val="20"/>
                  <w:lang w:val="en-US"/>
                </w:rPr>
                <w:t>18</w:t>
              </w:r>
            </w:hyperlink>
            <w:r w:rsidR="00DC3B0B" w:rsidRPr="005B4276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 xml:space="preserve">  </w:t>
            </w:r>
            <w:r w:rsidR="00DC3B0B" w:rsidRPr="005B427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       </w:t>
            </w:r>
          </w:p>
        </w:tc>
        <w:tc>
          <w:tcPr>
            <w:tcW w:w="4596" w:type="dxa"/>
          </w:tcPr>
          <w:p w14:paraId="7C204564" w14:textId="77777777" w:rsidR="00DE0966" w:rsidRPr="005B4276" w:rsidRDefault="00087AC5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/>
              </w:rPr>
            </w:pPr>
            <w:r w:rsidRPr="005B4276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/>
              </w:rPr>
              <w:t xml:space="preserve">UDC 631.452 </w:t>
            </w:r>
          </w:p>
          <w:p w14:paraId="7D130EBA" w14:textId="77777777" w:rsidR="00DE0966" w:rsidRPr="005B4276" w:rsidRDefault="00DE0966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</w:p>
          <w:p w14:paraId="3FA912DA" w14:textId="5D06EC25" w:rsidR="00DE0966" w:rsidRPr="00465581" w:rsidRDefault="00465581" w:rsidP="00465581">
            <w:pPr>
              <w:rPr>
                <w:rFonts w:ascii="Times New Roman" w:hAnsi="Times New Roman" w:cs="Times New Roman"/>
                <w:spacing w:val="-4"/>
                <w:sz w:val="20"/>
                <w:szCs w:val="20"/>
                <w:lang w:val="en-US"/>
              </w:rPr>
            </w:pPr>
            <w:r w:rsidRPr="00DC6D14">
              <w:rPr>
                <w:rFonts w:ascii="Times New Roman" w:hAnsi="Times New Roman" w:cs="Times New Roman"/>
                <w:spacing w:val="-4"/>
                <w:sz w:val="20"/>
                <w:szCs w:val="20"/>
                <w:lang w:val="en-US"/>
              </w:rPr>
              <w:t>06.01.01 –</w:t>
            </w:r>
            <w:r w:rsidRPr="00A577C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DC6D1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General agriculture, crop production (agricultural sciences)</w:t>
            </w:r>
          </w:p>
          <w:p w14:paraId="54450C43" w14:textId="1927FD77" w:rsidR="00DE0966" w:rsidRPr="005B4276" w:rsidRDefault="00087AC5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caps/>
                <w:sz w:val="20"/>
                <w:szCs w:val="20"/>
                <w:lang w:val="en-US"/>
              </w:rPr>
            </w:pPr>
            <w:r w:rsidRPr="005B4276">
              <w:rPr>
                <w:rFonts w:ascii="Times New Roman" w:hAnsi="Times New Roman" w:cs="Times New Roman"/>
                <w:b/>
                <w:caps/>
                <w:sz w:val="20"/>
                <w:szCs w:val="20"/>
                <w:lang w:val="en-US"/>
              </w:rPr>
              <w:t xml:space="preserve">Assessment of agroecological condition of soils of agricultural landscapes </w:t>
            </w:r>
            <w:r w:rsidR="00DD1022">
              <w:rPr>
                <w:rFonts w:ascii="Times New Roman" w:hAnsi="Times New Roman" w:cs="Times New Roman"/>
                <w:b/>
                <w:caps/>
                <w:sz w:val="20"/>
                <w:szCs w:val="20"/>
                <w:lang w:val="en-US"/>
              </w:rPr>
              <w:t xml:space="preserve">IN </w:t>
            </w:r>
            <w:r w:rsidRPr="005B4276">
              <w:rPr>
                <w:rFonts w:ascii="Times New Roman" w:hAnsi="Times New Roman" w:cs="Times New Roman"/>
                <w:b/>
                <w:caps/>
                <w:sz w:val="20"/>
                <w:szCs w:val="20"/>
                <w:lang w:val="en-US"/>
              </w:rPr>
              <w:t>Western Pre - Caucasus</w:t>
            </w:r>
          </w:p>
          <w:p w14:paraId="77F442B9" w14:textId="77777777" w:rsidR="00DE0966" w:rsidRPr="005B4276" w:rsidRDefault="00DE0966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</w:p>
          <w:p w14:paraId="70B0B1FC" w14:textId="5286BFB3" w:rsidR="00DE0966" w:rsidRPr="005B4276" w:rsidRDefault="00087AC5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5B4276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 xml:space="preserve">Podkolzin Oleg </w:t>
            </w:r>
            <w:proofErr w:type="spellStart"/>
            <w:r w:rsidRPr="005B4276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A</w:t>
            </w:r>
            <w:r w:rsidR="00DD1022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natolievich</w:t>
            </w:r>
            <w:proofErr w:type="spellEnd"/>
          </w:p>
          <w:p w14:paraId="45A8F746" w14:textId="328E56FE" w:rsidR="00DE0966" w:rsidRPr="005B4276" w:rsidRDefault="00DD1022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5B4276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Doctor of Agricultural Sciences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,</w:t>
            </w:r>
            <w:r w:rsidRPr="005B4276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 xml:space="preserve"> </w:t>
            </w:r>
            <w:r w:rsidR="00087AC5" w:rsidRPr="005B4276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Corresponding Member of the Russian Academy of Sciences, Professor</w:t>
            </w:r>
          </w:p>
          <w:p w14:paraId="22AEB0AC" w14:textId="77777777" w:rsidR="00DE0966" w:rsidRPr="005B4276" w:rsidRDefault="00E714ED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hyperlink r:id="rId9">
              <w:r w:rsidR="00087AC5" w:rsidRPr="005B4276">
                <w:rPr>
                  <w:rFonts w:ascii="Times New Roman" w:hAnsi="Times New Roman" w:cs="Times New Roman"/>
                  <w:bCs/>
                  <w:sz w:val="20"/>
                  <w:szCs w:val="20"/>
                  <w:lang w:val="en-US"/>
                </w:rPr>
                <w:t>kubsoil@mail.ru</w:t>
              </w:r>
            </w:hyperlink>
          </w:p>
          <w:p w14:paraId="189365B3" w14:textId="77777777" w:rsidR="00DD1022" w:rsidRPr="005B4276" w:rsidRDefault="00DD1022" w:rsidP="00DD1022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en-US"/>
              </w:rPr>
            </w:pPr>
            <w:r w:rsidRPr="005B427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en-US"/>
              </w:rPr>
              <w:t xml:space="preserve">Kuban State Agrarian University named after I. T. </w:t>
            </w:r>
            <w:proofErr w:type="spellStart"/>
            <w:r w:rsidRPr="005B427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en-US"/>
              </w:rPr>
              <w:t>Trubilin</w:t>
            </w:r>
            <w:proofErr w:type="spellEnd"/>
            <w:r w:rsidRPr="005B427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en-US"/>
              </w:rPr>
              <w:t>, Krasnodar, Russia</w:t>
            </w:r>
          </w:p>
          <w:p w14:paraId="22BC7474" w14:textId="77777777" w:rsidR="00DE0966" w:rsidRPr="005B4276" w:rsidRDefault="00DE0966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</w:p>
          <w:p w14:paraId="32CC41EF" w14:textId="72547F07" w:rsidR="00DE0966" w:rsidRPr="005B4276" w:rsidRDefault="00087AC5" w:rsidP="00DC3B0B">
            <w:pPr>
              <w:pStyle w:val="NoSpacing"/>
              <w:widowControl w:val="0"/>
              <w:rPr>
                <w:rFonts w:ascii="Times New Roman" w:eastAsia="Calibri" w:hAnsi="Times New Roman" w:cs="Times New Roman"/>
                <w:bCs/>
                <w:sz w:val="20"/>
                <w:szCs w:val="20"/>
                <w:lang w:val="en-US"/>
              </w:rPr>
            </w:pPr>
            <w:proofErr w:type="spellStart"/>
            <w:r w:rsidRPr="005B4276">
              <w:rPr>
                <w:rFonts w:ascii="Times New Roman" w:eastAsia="Calibri" w:hAnsi="Times New Roman" w:cs="Times New Roman"/>
                <w:bCs/>
                <w:sz w:val="20"/>
                <w:szCs w:val="20"/>
                <w:lang w:val="en-US" w:eastAsia="ru-RU"/>
              </w:rPr>
              <w:t>Perov</w:t>
            </w:r>
            <w:proofErr w:type="spellEnd"/>
            <w:r w:rsidRPr="005B4276">
              <w:rPr>
                <w:rFonts w:ascii="Times New Roman" w:eastAsia="Calibri" w:hAnsi="Times New Roman" w:cs="Times New Roman"/>
                <w:bCs/>
                <w:sz w:val="20"/>
                <w:szCs w:val="20"/>
                <w:lang w:val="en-US" w:eastAsia="ru-RU"/>
              </w:rPr>
              <w:t xml:space="preserve"> Alexander </w:t>
            </w:r>
            <w:proofErr w:type="spellStart"/>
            <w:r w:rsidRPr="005B4276">
              <w:rPr>
                <w:rFonts w:ascii="Times New Roman" w:eastAsia="Calibri" w:hAnsi="Times New Roman" w:cs="Times New Roman"/>
                <w:bCs/>
                <w:sz w:val="20"/>
                <w:szCs w:val="20"/>
                <w:lang w:val="en-US" w:eastAsia="ru-RU"/>
              </w:rPr>
              <w:t>Yu</w:t>
            </w:r>
            <w:r w:rsidR="00DD1022">
              <w:rPr>
                <w:rFonts w:ascii="Times New Roman" w:eastAsia="Calibri" w:hAnsi="Times New Roman" w:cs="Times New Roman"/>
                <w:bCs/>
                <w:sz w:val="20"/>
                <w:szCs w:val="20"/>
                <w:lang w:val="en-US" w:eastAsia="ru-RU"/>
              </w:rPr>
              <w:t>rievich</w:t>
            </w:r>
            <w:proofErr w:type="spellEnd"/>
            <w:r w:rsidRPr="005B4276">
              <w:rPr>
                <w:rFonts w:ascii="Times New Roman" w:eastAsia="Calibri" w:hAnsi="Times New Roman" w:cs="Times New Roman"/>
                <w:bCs/>
                <w:sz w:val="20"/>
                <w:szCs w:val="20"/>
                <w:lang w:val="en-US" w:eastAsia="ru-RU"/>
              </w:rPr>
              <w:t xml:space="preserve"> </w:t>
            </w:r>
          </w:p>
          <w:p w14:paraId="610A45B7" w14:textId="53AD89E7" w:rsidR="00DE0966" w:rsidRPr="005B4276" w:rsidRDefault="00DD1022" w:rsidP="00DC3B0B">
            <w:pPr>
              <w:pStyle w:val="NoSpacing"/>
              <w:widowControl w:val="0"/>
              <w:rPr>
                <w:rFonts w:ascii="Times New Roman" w:eastAsia="Calibri" w:hAnsi="Times New Roman" w:cs="Times New Roman"/>
                <w:bCs/>
                <w:sz w:val="20"/>
                <w:szCs w:val="20"/>
                <w:lang w:val="en-US"/>
              </w:rPr>
            </w:pPr>
            <w:r w:rsidRPr="005B4276">
              <w:rPr>
                <w:rFonts w:ascii="Times New Roman" w:eastAsia="Calibri" w:hAnsi="Times New Roman" w:cs="Times New Roman"/>
                <w:bCs/>
                <w:sz w:val="20"/>
                <w:szCs w:val="20"/>
                <w:lang w:val="en-US" w:eastAsia="ru-RU"/>
              </w:rPr>
              <w:t>Candidate of Geographical Sciences</w:t>
            </w: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val="en-US" w:eastAsia="ru-RU"/>
              </w:rPr>
              <w:t>,</w:t>
            </w:r>
            <w:r w:rsidRPr="005B4276">
              <w:rPr>
                <w:rFonts w:ascii="Times New Roman" w:eastAsia="Calibri" w:hAnsi="Times New Roman" w:cs="Times New Roman"/>
                <w:bCs/>
                <w:sz w:val="20"/>
                <w:szCs w:val="20"/>
                <w:lang w:val="en-US"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val="en-US" w:eastAsia="ru-RU"/>
              </w:rPr>
              <w:t>docent</w:t>
            </w:r>
          </w:p>
          <w:p w14:paraId="347E9232" w14:textId="77777777" w:rsidR="00DE0966" w:rsidRPr="005B4276" w:rsidRDefault="00087AC5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5B4276">
              <w:rPr>
                <w:rStyle w:val="-"/>
                <w:rFonts w:ascii="Times New Roman" w:hAnsi="Times New Roman" w:cs="Times New Roman"/>
                <w:bCs/>
                <w:color w:val="00008B"/>
                <w:sz w:val="20"/>
                <w:szCs w:val="20"/>
                <w:lang w:val="en-US"/>
              </w:rPr>
              <w:t>flick-media@yandex.ru</w:t>
            </w:r>
          </w:p>
          <w:p w14:paraId="5C54670F" w14:textId="77777777" w:rsidR="00DD1022" w:rsidRPr="005B4276" w:rsidRDefault="00DD1022" w:rsidP="00DD1022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en-US"/>
              </w:rPr>
            </w:pPr>
            <w:r w:rsidRPr="005B427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en-US"/>
              </w:rPr>
              <w:t xml:space="preserve">Kuban State Agrarian University named after I. T. </w:t>
            </w:r>
            <w:proofErr w:type="spellStart"/>
            <w:r w:rsidRPr="005B427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en-US"/>
              </w:rPr>
              <w:t>Trubilin</w:t>
            </w:r>
            <w:proofErr w:type="spellEnd"/>
            <w:r w:rsidRPr="005B427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en-US"/>
              </w:rPr>
              <w:t>, Krasnodar, Russia</w:t>
            </w:r>
          </w:p>
          <w:p w14:paraId="76BB4CA5" w14:textId="77777777" w:rsidR="00DE0966" w:rsidRPr="005B4276" w:rsidRDefault="00DE0966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</w:p>
          <w:p w14:paraId="0A7856E6" w14:textId="490642D9" w:rsidR="00DE0966" w:rsidRPr="005B4276" w:rsidRDefault="00087AC5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color w:val="C9211E"/>
                <w:sz w:val="20"/>
                <w:szCs w:val="20"/>
                <w:lang w:val="en-US"/>
              </w:rPr>
            </w:pPr>
            <w:r w:rsidRPr="005B4276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/>
              </w:rPr>
              <w:t xml:space="preserve">The article presents the results of assessing the level of soil fertility of agricultural landscapes of the Krasnodar </w:t>
            </w:r>
            <w:r w:rsidR="00DD1022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/>
              </w:rPr>
              <w:t>region</w:t>
            </w:r>
            <w:r w:rsidRPr="005B4276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/>
              </w:rPr>
              <w:t xml:space="preserve"> on the basis of agroecological monitoring. To assess agricultural landscapes in the conditions of the Western Caucasus, </w:t>
            </w:r>
            <w:r w:rsidR="00DD1022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/>
              </w:rPr>
              <w:t xml:space="preserve">we used </w:t>
            </w:r>
            <w:r w:rsidRPr="005B4276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/>
              </w:rPr>
              <w:t xml:space="preserve">the method of calculating the total soil index of soils </w:t>
            </w:r>
          </w:p>
          <w:p w14:paraId="45AA59E5" w14:textId="77777777" w:rsidR="00DE0966" w:rsidRPr="005B4276" w:rsidRDefault="00DE0966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/>
              </w:rPr>
            </w:pPr>
          </w:p>
          <w:p w14:paraId="334783B4" w14:textId="48479102" w:rsidR="00DE0966" w:rsidRPr="005B4276" w:rsidRDefault="00087AC5" w:rsidP="00DC3B0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color w:val="C9211E"/>
                <w:sz w:val="20"/>
                <w:szCs w:val="20"/>
                <w:lang w:val="en-US"/>
              </w:rPr>
            </w:pPr>
            <w:r w:rsidRPr="005B4276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/>
              </w:rPr>
              <w:t xml:space="preserve">Keywords: </w:t>
            </w:r>
            <w:r w:rsidR="00DD1022" w:rsidRPr="005B4276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/>
              </w:rPr>
              <w:t>AGRICULTURAL LANDSCAPE, SOIL FERTILITY, MONITORING, AGROECOLOGY, ASSESSMENT, DEGRADATION, EROSION, HUMUS, MOBILE PHOSPHORUS AND POTASSIUM</w:t>
            </w:r>
            <w:r w:rsidR="00DD1022" w:rsidRPr="005B4276">
              <w:rPr>
                <w:rFonts w:ascii="Times New Roman" w:hAnsi="Times New Roman" w:cs="Times New Roman"/>
                <w:bCs/>
                <w:color w:val="C9211E"/>
                <w:sz w:val="20"/>
                <w:szCs w:val="20"/>
                <w:lang w:val="en-US"/>
              </w:rPr>
              <w:t xml:space="preserve"> </w:t>
            </w:r>
          </w:p>
        </w:tc>
      </w:tr>
    </w:tbl>
    <w:p w14:paraId="2BF03FCD" w14:textId="77777777" w:rsidR="00DE0966" w:rsidRPr="00DC3B0B" w:rsidRDefault="00DE0966">
      <w:pPr>
        <w:pStyle w:val="Heading1"/>
        <w:suppressAutoHyphens/>
        <w:spacing w:before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3ACC55B1" w14:textId="77777777" w:rsidR="00DE0966" w:rsidRDefault="00087AC5">
      <w:pPr>
        <w:pStyle w:val="Heading1"/>
        <w:suppressAutoHyphens/>
        <w:spacing w:before="0" w:line="360" w:lineRule="auto"/>
        <w:jc w:val="center"/>
      </w:pPr>
      <w:bookmarkStart w:id="1" w:name="_Toc118056099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</w:t>
      </w:r>
      <w:bookmarkEnd w:id="1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ведение</w:t>
      </w:r>
    </w:p>
    <w:p w14:paraId="4C00464F" w14:textId="77777777" w:rsidR="00DE0966" w:rsidRDefault="00087AC5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Стратегия развития сельского хозяйства России и Кубани в основе своей должны учитывать все разнообразие земельных ресурсов, а также плодородие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агроландшафтов</w:t>
      </w:r>
      <w:proofErr w:type="spellEnd"/>
      <w:r>
        <w:rPr>
          <w:rFonts w:ascii="Times New Roman" w:hAnsi="Times New Roman" w:cs="Times New Roman"/>
          <w:sz w:val="28"/>
          <w:szCs w:val="28"/>
        </w:rPr>
        <w:t>, на основе качественной оценки, учитывающей факторы почвообразования и агрохимического воздействия на почву.</w:t>
      </w:r>
    </w:p>
    <w:p w14:paraId="41962AD4" w14:textId="77777777" w:rsidR="00DE0966" w:rsidRDefault="00087AC5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Целью  исследования является 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оценка уровня плодородия почв </w:t>
      </w:r>
      <w:proofErr w:type="spellStart"/>
      <w:r>
        <w:rPr>
          <w:rFonts w:ascii="Times New Roman" w:hAnsi="Times New Roman" w:cs="Times New Roman"/>
          <w:bCs/>
          <w:iCs/>
          <w:sz w:val="28"/>
          <w:szCs w:val="28"/>
        </w:rPr>
        <w:t>агроландшафтов</w:t>
      </w:r>
      <w:proofErr w:type="spellEnd"/>
      <w:r>
        <w:rPr>
          <w:rFonts w:ascii="Times New Roman" w:hAnsi="Times New Roman" w:cs="Times New Roman"/>
          <w:bCs/>
          <w:iCs/>
          <w:sz w:val="28"/>
          <w:szCs w:val="28"/>
        </w:rPr>
        <w:t xml:space="preserve"> Западного </w:t>
      </w:r>
      <w:proofErr w:type="spellStart"/>
      <w:r>
        <w:rPr>
          <w:rFonts w:ascii="Times New Roman" w:hAnsi="Times New Roman" w:cs="Times New Roman"/>
          <w:bCs/>
          <w:iCs/>
          <w:sz w:val="28"/>
          <w:szCs w:val="28"/>
        </w:rPr>
        <w:t>Предкавказья</w:t>
      </w:r>
      <w:proofErr w:type="spellEnd"/>
      <w:r>
        <w:rPr>
          <w:rFonts w:ascii="Times New Roman" w:hAnsi="Times New Roman" w:cs="Times New Roman"/>
          <w:bCs/>
          <w:iCs/>
          <w:sz w:val="28"/>
          <w:szCs w:val="28"/>
        </w:rPr>
        <w:t xml:space="preserve"> в условиях Краснодарского края на основе агроэкологического мониторинга и методики расчета совокупного почвенного показателя почв.</w:t>
      </w:r>
    </w:p>
    <w:p w14:paraId="38F5D099" w14:textId="77777777" w:rsidR="00DE0966" w:rsidRDefault="00087AC5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Актуальность исследования связана с общей тенденцией к ухудшению состояния почв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сельскохозяйственных у</w:t>
      </w:r>
      <w:r>
        <w:rPr>
          <w:rFonts w:ascii="Times New Roman" w:hAnsi="Times New Roman" w:cs="Times New Roman"/>
          <w:sz w:val="28"/>
          <w:szCs w:val="28"/>
        </w:rPr>
        <w:t xml:space="preserve">годий России. Вышеназванная проблема проявляются и на территории Краснодарского края, особенно на землях, интенсивно используемых в сельскохозяйственном производстве. </w:t>
      </w:r>
      <w:r>
        <w:rPr>
          <w:rFonts w:ascii="Times New Roman" w:hAnsi="Times New Roman" w:cs="Times New Roman"/>
          <w:sz w:val="28"/>
          <w:szCs w:val="28"/>
        </w:rPr>
        <w:tab/>
        <w:t>Снижение плодородия вследствие антропогенного (техногенного) воздействия обусловлено:</w:t>
      </w:r>
    </w:p>
    <w:p w14:paraId="49503F4B" w14:textId="77777777" w:rsidR="00DE0966" w:rsidRDefault="00087AC5">
      <w:pPr>
        <w:pStyle w:val="ListParagraph"/>
        <w:numPr>
          <w:ilvl w:val="0"/>
          <w:numId w:val="1"/>
        </w:numPr>
        <w:tabs>
          <w:tab w:val="left" w:pos="993"/>
        </w:tabs>
        <w:suppressAutoHyphens/>
        <w:spacing w:after="0" w:line="36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ухудшением агрофизических свойств почв (повышение плотности, деградация структуры);</w:t>
      </w:r>
    </w:p>
    <w:p w14:paraId="2699058D" w14:textId="77777777" w:rsidR="00DE0966" w:rsidRDefault="00087AC5">
      <w:pPr>
        <w:pStyle w:val="ListParagraph"/>
        <w:numPr>
          <w:ilvl w:val="0"/>
          <w:numId w:val="1"/>
        </w:numPr>
        <w:tabs>
          <w:tab w:val="left" w:pos="993"/>
        </w:tabs>
        <w:suppressAutoHyphens/>
        <w:spacing w:after="0" w:line="36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комплексное изменением химических свойств почв (снижение запасов органического вещества и основных элементов питания);</w:t>
      </w:r>
    </w:p>
    <w:p w14:paraId="5776BBE0" w14:textId="77777777" w:rsidR="00DE0966" w:rsidRDefault="00087AC5">
      <w:pPr>
        <w:pStyle w:val="ListParagraph"/>
        <w:numPr>
          <w:ilvl w:val="0"/>
          <w:numId w:val="1"/>
        </w:numPr>
        <w:tabs>
          <w:tab w:val="left" w:pos="993"/>
        </w:tabs>
        <w:suppressAutoHyphens/>
        <w:spacing w:after="0" w:line="36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физико-химических свойств почв (размера и состава почвенного поглощающего комплекса).</w:t>
      </w:r>
      <w:r>
        <w:rPr>
          <w:rFonts w:ascii="Times New Roman" w:hAnsi="Times New Roman" w:cs="Times New Roman"/>
          <w:sz w:val="28"/>
          <w:szCs w:val="28"/>
        </w:rPr>
        <w:tab/>
      </w:r>
    </w:p>
    <w:p w14:paraId="01126F6C" w14:textId="475FD7E6" w:rsidR="00DE0966" w:rsidRDefault="00B061F7" w:rsidP="00B061F7">
      <w:pPr>
        <w:pStyle w:val="ListParagraph"/>
        <w:tabs>
          <w:tab w:val="left" w:pos="993"/>
        </w:tabs>
        <w:suppressAutoHyphens/>
        <w:spacing w:after="0" w:line="360" w:lineRule="auto"/>
        <w:ind w:left="0"/>
        <w:jc w:val="both"/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087AC5">
        <w:rPr>
          <w:rFonts w:ascii="Times New Roman" w:hAnsi="Times New Roman" w:cs="Arial"/>
          <w:color w:val="000000"/>
          <w:sz w:val="28"/>
          <w:szCs w:val="28"/>
        </w:rPr>
        <w:t xml:space="preserve">Вопрос о соотношении роли воздействия негативных природных предпосылок и антропогенных воздействий на динамику структуры и свойств почв и самих </w:t>
      </w:r>
      <w:proofErr w:type="spellStart"/>
      <w:r w:rsidR="00087AC5">
        <w:rPr>
          <w:rFonts w:ascii="Times New Roman" w:hAnsi="Times New Roman" w:cs="Arial"/>
          <w:color w:val="000000"/>
          <w:sz w:val="28"/>
          <w:szCs w:val="28"/>
        </w:rPr>
        <w:t>агроландшафтов</w:t>
      </w:r>
      <w:proofErr w:type="spellEnd"/>
      <w:r w:rsidR="00087AC5">
        <w:rPr>
          <w:rFonts w:ascii="Times New Roman" w:hAnsi="Times New Roman" w:cs="Arial"/>
          <w:color w:val="000000"/>
          <w:sz w:val="28"/>
          <w:szCs w:val="28"/>
        </w:rPr>
        <w:t xml:space="preserve"> довольно сложен, т.к. в динамических системах причины и следствия могут меняться местами – к примеру, возникновение «плужной подошвы» вследствие антропогенного воздействия нарушает водный баланс территории, но и увеличение количества выпадающих осадков приводит к аналогичным последствиям. В ряде случаев отмечается роль антропогенного фактора, как решающего, для запуска «…цепных реакций» </w:t>
      </w:r>
      <w:proofErr w:type="spellStart"/>
      <w:r w:rsidR="00087AC5">
        <w:rPr>
          <w:rFonts w:ascii="Times New Roman" w:hAnsi="Times New Roman" w:cs="Arial"/>
          <w:color w:val="000000"/>
          <w:sz w:val="28"/>
          <w:szCs w:val="28"/>
        </w:rPr>
        <w:t>деградационных</w:t>
      </w:r>
      <w:proofErr w:type="spellEnd"/>
      <w:r w:rsidR="00087AC5">
        <w:rPr>
          <w:rFonts w:ascii="Times New Roman" w:hAnsi="Times New Roman" w:cs="Arial"/>
          <w:color w:val="000000"/>
          <w:sz w:val="28"/>
          <w:szCs w:val="28"/>
        </w:rPr>
        <w:t xml:space="preserve"> процессов в почвах и </w:t>
      </w:r>
      <w:proofErr w:type="spellStart"/>
      <w:r w:rsidR="00087AC5">
        <w:rPr>
          <w:rFonts w:ascii="Times New Roman" w:hAnsi="Times New Roman" w:cs="Arial"/>
          <w:color w:val="000000"/>
          <w:sz w:val="28"/>
          <w:szCs w:val="28"/>
        </w:rPr>
        <w:t>агроландафтах</w:t>
      </w:r>
      <w:proofErr w:type="spellEnd"/>
      <w:r w:rsidR="00087AC5">
        <w:rPr>
          <w:rFonts w:ascii="Times New Roman" w:hAnsi="Times New Roman" w:cs="Arial"/>
          <w:color w:val="000000"/>
          <w:sz w:val="28"/>
          <w:szCs w:val="28"/>
        </w:rPr>
        <w:t xml:space="preserve"> в целом </w:t>
      </w:r>
    </w:p>
    <w:p w14:paraId="3B493D0E" w14:textId="77777777" w:rsidR="00DE0966" w:rsidRDefault="00087AC5">
      <w:pPr>
        <w:pStyle w:val="ListParagraph"/>
        <w:tabs>
          <w:tab w:val="left" w:pos="993"/>
        </w:tabs>
        <w:suppressAutoHyphens/>
        <w:spacing w:after="0" w:line="360" w:lineRule="auto"/>
        <w:ind w:left="0"/>
        <w:jc w:val="both"/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Style w:val="a"/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Почва как любой живой организм обладает памятью, она в своих свойствах отражает факторы и процессы действующие в период ее формирования. Мощные плодородные почвы, которые подвергаются интенсивному использованию. Почва подстраивается к новой среде. Соответственно меняются ее свойства, в них записывается влияние человека. </w:t>
      </w:r>
      <w:r w:rsidRPr="00DC3B0B">
        <w:rPr>
          <w:rFonts w:ascii="Times New Roman" w:hAnsi="Times New Roman" w:cs="Times New Roman"/>
          <w:sz w:val="28"/>
          <w:szCs w:val="28"/>
        </w:rPr>
        <w:t>[2, 3, 4, 8].</w:t>
      </w:r>
    </w:p>
    <w:p w14:paraId="03B80C1F" w14:textId="77777777" w:rsidR="00DE0966" w:rsidRDefault="00087AC5">
      <w:pPr>
        <w:widowControl w:val="0"/>
        <w:spacing w:after="0" w:line="360" w:lineRule="auto"/>
        <w:ind w:firstLine="709"/>
        <w:contextualSpacing/>
        <w:jc w:val="both"/>
      </w:pPr>
      <w:r>
        <w:rPr>
          <w:rStyle w:val="a"/>
          <w:rFonts w:ascii="Times New Roman" w:hAnsi="Times New Roman"/>
          <w:color w:val="000000"/>
          <w:sz w:val="28"/>
          <w:szCs w:val="28"/>
        </w:rPr>
        <w:t xml:space="preserve">В равнинной части  края (Северной зоне), граница которой проходит </w:t>
      </w:r>
      <w:r>
        <w:rPr>
          <w:rStyle w:val="a"/>
          <w:rFonts w:ascii="Times New Roman" w:hAnsi="Times New Roman"/>
          <w:color w:val="000000"/>
          <w:sz w:val="28"/>
          <w:szCs w:val="28"/>
        </w:rPr>
        <w:lastRenderedPageBreak/>
        <w:t xml:space="preserve">по линии «Приморско-Ахтарск — </w:t>
      </w:r>
      <w:proofErr w:type="spellStart"/>
      <w:r>
        <w:rPr>
          <w:rStyle w:val="a"/>
          <w:rFonts w:ascii="Times New Roman" w:hAnsi="Times New Roman"/>
          <w:color w:val="000000"/>
          <w:sz w:val="28"/>
          <w:szCs w:val="28"/>
        </w:rPr>
        <w:t>Старовеличковская</w:t>
      </w:r>
      <w:proofErr w:type="spellEnd"/>
      <w:r>
        <w:rPr>
          <w:rStyle w:val="a"/>
          <w:rFonts w:ascii="Times New Roman" w:hAnsi="Times New Roman"/>
          <w:color w:val="000000"/>
          <w:sz w:val="28"/>
          <w:szCs w:val="28"/>
        </w:rPr>
        <w:t xml:space="preserve"> — Тимашевск — Кропоткин — Армавир» преобладают  черноземы обыкновенные, т.е. автоморфные почвы, образовавшиеся под степной растительностью.  Они представляют из себя тёмные, рыхлые, хорошо структурированные грунты, богатые питательными веществами, пригодные для использования под пашню, многолетние насаждения, в </w:t>
      </w:r>
      <w:proofErr w:type="spellStart"/>
      <w:r>
        <w:rPr>
          <w:rStyle w:val="a"/>
          <w:rFonts w:ascii="Times New Roman" w:hAnsi="Times New Roman"/>
          <w:color w:val="000000"/>
          <w:sz w:val="28"/>
          <w:szCs w:val="28"/>
        </w:rPr>
        <w:t>т.ч</w:t>
      </w:r>
      <w:proofErr w:type="spellEnd"/>
      <w:r>
        <w:rPr>
          <w:rStyle w:val="a"/>
          <w:rFonts w:ascii="Times New Roman" w:hAnsi="Times New Roman"/>
          <w:color w:val="000000"/>
          <w:sz w:val="28"/>
          <w:szCs w:val="28"/>
        </w:rPr>
        <w:t>. виноградники</w:t>
      </w:r>
    </w:p>
    <w:p w14:paraId="46B5AB85" w14:textId="77777777" w:rsidR="00DE0966" w:rsidRDefault="00087AC5">
      <w:pPr>
        <w:widowControl w:val="0"/>
        <w:spacing w:after="0" w:line="360" w:lineRule="auto"/>
        <w:ind w:firstLine="709"/>
        <w:jc w:val="both"/>
      </w:pPr>
      <w:r>
        <w:rPr>
          <w:rStyle w:val="a"/>
          <w:rFonts w:ascii="Times New Roman" w:hAnsi="Times New Roman"/>
          <w:color w:val="000000"/>
          <w:sz w:val="28"/>
          <w:szCs w:val="28"/>
        </w:rPr>
        <w:t xml:space="preserve">К отрицательным элементам рельефа (балкам, западинам) приурочены </w:t>
      </w:r>
      <w:proofErr w:type="spellStart"/>
      <w:r>
        <w:rPr>
          <w:rStyle w:val="a"/>
          <w:rFonts w:ascii="Times New Roman" w:hAnsi="Times New Roman"/>
          <w:color w:val="000000"/>
          <w:sz w:val="28"/>
          <w:szCs w:val="28"/>
        </w:rPr>
        <w:t>полугидроморфные</w:t>
      </w:r>
      <w:proofErr w:type="spellEnd"/>
      <w:r>
        <w:rPr>
          <w:rStyle w:val="a"/>
          <w:rFonts w:ascii="Times New Roman" w:hAnsi="Times New Roman"/>
          <w:color w:val="000000"/>
          <w:sz w:val="28"/>
          <w:szCs w:val="28"/>
        </w:rPr>
        <w:t xml:space="preserve"> и гидроморфные аналоги черноземов - лугово-чернозёмные уплотненные и слитые. Использование этих почв под пашню ограничено возможностью </w:t>
      </w:r>
      <w:proofErr w:type="spellStart"/>
      <w:r>
        <w:rPr>
          <w:rStyle w:val="a"/>
          <w:rFonts w:ascii="Times New Roman" w:hAnsi="Times New Roman"/>
          <w:color w:val="000000"/>
          <w:sz w:val="28"/>
          <w:szCs w:val="28"/>
        </w:rPr>
        <w:t>вымокания</w:t>
      </w:r>
      <w:proofErr w:type="spellEnd"/>
      <w:r>
        <w:rPr>
          <w:rStyle w:val="a"/>
          <w:rFonts w:ascii="Times New Roman" w:hAnsi="Times New Roman"/>
          <w:color w:val="000000"/>
          <w:sz w:val="28"/>
          <w:szCs w:val="28"/>
        </w:rPr>
        <w:t xml:space="preserve"> озимых культур в холодный период года. </w:t>
      </w:r>
    </w:p>
    <w:p w14:paraId="4281F83D" w14:textId="77777777" w:rsidR="00DE0966" w:rsidRDefault="00087AC5">
      <w:pPr>
        <w:widowControl w:val="0"/>
        <w:spacing w:after="0" w:line="360" w:lineRule="auto"/>
        <w:ind w:firstLine="709"/>
        <w:jc w:val="both"/>
      </w:pPr>
      <w:r>
        <w:rPr>
          <w:rStyle w:val="a"/>
          <w:rFonts w:ascii="Times New Roman" w:hAnsi="Times New Roman"/>
          <w:color w:val="000000"/>
          <w:sz w:val="28"/>
          <w:szCs w:val="28"/>
        </w:rPr>
        <w:t xml:space="preserve">В Центральной зоне края (правобережье Кубани), условно южнее линии  «станица Воронежская – Новомышастовская», между реками  Лаба и  Белая, условно севернее линии «Великое -Лабинск», реже  - западнее ст. Рязанская  основу СПП составляют  черноземы выщелоченные, в </w:t>
      </w:r>
      <w:proofErr w:type="spellStart"/>
      <w:r>
        <w:rPr>
          <w:rStyle w:val="a"/>
          <w:rFonts w:ascii="Times New Roman" w:hAnsi="Times New Roman"/>
          <w:color w:val="000000"/>
          <w:sz w:val="28"/>
          <w:szCs w:val="28"/>
        </w:rPr>
        <w:t>т.ч</w:t>
      </w:r>
      <w:proofErr w:type="spellEnd"/>
      <w:r>
        <w:rPr>
          <w:rStyle w:val="a"/>
          <w:rFonts w:ascii="Times New Roman" w:hAnsi="Times New Roman"/>
          <w:color w:val="000000"/>
          <w:sz w:val="28"/>
          <w:szCs w:val="28"/>
        </w:rPr>
        <w:t>. уплотненные и слитые.</w:t>
      </w:r>
    </w:p>
    <w:p w14:paraId="0F1D1DB8" w14:textId="77777777" w:rsidR="00DE0966" w:rsidRDefault="00087AC5">
      <w:pPr>
        <w:spacing w:after="0" w:line="360" w:lineRule="auto"/>
        <w:ind w:firstLine="709"/>
        <w:jc w:val="both"/>
      </w:pPr>
      <w:r>
        <w:rPr>
          <w:rStyle w:val="a"/>
          <w:rFonts w:ascii="Times New Roman" w:hAnsi="Times New Roman"/>
          <w:color w:val="000000"/>
          <w:sz w:val="28"/>
          <w:szCs w:val="28"/>
        </w:rPr>
        <w:t xml:space="preserve">На водоразделах  рек Кочеты, </w:t>
      </w:r>
      <w:proofErr w:type="spellStart"/>
      <w:r>
        <w:rPr>
          <w:rStyle w:val="a"/>
          <w:rFonts w:ascii="Times New Roman" w:hAnsi="Times New Roman"/>
          <w:color w:val="000000"/>
          <w:sz w:val="28"/>
          <w:szCs w:val="28"/>
        </w:rPr>
        <w:t>Бейсуг</w:t>
      </w:r>
      <w:proofErr w:type="spellEnd"/>
      <w:r>
        <w:rPr>
          <w:rStyle w:val="a"/>
          <w:rFonts w:ascii="Times New Roman" w:hAnsi="Times New Roman"/>
          <w:color w:val="000000"/>
          <w:sz w:val="28"/>
          <w:szCs w:val="28"/>
        </w:rPr>
        <w:t xml:space="preserve">, </w:t>
      </w:r>
      <w:proofErr w:type="spellStart"/>
      <w:r>
        <w:rPr>
          <w:rStyle w:val="a"/>
          <w:rFonts w:ascii="Times New Roman" w:hAnsi="Times New Roman"/>
          <w:color w:val="000000"/>
          <w:sz w:val="28"/>
          <w:szCs w:val="28"/>
        </w:rPr>
        <w:t>Кирпили</w:t>
      </w:r>
      <w:proofErr w:type="spellEnd"/>
      <w:r>
        <w:rPr>
          <w:rStyle w:val="a"/>
          <w:rFonts w:ascii="Times New Roman" w:hAnsi="Times New Roman"/>
          <w:color w:val="000000"/>
          <w:sz w:val="28"/>
          <w:szCs w:val="28"/>
        </w:rPr>
        <w:t xml:space="preserve"> , </w:t>
      </w:r>
      <w:proofErr w:type="spellStart"/>
      <w:r>
        <w:rPr>
          <w:rStyle w:val="a"/>
          <w:rFonts w:ascii="Times New Roman" w:hAnsi="Times New Roman"/>
          <w:color w:val="000000"/>
          <w:sz w:val="28"/>
          <w:szCs w:val="28"/>
        </w:rPr>
        <w:t>Бейсужек</w:t>
      </w:r>
      <w:proofErr w:type="spellEnd"/>
      <w:r>
        <w:rPr>
          <w:rStyle w:val="a"/>
          <w:rFonts w:ascii="Times New Roman" w:hAnsi="Times New Roman"/>
          <w:color w:val="000000"/>
          <w:sz w:val="28"/>
          <w:szCs w:val="28"/>
        </w:rPr>
        <w:t xml:space="preserve"> в верхнем и среднем их течении,  между реками Большая Лаба и Уруп сформировались  черноземы типичные  тяжелого (глинистого  или  тяжелосуглинистого механического (гранулометрического) состава. </w:t>
      </w:r>
    </w:p>
    <w:p w14:paraId="6B09E259" w14:textId="77777777" w:rsidR="00DE0966" w:rsidRDefault="00087AC5">
      <w:pPr>
        <w:spacing w:after="0" w:line="360" w:lineRule="auto"/>
        <w:ind w:firstLine="709"/>
        <w:jc w:val="both"/>
      </w:pPr>
      <w:r>
        <w:rPr>
          <w:rStyle w:val="a"/>
          <w:rFonts w:ascii="Times New Roman" w:hAnsi="Times New Roman"/>
          <w:color w:val="000000"/>
          <w:sz w:val="28"/>
          <w:szCs w:val="28"/>
        </w:rPr>
        <w:t xml:space="preserve">Для Южно-Предгорной зоны  наиболее характерны серые и бурые лесные, лесостепные и дерново-карбонатные почвы, довольно редко встречаются и коричневые почвы. </w:t>
      </w:r>
    </w:p>
    <w:p w14:paraId="753D6D9C" w14:textId="77777777" w:rsidR="00DE0966" w:rsidRDefault="00087AC5">
      <w:pPr>
        <w:spacing w:after="0" w:line="360" w:lineRule="auto"/>
        <w:ind w:firstLine="709"/>
        <w:jc w:val="both"/>
      </w:pPr>
      <w:r>
        <w:rPr>
          <w:rStyle w:val="a"/>
          <w:rFonts w:ascii="Times New Roman" w:hAnsi="Times New Roman"/>
          <w:color w:val="000000"/>
          <w:sz w:val="28"/>
          <w:szCs w:val="28"/>
        </w:rPr>
        <w:t>Проявляется четко выраженная зависимость СПП от высоты над уровнем моря и типа растительности:</w:t>
      </w:r>
    </w:p>
    <w:p w14:paraId="50A2EE7C" w14:textId="77777777" w:rsidR="00DE0966" w:rsidRDefault="00087AC5">
      <w:pPr>
        <w:spacing w:after="0" w:line="360" w:lineRule="auto"/>
        <w:ind w:firstLine="709"/>
        <w:jc w:val="both"/>
      </w:pPr>
      <w:r>
        <w:rPr>
          <w:rStyle w:val="a"/>
          <w:rFonts w:ascii="Times New Roman" w:hAnsi="Times New Roman"/>
          <w:color w:val="000000"/>
          <w:sz w:val="28"/>
          <w:szCs w:val="28"/>
        </w:rPr>
        <w:t xml:space="preserve">- на высоте 350-750 метров от уровня моря, в лесной зоне (дуб, бук, граб, клен, ясень, клен, дикие формы плодовых деревьев) сформировались  серые лесные и серые лесостепные почвы, пригодные для использования под пашню и плодовые культуры. </w:t>
      </w:r>
    </w:p>
    <w:p w14:paraId="15A3EBC8" w14:textId="77777777" w:rsidR="00DE0966" w:rsidRDefault="00087AC5">
      <w:pPr>
        <w:spacing w:after="0" w:line="360" w:lineRule="auto"/>
        <w:ind w:firstLine="709"/>
        <w:jc w:val="both"/>
      </w:pPr>
      <w:r>
        <w:rPr>
          <w:rStyle w:val="a"/>
          <w:rFonts w:ascii="Times New Roman" w:hAnsi="Times New Roman"/>
          <w:color w:val="000000"/>
          <w:sz w:val="28"/>
          <w:szCs w:val="28"/>
        </w:rPr>
        <w:lastRenderedPageBreak/>
        <w:t xml:space="preserve">- выше, от 750 до 1400-1800 метров сформировались  бурые лесные почвы, составляющие  основу  СПП  лесного фонда региона. Эти почвы вполне пригодны для выращивания плодовых, эфиромасличных культур,  картофеля, кукурузы. </w:t>
      </w:r>
    </w:p>
    <w:p w14:paraId="4C991E3D" w14:textId="77777777" w:rsidR="00DE0966" w:rsidRDefault="00087AC5">
      <w:pPr>
        <w:spacing w:after="0" w:line="360" w:lineRule="auto"/>
        <w:ind w:firstLine="709"/>
        <w:jc w:val="both"/>
      </w:pPr>
      <w:r>
        <w:rPr>
          <w:rStyle w:val="a"/>
          <w:rFonts w:ascii="Times New Roman" w:hAnsi="Times New Roman"/>
          <w:color w:val="000000"/>
          <w:sz w:val="28"/>
          <w:szCs w:val="28"/>
        </w:rPr>
        <w:t>- в сухих субтропических лесах и колючих кустарниках предгорий, на высотах до 400 м сформировались коричневые почвы. Эти почвы целесообразно использовать под пашню (зерновые и технические культуры)  виноградники, желательно при орошении.</w:t>
      </w:r>
    </w:p>
    <w:p w14:paraId="2929E80C" w14:textId="77777777" w:rsidR="00DE0966" w:rsidRDefault="00087AC5">
      <w:pPr>
        <w:spacing w:after="0" w:line="360" w:lineRule="auto"/>
        <w:ind w:firstLine="709"/>
        <w:jc w:val="both"/>
      </w:pPr>
      <w:r>
        <w:rPr>
          <w:rStyle w:val="a"/>
          <w:rFonts w:ascii="Times New Roman" w:hAnsi="Times New Roman"/>
          <w:color w:val="000000"/>
          <w:sz w:val="28"/>
          <w:szCs w:val="28"/>
        </w:rPr>
        <w:t xml:space="preserve">- в зоне влажных субальпийских и альпийских лугов сформировались горно-луговые почвы (площадь около 100000 га.). Примерно половина ее территории приходится на  Кавказский биосферный заповедник. Наиболее рациональным является использование этих почв под  сенокосы и пастбища. </w:t>
      </w:r>
    </w:p>
    <w:p w14:paraId="47B7DEB0" w14:textId="77777777" w:rsidR="00DE0966" w:rsidRDefault="00087AC5">
      <w:pPr>
        <w:spacing w:after="0" w:line="360" w:lineRule="auto"/>
        <w:ind w:firstLine="709"/>
        <w:jc w:val="both"/>
      </w:pPr>
      <w:r>
        <w:rPr>
          <w:rStyle w:val="a"/>
          <w:rFonts w:ascii="Times New Roman" w:hAnsi="Times New Roman"/>
          <w:color w:val="000000"/>
          <w:sz w:val="28"/>
          <w:szCs w:val="28"/>
        </w:rPr>
        <w:t>В почвенном покрове Черноморского побережья (от Геленджика до Туапсе) основными по площади распространения являются дерново-карбонатные почвы, в меньшей мере – горно-лесные. Формирование их обусловлено характером почвообразующих пород (</w:t>
      </w:r>
      <w:proofErr w:type="spellStart"/>
      <w:r>
        <w:rPr>
          <w:rStyle w:val="a"/>
          <w:rFonts w:ascii="Times New Roman" w:hAnsi="Times New Roman"/>
          <w:color w:val="000000"/>
          <w:sz w:val="28"/>
          <w:szCs w:val="28"/>
        </w:rPr>
        <w:t>карбонатность</w:t>
      </w:r>
      <w:proofErr w:type="spellEnd"/>
      <w:r>
        <w:rPr>
          <w:rStyle w:val="a"/>
          <w:rFonts w:ascii="Times New Roman" w:hAnsi="Times New Roman"/>
          <w:color w:val="000000"/>
          <w:sz w:val="28"/>
          <w:szCs w:val="28"/>
        </w:rPr>
        <w:t>) и типом растительности (лесная). Использование этих почв в сельскохозяйственном производстве целесообразно под многолетние насаждения (сады, виноградники).</w:t>
      </w:r>
    </w:p>
    <w:p w14:paraId="73E6E6F7" w14:textId="77777777" w:rsidR="00DE0966" w:rsidRDefault="00087AC5">
      <w:pPr>
        <w:widowControl w:val="0"/>
        <w:suppressAutoHyphens/>
        <w:spacing w:after="0" w:line="360" w:lineRule="auto"/>
        <w:ind w:firstLine="709"/>
        <w:jc w:val="both"/>
      </w:pPr>
      <w:r w:rsidRPr="00DC3B0B">
        <w:rPr>
          <w:rStyle w:val="a"/>
          <w:rFonts w:ascii="Times New Roman" w:hAnsi="Times New Roman" w:cs="Times New Roman"/>
          <w:color w:val="000000"/>
          <w:sz w:val="28"/>
          <w:szCs w:val="28"/>
        </w:rPr>
        <w:t>В СПП от Туапсе до Геленджика преобладают  темно-серые по окраске  горно-лесные и почвы, сформировавшиеся под лесной растительностью на карбонатных породах  (известняках и мергелях). Целесообразнее всего использовать  эти почвы под виноградники  и плодовые культуры.</w:t>
      </w:r>
    </w:p>
    <w:p w14:paraId="7C379A8C" w14:textId="77777777" w:rsidR="00DE0966" w:rsidRDefault="00087AC5">
      <w:pPr>
        <w:widowControl w:val="0"/>
        <w:spacing w:after="0" w:line="360" w:lineRule="auto"/>
        <w:ind w:firstLine="709"/>
        <w:jc w:val="both"/>
      </w:pPr>
      <w:r>
        <w:rPr>
          <w:rStyle w:val="a"/>
          <w:rFonts w:ascii="Times New Roman" w:hAnsi="Times New Roman"/>
          <w:color w:val="000000"/>
          <w:sz w:val="28"/>
          <w:szCs w:val="28"/>
        </w:rPr>
        <w:t xml:space="preserve">В структуре почвенного покрова  дельт и долин рек зональная зависимость не выражена – здесь  сформировались болотные, лугово-болотные или луговые   почвы. </w:t>
      </w:r>
    </w:p>
    <w:p w14:paraId="7C30E0C5" w14:textId="77777777" w:rsidR="00DE0966" w:rsidRDefault="00087AC5">
      <w:pPr>
        <w:widowControl w:val="0"/>
        <w:spacing w:after="0" w:line="360" w:lineRule="auto"/>
        <w:ind w:firstLine="709"/>
        <w:jc w:val="both"/>
      </w:pPr>
      <w:r>
        <w:rPr>
          <w:rStyle w:val="a"/>
          <w:rFonts w:ascii="Times New Roman" w:hAnsi="Times New Roman"/>
          <w:color w:val="000000"/>
          <w:sz w:val="28"/>
          <w:szCs w:val="28"/>
        </w:rPr>
        <w:t xml:space="preserve">Возделывание риса на почвах дельты Кубани (луговых и лугово-чернозёмных почв) изменило их гидрологический  режим, что обосновывает </w:t>
      </w:r>
      <w:r>
        <w:rPr>
          <w:rStyle w:val="a"/>
          <w:rFonts w:ascii="Times New Roman" w:hAnsi="Times New Roman"/>
          <w:color w:val="000000"/>
          <w:sz w:val="28"/>
          <w:szCs w:val="28"/>
        </w:rPr>
        <w:lastRenderedPageBreak/>
        <w:t xml:space="preserve">целесообразность введения в «Классификацию почв..,2004» особого образования - «почвы </w:t>
      </w:r>
      <w:proofErr w:type="spellStart"/>
      <w:r>
        <w:rPr>
          <w:rStyle w:val="a"/>
          <w:rFonts w:ascii="Times New Roman" w:hAnsi="Times New Roman"/>
          <w:color w:val="000000"/>
          <w:sz w:val="28"/>
          <w:szCs w:val="28"/>
        </w:rPr>
        <w:t>рисовников</w:t>
      </w:r>
      <w:proofErr w:type="spellEnd"/>
      <w:r>
        <w:rPr>
          <w:rStyle w:val="a"/>
          <w:rFonts w:ascii="Times New Roman" w:hAnsi="Times New Roman"/>
          <w:color w:val="000000"/>
          <w:sz w:val="28"/>
          <w:szCs w:val="28"/>
        </w:rPr>
        <w:t xml:space="preserve">», которые приобрели свойства лугово-болотных почв. </w:t>
      </w:r>
    </w:p>
    <w:p w14:paraId="7A2BE5C4" w14:textId="77777777" w:rsidR="00DE0966" w:rsidRDefault="00087AC5">
      <w:pPr>
        <w:spacing w:after="0" w:line="360" w:lineRule="auto"/>
        <w:ind w:firstLine="709"/>
        <w:jc w:val="both"/>
      </w:pPr>
      <w:r>
        <w:rPr>
          <w:rStyle w:val="a"/>
          <w:rFonts w:ascii="Times New Roman" w:hAnsi="Times New Roman"/>
          <w:color w:val="000000"/>
          <w:sz w:val="28"/>
          <w:szCs w:val="28"/>
        </w:rPr>
        <w:t>Солонцы, солончаки и солоди приурочены, как правило, к побережью Азовского моря и  Таманскому полуострову. Засоленные почвы и солоди целесообразно использовать под сенокосы и (или) пастбища.</w:t>
      </w:r>
    </w:p>
    <w:p w14:paraId="011A8851" w14:textId="77777777" w:rsidR="00DE0966" w:rsidRDefault="00087AC5">
      <w:pPr>
        <w:widowControl w:val="0"/>
        <w:suppressAutoHyphens/>
        <w:spacing w:after="0" w:line="360" w:lineRule="auto"/>
        <w:ind w:firstLine="709"/>
        <w:jc w:val="both"/>
      </w:pPr>
      <w:r w:rsidRPr="00DC3B0B">
        <w:rPr>
          <w:rStyle w:val="a"/>
          <w:rFonts w:ascii="Times New Roman" w:hAnsi="Times New Roman" w:cs="Times New Roman"/>
          <w:color w:val="000000"/>
          <w:sz w:val="28"/>
          <w:szCs w:val="28"/>
        </w:rPr>
        <w:t xml:space="preserve">Солонцовые земли имеет смысл  использовать под сельхозугодия только после их гипсования (внесение мелкомолотого гипса при обязательном орошении), при внесении в них органических и минеральных удобрений. </w:t>
      </w:r>
    </w:p>
    <w:p w14:paraId="71EC457E" w14:textId="77777777" w:rsidR="00DE0966" w:rsidRDefault="00087AC5">
      <w:pPr>
        <w:widowControl w:val="0"/>
        <w:suppressAutoHyphens/>
        <w:spacing w:after="0" w:line="360" w:lineRule="auto"/>
        <w:ind w:firstLine="709"/>
        <w:jc w:val="both"/>
      </w:pPr>
      <w:r w:rsidRPr="00DC3B0B">
        <w:rPr>
          <w:rStyle w:val="a"/>
          <w:rFonts w:ascii="Times New Roman" w:hAnsi="Times New Roman" w:cs="Times New Roman"/>
          <w:color w:val="000000"/>
          <w:sz w:val="28"/>
          <w:szCs w:val="28"/>
        </w:rPr>
        <w:t xml:space="preserve">Общепризнано, что </w:t>
      </w:r>
      <w:proofErr w:type="spellStart"/>
      <w:r w:rsidRPr="00DC3B0B">
        <w:rPr>
          <w:rStyle w:val="a"/>
          <w:rFonts w:ascii="Times New Roman" w:hAnsi="Times New Roman" w:cs="Times New Roman"/>
          <w:color w:val="000000"/>
          <w:sz w:val="28"/>
          <w:szCs w:val="28"/>
        </w:rPr>
        <w:t>агроландшафты</w:t>
      </w:r>
      <w:proofErr w:type="spellEnd"/>
      <w:r w:rsidRPr="00DC3B0B">
        <w:rPr>
          <w:rStyle w:val="a"/>
          <w:rFonts w:ascii="Times New Roman" w:hAnsi="Times New Roman" w:cs="Times New Roman"/>
          <w:color w:val="000000"/>
          <w:sz w:val="28"/>
          <w:szCs w:val="28"/>
        </w:rPr>
        <w:t xml:space="preserve"> являются результатом одновременного воздействия природных факторов и антропогенного воздействия. </w:t>
      </w:r>
      <w:r w:rsidRPr="00DC3B0B">
        <w:rPr>
          <w:rStyle w:val="a"/>
          <w:rFonts w:ascii="Times New Roman" w:hAnsi="Times New Roman" w:cs="Times New Roman"/>
          <w:color w:val="000000"/>
          <w:sz w:val="28"/>
          <w:szCs w:val="28"/>
        </w:rPr>
        <w:tab/>
      </w:r>
    </w:p>
    <w:p w14:paraId="1032EA37" w14:textId="77777777" w:rsidR="00DE0966" w:rsidRPr="00DC3B0B" w:rsidRDefault="00087AC5">
      <w:pPr>
        <w:widowControl w:val="0"/>
        <w:suppressAutoHyphens/>
        <w:spacing w:after="0" w:line="360" w:lineRule="auto"/>
        <w:ind w:firstLine="709"/>
        <w:jc w:val="both"/>
        <w:rPr>
          <w:rStyle w:val="a"/>
          <w:rFonts w:ascii="Times New Roman" w:hAnsi="Times New Roman" w:cs="Times New Roman"/>
          <w:color w:val="000000"/>
          <w:sz w:val="28"/>
          <w:szCs w:val="28"/>
        </w:rPr>
      </w:pPr>
      <w:r w:rsidRPr="00DC3B0B">
        <w:rPr>
          <w:rStyle w:val="a"/>
          <w:rFonts w:ascii="Times New Roman" w:hAnsi="Times New Roman" w:cs="Times New Roman"/>
          <w:color w:val="000000"/>
          <w:sz w:val="28"/>
          <w:szCs w:val="28"/>
        </w:rPr>
        <w:t xml:space="preserve">Взаимосвязь между элементами </w:t>
      </w:r>
      <w:proofErr w:type="spellStart"/>
      <w:r w:rsidRPr="00DC3B0B">
        <w:rPr>
          <w:rStyle w:val="a"/>
          <w:rFonts w:ascii="Times New Roman" w:hAnsi="Times New Roman" w:cs="Times New Roman"/>
          <w:color w:val="000000"/>
          <w:sz w:val="28"/>
          <w:szCs w:val="28"/>
        </w:rPr>
        <w:t>агроландшафта</w:t>
      </w:r>
      <w:proofErr w:type="spellEnd"/>
      <w:r w:rsidRPr="00DC3B0B">
        <w:rPr>
          <w:rStyle w:val="a"/>
          <w:rFonts w:ascii="Times New Roman" w:hAnsi="Times New Roman" w:cs="Times New Roman"/>
          <w:color w:val="000000"/>
          <w:sz w:val="28"/>
          <w:szCs w:val="28"/>
        </w:rPr>
        <w:t xml:space="preserve">, в пространственном расположении или отсутствие таковой являются важнейшими показателями ее структуры. Техногенное воздействие, в т. ч. </w:t>
      </w:r>
      <w:proofErr w:type="spellStart"/>
      <w:r w:rsidRPr="00DC3B0B">
        <w:rPr>
          <w:rStyle w:val="a"/>
          <w:rFonts w:ascii="Times New Roman" w:hAnsi="Times New Roman" w:cs="Times New Roman"/>
          <w:color w:val="000000"/>
          <w:sz w:val="28"/>
          <w:szCs w:val="28"/>
        </w:rPr>
        <w:t>агрогенное</w:t>
      </w:r>
      <w:proofErr w:type="spellEnd"/>
      <w:r w:rsidRPr="00DC3B0B">
        <w:rPr>
          <w:rStyle w:val="a"/>
          <w:rFonts w:ascii="Times New Roman" w:hAnsi="Times New Roman" w:cs="Times New Roman"/>
          <w:color w:val="000000"/>
          <w:sz w:val="28"/>
          <w:szCs w:val="28"/>
        </w:rPr>
        <w:t xml:space="preserve">, в ряде случаев являются причинами загрязнения почв. </w:t>
      </w:r>
      <w:r w:rsidRPr="00DC3B0B">
        <w:rPr>
          <w:rStyle w:val="a"/>
          <w:rFonts w:ascii="Times New Roman" w:hAnsi="Times New Roman" w:cs="Times New Roman"/>
          <w:color w:val="000000"/>
          <w:sz w:val="28"/>
          <w:szCs w:val="28"/>
        </w:rPr>
        <w:tab/>
      </w:r>
      <w:r w:rsidRPr="00DC3B0B">
        <w:rPr>
          <w:rStyle w:val="a"/>
          <w:rFonts w:ascii="Times New Roman" w:hAnsi="Times New Roman" w:cs="Times New Roman"/>
          <w:color w:val="000000"/>
          <w:sz w:val="28"/>
          <w:szCs w:val="28"/>
        </w:rPr>
        <w:tab/>
        <w:t xml:space="preserve">Системный подход к оценке </w:t>
      </w:r>
      <w:proofErr w:type="spellStart"/>
      <w:r w:rsidRPr="00DC3B0B">
        <w:rPr>
          <w:rStyle w:val="a"/>
          <w:rFonts w:ascii="Times New Roman" w:hAnsi="Times New Roman" w:cs="Times New Roman"/>
          <w:color w:val="000000"/>
          <w:sz w:val="28"/>
          <w:szCs w:val="28"/>
        </w:rPr>
        <w:t>агроландшафтов</w:t>
      </w:r>
      <w:proofErr w:type="spellEnd"/>
      <w:r w:rsidRPr="00DC3B0B">
        <w:rPr>
          <w:rStyle w:val="a"/>
          <w:rFonts w:ascii="Times New Roman" w:hAnsi="Times New Roman" w:cs="Times New Roman"/>
          <w:color w:val="000000"/>
          <w:sz w:val="28"/>
          <w:szCs w:val="28"/>
        </w:rPr>
        <w:t xml:space="preserve"> предполагает совместную оценку природно-территориальных комплексов, мелиоративных мероприятий, систем земледелия. </w:t>
      </w:r>
    </w:p>
    <w:p w14:paraId="0C4FED2A" w14:textId="77777777" w:rsidR="00DE0966" w:rsidRDefault="00DE0966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714A2C09" w14:textId="77777777" w:rsidR="00DE0966" w:rsidRDefault="00087AC5">
      <w:pPr>
        <w:suppressAutoHyphens/>
        <w:spacing w:after="0" w:line="360" w:lineRule="auto"/>
        <w:ind w:firstLine="288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Материал, методика и условия проведения исследования</w:t>
      </w:r>
    </w:p>
    <w:p w14:paraId="458855EC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Одной из основных причин уменьшения площадей плодородных почв в общей структуре – является нерациональность фактически используемых систем земледелия агроэкологическим требованиям возделываемых культур с одной стороны и способностью </w:t>
      </w:r>
      <w:proofErr w:type="spellStart"/>
      <w:r>
        <w:rPr>
          <w:rFonts w:ascii="Times New Roman" w:hAnsi="Times New Roman" w:cs="Times New Roman"/>
          <w:sz w:val="28"/>
          <w:szCs w:val="28"/>
        </w:rPr>
        <w:t>агроландшафтов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 саморегулированию </w:t>
      </w:r>
      <w:r w:rsidRPr="005B4276">
        <w:rPr>
          <w:rFonts w:ascii="Times New Roman" w:hAnsi="Times New Roman" w:cs="Times New Roman"/>
          <w:sz w:val="28"/>
          <w:szCs w:val="28"/>
        </w:rPr>
        <w:t>[5, 6, 7, 9]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A5513EE" w14:textId="77777777" w:rsidR="00DE0966" w:rsidRDefault="00087AC5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Следствием такого несоответствия являются, в частности, процессы ветровой и водной эрозии </w:t>
      </w:r>
      <w:r w:rsidRPr="005B4276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Рисунок 1).</w:t>
      </w:r>
    </w:p>
    <w:p w14:paraId="4CEA5918" w14:textId="77777777" w:rsidR="00DE0966" w:rsidRDefault="00087AC5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Вопрос о соотношении роли воздействия негативных природных предпосылок и антропогенных воздействий на динамику структуры и свойств почв и самих </w:t>
      </w:r>
      <w:proofErr w:type="spellStart"/>
      <w:r>
        <w:rPr>
          <w:rFonts w:ascii="Times New Roman" w:hAnsi="Times New Roman" w:cs="Times New Roman"/>
          <w:sz w:val="28"/>
          <w:szCs w:val="28"/>
        </w:rPr>
        <w:t>агроландшафтов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довольно сложен, т.к. в динамических системах причины и следствия могут меняться местами</w:t>
      </w:r>
    </w:p>
    <w:p w14:paraId="5568BA12" w14:textId="77777777" w:rsidR="00DE0966" w:rsidRDefault="00087AC5">
      <w:pPr>
        <w:suppressAutoHyphens/>
        <w:spacing w:after="0" w:line="360" w:lineRule="auto"/>
        <w:jc w:val="both"/>
      </w:pPr>
      <w:r>
        <w:rPr>
          <w:noProof/>
        </w:rPr>
        <w:drawing>
          <wp:inline distT="0" distB="0" distL="0" distR="0" wp14:anchorId="4A54A2EB" wp14:editId="2BFAFD1F">
            <wp:extent cx="5924550" cy="3139440"/>
            <wp:effectExtent l="0" t="0" r="0" b="0"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723" t="12128" r="2022" b="1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13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721E7" w14:textId="77777777" w:rsidR="00DE0966" w:rsidRDefault="00087AC5">
      <w:pPr>
        <w:suppressAutoHyphens/>
        <w:spacing w:after="0" w:line="360" w:lineRule="auto"/>
        <w:ind w:firstLine="709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 — Визуализация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агроландшафтов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Краснодарского края</w:t>
      </w:r>
    </w:p>
    <w:p w14:paraId="659C5AD4" w14:textId="77777777" w:rsidR="00DE0966" w:rsidRDefault="00DE09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3A5574E5" w14:textId="77777777" w:rsidR="00DE0966" w:rsidRDefault="00087AC5">
      <w:pPr>
        <w:spacing w:after="0" w:line="360" w:lineRule="auto"/>
        <w:ind w:firstLine="709"/>
        <w:jc w:val="both"/>
      </w:pPr>
      <w:r>
        <w:rPr>
          <w:rFonts w:ascii="Times New Roman" w:hAnsi="Times New Roman"/>
          <w:sz w:val="28"/>
          <w:szCs w:val="28"/>
        </w:rPr>
        <w:t xml:space="preserve">При оценке </w:t>
      </w:r>
      <w:proofErr w:type="spellStart"/>
      <w:r>
        <w:rPr>
          <w:rFonts w:ascii="Times New Roman" w:hAnsi="Times New Roman"/>
          <w:sz w:val="28"/>
          <w:szCs w:val="28"/>
        </w:rPr>
        <w:t>агроландшафтов</w:t>
      </w:r>
      <w:proofErr w:type="spellEnd"/>
      <w:r>
        <w:rPr>
          <w:rFonts w:ascii="Times New Roman" w:hAnsi="Times New Roman"/>
          <w:sz w:val="28"/>
          <w:szCs w:val="28"/>
        </w:rPr>
        <w:t xml:space="preserve"> использовались материалы государственного мониторинга плодородия почв, полученные Агрохимической службой Краснодарского края. </w:t>
      </w:r>
    </w:p>
    <w:p w14:paraId="7B725505" w14:textId="77777777" w:rsidR="00DE0966" w:rsidRDefault="00087AC5">
      <w:pPr>
        <w:spacing w:after="0" w:line="360" w:lineRule="auto"/>
        <w:jc w:val="both"/>
      </w:pPr>
      <w:r>
        <w:rPr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>Лабораторные исследования почв проведены в период полевого почвенного обследования, подготовлены к анализам и выполнены по общепринятым методикам следующие виды анализов (Таблица 1)</w:t>
      </w:r>
    </w:p>
    <w:p w14:paraId="6C34AD3B" w14:textId="77777777" w:rsidR="00DE0966" w:rsidRDefault="00087AC5">
      <w:pPr>
        <w:suppressAutoHyphens/>
        <w:spacing w:after="0" w:line="360" w:lineRule="auto"/>
        <w:ind w:firstLine="720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При оценке уровня плодородия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агроландшафтов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Западного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Предкавказья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использовалась методика расчета совокупного почвенного показателя почв, учитывающий балл бонитета почвы и агроэкологические данные государственного мониторинга плодородия почв.</w:t>
      </w:r>
    </w:p>
    <w:p w14:paraId="3BE6998F" w14:textId="42EA73BD" w:rsidR="00DE0966" w:rsidRDefault="00DE0966">
      <w:pPr>
        <w:suppressAutoHyphens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3766E3B1" w14:textId="77777777" w:rsidR="00B061F7" w:rsidRDefault="00B061F7">
      <w:pPr>
        <w:suppressAutoHyphens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189DD6CC" w14:textId="77777777" w:rsidR="00DE0966" w:rsidRDefault="00087AC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>
        <w:rPr>
          <w:rFonts w:ascii="Times New Roman" w:hAnsi="Times New Roman"/>
          <w:sz w:val="28"/>
          <w:szCs w:val="28"/>
        </w:rPr>
        <w:t>Таблица 1 – Виды и количество анализов отобранных образцов почв</w:t>
      </w:r>
    </w:p>
    <w:tbl>
      <w:tblPr>
        <w:tblW w:w="936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067"/>
        <w:gridCol w:w="8293"/>
      </w:tblGrid>
      <w:tr w:rsidR="00DE0966" w14:paraId="10654B67" w14:textId="77777777">
        <w:trPr>
          <w:trHeight w:val="506"/>
        </w:trPr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A460D66" w14:textId="77777777" w:rsidR="00DE0966" w:rsidRDefault="00087AC5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</w:p>
        </w:tc>
        <w:tc>
          <w:tcPr>
            <w:tcW w:w="8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CF238" w14:textId="77777777" w:rsidR="00DE0966" w:rsidRDefault="00087AC5">
            <w:pPr>
              <w:widowControl w:val="0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и методы анализов</w:t>
            </w:r>
          </w:p>
        </w:tc>
      </w:tr>
      <w:tr w:rsidR="00DE0966" w14:paraId="7EAA65B5" w14:textId="77777777">
        <w:trPr>
          <w:trHeight w:val="352"/>
        </w:trPr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90A680A" w14:textId="77777777" w:rsidR="00DE0966" w:rsidRDefault="00087AC5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61542" w14:textId="77777777" w:rsidR="00DE0966" w:rsidRDefault="00087AC5">
            <w:pPr>
              <w:widowControl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Органическое вещество ГОСТ 26213-91. п.1</w:t>
            </w:r>
          </w:p>
        </w:tc>
      </w:tr>
      <w:tr w:rsidR="00DE0966" w14:paraId="0B49F015" w14:textId="77777777">
        <w:trPr>
          <w:trHeight w:val="272"/>
        </w:trPr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A0CBDB3" w14:textId="77777777" w:rsidR="00DE0966" w:rsidRDefault="00087AC5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65A11" w14:textId="77777777" w:rsidR="00DE0966" w:rsidRDefault="00087AC5">
            <w:pPr>
              <w:widowControl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рН водной вытяжки ГОСТ 26423-85</w:t>
            </w:r>
          </w:p>
        </w:tc>
      </w:tr>
      <w:tr w:rsidR="00DE0966" w14:paraId="0ECBD79B" w14:textId="77777777">
        <w:trPr>
          <w:trHeight w:val="263"/>
        </w:trPr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E8C080F" w14:textId="77777777" w:rsidR="00DE0966" w:rsidRDefault="00087AC5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1DE44A" w14:textId="77777777" w:rsidR="00DE0966" w:rsidRDefault="00087AC5">
            <w:pPr>
              <w:widowControl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Обменный кальций ГОСТ 26487-85</w:t>
            </w:r>
          </w:p>
        </w:tc>
      </w:tr>
      <w:tr w:rsidR="00DE0966" w14:paraId="61728E4F" w14:textId="77777777">
        <w:trPr>
          <w:trHeight w:val="168"/>
        </w:trPr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D1B1E4A" w14:textId="77777777" w:rsidR="00DE0966" w:rsidRDefault="00087AC5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5D393" w14:textId="77777777" w:rsidR="00DE0966" w:rsidRDefault="00087AC5">
            <w:pPr>
              <w:widowControl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Обменный (подвижный) магний ГОСТ 26487-85</w:t>
            </w:r>
          </w:p>
        </w:tc>
      </w:tr>
      <w:tr w:rsidR="00DE0966" w14:paraId="7619B53C" w14:textId="77777777">
        <w:trPr>
          <w:trHeight w:val="323"/>
        </w:trPr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2CA59B9" w14:textId="77777777" w:rsidR="00DE0966" w:rsidRDefault="00087AC5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0CCB3" w14:textId="77777777" w:rsidR="00DE0966" w:rsidRDefault="00087AC5">
            <w:pPr>
              <w:widowControl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Фосфор методом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Мачигина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ГОСТ 26205-91</w:t>
            </w:r>
          </w:p>
        </w:tc>
      </w:tr>
      <w:tr w:rsidR="00DE0966" w14:paraId="1EEF5F1E" w14:textId="77777777">
        <w:trPr>
          <w:trHeight w:val="271"/>
        </w:trPr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34AB735" w14:textId="77777777" w:rsidR="00DE0966" w:rsidRDefault="00087AC5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34232" w14:textId="77777777" w:rsidR="00DE0966" w:rsidRDefault="00087AC5">
            <w:pPr>
              <w:widowControl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Калий методом 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Мачигина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ГОСТ 26205-91</w:t>
            </w:r>
          </w:p>
        </w:tc>
      </w:tr>
      <w:tr w:rsidR="00DE0966" w14:paraId="297544E3" w14:textId="77777777">
        <w:trPr>
          <w:trHeight w:val="271"/>
        </w:trPr>
        <w:tc>
          <w:tcPr>
            <w:tcW w:w="10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020CB8D" w14:textId="77777777" w:rsidR="00DE0966" w:rsidRDefault="00087AC5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DCF44" w14:textId="77777777" w:rsidR="00DE0966" w:rsidRDefault="00087AC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подвижные соединения серы по методу ЦИНАО ГОСТ 26490-85</w:t>
            </w:r>
          </w:p>
        </w:tc>
      </w:tr>
      <w:tr w:rsidR="00DE0966" w14:paraId="3E53BB30" w14:textId="77777777">
        <w:trPr>
          <w:trHeight w:val="271"/>
        </w:trPr>
        <w:tc>
          <w:tcPr>
            <w:tcW w:w="10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2E0827F" w14:textId="77777777" w:rsidR="00DE0966" w:rsidRDefault="00087AC5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2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FB074C" w14:textId="77777777" w:rsidR="00DE0966" w:rsidRDefault="00087AC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подвижные соединения марганца, меди и кобальта в почве по Крупскому и Александровой в модификации ЦИНАО ГОСТ Р 50685-94</w:t>
            </w:r>
          </w:p>
        </w:tc>
      </w:tr>
    </w:tbl>
    <w:p w14:paraId="2D40EC57" w14:textId="77777777" w:rsidR="00DE0966" w:rsidRDefault="00DE0966">
      <w:pPr>
        <w:suppressAutoHyphens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2EB79F85" w14:textId="77777777" w:rsidR="00DE0966" w:rsidRDefault="00087AC5">
      <w:pPr>
        <w:pStyle w:val="BodyText"/>
        <w:suppressAutoHyphens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Результаты исследований</w:t>
      </w:r>
    </w:p>
    <w:p w14:paraId="556F89F5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Основоположники почвоведения – В.В. Докучаев и его ученики пришли к мысли о необходимости системного (ландшафтного) подхода к оценке производственной ценности почв, при котором необходимо учитывать не только свойств почв, но и компонентов ландшафта (климат, рельеф, растительность, литология).</w:t>
      </w:r>
    </w:p>
    <w:p w14:paraId="330C5146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Общепризнано, что </w:t>
      </w:r>
      <w:proofErr w:type="spellStart"/>
      <w:r>
        <w:rPr>
          <w:rFonts w:ascii="Times New Roman" w:hAnsi="Times New Roman" w:cs="Times New Roman"/>
          <w:sz w:val="28"/>
          <w:szCs w:val="28"/>
        </w:rPr>
        <w:t>агроландшафты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являются результатом одновременного воздействия природных факторов и антропогенного воздействия.</w:t>
      </w:r>
    </w:p>
    <w:p w14:paraId="7A96B907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Взаимосвязь между элементами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агроландшафта</w:t>
      </w:r>
      <w:proofErr w:type="spellEnd"/>
      <w:r>
        <w:rPr>
          <w:rFonts w:ascii="Times New Roman" w:hAnsi="Times New Roman" w:cs="Times New Roman"/>
          <w:sz w:val="28"/>
          <w:szCs w:val="28"/>
        </w:rPr>
        <w:t>, в пространственном расположении или отсутствие таковой являются важнейшими показателями ее структуры.</w:t>
      </w:r>
    </w:p>
    <w:p w14:paraId="03453024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Системный подход к оценке </w:t>
      </w:r>
      <w:proofErr w:type="spellStart"/>
      <w:r>
        <w:rPr>
          <w:rFonts w:ascii="Times New Roman" w:hAnsi="Times New Roman" w:cs="Times New Roman"/>
          <w:sz w:val="28"/>
          <w:szCs w:val="28"/>
        </w:rPr>
        <w:t>агроландшафтов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предполагает совместную оценку природно-территориальных комплексов, мелиоративных мероприятий, систем земледелия.</w:t>
      </w:r>
    </w:p>
    <w:p w14:paraId="10548C74" w14:textId="77777777" w:rsidR="00DE0966" w:rsidRDefault="00087AC5">
      <w:pPr>
        <w:pStyle w:val="Heading1"/>
        <w:suppressAutoHyphens/>
        <w:spacing w:before="0" w:line="360" w:lineRule="auto"/>
        <w:jc w:val="center"/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 xml:space="preserve">Агроэкологическое состояние почв </w:t>
      </w:r>
    </w:p>
    <w:p w14:paraId="169CFA8A" w14:textId="77777777" w:rsidR="00DE0966" w:rsidRDefault="00087AC5">
      <w:pPr>
        <w:pStyle w:val="Heading1"/>
        <w:suppressAutoHyphens/>
        <w:spacing w:before="0" w:line="360" w:lineRule="auto"/>
        <w:jc w:val="center"/>
      </w:pPr>
      <w:bookmarkStart w:id="2" w:name="_Toc118056101"/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агроландшафтов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Краснодарского края</w:t>
      </w:r>
      <w:bookmarkEnd w:id="2"/>
    </w:p>
    <w:p w14:paraId="1F4433B0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Регулирование проведения государственного мониторинга плодородия почв в рамках агрохимического и эколого-токсикологического обследования почв служит основой для прогнозирования и разработки системных мер направленных на сохранение и воспроизводство плодородия почв</w:t>
      </w:r>
      <w:r w:rsidRPr="005B4276">
        <w:rPr>
          <w:rFonts w:ascii="Times New Roman" w:hAnsi="Times New Roman" w:cs="Times New Roman"/>
          <w:sz w:val="28"/>
          <w:szCs w:val="28"/>
        </w:rPr>
        <w:t xml:space="preserve"> [1, 10]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(</w:t>
      </w:r>
      <w:r w:rsidRPr="005B4276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исунок 2)</w:t>
      </w:r>
    </w:p>
    <w:p w14:paraId="167F9938" w14:textId="77777777" w:rsidR="00DE0966" w:rsidRDefault="00087AC5">
      <w:pPr>
        <w:suppressAutoHyphens/>
        <w:spacing w:after="0" w:line="360" w:lineRule="auto"/>
        <w:jc w:val="both"/>
      </w:pPr>
      <w:r>
        <w:rPr>
          <w:noProof/>
        </w:rPr>
        <w:drawing>
          <wp:inline distT="0" distB="0" distL="0" distR="0" wp14:anchorId="56CD4961" wp14:editId="1C84F425">
            <wp:extent cx="5662930" cy="3641725"/>
            <wp:effectExtent l="0" t="0" r="0" b="0"/>
            <wp:docPr id="2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2930" cy="364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5A840" w14:textId="77777777" w:rsidR="00DE0966" w:rsidRDefault="00087AC5">
      <w:pPr>
        <w:suppressAutoHyphens/>
        <w:spacing w:after="0" w:line="360" w:lineRule="auto"/>
        <w:ind w:firstLine="709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2 — Схема проведения государственного мониторинга плодородия почв земель сельскохозяйственного назначения</w:t>
      </w:r>
    </w:p>
    <w:p w14:paraId="17B46DDA" w14:textId="77777777" w:rsidR="00DE0966" w:rsidRDefault="00DE0966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FE70C6C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За период с 1990 по 2021 год произошло снижение содержания средневзвешенного показателя содержания гумуса с 3,9 % до 3,6%.</w:t>
      </w:r>
    </w:p>
    <w:p w14:paraId="5DD48F55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Снижение подвижного фосфора за этот же период составило 25% , с 34 мг/кг до 26 мг/кг, при данной динамике к 2050 года содержание подвижного фосфора составит 18  мг/кг. Подвижный калий не имеет тенденцию к снижению, содержание показателя колеблется в пределах 402 — 413 мг/кг, что соответствует высокому содержани</w:t>
      </w:r>
      <w:r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5B42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(Таблица 4). </w:t>
      </w:r>
    </w:p>
    <w:p w14:paraId="3E8B92B6" w14:textId="77777777" w:rsidR="00DE0966" w:rsidRDefault="00DE0966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tbl>
      <w:tblPr>
        <w:tblW w:w="907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72"/>
      </w:tblGrid>
      <w:tr w:rsidR="00DE0966" w14:paraId="7F5A2938" w14:textId="77777777">
        <w:tc>
          <w:tcPr>
            <w:tcW w:w="9072" w:type="dxa"/>
          </w:tcPr>
          <w:p w14:paraId="0B881A00" w14:textId="77777777" w:rsidR="00DE0966" w:rsidRDefault="00087AC5">
            <w:pPr>
              <w:pStyle w:val="a4"/>
            </w:pPr>
            <w:r>
              <w:rPr>
                <w:noProof/>
              </w:rPr>
              <w:drawing>
                <wp:inline distT="0" distB="0" distL="0" distR="0" wp14:anchorId="3396E41E" wp14:editId="3EBA20F9">
                  <wp:extent cx="5495925" cy="2626995"/>
                  <wp:effectExtent l="0" t="0" r="0" b="0"/>
                  <wp:docPr id="3" name="Изображение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Изображение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5925" cy="2626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0966" w14:paraId="430DBA32" w14:textId="77777777">
        <w:tc>
          <w:tcPr>
            <w:tcW w:w="9072" w:type="dxa"/>
          </w:tcPr>
          <w:p w14:paraId="40EC4487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Рисунок 3 — База данных геоинформационной системы государственного мониторинга плодородия почв</w:t>
            </w:r>
          </w:p>
        </w:tc>
      </w:tr>
    </w:tbl>
    <w:p w14:paraId="00ACF120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Полноценный мониторинг состояния плодородия почв сельскохозяйственных угодий Краснодарского края ведётся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проприетарных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системах, предоставляемых конкретным </w:t>
      </w:r>
      <w:proofErr w:type="spellStart"/>
      <w:r>
        <w:rPr>
          <w:rFonts w:ascii="Times New Roman" w:hAnsi="Times New Roman" w:cs="Times New Roman"/>
          <w:sz w:val="28"/>
          <w:szCs w:val="28"/>
        </w:rPr>
        <w:t>сельхозтоваропроизводителям</w:t>
      </w:r>
      <w:proofErr w:type="spellEnd"/>
      <w:r>
        <w:rPr>
          <w:rFonts w:ascii="Times New Roman" w:hAnsi="Times New Roman" w:cs="Times New Roman"/>
          <w:sz w:val="28"/>
          <w:szCs w:val="28"/>
        </w:rPr>
        <w:t>, что не даёт возможности вести оценку состояния плодородия в масштабах отдельных муниципальных образований и края в целом. Организация Информационно-консультационной службы агропромышленного комплекса Краснодарского края дало возможность объединить разрозненные данные по показателям плодородия почв. Сведения, полученные при проведении государственного мониторинга плодородия почв, аккумулируются в базе данных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(Рисунок 3).</w:t>
      </w:r>
    </w:p>
    <w:p w14:paraId="05AB0DC1" w14:textId="77777777" w:rsidR="00DE0966" w:rsidRDefault="00087AC5">
      <w:pPr>
        <w:suppressAutoHyphens/>
        <w:spacing w:after="0" w:line="360" w:lineRule="auto"/>
        <w:ind w:firstLine="709"/>
        <w:jc w:val="both"/>
      </w:pPr>
      <w:proofErr w:type="spellStart"/>
      <w:r>
        <w:rPr>
          <w:rFonts w:ascii="Times New Roman" w:hAnsi="Times New Roman" w:cs="Times New Roman"/>
          <w:sz w:val="28"/>
          <w:szCs w:val="28"/>
        </w:rPr>
        <w:t>Агрохимслужбой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Краснодарского края проводятся работы по эколого-токсикологическому обследованию земель сельскохозяйственного назначения, которые проводились путем мониторинговых исследований на закрепленных стационарных участках края, заложенных в 1978 году на основных типах и подтипах почв региона. Исследования проводились по определению токсичных элементов, тяжелых металлов, радиоизотопов и остаточных количеств пестицидов. Обследованию подлежали пашня, многолетние насаждения и территории, непосредственно прилегающие к </w:t>
      </w: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химскладам</w:t>
      </w:r>
      <w:proofErr w:type="spellEnd"/>
      <w:r>
        <w:rPr>
          <w:rFonts w:ascii="Times New Roman" w:hAnsi="Times New Roman" w:cs="Times New Roman"/>
          <w:sz w:val="28"/>
          <w:szCs w:val="28"/>
        </w:rPr>
        <w:t>, растворным узлам. При оценке уровней загрязненности за основу принимались нормативы, действующие в Министерстве здравоохранения России и системе агрохимической службы.</w:t>
      </w:r>
    </w:p>
    <w:p w14:paraId="0E3B5047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Ситуация в крае по степени загрязнения сельскохозяйственных угодий в настоящее время характеризуется как относительно удовлетворительная </w:t>
      </w:r>
      <w:r w:rsidRPr="005B4276">
        <w:rPr>
          <w:rFonts w:ascii="Times New Roman" w:hAnsi="Times New Roman" w:cs="Times New Roman"/>
          <w:sz w:val="28"/>
          <w:szCs w:val="28"/>
        </w:rPr>
        <w:t>[11]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4836462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Значительное количество радионуклидов было включено в биологический круговорот в результате аварии в 1986 году на Чернобыльской АЭС. В результате этой аварии на сельскохозяйственные угодья Краснодарского края выпали радиоактивные аэрозоли в количествах, превышающих глобальные выпадения по цезию-137.</w:t>
      </w:r>
    </w:p>
    <w:p w14:paraId="0FAEBABC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По результатам исследований в рамках эколого-токсикологической оценки сельскохозяйственных земель, на контрольных стационарных и на реперных участках - почвы сельскохозяйственных угодий относятся к первой группе загрязненности. Превышения ПДК не обнаружено.</w:t>
      </w:r>
    </w:p>
    <w:p w14:paraId="3D3E6DA2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Из многочисленного перечня токсичных элементов исследованию подлежали наиболее опасные загрязнители: свинец, кадмий, мышьяк, ртуть, цинк, медь.  </w:t>
      </w:r>
      <w:r w:rsidRPr="005B4276">
        <w:rPr>
          <w:rFonts w:ascii="Times New Roman" w:hAnsi="Times New Roman" w:cs="Times New Roman"/>
          <w:sz w:val="28"/>
          <w:szCs w:val="28"/>
        </w:rPr>
        <w:t>[1]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F00B9C0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Загрязнение почв тяжелыми металлами опасно, прежде всего потому, что оно не так очевидно, как все другие виды деградации (эрозия, уплотнение, засоление и др.) (Таблица 2). </w:t>
      </w:r>
    </w:p>
    <w:p w14:paraId="79E2B4E4" w14:textId="77777777" w:rsidR="00DE0966" w:rsidRDefault="00087AC5">
      <w:pPr>
        <w:suppressAutoHyphens/>
        <w:spacing w:after="0" w:line="360" w:lineRule="auto"/>
        <w:ind w:firstLine="709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 – Классификация почв по валовому содержанию тяжелых металлов и мышьяка (мг/кг воздушно-сухой почвы)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909"/>
        <w:gridCol w:w="1221"/>
        <w:gridCol w:w="1275"/>
        <w:gridCol w:w="1115"/>
        <w:gridCol w:w="1275"/>
        <w:gridCol w:w="1087"/>
        <w:gridCol w:w="1180"/>
      </w:tblGrid>
      <w:tr w:rsidR="00DE0966" w14:paraId="6425F686" w14:textId="77777777">
        <w:trPr>
          <w:trHeight w:val="507"/>
        </w:trPr>
        <w:tc>
          <w:tcPr>
            <w:tcW w:w="1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9428D3C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930FAC1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710B4A6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Кадмий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6EF2BC7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Цинк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06F6B95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Мышьяк</w:t>
            </w:r>
          </w:p>
        </w:tc>
        <w:tc>
          <w:tcPr>
            <w:tcW w:w="1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D7ED106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Свинец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25BF3B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Ртуть</w:t>
            </w:r>
          </w:p>
        </w:tc>
      </w:tr>
      <w:tr w:rsidR="00DE0966" w14:paraId="4FF6D71D" w14:textId="77777777">
        <w:tc>
          <w:tcPr>
            <w:tcW w:w="191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F6F6672" w14:textId="77777777" w:rsidR="00DE0966" w:rsidRDefault="00087AC5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Низкое</w:t>
            </w:r>
          </w:p>
        </w:tc>
        <w:tc>
          <w:tcPr>
            <w:tcW w:w="122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FB9EF3F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5-15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B1BF077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0,05-0,1</w:t>
            </w:r>
          </w:p>
        </w:tc>
        <w:tc>
          <w:tcPr>
            <w:tcW w:w="111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9E5085B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15-30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27E601A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0,5-1,5</w:t>
            </w:r>
          </w:p>
        </w:tc>
        <w:tc>
          <w:tcPr>
            <w:tcW w:w="108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539A581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5-10</w:t>
            </w:r>
          </w:p>
        </w:tc>
        <w:tc>
          <w:tcPr>
            <w:tcW w:w="11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8F1A76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0,05-0,1</w:t>
            </w:r>
          </w:p>
        </w:tc>
      </w:tr>
      <w:tr w:rsidR="00DE0966" w14:paraId="02169DA9" w14:textId="77777777">
        <w:tc>
          <w:tcPr>
            <w:tcW w:w="191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BA760DB" w14:textId="77777777" w:rsidR="00DE0966" w:rsidRDefault="00087AC5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Среднее</w:t>
            </w:r>
          </w:p>
        </w:tc>
        <w:tc>
          <w:tcPr>
            <w:tcW w:w="122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F3B8BEB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15-50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A73B8D2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0,1-0,25</w:t>
            </w:r>
          </w:p>
        </w:tc>
        <w:tc>
          <w:tcPr>
            <w:tcW w:w="111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4863345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30-70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B69B5E2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1,5-2,5</w:t>
            </w:r>
          </w:p>
        </w:tc>
        <w:tc>
          <w:tcPr>
            <w:tcW w:w="108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1737472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10-35</w:t>
            </w:r>
          </w:p>
        </w:tc>
        <w:tc>
          <w:tcPr>
            <w:tcW w:w="11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470EFC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0,1-0,25</w:t>
            </w:r>
          </w:p>
        </w:tc>
      </w:tr>
      <w:tr w:rsidR="00DE0966" w14:paraId="797E08AA" w14:textId="77777777">
        <w:tc>
          <w:tcPr>
            <w:tcW w:w="191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8AB1424" w14:textId="77777777" w:rsidR="00DE0966" w:rsidRDefault="00087AC5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Повышенное</w:t>
            </w:r>
          </w:p>
        </w:tc>
        <w:tc>
          <w:tcPr>
            <w:tcW w:w="122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6308851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50-80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EEA50BC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0,25-0,5</w:t>
            </w:r>
          </w:p>
        </w:tc>
        <w:tc>
          <w:tcPr>
            <w:tcW w:w="111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E2816CF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70-100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2FFED39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2,5-5,0</w:t>
            </w:r>
          </w:p>
        </w:tc>
        <w:tc>
          <w:tcPr>
            <w:tcW w:w="108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F3C7E5E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35-70</w:t>
            </w:r>
          </w:p>
        </w:tc>
        <w:tc>
          <w:tcPr>
            <w:tcW w:w="11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C8D41B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0,25-0,5</w:t>
            </w:r>
          </w:p>
        </w:tc>
      </w:tr>
      <w:tr w:rsidR="00DE0966" w14:paraId="5CDB161B" w14:textId="77777777">
        <w:tc>
          <w:tcPr>
            <w:tcW w:w="191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31F6182" w14:textId="77777777" w:rsidR="00DE0966" w:rsidRDefault="00087AC5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Высокое</w:t>
            </w:r>
          </w:p>
        </w:tc>
        <w:tc>
          <w:tcPr>
            <w:tcW w:w="122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5ECACE5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80-132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3B179A0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0,5-2,0</w:t>
            </w:r>
          </w:p>
        </w:tc>
        <w:tc>
          <w:tcPr>
            <w:tcW w:w="111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A93BDF3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100-220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0EAF06A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5,0-10,0</w:t>
            </w:r>
          </w:p>
        </w:tc>
        <w:tc>
          <w:tcPr>
            <w:tcW w:w="108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015E3E1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70-130</w:t>
            </w:r>
          </w:p>
        </w:tc>
        <w:tc>
          <w:tcPr>
            <w:tcW w:w="11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D4129E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0,5-2,0</w:t>
            </w:r>
          </w:p>
        </w:tc>
      </w:tr>
      <w:tr w:rsidR="00DE0966" w14:paraId="65DFA25D" w14:textId="77777777">
        <w:tc>
          <w:tcPr>
            <w:tcW w:w="191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BEBFA6D" w14:textId="77777777" w:rsidR="00DE0966" w:rsidRDefault="00087AC5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Очень высокое (&gt;ПДК)</w:t>
            </w:r>
          </w:p>
        </w:tc>
        <w:tc>
          <w:tcPr>
            <w:tcW w:w="122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6F301AA" w14:textId="77777777" w:rsidR="00DE0966" w:rsidRDefault="00DE096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9396F9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&gt;132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0139B7C" w14:textId="77777777" w:rsidR="00DE0966" w:rsidRDefault="00DE096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40B365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&gt;2,0</w:t>
            </w:r>
          </w:p>
        </w:tc>
        <w:tc>
          <w:tcPr>
            <w:tcW w:w="111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C2F113F" w14:textId="77777777" w:rsidR="00DE0966" w:rsidRDefault="00DE096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B5526A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&gt;220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B276CA6" w14:textId="77777777" w:rsidR="00DE0966" w:rsidRDefault="00DE096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7FE25C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&gt;10,0</w:t>
            </w:r>
          </w:p>
        </w:tc>
        <w:tc>
          <w:tcPr>
            <w:tcW w:w="108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F1BDD42" w14:textId="77777777" w:rsidR="00DE0966" w:rsidRDefault="00DE096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03EDF0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&gt;130</w:t>
            </w:r>
          </w:p>
        </w:tc>
        <w:tc>
          <w:tcPr>
            <w:tcW w:w="11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CBFC89" w14:textId="77777777" w:rsidR="00DE0966" w:rsidRDefault="00DE096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A3E045" w14:textId="77777777" w:rsidR="00DE0966" w:rsidRDefault="00087AC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&gt;2,1</w:t>
            </w:r>
          </w:p>
        </w:tc>
      </w:tr>
    </w:tbl>
    <w:p w14:paraId="4F64A7D2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lastRenderedPageBreak/>
        <w:t>Оценка загрязнения почв тяжелыми металлами представлена валовыми и подвижными соединениями.</w:t>
      </w:r>
    </w:p>
    <w:p w14:paraId="6386FB8E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i/>
          <w:sz w:val="28"/>
          <w:szCs w:val="28"/>
        </w:rPr>
        <w:t>Мышьяк</w:t>
      </w:r>
      <w:r>
        <w:rPr>
          <w:rFonts w:ascii="Times New Roman" w:hAnsi="Times New Roman" w:cs="Times New Roman"/>
          <w:sz w:val="28"/>
          <w:szCs w:val="28"/>
        </w:rPr>
        <w:t xml:space="preserve">. Источников локального загрязнения мышьяком не выявлено. Содержание валовых форм, находится в пределах 3,4 – 36,1 мг/кг. Максимальное содержание мышьяка отмечено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Анапском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районе (36,1 мг/кг). В условиях Краснодарского края высокий уровень загрязнения мышьяком по существующим нормативам обусловлен, по-видимому, не столько техногенными (выбросы предприятий, внесение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агрохимикатов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т.д.), сколько природными факторами (генезис почв края, характер почвообразующих пород, минералогический состав и др.). </w:t>
      </w:r>
    </w:p>
    <w:p w14:paraId="4C6D4F60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i/>
          <w:sz w:val="28"/>
          <w:szCs w:val="28"/>
        </w:rPr>
        <w:t>Медь</w:t>
      </w:r>
      <w:r>
        <w:rPr>
          <w:rFonts w:ascii="Times New Roman" w:hAnsi="Times New Roman" w:cs="Times New Roman"/>
          <w:sz w:val="28"/>
          <w:szCs w:val="28"/>
        </w:rPr>
        <w:t>. Содержание его подвижных форм в почвах варьирует в пределах 0,008-0,800 мг/кг, валовых форм - в пределах 11,3-141,4 мг/кг. Согласно градации, обнаруженное количество валовых форм меди колеблется от низкого до очень высокого. Медь в больших количествах является токсичным элементом 2-го класса опасности. Данное загрязнение можно объяснить высоким уровнем применения медьсодержащих пестицидов в хозяйствах с многолетними насаждениями.</w:t>
      </w:r>
    </w:p>
    <w:p w14:paraId="188AF915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i/>
          <w:sz w:val="28"/>
          <w:szCs w:val="28"/>
        </w:rPr>
        <w:t>Ртуть</w:t>
      </w:r>
      <w:r>
        <w:rPr>
          <w:rFonts w:ascii="Times New Roman" w:hAnsi="Times New Roman" w:cs="Times New Roman"/>
          <w:sz w:val="28"/>
          <w:szCs w:val="28"/>
        </w:rPr>
        <w:t xml:space="preserve">. По данным исследований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агрохимцентра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содержание этого металла в почвах колеблется от 0,008 до 0,073 мг/кг, что классифицируется как низкое. </w:t>
      </w:r>
    </w:p>
    <w:p w14:paraId="268260FD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i/>
          <w:sz w:val="28"/>
          <w:szCs w:val="28"/>
        </w:rPr>
        <w:t>Кадмий</w:t>
      </w:r>
      <w:r>
        <w:rPr>
          <w:rFonts w:ascii="Times New Roman" w:hAnsi="Times New Roman" w:cs="Times New Roman"/>
          <w:sz w:val="28"/>
          <w:szCs w:val="28"/>
        </w:rPr>
        <w:t xml:space="preserve">. Содержание подвижных форм кадмия, элемента 1-го класса опасности, находится в пределах 0,003 – 0,740 мг/кг. Содержание валовых форм кадмия варьирует пределах 0,080 – 0,760 мг/кг. Согласно градации, содержание его в почвах хозяйств колеблется от низкого до высокого. </w:t>
      </w:r>
    </w:p>
    <w:p w14:paraId="72CF92E3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Одними из причин его накопления в почве являются природные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почвообразующиеся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факторы, длительное применение минеральных удобрений и др. Период полувыведения его из почвы один из самых больших (1100 лет). Даже в очень малых количествах кадмий обладает большим токсичным эффектом. </w:t>
      </w:r>
    </w:p>
    <w:p w14:paraId="20430B86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Цинк</w:t>
      </w:r>
      <w:r>
        <w:rPr>
          <w:rFonts w:ascii="Times New Roman" w:hAnsi="Times New Roman" w:cs="Times New Roman"/>
          <w:sz w:val="28"/>
          <w:szCs w:val="28"/>
        </w:rPr>
        <w:t>. По результатам исследований содержание подвижных форм цинка в почвах находится в пределах 0,18-1,64 мг/кг, валовых форм - 31,3-97,7 мг/кг. Количество его колеблется от низкого до повышенного уровня. Количество цинка выше предельно – допустимого уровня в с/х угодьях не обнаружено.</w:t>
      </w:r>
    </w:p>
    <w:p w14:paraId="471DCD4D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i/>
          <w:sz w:val="28"/>
          <w:szCs w:val="28"/>
        </w:rPr>
        <w:t>Свинец</w:t>
      </w:r>
      <w:r>
        <w:rPr>
          <w:rFonts w:ascii="Times New Roman" w:hAnsi="Times New Roman" w:cs="Times New Roman"/>
          <w:sz w:val="28"/>
          <w:szCs w:val="28"/>
        </w:rPr>
        <w:t>. По данным исследований, содержание подвижных форм свинца в почвах обследованных хозяйств находится в пределах 0,17-1,85 мг/кг, валовых - 7,5-51,6 мг/кг, что варьирует от низкого до повышенного содержания. Превышение предельно-допустимой концентрации по свинцу в хозяйствах не выявлено.</w:t>
      </w:r>
    </w:p>
    <w:p w14:paraId="5D59D099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хозяйства Краснодарского края представлена информация о загрязнении земель исследуемыми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токсикантами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даны предложения по снижению уровня тяжелых металлов в почве и контролю за выращиваемой сельскохозяйственной продукцией на загрязненных участках. </w:t>
      </w:r>
    </w:p>
    <w:p w14:paraId="59A45E50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С целью повышения объективности оценки содержания в почвах тяжелых металлов, предлагаем установить фоновые значения ТМ для нашего региона и учитывать накопление этих элементов относительно фонового уровня.</w:t>
      </w:r>
    </w:p>
    <w:p w14:paraId="11C31003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В почвенных пробах превышений  ПДК хлорорганических пестицидов не обнаружено. Исключение составляют, как правило, сельскохозяйственные угодья под многолетними насаждениями и поля, прилегающие к химическим складам, растворным узлам и взлетно-посадочным полосам. </w:t>
      </w:r>
    </w:p>
    <w:p w14:paraId="0349FA9E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Непрерывность исследований, проводимых агрохимической службой на почвах сельскохозяйственных угодий нашего региона позволяет и в дальнейшем оценивать изменения экологической обстановки в кр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ае (Таблица 3).</w:t>
      </w:r>
    </w:p>
    <w:p w14:paraId="4820235D" w14:textId="77777777" w:rsidR="00DE0966" w:rsidRDefault="00DE0966">
      <w:pPr>
        <w:spacing w:after="0" w:line="360" w:lineRule="auto"/>
        <w:ind w:firstLine="708"/>
        <w:jc w:val="right"/>
        <w:rPr>
          <w:rFonts w:ascii="Times New Roman" w:hAnsi="Times New Roman"/>
          <w:sz w:val="28"/>
          <w:szCs w:val="28"/>
        </w:rPr>
      </w:pPr>
    </w:p>
    <w:p w14:paraId="13F987D3" w14:textId="77777777" w:rsidR="00DE0966" w:rsidRDefault="00087AC5">
      <w:pPr>
        <w:spacing w:after="0" w:line="360" w:lineRule="auto"/>
        <w:ind w:firstLine="708"/>
        <w:jc w:val="center"/>
      </w:pPr>
      <w:r>
        <w:rPr>
          <w:rFonts w:ascii="Times New Roman" w:hAnsi="Times New Roman"/>
          <w:sz w:val="28"/>
          <w:szCs w:val="28"/>
        </w:rPr>
        <w:lastRenderedPageBreak/>
        <w:t>Таблица 3 — Эколого-токсикологические показатели почв Краснодарского края</w:t>
      </w:r>
    </w:p>
    <w:tbl>
      <w:tblPr>
        <w:tblW w:w="9360" w:type="dxa"/>
        <w:tblInd w:w="-2" w:type="dxa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381"/>
        <w:gridCol w:w="1667"/>
        <w:gridCol w:w="907"/>
        <w:gridCol w:w="960"/>
        <w:gridCol w:w="903"/>
        <w:gridCol w:w="960"/>
        <w:gridCol w:w="961"/>
        <w:gridCol w:w="1089"/>
        <w:gridCol w:w="801"/>
        <w:gridCol w:w="731"/>
      </w:tblGrid>
      <w:tr w:rsidR="00DE0966" w14:paraId="3BC8E66E" w14:textId="77777777">
        <w:trPr>
          <w:trHeight w:val="1245"/>
        </w:trPr>
        <w:tc>
          <w:tcPr>
            <w:tcW w:w="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14:paraId="66DC566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6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14:paraId="2DEAD84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районов и городов зоны обслуживания</w:t>
            </w:r>
          </w:p>
        </w:tc>
        <w:tc>
          <w:tcPr>
            <w:tcW w:w="578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14:paraId="2578CEA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загрязняющих веществ (тяжелых металлов) в почве, мг/кг </w:t>
            </w:r>
          </w:p>
        </w:tc>
        <w:tc>
          <w:tcPr>
            <w:tcW w:w="15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BA2F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загрязняющих веществ (пестицидов) в почве, мг/кг</w:t>
            </w:r>
          </w:p>
        </w:tc>
      </w:tr>
      <w:tr w:rsidR="00DE0966" w14:paraId="0C5B7DDB" w14:textId="77777777">
        <w:trPr>
          <w:trHeight w:val="1363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53CE2FA" w14:textId="77777777" w:rsidR="00DE0966" w:rsidRDefault="00DE0966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BDC6292" w14:textId="77777777" w:rsidR="00DE0966" w:rsidRDefault="00DE0966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0BE350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Свинец (подвижная форма)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C05645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Кадмий (подвижная форма)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5E8830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Медь (подвижная форма)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3F685D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Цинк (подвижная форма)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378959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Мышьяк (валовая форма)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40EB21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Ртуть (валовая форма)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2D2209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Σ ГХЦГ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387E8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Σ ДДТ</w:t>
            </w:r>
          </w:p>
        </w:tc>
      </w:tr>
      <w:tr w:rsidR="00DE0966" w14:paraId="14C6BD14" w14:textId="77777777">
        <w:trPr>
          <w:trHeight w:val="240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CF7E87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D9EEA8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4977B0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257BAC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AA501B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740984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41E0BB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FB37ED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415A30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1CCBE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DE0966" w14:paraId="173C2826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750542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FBA06C2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Абинский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EA2141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1,49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AE9D1D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0,048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723AE8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0,48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EEC065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0,51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FBC8E3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8,7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FA81CC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0,023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F641D5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7EC6446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0,020</w:t>
            </w:r>
          </w:p>
        </w:tc>
      </w:tr>
      <w:tr w:rsidR="00DE0966" w14:paraId="29105612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9DCFAC4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D8D1D8D" w14:textId="77777777" w:rsidR="00DE0966" w:rsidRDefault="00087AC5">
            <w:pPr>
              <w:widowControl w:val="0"/>
              <w:spacing w:before="57" w:after="57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Анапский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9B376E1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1,58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4E44240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0,058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3CE40AF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0,36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A942C39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0,45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1717ED1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8,4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A1AF84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0,022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7B3D2A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58A4104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0,022</w:t>
            </w:r>
          </w:p>
        </w:tc>
      </w:tr>
      <w:tr w:rsidR="00DE0966" w14:paraId="3649574F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2C2BCD0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3D27452" w14:textId="77777777" w:rsidR="00DE0966" w:rsidRDefault="00087AC5">
            <w:pPr>
              <w:widowControl w:val="0"/>
              <w:spacing w:before="57" w:after="57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Апшеронский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BC531E7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1,34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71822AA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0,053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3F6B2FF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0,21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A3D8EF2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0,54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6A19722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9,6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02FB63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0,023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16D2A2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63F7D8E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0,010</w:t>
            </w:r>
          </w:p>
        </w:tc>
      </w:tr>
      <w:tr w:rsidR="00DE0966" w14:paraId="7620869D" w14:textId="77777777">
        <w:trPr>
          <w:trHeight w:val="289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6A7446C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9F8AB17" w14:textId="77777777" w:rsidR="00DE0966" w:rsidRDefault="00087AC5">
            <w:pPr>
              <w:widowControl w:val="0"/>
              <w:spacing w:before="57" w:after="57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Белоглинский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3C8729C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BE1C209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0,080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EDD944F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0,24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58F67A6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0,90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9883A0C" w14:textId="77777777" w:rsidR="00DE0966" w:rsidRDefault="00087AC5">
            <w:pPr>
              <w:widowControl w:val="0"/>
              <w:spacing w:before="57" w:after="57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A27CA07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0,018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37E6F7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048825D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</w:tr>
      <w:tr w:rsidR="00DE0966" w14:paraId="5153F381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8D9293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E104B9A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Белореченский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231142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FDE373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0,041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AFA05B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4BAF0B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0,65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2B05F4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10,5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3445B1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0,016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0669C6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4B8BE81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</w:tr>
      <w:tr w:rsidR="00DE0966" w14:paraId="1EF9E025" w14:textId="77777777">
        <w:trPr>
          <w:trHeight w:val="289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CB16F5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E08F70E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Брюховецкий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8FAB28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49E86E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0,052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0A9504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0,43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A79E59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0,47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169F9B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8,7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99CF6B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0,023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5B15DD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1068C92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0,022</w:t>
            </w:r>
          </w:p>
        </w:tc>
      </w:tr>
      <w:tr w:rsidR="00DE0966" w14:paraId="49FDBB6A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318B26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580CD6C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Выселковский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9555E1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1,45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B0822A7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0,051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226294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0,31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D0A3CA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0,37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CC55417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937E18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0,024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FD2E1F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58337AE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0,024</w:t>
            </w:r>
          </w:p>
        </w:tc>
      </w:tr>
      <w:tr w:rsidR="00DE0966" w14:paraId="07448EDF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60BBBC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B2ECAAF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Гулькевичский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D2260C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0,19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AE8B8B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0,035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D043F2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6F82F1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0,47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A32359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9,05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33E548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0,023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93D3F6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1DB6C23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</w:tr>
      <w:tr w:rsidR="00DE0966" w14:paraId="59C1CA39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C29B5E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7348EA1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Динской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650680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1,51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5B33DC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0,045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85559A7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D5D202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0,47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8A752C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8,4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61EA72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0,023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1006D3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186AF18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0,018</w:t>
            </w:r>
          </w:p>
        </w:tc>
      </w:tr>
      <w:tr w:rsidR="00DE0966" w14:paraId="64F79C76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A77CD4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10B6EE4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Ейский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EAA06F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BD9AE9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0,080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90B723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0,23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7291A3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0,90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EDEB9D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18B75F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0,018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E398C6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50CD09A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</w:tr>
      <w:tr w:rsidR="00DE0966" w14:paraId="303D38C8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A3A4A7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9466FEB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Кавказский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E40844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0,36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C1F860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0,048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065025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0,11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E17E15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0,56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52C3AE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10,0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CDD165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0,025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8AE368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6E6EEB1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</w:tr>
      <w:tr w:rsidR="00DE0966" w14:paraId="00F29F05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7B8145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BF04217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Калининский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B243DF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1,41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8698C0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0,053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42F142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0,49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D25345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0,58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75610C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BCF537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0,022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BC24257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4677E75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0,022</w:t>
            </w:r>
          </w:p>
        </w:tc>
      </w:tr>
      <w:tr w:rsidR="00DE0966" w14:paraId="455797C9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6CB2EF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BD4F997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Каневский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4780F0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1,60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CE4DB5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0,080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2BFEFC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0,24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85F58B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0,90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CDB957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F01AB0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0,018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E0C141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006BDF0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</w:tr>
      <w:tr w:rsidR="00DE0966" w14:paraId="42E5BED3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C66D31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FBDBD5A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Кореновский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D15F9E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1,28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F21662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0,050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F584EA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0,32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9CDC21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0,36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59AF3E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8,1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48A88D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0,021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1B1010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2E81C16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0,018</w:t>
            </w:r>
          </w:p>
        </w:tc>
      </w:tr>
      <w:tr w:rsidR="00DE0966" w14:paraId="51AF225F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2D66AC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6CB7B74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Красноармейский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74C1A8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1,46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DA3D5D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0,053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14E5BC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0,33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623217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0,62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CC7424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8,8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34636D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0,022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7B1E36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4E6D49A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0,024</w:t>
            </w:r>
          </w:p>
        </w:tc>
      </w:tr>
      <w:tr w:rsidR="00DE0966" w14:paraId="34EC68DE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6C671C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6079BE9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Крыловский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CF5117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0ABB13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0,080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5BA3A2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0,24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457078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9C963F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E0D005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0,017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3D26B3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5A66CDA7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</w:tr>
      <w:tr w:rsidR="00DE0966" w14:paraId="5094F115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C7FE76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1DC9989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Крымский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6FAC4D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1,47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D5EE63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0,052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CB2C8F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0,43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1D4024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0,51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D68E64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C57861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0,023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4BF043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7F112A6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0,027</w:t>
            </w:r>
          </w:p>
        </w:tc>
      </w:tr>
      <w:tr w:rsidR="00DE0966" w14:paraId="5A5C7972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CF1A50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D557ED8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Курганинский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3F01B6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0,19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D573C3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0,049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6AD097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75179D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0,45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BBB215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10,9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4FBCFD7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0,026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B614A0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3E6240C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</w:tr>
      <w:tr w:rsidR="00DE0966" w14:paraId="4A01B16F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8ABF21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7742B5C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Кущевский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EB046A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B946E6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0,080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85B721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0,24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7353AD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1,00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01E48E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4E0A69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0,018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964617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4AFC3EC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</w:tr>
      <w:tr w:rsidR="00DE0966" w14:paraId="4BE9BA16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E00D84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176C7CE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Лабинский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4DC0EC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0,24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92F426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0,047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512608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0,13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D0DD3F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0,46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68A6C8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12,4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773165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0,029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52C0B2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15B495F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</w:tr>
      <w:tr w:rsidR="00DE0966" w14:paraId="4301EA5C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094AEE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3072771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Ленинградский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480EB2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1,60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0C8F2A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0,080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810F9A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0,24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E47775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1,00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6B9B9A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E149B07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0,017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78C478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2BA062F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</w:tr>
      <w:tr w:rsidR="00DE0966" w14:paraId="7A05CF1B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B88A79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491E902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Мостовский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CA4981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0,35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16B843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0,140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4BB43E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F29220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0,62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80A55F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8,7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F90E5F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0,030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4D3B4A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58C789F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</w:tr>
      <w:tr w:rsidR="00DE0966" w14:paraId="0CF7683C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BE725F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DA91307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Новокубанский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A4BF59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0,24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F1A94D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0,040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9CC481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CF70B67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0,42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C7D2ED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9,8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97B697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0,029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E8AC9C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7D6B004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</w:tr>
      <w:tr w:rsidR="00DE0966" w14:paraId="316CBA2C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A668CC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B32A27B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Новопокровский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08FFE6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F1FBEB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0,080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FE336C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0,23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AB9A1F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1,70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E88246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7EA486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0,017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1E7A8D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6F447C9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</w:tr>
      <w:tr w:rsidR="00DE0966" w14:paraId="0284EBED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32EF3A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B45A343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Отрадненский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994FC2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0,19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39A7AE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0,036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86A9B4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CD2FF8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0,45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5A2B67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10,2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E3FB35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0,020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CCF4FC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5834F417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</w:tr>
      <w:tr w:rsidR="00DE0966" w14:paraId="529EC351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05BA73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72A7A5E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Павловский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3A5380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1,60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46309C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0,070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67B220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0,24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CD6829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1,00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C5C152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3A515A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0,018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F3D357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3A39B34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</w:tr>
      <w:tr w:rsidR="00DE0966" w14:paraId="2ABE5E37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FB7DA2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B3A1C29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Прим.-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Ахтарский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F5717A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B3240F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0,037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1F26C5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C340D9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0,45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3F94F17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E5BEFE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0,024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80F8D3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27A9737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0,026</w:t>
            </w:r>
          </w:p>
        </w:tc>
      </w:tr>
      <w:tr w:rsidR="00DE0966" w14:paraId="4B69F1F4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431253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C6E9D61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Северский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A98749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1,16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5BEBE3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0,042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193541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0,25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C0EAF1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A607F1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7,1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2F87ED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0,019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22767C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2CC6384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0,016</w:t>
            </w:r>
          </w:p>
        </w:tc>
      </w:tr>
      <w:tr w:rsidR="00DE0966" w14:paraId="59142BB1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A7408A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07C3DBE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Славянский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959646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1,49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56DE77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0,062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4547E9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0,61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88A3F7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0,78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AB106A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4581EE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0,024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3A5C07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48D61C9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0,022</w:t>
            </w:r>
          </w:p>
        </w:tc>
      </w:tr>
      <w:tr w:rsidR="00DE0966" w14:paraId="524F7319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5DD06C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B5A0C8F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Староминский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8A0A4F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1,60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5E64BF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0,080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EFDE6B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0,24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D8941C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0,80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5ADC28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60C1D8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0,017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9D5297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11A3C1D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</w:tr>
      <w:tr w:rsidR="00DE0966" w14:paraId="432408DC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CFF6FC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E7116FC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Тбилисский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38BC9F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0,17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4D0E64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0,034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D1ECC7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196E48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0,44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4CA973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10,4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B18EAD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0,019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5F5C7E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31025FD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</w:tr>
      <w:tr w:rsidR="00DE0966" w14:paraId="3FB8ED74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874B18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FCB0DBE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Темрюкский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BDADE0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1,76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683BE1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0,057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720E17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0,39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376229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0,58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618DF1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8,9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332EA4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0,019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352110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0E647A6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0,014</w:t>
            </w:r>
          </w:p>
        </w:tc>
      </w:tr>
      <w:tr w:rsidR="00DE0966" w14:paraId="1D946DAC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47A56C7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45FEFC0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Тимашевский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F7D825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1,21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CFD815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0,045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458DD7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0,29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0353B2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0,31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52A489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9,1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23090E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0,024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C335D3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198BA70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0,030</w:t>
            </w:r>
          </w:p>
        </w:tc>
      </w:tr>
      <w:tr w:rsidR="00DE0966" w14:paraId="1E4C9D71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240320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3CD235E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Тихорецкий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FD2B6A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0,41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1B5CE8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0,049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6C1E5B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79780C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0,44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A34AC4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12,8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1C148E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0,019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F159E9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6B7262F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</w:tr>
      <w:tr w:rsidR="00DE0966" w14:paraId="740058A7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C40B29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90F5F8F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Туапсинский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DD1C69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1,35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3BC804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0,060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192BD9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2,30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580763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3,29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C4306F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26E674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0,025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07BED5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7D4C525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</w:tr>
      <w:tr w:rsidR="00DE0966" w14:paraId="54B3918F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C55F89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92E0DA0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Успенский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6CD6E0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0,38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20286D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0,042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5FAC0F7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FC990A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0,43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2C051F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12,1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714E95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0,024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8477C9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1983146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</w:tr>
      <w:tr w:rsidR="00DE0966" w14:paraId="0F930415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7E3ED6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E1627DB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Усть-Лабинский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303EE4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1,24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8D9CF7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0,039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6F9241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0,39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EEA0C4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0,38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3E5C0A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01DB89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0,022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F3F497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19F2B83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0,020</w:t>
            </w:r>
          </w:p>
        </w:tc>
      </w:tr>
      <w:tr w:rsidR="00DE0966" w14:paraId="5C7DDB78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610602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D44F5A3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Щербиновский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990164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7B468A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0,080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F1ECE7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0,25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BE38D3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1,00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3AE271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B1F681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0,017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EE90B0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5D59E39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</w:tr>
      <w:tr w:rsidR="00DE0966" w14:paraId="2802258C" w14:textId="77777777">
        <w:trPr>
          <w:trHeight w:val="297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35977D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A57467F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г.Армавир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1387CB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F150E4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0,038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5D1DAE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0,13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EC7301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0,65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A8C1B2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9,8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BFB51C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0,029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37C531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638CB4D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</w:tr>
      <w:tr w:rsidR="00DE0966" w14:paraId="04401833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567415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542FD34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г.Гор.Ключ</w:t>
            </w:r>
            <w:proofErr w:type="spellEnd"/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5F86FC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1,42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6E4445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0,049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E1E6F6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0,39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0A5C72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0,55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2D5BDC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8,9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CDDF48C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0,027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9FB91B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5312688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0,019</w:t>
            </w:r>
          </w:p>
        </w:tc>
      </w:tr>
      <w:tr w:rsidR="00DE0966" w14:paraId="03361768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9ED0F41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66F0955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Краснодар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CC5B7C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1,48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8273197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0,064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2A65CF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0,33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349A4AF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0,53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B3F9A74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215158E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0,024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DE8B205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н/о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021D9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0,012</w:t>
            </w:r>
          </w:p>
        </w:tc>
      </w:tr>
      <w:tr w:rsidR="00DE0966" w14:paraId="08EF7DD0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D2C935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21CBDE0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Сочи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3AD0DB2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2,16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0F33EE8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0,130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EC10A9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0,62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EBF570A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5,57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D7ACB00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ACA8F3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0,080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7E4E26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12CE21B3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</w:tr>
      <w:tr w:rsidR="00DE0966" w14:paraId="5C8E33E2" w14:textId="77777777">
        <w:trPr>
          <w:trHeight w:val="285"/>
        </w:trPr>
        <w:tc>
          <w:tcPr>
            <w:tcW w:w="3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6BA475D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166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3509A79" w14:textId="77777777" w:rsidR="00DE0966" w:rsidRDefault="00087AC5">
            <w:pPr>
              <w:widowControl w:val="0"/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Геленджик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642C5B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0,39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AA7A1F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0,070</w:t>
            </w:r>
          </w:p>
        </w:tc>
        <w:tc>
          <w:tcPr>
            <w:tcW w:w="90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BFD928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1,50</w:t>
            </w:r>
          </w:p>
        </w:tc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9EBA41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2,40</w:t>
            </w:r>
          </w:p>
        </w:tc>
        <w:tc>
          <w:tcPr>
            <w:tcW w:w="96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0036FD6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8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EE617EB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0,017</w:t>
            </w:r>
          </w:p>
        </w:tc>
        <w:tc>
          <w:tcPr>
            <w:tcW w:w="8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C306E8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  <w:tc>
          <w:tcPr>
            <w:tcW w:w="7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090D4149" w14:textId="77777777" w:rsidR="00DE0966" w:rsidRDefault="00087AC5">
            <w:pPr>
              <w:widowControl w:val="0"/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&lt;0,005</w:t>
            </w:r>
          </w:p>
        </w:tc>
      </w:tr>
    </w:tbl>
    <w:p w14:paraId="56693EF1" w14:textId="77777777" w:rsidR="00DE0966" w:rsidRDefault="00DE0966">
      <w:pPr>
        <w:suppressAutoHyphens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1EA0753A" w14:textId="77777777" w:rsidR="00DE0966" w:rsidRDefault="00087AC5">
      <w:pPr>
        <w:pStyle w:val="Heading1"/>
        <w:suppressAutoHyphens/>
        <w:spacing w:before="0" w:line="360" w:lineRule="auto"/>
        <w:jc w:val="center"/>
      </w:pPr>
      <w:bookmarkStart w:id="3" w:name="_Toc118056103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 xml:space="preserve"> Комплексная оценка плодородия земель сельскохозяйственного назначения</w:t>
      </w:r>
      <w:bookmarkEnd w:id="3"/>
    </w:p>
    <w:p w14:paraId="0CBDE51A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Одной из основных задач комплексного мониторинга плодородия земель сельскохозяйственного назначения является интегральная оценка их качества. </w:t>
      </w:r>
    </w:p>
    <w:p w14:paraId="6C0ABE4E" w14:textId="77777777" w:rsidR="00DE0966" w:rsidRDefault="00087AC5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Качество почв оценивается методом бонитировки по их основным ведущим свойствам и признакам. Также качественные особенности и уровни плодородия земель учитываются при объединении почв в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агропроизводственные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группы (Рисунок 4). </w:t>
      </w:r>
    </w:p>
    <w:p w14:paraId="7333A873" w14:textId="77777777" w:rsidR="00DE0966" w:rsidRDefault="00DE0966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FD23632" w14:textId="77777777" w:rsidR="00DE0966" w:rsidRDefault="00087AC5">
      <w:pPr>
        <w:suppressAutoHyphens/>
        <w:spacing w:after="0" w:line="360" w:lineRule="auto"/>
        <w:ind w:firstLine="709"/>
        <w:jc w:val="center"/>
      </w:pP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noProof/>
        </w:rPr>
        <w:drawing>
          <wp:anchor distT="0" distB="0" distL="0" distR="0" simplePos="0" relativeHeight="5" behindDoc="0" locked="0" layoutInCell="0" allowOverlap="1" wp14:anchorId="058FD4A4" wp14:editId="79DD456E">
            <wp:simplePos x="0" y="0"/>
            <wp:positionH relativeFrom="column">
              <wp:posOffset>726440</wp:posOffset>
            </wp:positionH>
            <wp:positionV relativeFrom="paragraph">
              <wp:posOffset>-2540</wp:posOffset>
            </wp:positionV>
            <wp:extent cx="4778375" cy="3158490"/>
            <wp:effectExtent l="0" t="0" r="0" b="0"/>
            <wp:wrapTopAndBottom/>
            <wp:docPr id="4" name="Изображение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2097" t="12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8375" cy="3158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исунок 4 — </w:t>
      </w:r>
      <w:proofErr w:type="spellStart"/>
      <w:r>
        <w:rPr>
          <w:rFonts w:ascii="Times New Roman" w:hAnsi="Times New Roman" w:cs="Times New Roman"/>
          <w:sz w:val="28"/>
          <w:szCs w:val="28"/>
        </w:rPr>
        <w:t>Физико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химические свойства чернозема обыкновенного по горизонтам</w:t>
      </w:r>
    </w:p>
    <w:p w14:paraId="5E75DDBA" w14:textId="77777777" w:rsidR="00DE0966" w:rsidRDefault="00DE0966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6AC7FFEF" w14:textId="77777777" w:rsidR="00DE0966" w:rsidRDefault="00087AC5">
      <w:pPr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0" distR="0" simplePos="0" relativeHeight="6" behindDoc="0" locked="0" layoutInCell="0" allowOverlap="1" wp14:anchorId="38BD9375" wp14:editId="5BCECB24">
            <wp:simplePos x="0" y="0"/>
            <wp:positionH relativeFrom="column">
              <wp:posOffset>701675</wp:posOffset>
            </wp:positionH>
            <wp:positionV relativeFrom="paragraph">
              <wp:posOffset>46990</wp:posOffset>
            </wp:positionV>
            <wp:extent cx="4987925" cy="3100070"/>
            <wp:effectExtent l="0" t="0" r="0" b="0"/>
            <wp:wrapTopAndBottom/>
            <wp:docPr id="5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7925" cy="3100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B26C16" w14:textId="77777777" w:rsidR="00DE0966" w:rsidRDefault="00087AC5">
      <w:pPr>
        <w:suppressAutoHyphens/>
        <w:spacing w:after="0" w:line="360" w:lineRule="auto"/>
        <w:ind w:firstLine="709"/>
        <w:jc w:val="center"/>
      </w:pPr>
      <w:r>
        <w:rPr>
          <w:rFonts w:ascii="Times New Roman" w:hAnsi="Times New Roman" w:cs="Times New Roman"/>
          <w:sz w:val="28"/>
          <w:szCs w:val="28"/>
        </w:rPr>
        <w:t>Рисунок 5 – Бонитировка почв Краснодарского края (Почвенно-экологический атлас)</w:t>
      </w:r>
    </w:p>
    <w:p w14:paraId="78E94FFF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Бонитировка земель – сравнительная характеристика качества земельных угодий по природным свойствам почв, выраженная в баллах. Проводится на основе почвенных обследований и характеризует плодородие выделенных почвенных разностей землепользований. В основу разработки оценочной шкалы бонитета положены генетико-производственные показатели, обнаруживающие  корреляционную связь с урожаем сельскохозяйственных культу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 (Рисунок 5). </w:t>
      </w:r>
    </w:p>
    <w:p w14:paraId="29AED8D5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При бонитировке почв используются следующие показатели:</w:t>
      </w:r>
    </w:p>
    <w:p w14:paraId="33C12C23" w14:textId="77777777" w:rsidR="00DE0966" w:rsidRDefault="00087AC5">
      <w:pPr>
        <w:pStyle w:val="ListParagraph"/>
        <w:numPr>
          <w:ilvl w:val="0"/>
          <w:numId w:val="2"/>
        </w:numPr>
        <w:suppressAutoHyphens/>
        <w:spacing w:after="0" w:line="360" w:lineRule="auto"/>
        <w:jc w:val="both"/>
      </w:pPr>
      <w:r>
        <w:rPr>
          <w:rFonts w:ascii="Times New Roman" w:hAnsi="Times New Roman" w:cs="Times New Roman"/>
          <w:sz w:val="28"/>
          <w:szCs w:val="28"/>
        </w:rPr>
        <w:t>мощность гумусовых горизонтов, см;</w:t>
      </w:r>
    </w:p>
    <w:p w14:paraId="14C6FC81" w14:textId="77777777" w:rsidR="00DE0966" w:rsidRDefault="00087AC5">
      <w:pPr>
        <w:pStyle w:val="ListParagraph"/>
        <w:numPr>
          <w:ilvl w:val="0"/>
          <w:numId w:val="2"/>
        </w:numPr>
        <w:suppressAutoHyphens/>
        <w:spacing w:after="0" w:line="360" w:lineRule="auto"/>
        <w:jc w:val="both"/>
      </w:pPr>
      <w:r>
        <w:rPr>
          <w:rFonts w:ascii="Times New Roman" w:hAnsi="Times New Roman" w:cs="Times New Roman"/>
          <w:sz w:val="28"/>
          <w:szCs w:val="28"/>
        </w:rPr>
        <w:t>содержание гумуса в горизонте А, %;</w:t>
      </w:r>
    </w:p>
    <w:p w14:paraId="30D1A6C6" w14:textId="77777777" w:rsidR="00DE0966" w:rsidRDefault="00087AC5">
      <w:pPr>
        <w:pStyle w:val="ListParagraph"/>
        <w:numPr>
          <w:ilvl w:val="0"/>
          <w:numId w:val="2"/>
        </w:numPr>
        <w:suppressAutoHyphens/>
        <w:spacing w:after="0" w:line="360" w:lineRule="auto"/>
        <w:jc w:val="both"/>
      </w:pPr>
      <w:r>
        <w:rPr>
          <w:rFonts w:ascii="Times New Roman" w:hAnsi="Times New Roman" w:cs="Times New Roman"/>
          <w:sz w:val="28"/>
          <w:szCs w:val="28"/>
        </w:rPr>
        <w:t>запасы гумуса в гумусовых горизонтах, т/га;</w:t>
      </w:r>
    </w:p>
    <w:p w14:paraId="75F7BF76" w14:textId="77777777" w:rsidR="00DE0966" w:rsidRDefault="00087AC5">
      <w:pPr>
        <w:pStyle w:val="ListParagraph"/>
        <w:numPr>
          <w:ilvl w:val="0"/>
          <w:numId w:val="2"/>
        </w:numPr>
        <w:suppressAutoHyphens/>
        <w:spacing w:after="0" w:line="360" w:lineRule="auto"/>
        <w:jc w:val="both"/>
      </w:pPr>
      <w:r>
        <w:rPr>
          <w:rFonts w:ascii="Times New Roman" w:hAnsi="Times New Roman" w:cs="Times New Roman"/>
          <w:sz w:val="28"/>
          <w:szCs w:val="28"/>
        </w:rPr>
        <w:t>гранулометрический состав поверхностного горизонта.</w:t>
      </w:r>
    </w:p>
    <w:p w14:paraId="3C790149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На неблагоприятные свойства почв (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солонцеватость</w:t>
      </w:r>
      <w:proofErr w:type="spellEnd"/>
      <w:r>
        <w:rPr>
          <w:rFonts w:ascii="Times New Roman" w:hAnsi="Times New Roman" w:cs="Times New Roman"/>
          <w:sz w:val="28"/>
          <w:szCs w:val="28"/>
        </w:rPr>
        <w:t>, засолен</w:t>
      </w:r>
      <w:r>
        <w:rPr>
          <w:rFonts w:ascii="Times New Roman" w:hAnsi="Times New Roman" w:cs="Times New Roman"/>
          <w:sz w:val="28"/>
          <w:szCs w:val="28"/>
        </w:rPr>
        <w:softHyphen/>
        <w:t xml:space="preserve">ность, </w:t>
      </w:r>
      <w:proofErr w:type="spellStart"/>
      <w:r>
        <w:rPr>
          <w:rFonts w:ascii="Times New Roman" w:hAnsi="Times New Roman" w:cs="Times New Roman"/>
          <w:sz w:val="28"/>
          <w:szCs w:val="28"/>
        </w:rPr>
        <w:t>эродированность</w:t>
      </w:r>
      <w:proofErr w:type="spellEnd"/>
      <w:r>
        <w:rPr>
          <w:rFonts w:ascii="Times New Roman" w:hAnsi="Times New Roman" w:cs="Times New Roman"/>
          <w:sz w:val="28"/>
          <w:szCs w:val="28"/>
        </w:rPr>
        <w:t>, каменистость, переувлажнение) вводятся поправочные коэффициенты.</w:t>
      </w:r>
    </w:p>
    <w:p w14:paraId="09332B42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lastRenderedPageBreak/>
        <w:t>Для контроля деградации плодородия земель в результате увеличивающихся техногенных нагрузок осуществляются систематические наблюдения за состоянием и динамикой реакции почвенного раствора и питательного режима почв.</w:t>
      </w:r>
    </w:p>
    <w:p w14:paraId="0B0F3F5F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Совокупный показатель плодородия почв рассчитывается как среднее арифметическое от балла бонитета и комплексного агрохимического балла на каждом рабочем участке.</w:t>
      </w:r>
    </w:p>
    <w:p w14:paraId="62FEE26C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При расчете комплексного агрохимического балла в основу оценочной шкалы заложены 10 показателей, которые определяются при мониторинге </w:t>
      </w:r>
      <w:proofErr w:type="spellStart"/>
      <w:r>
        <w:rPr>
          <w:rFonts w:ascii="Times New Roman" w:hAnsi="Times New Roman" w:cs="Times New Roman"/>
          <w:sz w:val="28"/>
          <w:szCs w:val="28"/>
        </w:rPr>
        <w:t>гумусного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состояния, наличия питательных веществ и реакции почвенного раствора. Признаки и свойства почв, на которых основана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бонитировочная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шкала, и поправочные коэффициенты не учитываются.</w:t>
      </w:r>
    </w:p>
    <w:p w14:paraId="67412AF0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Количественное содержание показателей пересчитывается в относительные баллы по закрытой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стобалльной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шкале. По каждой группе выводится средний балл. Затем из трех баллов рассчитывается (как среднее арифметическое) комплексный агрохимический балл.</w:t>
      </w:r>
    </w:p>
    <w:p w14:paraId="4A1933FF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За 100 баллов выбраны показатели, соответствующие высокому агрохимическому фону эталонной почвы.</w:t>
      </w:r>
    </w:p>
    <w:p w14:paraId="43EC8C50" w14:textId="77777777" w:rsidR="00DE0966" w:rsidRDefault="00087AC5">
      <w:pPr>
        <w:pStyle w:val="ListParagraph"/>
        <w:numPr>
          <w:ilvl w:val="0"/>
          <w:numId w:val="3"/>
        </w:numPr>
        <w:suppressAutoHyphens/>
        <w:spacing w:after="0" w:line="360" w:lineRule="auto"/>
        <w:jc w:val="both"/>
      </w:pPr>
      <w:r>
        <w:rPr>
          <w:rFonts w:ascii="Times New Roman" w:hAnsi="Times New Roman" w:cs="Times New Roman"/>
          <w:sz w:val="28"/>
          <w:szCs w:val="28"/>
        </w:rPr>
        <w:t>содержание гумуса - 10,0 %;</w:t>
      </w:r>
    </w:p>
    <w:p w14:paraId="64CFA843" w14:textId="77777777" w:rsidR="00DE0966" w:rsidRDefault="00087AC5">
      <w:pPr>
        <w:pStyle w:val="ListParagraph"/>
        <w:numPr>
          <w:ilvl w:val="0"/>
          <w:numId w:val="3"/>
        </w:numPr>
        <w:suppressAutoHyphens/>
        <w:spacing w:after="0" w:line="360" w:lineRule="auto"/>
        <w:jc w:val="both"/>
      </w:pPr>
      <w:r>
        <w:rPr>
          <w:rFonts w:ascii="Times New Roman" w:hAnsi="Times New Roman" w:cs="Times New Roman"/>
          <w:sz w:val="28"/>
          <w:szCs w:val="28"/>
        </w:rPr>
        <w:t>величина рН - 7,0 единиц;</w:t>
      </w:r>
    </w:p>
    <w:p w14:paraId="0D76EBF5" w14:textId="77777777" w:rsidR="00DE0966" w:rsidRDefault="00087AC5">
      <w:pPr>
        <w:pStyle w:val="ListParagraph"/>
        <w:numPr>
          <w:ilvl w:val="0"/>
          <w:numId w:val="3"/>
        </w:numPr>
        <w:suppressAutoHyphens/>
        <w:spacing w:after="0" w:line="360" w:lineRule="auto"/>
        <w:jc w:val="both"/>
      </w:pPr>
      <w:r>
        <w:rPr>
          <w:rFonts w:ascii="Times New Roman" w:hAnsi="Times New Roman" w:cs="Times New Roman"/>
          <w:sz w:val="28"/>
          <w:szCs w:val="28"/>
        </w:rPr>
        <w:t>содержание Р2О5 - 61,0 мг/кг;</w:t>
      </w:r>
    </w:p>
    <w:p w14:paraId="2646D2C6" w14:textId="77777777" w:rsidR="00DE0966" w:rsidRDefault="00087AC5">
      <w:pPr>
        <w:pStyle w:val="ListParagraph"/>
        <w:numPr>
          <w:ilvl w:val="0"/>
          <w:numId w:val="3"/>
        </w:numPr>
        <w:suppressAutoHyphens/>
        <w:spacing w:after="0" w:line="360" w:lineRule="auto"/>
        <w:jc w:val="both"/>
      </w:pPr>
      <w:r>
        <w:rPr>
          <w:rFonts w:ascii="Times New Roman" w:hAnsi="Times New Roman" w:cs="Times New Roman"/>
          <w:sz w:val="28"/>
          <w:szCs w:val="28"/>
        </w:rPr>
        <w:t>содержание К2О - 601,0 мг/кг;</w:t>
      </w:r>
    </w:p>
    <w:p w14:paraId="0610B553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При оценке почв по содержанию органического вещества принят следующий подход. При количестве гумуса до 4 % одна единица равна 22,5 балла (90/4), выше 4 % - 1,70 баллов.</w:t>
      </w:r>
    </w:p>
    <w:p w14:paraId="4A08D7E4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При оценке плодородия почв по реакции среды одна единица отклонения величины </w:t>
      </w:r>
      <w:proofErr w:type="spellStart"/>
      <w:r>
        <w:rPr>
          <w:rFonts w:ascii="Times New Roman" w:hAnsi="Times New Roman" w:cs="Times New Roman"/>
          <w:sz w:val="28"/>
          <w:szCs w:val="28"/>
        </w:rPr>
        <w:t>pH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от оптимального значения (7,0) принимается за 30 баллов. Например, при рН, равном 6,3 единицы, балл рассчитывается следующим образом: от 7,0 отнимается 6,3, получается 0,7 единиц. Далее </w:t>
      </w:r>
      <w:r>
        <w:rPr>
          <w:rFonts w:ascii="Times New Roman" w:hAnsi="Times New Roman" w:cs="Times New Roman"/>
          <w:sz w:val="28"/>
          <w:szCs w:val="28"/>
        </w:rPr>
        <w:lastRenderedPageBreak/>
        <w:t>0,7 умножается на 30, получается 21 балл. Затем из 100 вычитается 21, что составляет 79 баллов.</w:t>
      </w:r>
    </w:p>
    <w:p w14:paraId="504F1C25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Для получения совокупного показателя, плодородия почв находится среднее арифметическое значение между баллом бонитета и агрохимическим баллом почв.</w:t>
      </w:r>
    </w:p>
    <w:p w14:paraId="05F79AE0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Результаты полученных совокупных показателей почвенного плодородия муниципальных образований Краснодарского края представлены в Таблице 4.</w:t>
      </w:r>
    </w:p>
    <w:p w14:paraId="06FD3847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Составление картограмм путем расчета средневзвешенного балла СППП следующее: по каждому сельскохозяйственному предприятию рассчитывается средневзвешенный балл (СППП) пахотных угодий, который вычисляется по формуле:</w:t>
      </w:r>
    </w:p>
    <w:p w14:paraId="3B64B869" w14:textId="77777777" w:rsidR="00DE0966" w:rsidRDefault="00087AC5">
      <w:pPr>
        <w:suppressAutoHyphens/>
        <w:spacing w:after="0" w:line="360" w:lineRule="auto"/>
        <w:ind w:firstLine="709"/>
        <w:jc w:val="center"/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Б=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П161+П262+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П</m:t>
                  </m:r>
                </m:e>
                <m:sub>
                  <m:r>
                    <w:rPr>
                      <w:rFonts w:ascii="Cambria Math" w:hAnsi="Cambria Math"/>
                    </w:rPr>
                    <m:t>збз</m:t>
                  </m:r>
                </m:sub>
              </m:sSub>
              <m:r>
                <w:rPr>
                  <w:rFonts w:ascii="Cambria Math" w:hAnsi="Cambria Math"/>
                </w:rPr>
                <m:t>+…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П</m:t>
                  </m:r>
                </m:e>
                <m:sub>
                  <m:r>
                    <w:rPr>
                      <w:rFonts w:ascii="Cambria Math" w:hAnsi="Cambria Math"/>
                    </w:rPr>
                    <m:t>пбп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Ш+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П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П</m:t>
                  </m:r>
                </m:e>
                <m:sub>
                  <m:r>
                    <w:rPr>
                      <w:rFonts w:ascii="Cambria Math" w:hAnsi="Cambria Math"/>
                    </w:rPr>
                    <m:t>3</m:t>
                  </m:r>
                </m:sub>
              </m:sSub>
              <m:r>
                <w:rPr>
                  <w:rFonts w:ascii="Cambria Math" w:hAnsi="Cambria Math"/>
                </w:rPr>
                <m:t>+…+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П</m:t>
                  </m:r>
                </m:e>
                <m:sub>
                  <m:r>
                    <w:rPr>
                      <w:rFonts w:ascii="Cambria Math" w:hAnsi="Cambria Math"/>
                    </w:rPr>
                    <m:t>п</m:t>
                  </m:r>
                </m:sub>
              </m:sSub>
            </m:den>
          </m:f>
        </m:oMath>
      </m:oMathPara>
    </w:p>
    <w:p w14:paraId="22036BF6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ab/>
        <w:t>где:</w:t>
      </w:r>
    </w:p>
    <w:p w14:paraId="785191B5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 - площадь рабочего участка,</w:t>
      </w:r>
    </w:p>
    <w:p w14:paraId="6C4FC8AF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Б - балл СППП.</w:t>
      </w:r>
    </w:p>
    <w:p w14:paraId="4BD2CC32" w14:textId="77777777" w:rsidR="00DE0966" w:rsidRDefault="00087AC5">
      <w:pPr>
        <w:suppressAutoHyphens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ab/>
        <w:t>На основании полученного материала все хозяйство целиком закрашивается в соответствующий принятой группировке цвет.</w:t>
      </w:r>
    </w:p>
    <w:p w14:paraId="70F08648" w14:textId="77777777" w:rsidR="00DE0966" w:rsidRDefault="00DE0966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65C7C7B" w14:textId="77777777" w:rsidR="00DE0966" w:rsidRDefault="00087AC5">
      <w:pPr>
        <w:pStyle w:val="Bodytext5"/>
        <w:shd w:val="clear" w:color="auto" w:fill="auto"/>
        <w:spacing w:before="0" w:line="240" w:lineRule="auto"/>
        <w:jc w:val="center"/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>П</w:t>
      </w:r>
      <w:r>
        <w:rPr>
          <w:rStyle w:val="Bodytext5Candara19ptSpacing-1pt"/>
          <w:rFonts w:ascii="Times New Roman" w:hAnsi="Times New Roman"/>
          <w:sz w:val="28"/>
          <w:szCs w:val="28"/>
          <w:shd w:val="clear" w:color="auto" w:fill="FFFFFF"/>
        </w:rPr>
        <w:t>161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 xml:space="preserve"> + П</w:t>
      </w:r>
      <w:r>
        <w:rPr>
          <w:rStyle w:val="Bodytext5Candara19ptSpacing-1pt"/>
          <w:rFonts w:ascii="Times New Roman" w:hAnsi="Times New Roman"/>
          <w:sz w:val="28"/>
          <w:szCs w:val="28"/>
          <w:shd w:val="clear" w:color="auto" w:fill="FFFFFF"/>
        </w:rPr>
        <w:t>262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 xml:space="preserve"> +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>Пзбз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vertAlign w:val="superscript"/>
          <w:lang w:bidi="ru-RU"/>
        </w:rPr>
        <w:t>+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 xml:space="preserve"> ...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>Ппбп</w:t>
      </w:r>
      <w:proofErr w:type="spellEnd"/>
    </w:p>
    <w:p w14:paraId="35204C22" w14:textId="77777777" w:rsidR="00DE0966" w:rsidRDefault="00087AC5">
      <w:pPr>
        <w:tabs>
          <w:tab w:val="left" w:leader="underscore" w:pos="6353"/>
          <w:tab w:val="left" w:leader="underscore" w:pos="7570"/>
          <w:tab w:val="left" w:leader="underscore" w:pos="7755"/>
          <w:tab w:val="left" w:leader="underscore" w:pos="7843"/>
        </w:tabs>
        <w:suppressAutoHyphens/>
        <w:spacing w:after="0" w:line="240" w:lineRule="auto"/>
        <w:jc w:val="center"/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>Б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vertAlign w:val="subscript"/>
          <w:lang w:bidi="ru-RU"/>
        </w:rPr>
        <w:t xml:space="preserve"> =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ab/>
      </w:r>
    </w:p>
    <w:p w14:paraId="331578D6" w14:textId="77777777" w:rsidR="00DE0966" w:rsidRDefault="00087AC5">
      <w:pPr>
        <w:pStyle w:val="Bodytext5"/>
        <w:shd w:val="clear" w:color="auto" w:fill="auto"/>
        <w:tabs>
          <w:tab w:val="left" w:pos="8096"/>
        </w:tabs>
        <w:spacing w:before="0" w:line="240" w:lineRule="auto"/>
        <w:jc w:val="center"/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 xml:space="preserve">                                        П</w:t>
      </w:r>
      <w:r>
        <w:rPr>
          <w:rStyle w:val="Bodytext5Candara19ptSpacing-1pt"/>
          <w:rFonts w:ascii="Times New Roman" w:hAnsi="Times New Roman"/>
          <w:sz w:val="28"/>
          <w:szCs w:val="28"/>
          <w:shd w:val="clear" w:color="auto" w:fill="FFFFFF"/>
          <w:vertAlign w:val="subscript"/>
        </w:rPr>
        <w:t>1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 xml:space="preserve"> + П</w:t>
      </w:r>
      <w:r>
        <w:rPr>
          <w:rStyle w:val="Bodytext5Candara19ptSpacing-1pt"/>
          <w:rFonts w:ascii="Times New Roman" w:hAnsi="Times New Roman"/>
          <w:sz w:val="28"/>
          <w:szCs w:val="28"/>
          <w:shd w:val="clear" w:color="auto" w:fill="FFFFFF"/>
          <w:vertAlign w:val="subscript"/>
        </w:rPr>
        <w:t>2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 xml:space="preserve"> +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>Пз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 xml:space="preserve"> + ....+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>Пп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ab/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vertAlign w:val="superscript"/>
          <w:lang w:bidi="ru-RU"/>
        </w:rPr>
        <w:t>где:</w:t>
      </w:r>
    </w:p>
    <w:p w14:paraId="59C98454" w14:textId="77777777" w:rsidR="00DE0966" w:rsidRDefault="00087AC5">
      <w:pPr>
        <w:suppressAutoHyphens/>
        <w:spacing w:after="0" w:line="360" w:lineRule="auto"/>
        <w:jc w:val="both"/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>П - площадь рабочего участка,</w:t>
      </w:r>
    </w:p>
    <w:p w14:paraId="22E67B82" w14:textId="0139C277" w:rsidR="00DE0966" w:rsidRDefault="00087AC5">
      <w:pPr>
        <w:pStyle w:val="Bodytext19"/>
        <w:shd w:val="clear" w:color="auto" w:fill="auto"/>
        <w:spacing w:before="0" w:line="360" w:lineRule="auto"/>
        <w:ind w:firstLine="0"/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>Б - балл СППП.</w:t>
      </w:r>
    </w:p>
    <w:p w14:paraId="1FE5F572" w14:textId="5405E251" w:rsidR="00B061F7" w:rsidRDefault="00B061F7">
      <w:pPr>
        <w:pStyle w:val="Bodytext19"/>
        <w:shd w:val="clear" w:color="auto" w:fill="auto"/>
        <w:spacing w:before="0" w:line="360" w:lineRule="auto"/>
        <w:ind w:firstLine="0"/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</w:pPr>
    </w:p>
    <w:p w14:paraId="00C822D8" w14:textId="18ED795C" w:rsidR="00B061F7" w:rsidRDefault="00B061F7">
      <w:pPr>
        <w:pStyle w:val="Bodytext19"/>
        <w:shd w:val="clear" w:color="auto" w:fill="auto"/>
        <w:spacing w:before="0" w:line="360" w:lineRule="auto"/>
        <w:ind w:firstLine="0"/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</w:pPr>
    </w:p>
    <w:p w14:paraId="69557D6F" w14:textId="0FBA0DD1" w:rsidR="00B061F7" w:rsidRDefault="00B061F7">
      <w:pPr>
        <w:pStyle w:val="Bodytext19"/>
        <w:shd w:val="clear" w:color="auto" w:fill="auto"/>
        <w:spacing w:before="0" w:line="360" w:lineRule="auto"/>
        <w:ind w:firstLine="0"/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</w:pPr>
    </w:p>
    <w:p w14:paraId="6FB0B7BB" w14:textId="69857299" w:rsidR="00B061F7" w:rsidRDefault="00B061F7">
      <w:pPr>
        <w:pStyle w:val="Bodytext19"/>
        <w:shd w:val="clear" w:color="auto" w:fill="auto"/>
        <w:spacing w:before="0" w:line="360" w:lineRule="auto"/>
        <w:ind w:firstLine="0"/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</w:pPr>
    </w:p>
    <w:p w14:paraId="3F8A468D" w14:textId="77777777" w:rsidR="00B061F7" w:rsidRDefault="00B061F7">
      <w:pPr>
        <w:pStyle w:val="Bodytext19"/>
        <w:shd w:val="clear" w:color="auto" w:fill="auto"/>
        <w:spacing w:before="0" w:line="360" w:lineRule="auto"/>
        <w:ind w:firstLine="0"/>
      </w:pPr>
    </w:p>
    <w:p w14:paraId="7F1D00C4" w14:textId="77777777" w:rsidR="00DE0966" w:rsidRDefault="00087AC5">
      <w:pPr>
        <w:pStyle w:val="Bodytext19"/>
        <w:shd w:val="clear" w:color="auto" w:fill="auto"/>
        <w:spacing w:before="0" w:line="360" w:lineRule="auto"/>
        <w:ind w:firstLine="0"/>
        <w:jc w:val="center"/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lastRenderedPageBreak/>
        <w:tab/>
        <w:t xml:space="preserve">Таблица 4 - </w:t>
      </w:r>
      <w:r>
        <w:rPr>
          <w:rStyle w:val="Bodytext9"/>
          <w:rFonts w:ascii="Times New Roman" w:hAnsi="Times New Roman"/>
          <w:color w:val="000000"/>
          <w:sz w:val="28"/>
          <w:szCs w:val="28"/>
          <w:lang w:bidi="ru-RU"/>
        </w:rPr>
        <w:t xml:space="preserve">Рассчитанный средневзвешенный балл (СППП) пахотных </w:t>
      </w:r>
      <w:r>
        <w:rPr>
          <w:rStyle w:val="Bodytext9Italic"/>
          <w:rFonts w:ascii="Times New Roman" w:hAnsi="Times New Roman"/>
          <w:i w:val="0"/>
          <w:iCs w:val="0"/>
          <w:sz w:val="28"/>
          <w:szCs w:val="28"/>
        </w:rPr>
        <w:t>угодий Краснодарского края</w:t>
      </w:r>
    </w:p>
    <w:tbl>
      <w:tblPr>
        <w:tblW w:w="9360" w:type="dxa"/>
        <w:tblInd w:w="-62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37"/>
        <w:gridCol w:w="1824"/>
        <w:gridCol w:w="959"/>
        <w:gridCol w:w="1301"/>
        <w:gridCol w:w="1415"/>
        <w:gridCol w:w="1251"/>
        <w:gridCol w:w="913"/>
        <w:gridCol w:w="615"/>
        <w:gridCol w:w="745"/>
      </w:tblGrid>
      <w:tr w:rsidR="00DE0966" w14:paraId="12CFC72F" w14:textId="77777777">
        <w:trPr>
          <w:trHeight w:val="240"/>
        </w:trPr>
        <w:tc>
          <w:tcPr>
            <w:tcW w:w="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14:paraId="16B3578A" w14:textId="77777777" w:rsidR="00DE0966" w:rsidRDefault="00087AC5">
            <w:pPr>
              <w:widowControl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bidi="ru-RU"/>
              </w:rPr>
              <w:t>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п/п</w:t>
            </w:r>
          </w:p>
        </w:tc>
        <w:tc>
          <w:tcPr>
            <w:tcW w:w="1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14:paraId="7932182E" w14:textId="77777777" w:rsidR="00DE0966" w:rsidRDefault="00087AC5">
            <w:pPr>
              <w:widowControl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районов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14:paraId="11D68EC1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Площадь района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14:paraId="6F2F4745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гумуса (средневзвешенное), %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14:paraId="03CE1503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подвижного фосфора (средневзвешенное), мг/кг почвы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14:paraId="1408B9C8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подвижного калия (средневзвешенное), мг/кг почвы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14:paraId="2DCBEF25" w14:textId="77777777" w:rsidR="00DE0966" w:rsidRDefault="00087AC5">
            <w:pPr>
              <w:widowControl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бонитета</w:t>
            </w:r>
          </w:p>
        </w:tc>
        <w:tc>
          <w:tcPr>
            <w:tcW w:w="6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bottom"/>
          </w:tcPr>
          <w:p w14:paraId="03A22ED8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Агрохимический балл</w:t>
            </w:r>
          </w:p>
        </w:tc>
        <w:tc>
          <w:tcPr>
            <w:tcW w:w="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7FEBC41F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СППП</w:t>
            </w:r>
          </w:p>
        </w:tc>
      </w:tr>
      <w:tr w:rsidR="00DE0966" w14:paraId="5C7B0907" w14:textId="77777777">
        <w:trPr>
          <w:trHeight w:val="240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8191B88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64218DC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0C06B57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0E2C404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686BE5E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A421216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3BCAC3C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8285642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7E82015B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DE0966" w14:paraId="07FB70C7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7162CE1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8C49DB0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Абинский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9E23CC9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62969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742A850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33FCEDD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1EFF143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369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D0796A5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72B02CB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58171131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</w:tr>
      <w:tr w:rsidR="00DE0966" w14:paraId="397CEB97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4222BF4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DFD092E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Анапский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F5605E0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41406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22C25E3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2B64231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5162BA3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387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E950441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5D0E4A3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49E035CE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DE0966" w14:paraId="31E78CA4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866CBD6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AA68B42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Апшеронский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2395DDD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11878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DD29691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2E703C1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387DD1B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247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E3A0E0F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43A003B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2027CCC6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</w:tr>
      <w:tr w:rsidR="00DE0966" w14:paraId="649A97E7" w14:textId="77777777">
        <w:trPr>
          <w:trHeight w:val="289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B0B38B6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88B5C63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Белоглинский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563F345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129684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6786579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3D9B0C4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15F38EE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402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D17C141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35D9656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385D0BC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</w:tr>
      <w:tr w:rsidR="00DE0966" w14:paraId="4C6ABD64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9C2705B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35D1B10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Белореченский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5E42402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61969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C46297C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AB23BD5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2AE46A7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310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2D93A48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29D85D1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60237C77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</w:tr>
      <w:tr w:rsidR="00DE0966" w14:paraId="33E3E269" w14:textId="77777777">
        <w:trPr>
          <w:trHeight w:val="289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5F08F34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8B28A9D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Брюховецкий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47CA93D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104870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D755AD5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A2A76C4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A1B31CB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458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0520480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5836E7A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0E321F35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</w:t>
            </w:r>
          </w:p>
        </w:tc>
      </w:tr>
      <w:tr w:rsidR="00DE0966" w14:paraId="5EDE2819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871ABCA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BD82F76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Выселковский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FA19BDB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142838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5E5002B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3,7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D4442C5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EC24E8B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436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F4BEF34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92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F248D62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4850CD3B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</w:tr>
      <w:tr w:rsidR="00DE0966" w14:paraId="0B365676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BB534DB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1B96D01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Гулькевичский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197A917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105209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23E9626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612EB87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EE2501B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385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B27E488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476E091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2F91E621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</w:tr>
      <w:tr w:rsidR="00DE0966" w14:paraId="634CBE7D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E9F9182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A9DFB40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Динской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9BC839D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96205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012152D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0C30B7B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59C46FF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418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75C9FE5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76EE64F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748667E5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</w:tr>
      <w:tr w:rsidR="00DE0966" w14:paraId="6A61F7E8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234BCD2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C3C7DFD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Ейский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7BA0125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158811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5CA9EB2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936B342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287C557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446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DAA76B1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F984735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1FF08D1B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</w:tr>
      <w:tr w:rsidR="00DE0966" w14:paraId="52E99E73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B707AD6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52551BD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Кавказский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3BD8C02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90309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9B12C73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D031E35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BAA9657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514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A568590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44EA5D4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483C788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</w:tr>
      <w:tr w:rsidR="00DE0966" w14:paraId="1D05A556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7708AD3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38AB3D1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Калининский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B2139BB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106829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4B0AEDA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9309499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7C17C49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494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4C9DA07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EBE32C2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51AE0BC0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</w:tr>
      <w:tr w:rsidR="00DE0966" w14:paraId="473FA33F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CA48CE2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FBDC697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Каневский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E787EE0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181562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FA8200F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3,7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FE29A44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3451319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417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BFA6B3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0F0F61A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271E0F59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</w:tr>
      <w:tr w:rsidR="00DE0966" w14:paraId="31E43C05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F668086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A5D9050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Кореновский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2761BD1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112124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815D0BC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7F56B6E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D272F19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429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3469BF6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92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6DA09F4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05BCAA77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</w:tr>
      <w:tr w:rsidR="00DE0966" w14:paraId="7FC8954D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BDF6CC7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55CC36A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Красноармейский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2C1B165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138021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BBF3B25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24CD0EA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7F745A6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410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437C454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A739EE3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30A3322C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</w:tr>
      <w:tr w:rsidR="00DE0966" w14:paraId="34D0BBC9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D14AA93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CE0B021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Крыловский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2D1BCF4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116436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34AA3C0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3,7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178BEAF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03839C8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412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80DA851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EFEEC3C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14B9BE93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</w:tr>
      <w:tr w:rsidR="00DE0966" w14:paraId="204C55B5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6C0D234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E4CF9F7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Крымский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A1E7A36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72690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E43184D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F07FBAC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04EA3B7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396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3EB8018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C9DDFAE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6F9ACA35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DE0966" w14:paraId="7B81CF8E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B80BD5F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4EDBD55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Курганинский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F8514DC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115689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F7E117E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271D2E2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3B40637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416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C5F24DA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91593DC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4BD668D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</w:tr>
      <w:tr w:rsidR="00DE0966" w14:paraId="3349DFBA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E0482A8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E153B7A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Кущевский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F9785FF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197315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2FC56D7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59C295A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2EB6B31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457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C7BF644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AA362C6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49112F21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</w:tr>
      <w:tr w:rsidR="00DE0966" w14:paraId="34BB17DD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418BB23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3CFFC04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Лабинский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D03F82C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140528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C549E35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4,2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5461226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C330CCE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374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D7EFBE0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B918D53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29E797E6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</w:tr>
      <w:tr w:rsidR="00DE0966" w14:paraId="3C04EC17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88F53C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D8EA321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Ленинградский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4152A03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112787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AF9AD34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3,7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7765DE2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2FC9792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428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F4F883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92A81F3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5EC80F6F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</w:tr>
      <w:tr w:rsidR="00DE0966" w14:paraId="00D53CDE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3E2153C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3556156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Мостовский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D83DF1B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91860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712F7DB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4,1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DBB7FE0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D257CD6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302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232C3A7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088DA6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3D304BB5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</w:tr>
      <w:tr w:rsidR="00DE0966" w14:paraId="7B97EBAD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F8CC986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71BC7FD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Новокубанский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FD3FDA0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149541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2B5DAF9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3,9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59E5DA6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77B5EF5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365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2F69294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8620CB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348F6163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</w:tr>
      <w:tr w:rsidR="00DE0966" w14:paraId="60E9D248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E394E73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7835C55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Новопокровский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579F875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181707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33D503D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3,7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23BDC52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D801D6B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441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6F5645E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F184377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50E0F37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</w:tr>
      <w:tr w:rsidR="00DE0966" w14:paraId="40F22345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5350620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E38B7AA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Отрадненский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0EADDE2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164908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D4EFAE0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5,6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9FB19B3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115B5F4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292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8F227E2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CF0E590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20A3A4B3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</w:tr>
      <w:tr w:rsidR="00DE0966" w14:paraId="2D284A77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43FE968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2E9FE5E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Павловский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5D02FD8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144849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EC84730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3,7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45FCE7C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A8140EB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402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BA430FE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4F84DE7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44D1514A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</w:tr>
      <w:tr w:rsidR="00DE0966" w14:paraId="69539B0F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DBD951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27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D0E6A3A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Прим.-</w:t>
            </w:r>
          </w:p>
          <w:p w14:paraId="5D0E141A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Ахтарский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0260BFB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88762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EA64A30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C790182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93BB9EF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541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358DA44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2BA57BE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31C4E360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</w:tr>
      <w:tr w:rsidR="00DE0966" w14:paraId="167FBCC5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7708FB3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445AC88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Северский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FF8A377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57285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0A3DFB3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9C9BD34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B6C524C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338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59E28B8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F8CDF1B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7A57D47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</w:tr>
      <w:tr w:rsidR="00DE0966" w14:paraId="27771F80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D7980B2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94B102A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Славянский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FB823DA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119283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6444121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3836E25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4257581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398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C19BD90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28A2623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78E5EB0C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</w:tr>
      <w:tr w:rsidR="00DE0966" w14:paraId="18CA77DD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00039F5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3BC3848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Староминский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6C7F88D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87467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096FD42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3,7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B7EA41F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46AF640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439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675EFE8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5817E62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73DA4D0A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</w:tr>
      <w:tr w:rsidR="00DE0966" w14:paraId="3B8E107B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A651D3F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41FCA10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Тбилисский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29788ED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73462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A6CC005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90F4413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9B378F3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370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533D945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123017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56FCCE95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</w:tr>
      <w:tr w:rsidR="00DE0966" w14:paraId="64D3C0C3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41B1D2B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F3AD656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Темрюкский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F3D614D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86463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0CAD2C9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0056720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A520513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284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7998A90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86575EC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6769E71A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DE0966" w14:paraId="5C9BBB9E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A96DD65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8B83C63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Тимашевский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EF193DB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114019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4C215FF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4D29E85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F1827B6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492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CB85153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614BFB0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650A70F1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</w:tr>
      <w:tr w:rsidR="00DE0966" w14:paraId="53330EB7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D799615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C7F7CDF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Тихорецкий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1E6374C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142448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7E458F7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3,7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E35ED52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5DE4AB7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429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BE525EC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0ECA79A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11E682C2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</w:tr>
      <w:tr w:rsidR="00DE0966" w14:paraId="4800C55E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8C85756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8CB6019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Туапсинский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D328176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2935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59D78A9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4,2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52AE1B5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921AF66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136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C52C34F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E1B6CB6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7D26791A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</w:tr>
      <w:tr w:rsidR="00DE0966" w14:paraId="5B7011F3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0A088C7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9AC2E23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Успенский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D72A126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83132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19CFDA2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EBAE6A0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32E5980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361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42C4105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0C7152A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0083CD85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</w:tr>
      <w:tr w:rsidR="00DE0966" w14:paraId="3EF377B1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56D7EA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4A1B1A1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Усть-Лабинский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A282DDA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109434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273DF2A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244EF01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991BB4E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335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6CB63D3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3C149E1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693C075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</w:tr>
      <w:tr w:rsidR="00DE0966" w14:paraId="1C378565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D439346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475B354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Щербиновский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26D819E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109848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E127E03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3,7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6791D6B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F6A7419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421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1F4E84E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B80D0AE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37D25C9B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</w:tr>
      <w:tr w:rsidR="00DE0966" w14:paraId="1A107D5E" w14:textId="77777777">
        <w:trPr>
          <w:trHeight w:val="297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9053A6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89F2D0E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г.Армавир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D905A8A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14077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5EE1BB3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4,1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AA98B60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554CAB3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370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0F1134B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B7DC4B1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62EF86BA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</w:tr>
      <w:tr w:rsidR="00DE0966" w14:paraId="72A33EB3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5A632EE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3FC7547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г.Гор.Ключ</w:t>
            </w:r>
            <w:proofErr w:type="spellEnd"/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72C1410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18656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10A798A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9E560CC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FBF5EC1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287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7BA2FA7C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6706839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115B323E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</w:tr>
      <w:tr w:rsidR="00DE0966" w14:paraId="3800084F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BA9527C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29CE49D2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Краснодар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9F2D0FB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39143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3482944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263E7C0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DBE869E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395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13F3B62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1D5EC4E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76D72DAC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</w:tr>
      <w:tr w:rsidR="00DE0966" w14:paraId="06AB066F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44B9D08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3D4300C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Сочи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E4404D1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7391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2799234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CEAAB49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41B9D38E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0F5C5BB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FAF53E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44337F64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</w:tr>
      <w:tr w:rsidR="00DE0966" w14:paraId="32E878F8" w14:textId="77777777">
        <w:trPr>
          <w:trHeight w:val="285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A228166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8CB2548" w14:textId="77777777" w:rsidR="00DE0966" w:rsidRDefault="00087AC5">
            <w:pPr>
              <w:widowControl w:val="0"/>
              <w:spacing w:after="46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Геленджик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4622555" w14:textId="77777777" w:rsidR="00DE0966" w:rsidRDefault="00087AC5">
            <w:pPr>
              <w:widowControl w:val="0"/>
              <w:spacing w:after="46" w:line="276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3475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43EF01E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D8E7840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DA828C9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731727A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F01626D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4329BA9A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</w:tr>
      <w:tr w:rsidR="00DE0966" w14:paraId="0E62DBB9" w14:textId="77777777">
        <w:trPr>
          <w:trHeight w:val="282"/>
        </w:trPr>
        <w:tc>
          <w:tcPr>
            <w:tcW w:w="33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1B757F76" w14:textId="77777777" w:rsidR="00DE0966" w:rsidRDefault="00DE0966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24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5A7A2A5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 по краю:</w:t>
            </w:r>
          </w:p>
        </w:tc>
        <w:tc>
          <w:tcPr>
            <w:tcW w:w="95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0B174014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4190274</w:t>
            </w:r>
          </w:p>
        </w:tc>
        <w:tc>
          <w:tcPr>
            <w:tcW w:w="130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1601F238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3,6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63B61599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1251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5B6784D1" w14:textId="77777777" w:rsidR="00DE0966" w:rsidRDefault="00087AC5">
            <w:pPr>
              <w:widowControl w:val="0"/>
              <w:spacing w:after="46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402</w:t>
            </w:r>
          </w:p>
        </w:tc>
        <w:tc>
          <w:tcPr>
            <w:tcW w:w="913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2D5F37E5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77</w:t>
            </w:r>
          </w:p>
        </w:tc>
        <w:tc>
          <w:tcPr>
            <w:tcW w:w="615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14:paraId="38F00A3C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  <w:tc>
          <w:tcPr>
            <w:tcW w:w="7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6BC5628E" w14:textId="77777777" w:rsidR="00DE0966" w:rsidRDefault="00087AC5">
            <w:pPr>
              <w:widowControl w:val="0"/>
              <w:spacing w:after="46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74</w:t>
            </w:r>
          </w:p>
        </w:tc>
      </w:tr>
    </w:tbl>
    <w:p w14:paraId="23DB71A2" w14:textId="77777777" w:rsidR="00DE0966" w:rsidRDefault="00087AC5">
      <w:pPr>
        <w:pStyle w:val="Bodytext19"/>
        <w:shd w:val="clear" w:color="auto" w:fill="auto"/>
        <w:spacing w:before="0" w:line="360" w:lineRule="auto"/>
        <w:ind w:firstLine="0"/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ab/>
      </w: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bidi="ru-RU"/>
        </w:rPr>
        <w:t>Заключение.</w:t>
      </w:r>
    </w:p>
    <w:p w14:paraId="34A31471" w14:textId="77777777" w:rsidR="00DE0966" w:rsidRDefault="00087AC5">
      <w:pPr>
        <w:pStyle w:val="Bodytext19"/>
        <w:shd w:val="clear" w:color="auto" w:fill="auto"/>
        <w:spacing w:before="0" w:line="360" w:lineRule="auto"/>
        <w:ind w:firstLine="0"/>
      </w:pP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bidi="ru-RU"/>
        </w:rPr>
        <w:tab/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bidi="ru-RU"/>
        </w:rPr>
        <w:t>В результате исследований удалось провести о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ценку уровня плодородия почв </w:t>
      </w:r>
      <w:proofErr w:type="spellStart"/>
      <w:r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агроландшафтов</w:t>
      </w:r>
      <w:proofErr w:type="spellEnd"/>
      <w:r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 Западного </w:t>
      </w:r>
      <w:proofErr w:type="spellStart"/>
      <w:r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Предкавказья</w:t>
      </w:r>
      <w:proofErr w:type="spellEnd"/>
      <w:r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 в условиях Краснодарского края на основе агроэкологического мониторинга и методики расчета совокупного почвенного показателя почв.</w:t>
      </w:r>
    </w:p>
    <w:p w14:paraId="6F53FC8E" w14:textId="77777777" w:rsidR="00DE0966" w:rsidRDefault="00087AC5">
      <w:pPr>
        <w:pStyle w:val="Bodytext19"/>
        <w:shd w:val="clear" w:color="auto" w:fill="auto"/>
        <w:spacing w:before="0" w:line="360" w:lineRule="auto"/>
        <w:ind w:firstLine="0"/>
        <w:rPr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ab/>
        <w:t xml:space="preserve">В результате использования СППП и учета агрохимических характеристик, наибольшая корректировка балла бонитета произошла в </w:t>
      </w:r>
      <w:proofErr w:type="spellStart"/>
      <w:r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Староминском</w:t>
      </w:r>
      <w:proofErr w:type="spellEnd"/>
      <w:r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, Успенском, Северском районах, разница составила более 10 единиц. Экологические показатели в целом не превышают предельно допустимые концентрации, и находятся на фоновом уровне.</w:t>
      </w:r>
    </w:p>
    <w:p w14:paraId="040CB4B2" w14:textId="77777777" w:rsidR="00DE0966" w:rsidRDefault="00087AC5">
      <w:pPr>
        <w:pStyle w:val="Bodytext19"/>
        <w:shd w:val="clear" w:color="auto" w:fill="auto"/>
        <w:spacing w:before="0" w:line="360" w:lineRule="auto"/>
        <w:ind w:firstLine="0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  <w:t>Статья подготовлена в рамках стратегического проекта «Благополучие сельских территорий» Программы развития федерального государственного бюджетного образовательного учреждения высшего образования «Кубанский государственный аграрный университет имени И. Т. Трубилина» на 2021-2030 гг.</w:t>
      </w:r>
    </w:p>
    <w:p w14:paraId="2DD34FDA" w14:textId="77777777" w:rsidR="00DE0966" w:rsidRDefault="00087AC5">
      <w:pPr>
        <w:pStyle w:val="Heading1"/>
        <w:spacing w:before="0" w:line="360" w:lineRule="auto"/>
        <w:jc w:val="center"/>
        <w:rPr>
          <w:sz w:val="24"/>
          <w:szCs w:val="24"/>
        </w:rPr>
      </w:pPr>
      <w:bookmarkStart w:id="4" w:name="_Toc118056098"/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С</w:t>
      </w:r>
      <w:bookmarkEnd w:id="4"/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писок литературы</w:t>
      </w:r>
    </w:p>
    <w:p w14:paraId="1EAB2A8D" w14:textId="77777777" w:rsidR="00DE0966" w:rsidRDefault="00087AC5" w:rsidP="00D676C3">
      <w:pPr>
        <w:numPr>
          <w:ilvl w:val="0"/>
          <w:numId w:val="4"/>
        </w:numPr>
        <w:tabs>
          <w:tab w:val="clear" w:pos="0"/>
          <w:tab w:val="num" w:pos="851"/>
        </w:tabs>
        <w:spacing w:after="0" w:line="240" w:lineRule="auto"/>
        <w:ind w:firstLine="567"/>
        <w:jc w:val="both"/>
      </w:pPr>
      <w:r>
        <w:rPr>
          <w:rFonts w:ascii="Times New Roman" w:hAnsi="Times New Roman"/>
          <w:color w:val="000000"/>
          <w:sz w:val="24"/>
          <w:szCs w:val="24"/>
        </w:rPr>
        <w:t xml:space="preserve">1. Агрохимия : Учебник / В. Г. Минеев, В. Г. Сычев, Г. П.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Гамзиков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[и др.]. – Москва : Издательство Всероссийского научно-исследовательского института агрохимии им. Д.Н. Прянишникова, 2017. – 854 с. – ISBN 978-5-9238-0236-8. – EDN YJNIGH. </w:t>
      </w:r>
    </w:p>
    <w:p w14:paraId="278C1A39" w14:textId="77777777" w:rsidR="00DE0966" w:rsidRDefault="00087AC5" w:rsidP="00D676C3">
      <w:pPr>
        <w:numPr>
          <w:ilvl w:val="0"/>
          <w:numId w:val="4"/>
        </w:numPr>
        <w:tabs>
          <w:tab w:val="clear" w:pos="0"/>
          <w:tab w:val="num" w:pos="851"/>
        </w:tabs>
        <w:spacing w:after="0" w:line="240" w:lineRule="auto"/>
        <w:ind w:firstLine="567"/>
        <w:jc w:val="both"/>
      </w:pPr>
      <w:r>
        <w:rPr>
          <w:rFonts w:ascii="Times New Roman" w:hAnsi="Times New Roman"/>
          <w:color w:val="000000"/>
          <w:sz w:val="24"/>
          <w:szCs w:val="24"/>
        </w:rPr>
        <w:t xml:space="preserve">2. Власенко, В. П.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Деградационные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процессы в почвах Краснодарского края и методы их регулирования : монография / В. П. Власенко, В. И.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Терпелец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. – Краснодар : Кубанский государственный аграрный университет, 2012. – 204 с. – EDN TYHWAH. </w:t>
      </w:r>
    </w:p>
    <w:p w14:paraId="44D6BC9F" w14:textId="77777777" w:rsidR="00DE0966" w:rsidRDefault="00087AC5" w:rsidP="00D676C3">
      <w:pPr>
        <w:numPr>
          <w:ilvl w:val="0"/>
          <w:numId w:val="4"/>
        </w:numPr>
        <w:tabs>
          <w:tab w:val="clear" w:pos="0"/>
          <w:tab w:val="num" w:pos="851"/>
        </w:tabs>
        <w:spacing w:after="0" w:line="240" w:lineRule="auto"/>
        <w:ind w:firstLine="567"/>
        <w:jc w:val="both"/>
      </w:pPr>
      <w:r>
        <w:rPr>
          <w:rFonts w:ascii="Times New Roman" w:hAnsi="Times New Roman"/>
          <w:color w:val="000000"/>
          <w:sz w:val="24"/>
          <w:szCs w:val="24"/>
        </w:rPr>
        <w:t xml:space="preserve">3. Мониторинг и оценка состояния почв степных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агроландшафтов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Северо-Западного Кавказа / О. А.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Подколзин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, И. В. Соколова, В. Н. Слюсарев [и др.] // Агрохимический вестник. – 2019. – № 1. – С. 11-15. – DOI 10.24411/0235-2516-2019-10003. – EDN PORIPF. </w:t>
      </w:r>
    </w:p>
    <w:p w14:paraId="7D0EF746" w14:textId="77777777" w:rsidR="00DE0966" w:rsidRDefault="00087AC5" w:rsidP="00D676C3">
      <w:pPr>
        <w:numPr>
          <w:ilvl w:val="0"/>
          <w:numId w:val="4"/>
        </w:numPr>
        <w:tabs>
          <w:tab w:val="clear" w:pos="0"/>
          <w:tab w:val="num" w:pos="851"/>
        </w:tabs>
        <w:spacing w:after="0" w:line="240" w:lineRule="auto"/>
        <w:ind w:firstLine="567"/>
        <w:jc w:val="both"/>
      </w:pPr>
      <w:r>
        <w:rPr>
          <w:rFonts w:ascii="Times New Roman" w:hAnsi="Times New Roman"/>
          <w:color w:val="000000"/>
          <w:sz w:val="24"/>
          <w:szCs w:val="24"/>
        </w:rPr>
        <w:t xml:space="preserve">4. Перов, А. Ю. Использование ГИС при оценке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агроландшафтов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Ставропольской возвышенности / А. Ю. Перов, О. А.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Подколзин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, М. С. Жихарева // Землеустройство, кадастр и мониторинг земель. – 2013. – № 9(105). – С. 56-62. – EDN RDKYUZ. </w:t>
      </w:r>
    </w:p>
    <w:p w14:paraId="42313EA0" w14:textId="77777777" w:rsidR="00DE0966" w:rsidRDefault="00087AC5" w:rsidP="00D676C3">
      <w:pPr>
        <w:numPr>
          <w:ilvl w:val="0"/>
          <w:numId w:val="4"/>
        </w:numPr>
        <w:tabs>
          <w:tab w:val="clear" w:pos="0"/>
          <w:tab w:val="num" w:pos="851"/>
        </w:tabs>
        <w:spacing w:after="0" w:line="240" w:lineRule="auto"/>
        <w:ind w:firstLine="567"/>
        <w:jc w:val="both"/>
      </w:pPr>
      <w:r>
        <w:rPr>
          <w:rFonts w:ascii="Times New Roman" w:hAnsi="Times New Roman"/>
          <w:color w:val="000000"/>
          <w:sz w:val="24"/>
          <w:szCs w:val="24"/>
        </w:rPr>
        <w:t xml:space="preserve">5. Перов, А. Ю. Мониторинг и оценка экологического состояния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агроландшафтов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байрачных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лесостепей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Ставропольской возвышенности с использованием геоинформационных технологий : специальность 25.00.26 "Землеустройство, кадастр и мониторинг земель" : автореферат диссертации на соискание ученой степени кандидата географических наук / Перов Александр Юрьевич. – Москва, 2014. – 24 с. – EDN ZPHFWF. </w:t>
      </w:r>
    </w:p>
    <w:p w14:paraId="763C6640" w14:textId="77777777" w:rsidR="00DE0966" w:rsidRDefault="00087AC5" w:rsidP="00D676C3">
      <w:pPr>
        <w:numPr>
          <w:ilvl w:val="0"/>
          <w:numId w:val="4"/>
        </w:numPr>
        <w:tabs>
          <w:tab w:val="clear" w:pos="0"/>
          <w:tab w:val="num" w:pos="851"/>
        </w:tabs>
        <w:spacing w:after="0" w:line="240" w:lineRule="auto"/>
        <w:ind w:firstLine="567"/>
        <w:jc w:val="both"/>
      </w:pPr>
      <w:r>
        <w:rPr>
          <w:rFonts w:ascii="Times New Roman" w:hAnsi="Times New Roman"/>
          <w:color w:val="000000"/>
          <w:sz w:val="24"/>
          <w:szCs w:val="24"/>
        </w:rPr>
        <w:t xml:space="preserve">6.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Подколзин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, О. А. Оценка использования земель сельскохозяйственного назначения в Ставропольском крае / О. А.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Подколзин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, М. С. Жихарева, А. Ю. Перов // Землеустройство, кадастр и мониторинг земель. – 2013. – № 8(104). – С. 10-14. – EDN RDMTWL. </w:t>
      </w:r>
    </w:p>
    <w:p w14:paraId="062B9532" w14:textId="77777777" w:rsidR="00DE0966" w:rsidRDefault="00087AC5" w:rsidP="00D676C3">
      <w:pPr>
        <w:numPr>
          <w:ilvl w:val="0"/>
          <w:numId w:val="4"/>
        </w:numPr>
        <w:tabs>
          <w:tab w:val="clear" w:pos="0"/>
          <w:tab w:val="num" w:pos="851"/>
        </w:tabs>
        <w:spacing w:after="0" w:line="240" w:lineRule="auto"/>
        <w:ind w:firstLine="567"/>
        <w:jc w:val="both"/>
      </w:pPr>
      <w:r>
        <w:rPr>
          <w:rFonts w:ascii="Times New Roman" w:hAnsi="Times New Roman"/>
          <w:color w:val="000000"/>
          <w:sz w:val="24"/>
          <w:szCs w:val="24"/>
        </w:rPr>
        <w:t xml:space="preserve">7.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Подколзин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, О. А. Современные проблемы мониторинга земель и пути их решения (на примере Краснодарского края) / О. А.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Подколзин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, А. Ю. Перов, М. В. Сидоренко // Вестник Адыгейского государственного университета. Серия 5: Экономика. – 2018. – № 3(225). – С. 144-148. – EDN UCPBGS. </w:t>
      </w:r>
    </w:p>
    <w:p w14:paraId="51076106" w14:textId="77777777" w:rsidR="00DE0966" w:rsidRDefault="00087AC5" w:rsidP="00D676C3">
      <w:pPr>
        <w:numPr>
          <w:ilvl w:val="0"/>
          <w:numId w:val="4"/>
        </w:numPr>
        <w:tabs>
          <w:tab w:val="clear" w:pos="0"/>
          <w:tab w:val="num" w:pos="851"/>
        </w:tabs>
        <w:spacing w:after="0" w:line="240" w:lineRule="auto"/>
        <w:ind w:firstLine="567"/>
        <w:jc w:val="both"/>
      </w:pPr>
      <w:r>
        <w:rPr>
          <w:rFonts w:ascii="Times New Roman" w:hAnsi="Times New Roman"/>
          <w:color w:val="000000"/>
          <w:sz w:val="24"/>
          <w:szCs w:val="24"/>
        </w:rPr>
        <w:t xml:space="preserve">8. Применение космических технологий при организации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агроландшафтов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Ставропольской возвышенности / О. А.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Подколзин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, А. Ю. Перов, М. С. Жихарева, Н. Б.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Шопская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// Современные ресурсосберегающие инновационные технологии возделывания сельскохозяйственных культур в Северо-Кавказском федеральном округе, Ставрополь, 10–20 апреля 2012 года. – Ставрополь, 2012. – С. 112-115. – EDN RDWHIH. </w:t>
      </w:r>
    </w:p>
    <w:p w14:paraId="2322166C" w14:textId="77777777" w:rsidR="00DE0966" w:rsidRDefault="00087AC5" w:rsidP="00D676C3">
      <w:pPr>
        <w:numPr>
          <w:ilvl w:val="0"/>
          <w:numId w:val="4"/>
        </w:numPr>
        <w:tabs>
          <w:tab w:val="clear" w:pos="0"/>
          <w:tab w:val="num" w:pos="851"/>
        </w:tabs>
        <w:spacing w:after="0" w:line="240" w:lineRule="auto"/>
        <w:ind w:firstLine="567"/>
        <w:jc w:val="both"/>
      </w:pPr>
      <w:r>
        <w:rPr>
          <w:rFonts w:ascii="Times New Roman" w:hAnsi="Times New Roman"/>
          <w:color w:val="000000"/>
          <w:sz w:val="24"/>
          <w:szCs w:val="24"/>
        </w:rPr>
        <w:t xml:space="preserve">9. Содержание основных микроэлементов в почвах Краснодарского края / О. А.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Подколзин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, И. В. Соколова, А. В. Осипов [и др.] // Труды Кубанского государственного аграрного университета. – 2017. – № 69. – С. 171-176. – DOI 10.21515/1999-1703-69-171-176. – EDN VWIKIH. </w:t>
      </w:r>
    </w:p>
    <w:p w14:paraId="6DC2EEA5" w14:textId="77777777" w:rsidR="00DE0966" w:rsidRDefault="00087AC5" w:rsidP="00D676C3">
      <w:pPr>
        <w:numPr>
          <w:ilvl w:val="0"/>
          <w:numId w:val="4"/>
        </w:numPr>
        <w:tabs>
          <w:tab w:val="clear" w:pos="0"/>
          <w:tab w:val="num" w:pos="851"/>
        </w:tabs>
        <w:spacing w:after="0" w:line="240" w:lineRule="auto"/>
        <w:ind w:firstLine="567"/>
        <w:jc w:val="both"/>
      </w:pPr>
      <w:r>
        <w:rPr>
          <w:rFonts w:ascii="Times New Roman" w:hAnsi="Times New Roman"/>
          <w:color w:val="000000"/>
          <w:sz w:val="24"/>
          <w:szCs w:val="24"/>
        </w:rPr>
        <w:t xml:space="preserve">10. Швец, Т. В. Плодородие почв низменно-западинного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агроландшафта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Азово-Кубанской низменности при возделывании сельскохозяйственных культур : специальность 06.01.03 "Агрофизика" : автореферат диссертации на соискание ученой степени кандидата сельскохозяйственных наук / Швец Татьяна Владимировна. – Краснодар, 2009. – 24 с. – EDN NLBJSR</w:t>
      </w:r>
      <w:r>
        <w:rPr>
          <w:rFonts w:ascii="Times New Roman" w:hAnsi="Times New Roman"/>
          <w:color w:val="00008F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6A4A1FBB" w14:textId="77777777" w:rsidR="00DE0966" w:rsidRDefault="00087AC5" w:rsidP="00D676C3">
      <w:pPr>
        <w:numPr>
          <w:ilvl w:val="0"/>
          <w:numId w:val="4"/>
        </w:numPr>
        <w:tabs>
          <w:tab w:val="clear" w:pos="0"/>
          <w:tab w:val="num" w:pos="851"/>
        </w:tabs>
        <w:spacing w:after="0" w:line="240" w:lineRule="auto"/>
        <w:ind w:firstLine="567"/>
        <w:jc w:val="both"/>
      </w:pPr>
      <w:r w:rsidRPr="00E4297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11. </w:t>
      </w:r>
      <w:proofErr w:type="spellStart"/>
      <w:r w:rsidRPr="00E42970">
        <w:rPr>
          <w:rFonts w:ascii="Times New Roman" w:eastAsia="Times New Roman" w:hAnsi="Times New Roman" w:cs="Times New Roman"/>
          <w:color w:val="000000"/>
          <w:sz w:val="24"/>
          <w:szCs w:val="24"/>
        </w:rPr>
        <w:t>Шеуджен</w:t>
      </w:r>
      <w:proofErr w:type="spellEnd"/>
      <w:r w:rsidRPr="00E4297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А. Х. </w:t>
      </w:r>
      <w:proofErr w:type="spellStart"/>
      <w:r w:rsidRPr="00E42970">
        <w:rPr>
          <w:rFonts w:ascii="Times New Roman" w:eastAsia="Times New Roman" w:hAnsi="Times New Roman" w:cs="Times New Roman"/>
          <w:color w:val="000000"/>
          <w:sz w:val="24"/>
          <w:szCs w:val="24"/>
        </w:rPr>
        <w:t>Агробиогеохимия</w:t>
      </w:r>
      <w:proofErr w:type="spellEnd"/>
      <w:r w:rsidRPr="00E4297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: Учебное пособие для студентов высших учебных заведений, обучающихся по направлениям «Агрохимия и почвоведение» / А. Х. </w:t>
      </w:r>
      <w:proofErr w:type="spellStart"/>
      <w:r w:rsidRPr="00E42970">
        <w:rPr>
          <w:rFonts w:ascii="Times New Roman" w:eastAsia="Times New Roman" w:hAnsi="Times New Roman" w:cs="Times New Roman"/>
          <w:color w:val="000000"/>
          <w:sz w:val="24"/>
          <w:szCs w:val="24"/>
        </w:rPr>
        <w:t>Шеуджен</w:t>
      </w:r>
      <w:proofErr w:type="spellEnd"/>
      <w:r w:rsidRPr="00E4297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; Кубанский государственный аграрный университет имени И.Т. Трубилина. – 2-е издание, переработанное и дополненное. – Краснодар : КУБАНСКИЙ ГОСУДАРСТВЕННЫЙ АГРАРНЫЙ УНИВЕРСИТЕ, 2010. – 877 с. 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ISBN</w:t>
      </w:r>
      <w:r w:rsidRPr="00E4297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5-7882-0245-7. 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EDN</w:t>
      </w:r>
      <w:r w:rsidRPr="00E4297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NCZHSY</w:t>
      </w:r>
      <w:r w:rsidRPr="00E42970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4297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</w:p>
    <w:p w14:paraId="38B04970" w14:textId="36C16970" w:rsidR="00DE0966" w:rsidRDefault="00DE09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4F6BBD7" w14:textId="77777777" w:rsidR="00B061F7" w:rsidRPr="00E42970" w:rsidRDefault="00B061F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DFE14DE" w14:textId="77777777" w:rsidR="00DE0966" w:rsidRPr="00E42970" w:rsidRDefault="00DE096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77377EA" w14:textId="3D3F3D02" w:rsidR="00DE0966" w:rsidRDefault="00B061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lastRenderedPageBreak/>
        <w:t>References</w:t>
      </w:r>
    </w:p>
    <w:p w14:paraId="3E143AF6" w14:textId="77777777" w:rsidR="00D676C3" w:rsidRPr="00B061F7" w:rsidRDefault="00D676C3">
      <w:pPr>
        <w:spacing w:after="0" w:line="240" w:lineRule="auto"/>
        <w:jc w:val="center"/>
        <w:rPr>
          <w:b/>
          <w:bCs/>
          <w:lang w:val="en-US"/>
        </w:rPr>
      </w:pPr>
    </w:p>
    <w:p w14:paraId="31D7261C" w14:textId="77777777" w:rsidR="00D676C3" w:rsidRPr="00D676C3" w:rsidRDefault="00D676C3" w:rsidP="00D676C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</w:pPr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1.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Agrohimija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: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Uchebnik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/ V. G.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Mineev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V. G.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Sychev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G. P.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Gamzikov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[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dr.]. – Moskva :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Izdatel'stvo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Vserossijskogo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nauchno-issledovatel'skogo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instituta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agrohimii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im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. D.N.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Prjanishnikova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2017. – 854 s. – ISBN 978-5-9238-0236-8. – EDN YJNIGH. </w:t>
      </w:r>
    </w:p>
    <w:p w14:paraId="25DDCC27" w14:textId="4F1052CA" w:rsidR="00D676C3" w:rsidRPr="00D676C3" w:rsidRDefault="00D676C3" w:rsidP="00D676C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</w:pPr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2. Vlasenko, V. P.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Degradacionnye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processy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v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pochvah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Krasnodarskogo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kraja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metody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ih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regulirovanija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: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monografija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/ V. P. Vlasenko, V. I.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Terpelec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. – Krasnodar :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Kubanskij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gosudarstvennyj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agrarnyj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universitet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2012. – 204 s. – EDN TYHWAH. </w:t>
      </w:r>
    </w:p>
    <w:p w14:paraId="48EDAEB0" w14:textId="4044E9AC" w:rsidR="00D676C3" w:rsidRPr="00D676C3" w:rsidRDefault="00D676C3" w:rsidP="00D676C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</w:pPr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3. Monitoring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ocenka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sostojanija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pochv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stepnyh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agrolandshaftov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Severo-Zapadnogo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Kavkaza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/ O. A. Podkolzin, I. V.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Sokolova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V. N.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Sljusarev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[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dr.] //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Agrohimicheskij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vestnik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. – 2019. – № 1. – S. 11-15. – DOI 10.24411/0235-2516-2019-10003. – EDN PORIPF. </w:t>
      </w:r>
    </w:p>
    <w:p w14:paraId="61536A74" w14:textId="2EC5409B" w:rsidR="00D676C3" w:rsidRPr="00D676C3" w:rsidRDefault="00D676C3" w:rsidP="00D676C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</w:pPr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4.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Perov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A. Ju.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Ispol'zovanie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GIS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pri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ocenke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agrolandshaftov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Stavropol'skoj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vozvyshennosti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/ A. Ju.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Perov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O. A. Podkolzin, M. S.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Zhihareva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//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Zemleustrojstvo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kadastr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monitoring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zemel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'. – 2013. – № 9(105). – S. 56-62. – EDN RDKYUZ. </w:t>
      </w:r>
    </w:p>
    <w:p w14:paraId="5827E025" w14:textId="0C27EC10" w:rsidR="00D676C3" w:rsidRPr="00D676C3" w:rsidRDefault="00D676C3" w:rsidP="00D676C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</w:pPr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5.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Perov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A. Ju. Monitoring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ocenka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jekologicheskogo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sostojanija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agrolandshaftov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bajrachnyh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lesostepej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Stavropol'skoj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vozvyshennosti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s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ispol'zovaniem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geoinformacionnyh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tehnologij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: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special'nost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' 25.00.26 "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Zemleustrojstvo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kadastr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monitoring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zemel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'" :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avtoreferat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dissertacii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na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soiskanie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uchenoj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stepeni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kandidata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geograficheskih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nauk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/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Perov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Aleksandr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Jur'evich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. – Moskva, 2014. – 24 s. – EDN ZPHFWF. </w:t>
      </w:r>
    </w:p>
    <w:p w14:paraId="0CCEDCE3" w14:textId="15D1B173" w:rsidR="00D676C3" w:rsidRPr="00D676C3" w:rsidRDefault="00D676C3" w:rsidP="00D676C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</w:pPr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6. Podkolzin, O. A.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Ocenka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ispol'zovanija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zemel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'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sel'skohozjajstvennogo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naznachenija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v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Stavropol'skom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krae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/ O. A. Podkolzin, M. S.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Zhihareva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A. Ju.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Perov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//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Zemleustrojstvo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kadastr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monitoring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zemel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'. – 2013. – № 8(104). – S. 10-14. – EDN RDMTWL. </w:t>
      </w:r>
    </w:p>
    <w:p w14:paraId="76FCA416" w14:textId="28914C37" w:rsidR="00D676C3" w:rsidRPr="00D676C3" w:rsidRDefault="00D676C3" w:rsidP="00D676C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</w:pPr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7. Podkolzin, O. A.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Sovremennye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problemy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monitoringa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zemel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'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puti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ih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reshenija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(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na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primere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Krasnodarskogo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kraja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) / O. A. Podkolzin, A. Ju.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Perov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M. V. Sidorenko //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Vestnik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Adygejskogo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gosudarstvennogo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universiteta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Serija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5: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Jekonomika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. – 2018. – № 3(225). – S. 144-148. – EDN UCPBGS. </w:t>
      </w:r>
    </w:p>
    <w:p w14:paraId="552FE5F7" w14:textId="636DF39E" w:rsidR="00D676C3" w:rsidRPr="00D676C3" w:rsidRDefault="00D676C3" w:rsidP="00D676C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</w:pPr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8.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Primenenie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kosmicheskih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tehnologij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pri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organizacii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agrolandshaftov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Stavropol'skoj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vozvyshennosti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/ O. A. Podkolzin, A. Ju.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Perov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M. S.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Zhihareva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N. B.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Shopskaja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//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Sovremennye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resursosberegajushhie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innovacionnye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tehnologii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vozdelyvanija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sel'skohozjajstvennyh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kul'tur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v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Severo-Kavkazskom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federal'nom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okruge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Stavropol', 10–20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aprelja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2012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goda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. – Stavropol', 2012. – S. 112-115. – EDN RDWHIH. </w:t>
      </w:r>
    </w:p>
    <w:p w14:paraId="299605E1" w14:textId="77777777" w:rsidR="00D676C3" w:rsidRPr="00D676C3" w:rsidRDefault="00D676C3" w:rsidP="00D676C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</w:pPr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9.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Soderzhanie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osnovnyh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mikrojelementov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v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pochvah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Krasnodarskogo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kraja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/ O. A. Podkolzin, I. V.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Sokolova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A. V.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Osipov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[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dr.] // Trudy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Kubanskogo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gosudarstvennogo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agrarnogo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universiteta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. – 2017. – № 69. – S. 171-176. – DOI 10.21515/1999-1703-69-171-176. – EDN VWIKIH. </w:t>
      </w:r>
    </w:p>
    <w:p w14:paraId="7B6C57B6" w14:textId="7297D85C" w:rsidR="00D676C3" w:rsidRPr="00D676C3" w:rsidRDefault="00D676C3" w:rsidP="00D676C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</w:pPr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10.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Shvec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T. V.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Plodorodie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pochv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nizmenno-zapadinnogo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agrolandshafta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Azovo-Kubanskoj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nizmennosti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pri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vozdelyvanii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sel'skohozjajstvennyh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kul'tur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: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special'nost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' 06.01.03 "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Agrofizika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" :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avtoreferat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dissertacii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na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soiskanie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uchenoj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stepeni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kandidata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sel'skohozjajstvennyh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nauk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/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Shvec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Tat'jana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Vladimirovna. – Krasnodar, 2009. – 24 s. – EDN NLBJSR. </w:t>
      </w:r>
    </w:p>
    <w:p w14:paraId="3BE13901" w14:textId="5287C9F4" w:rsidR="00DE0966" w:rsidRPr="00D676C3" w:rsidRDefault="00D676C3" w:rsidP="00D676C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11.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Sheudzhen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A. H.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Agrobiogeohimija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: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Uchebnoe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posobie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dlja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studentov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vysshih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uchebnyh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zavedenij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obuchajushhihsja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po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napravlenijam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«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Agrohimija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pochvovedenie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» / A. H.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Sheudzhen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;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Kubanskij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gosudarstvennyj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agrarnyj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universitet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imeni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I.T.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Trubilina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. – 2-e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izdanie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,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pererabotannoe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i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dopolnennoe</w:t>
      </w:r>
      <w:proofErr w:type="spellEnd"/>
      <w:r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. – Krasnodar : KUBANSKIJ GOSUDARSTVENNYJ AGRARNYJ UNIVERSITE, 2010. – 877 s. – ISBN 5-7882-0245-7. – EDN NCZHSY. </w:t>
      </w:r>
      <w:r w:rsidR="00087AC5" w:rsidRPr="00D676C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 xml:space="preserve"> </w:t>
      </w:r>
    </w:p>
    <w:sectPr w:rsidR="00DE0966" w:rsidRPr="00D676C3" w:rsidSect="00D479D5">
      <w:headerReference w:type="even" r:id="rId15"/>
      <w:headerReference w:type="default" r:id="rId16"/>
      <w:footerReference w:type="default" r:id="rId17"/>
      <w:pgSz w:w="11906" w:h="16838"/>
      <w:pgMar w:top="1417" w:right="1417" w:bottom="1417" w:left="1417" w:header="0" w:footer="728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A2FFE3" w14:textId="77777777" w:rsidR="00E714ED" w:rsidRDefault="00E714ED" w:rsidP="001756D9">
      <w:pPr>
        <w:spacing w:after="0" w:line="240" w:lineRule="auto"/>
      </w:pPr>
      <w:r>
        <w:separator/>
      </w:r>
    </w:p>
  </w:endnote>
  <w:endnote w:type="continuationSeparator" w:id="0">
    <w:p w14:paraId="596F4F8B" w14:textId="77777777" w:rsidR="00E714ED" w:rsidRDefault="00E714ED" w:rsidP="001756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CC"/>
    <w:family w:val="swiss"/>
    <w:pitch w:val="variable"/>
    <w:sig w:usb0="E0002AFF" w:usb1="C000ACF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OpenSymbol">
    <w:altName w:val="Times New Roman"/>
    <w:panose1 w:val="020B0604020202020204"/>
    <w:charset w:val="CC"/>
    <w:family w:val="roman"/>
    <w:pitch w:val="variable"/>
  </w:font>
  <w:font w:name="Liberation Sans">
    <w:altName w:val="Times New Roman"/>
    <w:panose1 w:val="020B0604020202020204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Lucida Sans">
    <w:panose1 w:val="020B0602030504020204"/>
    <w:charset w:val="4D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A31CC4" w14:textId="56858CAD" w:rsidR="00D479D5" w:rsidRDefault="00E714ED">
    <w:pPr>
      <w:pStyle w:val="Footer"/>
    </w:pPr>
    <w:hyperlink r:id="rId1" w:history="1">
      <w:r w:rsidR="00D479D5" w:rsidRPr="001D6CE9">
        <w:rPr>
          <w:rStyle w:val="Hyperlink"/>
          <w:rFonts w:ascii="Times New Roman" w:hAnsi="Times New Roman"/>
          <w:sz w:val="24"/>
          <w:szCs w:val="24"/>
        </w:rPr>
        <w:t>http://ej.kubagro.ru/2022/10/pdf/</w:t>
      </w:r>
      <w:r w:rsidR="00D479D5" w:rsidRPr="001D6CE9">
        <w:rPr>
          <w:rStyle w:val="Hyperlink"/>
          <w:rFonts w:ascii="Times New Roman" w:hAnsi="Times New Roman"/>
          <w:sz w:val="24"/>
          <w:szCs w:val="24"/>
          <w:lang w:val="en-US"/>
        </w:rPr>
        <w:t>18</w:t>
      </w:r>
      <w:r w:rsidR="00D479D5" w:rsidRPr="001D6CE9">
        <w:rPr>
          <w:rStyle w:val="Hyperlink"/>
          <w:rFonts w:ascii="Times New Roman" w:hAnsi="Times New Roman"/>
          <w:sz w:val="24"/>
          <w:szCs w:val="24"/>
        </w:rPr>
        <w:t>.</w:t>
      </w:r>
      <w:proofErr w:type="spellStart"/>
      <w:r w:rsidR="00D479D5" w:rsidRPr="001D6CE9">
        <w:rPr>
          <w:rStyle w:val="Hyperlink"/>
          <w:rFonts w:ascii="Times New Roman" w:hAnsi="Times New Roman"/>
          <w:sz w:val="24"/>
          <w:szCs w:val="24"/>
        </w:rPr>
        <w:t>pdf</w:t>
      </w:r>
      <w:proofErr w:type="spellEnd"/>
    </w:hyperlink>
    <w:r w:rsidR="00D479D5">
      <w:rPr>
        <w:rFonts w:ascii="Times New Roman" w:hAnsi="Times New Roman"/>
        <w:sz w:val="24"/>
        <w:szCs w:val="24"/>
        <w:lang w:val="en-US"/>
      </w:rPr>
      <w:t xml:space="preserve"> </w:t>
    </w:r>
    <w:r w:rsidR="00D479D5">
      <w:rPr>
        <w:rFonts w:ascii="Times New Roman" w:hAnsi="Times New Roman"/>
        <w:sz w:val="24"/>
        <w:szCs w:val="2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C7ADBA" w14:textId="77777777" w:rsidR="00E714ED" w:rsidRDefault="00E714ED" w:rsidP="001756D9">
      <w:pPr>
        <w:spacing w:after="0" w:line="240" w:lineRule="auto"/>
      </w:pPr>
      <w:r>
        <w:separator/>
      </w:r>
    </w:p>
  </w:footnote>
  <w:footnote w:type="continuationSeparator" w:id="0">
    <w:p w14:paraId="39E79382" w14:textId="77777777" w:rsidR="00E714ED" w:rsidRDefault="00E714ED" w:rsidP="001756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044801614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490ECDF9" w14:textId="2AA5365F" w:rsidR="001756D9" w:rsidRDefault="001756D9" w:rsidP="001D6CE9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3D8774DD" w14:textId="77777777" w:rsidR="001756D9" w:rsidRDefault="001756D9" w:rsidP="001756D9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-691225413"/>
      <w:docPartObj>
        <w:docPartGallery w:val="Page Numbers (Top of Page)"/>
        <w:docPartUnique/>
      </w:docPartObj>
    </w:sdtPr>
    <w:sdtEndPr>
      <w:rPr>
        <w:rFonts w:ascii="Calibri" w:hAnsi="Calibri" w:cs="Calibri"/>
        <w:sz w:val="22"/>
        <w:szCs w:val="22"/>
      </w:rPr>
    </w:sdtEndPr>
    <w:sdtContent>
      <w:p w14:paraId="1AD40358" w14:textId="031E11C4" w:rsidR="001756D9" w:rsidRDefault="001756D9" w:rsidP="001756D9">
        <w:pPr>
          <w:pStyle w:val="Header"/>
          <w:tabs>
            <w:tab w:val="center" w:pos="4677"/>
            <w:tab w:val="right" w:pos="9072"/>
            <w:tab w:val="right" w:pos="9355"/>
          </w:tabs>
          <w:ind w:right="360"/>
          <w:rPr>
            <w:rFonts w:ascii="Times New Roman" w:hAnsi="Times New Roman" w:cs="Times New Roman"/>
            <w:sz w:val="24"/>
            <w:szCs w:val="24"/>
          </w:rPr>
        </w:pPr>
      </w:p>
      <w:sdt>
        <w:sdtPr>
          <w:rPr>
            <w:rStyle w:val="PageNumber"/>
            <w:rFonts w:ascii="Times New Roman" w:hAnsi="Times New Roman" w:cs="Times New Roman"/>
            <w:sz w:val="28"/>
            <w:szCs w:val="28"/>
          </w:rPr>
          <w:id w:val="1865857710"/>
          <w:docPartObj>
            <w:docPartGallery w:val="Page Numbers (Top of Page)"/>
            <w:docPartUnique/>
          </w:docPartObj>
        </w:sdtPr>
        <w:sdtEndPr>
          <w:rPr>
            <w:rStyle w:val="PageNumber"/>
          </w:rPr>
        </w:sdtEndPr>
        <w:sdtContent>
          <w:p w14:paraId="6BC221C2" w14:textId="77777777" w:rsidR="001756D9" w:rsidRPr="001756D9" w:rsidRDefault="001756D9" w:rsidP="001756D9">
            <w:pPr>
              <w:pStyle w:val="Header"/>
              <w:framePr w:wrap="none" w:vAnchor="text" w:hAnchor="margin" w:xAlign="right" w:y="262"/>
              <w:rPr>
                <w:rStyle w:val="PageNumber"/>
                <w:rFonts w:ascii="Times New Roman" w:hAnsi="Times New Roman" w:cs="Times New Roman"/>
                <w:sz w:val="28"/>
                <w:szCs w:val="28"/>
              </w:rPr>
            </w:pPr>
            <w:r w:rsidRPr="001756D9">
              <w:rPr>
                <w:rStyle w:val="PageNumber"/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1756D9">
              <w:rPr>
                <w:rStyle w:val="PageNumber"/>
                <w:rFonts w:ascii="Times New Roman" w:hAnsi="Times New Roman" w:cs="Times New Roman"/>
                <w:sz w:val="28"/>
                <w:szCs w:val="28"/>
              </w:rPr>
              <w:instrText xml:space="preserve"> PAGE </w:instrText>
            </w:r>
            <w:r w:rsidRPr="001756D9">
              <w:rPr>
                <w:rStyle w:val="PageNumber"/>
                <w:rFonts w:ascii="Times New Roman" w:hAnsi="Times New Roman" w:cs="Times New Roman"/>
                <w:sz w:val="28"/>
                <w:szCs w:val="28"/>
              </w:rPr>
              <w:fldChar w:fldCharType="separate"/>
            </w:r>
            <w:r w:rsidRPr="001756D9">
              <w:rPr>
                <w:rStyle w:val="PageNumber"/>
                <w:rFonts w:ascii="Times New Roman" w:hAnsi="Times New Roman" w:cs="Times New Roman"/>
                <w:noProof/>
                <w:sz w:val="28"/>
                <w:szCs w:val="28"/>
              </w:rPr>
              <w:t>1</w:t>
            </w:r>
            <w:r w:rsidRPr="001756D9">
              <w:rPr>
                <w:rStyle w:val="PageNumber"/>
                <w:rFonts w:ascii="Times New Roman" w:hAnsi="Times New Roman" w:cs="Times New Roman"/>
                <w:sz w:val="28"/>
                <w:szCs w:val="28"/>
              </w:rPr>
              <w:fldChar w:fldCharType="end"/>
            </w:r>
          </w:p>
        </w:sdtContent>
      </w:sdt>
      <w:p w14:paraId="000F9737" w14:textId="77777777" w:rsidR="001756D9" w:rsidRDefault="001756D9" w:rsidP="001756D9">
        <w:pPr>
          <w:pStyle w:val="Header"/>
          <w:tabs>
            <w:tab w:val="center" w:pos="4677"/>
            <w:tab w:val="right" w:pos="9072"/>
            <w:tab w:val="right" w:pos="9355"/>
          </w:tabs>
          <w:ind w:right="360"/>
          <w:rPr>
            <w:rFonts w:ascii="Times New Roman" w:hAnsi="Times New Roman" w:cs="Times New Roman"/>
            <w:sz w:val="24"/>
            <w:szCs w:val="24"/>
          </w:rPr>
        </w:pPr>
      </w:p>
      <w:p w14:paraId="2CF3432F" w14:textId="74C9E2D2" w:rsidR="001756D9" w:rsidRPr="001756D9" w:rsidRDefault="001756D9" w:rsidP="001756D9">
        <w:pPr>
          <w:pStyle w:val="Header"/>
          <w:tabs>
            <w:tab w:val="center" w:pos="4677"/>
            <w:tab w:val="right" w:pos="9072"/>
            <w:tab w:val="right" w:pos="9355"/>
          </w:tabs>
          <w:ind w:right="360"/>
          <w:rPr>
            <w:rFonts w:asciiTheme="minorHAnsi" w:eastAsiaTheme="minorHAnsi" w:hAnsiTheme="minorHAnsi" w:cstheme="minorBidi"/>
          </w:rPr>
        </w:pPr>
        <w:proofErr w:type="spellStart"/>
        <w:r w:rsidRPr="006F103D">
          <w:rPr>
            <w:rFonts w:ascii="Times New Roman" w:hAnsi="Times New Roman" w:cs="Times New Roman"/>
            <w:sz w:val="24"/>
            <w:szCs w:val="24"/>
            <w:lang w:val="en-US"/>
          </w:rPr>
          <w:t>Научный</w:t>
        </w:r>
        <w:proofErr w:type="spellEnd"/>
        <w:r w:rsidRPr="006F103D">
          <w:rPr>
            <w:rFonts w:ascii="Times New Roman" w:hAnsi="Times New Roman" w:cs="Times New Roman"/>
            <w:sz w:val="24"/>
            <w:szCs w:val="24"/>
            <w:lang w:val="en-US"/>
          </w:rPr>
          <w:t xml:space="preserve"> </w:t>
        </w:r>
        <w:proofErr w:type="spellStart"/>
        <w:r w:rsidRPr="006F103D">
          <w:rPr>
            <w:rFonts w:ascii="Times New Roman" w:hAnsi="Times New Roman" w:cs="Times New Roman"/>
            <w:sz w:val="24"/>
            <w:szCs w:val="24"/>
            <w:lang w:val="en-US"/>
          </w:rPr>
          <w:t>журнал</w:t>
        </w:r>
        <w:proofErr w:type="spellEnd"/>
        <w:r w:rsidRPr="006F103D">
          <w:rPr>
            <w:rFonts w:ascii="Times New Roman" w:hAnsi="Times New Roman" w:cs="Times New Roman"/>
            <w:sz w:val="24"/>
            <w:szCs w:val="24"/>
            <w:lang w:val="en-US"/>
          </w:rPr>
          <w:t xml:space="preserve"> </w:t>
        </w:r>
        <w:proofErr w:type="spellStart"/>
        <w:r w:rsidRPr="006F103D">
          <w:rPr>
            <w:rFonts w:ascii="Times New Roman" w:hAnsi="Times New Roman" w:cs="Times New Roman"/>
            <w:sz w:val="24"/>
            <w:szCs w:val="24"/>
            <w:lang w:val="en-US"/>
          </w:rPr>
          <w:t>КубГАУ</w:t>
        </w:r>
        <w:proofErr w:type="spellEnd"/>
        <w:r w:rsidRPr="006F103D">
          <w:rPr>
            <w:rFonts w:ascii="Times New Roman" w:hAnsi="Times New Roman" w:cs="Times New Roman"/>
            <w:sz w:val="24"/>
            <w:szCs w:val="24"/>
            <w:lang w:val="en-US"/>
          </w:rPr>
          <w:t>, №1</w:t>
        </w:r>
        <w:r w:rsidRPr="006F103D">
          <w:rPr>
            <w:rFonts w:ascii="Times New Roman" w:hAnsi="Times New Roman" w:cs="Times New Roman"/>
            <w:sz w:val="24"/>
            <w:szCs w:val="24"/>
          </w:rPr>
          <w:t>8</w:t>
        </w:r>
        <w:r>
          <w:rPr>
            <w:rFonts w:ascii="Times New Roman" w:hAnsi="Times New Roman" w:cs="Times New Roman"/>
            <w:sz w:val="24"/>
            <w:szCs w:val="24"/>
          </w:rPr>
          <w:t>4</w:t>
        </w:r>
        <w:r w:rsidRPr="006F103D">
          <w:rPr>
            <w:rFonts w:ascii="Times New Roman" w:hAnsi="Times New Roman" w:cs="Times New Roman"/>
            <w:sz w:val="24"/>
            <w:szCs w:val="24"/>
            <w:lang w:val="en-US"/>
          </w:rPr>
          <w:t>(</w:t>
        </w:r>
        <w:r>
          <w:rPr>
            <w:rFonts w:ascii="Times New Roman" w:hAnsi="Times New Roman" w:cs="Times New Roman"/>
            <w:sz w:val="24"/>
            <w:szCs w:val="24"/>
          </w:rPr>
          <w:t>1</w:t>
        </w:r>
        <w:r w:rsidRPr="006F103D">
          <w:rPr>
            <w:rFonts w:ascii="Times New Roman" w:hAnsi="Times New Roman" w:cs="Times New Roman"/>
            <w:sz w:val="24"/>
            <w:szCs w:val="24"/>
            <w:lang w:val="en-US"/>
          </w:rPr>
          <w:t xml:space="preserve">0), 2022 </w:t>
        </w:r>
        <w:proofErr w:type="spellStart"/>
        <w:r w:rsidRPr="006F103D">
          <w:rPr>
            <w:rFonts w:ascii="Times New Roman" w:hAnsi="Times New Roman" w:cs="Times New Roman"/>
            <w:sz w:val="24"/>
            <w:szCs w:val="24"/>
            <w:lang w:val="en-US"/>
          </w:rPr>
          <w:t>год</w:t>
        </w:r>
        <w:proofErr w:type="spellEnd"/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3E59D3"/>
    <w:multiLevelType w:val="multilevel"/>
    <w:tmpl w:val="8BE2C4F6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3F1B204D"/>
    <w:multiLevelType w:val="multilevel"/>
    <w:tmpl w:val="BA3E913C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56511835"/>
    <w:multiLevelType w:val="multilevel"/>
    <w:tmpl w:val="A1AE22FE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60D511D5"/>
    <w:multiLevelType w:val="multilevel"/>
    <w:tmpl w:val="928435D6"/>
    <w:lvl w:ilvl="0">
      <w:start w:val="1"/>
      <w:numFmt w:val="decimal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64E02979"/>
    <w:multiLevelType w:val="multilevel"/>
    <w:tmpl w:val="9640986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proofState w:spelling="clean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0966"/>
    <w:rsid w:val="00087AC5"/>
    <w:rsid w:val="001756D9"/>
    <w:rsid w:val="00272C61"/>
    <w:rsid w:val="003526FD"/>
    <w:rsid w:val="00465581"/>
    <w:rsid w:val="005B4276"/>
    <w:rsid w:val="00B061F7"/>
    <w:rsid w:val="00D479D5"/>
    <w:rsid w:val="00D676C3"/>
    <w:rsid w:val="00DC3B0B"/>
    <w:rsid w:val="00DD1022"/>
    <w:rsid w:val="00DE0966"/>
    <w:rsid w:val="00E42970"/>
    <w:rsid w:val="00E714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5D188858"/>
  <w15:docId w15:val="{D9E5D46F-7908-D44C-B974-677BD044B1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1BF0"/>
    <w:pPr>
      <w:suppressAutoHyphens w:val="0"/>
      <w:spacing w:after="160" w:line="259" w:lineRule="auto"/>
    </w:pPr>
    <w:rPr>
      <w:rFonts w:ascii="Calibri" w:eastAsiaTheme="minorEastAsia" w:hAnsi="Calibri" w:cs="Calibri"/>
      <w:lang w:eastAsia="ru-RU"/>
    </w:rPr>
  </w:style>
  <w:style w:type="paragraph" w:styleId="Heading1">
    <w:name w:val="heading 1"/>
    <w:basedOn w:val="Normal"/>
    <w:next w:val="Normal"/>
    <w:link w:val="Heading1Char"/>
    <w:qFormat/>
    <w:rsid w:val="00471BF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qFormat/>
    <w:rsid w:val="00471BF0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-">
    <w:name w:val="Интернет-ссылка"/>
    <w:basedOn w:val="DefaultParagraphFont"/>
    <w:uiPriority w:val="99"/>
    <w:unhideWhenUsed/>
    <w:rsid w:val="00471BF0"/>
    <w:rPr>
      <w:color w:val="0563C1" w:themeColor="hyperlink"/>
      <w:u w:val="single"/>
    </w:rPr>
  </w:style>
  <w:style w:type="character" w:customStyle="1" w:styleId="a">
    <w:name w:val="Ссылка указателя"/>
    <w:qFormat/>
    <w:rsid w:val="00471BF0"/>
  </w:style>
  <w:style w:type="character" w:customStyle="1" w:styleId="Bodytext5Candara19ptSpacing-1pt">
    <w:name w:val="Body text (5) + Candara;19 pt;Spacing -1 pt"/>
    <w:basedOn w:val="DefaultParagraphFont"/>
    <w:qFormat/>
    <w:rsid w:val="00471BF0"/>
    <w:rPr>
      <w:rFonts w:ascii="Candara" w:eastAsia="Candara" w:hAnsi="Candara" w:cs="Candara"/>
      <w:b w:val="0"/>
      <w:bCs w:val="0"/>
      <w:i w:val="0"/>
      <w:iCs w:val="0"/>
      <w:caps w:val="0"/>
      <w:smallCaps w:val="0"/>
      <w:strike w:val="0"/>
      <w:dstrike w:val="0"/>
      <w:color w:val="000000"/>
      <w:spacing w:val="-20"/>
      <w:w w:val="100"/>
      <w:sz w:val="38"/>
      <w:szCs w:val="38"/>
      <w:u w:val="none"/>
      <w:lang w:val="ru-RU" w:eastAsia="ru-RU" w:bidi="ru-RU"/>
    </w:rPr>
  </w:style>
  <w:style w:type="character" w:customStyle="1" w:styleId="Bodytext9">
    <w:name w:val="Body text (9)_"/>
    <w:basedOn w:val="DefaultParagraphFont"/>
    <w:qFormat/>
    <w:rPr>
      <w:rFonts w:ascii="Sylfaen" w:eastAsia="Sylfaen" w:hAnsi="Sylfaen" w:cs="Sylfaen"/>
      <w:b w:val="0"/>
      <w:bCs w:val="0"/>
      <w:i w:val="0"/>
      <w:iCs w:val="0"/>
      <w:caps w:val="0"/>
      <w:smallCaps w:val="0"/>
      <w:strike w:val="0"/>
      <w:dstrike w:val="0"/>
      <w:sz w:val="32"/>
      <w:szCs w:val="32"/>
      <w:u w:val="none"/>
    </w:rPr>
  </w:style>
  <w:style w:type="character" w:customStyle="1" w:styleId="Bodytext9Italic">
    <w:name w:val="Body text (9) + Italic"/>
    <w:basedOn w:val="Bodytext9"/>
    <w:qFormat/>
    <w:rPr>
      <w:rFonts w:ascii="Sylfaen" w:eastAsia="Sylfaen" w:hAnsi="Sylfaen" w:cs="Sylfaen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32"/>
      <w:szCs w:val="32"/>
      <w:u w:val="none"/>
      <w:lang w:val="ru-RU" w:eastAsia="ru-RU" w:bidi="ru-RU"/>
    </w:rPr>
  </w:style>
  <w:style w:type="character" w:customStyle="1" w:styleId="a0">
    <w:name w:val="Символ нумерации"/>
    <w:qFormat/>
    <w:rPr>
      <w:rFonts w:ascii="Times New Roman" w:hAnsi="Times New Roman"/>
    </w:rPr>
  </w:style>
  <w:style w:type="character" w:customStyle="1" w:styleId="a1">
    <w:name w:val="Маркеры"/>
    <w:qFormat/>
    <w:rPr>
      <w:rFonts w:ascii="OpenSymbol" w:eastAsia="OpenSymbol" w:hAnsi="OpenSymbol" w:cs="OpenSymbol"/>
    </w:rPr>
  </w:style>
  <w:style w:type="paragraph" w:customStyle="1" w:styleId="a2">
    <w:name w:val="Заголовок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a3">
    <w:name w:val="Указатель"/>
    <w:basedOn w:val="Normal"/>
    <w:qFormat/>
    <w:pPr>
      <w:suppressLineNumbers/>
    </w:pPr>
    <w:rPr>
      <w:rFonts w:cs="Lucida Sans"/>
    </w:rPr>
  </w:style>
  <w:style w:type="paragraph" w:styleId="ListParagraph">
    <w:name w:val="List Paragraph"/>
    <w:basedOn w:val="Normal"/>
    <w:qFormat/>
    <w:rsid w:val="00471BF0"/>
    <w:pPr>
      <w:ind w:left="720"/>
      <w:contextualSpacing/>
    </w:pPr>
  </w:style>
  <w:style w:type="paragraph" w:customStyle="1" w:styleId="Bodytext5">
    <w:name w:val="Body text (5)"/>
    <w:basedOn w:val="Normal"/>
    <w:qFormat/>
    <w:rsid w:val="00471BF0"/>
    <w:pPr>
      <w:widowControl w:val="0"/>
      <w:shd w:val="clear" w:color="auto" w:fill="FFFFFF"/>
      <w:suppressAutoHyphens/>
      <w:spacing w:before="60" w:after="0" w:line="611" w:lineRule="exact"/>
    </w:pPr>
    <w:rPr>
      <w:rFonts w:ascii="Sylfaen" w:eastAsia="Sylfaen" w:hAnsi="Sylfaen" w:cs="Sylfaen"/>
      <w:sz w:val="36"/>
      <w:szCs w:val="36"/>
    </w:rPr>
  </w:style>
  <w:style w:type="paragraph" w:customStyle="1" w:styleId="Bodytext19">
    <w:name w:val="Body text (19)"/>
    <w:basedOn w:val="Normal"/>
    <w:qFormat/>
    <w:rsid w:val="00471BF0"/>
    <w:pPr>
      <w:widowControl w:val="0"/>
      <w:shd w:val="clear" w:color="auto" w:fill="FFFFFF"/>
      <w:suppressAutoHyphens/>
      <w:spacing w:before="180" w:after="0" w:line="521" w:lineRule="exact"/>
      <w:ind w:firstLine="640"/>
      <w:jc w:val="both"/>
    </w:pPr>
    <w:rPr>
      <w:rFonts w:ascii="Sylfaen" w:eastAsia="Sylfaen" w:hAnsi="Sylfaen" w:cs="Sylfaen"/>
      <w:sz w:val="32"/>
      <w:szCs w:val="32"/>
    </w:rPr>
  </w:style>
  <w:style w:type="paragraph" w:styleId="NoSpacing">
    <w:name w:val="No Spacing"/>
    <w:qFormat/>
    <w:rPr>
      <w:rFonts w:eastAsia="SimSun" w:cs="Tahoma"/>
    </w:rPr>
  </w:style>
  <w:style w:type="paragraph" w:customStyle="1" w:styleId="Bodytext2">
    <w:name w:val="Body text (2)"/>
    <w:basedOn w:val="Normal"/>
    <w:qFormat/>
    <w:pPr>
      <w:widowControl w:val="0"/>
      <w:shd w:val="clear" w:color="auto" w:fill="FFFFFF"/>
      <w:spacing w:after="60" w:line="502" w:lineRule="exact"/>
    </w:pPr>
    <w:rPr>
      <w:rFonts w:ascii="Sylfaen" w:eastAsia="Sylfaen" w:hAnsi="Sylfaen" w:cs="Sylfaen"/>
      <w:sz w:val="32"/>
      <w:szCs w:val="32"/>
    </w:rPr>
  </w:style>
  <w:style w:type="paragraph" w:customStyle="1" w:styleId="a4">
    <w:name w:val="Содержимое таблицы"/>
    <w:basedOn w:val="Normal"/>
    <w:qFormat/>
    <w:pPr>
      <w:widowControl w:val="0"/>
      <w:suppressLineNumbers/>
    </w:pPr>
  </w:style>
  <w:style w:type="paragraph" w:customStyle="1" w:styleId="a5">
    <w:name w:val="Заголовок таблицы"/>
    <w:basedOn w:val="a4"/>
    <w:qFormat/>
    <w:pPr>
      <w:jc w:val="center"/>
    </w:pPr>
    <w:rPr>
      <w:b/>
      <w:bCs/>
    </w:rPr>
  </w:style>
  <w:style w:type="numbering" w:customStyle="1" w:styleId="123">
    <w:name w:val="Нумерованный 123"/>
    <w:qFormat/>
  </w:style>
  <w:style w:type="character" w:styleId="Hyperlink">
    <w:name w:val="Hyperlink"/>
    <w:basedOn w:val="DefaultParagraphFont"/>
    <w:uiPriority w:val="99"/>
    <w:unhideWhenUsed/>
    <w:rsid w:val="00DC3B0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C3B0B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1756D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756D9"/>
    <w:rPr>
      <w:rFonts w:ascii="Calibri" w:eastAsiaTheme="minorEastAsia" w:hAnsi="Calibri" w:cs="Calibri"/>
      <w:lang w:eastAsia="ru-RU"/>
    </w:rPr>
  </w:style>
  <w:style w:type="paragraph" w:styleId="Footer">
    <w:name w:val="footer"/>
    <w:basedOn w:val="Normal"/>
    <w:link w:val="FooterChar"/>
    <w:uiPriority w:val="99"/>
    <w:unhideWhenUsed/>
    <w:rsid w:val="001756D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756D9"/>
    <w:rPr>
      <w:rFonts w:ascii="Calibri" w:eastAsiaTheme="minorEastAsia" w:hAnsi="Calibri" w:cs="Calibri"/>
      <w:lang w:eastAsia="ru-RU"/>
    </w:rPr>
  </w:style>
  <w:style w:type="character" w:styleId="PageNumber">
    <w:name w:val="page number"/>
    <w:basedOn w:val="DefaultParagraphFont"/>
    <w:uiPriority w:val="99"/>
    <w:semiHidden/>
    <w:unhideWhenUsed/>
    <w:rsid w:val="001756D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x.doi.org/10.21515/1990-4665-184-018" TargetMode="Externa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kubsoil@mail.ru" TargetMode="Externa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mailto:kubsoil@mail.ru" TargetMode="External"/><Relationship Id="rId14" Type="http://schemas.openxmlformats.org/officeDocument/2006/relationships/image" Target="media/image5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2/10/pdf/18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363</TotalTime>
  <Pages>22</Pages>
  <Words>5222</Words>
  <Characters>29771</Characters>
  <Application>Microsoft Office Word</Application>
  <DocSecurity>0</DocSecurity>
  <Lines>248</Lines>
  <Paragraphs>69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dc:description/>
  <cp:lastModifiedBy>Microsoft Office User</cp:lastModifiedBy>
  <cp:revision>61</cp:revision>
  <dcterms:created xsi:type="dcterms:W3CDTF">2022-10-31T19:15:00Z</dcterms:created>
  <dcterms:modified xsi:type="dcterms:W3CDTF">2022-12-28T16:00:00Z</dcterms:modified>
  <dc:language>ru-RU</dc:language>
</cp:coreProperties>
</file>