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56"/>
        <w:gridCol w:w="4630"/>
      </w:tblGrid>
      <w:tr w:rsidR="0059308F" w:rsidRPr="00F953B0" w14:paraId="04E099D6" w14:textId="77777777" w:rsidTr="00E30518">
        <w:tc>
          <w:tcPr>
            <w:tcW w:w="4656" w:type="dxa"/>
          </w:tcPr>
          <w:p w14:paraId="70D073AB" w14:textId="77777777" w:rsidR="0059308F" w:rsidRDefault="0059308F" w:rsidP="0086527A">
            <w:r w:rsidRPr="0086527A">
              <w:t>УДК 631.811.1:2:3</w:t>
            </w:r>
          </w:p>
          <w:p w14:paraId="77B800D0" w14:textId="77777777" w:rsidR="00E30518" w:rsidRDefault="00E30518" w:rsidP="0086527A"/>
          <w:p w14:paraId="593EF568" w14:textId="006149ED" w:rsidR="00E30518" w:rsidRPr="0086527A" w:rsidRDefault="00D44D9B" w:rsidP="0086527A">
            <w:r w:rsidRPr="00D44D9B">
              <w:t>06.01.01 Общее земледелие, растениеводство (сельскохозяйственные науки)</w:t>
            </w:r>
          </w:p>
        </w:tc>
        <w:tc>
          <w:tcPr>
            <w:tcW w:w="4630" w:type="dxa"/>
          </w:tcPr>
          <w:p w14:paraId="66C01534" w14:textId="77777777" w:rsidR="0059308F" w:rsidRDefault="0059308F" w:rsidP="0086527A">
            <w:pPr>
              <w:rPr>
                <w:lang w:val="en-US"/>
              </w:rPr>
            </w:pPr>
            <w:r w:rsidRPr="0086527A">
              <w:rPr>
                <w:lang w:val="en-US"/>
              </w:rPr>
              <w:t>UDC 631.811.1:2:3</w:t>
            </w:r>
          </w:p>
          <w:p w14:paraId="2EFAA76D" w14:textId="77777777" w:rsidR="00F953B0" w:rsidRDefault="00F953B0" w:rsidP="0086527A">
            <w:pPr>
              <w:rPr>
                <w:lang w:val="en-US"/>
              </w:rPr>
            </w:pPr>
          </w:p>
          <w:p w14:paraId="5F596E12" w14:textId="1D4A3061" w:rsidR="00F953B0" w:rsidRPr="0089425D" w:rsidRDefault="00F953B0" w:rsidP="0086527A">
            <w:pPr>
              <w:rPr>
                <w:spacing w:val="-4"/>
              </w:rPr>
            </w:pPr>
            <w:r w:rsidRPr="00DC6D14">
              <w:rPr>
                <w:spacing w:val="-4"/>
                <w:lang w:val="en-US"/>
              </w:rPr>
              <w:t>06.01.01 –</w:t>
            </w:r>
            <w:r w:rsidRPr="00A577C0">
              <w:rPr>
                <w:sz w:val="28"/>
                <w:szCs w:val="28"/>
                <w:lang w:val="en-US"/>
              </w:rPr>
              <w:t xml:space="preserve"> </w:t>
            </w:r>
            <w:r w:rsidRPr="00DC6D14">
              <w:rPr>
                <w:lang w:val="en-US"/>
              </w:rPr>
              <w:t>General agriculture, crop production (agricultural sciences)</w:t>
            </w:r>
          </w:p>
        </w:tc>
      </w:tr>
      <w:tr w:rsidR="0059308F" w:rsidRPr="00F953B0" w14:paraId="5EAC9EF6" w14:textId="77777777" w:rsidTr="00E30518">
        <w:tc>
          <w:tcPr>
            <w:tcW w:w="4656" w:type="dxa"/>
          </w:tcPr>
          <w:p w14:paraId="377A4C6F" w14:textId="77777777" w:rsidR="0059308F" w:rsidRPr="00F953B0" w:rsidRDefault="0059308F" w:rsidP="0086527A">
            <w:pPr>
              <w:rPr>
                <w:b/>
                <w:lang w:val="en-US"/>
              </w:rPr>
            </w:pPr>
          </w:p>
        </w:tc>
        <w:tc>
          <w:tcPr>
            <w:tcW w:w="4630" w:type="dxa"/>
          </w:tcPr>
          <w:p w14:paraId="69D2FFCF" w14:textId="77777777" w:rsidR="0059308F" w:rsidRPr="00F953B0" w:rsidRDefault="0059308F" w:rsidP="0086527A">
            <w:pPr>
              <w:rPr>
                <w:b/>
                <w:lang w:val="en-US"/>
              </w:rPr>
            </w:pPr>
          </w:p>
        </w:tc>
      </w:tr>
      <w:tr w:rsidR="0059308F" w:rsidRPr="0086527A" w14:paraId="14728411" w14:textId="77777777" w:rsidTr="00E30518">
        <w:tc>
          <w:tcPr>
            <w:tcW w:w="4656" w:type="dxa"/>
          </w:tcPr>
          <w:p w14:paraId="1F5B1963" w14:textId="77777777" w:rsidR="0059308F" w:rsidRPr="0086527A" w:rsidRDefault="0059308F" w:rsidP="0086527A">
            <w:pPr>
              <w:rPr>
                <w:b/>
              </w:rPr>
            </w:pPr>
            <w:r w:rsidRPr="0086527A">
              <w:rPr>
                <w:b/>
              </w:rPr>
              <w:t>ВВЕДЕНИЕ ИННОВАЦИОННЫХ ЭЛЕМЕНТОВ В БИОЛОГИЧЕСКИЕ АГРОТЕХНОЛОГИИ ЦЕНТРАЛЬНО-ЧЕРНОЗЁМНОЙ ЗОНЫ РОССИИ</w:t>
            </w:r>
          </w:p>
        </w:tc>
        <w:tc>
          <w:tcPr>
            <w:tcW w:w="4630" w:type="dxa"/>
          </w:tcPr>
          <w:p w14:paraId="28044F22" w14:textId="5ADE9DB9" w:rsidR="0059308F" w:rsidRDefault="0059308F" w:rsidP="0086527A">
            <w:pPr>
              <w:rPr>
                <w:b/>
                <w:lang w:val="en-US"/>
              </w:rPr>
            </w:pPr>
            <w:r w:rsidRPr="0086527A">
              <w:rPr>
                <w:b/>
                <w:lang w:val="en-US"/>
              </w:rPr>
              <w:t xml:space="preserve">INTRODUCTION OF INNOVATIVE ELEMENTS IN BIOLOGICAL AGROTECHNOLOGIES OF THE CENTRAL CHERNOZEM ZONE </w:t>
            </w:r>
            <w:r w:rsidR="00E30518">
              <w:rPr>
                <w:b/>
                <w:lang w:val="en-US"/>
              </w:rPr>
              <w:t>IN</w:t>
            </w:r>
            <w:r w:rsidRPr="0086527A">
              <w:rPr>
                <w:b/>
                <w:lang w:val="en-US"/>
              </w:rPr>
              <w:t xml:space="preserve"> RUSSIA</w:t>
            </w:r>
          </w:p>
          <w:p w14:paraId="04E9B286" w14:textId="38F4F268" w:rsidR="00E30518" w:rsidRPr="0086527A" w:rsidRDefault="00E30518" w:rsidP="0086527A">
            <w:pPr>
              <w:rPr>
                <w:b/>
                <w:lang w:val="en-US"/>
              </w:rPr>
            </w:pPr>
          </w:p>
        </w:tc>
      </w:tr>
      <w:tr w:rsidR="0059308F" w:rsidRPr="0086527A" w14:paraId="26DAAA8C" w14:textId="77777777" w:rsidTr="00E30518">
        <w:tc>
          <w:tcPr>
            <w:tcW w:w="4656" w:type="dxa"/>
          </w:tcPr>
          <w:p w14:paraId="08413B4C" w14:textId="690420C0" w:rsidR="0059308F" w:rsidRPr="0086527A" w:rsidRDefault="0059308F" w:rsidP="0086527A">
            <w:r w:rsidRPr="0086527A">
              <w:t>Попов Андрей Александрович</w:t>
            </w:r>
          </w:p>
          <w:p w14:paraId="498C9226" w14:textId="77777777" w:rsidR="0059308F" w:rsidRPr="0086527A" w:rsidRDefault="0059308F" w:rsidP="0086527A">
            <w:r w:rsidRPr="0086527A">
              <w:t>аспирант</w:t>
            </w:r>
          </w:p>
        </w:tc>
        <w:tc>
          <w:tcPr>
            <w:tcW w:w="4630" w:type="dxa"/>
          </w:tcPr>
          <w:p w14:paraId="56D14D31" w14:textId="77777777" w:rsidR="00E30518" w:rsidRDefault="0059308F" w:rsidP="0086527A">
            <w:pPr>
              <w:rPr>
                <w:lang w:val="en-US"/>
              </w:rPr>
            </w:pPr>
            <w:r w:rsidRPr="0086527A">
              <w:rPr>
                <w:lang w:val="en-US"/>
              </w:rPr>
              <w:t xml:space="preserve">Popov Andrey Alexandrovich </w:t>
            </w:r>
          </w:p>
          <w:p w14:paraId="30CF96D8" w14:textId="2955ACC2" w:rsidR="0059308F" w:rsidRPr="0086527A" w:rsidRDefault="0059308F" w:rsidP="0086527A">
            <w:pPr>
              <w:rPr>
                <w:lang w:val="en-US"/>
              </w:rPr>
            </w:pPr>
            <w:r w:rsidRPr="0086527A">
              <w:rPr>
                <w:lang w:val="en-US"/>
              </w:rPr>
              <w:t>postgraduate student</w:t>
            </w:r>
          </w:p>
        </w:tc>
      </w:tr>
      <w:tr w:rsidR="0059308F" w:rsidRPr="0086527A" w14:paraId="05B3B7D6" w14:textId="77777777" w:rsidTr="00E30518">
        <w:tc>
          <w:tcPr>
            <w:tcW w:w="4656" w:type="dxa"/>
          </w:tcPr>
          <w:p w14:paraId="032D28A0" w14:textId="77777777" w:rsidR="00E30518" w:rsidRDefault="00E30518" w:rsidP="0086527A"/>
          <w:p w14:paraId="2DCD7AAD" w14:textId="0737CFD7" w:rsidR="0059308F" w:rsidRPr="0086527A" w:rsidRDefault="0059308F" w:rsidP="0086527A">
            <w:r w:rsidRPr="0086527A">
              <w:t>Клостер Наталья Ивановна</w:t>
            </w:r>
          </w:p>
          <w:p w14:paraId="3EE81311" w14:textId="16DBFE37" w:rsidR="0059308F" w:rsidRPr="0086527A" w:rsidRDefault="00E30518" w:rsidP="0086527A">
            <w:r>
              <w:t>к</w:t>
            </w:r>
            <w:r w:rsidR="0059308F" w:rsidRPr="0086527A">
              <w:t>андидат сельскохозяйственных наук, доцент</w:t>
            </w:r>
          </w:p>
        </w:tc>
        <w:tc>
          <w:tcPr>
            <w:tcW w:w="4630" w:type="dxa"/>
          </w:tcPr>
          <w:p w14:paraId="1420850E" w14:textId="77777777" w:rsidR="00E30518" w:rsidRPr="00D44D9B" w:rsidRDefault="00E30518" w:rsidP="0086527A"/>
          <w:p w14:paraId="6830534F" w14:textId="368B2BEA" w:rsidR="0059308F" w:rsidRPr="0086527A" w:rsidRDefault="0059308F" w:rsidP="0086527A">
            <w:pPr>
              <w:rPr>
                <w:lang w:val="en-US"/>
              </w:rPr>
            </w:pPr>
            <w:r w:rsidRPr="0086527A">
              <w:rPr>
                <w:lang w:val="en-US"/>
              </w:rPr>
              <w:t>Kloster Natalia Ivanovna</w:t>
            </w:r>
          </w:p>
          <w:p w14:paraId="20F8D944" w14:textId="77777777" w:rsidR="0059308F" w:rsidRPr="0086527A" w:rsidRDefault="0059308F" w:rsidP="0086527A">
            <w:pPr>
              <w:rPr>
                <w:lang w:val="en-US"/>
              </w:rPr>
            </w:pPr>
            <w:r w:rsidRPr="0086527A">
              <w:rPr>
                <w:lang w:val="en-US"/>
              </w:rPr>
              <w:t>Candidate of agricultural Sciences, associate Professor</w:t>
            </w:r>
          </w:p>
        </w:tc>
      </w:tr>
      <w:tr w:rsidR="0059308F" w:rsidRPr="0086527A" w14:paraId="14CF7847" w14:textId="77777777" w:rsidTr="00E30518">
        <w:tc>
          <w:tcPr>
            <w:tcW w:w="4656" w:type="dxa"/>
          </w:tcPr>
          <w:p w14:paraId="703B6D15" w14:textId="77777777" w:rsidR="00E30518" w:rsidRDefault="00E30518" w:rsidP="0086527A"/>
          <w:p w14:paraId="5AA02DB6" w14:textId="10B44EB0" w:rsidR="0059308F" w:rsidRPr="0086527A" w:rsidRDefault="0059308F" w:rsidP="0086527A">
            <w:r w:rsidRPr="0086527A">
              <w:t>Азаров Владимир Борисович</w:t>
            </w:r>
          </w:p>
          <w:p w14:paraId="4E0675F5" w14:textId="24DDD7D2" w:rsidR="0059308F" w:rsidRPr="0086527A" w:rsidRDefault="00E30518" w:rsidP="0086527A">
            <w:r>
              <w:t>д</w:t>
            </w:r>
            <w:r w:rsidR="0059308F" w:rsidRPr="0086527A">
              <w:t>октор сельскохозяйственных наук, профессор</w:t>
            </w:r>
          </w:p>
        </w:tc>
        <w:tc>
          <w:tcPr>
            <w:tcW w:w="4630" w:type="dxa"/>
          </w:tcPr>
          <w:p w14:paraId="2D728440" w14:textId="77777777" w:rsidR="00E30518" w:rsidRPr="00D44D9B" w:rsidRDefault="00E30518" w:rsidP="0086527A"/>
          <w:p w14:paraId="68E825D9" w14:textId="3E9D23C8" w:rsidR="0059308F" w:rsidRPr="0086527A" w:rsidRDefault="0059308F" w:rsidP="0086527A">
            <w:pPr>
              <w:rPr>
                <w:lang w:val="en-US"/>
              </w:rPr>
            </w:pPr>
            <w:r w:rsidRPr="0086527A">
              <w:rPr>
                <w:lang w:val="en-US"/>
              </w:rPr>
              <w:t>Vladimir Borisovich Azarov</w:t>
            </w:r>
          </w:p>
          <w:p w14:paraId="2D00DA9D" w14:textId="77777777" w:rsidR="0059308F" w:rsidRPr="0086527A" w:rsidRDefault="0059308F" w:rsidP="0086527A">
            <w:pPr>
              <w:rPr>
                <w:lang w:val="en-US"/>
              </w:rPr>
            </w:pPr>
            <w:r w:rsidRPr="0086527A">
              <w:rPr>
                <w:lang w:val="en-US"/>
              </w:rPr>
              <w:t>Doctor of agricultural Sciences, Professor</w:t>
            </w:r>
          </w:p>
        </w:tc>
      </w:tr>
      <w:tr w:rsidR="0059308F" w:rsidRPr="0086527A" w14:paraId="3C645A3F" w14:textId="77777777" w:rsidTr="00E30518">
        <w:tc>
          <w:tcPr>
            <w:tcW w:w="4656" w:type="dxa"/>
          </w:tcPr>
          <w:p w14:paraId="2D8EA736" w14:textId="77777777" w:rsidR="00E30518" w:rsidRDefault="00E30518" w:rsidP="0086527A"/>
          <w:p w14:paraId="7645FAF4" w14:textId="6DAD5479" w:rsidR="0059308F" w:rsidRPr="0086527A" w:rsidRDefault="0059308F" w:rsidP="0086527A">
            <w:r w:rsidRPr="0086527A">
              <w:t>Лоткова Виктория Викторовна</w:t>
            </w:r>
          </w:p>
          <w:p w14:paraId="75B9678F" w14:textId="77777777" w:rsidR="0059308F" w:rsidRPr="0086527A" w:rsidRDefault="0059308F" w:rsidP="0086527A">
            <w:r w:rsidRPr="0086527A">
              <w:t>студентка</w:t>
            </w:r>
          </w:p>
        </w:tc>
        <w:tc>
          <w:tcPr>
            <w:tcW w:w="4630" w:type="dxa"/>
          </w:tcPr>
          <w:p w14:paraId="7DC5503D" w14:textId="77777777" w:rsidR="00E30518" w:rsidRDefault="00E30518" w:rsidP="0086527A"/>
          <w:p w14:paraId="64C6E224" w14:textId="1D4867DD" w:rsidR="0059308F" w:rsidRPr="0086527A" w:rsidRDefault="0059308F" w:rsidP="0086527A">
            <w:r w:rsidRPr="0086527A">
              <w:t xml:space="preserve">Lotkova Victoria Viktorovna </w:t>
            </w:r>
          </w:p>
          <w:p w14:paraId="3CDE6F65" w14:textId="77777777" w:rsidR="0059308F" w:rsidRPr="0086527A" w:rsidRDefault="0059308F" w:rsidP="0086527A">
            <w:pPr>
              <w:rPr>
                <w:lang w:val="en-US"/>
              </w:rPr>
            </w:pPr>
            <w:r w:rsidRPr="0086527A">
              <w:t>student</w:t>
            </w:r>
          </w:p>
        </w:tc>
      </w:tr>
      <w:tr w:rsidR="0059308F" w:rsidRPr="0086527A" w14:paraId="047CA2B1" w14:textId="77777777" w:rsidTr="00E30518">
        <w:tc>
          <w:tcPr>
            <w:tcW w:w="4656" w:type="dxa"/>
          </w:tcPr>
          <w:p w14:paraId="7311427E" w14:textId="77777777" w:rsidR="0059308F" w:rsidRPr="0086527A" w:rsidRDefault="0059308F" w:rsidP="0086527A">
            <w:pPr>
              <w:rPr>
                <w:i/>
              </w:rPr>
            </w:pPr>
            <w:r w:rsidRPr="0086527A">
              <w:rPr>
                <w:i/>
              </w:rPr>
              <w:t>Белгородский государственный аграрный университет им. В.Я. Горина, Белгород, Россия</w:t>
            </w:r>
          </w:p>
        </w:tc>
        <w:tc>
          <w:tcPr>
            <w:tcW w:w="4630" w:type="dxa"/>
          </w:tcPr>
          <w:p w14:paraId="7830D587" w14:textId="77777777" w:rsidR="0059308F" w:rsidRPr="00E30518" w:rsidRDefault="0059308F" w:rsidP="0086527A">
            <w:pPr>
              <w:rPr>
                <w:i/>
                <w:iCs/>
              </w:rPr>
            </w:pPr>
            <w:r w:rsidRPr="00E30518">
              <w:rPr>
                <w:i/>
                <w:iCs/>
                <w:lang w:val="en-US"/>
              </w:rPr>
              <w:t xml:space="preserve">Belgorod state agrarian University named after V. Ya. </w:t>
            </w:r>
            <w:r w:rsidRPr="00E30518">
              <w:rPr>
                <w:i/>
                <w:iCs/>
              </w:rPr>
              <w:t>Gorin, Belgorod, Russia</w:t>
            </w:r>
          </w:p>
        </w:tc>
      </w:tr>
      <w:tr w:rsidR="0059308F" w:rsidRPr="0086527A" w14:paraId="0C83DC2A" w14:textId="77777777" w:rsidTr="00E30518">
        <w:tc>
          <w:tcPr>
            <w:tcW w:w="4656" w:type="dxa"/>
          </w:tcPr>
          <w:p w14:paraId="3C7A2383" w14:textId="77777777" w:rsidR="0059308F" w:rsidRPr="0086527A" w:rsidRDefault="0059308F" w:rsidP="0086527A"/>
        </w:tc>
        <w:tc>
          <w:tcPr>
            <w:tcW w:w="4630" w:type="dxa"/>
          </w:tcPr>
          <w:p w14:paraId="34B12FCF" w14:textId="77777777" w:rsidR="0059308F" w:rsidRPr="00E30518" w:rsidRDefault="0059308F" w:rsidP="0086527A">
            <w:pPr>
              <w:rPr>
                <w:b/>
                <w:i/>
                <w:iCs/>
              </w:rPr>
            </w:pPr>
          </w:p>
        </w:tc>
      </w:tr>
      <w:tr w:rsidR="0059308F" w:rsidRPr="0086527A" w14:paraId="1539471E" w14:textId="77777777" w:rsidTr="00E30518">
        <w:tc>
          <w:tcPr>
            <w:tcW w:w="4656" w:type="dxa"/>
          </w:tcPr>
          <w:p w14:paraId="39A1E112" w14:textId="54B182D4" w:rsidR="0059308F" w:rsidRPr="0086527A" w:rsidRDefault="0059308F" w:rsidP="0086527A">
            <w:r w:rsidRPr="0086527A">
              <w:t>В статье представлены результаты исследования по изучению влияния препаратов, содержащих микроэлементы, на урожайность и другие продуктивные показатели подсолнечника при его возделывании в условиях Центрально-Чернозёмной зоны России. Доказано, что использование препаратов серы и бора совместно с минеральными удобрениями, увеличивают урожайность подсолнечника на величину более 1 т/га при общем благоприятном развитии растений в период вегетации</w:t>
            </w:r>
          </w:p>
        </w:tc>
        <w:tc>
          <w:tcPr>
            <w:tcW w:w="4630" w:type="dxa"/>
          </w:tcPr>
          <w:p w14:paraId="124430A8" w14:textId="66778872" w:rsidR="0059308F" w:rsidRPr="0086527A" w:rsidRDefault="0059308F" w:rsidP="0086527A">
            <w:pPr>
              <w:contextualSpacing/>
              <w:rPr>
                <w:lang w:val="en-US"/>
              </w:rPr>
            </w:pPr>
            <w:r w:rsidRPr="0086527A">
              <w:rPr>
                <w:lang w:val="en-US"/>
              </w:rPr>
              <w:t xml:space="preserve">The article presents the results of a study on the effect of preparations containing trace elements on the yield and other productive indicators of sunflower during its cultivation in the conditions of the Central Chernozem zone </w:t>
            </w:r>
            <w:r w:rsidR="00D44D9B">
              <w:rPr>
                <w:lang w:val="en-US"/>
              </w:rPr>
              <w:t>in</w:t>
            </w:r>
            <w:r w:rsidRPr="0086527A">
              <w:rPr>
                <w:lang w:val="en-US"/>
              </w:rPr>
              <w:t xml:space="preserve"> Russia. It is proved that the use of sulfur and boron preparations together with mineral fertilizers increase the yield of sunflower by more than 1 t / ha with the overall favorable development of plants during the growing season</w:t>
            </w:r>
          </w:p>
          <w:p w14:paraId="5D0B4A96" w14:textId="77777777" w:rsidR="0059308F" w:rsidRPr="0086527A" w:rsidRDefault="0059308F" w:rsidP="0086527A">
            <w:pPr>
              <w:rPr>
                <w:lang w:val="en-US"/>
              </w:rPr>
            </w:pPr>
          </w:p>
        </w:tc>
      </w:tr>
      <w:tr w:rsidR="0059308F" w:rsidRPr="0086527A" w14:paraId="1992E0AF" w14:textId="77777777" w:rsidTr="00E30518">
        <w:tc>
          <w:tcPr>
            <w:tcW w:w="4656" w:type="dxa"/>
          </w:tcPr>
          <w:p w14:paraId="516A0F95" w14:textId="77777777" w:rsidR="0059308F" w:rsidRPr="0086527A" w:rsidRDefault="0059308F" w:rsidP="0086527A">
            <w:pPr>
              <w:rPr>
                <w:lang w:val="en-US"/>
              </w:rPr>
            </w:pPr>
          </w:p>
        </w:tc>
        <w:tc>
          <w:tcPr>
            <w:tcW w:w="4630" w:type="dxa"/>
          </w:tcPr>
          <w:p w14:paraId="6CE49E1E" w14:textId="77777777" w:rsidR="0059308F" w:rsidRPr="0086527A" w:rsidRDefault="0059308F" w:rsidP="0086527A">
            <w:pPr>
              <w:rPr>
                <w:b/>
                <w:lang w:val="en-US"/>
              </w:rPr>
            </w:pPr>
          </w:p>
        </w:tc>
      </w:tr>
      <w:tr w:rsidR="0059308F" w:rsidRPr="0086527A" w14:paraId="349D2C28" w14:textId="77777777" w:rsidTr="00E30518">
        <w:tc>
          <w:tcPr>
            <w:tcW w:w="4656" w:type="dxa"/>
          </w:tcPr>
          <w:p w14:paraId="0358F2C3" w14:textId="77777777" w:rsidR="0059308F" w:rsidRDefault="0059308F" w:rsidP="0086527A">
            <w:r w:rsidRPr="0086527A">
              <w:t>Ключевые слова: МИКРОЭЛЕМЕНТЫ, ПРОДУКТИВНОСТЬ, АГРОТЕХНОЛОГИИ</w:t>
            </w:r>
          </w:p>
          <w:p w14:paraId="0C2C2F7B" w14:textId="77777777" w:rsidR="0086527A" w:rsidRDefault="0086527A" w:rsidP="0086527A"/>
          <w:p w14:paraId="32C24FC0" w14:textId="308DB5F3" w:rsidR="0086527A" w:rsidRPr="0086527A" w:rsidRDefault="00762D32" w:rsidP="0086527A">
            <w:hyperlink r:id="rId6" w:history="1">
              <w:r w:rsidR="0085075D" w:rsidRPr="001D6CE9">
                <w:rPr>
                  <w:rStyle w:val="Hyperlink"/>
                </w:rPr>
                <w:t>http://dx.doi.org/10.21515/1990-4665-184-001</w:t>
              </w:r>
            </w:hyperlink>
            <w:r w:rsidR="0085075D" w:rsidRPr="00D44D9B">
              <w:t xml:space="preserve"> </w:t>
            </w:r>
            <w:r w:rsidR="0086527A" w:rsidRPr="0086527A">
              <w:t xml:space="preserve"> </w:t>
            </w:r>
            <w:r w:rsidR="0085075D" w:rsidRPr="00D44D9B">
              <w:t xml:space="preserve"> </w:t>
            </w:r>
            <w:r w:rsidR="0086527A" w:rsidRPr="0086527A">
              <w:t xml:space="preserve">     </w:t>
            </w:r>
          </w:p>
        </w:tc>
        <w:tc>
          <w:tcPr>
            <w:tcW w:w="4630" w:type="dxa"/>
          </w:tcPr>
          <w:p w14:paraId="62DF8925" w14:textId="578DC4B3" w:rsidR="0059308F" w:rsidRPr="0086527A" w:rsidRDefault="0059308F" w:rsidP="00E30518">
            <w:pPr>
              <w:rPr>
                <w:lang w:val="en-US"/>
              </w:rPr>
            </w:pPr>
            <w:r w:rsidRPr="0086527A">
              <w:rPr>
                <w:lang w:val="en-US"/>
              </w:rPr>
              <w:t>Keywords: TRACE ELEMENTS, PRODUCTIVITY, AGRICULTURAL TECHNOLOGIES</w:t>
            </w:r>
          </w:p>
        </w:tc>
      </w:tr>
    </w:tbl>
    <w:p w14:paraId="0CB3BA99" w14:textId="77777777" w:rsidR="0059308F" w:rsidRPr="00C34484" w:rsidRDefault="0059308F" w:rsidP="0059308F">
      <w:pPr>
        <w:spacing w:after="0" w:line="360" w:lineRule="auto"/>
        <w:ind w:firstLine="567"/>
        <w:jc w:val="both"/>
        <w:rPr>
          <w:rFonts w:ascii="Times New Roman" w:hAnsi="Times New Roman" w:cs="Times New Roman"/>
          <w:sz w:val="28"/>
          <w:szCs w:val="28"/>
          <w:lang w:val="en-US"/>
        </w:rPr>
      </w:pPr>
      <w:r w:rsidRPr="00C34484">
        <w:rPr>
          <w:rFonts w:ascii="Times New Roman" w:hAnsi="Times New Roman" w:cs="Times New Roman"/>
          <w:sz w:val="28"/>
          <w:szCs w:val="28"/>
          <w:lang w:val="en-US"/>
        </w:rPr>
        <w:tab/>
      </w:r>
    </w:p>
    <w:p w14:paraId="660A3EAB"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Одним из наиболее прибыльных, обеспечивающих хорошую продовольственную базу, направлений в отрасли растениеводства является возделывание</w:t>
      </w:r>
      <w:r w:rsidRPr="0059308F">
        <w:rPr>
          <w:rFonts w:ascii="Times New Roman" w:hAnsi="Times New Roman" w:cs="Times New Roman"/>
          <w:sz w:val="28"/>
          <w:szCs w:val="28"/>
        </w:rPr>
        <w:tab/>
        <w:t xml:space="preserve">масличных культур. </w:t>
      </w:r>
    </w:p>
    <w:p w14:paraId="32132414"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В частности, возделывание подсолнечника обеспечивает хорошую продовольственную базу. Стоит отметить, что гарантированное получение сырья высокого качества зависит от ряда важных факторов, одним из которых является низкий уровень насыщения растений микроэлементами, обусловленный определенными недостатками природных условий и почв.</w:t>
      </w:r>
    </w:p>
    <w:p w14:paraId="235BD3B5" w14:textId="77777777" w:rsidR="00C34484" w:rsidRPr="0059308F" w:rsidRDefault="00C34484" w:rsidP="0059308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Широкое распространение посевных площадей подсолнечника возможно при условии интенсификации элементов агротехнологии с соблюдением всех требований оптимального роста и развития этой ценной масличной культуры. На начальном этапе, в период критического потребления растениями элементов питания, необходимо получение дружных всходов, что достигается правильным выбором срока сева </w:t>
      </w:r>
      <w:r w:rsidRPr="0059308F">
        <w:rPr>
          <w:rFonts w:ascii="Times New Roman" w:hAnsi="Times New Roman" w:cs="Times New Roman"/>
          <w:sz w:val="28"/>
          <w:szCs w:val="28"/>
        </w:rPr>
        <w:t xml:space="preserve"> [1,3].</w:t>
      </w:r>
    </w:p>
    <w:p w14:paraId="14D58253" w14:textId="77777777" w:rsidR="00CD64DF" w:rsidRDefault="00CD64DF" w:rsidP="0059308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По результатам исследований российских ученых, увеличение числа всхожих растений в два с половиной раза приводило к незначительному росту вегетирующей культуры подсолнечника [2, 4</w:t>
      </w:r>
      <w:r w:rsidRPr="0059308F">
        <w:rPr>
          <w:rFonts w:ascii="Times New Roman" w:hAnsi="Times New Roman" w:cs="Times New Roman"/>
          <w:sz w:val="28"/>
          <w:szCs w:val="28"/>
        </w:rPr>
        <w:t>]</w:t>
      </w:r>
      <w:r>
        <w:rPr>
          <w:rFonts w:ascii="Times New Roman" w:hAnsi="Times New Roman" w:cs="Times New Roman"/>
          <w:sz w:val="28"/>
          <w:szCs w:val="28"/>
        </w:rPr>
        <w:t>. Интересны исследования по изменению структуры различных частей растения подсолнечника. При увеличении количества всхожих растений, спровоцированного более высокой нормой высева, наблюдается более рослые стебли, однако с хозяйственной точки зрения, этот факт играет, скорее, негативную роль, так как уменьшается площадь корзины и соответственно, количество семян с одного растения. Вместе с тем отмечается повышенная конкуренции между растениями за лучшую освещенность и площадь корневого питания [</w:t>
      </w:r>
      <w:r w:rsidRPr="0059308F">
        <w:rPr>
          <w:rFonts w:ascii="Times New Roman" w:hAnsi="Times New Roman" w:cs="Times New Roman"/>
          <w:sz w:val="28"/>
          <w:szCs w:val="28"/>
        </w:rPr>
        <w:t>8]</w:t>
      </w:r>
      <w:r>
        <w:rPr>
          <w:rFonts w:ascii="Times New Roman" w:hAnsi="Times New Roman" w:cs="Times New Roman"/>
          <w:sz w:val="28"/>
          <w:szCs w:val="28"/>
        </w:rPr>
        <w:t xml:space="preserve">. </w:t>
      </w:r>
    </w:p>
    <w:p w14:paraId="5DF56D23" w14:textId="77777777" w:rsidR="0059308F" w:rsidRPr="0059308F" w:rsidRDefault="00CD64DF" w:rsidP="0059308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Немаловажное значение в вопросе повышения урожайности семян</w:t>
      </w:r>
      <w:r w:rsidR="0059308F" w:rsidRPr="0059308F">
        <w:rPr>
          <w:rFonts w:ascii="Times New Roman" w:hAnsi="Times New Roman" w:cs="Times New Roman"/>
          <w:sz w:val="28"/>
          <w:szCs w:val="28"/>
        </w:rPr>
        <w:t xml:space="preserve"> играет подбор оптимальных норм удобрений [3,5]. Недостаточный уровень содержания определенных микроэлементов в растении негативно сказывается на качестве и объемах получаемого урожая. </w:t>
      </w:r>
      <w:r w:rsidR="007C67DF">
        <w:rPr>
          <w:rFonts w:ascii="Times New Roman" w:hAnsi="Times New Roman" w:cs="Times New Roman"/>
          <w:sz w:val="28"/>
          <w:szCs w:val="28"/>
        </w:rPr>
        <w:t xml:space="preserve">Отмечается, что развитие гнилостных заболеваний связано с недостатком фосфатного питания по причине особенностей физиологических процессов. Фосфор также играет положительную роль при поражении растений подсолнечника такими вредителями, как проволочник, особенно в начальные фазы вегетации. В условиях обильного фосфорно-калийного питания, вредители испытывают стресс и неспособные нанести максимальный урон сельскохозяйственным посевам. Учёные отмечают, что максимальный эффект достаточного минерального питания </w:t>
      </w:r>
      <w:r w:rsidR="007C67DF">
        <w:rPr>
          <w:rFonts w:ascii="Times New Roman" w:hAnsi="Times New Roman" w:cs="Times New Roman"/>
          <w:sz w:val="28"/>
          <w:szCs w:val="28"/>
        </w:rPr>
        <w:lastRenderedPageBreak/>
        <w:t xml:space="preserve">достигается на менее плодородных почвах </w:t>
      </w:r>
      <w:r w:rsidR="0059308F" w:rsidRPr="0059308F">
        <w:rPr>
          <w:rFonts w:ascii="Times New Roman" w:hAnsi="Times New Roman" w:cs="Times New Roman"/>
          <w:sz w:val="28"/>
          <w:szCs w:val="28"/>
        </w:rPr>
        <w:t xml:space="preserve">[6]. </w:t>
      </w:r>
      <w:r w:rsidR="007C67DF">
        <w:rPr>
          <w:rFonts w:ascii="Times New Roman" w:hAnsi="Times New Roman" w:cs="Times New Roman"/>
          <w:sz w:val="28"/>
          <w:szCs w:val="28"/>
        </w:rPr>
        <w:t xml:space="preserve">Микроэлементы по своему значению в обеспечении подсолнечника условиями для получения биологической продуктивности играют ведущую роль. Бор, марганец и молибден необходимы в начальный период роста и развития, а сера, цинк и молибден потребляются растениями в большей части вегетационного периода </w:t>
      </w:r>
      <w:r w:rsidR="0059308F" w:rsidRPr="0059308F">
        <w:rPr>
          <w:rFonts w:ascii="Times New Roman" w:hAnsi="Times New Roman" w:cs="Times New Roman"/>
          <w:sz w:val="28"/>
          <w:szCs w:val="28"/>
        </w:rPr>
        <w:t xml:space="preserve">[7]. </w:t>
      </w:r>
    </w:p>
    <w:p w14:paraId="2B68C064"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 xml:space="preserve">Подсолнечник </w:t>
      </w:r>
      <w:r w:rsidR="007C67DF">
        <w:rPr>
          <w:rFonts w:ascii="Times New Roman" w:hAnsi="Times New Roman" w:cs="Times New Roman"/>
          <w:sz w:val="28"/>
          <w:szCs w:val="28"/>
        </w:rPr>
        <w:t xml:space="preserve">потребляет относительно небольшое в количественном отношении количество бора, однако, этот элемент незаменим на начальных этапах онтогенеза по причине действенной защиты растений от патогенных болезней. Особенно это актуально на почвах, насыщенных карбонатами </w:t>
      </w:r>
      <w:r w:rsidRPr="0059308F">
        <w:rPr>
          <w:rFonts w:ascii="Times New Roman" w:hAnsi="Times New Roman" w:cs="Times New Roman"/>
          <w:sz w:val="28"/>
          <w:szCs w:val="28"/>
        </w:rPr>
        <w:t>[9]. Так, бор, пр</w:t>
      </w:r>
      <w:r w:rsidR="007C67DF">
        <w:rPr>
          <w:rFonts w:ascii="Times New Roman" w:hAnsi="Times New Roman" w:cs="Times New Roman"/>
          <w:sz w:val="28"/>
          <w:szCs w:val="28"/>
        </w:rPr>
        <w:t>именяемый на фоне полного минерального удобрения в дозах по 60 кг/га д.в. азота, фосфора и калия</w:t>
      </w:r>
      <w:r w:rsidR="00764DF5">
        <w:rPr>
          <w:rFonts w:ascii="Times New Roman" w:hAnsi="Times New Roman" w:cs="Times New Roman"/>
          <w:sz w:val="28"/>
          <w:szCs w:val="28"/>
        </w:rPr>
        <w:t xml:space="preserve"> способствует более интенсивному росту стебля, укреплению междоузлий, повышению прочности соединительной ткани</w:t>
      </w:r>
      <w:r w:rsidRPr="0059308F">
        <w:rPr>
          <w:rFonts w:ascii="Times New Roman" w:hAnsi="Times New Roman" w:cs="Times New Roman"/>
          <w:sz w:val="28"/>
          <w:szCs w:val="28"/>
        </w:rPr>
        <w:t xml:space="preserve">, </w:t>
      </w:r>
      <w:r w:rsidR="00764DF5">
        <w:rPr>
          <w:rFonts w:ascii="Times New Roman" w:hAnsi="Times New Roman" w:cs="Times New Roman"/>
          <w:sz w:val="28"/>
          <w:szCs w:val="28"/>
        </w:rPr>
        <w:t>что служит причиной более интенсивного развития и определенно</w:t>
      </w:r>
      <w:r w:rsidRPr="0059308F">
        <w:rPr>
          <w:rFonts w:ascii="Times New Roman" w:hAnsi="Times New Roman" w:cs="Times New Roman"/>
          <w:sz w:val="28"/>
          <w:szCs w:val="28"/>
        </w:rPr>
        <w:t xml:space="preserve"> повышает урожай подсолнечника (до 5 </w:t>
      </w:r>
      <w:r w:rsidR="00764DF5">
        <w:rPr>
          <w:rFonts w:ascii="Times New Roman" w:hAnsi="Times New Roman" w:cs="Times New Roman"/>
          <w:sz w:val="28"/>
          <w:szCs w:val="28"/>
        </w:rPr>
        <w:t>и более ц</w:t>
      </w:r>
      <w:r w:rsidRPr="0059308F">
        <w:rPr>
          <w:rFonts w:ascii="Times New Roman" w:hAnsi="Times New Roman" w:cs="Times New Roman"/>
          <w:sz w:val="28"/>
          <w:szCs w:val="28"/>
        </w:rPr>
        <w:t xml:space="preserve">/га). </w:t>
      </w:r>
      <w:r w:rsidR="00764DF5">
        <w:rPr>
          <w:rFonts w:ascii="Times New Roman" w:hAnsi="Times New Roman" w:cs="Times New Roman"/>
          <w:sz w:val="28"/>
          <w:szCs w:val="28"/>
        </w:rPr>
        <w:t xml:space="preserve">Недостаточное обеспечение запасов доступных соединений бора в почве служит причиной ряда негативных явлений, самым фатальным из которых является хлороз листьев </w:t>
      </w:r>
      <w:r w:rsidRPr="0059308F">
        <w:rPr>
          <w:rFonts w:ascii="Times New Roman" w:hAnsi="Times New Roman" w:cs="Times New Roman"/>
          <w:sz w:val="28"/>
          <w:szCs w:val="28"/>
        </w:rPr>
        <w:t>[10].</w:t>
      </w:r>
    </w:p>
    <w:p w14:paraId="6CA98CA6"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 xml:space="preserve">Низкий уровень содержания серы вызывает пожелтение </w:t>
      </w:r>
      <w:r w:rsidR="00764DF5">
        <w:rPr>
          <w:rFonts w:ascii="Times New Roman" w:hAnsi="Times New Roman" w:cs="Times New Roman"/>
          <w:sz w:val="28"/>
          <w:szCs w:val="28"/>
        </w:rPr>
        <w:t xml:space="preserve">листьев, которые недавно образовались. Они изменяют окраску, становясь бурыми и ломкими с желто-коричневым оттенком. Общая длина растений сокращается, нижние листья грубеют и твердеют. </w:t>
      </w:r>
      <w:r w:rsidRPr="0059308F">
        <w:rPr>
          <w:rFonts w:ascii="Times New Roman" w:hAnsi="Times New Roman" w:cs="Times New Roman"/>
          <w:sz w:val="28"/>
          <w:szCs w:val="28"/>
        </w:rPr>
        <w:t>С целью повышения содержания макроэлем</w:t>
      </w:r>
      <w:r w:rsidR="00764DF5">
        <w:rPr>
          <w:rFonts w:ascii="Times New Roman" w:hAnsi="Times New Roman" w:cs="Times New Roman"/>
          <w:sz w:val="28"/>
          <w:szCs w:val="28"/>
        </w:rPr>
        <w:t>ентов в почве применяют комплексные минеральные удобрения</w:t>
      </w:r>
      <w:r w:rsidRPr="0059308F">
        <w:rPr>
          <w:rFonts w:ascii="Times New Roman" w:hAnsi="Times New Roman" w:cs="Times New Roman"/>
          <w:sz w:val="28"/>
          <w:szCs w:val="28"/>
        </w:rPr>
        <w:t xml:space="preserve"> (нитроаммофоска), которая включает в себя элементы NPK (16:16:16) и обладает </w:t>
      </w:r>
      <w:r w:rsidR="00764DF5">
        <w:rPr>
          <w:rFonts w:ascii="Times New Roman" w:hAnsi="Times New Roman" w:cs="Times New Roman"/>
          <w:sz w:val="28"/>
          <w:szCs w:val="28"/>
        </w:rPr>
        <w:t xml:space="preserve">свойствами, оказывающими воздействие </w:t>
      </w:r>
      <w:r w:rsidRPr="0059308F">
        <w:rPr>
          <w:rFonts w:ascii="Times New Roman" w:hAnsi="Times New Roman" w:cs="Times New Roman"/>
          <w:sz w:val="28"/>
          <w:szCs w:val="28"/>
        </w:rPr>
        <w:t xml:space="preserve"> на ускорение всхожести семян, интенсивное развитие корневой системы [7].</w:t>
      </w:r>
    </w:p>
    <w:p w14:paraId="3F85B1B8"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 xml:space="preserve">Именно эти обстоятельства предопределили проведение исследований по выявлению эффективности применения биологических препаратов, </w:t>
      </w:r>
      <w:r w:rsidRPr="0059308F">
        <w:rPr>
          <w:rFonts w:ascii="Times New Roman" w:hAnsi="Times New Roman" w:cs="Times New Roman"/>
          <w:sz w:val="28"/>
          <w:szCs w:val="28"/>
        </w:rPr>
        <w:lastRenderedPageBreak/>
        <w:t xml:space="preserve">содержащих такие необходимые для культуры микроэлементы, как бор и серу, на показатели урожайности маслосемян и особенности роста и развития растений подсолнечника в период вегетации. В качестве второго фактора выступает срок посева подсолнечника, дающий возможность удлинить вегетационный период и позволяющий растениям сформировать большую продуктивность. </w:t>
      </w:r>
    </w:p>
    <w:p w14:paraId="06FFAB9A"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Крестьянско-фермерское хозяйство, где проводились наши исследования, располагается в Красногвардейском районе. Расстояние от областного центра г. Белгород составляет 187 км, а от районного центра г. Бирюч – 22 км. Расстояние от ближайшей железнодорожной   станции Бирюч Красногвардейского района 7 км. Связи с областным и районным центрами производятся по дорогам с твердым покрытием, находящимся в хорошем состоянии. Район землепользования КФХ расположено в юго-восточной части природной сельскохозяйственной зоны Белгородской области.</w:t>
      </w:r>
    </w:p>
    <w:p w14:paraId="1966D890"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Схема опыта включает делянки первого порядка, фактором которых является срок посева:</w:t>
      </w:r>
    </w:p>
    <w:p w14:paraId="198EC6D6"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1. Традиционный срок посева для региона- 10-15 мая;</w:t>
      </w:r>
    </w:p>
    <w:p w14:paraId="156EADE7"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2. Ранний посев- в конце апреля.</w:t>
      </w:r>
    </w:p>
    <w:p w14:paraId="52122632"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На делянки первого порядка накладываются различные удобрительные продукты:</w:t>
      </w:r>
    </w:p>
    <w:p w14:paraId="1D503D9C"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1.</w:t>
      </w:r>
      <w:r w:rsidRPr="0059308F">
        <w:rPr>
          <w:rFonts w:ascii="Times New Roman" w:hAnsi="Times New Roman" w:cs="Times New Roman"/>
          <w:sz w:val="28"/>
          <w:szCs w:val="28"/>
        </w:rPr>
        <w:tab/>
        <w:t>Контроль</w:t>
      </w:r>
    </w:p>
    <w:p w14:paraId="2A583D4D"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2.</w:t>
      </w:r>
      <w:r w:rsidRPr="0059308F">
        <w:rPr>
          <w:rFonts w:ascii="Times New Roman" w:hAnsi="Times New Roman" w:cs="Times New Roman"/>
          <w:sz w:val="28"/>
          <w:szCs w:val="28"/>
        </w:rPr>
        <w:tab/>
        <w:t>N60P60K60</w:t>
      </w:r>
    </w:p>
    <w:p w14:paraId="16346C39"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3.</w:t>
      </w:r>
      <w:r w:rsidRPr="0059308F">
        <w:rPr>
          <w:rFonts w:ascii="Times New Roman" w:hAnsi="Times New Roman" w:cs="Times New Roman"/>
          <w:sz w:val="28"/>
          <w:szCs w:val="28"/>
        </w:rPr>
        <w:tab/>
        <w:t>N60P60K60 N30</w:t>
      </w:r>
    </w:p>
    <w:p w14:paraId="7428717D"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4.</w:t>
      </w:r>
      <w:r w:rsidRPr="0059308F">
        <w:rPr>
          <w:rFonts w:ascii="Times New Roman" w:hAnsi="Times New Roman" w:cs="Times New Roman"/>
          <w:sz w:val="28"/>
          <w:szCs w:val="28"/>
        </w:rPr>
        <w:tab/>
        <w:t>N60P60K60 АДОБ В OR</w:t>
      </w:r>
    </w:p>
    <w:p w14:paraId="4E96BDBF"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5.</w:t>
      </w:r>
      <w:r w:rsidRPr="0059308F">
        <w:rPr>
          <w:rFonts w:ascii="Times New Roman" w:hAnsi="Times New Roman" w:cs="Times New Roman"/>
          <w:sz w:val="28"/>
          <w:szCs w:val="28"/>
        </w:rPr>
        <w:tab/>
        <w:t>N60P60K60 N30 АДОБ В OR</w:t>
      </w:r>
    </w:p>
    <w:p w14:paraId="07FA339D"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6.</w:t>
      </w:r>
      <w:r w:rsidRPr="0059308F">
        <w:rPr>
          <w:rFonts w:ascii="Times New Roman" w:hAnsi="Times New Roman" w:cs="Times New Roman"/>
          <w:sz w:val="28"/>
          <w:szCs w:val="28"/>
        </w:rPr>
        <w:tab/>
        <w:t>N60P60K60 ЛЕБОЗОЛ-РАПСМИКС</w:t>
      </w:r>
    </w:p>
    <w:p w14:paraId="249ABEBE"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7.</w:t>
      </w:r>
      <w:r w:rsidRPr="0059308F">
        <w:rPr>
          <w:rFonts w:ascii="Times New Roman" w:hAnsi="Times New Roman" w:cs="Times New Roman"/>
          <w:sz w:val="28"/>
          <w:szCs w:val="28"/>
        </w:rPr>
        <w:tab/>
        <w:t>N60P60K60 N30 ЛЕБОЗОЛ-РАПСМИКС</w:t>
      </w:r>
    </w:p>
    <w:p w14:paraId="5F94350C"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8.</w:t>
      </w:r>
      <w:r w:rsidRPr="0059308F">
        <w:rPr>
          <w:rFonts w:ascii="Times New Roman" w:hAnsi="Times New Roman" w:cs="Times New Roman"/>
          <w:sz w:val="28"/>
          <w:szCs w:val="28"/>
        </w:rPr>
        <w:tab/>
        <w:t>N60P60K60 ЛЕБОЗОЛ-СЕРА 800</w:t>
      </w:r>
    </w:p>
    <w:p w14:paraId="53C3E5C6"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lastRenderedPageBreak/>
        <w:t>9.</w:t>
      </w:r>
      <w:r w:rsidRPr="0059308F">
        <w:rPr>
          <w:rFonts w:ascii="Times New Roman" w:hAnsi="Times New Roman" w:cs="Times New Roman"/>
          <w:sz w:val="28"/>
          <w:szCs w:val="28"/>
        </w:rPr>
        <w:tab/>
        <w:t>N60P60K60 N30 ЛЕБОЗОЛ-СЕРА 800</w:t>
      </w:r>
    </w:p>
    <w:p w14:paraId="1D52C3A9"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Для опыта использован участок, расположенный в поле без поперечных склонов с уклоном 1-2 градуса. Предшественник озимая пшеница. После уборки предшественника проведена обработка дисковым орудием на глубину 15 см, после чего внесена Азофоска с последующей заделкой ее в почву БД-2,4+МТЗ-82</w:t>
      </w:r>
    </w:p>
    <w:p w14:paraId="0B28DEFF"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Семена протравлены на стационарном протравочном комплексе.</w:t>
      </w:r>
    </w:p>
    <w:p w14:paraId="39FFA3BF"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Для посева использована сеялка СУПН-8 глубина заделки семян 5-7 см согласно схеме опыта.</w:t>
      </w:r>
    </w:p>
    <w:p w14:paraId="1F399853"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Уборка опытных делянок произведена комбайном ДОН-1500Б.</w:t>
      </w:r>
    </w:p>
    <w:p w14:paraId="7F957BFE"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Как показали результаты исследований, эффективность применения изучаемых микроэлементов на опытных делянках была различной. Положительное влияние на урожайность подсолнечника выявлено в 1 группе, где применялся фон минеральных удобрений N60P60K60+N30 + микроудобрения. Одними из урожайных являются делянки, где использованы микроудобрения МИКРОСТИМ BOR и ЛЕБОЗОЛ-РАПСМИКС.</w:t>
      </w:r>
    </w:p>
    <w:p w14:paraId="24C2C94B"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 xml:space="preserve">В группе 2 с фоном минеральных удобрений N60P60K60 наибольшие показатели были получены на участках с применением МИКРОСТИМ BOR и VAG Silver Star Pottassium humate (гумат калия) что свидетельствует об эффективности использования удобрений на опытных делянках </w:t>
      </w:r>
    </w:p>
    <w:p w14:paraId="5FB10C33"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1 группа, применяемый фон удобрения N60P60K60 N30</w:t>
      </w:r>
    </w:p>
    <w:p w14:paraId="262DE515"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1 Наибольший урожай был получен на опытной делянке N60P60K60 N30 МИКРОСТИМ BOR, который превысил контроль на 13 ц/га.</w:t>
      </w:r>
    </w:p>
    <w:p w14:paraId="49BA2754"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2 Наибольший урожай был получен на опытной делянке N60P60K60 N30 ЛЕБОЗОЛ-РАПСМИКС, который превысил контроль на 12 ц/га.</w:t>
      </w:r>
    </w:p>
    <w:p w14:paraId="05838D0C"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 xml:space="preserve">2 группа, применяемый фон удобрения N60P60K60 </w:t>
      </w:r>
    </w:p>
    <w:p w14:paraId="22C6BC6F"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lastRenderedPageBreak/>
        <w:t>6 Наибольший урожай был получен на опытной делянке N60P60K60 МИКРОСТИМ BOR, превышения над контролем 8,1ц/га.</w:t>
      </w:r>
    </w:p>
    <w:p w14:paraId="3D37B535"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7 Наибольший урожай был получен на опытной делянке N60P60K60 VAG Silver Star Pottassium humate (гумат калия) превышения над контролем 8 ц/га.</w:t>
      </w:r>
    </w:p>
    <w:p w14:paraId="1D2F85A7"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Что касается сроков посева подсолнечника, то по результатам трехлетних наблюдений, нами не выявлены критические различия в получаемой продуктивности, а следовательно, можно сделать вывод о возможности более раннего посева этой культуры в регионе. Данное обстоятельство позволит более рационально использовать посевные агрегаты и механизированные средства в напряженный весенний период полевых работ.</w:t>
      </w:r>
    </w:p>
    <w:p w14:paraId="43271183"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Одним из главных показателей является фотосинтетический потенциал посева, величина, характеризующая возможность использования посевами сельскохозяйственных культур солнечной радиации для фотосинтеза в течение вегетации. Фотосинтез растения – сложный химический процесс преобразования энергии видимого света в некоторых случаях инфракрасного излучения в энергию химических связей органических веществ при участии фотосинтетических пигментов хлорофилл у растений, которое, в свою очередь питает растения глюкозой. Как мы видим из экспериментальных данных, в 1 группе при посеве в рядки использовалась аммиачная селитра в д.в. N30, на этих опытных участках подсолнечник имеет более выраженную окраску темно-зеленого цвета и листовой аппарат обладает большой площадью по сравнению с участком 2.</w:t>
      </w:r>
    </w:p>
    <w:p w14:paraId="4CD7B11F"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Разница, выраженная в квадратных миллиметрах, представлена ниже.</w:t>
      </w:r>
    </w:p>
    <w:p w14:paraId="09B2C6A2"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1 группа фон N60P60K60 N30</w:t>
      </w:r>
    </w:p>
    <w:p w14:paraId="2A7AFC8F"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1. N60P60K60+N30+ МИКРОСТИМ BOR превышение над контролем 209.</w:t>
      </w:r>
    </w:p>
    <w:p w14:paraId="4B37CD45"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lastRenderedPageBreak/>
        <w:t>2. N60P60K60 N30 ЛЕБОЗОЛ-РАПСМИКС превышение над контролем 181,6.</w:t>
      </w:r>
    </w:p>
    <w:p w14:paraId="36CAA94F"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3. N60P60K60 N30 APILUXЛ-СЕРА 800 превышение над контролем 175,6.</w:t>
      </w:r>
    </w:p>
    <w:p w14:paraId="17CDFBFE"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4. N60P60K60 N30 превышение над контролем 147,4.</w:t>
      </w:r>
    </w:p>
    <w:p w14:paraId="5448ECE7"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5. N60P60K60 N30 VAG Silver Star Pottassium humate (гумат калия) превышение над контролем 142.</w:t>
      </w:r>
    </w:p>
    <w:p w14:paraId="0CB54B83"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 xml:space="preserve">2 группа фон N60P60K60 </w:t>
      </w:r>
    </w:p>
    <w:p w14:paraId="221EA227"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6. N60P60K60 МИКРОСТИМ BOR превышение над контролем 127,4.</w:t>
      </w:r>
    </w:p>
    <w:p w14:paraId="0C3F898A"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7. N60P60K60 VAG Silver Star Pottassium humate (гумат калия) превышение над контролем 118,4.</w:t>
      </w:r>
    </w:p>
    <w:p w14:paraId="7C8C1EAA"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8. N60P60K60 ЛЕБОЗОЛ-РАПСМИКС превышение над контролем 112.</w:t>
      </w:r>
    </w:p>
    <w:p w14:paraId="26814E0E"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9. N60P60K60 APILUXЛ-СЕРА 800 превышение над контролем 101,8.</w:t>
      </w:r>
    </w:p>
    <w:p w14:paraId="499C30F3"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10. N60P60K60 превышение над контролем 87,2.</w:t>
      </w:r>
    </w:p>
    <w:p w14:paraId="080EA728" w14:textId="77777777"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t>Анализируя полученные экспериментальные данные, мы можем сделать вывод о положительной роли микроудобрений на продуктивность подсолнечника в условиях Центрально-Черноземного региона России. Данное обстоятельство позволит рекомендовать включение в агротехнологии возделывания подсолнечника препаратов МИКРОСТИМ BOR, ЛЕБОЗОЛ-РАПСМИКС и APILUXЛ-СЕРА 800 на фоне обязательного применения минеральных удобрений. Причем, при соблюдения этих условий возможно проведения посева подсолнечника в более ранние сроки, определяемые физиологической спелостью почвы и составляющие для Белгородской области вторую половину апреля.</w:t>
      </w:r>
    </w:p>
    <w:p w14:paraId="352F6AF2" w14:textId="12BA5EF9" w:rsidR="0059308F" w:rsidRDefault="0059308F" w:rsidP="0059308F">
      <w:pPr>
        <w:spacing w:after="0" w:line="360" w:lineRule="auto"/>
        <w:ind w:firstLine="567"/>
        <w:jc w:val="both"/>
        <w:rPr>
          <w:rFonts w:ascii="Times New Roman" w:hAnsi="Times New Roman" w:cs="Times New Roman"/>
          <w:sz w:val="28"/>
          <w:szCs w:val="28"/>
        </w:rPr>
      </w:pPr>
    </w:p>
    <w:p w14:paraId="12DA3CF8" w14:textId="5961A6A5" w:rsidR="00D44D9B" w:rsidRDefault="00D44D9B" w:rsidP="0059308F">
      <w:pPr>
        <w:spacing w:after="0" w:line="360" w:lineRule="auto"/>
        <w:ind w:firstLine="567"/>
        <w:jc w:val="both"/>
        <w:rPr>
          <w:rFonts w:ascii="Times New Roman" w:hAnsi="Times New Roman" w:cs="Times New Roman"/>
          <w:sz w:val="28"/>
          <w:szCs w:val="28"/>
        </w:rPr>
      </w:pPr>
    </w:p>
    <w:p w14:paraId="1242FCC2" w14:textId="2EE758C6" w:rsidR="00D44D9B" w:rsidRDefault="00D44D9B" w:rsidP="0059308F">
      <w:pPr>
        <w:spacing w:after="0" w:line="360" w:lineRule="auto"/>
        <w:ind w:firstLine="567"/>
        <w:jc w:val="both"/>
        <w:rPr>
          <w:rFonts w:ascii="Times New Roman" w:hAnsi="Times New Roman" w:cs="Times New Roman"/>
          <w:sz w:val="28"/>
          <w:szCs w:val="28"/>
        </w:rPr>
      </w:pPr>
    </w:p>
    <w:p w14:paraId="7C45638A" w14:textId="77777777" w:rsidR="00D44D9B" w:rsidRPr="0059308F" w:rsidRDefault="00D44D9B" w:rsidP="0059308F">
      <w:pPr>
        <w:spacing w:after="0" w:line="360" w:lineRule="auto"/>
        <w:ind w:firstLine="567"/>
        <w:jc w:val="both"/>
        <w:rPr>
          <w:rFonts w:ascii="Times New Roman" w:hAnsi="Times New Roman" w:cs="Times New Roman"/>
          <w:sz w:val="28"/>
          <w:szCs w:val="28"/>
        </w:rPr>
      </w:pPr>
    </w:p>
    <w:p w14:paraId="77268F57" w14:textId="0D08AD81" w:rsidR="0059308F" w:rsidRPr="0059308F" w:rsidRDefault="0059308F" w:rsidP="0059308F">
      <w:pPr>
        <w:spacing w:after="0" w:line="360" w:lineRule="auto"/>
        <w:ind w:firstLine="567"/>
        <w:jc w:val="both"/>
        <w:rPr>
          <w:rFonts w:ascii="Times New Roman" w:hAnsi="Times New Roman" w:cs="Times New Roman"/>
          <w:sz w:val="28"/>
          <w:szCs w:val="28"/>
        </w:rPr>
      </w:pPr>
      <w:r w:rsidRPr="0059308F">
        <w:rPr>
          <w:rFonts w:ascii="Times New Roman" w:hAnsi="Times New Roman" w:cs="Times New Roman"/>
          <w:sz w:val="28"/>
          <w:szCs w:val="28"/>
        </w:rPr>
        <w:lastRenderedPageBreak/>
        <w:t>СПИ</w:t>
      </w:r>
      <w:r w:rsidR="00D44D9B">
        <w:rPr>
          <w:rFonts w:ascii="Times New Roman" w:hAnsi="Times New Roman" w:cs="Times New Roman"/>
          <w:sz w:val="28"/>
          <w:szCs w:val="28"/>
          <w:lang w:val="en-US"/>
        </w:rPr>
        <w:t>C</w:t>
      </w:r>
      <w:r w:rsidRPr="0059308F">
        <w:rPr>
          <w:rFonts w:ascii="Times New Roman" w:hAnsi="Times New Roman" w:cs="Times New Roman"/>
          <w:sz w:val="28"/>
          <w:szCs w:val="28"/>
        </w:rPr>
        <w:t>ОК ЛИТЕРАТУРЫ</w:t>
      </w:r>
    </w:p>
    <w:p w14:paraId="1D55FD1C" w14:textId="77777777" w:rsidR="0059308F" w:rsidRPr="00D44D9B" w:rsidRDefault="0059308F" w:rsidP="0089425D">
      <w:pPr>
        <w:tabs>
          <w:tab w:val="left" w:pos="851"/>
        </w:tabs>
        <w:spacing w:after="0" w:line="240" w:lineRule="auto"/>
        <w:ind w:firstLine="567"/>
        <w:jc w:val="both"/>
        <w:rPr>
          <w:rFonts w:ascii="Times New Roman" w:hAnsi="Times New Roman" w:cs="Times New Roman"/>
          <w:sz w:val="24"/>
          <w:szCs w:val="24"/>
        </w:rPr>
      </w:pPr>
      <w:r w:rsidRPr="00D44D9B">
        <w:rPr>
          <w:rFonts w:ascii="Times New Roman" w:hAnsi="Times New Roman" w:cs="Times New Roman"/>
          <w:sz w:val="24"/>
          <w:szCs w:val="24"/>
        </w:rPr>
        <w:t>1.</w:t>
      </w:r>
      <w:r w:rsidRPr="00D44D9B">
        <w:rPr>
          <w:rFonts w:ascii="Times New Roman" w:hAnsi="Times New Roman" w:cs="Times New Roman"/>
          <w:sz w:val="24"/>
          <w:szCs w:val="24"/>
        </w:rPr>
        <w:tab/>
        <w:t xml:space="preserve"> Азаров В.Б. Агроэкологический мониторинг земель сельскохозяйственного назначения ЦЧЗ /Автореферат дисс…доктора с.-х. наук, Курск, 2004, 40 с.</w:t>
      </w:r>
    </w:p>
    <w:p w14:paraId="06DBE26F" w14:textId="77777777" w:rsidR="0059308F" w:rsidRPr="00D44D9B" w:rsidRDefault="0059308F" w:rsidP="0089425D">
      <w:pPr>
        <w:tabs>
          <w:tab w:val="left" w:pos="851"/>
        </w:tabs>
        <w:spacing w:after="0" w:line="240" w:lineRule="auto"/>
        <w:ind w:firstLine="567"/>
        <w:jc w:val="both"/>
        <w:rPr>
          <w:rFonts w:ascii="Times New Roman" w:hAnsi="Times New Roman" w:cs="Times New Roman"/>
          <w:sz w:val="24"/>
          <w:szCs w:val="24"/>
        </w:rPr>
      </w:pPr>
      <w:r w:rsidRPr="00D44D9B">
        <w:rPr>
          <w:rFonts w:ascii="Times New Roman" w:hAnsi="Times New Roman" w:cs="Times New Roman"/>
          <w:sz w:val="24"/>
          <w:szCs w:val="24"/>
        </w:rPr>
        <w:t>2.</w:t>
      </w:r>
      <w:r w:rsidRPr="00D44D9B">
        <w:rPr>
          <w:rFonts w:ascii="Times New Roman" w:hAnsi="Times New Roman" w:cs="Times New Roman"/>
          <w:sz w:val="24"/>
          <w:szCs w:val="24"/>
        </w:rPr>
        <w:tab/>
        <w:t>Айдиев А.Ю., Лазарев В.И. Основные направления биологизации земледелия.- Сборник докладов научно-практической конференции «Инновационно- технологические основы развития земледелия».- Курск, 2006, с. 48-51.</w:t>
      </w:r>
    </w:p>
    <w:p w14:paraId="3C8A65D6" w14:textId="77777777" w:rsidR="0059308F" w:rsidRPr="00D44D9B" w:rsidRDefault="0059308F" w:rsidP="0089425D">
      <w:pPr>
        <w:tabs>
          <w:tab w:val="left" w:pos="851"/>
        </w:tabs>
        <w:spacing w:after="0" w:line="240" w:lineRule="auto"/>
        <w:ind w:firstLine="567"/>
        <w:jc w:val="both"/>
        <w:rPr>
          <w:rFonts w:ascii="Times New Roman" w:hAnsi="Times New Roman" w:cs="Times New Roman"/>
          <w:sz w:val="24"/>
          <w:szCs w:val="24"/>
        </w:rPr>
      </w:pPr>
      <w:r w:rsidRPr="00D44D9B">
        <w:rPr>
          <w:rFonts w:ascii="Times New Roman" w:hAnsi="Times New Roman" w:cs="Times New Roman"/>
          <w:sz w:val="24"/>
          <w:szCs w:val="24"/>
        </w:rPr>
        <w:t>3.</w:t>
      </w:r>
      <w:r w:rsidRPr="00D44D9B">
        <w:rPr>
          <w:rFonts w:ascii="Times New Roman" w:hAnsi="Times New Roman" w:cs="Times New Roman"/>
          <w:sz w:val="24"/>
          <w:szCs w:val="24"/>
        </w:rPr>
        <w:tab/>
        <w:t>Васильев, Д.С. Агротехника подсолнечника/ Д.С. Васильев. – М.: Колос, 1983– 197 с.</w:t>
      </w:r>
    </w:p>
    <w:p w14:paraId="24718E59" w14:textId="77777777" w:rsidR="0059308F" w:rsidRPr="00D44D9B" w:rsidRDefault="0059308F" w:rsidP="0089425D">
      <w:pPr>
        <w:tabs>
          <w:tab w:val="left" w:pos="851"/>
        </w:tabs>
        <w:spacing w:after="0" w:line="240" w:lineRule="auto"/>
        <w:ind w:firstLine="567"/>
        <w:jc w:val="both"/>
        <w:rPr>
          <w:rFonts w:ascii="Times New Roman" w:hAnsi="Times New Roman" w:cs="Times New Roman"/>
          <w:sz w:val="24"/>
          <w:szCs w:val="24"/>
        </w:rPr>
      </w:pPr>
      <w:r w:rsidRPr="00D44D9B">
        <w:rPr>
          <w:rFonts w:ascii="Times New Roman" w:hAnsi="Times New Roman" w:cs="Times New Roman"/>
          <w:sz w:val="24"/>
          <w:szCs w:val="24"/>
        </w:rPr>
        <w:t>4.</w:t>
      </w:r>
      <w:r w:rsidRPr="00D44D9B">
        <w:rPr>
          <w:rFonts w:ascii="Times New Roman" w:hAnsi="Times New Roman" w:cs="Times New Roman"/>
          <w:sz w:val="24"/>
          <w:szCs w:val="24"/>
        </w:rPr>
        <w:tab/>
        <w:t>Жидков, В. М. Приемы повышения урожайности подсолнечника на черноземах Волгоградской области/ В. М. Жидков // Проблемы агропромышленного комплекса. Материалы международной научно- практической конференции «Проблемы АПК», посвященной 60-летию Победы под Сталинградом «Агрономия, зоотехния» / ВГСХА. – Волгоград, 2003. – С. 59-60.</w:t>
      </w:r>
    </w:p>
    <w:p w14:paraId="336EAA60" w14:textId="77777777" w:rsidR="0059308F" w:rsidRPr="00D44D9B" w:rsidRDefault="0059308F" w:rsidP="0089425D">
      <w:pPr>
        <w:tabs>
          <w:tab w:val="left" w:pos="851"/>
        </w:tabs>
        <w:spacing w:after="0" w:line="240" w:lineRule="auto"/>
        <w:ind w:firstLine="567"/>
        <w:jc w:val="both"/>
        <w:rPr>
          <w:rFonts w:ascii="Times New Roman" w:hAnsi="Times New Roman" w:cs="Times New Roman"/>
          <w:sz w:val="24"/>
          <w:szCs w:val="24"/>
        </w:rPr>
      </w:pPr>
      <w:r w:rsidRPr="00D44D9B">
        <w:rPr>
          <w:rFonts w:ascii="Times New Roman" w:hAnsi="Times New Roman" w:cs="Times New Roman"/>
          <w:sz w:val="24"/>
          <w:szCs w:val="24"/>
        </w:rPr>
        <w:t xml:space="preserve">5. Кравцов А.М. Эффективность применения удобрений при выращивании подсолнечника на черноземе, выщелоченном с различным уровнем плодородия / А.М. Кравцов // Научный журнал КубГАУ. – 2018. – № 138 (04). – С. 32-34. </w:t>
      </w:r>
    </w:p>
    <w:p w14:paraId="378AE7A3" w14:textId="77777777" w:rsidR="0059308F" w:rsidRPr="00D44D9B" w:rsidRDefault="0059308F" w:rsidP="0089425D">
      <w:pPr>
        <w:tabs>
          <w:tab w:val="left" w:pos="851"/>
        </w:tabs>
        <w:spacing w:after="0" w:line="240" w:lineRule="auto"/>
        <w:ind w:firstLine="567"/>
        <w:jc w:val="both"/>
        <w:rPr>
          <w:rFonts w:ascii="Times New Roman" w:hAnsi="Times New Roman" w:cs="Times New Roman"/>
          <w:sz w:val="24"/>
          <w:szCs w:val="24"/>
        </w:rPr>
      </w:pPr>
      <w:r w:rsidRPr="00D44D9B">
        <w:rPr>
          <w:rFonts w:ascii="Times New Roman" w:hAnsi="Times New Roman" w:cs="Times New Roman"/>
          <w:sz w:val="24"/>
          <w:szCs w:val="24"/>
        </w:rPr>
        <w:t>6. Лоткова В.В. Перспективы внедрения приемов биологизации в земледелии Белгородской области /Материалы Международной научно-практической конференции «Актуальные проблемы почвоведения, экологии и земледелия». Курск.- 2022. С. 159-164.</w:t>
      </w:r>
    </w:p>
    <w:p w14:paraId="66E52BFC" w14:textId="77777777" w:rsidR="0059308F" w:rsidRPr="00D44D9B" w:rsidRDefault="0059308F" w:rsidP="0089425D">
      <w:pPr>
        <w:tabs>
          <w:tab w:val="left" w:pos="851"/>
        </w:tabs>
        <w:spacing w:after="0" w:line="240" w:lineRule="auto"/>
        <w:ind w:firstLine="567"/>
        <w:jc w:val="both"/>
        <w:rPr>
          <w:rFonts w:ascii="Times New Roman" w:hAnsi="Times New Roman" w:cs="Times New Roman"/>
          <w:sz w:val="24"/>
          <w:szCs w:val="24"/>
        </w:rPr>
      </w:pPr>
      <w:r w:rsidRPr="00D44D9B">
        <w:rPr>
          <w:rFonts w:ascii="Times New Roman" w:hAnsi="Times New Roman" w:cs="Times New Roman"/>
          <w:sz w:val="24"/>
          <w:szCs w:val="24"/>
        </w:rPr>
        <w:t>7. Лукин, С.В. Микроэлементы в почвах Белгородской области / С.В. Лукин, П.М. Авраменко // Земледелие. – 2008. - №7. – С. 21-22.</w:t>
      </w:r>
    </w:p>
    <w:p w14:paraId="00D53F3D" w14:textId="77777777" w:rsidR="0059308F" w:rsidRPr="00D44D9B" w:rsidRDefault="0059308F" w:rsidP="0089425D">
      <w:pPr>
        <w:tabs>
          <w:tab w:val="left" w:pos="851"/>
        </w:tabs>
        <w:spacing w:after="0" w:line="240" w:lineRule="auto"/>
        <w:ind w:firstLine="567"/>
        <w:jc w:val="both"/>
        <w:rPr>
          <w:rFonts w:ascii="Times New Roman" w:hAnsi="Times New Roman" w:cs="Times New Roman"/>
          <w:sz w:val="24"/>
          <w:szCs w:val="24"/>
        </w:rPr>
      </w:pPr>
      <w:r w:rsidRPr="00D44D9B">
        <w:rPr>
          <w:rFonts w:ascii="Times New Roman" w:hAnsi="Times New Roman" w:cs="Times New Roman"/>
          <w:sz w:val="24"/>
          <w:szCs w:val="24"/>
        </w:rPr>
        <w:t xml:space="preserve">8. Минковский А.Е. Способы посева и густота стояния растений подсолнечника / А.Е. Минковский, И. В. Асенов // Земледелие. – 1995. – №2. – С. 22-23. </w:t>
      </w:r>
    </w:p>
    <w:p w14:paraId="0FE7AEBA" w14:textId="77777777" w:rsidR="0059308F" w:rsidRPr="00D44D9B" w:rsidRDefault="0059308F" w:rsidP="0089425D">
      <w:pPr>
        <w:tabs>
          <w:tab w:val="left" w:pos="851"/>
        </w:tabs>
        <w:spacing w:after="0" w:line="240" w:lineRule="auto"/>
        <w:ind w:firstLine="567"/>
        <w:jc w:val="both"/>
        <w:rPr>
          <w:rFonts w:ascii="Times New Roman" w:hAnsi="Times New Roman" w:cs="Times New Roman"/>
          <w:sz w:val="24"/>
          <w:szCs w:val="24"/>
        </w:rPr>
      </w:pPr>
      <w:r w:rsidRPr="00D44D9B">
        <w:rPr>
          <w:rFonts w:ascii="Times New Roman" w:hAnsi="Times New Roman" w:cs="Times New Roman"/>
          <w:sz w:val="24"/>
          <w:szCs w:val="24"/>
        </w:rPr>
        <w:t>9. Родионов В.Я., Клостер Н.И. Удобрения в современном земледелии/ В.Я. Родионов.- Белгород, 2013.- 213 с.</w:t>
      </w:r>
    </w:p>
    <w:p w14:paraId="4626C573" w14:textId="12B4F890" w:rsidR="005B492A" w:rsidRDefault="0059308F" w:rsidP="0089425D">
      <w:pPr>
        <w:tabs>
          <w:tab w:val="left" w:pos="851"/>
        </w:tabs>
        <w:spacing w:after="0" w:line="240" w:lineRule="auto"/>
        <w:ind w:firstLine="567"/>
        <w:jc w:val="both"/>
        <w:rPr>
          <w:rFonts w:ascii="Times New Roman" w:hAnsi="Times New Roman" w:cs="Times New Roman"/>
          <w:sz w:val="24"/>
          <w:szCs w:val="24"/>
        </w:rPr>
      </w:pPr>
      <w:r w:rsidRPr="00D44D9B">
        <w:rPr>
          <w:rFonts w:ascii="Times New Roman" w:hAnsi="Times New Roman" w:cs="Times New Roman"/>
          <w:sz w:val="24"/>
          <w:szCs w:val="24"/>
        </w:rPr>
        <w:t>10. Черкасов, Г.Н. Плодородие чернозема типичного при минимизации основной обработки / Г.Н. Черкасов, Е.В. Дубовик, Д.В. Дубовик // Земледелие. – 2012. - №4. – С.23-25.</w:t>
      </w:r>
    </w:p>
    <w:p w14:paraId="43B0687B" w14:textId="45518136" w:rsidR="00B96FAA" w:rsidRDefault="00B96FAA" w:rsidP="0089425D">
      <w:pPr>
        <w:tabs>
          <w:tab w:val="left" w:pos="851"/>
        </w:tabs>
        <w:spacing w:after="0" w:line="240" w:lineRule="auto"/>
        <w:ind w:firstLine="567"/>
        <w:jc w:val="both"/>
        <w:rPr>
          <w:rFonts w:ascii="Times New Roman" w:hAnsi="Times New Roman" w:cs="Times New Roman"/>
          <w:sz w:val="24"/>
          <w:szCs w:val="24"/>
        </w:rPr>
      </w:pPr>
    </w:p>
    <w:p w14:paraId="62D6C011" w14:textId="1C340E22" w:rsidR="00B96FAA" w:rsidRDefault="00B96FAA" w:rsidP="0089425D">
      <w:pPr>
        <w:tabs>
          <w:tab w:val="left" w:pos="851"/>
        </w:tabs>
        <w:spacing w:after="0" w:line="240" w:lineRule="auto"/>
        <w:ind w:firstLine="567"/>
        <w:jc w:val="both"/>
        <w:rPr>
          <w:rFonts w:ascii="Times New Roman" w:hAnsi="Times New Roman" w:cs="Times New Roman"/>
          <w:b/>
          <w:bCs/>
          <w:sz w:val="24"/>
          <w:szCs w:val="24"/>
          <w:lang w:val="en-US"/>
        </w:rPr>
      </w:pPr>
      <w:r w:rsidRPr="00B96FAA">
        <w:rPr>
          <w:rFonts w:ascii="Times New Roman" w:hAnsi="Times New Roman" w:cs="Times New Roman"/>
          <w:b/>
          <w:bCs/>
          <w:sz w:val="24"/>
          <w:szCs w:val="24"/>
          <w:lang w:val="en-US"/>
        </w:rPr>
        <w:t>References</w:t>
      </w:r>
    </w:p>
    <w:p w14:paraId="140EE307" w14:textId="77777777" w:rsidR="00B96FAA" w:rsidRPr="00B96FAA" w:rsidRDefault="00B96FAA" w:rsidP="0089425D">
      <w:pPr>
        <w:tabs>
          <w:tab w:val="left" w:pos="851"/>
        </w:tabs>
        <w:spacing w:after="0" w:line="240" w:lineRule="auto"/>
        <w:ind w:firstLine="567"/>
        <w:jc w:val="both"/>
        <w:rPr>
          <w:rFonts w:ascii="Times New Roman" w:hAnsi="Times New Roman" w:cs="Times New Roman"/>
          <w:b/>
          <w:bCs/>
          <w:sz w:val="24"/>
          <w:szCs w:val="24"/>
          <w:lang w:val="en-US"/>
        </w:rPr>
      </w:pPr>
    </w:p>
    <w:p w14:paraId="5B3FF521" w14:textId="77777777" w:rsidR="00B96FAA" w:rsidRPr="00B96FAA" w:rsidRDefault="00B96FAA" w:rsidP="00B96FAA">
      <w:pPr>
        <w:tabs>
          <w:tab w:val="left" w:pos="851"/>
        </w:tabs>
        <w:spacing w:after="0" w:line="240" w:lineRule="auto"/>
        <w:ind w:firstLine="567"/>
        <w:jc w:val="both"/>
        <w:rPr>
          <w:rFonts w:ascii="Times New Roman" w:hAnsi="Times New Roman" w:cs="Times New Roman"/>
          <w:sz w:val="24"/>
          <w:szCs w:val="24"/>
        </w:rPr>
      </w:pPr>
      <w:r w:rsidRPr="00B96FAA">
        <w:rPr>
          <w:rFonts w:ascii="Times New Roman" w:hAnsi="Times New Roman" w:cs="Times New Roman"/>
          <w:sz w:val="24"/>
          <w:szCs w:val="24"/>
        </w:rPr>
        <w:t>1.</w:t>
      </w:r>
      <w:r w:rsidRPr="00B96FAA">
        <w:rPr>
          <w:rFonts w:ascii="Times New Roman" w:hAnsi="Times New Roman" w:cs="Times New Roman"/>
          <w:sz w:val="24"/>
          <w:szCs w:val="24"/>
        </w:rPr>
        <w:tab/>
        <w:t xml:space="preserve"> Azarov V.B. Agrojekologicheskij monitoring zemel' sel'skohozjajstvennogo naznachenija CChZ /Avtoreferat diss…doktora s.-h. nauk, Kursk, 2004, 40 s.</w:t>
      </w:r>
    </w:p>
    <w:p w14:paraId="3FABEB40" w14:textId="77777777" w:rsidR="00B96FAA" w:rsidRPr="00B96FAA" w:rsidRDefault="00B96FAA" w:rsidP="00B96FAA">
      <w:pPr>
        <w:tabs>
          <w:tab w:val="left" w:pos="851"/>
        </w:tabs>
        <w:spacing w:after="0" w:line="240" w:lineRule="auto"/>
        <w:ind w:firstLine="567"/>
        <w:jc w:val="both"/>
        <w:rPr>
          <w:rFonts w:ascii="Times New Roman" w:hAnsi="Times New Roman" w:cs="Times New Roman"/>
          <w:sz w:val="24"/>
          <w:szCs w:val="24"/>
          <w:lang w:val="en-US"/>
        </w:rPr>
      </w:pPr>
      <w:r w:rsidRPr="00B96FAA">
        <w:rPr>
          <w:rFonts w:ascii="Times New Roman" w:hAnsi="Times New Roman" w:cs="Times New Roman"/>
          <w:sz w:val="24"/>
          <w:szCs w:val="24"/>
        </w:rPr>
        <w:t>2.</w:t>
      </w:r>
      <w:r w:rsidRPr="00B96FAA">
        <w:rPr>
          <w:rFonts w:ascii="Times New Roman" w:hAnsi="Times New Roman" w:cs="Times New Roman"/>
          <w:sz w:val="24"/>
          <w:szCs w:val="24"/>
        </w:rPr>
        <w:tab/>
        <w:t xml:space="preserve">Ajdiev A.Ju., Lazarev V.I. Osnovnye napravlenija biologizacii zemledelija.- Sbornik dokladov nauchno-prakticheskoj konferencii «Innovacionno- tehnologicheskie osnovy razvitija zemledelija».- </w:t>
      </w:r>
      <w:r w:rsidRPr="00B96FAA">
        <w:rPr>
          <w:rFonts w:ascii="Times New Roman" w:hAnsi="Times New Roman" w:cs="Times New Roman"/>
          <w:sz w:val="24"/>
          <w:szCs w:val="24"/>
          <w:lang w:val="en-US"/>
        </w:rPr>
        <w:t>Kursk, 2006, s. 48-51.</w:t>
      </w:r>
    </w:p>
    <w:p w14:paraId="416CBE2E" w14:textId="77777777" w:rsidR="00B96FAA" w:rsidRPr="00B96FAA" w:rsidRDefault="00B96FAA" w:rsidP="00B96FAA">
      <w:pPr>
        <w:tabs>
          <w:tab w:val="left" w:pos="851"/>
        </w:tabs>
        <w:spacing w:after="0" w:line="240" w:lineRule="auto"/>
        <w:ind w:firstLine="567"/>
        <w:jc w:val="both"/>
        <w:rPr>
          <w:rFonts w:ascii="Times New Roman" w:hAnsi="Times New Roman" w:cs="Times New Roman"/>
          <w:sz w:val="24"/>
          <w:szCs w:val="24"/>
          <w:lang w:val="en-US"/>
        </w:rPr>
      </w:pPr>
      <w:r w:rsidRPr="00B96FAA">
        <w:rPr>
          <w:rFonts w:ascii="Times New Roman" w:hAnsi="Times New Roman" w:cs="Times New Roman"/>
          <w:sz w:val="24"/>
          <w:szCs w:val="24"/>
          <w:lang w:val="en-US"/>
        </w:rPr>
        <w:t>3.</w:t>
      </w:r>
      <w:r w:rsidRPr="00B96FAA">
        <w:rPr>
          <w:rFonts w:ascii="Times New Roman" w:hAnsi="Times New Roman" w:cs="Times New Roman"/>
          <w:sz w:val="24"/>
          <w:szCs w:val="24"/>
          <w:lang w:val="en-US"/>
        </w:rPr>
        <w:tab/>
        <w:t>Vasil'ev, D.S. Agrotehnika podsolnechnika/ D.S. Vasil'ev. – M.: Kolos, 1983– 197 s.</w:t>
      </w:r>
    </w:p>
    <w:p w14:paraId="03C8D2F1" w14:textId="77777777" w:rsidR="00B96FAA" w:rsidRPr="00B96FAA" w:rsidRDefault="00B96FAA" w:rsidP="00B96FAA">
      <w:pPr>
        <w:tabs>
          <w:tab w:val="left" w:pos="851"/>
        </w:tabs>
        <w:spacing w:after="0" w:line="240" w:lineRule="auto"/>
        <w:ind w:firstLine="567"/>
        <w:jc w:val="both"/>
        <w:rPr>
          <w:rFonts w:ascii="Times New Roman" w:hAnsi="Times New Roman" w:cs="Times New Roman"/>
          <w:sz w:val="24"/>
          <w:szCs w:val="24"/>
          <w:lang w:val="en-US"/>
        </w:rPr>
      </w:pPr>
      <w:r w:rsidRPr="00B96FAA">
        <w:rPr>
          <w:rFonts w:ascii="Times New Roman" w:hAnsi="Times New Roman" w:cs="Times New Roman"/>
          <w:sz w:val="24"/>
          <w:szCs w:val="24"/>
          <w:lang w:val="en-US"/>
        </w:rPr>
        <w:t>4.</w:t>
      </w:r>
      <w:r w:rsidRPr="00B96FAA">
        <w:rPr>
          <w:rFonts w:ascii="Times New Roman" w:hAnsi="Times New Roman" w:cs="Times New Roman"/>
          <w:sz w:val="24"/>
          <w:szCs w:val="24"/>
          <w:lang w:val="en-US"/>
        </w:rPr>
        <w:tab/>
        <w:t>Zhidkov, V. M. Priemy povyshenija urozhajnosti podsolnechnika na chernozemah Volgogradskoj oblasti/ V. M. Zhidkov // Problemy agropromyshlennogo kompleksa. Materialy mezhdunarodnoj nauchno- prakticheskoj konferencii «Problemy APK», posvjashhennoj 60-letiju Pobedy pod Stalingradom «Agronomija, zootehnija» / VGSHA. – Volgograd, 2003. – S. 59-60.</w:t>
      </w:r>
    </w:p>
    <w:p w14:paraId="4A510E10" w14:textId="77777777" w:rsidR="00B96FAA" w:rsidRPr="00B96FAA" w:rsidRDefault="00B96FAA" w:rsidP="00B96FAA">
      <w:pPr>
        <w:tabs>
          <w:tab w:val="left" w:pos="851"/>
        </w:tabs>
        <w:spacing w:after="0" w:line="240" w:lineRule="auto"/>
        <w:ind w:firstLine="567"/>
        <w:jc w:val="both"/>
        <w:rPr>
          <w:rFonts w:ascii="Times New Roman" w:hAnsi="Times New Roman" w:cs="Times New Roman"/>
          <w:sz w:val="24"/>
          <w:szCs w:val="24"/>
          <w:lang w:val="en-US"/>
        </w:rPr>
      </w:pPr>
      <w:r w:rsidRPr="00B96FAA">
        <w:rPr>
          <w:rFonts w:ascii="Times New Roman" w:hAnsi="Times New Roman" w:cs="Times New Roman"/>
          <w:sz w:val="24"/>
          <w:szCs w:val="24"/>
          <w:lang w:val="en-US"/>
        </w:rPr>
        <w:t xml:space="preserve">5. Kravcov A.M. Jeffektivnost' primenenija udobrenij pri vyrashhivanii podsolnechnika na chernozeme, vyshhelochennom s razlichnym urovnem plodorodija / A.M. Kravcov // Nauchnyj zhurnal KubGAU. – 2018. – № 138 (04). – S. 32-34. </w:t>
      </w:r>
    </w:p>
    <w:p w14:paraId="22956397" w14:textId="77777777" w:rsidR="00B96FAA" w:rsidRPr="00B96FAA" w:rsidRDefault="00B96FAA" w:rsidP="00B96FAA">
      <w:pPr>
        <w:tabs>
          <w:tab w:val="left" w:pos="851"/>
        </w:tabs>
        <w:spacing w:after="0" w:line="240" w:lineRule="auto"/>
        <w:ind w:firstLine="567"/>
        <w:jc w:val="both"/>
        <w:rPr>
          <w:rFonts w:ascii="Times New Roman" w:hAnsi="Times New Roman" w:cs="Times New Roman"/>
          <w:sz w:val="24"/>
          <w:szCs w:val="24"/>
        </w:rPr>
      </w:pPr>
      <w:r w:rsidRPr="00B96FAA">
        <w:rPr>
          <w:rFonts w:ascii="Times New Roman" w:hAnsi="Times New Roman" w:cs="Times New Roman"/>
          <w:sz w:val="24"/>
          <w:szCs w:val="24"/>
          <w:lang w:val="en-US"/>
        </w:rPr>
        <w:t xml:space="preserve">6. Lotkova V.V. Perspektivy vnedrenija priemov biologizacii v zemledelii Belgorodskoj oblasti /Materialy Mezhdunarodnoj nauchno-prakticheskoj konferencii «Aktual'nye problemy pochvovedenija, jekologii i zemledelija». </w:t>
      </w:r>
      <w:r w:rsidRPr="00B96FAA">
        <w:rPr>
          <w:rFonts w:ascii="Times New Roman" w:hAnsi="Times New Roman" w:cs="Times New Roman"/>
          <w:sz w:val="24"/>
          <w:szCs w:val="24"/>
        </w:rPr>
        <w:t>Kursk.- 2022. S. 159-164.</w:t>
      </w:r>
    </w:p>
    <w:p w14:paraId="581A6149" w14:textId="77777777" w:rsidR="00B96FAA" w:rsidRPr="00B96FAA" w:rsidRDefault="00B96FAA" w:rsidP="00B96FAA">
      <w:pPr>
        <w:tabs>
          <w:tab w:val="left" w:pos="851"/>
        </w:tabs>
        <w:spacing w:after="0" w:line="240" w:lineRule="auto"/>
        <w:ind w:firstLine="567"/>
        <w:jc w:val="both"/>
        <w:rPr>
          <w:rFonts w:ascii="Times New Roman" w:hAnsi="Times New Roman" w:cs="Times New Roman"/>
          <w:sz w:val="24"/>
          <w:szCs w:val="24"/>
        </w:rPr>
      </w:pPr>
      <w:r w:rsidRPr="00B96FAA">
        <w:rPr>
          <w:rFonts w:ascii="Times New Roman" w:hAnsi="Times New Roman" w:cs="Times New Roman"/>
          <w:sz w:val="24"/>
          <w:szCs w:val="24"/>
        </w:rPr>
        <w:lastRenderedPageBreak/>
        <w:t>7. Lukin, S.V. Mikrojelementy v pochvah Belgorodskoj oblasti / S.V. Lukin, P.M. Avramenko // Zemledelie. – 2008. - №7. – S. 21-22.</w:t>
      </w:r>
    </w:p>
    <w:p w14:paraId="071307A9" w14:textId="77777777" w:rsidR="00B96FAA" w:rsidRPr="00B96FAA" w:rsidRDefault="00B96FAA" w:rsidP="00B96FAA">
      <w:pPr>
        <w:tabs>
          <w:tab w:val="left" w:pos="851"/>
        </w:tabs>
        <w:spacing w:after="0" w:line="240" w:lineRule="auto"/>
        <w:ind w:firstLine="567"/>
        <w:jc w:val="both"/>
        <w:rPr>
          <w:rFonts w:ascii="Times New Roman" w:hAnsi="Times New Roman" w:cs="Times New Roman"/>
          <w:sz w:val="24"/>
          <w:szCs w:val="24"/>
        </w:rPr>
      </w:pPr>
      <w:r w:rsidRPr="00B96FAA">
        <w:rPr>
          <w:rFonts w:ascii="Times New Roman" w:hAnsi="Times New Roman" w:cs="Times New Roman"/>
          <w:sz w:val="24"/>
          <w:szCs w:val="24"/>
        </w:rPr>
        <w:t xml:space="preserve">8. Minkovskij A.E. Sposoby poseva i gustota stojanija rastenij podsolnechnika / A.E. Minkovskij, I. V. Asenov // Zemledelie. – 1995. – №2. – S. 22-23. </w:t>
      </w:r>
    </w:p>
    <w:p w14:paraId="0019A595" w14:textId="77777777" w:rsidR="00B96FAA" w:rsidRPr="00B96FAA" w:rsidRDefault="00B96FAA" w:rsidP="00B96FAA">
      <w:pPr>
        <w:tabs>
          <w:tab w:val="left" w:pos="851"/>
        </w:tabs>
        <w:spacing w:after="0" w:line="240" w:lineRule="auto"/>
        <w:ind w:firstLine="567"/>
        <w:jc w:val="both"/>
        <w:rPr>
          <w:rFonts w:ascii="Times New Roman" w:hAnsi="Times New Roman" w:cs="Times New Roman"/>
          <w:sz w:val="24"/>
          <w:szCs w:val="24"/>
        </w:rPr>
      </w:pPr>
      <w:r w:rsidRPr="00B96FAA">
        <w:rPr>
          <w:rFonts w:ascii="Times New Roman" w:hAnsi="Times New Roman" w:cs="Times New Roman"/>
          <w:sz w:val="24"/>
          <w:szCs w:val="24"/>
        </w:rPr>
        <w:t>9. Rodionov V.Ja., Kloster N.I. Udobrenija v sovremennom zemledelii/ V.Ja. Rodionov.- Belgorod, 2013.- 213 s.</w:t>
      </w:r>
    </w:p>
    <w:p w14:paraId="13A5DFCC" w14:textId="72F1E7AB" w:rsidR="00B96FAA" w:rsidRPr="00D44D9B" w:rsidRDefault="00B96FAA" w:rsidP="00B96FAA">
      <w:pPr>
        <w:tabs>
          <w:tab w:val="left" w:pos="851"/>
        </w:tabs>
        <w:spacing w:after="0" w:line="240" w:lineRule="auto"/>
        <w:ind w:firstLine="567"/>
        <w:jc w:val="both"/>
        <w:rPr>
          <w:rFonts w:ascii="Times New Roman" w:hAnsi="Times New Roman" w:cs="Times New Roman"/>
          <w:sz w:val="24"/>
          <w:szCs w:val="24"/>
        </w:rPr>
      </w:pPr>
      <w:r w:rsidRPr="00B96FAA">
        <w:rPr>
          <w:rFonts w:ascii="Times New Roman" w:hAnsi="Times New Roman" w:cs="Times New Roman"/>
          <w:sz w:val="24"/>
          <w:szCs w:val="24"/>
        </w:rPr>
        <w:t>10. Cherkasov, G.N. Plodorodie chernozema tipichnogo pri minimizacii osnovnoj obrabotki / G.N. Cherkasov, E.V. Dubovik, D.V. Dubovik // Zemledelie. – 2012. - №4. – S.23-25.</w:t>
      </w:r>
    </w:p>
    <w:sectPr w:rsidR="00B96FAA" w:rsidRPr="00D44D9B" w:rsidSect="0086527A">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48DE1" w14:textId="77777777" w:rsidR="00762D32" w:rsidRDefault="00762D32" w:rsidP="0086527A">
      <w:pPr>
        <w:spacing w:after="0" w:line="240" w:lineRule="auto"/>
      </w:pPr>
      <w:r>
        <w:separator/>
      </w:r>
    </w:p>
  </w:endnote>
  <w:endnote w:type="continuationSeparator" w:id="0">
    <w:p w14:paraId="265F86E0" w14:textId="77777777" w:rsidR="00762D32" w:rsidRDefault="00762D32" w:rsidP="00865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A4E76" w14:textId="73802A9D" w:rsidR="0086527A" w:rsidRDefault="00762D32">
    <w:pPr>
      <w:pStyle w:val="Footer"/>
    </w:pPr>
    <w:hyperlink r:id="rId1" w:history="1">
      <w:r w:rsidR="00E30518" w:rsidRPr="001D6CE9">
        <w:rPr>
          <w:rStyle w:val="Hyperlink"/>
          <w:rFonts w:ascii="Times New Roman" w:hAnsi="Times New Roman"/>
          <w:sz w:val="24"/>
          <w:szCs w:val="24"/>
        </w:rPr>
        <w:t>http://ej.kubagro.ru/2022/10/pdf/0</w:t>
      </w:r>
      <w:r w:rsidR="00E30518" w:rsidRPr="001D6CE9">
        <w:rPr>
          <w:rStyle w:val="Hyperlink"/>
          <w:rFonts w:ascii="Times New Roman" w:hAnsi="Times New Roman"/>
          <w:sz w:val="24"/>
          <w:szCs w:val="24"/>
          <w:lang w:val="en-US"/>
        </w:rPr>
        <w:t>1</w:t>
      </w:r>
      <w:r w:rsidR="00E30518" w:rsidRPr="001D6CE9">
        <w:rPr>
          <w:rStyle w:val="Hyperlink"/>
          <w:rFonts w:ascii="Times New Roman" w:hAnsi="Times New Roman"/>
          <w:sz w:val="24"/>
          <w:szCs w:val="24"/>
        </w:rPr>
        <w:t>.pdf</w:t>
      </w:r>
    </w:hyperlink>
    <w:r w:rsidR="00E30518">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9AE4F" w14:textId="77777777" w:rsidR="00762D32" w:rsidRDefault="00762D32" w:rsidP="0086527A">
      <w:pPr>
        <w:spacing w:after="0" w:line="240" w:lineRule="auto"/>
      </w:pPr>
      <w:r>
        <w:separator/>
      </w:r>
    </w:p>
  </w:footnote>
  <w:footnote w:type="continuationSeparator" w:id="0">
    <w:p w14:paraId="5AE9E134" w14:textId="77777777" w:rsidR="00762D32" w:rsidRDefault="00762D32" w:rsidP="008652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77340852"/>
      <w:docPartObj>
        <w:docPartGallery w:val="Page Numbers (Top of Page)"/>
        <w:docPartUnique/>
      </w:docPartObj>
    </w:sdtPr>
    <w:sdtEndPr>
      <w:rPr>
        <w:rStyle w:val="PageNumber"/>
      </w:rPr>
    </w:sdtEndPr>
    <w:sdtContent>
      <w:p w14:paraId="1266EEB1" w14:textId="4DE5B146" w:rsidR="0086527A" w:rsidRDefault="0086527A"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1B6D67" w14:textId="77777777" w:rsidR="0086527A" w:rsidRDefault="0086527A" w:rsidP="0086527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547885006"/>
      <w:docPartObj>
        <w:docPartGallery w:val="Page Numbers (Top of Page)"/>
        <w:docPartUnique/>
      </w:docPartObj>
    </w:sdtPr>
    <w:sdtEndPr>
      <w:rPr>
        <w:rStyle w:val="PageNumber"/>
      </w:rPr>
    </w:sdtEndPr>
    <w:sdtContent>
      <w:p w14:paraId="48BDE2B8" w14:textId="0A6FF734" w:rsidR="0086527A" w:rsidRPr="0086527A" w:rsidRDefault="0086527A" w:rsidP="001D6CE9">
        <w:pPr>
          <w:pStyle w:val="Header"/>
          <w:framePr w:wrap="none" w:vAnchor="text" w:hAnchor="margin" w:xAlign="right" w:y="1"/>
          <w:rPr>
            <w:rStyle w:val="PageNumber"/>
            <w:rFonts w:ascii="Times New Roman" w:hAnsi="Times New Roman" w:cs="Times New Roman"/>
            <w:sz w:val="28"/>
            <w:szCs w:val="28"/>
          </w:rPr>
        </w:pPr>
        <w:r w:rsidRPr="0086527A">
          <w:rPr>
            <w:rStyle w:val="PageNumber"/>
            <w:rFonts w:ascii="Times New Roman" w:hAnsi="Times New Roman" w:cs="Times New Roman"/>
            <w:sz w:val="28"/>
            <w:szCs w:val="28"/>
          </w:rPr>
          <w:fldChar w:fldCharType="begin"/>
        </w:r>
        <w:r w:rsidRPr="0086527A">
          <w:rPr>
            <w:rStyle w:val="PageNumber"/>
            <w:rFonts w:ascii="Times New Roman" w:hAnsi="Times New Roman" w:cs="Times New Roman"/>
            <w:sz w:val="28"/>
            <w:szCs w:val="28"/>
          </w:rPr>
          <w:instrText xml:space="preserve"> PAGE </w:instrText>
        </w:r>
        <w:r w:rsidRPr="0086527A">
          <w:rPr>
            <w:rStyle w:val="PageNumber"/>
            <w:rFonts w:ascii="Times New Roman" w:hAnsi="Times New Roman" w:cs="Times New Roman"/>
            <w:sz w:val="28"/>
            <w:szCs w:val="28"/>
          </w:rPr>
          <w:fldChar w:fldCharType="separate"/>
        </w:r>
        <w:r w:rsidRPr="0086527A">
          <w:rPr>
            <w:rStyle w:val="PageNumber"/>
            <w:rFonts w:ascii="Times New Roman" w:hAnsi="Times New Roman" w:cs="Times New Roman"/>
            <w:noProof/>
            <w:sz w:val="28"/>
            <w:szCs w:val="28"/>
          </w:rPr>
          <w:t>1</w:t>
        </w:r>
        <w:r w:rsidRPr="0086527A">
          <w:rPr>
            <w:rStyle w:val="PageNumber"/>
            <w:rFonts w:ascii="Times New Roman" w:hAnsi="Times New Roman" w:cs="Times New Roman"/>
            <w:sz w:val="28"/>
            <w:szCs w:val="28"/>
          </w:rPr>
          <w:fldChar w:fldCharType="end"/>
        </w:r>
      </w:p>
    </w:sdtContent>
  </w:sdt>
  <w:sdt>
    <w:sdtPr>
      <w:id w:val="-838152550"/>
      <w:docPartObj>
        <w:docPartGallery w:val="Page Numbers (Top of Page)"/>
        <w:docPartUnique/>
      </w:docPartObj>
    </w:sdt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7B3AE668" w14:textId="72235BD4" w:rsidR="0086527A" w:rsidRDefault="0086527A" w:rsidP="0086527A">
            <w:pPr>
              <w:pStyle w:val="Header"/>
              <w:tabs>
                <w:tab w:val="right" w:pos="9072"/>
              </w:tabs>
              <w:ind w:right="360"/>
            </w:pPr>
            <w:r w:rsidRPr="006F103D">
              <w:rPr>
                <w:rFonts w:ascii="Times New Roman" w:hAnsi="Times New Roman" w:cs="Times New Roman"/>
                <w:sz w:val="24"/>
                <w:szCs w:val="24"/>
                <w:lang w:val="en-US"/>
              </w:rPr>
              <w:t>Научный журнал КубГАУ, №1</w:t>
            </w:r>
            <w:r w:rsidRPr="006F103D">
              <w:rPr>
                <w:rFonts w:ascii="Times New Roman" w:hAnsi="Times New Roman" w:cs="Times New Roman"/>
                <w:sz w:val="24"/>
                <w:szCs w:val="24"/>
              </w:rPr>
              <w:t>8</w:t>
            </w:r>
            <w:r>
              <w:rPr>
                <w:rFonts w:ascii="Times New Roman" w:hAnsi="Times New Roman" w:cs="Times New Roman"/>
                <w:sz w:val="24"/>
                <w:szCs w:val="24"/>
              </w:rPr>
              <w:t>4</w:t>
            </w:r>
            <w:r w:rsidRPr="006F103D">
              <w:rPr>
                <w:rFonts w:ascii="Times New Roman" w:hAnsi="Times New Roman" w:cs="Times New Roman"/>
                <w:sz w:val="24"/>
                <w:szCs w:val="24"/>
                <w:lang w:val="en-US"/>
              </w:rPr>
              <w:t>(</w:t>
            </w:r>
            <w:r>
              <w:rPr>
                <w:rFonts w:ascii="Times New Roman" w:hAnsi="Times New Roman" w:cs="Times New Roman"/>
                <w:sz w:val="24"/>
                <w:szCs w:val="24"/>
              </w:rPr>
              <w:t>1</w:t>
            </w:r>
            <w:r w:rsidRPr="006F103D">
              <w:rPr>
                <w:rFonts w:ascii="Times New Roman" w:hAnsi="Times New Roman" w:cs="Times New Roman"/>
                <w:sz w:val="24"/>
                <w:szCs w:val="24"/>
                <w:lang w:val="en-US"/>
              </w:rPr>
              <w:t>0), 2022 год</w:t>
            </w:r>
          </w:p>
        </w:sdtContent>
      </w:sdt>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72DC"/>
    <w:rsid w:val="00427E4F"/>
    <w:rsid w:val="0059308F"/>
    <w:rsid w:val="005B492A"/>
    <w:rsid w:val="006772DC"/>
    <w:rsid w:val="00762D32"/>
    <w:rsid w:val="00764DF5"/>
    <w:rsid w:val="007C67DF"/>
    <w:rsid w:val="0085075D"/>
    <w:rsid w:val="0086527A"/>
    <w:rsid w:val="0089425D"/>
    <w:rsid w:val="00B96FAA"/>
    <w:rsid w:val="00C34484"/>
    <w:rsid w:val="00CD64DF"/>
    <w:rsid w:val="00D44D9B"/>
    <w:rsid w:val="00E30518"/>
    <w:rsid w:val="00F95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FA4A8"/>
  <w15:docId w15:val="{D9E5D46F-7908-D44C-B974-677BD044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930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52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527A"/>
  </w:style>
  <w:style w:type="paragraph" w:styleId="Footer">
    <w:name w:val="footer"/>
    <w:basedOn w:val="Normal"/>
    <w:link w:val="FooterChar"/>
    <w:uiPriority w:val="99"/>
    <w:unhideWhenUsed/>
    <w:rsid w:val="008652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527A"/>
  </w:style>
  <w:style w:type="character" w:styleId="PageNumber">
    <w:name w:val="page number"/>
    <w:basedOn w:val="DefaultParagraphFont"/>
    <w:uiPriority w:val="99"/>
    <w:semiHidden/>
    <w:unhideWhenUsed/>
    <w:rsid w:val="0086527A"/>
  </w:style>
  <w:style w:type="character" w:styleId="Hyperlink">
    <w:name w:val="Hyperlink"/>
    <w:basedOn w:val="DefaultParagraphFont"/>
    <w:uiPriority w:val="99"/>
    <w:unhideWhenUsed/>
    <w:rsid w:val="00E30518"/>
    <w:rPr>
      <w:color w:val="0000FF"/>
      <w:u w:val="single"/>
    </w:rPr>
  </w:style>
  <w:style w:type="character" w:styleId="UnresolvedMention">
    <w:name w:val="Unresolved Mention"/>
    <w:basedOn w:val="DefaultParagraphFont"/>
    <w:uiPriority w:val="99"/>
    <w:semiHidden/>
    <w:unhideWhenUsed/>
    <w:rsid w:val="00E305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636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x.doi.org/10.21515/1990-4665-184-00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9</Pages>
  <Words>2324</Words>
  <Characters>13248</Characters>
  <Application>Microsoft Office Word</Application>
  <DocSecurity>0</DocSecurity>
  <Lines>110</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Office User</cp:lastModifiedBy>
  <cp:revision>10</cp:revision>
  <dcterms:created xsi:type="dcterms:W3CDTF">2022-12-02T16:55:00Z</dcterms:created>
  <dcterms:modified xsi:type="dcterms:W3CDTF">2022-12-28T15:54:00Z</dcterms:modified>
</cp:coreProperties>
</file>