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3"/>
      </w:tblGrid>
      <w:tr w:rsidR="00A6604B" w:rsidRPr="00D83F9B" w:rsidTr="00375ED9">
        <w:tc>
          <w:tcPr>
            <w:tcW w:w="4786" w:type="dxa"/>
          </w:tcPr>
          <w:p w:rsidR="00A6604B" w:rsidRDefault="00A6604B" w:rsidP="00375ED9">
            <w:pPr>
              <w:pStyle w:val="p2mrcssattr"/>
              <w:spacing w:before="0" w:beforeAutospacing="0" w:after="0" w:afterAutospacing="0"/>
              <w:rPr>
                <w:rStyle w:val="s2mrcssattr"/>
                <w:rFonts w:eastAsiaTheme="majorEastAsia"/>
                <w:color w:val="2C2D2E"/>
                <w:sz w:val="20"/>
              </w:rPr>
            </w:pPr>
            <w:r w:rsidRPr="002A03ED">
              <w:rPr>
                <w:rStyle w:val="s2mrcssattr"/>
                <w:rFonts w:eastAsiaTheme="majorEastAsia"/>
                <w:color w:val="2C2D2E"/>
                <w:sz w:val="20"/>
              </w:rPr>
              <w:t>УДК 631.171</w:t>
            </w:r>
          </w:p>
          <w:p w:rsidR="002A03ED" w:rsidRPr="002A03ED" w:rsidRDefault="002A03ED" w:rsidP="00375ED9">
            <w:pPr>
              <w:pStyle w:val="p2mrcssattr"/>
              <w:spacing w:before="0" w:beforeAutospacing="0" w:after="0" w:afterAutospacing="0"/>
              <w:rPr>
                <w:rStyle w:val="s2mrcssattr"/>
                <w:rFonts w:eastAsiaTheme="majorEastAsia"/>
                <w:color w:val="2C2D2E"/>
                <w:sz w:val="20"/>
              </w:rPr>
            </w:pPr>
          </w:p>
          <w:p w:rsidR="00A6604B" w:rsidRPr="002A03ED" w:rsidRDefault="00A6604B" w:rsidP="00375ED9">
            <w:pPr>
              <w:pStyle w:val="p2mrcssattr"/>
              <w:spacing w:before="0" w:beforeAutospacing="0" w:after="0" w:afterAutospacing="0"/>
              <w:rPr>
                <w:rStyle w:val="s2mrcssattr"/>
                <w:rFonts w:eastAsiaTheme="majorEastAsia"/>
                <w:color w:val="2C2D2E"/>
                <w:sz w:val="20"/>
              </w:rPr>
            </w:pPr>
            <w:r w:rsidRPr="002A03ED">
              <w:rPr>
                <w:rStyle w:val="s2mrcssattr"/>
                <w:rFonts w:eastAsiaTheme="majorEastAsia"/>
                <w:color w:val="2C2D2E"/>
                <w:sz w:val="20"/>
              </w:rPr>
              <w:t>06.01.01 – Общее земледелие, растениеводство</w:t>
            </w:r>
          </w:p>
          <w:p w:rsidR="00A6604B" w:rsidRDefault="00A6604B" w:rsidP="00375ED9">
            <w:pPr>
              <w:pStyle w:val="p2mrcssattr"/>
              <w:spacing w:before="0" w:beforeAutospacing="0" w:after="0" w:afterAutospacing="0"/>
              <w:rPr>
                <w:rStyle w:val="s2mrcssattr"/>
                <w:rFonts w:eastAsiaTheme="majorEastAsia"/>
                <w:color w:val="2C2D2E"/>
                <w:sz w:val="20"/>
              </w:rPr>
            </w:pPr>
            <w:r w:rsidRPr="002A03ED">
              <w:rPr>
                <w:rStyle w:val="s2mrcssattr"/>
                <w:rFonts w:eastAsiaTheme="majorEastAsia"/>
                <w:color w:val="2C2D2E"/>
                <w:sz w:val="20"/>
              </w:rPr>
              <w:t>(сельскохозяйственные науки)</w:t>
            </w:r>
          </w:p>
          <w:p w:rsidR="002A03ED" w:rsidRPr="002A03ED" w:rsidRDefault="002A03ED" w:rsidP="00375ED9">
            <w:pPr>
              <w:pStyle w:val="p2mrcssattr"/>
              <w:spacing w:before="0" w:beforeAutospacing="0" w:after="0" w:afterAutospacing="0"/>
              <w:rPr>
                <w:rStyle w:val="s2mrcssattr"/>
                <w:rFonts w:eastAsiaTheme="majorEastAsia"/>
                <w:color w:val="2C2D2E"/>
                <w:sz w:val="20"/>
              </w:rPr>
            </w:pPr>
          </w:p>
          <w:p w:rsidR="00A6604B" w:rsidRPr="00873AC5" w:rsidRDefault="00064DE9" w:rsidP="00375ED9">
            <w:pPr>
              <w:pStyle w:val="p2mrcssattr"/>
              <w:spacing w:before="0" w:beforeAutospacing="0" w:after="0" w:afterAutospacing="0"/>
              <w:rPr>
                <w:rStyle w:val="s2mrcssattr"/>
                <w:rFonts w:eastAsiaTheme="majorEastAsia"/>
                <w:b/>
                <w:color w:val="2C2D2E"/>
                <w:sz w:val="20"/>
              </w:rPr>
            </w:pPr>
            <w:r>
              <w:rPr>
                <w:rStyle w:val="s2mrcssattr"/>
                <w:rFonts w:eastAsiaTheme="majorEastAsia"/>
                <w:b/>
                <w:color w:val="2C2D2E"/>
                <w:sz w:val="20"/>
              </w:rPr>
              <w:t>РЕТРОСПЕКТИВНЫЙ АНАЛИЗ ЗЕМЕЛЬНОГО ФОНДА ВЫСЕЛКОВСКОГО РАЙОНА</w:t>
            </w:r>
            <w:r w:rsidRPr="00873AC5">
              <w:rPr>
                <w:rStyle w:val="s2mrcssattr"/>
                <w:rFonts w:eastAsiaTheme="majorEastAsia"/>
                <w:b/>
                <w:color w:val="2C2D2E"/>
                <w:sz w:val="20"/>
              </w:rPr>
              <w:t xml:space="preserve"> </w:t>
            </w:r>
            <w:r>
              <w:rPr>
                <w:rStyle w:val="s2mrcssattr"/>
                <w:rFonts w:eastAsiaTheme="majorEastAsia"/>
                <w:b/>
                <w:color w:val="2C2D2E"/>
                <w:sz w:val="20"/>
              </w:rPr>
              <w:t>КРАСНОДАРСКОГО КРАЯ</w:t>
            </w:r>
          </w:p>
          <w:p w:rsidR="002A03ED" w:rsidRPr="002A03ED" w:rsidRDefault="002A03ED" w:rsidP="00375ED9">
            <w:pPr>
              <w:pStyle w:val="p2mrcssattr"/>
              <w:spacing w:before="0" w:beforeAutospacing="0" w:after="0" w:afterAutospacing="0"/>
              <w:rPr>
                <w:rStyle w:val="s2mrcssattr"/>
                <w:rFonts w:eastAsiaTheme="majorEastAsia"/>
                <w:b/>
                <w:color w:val="2C2D2E"/>
                <w:sz w:val="20"/>
              </w:rPr>
            </w:pPr>
          </w:p>
          <w:p w:rsidR="002A03ED" w:rsidRPr="002A03ED" w:rsidRDefault="002A03ED" w:rsidP="00375ED9">
            <w:pPr>
              <w:pStyle w:val="p2mrcssattr"/>
              <w:spacing w:before="0" w:beforeAutospacing="0" w:after="0" w:afterAutospacing="0"/>
              <w:rPr>
                <w:rStyle w:val="s2mrcssattr"/>
                <w:rFonts w:eastAsiaTheme="majorEastAsia"/>
                <w:color w:val="2C2D2E"/>
                <w:sz w:val="20"/>
              </w:rPr>
            </w:pPr>
            <w:proofErr w:type="spellStart"/>
            <w:r w:rsidRPr="002A03ED">
              <w:rPr>
                <w:rStyle w:val="s2mrcssattr"/>
                <w:rFonts w:eastAsiaTheme="majorEastAsia"/>
                <w:color w:val="2C2D2E"/>
                <w:sz w:val="20"/>
              </w:rPr>
              <w:t>Шеуджен</w:t>
            </w:r>
            <w:proofErr w:type="spellEnd"/>
            <w:r w:rsidRPr="002A03ED">
              <w:rPr>
                <w:rStyle w:val="s2mrcssattr"/>
                <w:rFonts w:eastAsiaTheme="majorEastAsia"/>
                <w:color w:val="2C2D2E"/>
                <w:sz w:val="20"/>
              </w:rPr>
              <w:t xml:space="preserve"> Заира Руслановна</w:t>
            </w:r>
          </w:p>
          <w:p w:rsidR="002A03ED" w:rsidRPr="002A03ED" w:rsidRDefault="00DE27B2" w:rsidP="00375ED9">
            <w:pPr>
              <w:pStyle w:val="p2mrcssattr"/>
              <w:spacing w:before="0" w:beforeAutospacing="0" w:after="0" w:afterAutospacing="0"/>
              <w:rPr>
                <w:rStyle w:val="s2mrcssattr"/>
                <w:rFonts w:eastAsiaTheme="majorEastAsia"/>
                <w:color w:val="2C2D2E"/>
                <w:sz w:val="20"/>
              </w:rPr>
            </w:pPr>
            <w:r>
              <w:rPr>
                <w:rStyle w:val="s2mrcssattr"/>
                <w:rFonts w:eastAsiaTheme="majorEastAsia"/>
                <w:color w:val="2C2D2E"/>
                <w:sz w:val="20"/>
              </w:rPr>
              <w:t>д</w:t>
            </w:r>
            <w:r w:rsidR="002A03ED" w:rsidRPr="002A03ED">
              <w:rPr>
                <w:rStyle w:val="s2mrcssattr"/>
                <w:rFonts w:eastAsiaTheme="majorEastAsia"/>
                <w:color w:val="2C2D2E"/>
                <w:sz w:val="20"/>
              </w:rPr>
              <w:t>оцент, кандидат с.-х. наук</w:t>
            </w:r>
          </w:p>
          <w:p w:rsidR="00464778" w:rsidRPr="002A03ED" w:rsidRDefault="00464778" w:rsidP="00375ED9">
            <w:pPr>
              <w:pStyle w:val="p2mrcssattr"/>
              <w:spacing w:before="0" w:beforeAutospacing="0" w:after="0" w:afterAutospacing="0"/>
              <w:rPr>
                <w:rStyle w:val="s2mrcssattr"/>
                <w:rFonts w:eastAsiaTheme="majorEastAsia"/>
                <w:color w:val="2C2D2E"/>
                <w:sz w:val="20"/>
              </w:rPr>
            </w:pPr>
            <w:r w:rsidRPr="002A03ED">
              <w:rPr>
                <w:rStyle w:val="s2mrcssattr"/>
                <w:rFonts w:eastAsiaTheme="majorEastAsia"/>
                <w:color w:val="2C2D2E"/>
                <w:sz w:val="20"/>
              </w:rPr>
              <w:t>7cheuzh7@mail.ru</w:t>
            </w:r>
          </w:p>
          <w:p w:rsidR="002A03ED" w:rsidRPr="00464778" w:rsidRDefault="002A03ED" w:rsidP="00375ED9">
            <w:pPr>
              <w:pStyle w:val="p2mrcssattr"/>
              <w:spacing w:before="0" w:beforeAutospacing="0" w:after="0" w:afterAutospacing="0"/>
              <w:rPr>
                <w:rStyle w:val="s2mrcssattr"/>
                <w:rFonts w:eastAsiaTheme="majorEastAsia"/>
                <w:i/>
                <w:color w:val="2C2D2E"/>
                <w:sz w:val="20"/>
              </w:rPr>
            </w:pPr>
          </w:p>
          <w:p w:rsidR="002A03ED" w:rsidRDefault="002A03ED" w:rsidP="00375ED9">
            <w:pPr>
              <w:pStyle w:val="p2mrcssattr"/>
              <w:spacing w:before="0" w:beforeAutospacing="0" w:after="0" w:afterAutospacing="0"/>
              <w:rPr>
                <w:rStyle w:val="s2mrcssattr"/>
                <w:rFonts w:eastAsiaTheme="majorEastAsia"/>
                <w:color w:val="2C2D2E"/>
                <w:sz w:val="20"/>
              </w:rPr>
            </w:pPr>
            <w:proofErr w:type="spellStart"/>
            <w:r>
              <w:rPr>
                <w:rStyle w:val="s2mrcssattr"/>
                <w:rFonts w:eastAsiaTheme="majorEastAsia"/>
                <w:color w:val="2C2D2E"/>
                <w:sz w:val="20"/>
              </w:rPr>
              <w:t>Ююкина</w:t>
            </w:r>
            <w:proofErr w:type="spellEnd"/>
            <w:r>
              <w:rPr>
                <w:rStyle w:val="s2mrcssattr"/>
                <w:rFonts w:eastAsiaTheme="majorEastAsia"/>
                <w:color w:val="2C2D2E"/>
                <w:sz w:val="20"/>
              </w:rPr>
              <w:t xml:space="preserve"> Маргарита Викторовна</w:t>
            </w:r>
          </w:p>
          <w:p w:rsidR="002A03ED" w:rsidRPr="00464778" w:rsidRDefault="00464778" w:rsidP="00375ED9">
            <w:pPr>
              <w:pStyle w:val="p2mrcssattr"/>
              <w:spacing w:before="0" w:beforeAutospacing="0" w:after="0" w:afterAutospacing="0"/>
              <w:rPr>
                <w:rStyle w:val="s2mrcssattr"/>
                <w:rFonts w:eastAsiaTheme="majorEastAsia"/>
                <w:color w:val="2C2D2E"/>
                <w:sz w:val="20"/>
              </w:rPr>
            </w:pPr>
            <w:r>
              <w:rPr>
                <w:rStyle w:val="s2mrcssattr"/>
                <w:rFonts w:eastAsiaTheme="majorEastAsia"/>
                <w:color w:val="2C2D2E"/>
                <w:sz w:val="20"/>
              </w:rPr>
              <w:t>м</w:t>
            </w:r>
            <w:r w:rsidR="002A03ED">
              <w:rPr>
                <w:rStyle w:val="s2mrcssattr"/>
                <w:rFonts w:eastAsiaTheme="majorEastAsia"/>
                <w:color w:val="2C2D2E"/>
                <w:sz w:val="20"/>
              </w:rPr>
              <w:t>агистр</w:t>
            </w:r>
            <w:r>
              <w:rPr>
                <w:rStyle w:val="s2mrcssattr"/>
                <w:rFonts w:eastAsiaTheme="majorEastAsia"/>
                <w:color w:val="2C2D2E"/>
                <w:sz w:val="20"/>
              </w:rPr>
              <w:t>ант</w:t>
            </w:r>
          </w:p>
          <w:p w:rsidR="00464778" w:rsidRPr="002A03ED" w:rsidRDefault="001B1699" w:rsidP="00375ED9">
            <w:pPr>
              <w:pStyle w:val="p2mrcssattr"/>
              <w:spacing w:before="0" w:beforeAutospacing="0" w:after="0" w:afterAutospacing="0"/>
              <w:rPr>
                <w:rStyle w:val="s2mrcssattr"/>
                <w:rFonts w:eastAsiaTheme="majorEastAsia"/>
                <w:color w:val="2C2D2E"/>
                <w:sz w:val="20"/>
              </w:rPr>
            </w:pPr>
            <w:hyperlink r:id="rId8" w:history="1">
              <w:r w:rsidR="00464778" w:rsidRPr="00B313CA">
                <w:rPr>
                  <w:rStyle w:val="Hyperlink"/>
                  <w:rFonts w:eastAsiaTheme="majorEastAsia"/>
                  <w:sz w:val="20"/>
                  <w:lang w:val="en-US"/>
                </w:rPr>
                <w:t>pnta</w:t>
              </w:r>
              <w:r w:rsidR="00464778" w:rsidRPr="00B313CA">
                <w:rPr>
                  <w:rStyle w:val="Hyperlink"/>
                  <w:rFonts w:eastAsiaTheme="majorEastAsia"/>
                  <w:sz w:val="20"/>
                </w:rPr>
                <w:t>0039@</w:t>
              </w:r>
              <w:r w:rsidR="00464778" w:rsidRPr="00B313CA">
                <w:rPr>
                  <w:rStyle w:val="Hyperlink"/>
                  <w:rFonts w:eastAsiaTheme="majorEastAsia"/>
                  <w:sz w:val="20"/>
                  <w:lang w:val="en-US"/>
                </w:rPr>
                <w:t>gmail</w:t>
              </w:r>
              <w:r w:rsidR="00464778" w:rsidRPr="00B313CA">
                <w:rPr>
                  <w:rStyle w:val="Hyperlink"/>
                  <w:rFonts w:eastAsiaTheme="majorEastAsia"/>
                  <w:sz w:val="20"/>
                </w:rPr>
                <w:t>.</w:t>
              </w:r>
              <w:r w:rsidR="00464778" w:rsidRPr="00B313CA">
                <w:rPr>
                  <w:rStyle w:val="Hyperlink"/>
                  <w:rFonts w:eastAsiaTheme="majorEastAsia"/>
                  <w:sz w:val="20"/>
                  <w:lang w:val="en-US"/>
                </w:rPr>
                <w:t>com</w:t>
              </w:r>
            </w:hyperlink>
          </w:p>
          <w:p w:rsidR="00064DE9" w:rsidRPr="00464778" w:rsidRDefault="00064DE9" w:rsidP="00375ED9">
            <w:pPr>
              <w:pStyle w:val="p2mrcssattr"/>
              <w:spacing w:before="0" w:beforeAutospacing="0" w:after="0" w:afterAutospacing="0"/>
              <w:rPr>
                <w:rStyle w:val="s2mrcssattr"/>
                <w:rFonts w:eastAsiaTheme="majorEastAsia"/>
                <w:i/>
                <w:color w:val="2C2D2E"/>
                <w:sz w:val="20"/>
              </w:rPr>
            </w:pPr>
            <w:r w:rsidRPr="00464778">
              <w:rPr>
                <w:rStyle w:val="s2mrcssattr"/>
                <w:rFonts w:eastAsiaTheme="majorEastAsia"/>
                <w:i/>
                <w:color w:val="2C2D2E"/>
                <w:sz w:val="20"/>
              </w:rPr>
              <w:t>Кубанский государственный аграрный университет имени И.Т. Трубилина, Краснодар, Россия</w:t>
            </w:r>
          </w:p>
          <w:p w:rsidR="002A03ED" w:rsidRPr="00464778" w:rsidRDefault="002A03ED" w:rsidP="00375ED9">
            <w:pPr>
              <w:pStyle w:val="p2mrcssattr"/>
              <w:spacing w:before="0" w:beforeAutospacing="0" w:after="0" w:afterAutospacing="0"/>
              <w:rPr>
                <w:rStyle w:val="s2mrcssattr"/>
                <w:rFonts w:eastAsiaTheme="majorEastAsia"/>
                <w:i/>
                <w:color w:val="2C2D2E"/>
                <w:sz w:val="20"/>
              </w:rPr>
            </w:pPr>
          </w:p>
          <w:p w:rsidR="00DE27B2" w:rsidRDefault="00C07ABE" w:rsidP="00375ED9">
            <w:pPr>
              <w:pStyle w:val="p2mrcssattr"/>
              <w:spacing w:before="0" w:beforeAutospacing="0" w:after="0" w:afterAutospacing="0"/>
              <w:rPr>
                <w:rStyle w:val="s2mrcssattr"/>
                <w:rFonts w:eastAsiaTheme="majorEastAsia"/>
                <w:color w:val="2C2D2E"/>
                <w:sz w:val="20"/>
              </w:rPr>
            </w:pPr>
            <w:r>
              <w:rPr>
                <w:rStyle w:val="s2mrcssattr"/>
                <w:rFonts w:eastAsiaTheme="majorEastAsia"/>
                <w:color w:val="2C2D2E"/>
                <w:sz w:val="20"/>
              </w:rPr>
              <w:t>Одним из ключевых факторов рационального подхода к использованию земельных ресурсов является наблюдение периодическое наблюдение за количественным и качественным составом земельного фонда.</w:t>
            </w:r>
            <w:r w:rsidR="004B7200">
              <w:rPr>
                <w:rStyle w:val="s2mrcssattr"/>
                <w:rFonts w:eastAsiaTheme="majorEastAsia"/>
                <w:color w:val="2C2D2E"/>
                <w:sz w:val="20"/>
              </w:rPr>
              <w:t xml:space="preserve"> В 2022 году статистическая информация предоставляется пользователям сети «Интернет» в открытом доступе, что делает процесс анализа данных о состоянии и использовании земель более точным и доступным. </w:t>
            </w:r>
            <w:r>
              <w:rPr>
                <w:rStyle w:val="s2mrcssattr"/>
                <w:rFonts w:eastAsiaTheme="majorEastAsia"/>
                <w:color w:val="2C2D2E"/>
                <w:sz w:val="20"/>
              </w:rPr>
              <w:t xml:space="preserve"> </w:t>
            </w:r>
            <w:r w:rsidR="004B7200">
              <w:rPr>
                <w:rStyle w:val="s2mrcssattr"/>
                <w:rFonts w:eastAsiaTheme="majorEastAsia"/>
                <w:color w:val="2C2D2E"/>
                <w:sz w:val="20"/>
              </w:rPr>
              <w:t xml:space="preserve">Объект исследования работы – земли </w:t>
            </w:r>
            <w:proofErr w:type="spellStart"/>
            <w:r w:rsidR="004B7200">
              <w:rPr>
                <w:rStyle w:val="s2mrcssattr"/>
                <w:rFonts w:eastAsiaTheme="majorEastAsia"/>
                <w:color w:val="2C2D2E"/>
                <w:sz w:val="20"/>
              </w:rPr>
              <w:t>Выселковского</w:t>
            </w:r>
            <w:proofErr w:type="spellEnd"/>
            <w:r w:rsidR="004B7200">
              <w:rPr>
                <w:rStyle w:val="s2mrcssattr"/>
                <w:rFonts w:eastAsiaTheme="majorEastAsia"/>
                <w:color w:val="2C2D2E"/>
                <w:sz w:val="20"/>
              </w:rPr>
              <w:t xml:space="preserve"> района Краснодарского края, покрывающие порядка 88% территории муниципального образования. Большая часть плодородных почв относится к чернозёмным, что создает благоприятную обстановку для развития сельскохозяйственного производства и агропромышленного комплекса в целом. </w:t>
            </w:r>
            <w:r>
              <w:rPr>
                <w:rStyle w:val="s2mrcssattr"/>
                <w:rFonts w:eastAsiaTheme="majorEastAsia"/>
                <w:color w:val="2C2D2E"/>
                <w:sz w:val="20"/>
              </w:rPr>
              <w:t>Авторами произведен подробный статистический анализ состава земель сельскохозяйственного назначения и представлен в графической форме. В работе были проанализированы площади таких сельскохозяйственных угодий, как пашня, многолетние насаждения и пастбище, приведены причины изменения количественного состава угодий, в том числе несельскохозяйственных. Статья содержит данные анализа распределения земель сельскохозяйственного назначения по формам собственности.</w:t>
            </w:r>
            <w:r w:rsidR="004B7200">
              <w:rPr>
                <w:rStyle w:val="s2mrcssattr"/>
                <w:rFonts w:eastAsiaTheme="majorEastAsia"/>
                <w:color w:val="2C2D2E"/>
                <w:sz w:val="20"/>
              </w:rPr>
              <w:t xml:space="preserve"> Исходя из проанализированных данных, а также учитывая социально-экономические и природные факторы, авторами мотивируются те или иные изменения в составе угодий сельскохозяйственных земель</w:t>
            </w:r>
          </w:p>
          <w:p w:rsidR="00CF0F11" w:rsidRDefault="00CF0F11" w:rsidP="00375ED9">
            <w:pPr>
              <w:pStyle w:val="p2mrcssattr"/>
              <w:spacing w:before="0" w:beforeAutospacing="0" w:after="0" w:afterAutospacing="0"/>
              <w:rPr>
                <w:rStyle w:val="s2mrcssattr"/>
                <w:rFonts w:eastAsiaTheme="majorEastAsia"/>
                <w:color w:val="2C2D2E"/>
                <w:sz w:val="20"/>
              </w:rPr>
            </w:pPr>
          </w:p>
          <w:p w:rsidR="002A03ED" w:rsidRDefault="00DE27B2" w:rsidP="00375ED9">
            <w:pPr>
              <w:pStyle w:val="p2mrcssattr"/>
              <w:spacing w:before="0" w:beforeAutospacing="0" w:after="0" w:afterAutospacing="0"/>
              <w:rPr>
                <w:rStyle w:val="s2mrcssattr"/>
                <w:rFonts w:eastAsiaTheme="majorEastAsia"/>
                <w:color w:val="2C2D2E"/>
                <w:sz w:val="20"/>
              </w:rPr>
            </w:pPr>
            <w:r>
              <w:rPr>
                <w:rStyle w:val="s2mrcssattr"/>
                <w:rFonts w:eastAsiaTheme="majorEastAsia"/>
                <w:color w:val="2C2D2E"/>
                <w:sz w:val="20"/>
              </w:rPr>
              <w:t>Ключевые слова: ЗЕМЛИ СЕЛЬСКОХОЗЯЙСТВЕННОГО НАЗНАЧЕНИЯ,</w:t>
            </w:r>
            <w:r w:rsidR="00784213">
              <w:rPr>
                <w:rStyle w:val="s2mrcssattr"/>
                <w:rFonts w:eastAsiaTheme="majorEastAsia"/>
                <w:color w:val="2C2D2E"/>
                <w:sz w:val="20"/>
              </w:rPr>
              <w:t xml:space="preserve"> </w:t>
            </w:r>
            <w:r w:rsidR="00837488">
              <w:rPr>
                <w:rStyle w:val="s2mrcssattr"/>
                <w:rFonts w:eastAsiaTheme="majorEastAsia"/>
                <w:color w:val="2C2D2E"/>
                <w:sz w:val="20"/>
              </w:rPr>
              <w:t>ВЫСЕЛКОВСКИЙ РАЙОН</w:t>
            </w:r>
            <w:r w:rsidR="00784213">
              <w:rPr>
                <w:rStyle w:val="s2mrcssattr"/>
                <w:rFonts w:eastAsiaTheme="majorEastAsia"/>
                <w:color w:val="2C2D2E"/>
                <w:sz w:val="20"/>
              </w:rPr>
              <w:t xml:space="preserve">, </w:t>
            </w:r>
            <w:r w:rsidR="008273EF">
              <w:rPr>
                <w:rStyle w:val="s2mrcssattr"/>
                <w:rFonts w:eastAsiaTheme="majorEastAsia"/>
                <w:color w:val="2C2D2E"/>
                <w:sz w:val="20"/>
              </w:rPr>
              <w:t>РАЦИОНАЛЬНОЕ ИСПОЛЬЗОВАНИЕ ЗЕМЕЛЬ</w:t>
            </w:r>
            <w:r w:rsidR="00784213">
              <w:rPr>
                <w:rStyle w:val="s2mrcssattr"/>
                <w:rFonts w:eastAsiaTheme="majorEastAsia"/>
                <w:color w:val="2C2D2E"/>
                <w:sz w:val="20"/>
              </w:rPr>
              <w:t>, МОНИТОРИНГ ЗЕМЕЛЬ СЕЛЬСКОХОЗЯЙСТВЕННОГО НАЗ</w:t>
            </w:r>
            <w:r w:rsidR="00B743B8">
              <w:rPr>
                <w:rStyle w:val="s2mrcssattr"/>
                <w:rFonts w:eastAsiaTheme="majorEastAsia"/>
                <w:color w:val="2C2D2E"/>
                <w:sz w:val="20"/>
              </w:rPr>
              <w:t xml:space="preserve">НАЧЕНИЯ, </w:t>
            </w:r>
            <w:r w:rsidR="00784213">
              <w:rPr>
                <w:rStyle w:val="s2mrcssattr"/>
                <w:rFonts w:eastAsiaTheme="majorEastAsia"/>
                <w:color w:val="2C2D2E"/>
                <w:sz w:val="20"/>
              </w:rPr>
              <w:t>ЗЕМЕЛЬ</w:t>
            </w:r>
            <w:r w:rsidR="008273EF">
              <w:rPr>
                <w:rStyle w:val="s2mrcssattr"/>
                <w:rFonts w:eastAsiaTheme="majorEastAsia"/>
                <w:color w:val="2C2D2E"/>
                <w:sz w:val="20"/>
              </w:rPr>
              <w:t>НЫЙ ФОНД</w:t>
            </w:r>
          </w:p>
          <w:p w:rsidR="00CB3A7D" w:rsidRDefault="00CB3A7D" w:rsidP="00375ED9">
            <w:pPr>
              <w:pStyle w:val="p2mrcssattr"/>
              <w:spacing w:before="0" w:beforeAutospacing="0" w:after="0" w:afterAutospacing="0"/>
              <w:rPr>
                <w:rStyle w:val="s2mrcssattr"/>
                <w:rFonts w:eastAsiaTheme="majorEastAsia"/>
                <w:color w:val="2C2D2E"/>
              </w:rPr>
            </w:pPr>
          </w:p>
          <w:p w:rsidR="00CB3A7D" w:rsidRPr="00B743B8" w:rsidRDefault="00CB3A7D" w:rsidP="00375ED9">
            <w:pPr>
              <w:pStyle w:val="p2mrcssattr"/>
              <w:spacing w:before="0" w:beforeAutospacing="0" w:after="0" w:afterAutospacing="0"/>
              <w:rPr>
                <w:rStyle w:val="s2mrcssattr"/>
                <w:rFonts w:eastAsiaTheme="majorEastAsia"/>
                <w:color w:val="2C2D2E"/>
                <w:sz w:val="20"/>
              </w:rPr>
            </w:pPr>
            <w:hyperlink r:id="rId9" w:history="1">
              <w:r w:rsidRPr="008F5329">
                <w:rPr>
                  <w:rStyle w:val="Hyperlink"/>
                  <w:rFonts w:eastAsiaTheme="majorEastAsia"/>
                  <w:sz w:val="20"/>
                </w:rPr>
                <w:t>http://dx.doi.org/10.21515/1990-4665-183-0</w:t>
              </w:r>
              <w:r w:rsidRPr="008F5329">
                <w:rPr>
                  <w:rStyle w:val="Hyperlink"/>
                  <w:rFonts w:eastAsiaTheme="majorEastAsia"/>
                  <w:sz w:val="20"/>
                  <w:lang w:val="en-US"/>
                </w:rPr>
                <w:t>29</w:t>
              </w:r>
            </w:hyperlink>
            <w:r>
              <w:rPr>
                <w:rStyle w:val="s2mrcssattr"/>
                <w:rFonts w:eastAsiaTheme="majorEastAsia"/>
                <w:color w:val="2C2D2E"/>
                <w:sz w:val="20"/>
                <w:lang w:val="en-US"/>
              </w:rPr>
              <w:t xml:space="preserve"> </w:t>
            </w:r>
            <w:r w:rsidRPr="00CB3A7D">
              <w:rPr>
                <w:rStyle w:val="s2mrcssattr"/>
                <w:rFonts w:eastAsiaTheme="majorEastAsia"/>
                <w:color w:val="2C2D2E"/>
                <w:sz w:val="20"/>
              </w:rPr>
              <w:t xml:space="preserve">            </w:t>
            </w:r>
          </w:p>
        </w:tc>
        <w:tc>
          <w:tcPr>
            <w:tcW w:w="4643" w:type="dxa"/>
          </w:tcPr>
          <w:p w:rsidR="00DE27B2" w:rsidRPr="00D7656F" w:rsidRDefault="00DE27B2" w:rsidP="00375ED9">
            <w:pPr>
              <w:pStyle w:val="p2mrcssattr"/>
              <w:spacing w:before="0" w:beforeAutospacing="0" w:after="0" w:afterAutospacing="0"/>
              <w:rPr>
                <w:rStyle w:val="s2mrcssattr"/>
                <w:rFonts w:eastAsiaTheme="majorEastAsia"/>
                <w:color w:val="2C2D2E"/>
                <w:sz w:val="20"/>
                <w:lang w:val="en-US"/>
              </w:rPr>
            </w:pPr>
            <w:r w:rsidRPr="00D7656F">
              <w:rPr>
                <w:rStyle w:val="s2mrcssattr"/>
                <w:rFonts w:eastAsiaTheme="majorEastAsia"/>
                <w:color w:val="2C2D2E"/>
                <w:sz w:val="20"/>
                <w:lang w:val="en-US"/>
              </w:rPr>
              <w:t xml:space="preserve">UDC 631.171 </w:t>
            </w:r>
          </w:p>
          <w:p w:rsidR="00DE27B2" w:rsidRPr="00D7656F" w:rsidRDefault="00DE27B2" w:rsidP="00375ED9">
            <w:pPr>
              <w:pStyle w:val="p2mrcssattr"/>
              <w:spacing w:before="0" w:beforeAutospacing="0" w:after="0" w:afterAutospacing="0"/>
              <w:rPr>
                <w:rStyle w:val="s2mrcssattr"/>
                <w:rFonts w:eastAsiaTheme="majorEastAsia"/>
                <w:color w:val="2C2D2E"/>
                <w:sz w:val="20"/>
                <w:lang w:val="en-US"/>
              </w:rPr>
            </w:pPr>
          </w:p>
          <w:p w:rsidR="00A6604B" w:rsidRPr="00DE27B2" w:rsidRDefault="00DE27B2" w:rsidP="00375ED9">
            <w:pPr>
              <w:pStyle w:val="p2mrcssattr"/>
              <w:spacing w:before="0" w:beforeAutospacing="0" w:after="0" w:afterAutospacing="0"/>
              <w:rPr>
                <w:rStyle w:val="s2mrcssattr"/>
                <w:rFonts w:eastAsiaTheme="majorEastAsia"/>
                <w:color w:val="2C2D2E"/>
                <w:sz w:val="20"/>
                <w:lang w:val="en-US"/>
              </w:rPr>
            </w:pPr>
            <w:r w:rsidRPr="00DE27B2">
              <w:rPr>
                <w:rStyle w:val="s2mrcssattr"/>
                <w:rFonts w:eastAsiaTheme="majorEastAsia"/>
                <w:color w:val="2C2D2E"/>
                <w:sz w:val="20"/>
                <w:lang w:val="en-US"/>
              </w:rPr>
              <w:t>06.01.01 – General agriculture, crop production (agricultural sciences)</w:t>
            </w:r>
          </w:p>
          <w:p w:rsidR="00DE27B2" w:rsidRPr="00DE27B2" w:rsidRDefault="00DE27B2" w:rsidP="00375ED9">
            <w:pPr>
              <w:pStyle w:val="p2mrcssattr"/>
              <w:spacing w:before="0" w:beforeAutospacing="0" w:after="0" w:afterAutospacing="0"/>
              <w:rPr>
                <w:lang w:val="en-US"/>
              </w:rPr>
            </w:pPr>
          </w:p>
          <w:p w:rsidR="00136B1E" w:rsidRPr="00EC68EC" w:rsidRDefault="00464778" w:rsidP="00375ED9">
            <w:pPr>
              <w:pStyle w:val="p2mrcssattr"/>
              <w:spacing w:before="0" w:beforeAutospacing="0" w:after="0" w:afterAutospacing="0"/>
              <w:rPr>
                <w:rStyle w:val="s2mrcssattr"/>
                <w:rFonts w:eastAsiaTheme="majorEastAsia"/>
                <w:b/>
                <w:color w:val="2C2D2E"/>
                <w:sz w:val="20"/>
                <w:lang w:val="en-US"/>
              </w:rPr>
            </w:pPr>
            <w:r w:rsidRPr="00464778">
              <w:rPr>
                <w:rStyle w:val="s2mrcssattr"/>
                <w:rFonts w:eastAsiaTheme="majorEastAsia"/>
                <w:b/>
                <w:color w:val="2C2D2E"/>
                <w:sz w:val="20"/>
                <w:lang w:val="en-US"/>
              </w:rPr>
              <w:t xml:space="preserve">RETROSPECTIVE ANALYSIS OF THE LAND FUND OF </w:t>
            </w:r>
            <w:r w:rsidR="00064DE9">
              <w:rPr>
                <w:rStyle w:val="s2mrcssattr"/>
                <w:rFonts w:eastAsiaTheme="majorEastAsia"/>
                <w:b/>
                <w:color w:val="2C2D2E"/>
                <w:sz w:val="20"/>
                <w:lang w:val="en-US"/>
              </w:rPr>
              <w:t xml:space="preserve">THE </w:t>
            </w:r>
            <w:r w:rsidRPr="00464778">
              <w:rPr>
                <w:rStyle w:val="s2mrcssattr"/>
                <w:rFonts w:eastAsiaTheme="majorEastAsia"/>
                <w:b/>
                <w:color w:val="2C2D2E"/>
                <w:sz w:val="20"/>
                <w:lang w:val="en-US"/>
              </w:rPr>
              <w:t xml:space="preserve">VYSELKOVSKY DISTRICT OF </w:t>
            </w:r>
            <w:r w:rsidR="00064DE9">
              <w:rPr>
                <w:rStyle w:val="s2mrcssattr"/>
                <w:rFonts w:eastAsiaTheme="majorEastAsia"/>
                <w:b/>
                <w:color w:val="2C2D2E"/>
                <w:sz w:val="20"/>
                <w:lang w:val="en-US"/>
              </w:rPr>
              <w:t xml:space="preserve">THE </w:t>
            </w:r>
            <w:r w:rsidRPr="00464778">
              <w:rPr>
                <w:rStyle w:val="s2mrcssattr"/>
                <w:rFonts w:eastAsiaTheme="majorEastAsia"/>
                <w:b/>
                <w:color w:val="2C2D2E"/>
                <w:sz w:val="20"/>
                <w:lang w:val="en-US"/>
              </w:rPr>
              <w:t xml:space="preserve">KRASNODAR </w:t>
            </w:r>
            <w:r w:rsidR="00064DE9">
              <w:rPr>
                <w:rStyle w:val="s2mrcssattr"/>
                <w:rFonts w:eastAsiaTheme="majorEastAsia"/>
                <w:b/>
                <w:color w:val="2C2D2E"/>
                <w:sz w:val="20"/>
                <w:lang w:val="en-US"/>
              </w:rPr>
              <w:t>REGION</w:t>
            </w:r>
          </w:p>
          <w:p w:rsidR="00464778" w:rsidRDefault="00464778" w:rsidP="00375ED9">
            <w:pPr>
              <w:pStyle w:val="p2mrcssattr"/>
              <w:spacing w:before="0" w:beforeAutospacing="0" w:after="0" w:afterAutospacing="0"/>
              <w:rPr>
                <w:rStyle w:val="s2mrcssattr"/>
                <w:rFonts w:eastAsiaTheme="majorEastAsia"/>
                <w:color w:val="2C2D2E"/>
                <w:sz w:val="20"/>
                <w:lang w:val="en-US"/>
              </w:rPr>
            </w:pPr>
          </w:p>
          <w:p w:rsidR="00DE27B2" w:rsidRPr="00D7656F" w:rsidRDefault="00DE27B2" w:rsidP="00375ED9">
            <w:pPr>
              <w:pStyle w:val="p2mrcssattr"/>
              <w:spacing w:before="0" w:beforeAutospacing="0" w:after="0" w:afterAutospacing="0"/>
              <w:rPr>
                <w:rStyle w:val="s2mrcssattr"/>
                <w:rFonts w:eastAsiaTheme="majorEastAsia"/>
                <w:color w:val="2C2D2E"/>
                <w:sz w:val="20"/>
                <w:lang w:val="en-US"/>
              </w:rPr>
            </w:pPr>
            <w:proofErr w:type="spellStart"/>
            <w:r w:rsidRPr="00D7656F">
              <w:rPr>
                <w:rStyle w:val="s2mrcssattr"/>
                <w:rFonts w:eastAsiaTheme="majorEastAsia"/>
                <w:color w:val="2C2D2E"/>
                <w:sz w:val="20"/>
                <w:lang w:val="en-US"/>
              </w:rPr>
              <w:t>Sheudzhen</w:t>
            </w:r>
            <w:proofErr w:type="spellEnd"/>
            <w:r w:rsidRPr="00D7656F">
              <w:rPr>
                <w:rStyle w:val="s2mrcssattr"/>
                <w:rFonts w:eastAsiaTheme="majorEastAsia"/>
                <w:color w:val="2C2D2E"/>
                <w:sz w:val="20"/>
                <w:lang w:val="en-US"/>
              </w:rPr>
              <w:t xml:space="preserve"> </w:t>
            </w:r>
            <w:proofErr w:type="spellStart"/>
            <w:r w:rsidRPr="00D7656F">
              <w:rPr>
                <w:rStyle w:val="s2mrcssattr"/>
                <w:rFonts w:eastAsiaTheme="majorEastAsia"/>
                <w:color w:val="2C2D2E"/>
                <w:sz w:val="20"/>
                <w:lang w:val="en-US"/>
              </w:rPr>
              <w:t>Zaira</w:t>
            </w:r>
            <w:proofErr w:type="spellEnd"/>
            <w:r w:rsidRPr="00D7656F">
              <w:rPr>
                <w:rStyle w:val="s2mrcssattr"/>
                <w:rFonts w:eastAsiaTheme="majorEastAsia"/>
                <w:color w:val="2C2D2E"/>
                <w:sz w:val="20"/>
                <w:lang w:val="en-US"/>
              </w:rPr>
              <w:t xml:space="preserve"> </w:t>
            </w:r>
            <w:proofErr w:type="spellStart"/>
            <w:r w:rsidRPr="00D7656F">
              <w:rPr>
                <w:rStyle w:val="s2mrcssattr"/>
                <w:rFonts w:eastAsiaTheme="majorEastAsia"/>
                <w:color w:val="2C2D2E"/>
                <w:sz w:val="20"/>
                <w:lang w:val="en-US"/>
              </w:rPr>
              <w:t>Ruslanovna</w:t>
            </w:r>
            <w:proofErr w:type="spellEnd"/>
          </w:p>
          <w:p w:rsidR="00DE27B2" w:rsidRPr="00DE27B2" w:rsidRDefault="00064DE9" w:rsidP="00375ED9">
            <w:pPr>
              <w:pStyle w:val="p2mrcssattr"/>
              <w:spacing w:before="0" w:beforeAutospacing="0" w:after="0" w:afterAutospacing="0"/>
              <w:rPr>
                <w:rStyle w:val="s2mrcssattr"/>
                <w:rFonts w:eastAsiaTheme="majorEastAsia"/>
                <w:color w:val="2C2D2E"/>
                <w:sz w:val="20"/>
                <w:lang w:val="en-US"/>
              </w:rPr>
            </w:pPr>
            <w:proofErr w:type="spellStart"/>
            <w:r>
              <w:rPr>
                <w:rStyle w:val="s2mrcssattr"/>
                <w:rFonts w:eastAsiaTheme="majorEastAsia"/>
                <w:color w:val="2C2D2E"/>
                <w:sz w:val="20"/>
                <w:lang w:val="en-US"/>
              </w:rPr>
              <w:t>Cand.Agr.Sci</w:t>
            </w:r>
            <w:proofErr w:type="spellEnd"/>
            <w:r>
              <w:rPr>
                <w:rStyle w:val="s2mrcssattr"/>
                <w:rFonts w:eastAsiaTheme="majorEastAsia"/>
                <w:color w:val="2C2D2E"/>
                <w:sz w:val="20"/>
                <w:lang w:val="en-US"/>
              </w:rPr>
              <w:t>., a</w:t>
            </w:r>
            <w:r w:rsidR="00464778">
              <w:rPr>
                <w:rStyle w:val="s2mrcssattr"/>
                <w:rFonts w:eastAsiaTheme="majorEastAsia"/>
                <w:color w:val="2C2D2E"/>
                <w:sz w:val="20"/>
                <w:lang w:val="en-US"/>
              </w:rPr>
              <w:t xml:space="preserve">ssociate professor </w:t>
            </w:r>
          </w:p>
          <w:p w:rsidR="00464778" w:rsidRPr="00464778" w:rsidRDefault="001B1699" w:rsidP="00375ED9">
            <w:pPr>
              <w:pStyle w:val="p2mrcssattr"/>
              <w:spacing w:before="0" w:beforeAutospacing="0" w:after="0" w:afterAutospacing="0"/>
              <w:rPr>
                <w:rStyle w:val="s2mrcssattr"/>
                <w:rFonts w:eastAsiaTheme="majorEastAsia"/>
                <w:color w:val="2C2D2E"/>
                <w:sz w:val="20"/>
                <w:szCs w:val="20"/>
                <w:lang w:val="en-US"/>
              </w:rPr>
            </w:pPr>
            <w:hyperlink r:id="rId10" w:history="1">
              <w:r w:rsidR="00464778" w:rsidRPr="00464778">
                <w:rPr>
                  <w:rStyle w:val="s2mrcssattr"/>
                  <w:color w:val="2C2D2E"/>
                  <w:sz w:val="20"/>
                  <w:szCs w:val="20"/>
                  <w:lang w:val="en-US"/>
                </w:rPr>
                <w:t>7cheuzh7@mail.ru</w:t>
              </w:r>
            </w:hyperlink>
          </w:p>
          <w:p w:rsidR="00DE27B2" w:rsidRPr="00464778" w:rsidRDefault="00DE27B2" w:rsidP="00375ED9">
            <w:pPr>
              <w:pStyle w:val="p2mrcssattr"/>
              <w:spacing w:before="0" w:beforeAutospacing="0" w:after="0" w:afterAutospacing="0"/>
              <w:rPr>
                <w:rStyle w:val="s2mrcssattr"/>
                <w:rFonts w:eastAsiaTheme="majorEastAsia"/>
                <w:i/>
                <w:color w:val="2C2D2E"/>
                <w:sz w:val="20"/>
                <w:lang w:val="en-US"/>
              </w:rPr>
            </w:pPr>
          </w:p>
          <w:p w:rsidR="00DE27B2" w:rsidRDefault="00464778" w:rsidP="00375ED9">
            <w:pPr>
              <w:pStyle w:val="p2mrcssattr"/>
              <w:spacing w:before="0" w:beforeAutospacing="0" w:after="0" w:afterAutospacing="0"/>
              <w:rPr>
                <w:rStyle w:val="s2mrcssattr"/>
                <w:rFonts w:eastAsiaTheme="majorEastAsia"/>
                <w:color w:val="2C2D2E"/>
                <w:sz w:val="20"/>
                <w:lang w:val="en-US"/>
              </w:rPr>
            </w:pPr>
            <w:proofErr w:type="spellStart"/>
            <w:r>
              <w:rPr>
                <w:rStyle w:val="s2mrcssattr"/>
                <w:rFonts w:eastAsiaTheme="majorEastAsia"/>
                <w:color w:val="2C2D2E"/>
                <w:sz w:val="20"/>
                <w:lang w:val="en-US"/>
              </w:rPr>
              <w:t>Yuyukina</w:t>
            </w:r>
            <w:proofErr w:type="spellEnd"/>
            <w:r>
              <w:rPr>
                <w:rStyle w:val="s2mrcssattr"/>
                <w:rFonts w:eastAsiaTheme="majorEastAsia"/>
                <w:color w:val="2C2D2E"/>
                <w:sz w:val="20"/>
                <w:lang w:val="en-US"/>
              </w:rPr>
              <w:t xml:space="preserve"> Margarita Vik</w:t>
            </w:r>
            <w:r w:rsidR="00DE27B2">
              <w:rPr>
                <w:rStyle w:val="s2mrcssattr"/>
                <w:rFonts w:eastAsiaTheme="majorEastAsia"/>
                <w:color w:val="2C2D2E"/>
                <w:sz w:val="20"/>
                <w:lang w:val="en-US"/>
              </w:rPr>
              <w:t>torovna</w:t>
            </w:r>
          </w:p>
          <w:p w:rsidR="00DE27B2" w:rsidRPr="00464778" w:rsidRDefault="00DE27B2" w:rsidP="00375ED9">
            <w:pPr>
              <w:pStyle w:val="p2mrcssattr"/>
              <w:spacing w:before="0" w:beforeAutospacing="0" w:after="0" w:afterAutospacing="0"/>
              <w:rPr>
                <w:rStyle w:val="s2mrcssattr"/>
                <w:rFonts w:eastAsiaTheme="majorEastAsia"/>
                <w:color w:val="2C2D2E"/>
                <w:sz w:val="20"/>
                <w:lang w:val="en-US"/>
              </w:rPr>
            </w:pPr>
            <w:r>
              <w:rPr>
                <w:rStyle w:val="s2mrcssattr"/>
                <w:rFonts w:eastAsiaTheme="majorEastAsia"/>
                <w:color w:val="2C2D2E"/>
                <w:sz w:val="20"/>
                <w:lang w:val="en-US"/>
              </w:rPr>
              <w:t>Master</w:t>
            </w:r>
            <w:r w:rsidR="00064DE9">
              <w:rPr>
                <w:rStyle w:val="s2mrcssattr"/>
                <w:rFonts w:eastAsiaTheme="majorEastAsia"/>
                <w:color w:val="2C2D2E"/>
                <w:sz w:val="20"/>
                <w:lang w:val="en-US"/>
              </w:rPr>
              <w:t xml:space="preserve"> </w:t>
            </w:r>
            <w:r w:rsidR="00464778">
              <w:rPr>
                <w:rStyle w:val="s2mrcssattr"/>
                <w:rFonts w:eastAsiaTheme="majorEastAsia"/>
                <w:color w:val="2C2D2E"/>
                <w:sz w:val="20"/>
                <w:lang w:val="en-US"/>
              </w:rPr>
              <w:t>student</w:t>
            </w:r>
          </w:p>
          <w:p w:rsidR="00464778" w:rsidRPr="00DE27B2" w:rsidRDefault="001B1699" w:rsidP="00375ED9">
            <w:pPr>
              <w:pStyle w:val="p2mrcssattr"/>
              <w:spacing w:before="0" w:beforeAutospacing="0" w:after="0" w:afterAutospacing="0"/>
              <w:rPr>
                <w:rStyle w:val="s2mrcssattr"/>
                <w:rFonts w:eastAsiaTheme="majorEastAsia"/>
                <w:color w:val="2C2D2E"/>
                <w:sz w:val="20"/>
                <w:lang w:val="en-US"/>
              </w:rPr>
            </w:pPr>
            <w:hyperlink r:id="rId11" w:history="1">
              <w:r w:rsidR="00464778" w:rsidRPr="00B313CA">
                <w:rPr>
                  <w:rStyle w:val="Hyperlink"/>
                  <w:rFonts w:eastAsiaTheme="majorEastAsia"/>
                  <w:sz w:val="20"/>
                  <w:lang w:val="en-US"/>
                </w:rPr>
                <w:t>pnta</w:t>
              </w:r>
              <w:r w:rsidR="00464778" w:rsidRPr="00DE27B2">
                <w:rPr>
                  <w:rStyle w:val="Hyperlink"/>
                  <w:rFonts w:eastAsiaTheme="majorEastAsia"/>
                  <w:sz w:val="20"/>
                  <w:lang w:val="en-US"/>
                </w:rPr>
                <w:t>0039@</w:t>
              </w:r>
              <w:r w:rsidR="00464778" w:rsidRPr="00B313CA">
                <w:rPr>
                  <w:rStyle w:val="Hyperlink"/>
                  <w:rFonts w:eastAsiaTheme="majorEastAsia"/>
                  <w:sz w:val="20"/>
                  <w:lang w:val="en-US"/>
                </w:rPr>
                <w:t>gmail</w:t>
              </w:r>
              <w:r w:rsidR="00464778" w:rsidRPr="00DE27B2">
                <w:rPr>
                  <w:rStyle w:val="Hyperlink"/>
                  <w:rFonts w:eastAsiaTheme="majorEastAsia"/>
                  <w:sz w:val="20"/>
                  <w:lang w:val="en-US"/>
                </w:rPr>
                <w:t>.</w:t>
              </w:r>
              <w:r w:rsidR="00464778" w:rsidRPr="00B313CA">
                <w:rPr>
                  <w:rStyle w:val="Hyperlink"/>
                  <w:rFonts w:eastAsiaTheme="majorEastAsia"/>
                  <w:sz w:val="20"/>
                  <w:lang w:val="en-US"/>
                </w:rPr>
                <w:t>com</w:t>
              </w:r>
            </w:hyperlink>
          </w:p>
          <w:p w:rsidR="00064DE9" w:rsidRPr="00464778" w:rsidRDefault="00064DE9" w:rsidP="00375ED9">
            <w:pPr>
              <w:pStyle w:val="p2mrcssattr"/>
              <w:spacing w:before="0" w:beforeAutospacing="0" w:after="0" w:afterAutospacing="0"/>
              <w:rPr>
                <w:rStyle w:val="s2mrcssattr"/>
                <w:rFonts w:eastAsiaTheme="majorEastAsia"/>
                <w:i/>
                <w:color w:val="2C2D2E"/>
                <w:sz w:val="20"/>
                <w:lang w:val="en-US"/>
              </w:rPr>
            </w:pPr>
            <w:r w:rsidRPr="00464778">
              <w:rPr>
                <w:rStyle w:val="s2mrcssattr"/>
                <w:rFonts w:eastAsiaTheme="majorEastAsia"/>
                <w:i/>
                <w:color w:val="2C2D2E"/>
                <w:sz w:val="20"/>
                <w:lang w:val="en-US"/>
              </w:rPr>
              <w:t>Kuban State Agrarian University named after I. T.</w:t>
            </w:r>
          </w:p>
          <w:p w:rsidR="00064DE9" w:rsidRPr="00464778" w:rsidRDefault="00064DE9" w:rsidP="00375ED9">
            <w:pPr>
              <w:pStyle w:val="p2mrcssattr"/>
              <w:spacing w:before="0" w:beforeAutospacing="0" w:after="0" w:afterAutospacing="0"/>
              <w:rPr>
                <w:rStyle w:val="s2mrcssattr"/>
                <w:rFonts w:eastAsiaTheme="majorEastAsia"/>
                <w:i/>
                <w:color w:val="2C2D2E"/>
                <w:sz w:val="20"/>
                <w:lang w:val="en-US"/>
              </w:rPr>
            </w:pPr>
            <w:proofErr w:type="spellStart"/>
            <w:r w:rsidRPr="00464778">
              <w:rPr>
                <w:rStyle w:val="s2mrcssattr"/>
                <w:rFonts w:eastAsiaTheme="majorEastAsia"/>
                <w:i/>
                <w:color w:val="2C2D2E"/>
                <w:sz w:val="20"/>
                <w:lang w:val="en-US"/>
              </w:rPr>
              <w:t>Trubilin</w:t>
            </w:r>
            <w:proofErr w:type="spellEnd"/>
            <w:r w:rsidRPr="00464778">
              <w:rPr>
                <w:rStyle w:val="s2mrcssattr"/>
                <w:rFonts w:eastAsiaTheme="majorEastAsia"/>
                <w:i/>
                <w:color w:val="2C2D2E"/>
                <w:sz w:val="20"/>
                <w:lang w:val="en-US"/>
              </w:rPr>
              <w:t>, Krasnodar, Russia</w:t>
            </w:r>
          </w:p>
          <w:p w:rsidR="00784213" w:rsidRPr="00D7656F" w:rsidRDefault="00784213" w:rsidP="00375ED9">
            <w:pPr>
              <w:pStyle w:val="p2mrcssattr"/>
              <w:spacing w:before="0" w:beforeAutospacing="0" w:after="0" w:afterAutospacing="0"/>
              <w:rPr>
                <w:rStyle w:val="s2mrcssattr"/>
                <w:rFonts w:eastAsiaTheme="majorEastAsia"/>
                <w:color w:val="2C2D2E"/>
                <w:sz w:val="20"/>
                <w:lang w:val="en-US"/>
              </w:rPr>
            </w:pPr>
          </w:p>
          <w:p w:rsidR="00DB2E93" w:rsidRPr="004B7200" w:rsidRDefault="005868B1" w:rsidP="00375ED9">
            <w:pPr>
              <w:pStyle w:val="p2mrcssattr"/>
              <w:spacing w:before="0" w:beforeAutospacing="0" w:after="0" w:afterAutospacing="0"/>
              <w:rPr>
                <w:rStyle w:val="s2mrcssattr"/>
                <w:rFonts w:eastAsiaTheme="majorEastAsia"/>
                <w:color w:val="2C2D2E"/>
                <w:sz w:val="20"/>
                <w:lang w:val="en-US"/>
              </w:rPr>
            </w:pPr>
            <w:r w:rsidRPr="005868B1">
              <w:rPr>
                <w:rStyle w:val="s2mrcssattr"/>
                <w:rFonts w:eastAsiaTheme="majorEastAsia"/>
                <w:color w:val="2C2D2E"/>
                <w:sz w:val="20"/>
                <w:lang w:val="en-US"/>
              </w:rPr>
              <w:t xml:space="preserve">One of the key factors of a rational approach to the use of land resources is the periodic monitoring of the quantitative and qualitative composition of the land fund. In 2022, statistical information is provided to Internet users in open access, which makes the process of analyzing data on the state and use of land more accurate and accessible. The object of the study is the lands of </w:t>
            </w:r>
            <w:r w:rsidR="00064DE9">
              <w:rPr>
                <w:rStyle w:val="s2mrcssattr"/>
                <w:rFonts w:eastAsiaTheme="majorEastAsia"/>
                <w:color w:val="2C2D2E"/>
                <w:sz w:val="20"/>
                <w:lang w:val="en-US"/>
              </w:rPr>
              <w:t xml:space="preserve">the </w:t>
            </w:r>
            <w:proofErr w:type="spellStart"/>
            <w:r w:rsidRPr="005868B1">
              <w:rPr>
                <w:rStyle w:val="s2mrcssattr"/>
                <w:rFonts w:eastAsiaTheme="majorEastAsia"/>
                <w:color w:val="2C2D2E"/>
                <w:sz w:val="20"/>
                <w:lang w:val="en-US"/>
              </w:rPr>
              <w:t>Vyselkovsky</w:t>
            </w:r>
            <w:proofErr w:type="spellEnd"/>
            <w:r w:rsidRPr="005868B1">
              <w:rPr>
                <w:rStyle w:val="s2mrcssattr"/>
                <w:rFonts w:eastAsiaTheme="majorEastAsia"/>
                <w:color w:val="2C2D2E"/>
                <w:sz w:val="20"/>
                <w:lang w:val="en-US"/>
              </w:rPr>
              <w:t xml:space="preserve"> </w:t>
            </w:r>
            <w:r>
              <w:rPr>
                <w:rStyle w:val="s2mrcssattr"/>
                <w:rFonts w:eastAsiaTheme="majorEastAsia"/>
                <w:color w:val="2C2D2E"/>
                <w:sz w:val="20"/>
                <w:lang w:val="en-US"/>
              </w:rPr>
              <w:t xml:space="preserve">district of </w:t>
            </w:r>
            <w:r w:rsidR="00064DE9">
              <w:rPr>
                <w:rStyle w:val="s2mrcssattr"/>
                <w:rFonts w:eastAsiaTheme="majorEastAsia"/>
                <w:color w:val="2C2D2E"/>
                <w:sz w:val="20"/>
                <w:lang w:val="en-US"/>
              </w:rPr>
              <w:t xml:space="preserve">the </w:t>
            </w:r>
            <w:r w:rsidRPr="005868B1">
              <w:rPr>
                <w:rStyle w:val="s2mrcssattr"/>
                <w:rFonts w:eastAsiaTheme="majorEastAsia"/>
                <w:color w:val="2C2D2E"/>
                <w:sz w:val="20"/>
                <w:lang w:val="en-US"/>
              </w:rPr>
              <w:t xml:space="preserve">Krasnodar </w:t>
            </w:r>
            <w:r w:rsidR="00064DE9">
              <w:rPr>
                <w:rStyle w:val="s2mrcssattr"/>
                <w:rFonts w:eastAsiaTheme="majorEastAsia"/>
                <w:color w:val="2C2D2E"/>
                <w:sz w:val="20"/>
                <w:lang w:val="en-US"/>
              </w:rPr>
              <w:t>region</w:t>
            </w:r>
            <w:r w:rsidRPr="005868B1">
              <w:rPr>
                <w:rStyle w:val="s2mrcssattr"/>
                <w:rFonts w:eastAsiaTheme="majorEastAsia"/>
                <w:color w:val="2C2D2E"/>
                <w:sz w:val="20"/>
                <w:lang w:val="en-US"/>
              </w:rPr>
              <w:t xml:space="preserve">, covering about 88% of the territory of the municipality. Most of the fertile soils belong to the chernozem, which creates a favorable environment for the development of agricultural production and the agro-industrial complex as a whole. The authors have made a detailed statistical analysis of the composition of agricultural land and presented it in graphic form. The </w:t>
            </w:r>
            <w:r w:rsidR="00064DE9">
              <w:rPr>
                <w:rStyle w:val="s2mrcssattr"/>
                <w:rFonts w:eastAsiaTheme="majorEastAsia"/>
                <w:color w:val="2C2D2E"/>
                <w:sz w:val="20"/>
                <w:lang w:val="en-US"/>
              </w:rPr>
              <w:t xml:space="preserve">work </w:t>
            </w:r>
            <w:r w:rsidRPr="005868B1">
              <w:rPr>
                <w:rStyle w:val="s2mrcssattr"/>
                <w:rFonts w:eastAsiaTheme="majorEastAsia"/>
                <w:color w:val="2C2D2E"/>
                <w:sz w:val="20"/>
                <w:lang w:val="en-US"/>
              </w:rPr>
              <w:t>analyze</w:t>
            </w:r>
            <w:r w:rsidR="00375ED9">
              <w:rPr>
                <w:rStyle w:val="s2mrcssattr"/>
                <w:rFonts w:eastAsiaTheme="majorEastAsia"/>
                <w:color w:val="2C2D2E"/>
                <w:sz w:val="20"/>
                <w:lang w:val="en-US"/>
              </w:rPr>
              <w:t>s</w:t>
            </w:r>
            <w:r w:rsidRPr="005868B1">
              <w:rPr>
                <w:rStyle w:val="s2mrcssattr"/>
                <w:rFonts w:eastAsiaTheme="majorEastAsia"/>
                <w:color w:val="2C2D2E"/>
                <w:sz w:val="20"/>
                <w:lang w:val="en-US"/>
              </w:rPr>
              <w:t xml:space="preserve"> the areas of such agricultural lands as arable land, perennial plantations and pasture, and gave the reasons for the change in the quantitative composition of land, including non-agricultural. The article contains data on the analysis of the distribution of agricultural land by form of ownership. Based on the analyzed data, as well as taking into account socio-economic and natural factors, the authors motivate certain changes in the composition of agricultural land</w:t>
            </w:r>
          </w:p>
          <w:p w:rsidR="004B7200" w:rsidRPr="004B7200" w:rsidRDefault="004B7200" w:rsidP="00375ED9">
            <w:pPr>
              <w:pStyle w:val="p2mrcssattr"/>
              <w:spacing w:before="0" w:beforeAutospacing="0" w:after="0" w:afterAutospacing="0"/>
              <w:rPr>
                <w:rStyle w:val="s2mrcssattr"/>
                <w:rFonts w:eastAsiaTheme="majorEastAsia"/>
                <w:color w:val="2C2D2E"/>
                <w:sz w:val="20"/>
                <w:lang w:val="en-US"/>
              </w:rPr>
            </w:pPr>
          </w:p>
          <w:p w:rsidR="005868B1" w:rsidRDefault="005868B1" w:rsidP="00375ED9">
            <w:pPr>
              <w:pStyle w:val="p2mrcssattr"/>
              <w:spacing w:before="0" w:beforeAutospacing="0" w:after="0" w:afterAutospacing="0"/>
              <w:rPr>
                <w:rStyle w:val="s2mrcssattr"/>
                <w:rFonts w:eastAsiaTheme="majorEastAsia"/>
                <w:color w:val="2C2D2E"/>
                <w:sz w:val="20"/>
                <w:lang w:val="en-US"/>
              </w:rPr>
            </w:pPr>
          </w:p>
          <w:p w:rsidR="005868B1" w:rsidRDefault="005868B1" w:rsidP="00375ED9">
            <w:pPr>
              <w:pStyle w:val="p2mrcssattr"/>
              <w:spacing w:before="0" w:beforeAutospacing="0" w:after="0" w:afterAutospacing="0"/>
              <w:rPr>
                <w:rStyle w:val="s2mrcssattr"/>
                <w:rFonts w:eastAsiaTheme="majorEastAsia"/>
                <w:color w:val="2C2D2E"/>
                <w:sz w:val="20"/>
                <w:lang w:val="en-US"/>
              </w:rPr>
            </w:pPr>
          </w:p>
          <w:p w:rsidR="005868B1" w:rsidRDefault="005868B1" w:rsidP="00375ED9">
            <w:pPr>
              <w:pStyle w:val="p2mrcssattr"/>
              <w:spacing w:before="0" w:beforeAutospacing="0" w:after="0" w:afterAutospacing="0"/>
              <w:rPr>
                <w:rStyle w:val="s2mrcssattr"/>
                <w:rFonts w:eastAsiaTheme="majorEastAsia"/>
                <w:color w:val="2C2D2E"/>
                <w:sz w:val="20"/>
                <w:lang w:val="en-US"/>
              </w:rPr>
            </w:pPr>
          </w:p>
          <w:p w:rsidR="005868B1" w:rsidRDefault="005868B1" w:rsidP="00375ED9">
            <w:pPr>
              <w:pStyle w:val="p2mrcssattr"/>
              <w:spacing w:before="0" w:beforeAutospacing="0" w:after="0" w:afterAutospacing="0"/>
              <w:rPr>
                <w:rStyle w:val="s2mrcssattr"/>
                <w:rFonts w:eastAsiaTheme="majorEastAsia"/>
                <w:color w:val="2C2D2E"/>
                <w:sz w:val="20"/>
                <w:lang w:val="en-US"/>
              </w:rPr>
            </w:pPr>
          </w:p>
          <w:p w:rsidR="005868B1" w:rsidRDefault="005868B1" w:rsidP="00375ED9">
            <w:pPr>
              <w:pStyle w:val="p2mrcssattr"/>
              <w:spacing w:before="0" w:beforeAutospacing="0" w:after="0" w:afterAutospacing="0"/>
              <w:rPr>
                <w:rStyle w:val="s2mrcssattr"/>
                <w:rFonts w:eastAsiaTheme="majorEastAsia"/>
                <w:color w:val="2C2D2E"/>
                <w:sz w:val="20"/>
                <w:lang w:val="en-US"/>
              </w:rPr>
            </w:pPr>
          </w:p>
          <w:p w:rsidR="005868B1" w:rsidRDefault="005868B1" w:rsidP="00375ED9">
            <w:pPr>
              <w:pStyle w:val="p2mrcssattr"/>
              <w:spacing w:before="0" w:beforeAutospacing="0" w:after="0" w:afterAutospacing="0"/>
              <w:rPr>
                <w:rStyle w:val="s2mrcssattr"/>
                <w:rFonts w:eastAsiaTheme="majorEastAsia"/>
                <w:color w:val="2C2D2E"/>
                <w:sz w:val="20"/>
                <w:lang w:val="en-US"/>
              </w:rPr>
            </w:pPr>
          </w:p>
          <w:p w:rsidR="005868B1" w:rsidRDefault="005868B1" w:rsidP="00375ED9">
            <w:pPr>
              <w:pStyle w:val="p2mrcssattr"/>
              <w:spacing w:before="0" w:beforeAutospacing="0" w:after="0" w:afterAutospacing="0"/>
              <w:rPr>
                <w:rStyle w:val="s2mrcssattr"/>
                <w:rFonts w:eastAsiaTheme="majorEastAsia"/>
                <w:color w:val="2C2D2E"/>
                <w:sz w:val="20"/>
                <w:lang w:val="en-US"/>
              </w:rPr>
            </w:pPr>
          </w:p>
          <w:p w:rsidR="00DE27B2" w:rsidRPr="00B743B8" w:rsidRDefault="00784213" w:rsidP="00375ED9">
            <w:pPr>
              <w:pStyle w:val="p2mrcssattr"/>
              <w:spacing w:before="0" w:beforeAutospacing="0" w:after="0" w:afterAutospacing="0"/>
              <w:rPr>
                <w:rStyle w:val="s2mrcssattr"/>
                <w:rFonts w:eastAsiaTheme="majorEastAsia"/>
                <w:color w:val="2C2D2E"/>
                <w:sz w:val="20"/>
                <w:lang w:val="en-US"/>
              </w:rPr>
            </w:pPr>
            <w:r>
              <w:rPr>
                <w:rStyle w:val="s2mrcssattr"/>
                <w:rFonts w:eastAsiaTheme="majorEastAsia"/>
                <w:color w:val="2C2D2E"/>
                <w:sz w:val="20"/>
                <w:lang w:val="en-US"/>
              </w:rPr>
              <w:t>Keywords</w:t>
            </w:r>
            <w:r w:rsidR="00837488">
              <w:rPr>
                <w:rStyle w:val="s2mrcssattr"/>
                <w:rFonts w:eastAsiaTheme="majorEastAsia"/>
                <w:color w:val="2C2D2E"/>
                <w:sz w:val="20"/>
                <w:lang w:val="en-US"/>
              </w:rPr>
              <w:t xml:space="preserve">: </w:t>
            </w:r>
            <w:r w:rsidR="005868B1" w:rsidRPr="005868B1">
              <w:rPr>
                <w:rStyle w:val="s2mrcssattr"/>
                <w:rFonts w:eastAsiaTheme="majorEastAsia"/>
                <w:color w:val="2C2D2E"/>
                <w:sz w:val="20"/>
                <w:lang w:val="en-US"/>
              </w:rPr>
              <w:t>AGRICULTURAL LAND, VYSELKOVSKY DISTRICT, RATIONAL USE OF LAND, MONITORING OF AGRICULTURAL LAND, LAND FUND</w:t>
            </w:r>
          </w:p>
        </w:tc>
      </w:tr>
    </w:tbl>
    <w:p w:rsidR="005868B1" w:rsidRDefault="005868B1" w:rsidP="004B7200">
      <w:pPr>
        <w:pStyle w:val="p2mrcssattr"/>
        <w:shd w:val="clear" w:color="auto" w:fill="FFFFFF"/>
        <w:spacing w:before="0" w:beforeAutospacing="0" w:after="0" w:afterAutospacing="0" w:line="360" w:lineRule="auto"/>
        <w:ind w:firstLine="708"/>
        <w:jc w:val="both"/>
        <w:rPr>
          <w:rStyle w:val="s2mrcssattr"/>
          <w:rFonts w:eastAsiaTheme="majorEastAsia"/>
          <w:b/>
          <w:color w:val="2C2D2E"/>
          <w:sz w:val="28"/>
          <w:lang w:val="en-US"/>
        </w:rPr>
      </w:pPr>
    </w:p>
    <w:p w:rsidR="00D7656F" w:rsidRDefault="00D7656F" w:rsidP="004B7200">
      <w:pPr>
        <w:pStyle w:val="p2mrcssattr"/>
        <w:shd w:val="clear" w:color="auto" w:fill="FFFFFF"/>
        <w:spacing w:before="0" w:beforeAutospacing="0" w:after="0" w:afterAutospacing="0" w:line="360" w:lineRule="auto"/>
        <w:ind w:firstLine="708"/>
        <w:jc w:val="both"/>
        <w:rPr>
          <w:rStyle w:val="s2mrcssattr"/>
          <w:rFonts w:eastAsiaTheme="majorEastAsia"/>
          <w:b/>
          <w:color w:val="2C2D2E"/>
          <w:sz w:val="28"/>
        </w:rPr>
      </w:pPr>
      <w:r>
        <w:rPr>
          <w:rStyle w:val="s2mrcssattr"/>
          <w:rFonts w:eastAsiaTheme="majorEastAsia"/>
          <w:b/>
          <w:color w:val="2C2D2E"/>
          <w:sz w:val="28"/>
        </w:rPr>
        <w:lastRenderedPageBreak/>
        <w:t>Введение</w:t>
      </w:r>
    </w:p>
    <w:p w:rsidR="00837488" w:rsidRDefault="00837488" w:rsidP="00837488">
      <w:pPr>
        <w:pStyle w:val="p2mrcssattr"/>
        <w:shd w:val="clear" w:color="auto" w:fill="FFFFFF"/>
        <w:spacing w:before="0" w:beforeAutospacing="0" w:after="0" w:afterAutospacing="0" w:line="360" w:lineRule="auto"/>
        <w:ind w:firstLine="708"/>
        <w:jc w:val="both"/>
        <w:rPr>
          <w:rStyle w:val="s2mrcssattr"/>
          <w:rFonts w:eastAsiaTheme="majorEastAsia"/>
          <w:color w:val="2C2D2E"/>
          <w:sz w:val="28"/>
        </w:rPr>
      </w:pPr>
      <w:r w:rsidRPr="001A5FCD">
        <w:rPr>
          <w:rStyle w:val="s2mrcssattr"/>
          <w:rFonts w:eastAsiaTheme="majorEastAsia"/>
          <w:color w:val="2C2D2E"/>
          <w:sz w:val="28"/>
        </w:rPr>
        <w:t xml:space="preserve">Мониторинг земель в первую очередь подразумевает под собой анализ состояния земельного фонда предыдущих лет. Говорить о положительной или </w:t>
      </w:r>
      <w:r>
        <w:rPr>
          <w:rStyle w:val="s2mrcssattr"/>
          <w:rFonts w:eastAsiaTheme="majorEastAsia"/>
          <w:color w:val="2C2D2E"/>
          <w:sz w:val="28"/>
        </w:rPr>
        <w:t>отрицательной динамике качественного состава земель, связанной</w:t>
      </w:r>
      <w:r w:rsidRPr="001A5FCD">
        <w:rPr>
          <w:rStyle w:val="s2mrcssattr"/>
          <w:rFonts w:eastAsiaTheme="majorEastAsia"/>
          <w:color w:val="2C2D2E"/>
          <w:sz w:val="28"/>
        </w:rPr>
        <w:t xml:space="preserve"> с улучшением или ухудшением</w:t>
      </w:r>
      <w:r>
        <w:rPr>
          <w:rStyle w:val="s2mrcssattr"/>
          <w:rFonts w:eastAsiaTheme="majorEastAsia"/>
          <w:color w:val="2C2D2E"/>
          <w:sz w:val="28"/>
        </w:rPr>
        <w:t xml:space="preserve"> состояния</w:t>
      </w:r>
      <w:r w:rsidRPr="001A5FCD">
        <w:rPr>
          <w:rStyle w:val="s2mrcssattr"/>
          <w:rFonts w:eastAsiaTheme="majorEastAsia"/>
          <w:color w:val="2C2D2E"/>
          <w:sz w:val="28"/>
        </w:rPr>
        <w:t xml:space="preserve"> землепользований или конкретных земельных участков, </w:t>
      </w:r>
      <w:r>
        <w:rPr>
          <w:rStyle w:val="s2mrcssattr"/>
          <w:rFonts w:eastAsiaTheme="majorEastAsia"/>
          <w:color w:val="2C2D2E"/>
          <w:sz w:val="28"/>
        </w:rPr>
        <w:t>используя только данные текущего мониторинга, бессмысленно</w:t>
      </w:r>
      <w:r w:rsidRPr="001A5FCD">
        <w:rPr>
          <w:rStyle w:val="s2mrcssattr"/>
          <w:rFonts w:eastAsiaTheme="majorEastAsia"/>
          <w:color w:val="2C2D2E"/>
          <w:sz w:val="28"/>
        </w:rPr>
        <w:t xml:space="preserve">. </w:t>
      </w:r>
      <w:r>
        <w:rPr>
          <w:rStyle w:val="s2mrcssattr"/>
          <w:rFonts w:eastAsiaTheme="majorEastAsia"/>
          <w:color w:val="2C2D2E"/>
          <w:sz w:val="28"/>
        </w:rPr>
        <w:t xml:space="preserve">Для выявления такой динамики проведен ретроспективный анализ изменения земель сельскохозяйственного назначения в </w:t>
      </w:r>
      <w:proofErr w:type="spellStart"/>
      <w:r>
        <w:rPr>
          <w:rStyle w:val="s2mrcssattr"/>
          <w:rFonts w:eastAsiaTheme="majorEastAsia"/>
          <w:color w:val="2C2D2E"/>
          <w:sz w:val="28"/>
        </w:rPr>
        <w:t>Выселковском</w:t>
      </w:r>
      <w:proofErr w:type="spellEnd"/>
      <w:r>
        <w:rPr>
          <w:rStyle w:val="s2mrcssattr"/>
          <w:rFonts w:eastAsiaTheme="majorEastAsia"/>
          <w:color w:val="2C2D2E"/>
          <w:sz w:val="28"/>
        </w:rPr>
        <w:t xml:space="preserve"> районе Краснодарского края.</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Рассмотреть д</w:t>
      </w:r>
      <w:r w:rsidRPr="00F14821">
        <w:rPr>
          <w:rFonts w:ascii="Times New Roman" w:eastAsia="Times New Roman" w:hAnsi="Times New Roman" w:cs="Times New Roman"/>
          <w:color w:val="2C2D2E"/>
          <w:sz w:val="28"/>
          <w:szCs w:val="24"/>
          <w:lang w:eastAsia="ru-RU"/>
        </w:rPr>
        <w:t xml:space="preserve">инамику сокращения или увеличения земель сельскохозяйственного назначения (учитывая виды угодий), а также распределение таких земель по видам и формам </w:t>
      </w:r>
      <w:r>
        <w:rPr>
          <w:rFonts w:ascii="Times New Roman" w:eastAsia="Times New Roman" w:hAnsi="Times New Roman" w:cs="Times New Roman"/>
          <w:color w:val="2C2D2E"/>
          <w:sz w:val="28"/>
          <w:szCs w:val="24"/>
          <w:lang w:eastAsia="ru-RU"/>
        </w:rPr>
        <w:t>собственности</w:t>
      </w:r>
      <w:r w:rsidR="00230DBE" w:rsidRPr="00230DBE">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 xml:space="preserve"> можно </w:t>
      </w:r>
      <w:r w:rsidRPr="00F14821">
        <w:rPr>
          <w:rFonts w:ascii="Times New Roman" w:eastAsia="Times New Roman" w:hAnsi="Times New Roman" w:cs="Times New Roman"/>
          <w:color w:val="2C2D2E"/>
          <w:sz w:val="28"/>
          <w:szCs w:val="24"/>
          <w:lang w:eastAsia="ru-RU"/>
        </w:rPr>
        <w:t xml:space="preserve">с помощью </w:t>
      </w:r>
      <w:r>
        <w:rPr>
          <w:rFonts w:ascii="Times New Roman" w:eastAsia="Times New Roman" w:hAnsi="Times New Roman" w:cs="Times New Roman"/>
          <w:color w:val="2C2D2E"/>
          <w:sz w:val="28"/>
          <w:szCs w:val="24"/>
          <w:lang w:eastAsia="ru-RU"/>
        </w:rPr>
        <w:t xml:space="preserve">формы федерального статистического наблюдения </w:t>
      </w:r>
      <w:r w:rsidR="00EC68EC">
        <w:rPr>
          <w:rFonts w:ascii="Times New Roman" w:eastAsia="Times New Roman" w:hAnsi="Times New Roman" w:cs="Times New Roman"/>
          <w:color w:val="2C2D2E"/>
          <w:sz w:val="28"/>
          <w:szCs w:val="24"/>
          <w:lang w:eastAsia="ru-RU"/>
        </w:rPr>
        <w:t>N 22-1 «</w:t>
      </w:r>
      <w:r w:rsidRPr="000A1A8E">
        <w:rPr>
          <w:rFonts w:ascii="Times New Roman" w:eastAsia="Times New Roman" w:hAnsi="Times New Roman" w:cs="Times New Roman"/>
          <w:color w:val="2C2D2E"/>
          <w:sz w:val="28"/>
          <w:szCs w:val="24"/>
          <w:lang w:eastAsia="ru-RU"/>
        </w:rPr>
        <w:t>Сведения о наличии и распределении земель по ка</w:t>
      </w:r>
      <w:r w:rsidR="00EC68EC">
        <w:rPr>
          <w:rFonts w:ascii="Times New Roman" w:eastAsia="Times New Roman" w:hAnsi="Times New Roman" w:cs="Times New Roman"/>
          <w:color w:val="2C2D2E"/>
          <w:sz w:val="28"/>
          <w:szCs w:val="24"/>
          <w:lang w:eastAsia="ru-RU"/>
        </w:rPr>
        <w:t>тегориям и формам собственности»</w:t>
      </w:r>
      <w:r>
        <w:rPr>
          <w:rFonts w:ascii="Times New Roman" w:eastAsia="Times New Roman" w:hAnsi="Times New Roman" w:cs="Times New Roman"/>
          <w:color w:val="2C2D2E"/>
          <w:sz w:val="28"/>
          <w:szCs w:val="24"/>
          <w:lang w:eastAsia="ru-RU"/>
        </w:rPr>
        <w:t xml:space="preserve">, утвержденной </w:t>
      </w:r>
      <w:r w:rsidRPr="000A1A8E">
        <w:rPr>
          <w:rFonts w:ascii="Times New Roman" w:eastAsia="Times New Roman" w:hAnsi="Times New Roman" w:cs="Times New Roman"/>
          <w:color w:val="2C2D2E"/>
          <w:sz w:val="28"/>
          <w:szCs w:val="24"/>
          <w:lang w:eastAsia="ru-RU"/>
        </w:rPr>
        <w:t>Приказ</w:t>
      </w:r>
      <w:r>
        <w:rPr>
          <w:rFonts w:ascii="Times New Roman" w:eastAsia="Times New Roman" w:hAnsi="Times New Roman" w:cs="Times New Roman"/>
          <w:color w:val="2C2D2E"/>
          <w:sz w:val="28"/>
          <w:szCs w:val="24"/>
          <w:lang w:eastAsia="ru-RU"/>
        </w:rPr>
        <w:t xml:space="preserve">ом Росстата от 07.12.2018 № </w:t>
      </w:r>
      <w:r w:rsidR="00EC68EC">
        <w:rPr>
          <w:rFonts w:ascii="Times New Roman" w:eastAsia="Times New Roman" w:hAnsi="Times New Roman" w:cs="Times New Roman"/>
          <w:color w:val="2C2D2E"/>
          <w:sz w:val="28"/>
          <w:szCs w:val="24"/>
          <w:lang w:eastAsia="ru-RU"/>
        </w:rPr>
        <w:t>726 «</w:t>
      </w:r>
      <w:r w:rsidRPr="000A1A8E">
        <w:rPr>
          <w:rFonts w:ascii="Times New Roman" w:eastAsia="Times New Roman" w:hAnsi="Times New Roman" w:cs="Times New Roman"/>
          <w:color w:val="2C2D2E"/>
          <w:sz w:val="28"/>
          <w:szCs w:val="24"/>
          <w:lang w:eastAsia="ru-RU"/>
        </w:rPr>
        <w:t>Об утверждении форм федерального статистического наблюдения с указаниями по их заполнению для организации Федеральной службой государственной регистрации, кадастра и картографии федерального статистического наблюдения за земельными ресурсами</w:t>
      </w:r>
      <w:r w:rsidR="00EC68EC">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 xml:space="preserve"> (далее – форма статистического наблюдения №22-1)</w:t>
      </w:r>
      <w:r w:rsidR="00FF33D4">
        <w:rPr>
          <w:rFonts w:ascii="Times New Roman" w:eastAsia="Times New Roman" w:hAnsi="Times New Roman" w:cs="Times New Roman"/>
          <w:color w:val="2C2D2E"/>
          <w:sz w:val="28"/>
          <w:szCs w:val="24"/>
          <w:lang w:eastAsia="ru-RU"/>
        </w:rPr>
        <w:t>.</w:t>
      </w:r>
    </w:p>
    <w:p w:rsidR="00136B1E" w:rsidRDefault="00136B1E"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Объектом исследования является земельный фонд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 Краснодарского края, предметом исследования – состояние земельного фонда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 Краснодарского края.</w:t>
      </w:r>
    </w:p>
    <w:p w:rsidR="00230DBE" w:rsidRPr="009565DD" w:rsidRDefault="00230DBE" w:rsidP="00837488">
      <w:pPr>
        <w:spacing w:after="0" w:line="360" w:lineRule="auto"/>
        <w:ind w:firstLine="708"/>
        <w:jc w:val="both"/>
        <w:rPr>
          <w:rFonts w:ascii="Times New Roman" w:eastAsia="Times New Roman" w:hAnsi="Times New Roman" w:cs="Times New Roman"/>
          <w:b/>
          <w:color w:val="2C2D2E"/>
          <w:sz w:val="28"/>
          <w:szCs w:val="24"/>
          <w:lang w:eastAsia="ru-RU"/>
        </w:rPr>
      </w:pPr>
    </w:p>
    <w:p w:rsidR="00EA7D11" w:rsidRPr="00136B1E" w:rsidRDefault="00EA7D11" w:rsidP="00837488">
      <w:pPr>
        <w:spacing w:after="0" w:line="360" w:lineRule="auto"/>
        <w:ind w:firstLine="708"/>
        <w:jc w:val="both"/>
        <w:rPr>
          <w:rFonts w:ascii="Times New Roman" w:eastAsia="Times New Roman" w:hAnsi="Times New Roman" w:cs="Times New Roman"/>
          <w:b/>
          <w:color w:val="2C2D2E"/>
          <w:sz w:val="28"/>
          <w:szCs w:val="24"/>
          <w:lang w:eastAsia="ru-RU"/>
        </w:rPr>
      </w:pPr>
      <w:r w:rsidRPr="00136B1E">
        <w:rPr>
          <w:rFonts w:ascii="Times New Roman" w:eastAsia="Times New Roman" w:hAnsi="Times New Roman" w:cs="Times New Roman"/>
          <w:b/>
          <w:color w:val="2C2D2E"/>
          <w:sz w:val="28"/>
          <w:szCs w:val="24"/>
          <w:lang w:eastAsia="ru-RU"/>
        </w:rPr>
        <w:t>Материалы и методы исследования.</w:t>
      </w:r>
    </w:p>
    <w:p w:rsidR="00EA7D11" w:rsidRPr="00136B1E" w:rsidRDefault="00EA7D11" w:rsidP="00136B1E">
      <w:pPr>
        <w:pStyle w:val="NormalWeb"/>
        <w:spacing w:before="0" w:beforeAutospacing="0" w:after="0" w:afterAutospacing="0" w:line="360" w:lineRule="auto"/>
        <w:ind w:firstLine="709"/>
        <w:jc w:val="both"/>
        <w:rPr>
          <w:color w:val="000000" w:themeColor="text1"/>
          <w:sz w:val="28"/>
          <w:szCs w:val="28"/>
        </w:rPr>
      </w:pPr>
      <w:r w:rsidRPr="00136B1E">
        <w:rPr>
          <w:color w:val="000000" w:themeColor="text1"/>
          <w:sz w:val="28"/>
          <w:szCs w:val="28"/>
        </w:rPr>
        <w:t>Исследование проведено авторами на основе данных</w:t>
      </w:r>
      <w:r w:rsidR="00136B1E" w:rsidRPr="00136B1E">
        <w:rPr>
          <w:color w:val="000000" w:themeColor="text1"/>
          <w:sz w:val="28"/>
          <w:szCs w:val="28"/>
        </w:rPr>
        <w:t xml:space="preserve"> форм статистического наблюдения </w:t>
      </w:r>
      <w:r w:rsidR="00136B1E" w:rsidRPr="00136B1E">
        <w:rPr>
          <w:color w:val="2C2D2E"/>
          <w:sz w:val="28"/>
        </w:rPr>
        <w:t>№22-1</w:t>
      </w:r>
      <w:r w:rsidR="00136B1E">
        <w:rPr>
          <w:color w:val="2C2D2E"/>
          <w:sz w:val="28"/>
        </w:rPr>
        <w:t xml:space="preserve"> по </w:t>
      </w:r>
      <w:proofErr w:type="spellStart"/>
      <w:r w:rsidR="00136B1E">
        <w:rPr>
          <w:color w:val="2C2D2E"/>
          <w:sz w:val="28"/>
        </w:rPr>
        <w:t>Выселковскому</w:t>
      </w:r>
      <w:proofErr w:type="spellEnd"/>
      <w:r w:rsidR="00136B1E">
        <w:rPr>
          <w:color w:val="2C2D2E"/>
          <w:sz w:val="28"/>
        </w:rPr>
        <w:t xml:space="preserve"> району</w:t>
      </w:r>
      <w:r w:rsidR="00136B1E" w:rsidRPr="00136B1E">
        <w:rPr>
          <w:color w:val="2C2D2E"/>
          <w:sz w:val="28"/>
        </w:rPr>
        <w:t>, данных Единой межведомственной информационно-статистической системы</w:t>
      </w:r>
      <w:r w:rsidR="00136B1E">
        <w:rPr>
          <w:color w:val="2C2D2E"/>
          <w:sz w:val="28"/>
        </w:rPr>
        <w:t xml:space="preserve"> и </w:t>
      </w:r>
      <w:r w:rsidR="00136B1E">
        <w:rPr>
          <w:color w:val="2C2D2E"/>
          <w:sz w:val="28"/>
        </w:rPr>
        <w:lastRenderedPageBreak/>
        <w:t>Федеральной службы государственной статистики</w:t>
      </w:r>
      <w:r w:rsidR="00081039">
        <w:rPr>
          <w:color w:val="2C2D2E"/>
          <w:sz w:val="28"/>
        </w:rPr>
        <w:t xml:space="preserve"> [6</w:t>
      </w:r>
      <w:r w:rsidR="00081039" w:rsidRPr="00873AC5">
        <w:rPr>
          <w:color w:val="2C2D2E"/>
          <w:sz w:val="28"/>
        </w:rPr>
        <w:t>]</w:t>
      </w:r>
      <w:r w:rsidRPr="00136B1E">
        <w:rPr>
          <w:color w:val="000000" w:themeColor="text1"/>
          <w:sz w:val="28"/>
          <w:szCs w:val="28"/>
        </w:rPr>
        <w:t>. При проведении исследований были использованы методы</w:t>
      </w:r>
      <w:r w:rsidR="00136B1E" w:rsidRPr="00136B1E">
        <w:rPr>
          <w:color w:val="000000" w:themeColor="text1"/>
          <w:sz w:val="28"/>
          <w:szCs w:val="28"/>
        </w:rPr>
        <w:t xml:space="preserve"> выборочного статистического наблюдения и</w:t>
      </w:r>
      <w:r w:rsidRPr="00136B1E">
        <w:rPr>
          <w:color w:val="000000" w:themeColor="text1"/>
          <w:sz w:val="28"/>
          <w:szCs w:val="28"/>
        </w:rPr>
        <w:t xml:space="preserve"> сравнительного анализа</w:t>
      </w:r>
      <w:r w:rsidR="00136B1E" w:rsidRPr="00136B1E">
        <w:rPr>
          <w:color w:val="000000" w:themeColor="text1"/>
          <w:sz w:val="28"/>
          <w:szCs w:val="28"/>
        </w:rPr>
        <w:t>.</w:t>
      </w:r>
    </w:p>
    <w:p w:rsidR="00FF33D4" w:rsidRPr="00FF33D4" w:rsidRDefault="00EA7D11" w:rsidP="00837488">
      <w:pPr>
        <w:spacing w:after="0" w:line="360" w:lineRule="auto"/>
        <w:ind w:firstLine="708"/>
        <w:jc w:val="both"/>
        <w:rPr>
          <w:rStyle w:val="s2mrcssattr"/>
          <w:rFonts w:ascii="Times New Roman" w:eastAsia="Times New Roman" w:hAnsi="Times New Roman" w:cs="Times New Roman"/>
          <w:b/>
          <w:color w:val="2C2D2E"/>
          <w:sz w:val="28"/>
          <w:szCs w:val="24"/>
          <w:lang w:eastAsia="ru-RU"/>
        </w:rPr>
      </w:pPr>
      <w:r>
        <w:rPr>
          <w:rFonts w:ascii="Times New Roman" w:eastAsia="Times New Roman" w:hAnsi="Times New Roman" w:cs="Times New Roman"/>
          <w:b/>
          <w:color w:val="2C2D2E"/>
          <w:sz w:val="28"/>
          <w:szCs w:val="24"/>
          <w:lang w:eastAsia="ru-RU"/>
        </w:rPr>
        <w:t>Результаты и их обсуждение.</w:t>
      </w:r>
    </w:p>
    <w:p w:rsidR="004B7200" w:rsidRDefault="00837488" w:rsidP="00CF0F11">
      <w:pPr>
        <w:pStyle w:val="p2mrcssattr"/>
        <w:shd w:val="clear" w:color="auto" w:fill="FFFFFF"/>
        <w:spacing w:before="0" w:beforeAutospacing="0" w:after="0" w:afterAutospacing="0" w:line="360" w:lineRule="auto"/>
        <w:ind w:firstLine="708"/>
        <w:jc w:val="both"/>
        <w:rPr>
          <w:rStyle w:val="s2mrcssattr"/>
          <w:rFonts w:eastAsiaTheme="majorEastAsia"/>
          <w:color w:val="2C2D2E"/>
          <w:sz w:val="28"/>
        </w:rPr>
      </w:pPr>
      <w:r>
        <w:rPr>
          <w:rStyle w:val="s2mrcssattr"/>
          <w:rFonts w:eastAsiaTheme="majorEastAsia"/>
          <w:color w:val="2C2D2E"/>
          <w:sz w:val="28"/>
        </w:rPr>
        <w:t>Для проведения ретроспективного анализа изменения состояния земель рассмотрим</w:t>
      </w:r>
      <w:r w:rsidRPr="00C15789">
        <w:rPr>
          <w:rStyle w:val="s2mrcssattr"/>
          <w:rFonts w:eastAsiaTheme="majorEastAsia"/>
          <w:color w:val="2C2D2E"/>
          <w:sz w:val="28"/>
        </w:rPr>
        <w:t xml:space="preserve"> данные 199</w:t>
      </w:r>
      <w:r>
        <w:rPr>
          <w:rStyle w:val="s2mrcssattr"/>
          <w:rFonts w:eastAsiaTheme="majorEastAsia"/>
          <w:color w:val="2C2D2E"/>
          <w:sz w:val="28"/>
        </w:rPr>
        <w:t>6 -</w:t>
      </w:r>
      <w:r w:rsidR="00EC68EC">
        <w:rPr>
          <w:rStyle w:val="s2mrcssattr"/>
          <w:rFonts w:eastAsiaTheme="majorEastAsia"/>
          <w:color w:val="2C2D2E"/>
          <w:sz w:val="28"/>
        </w:rPr>
        <w:t xml:space="preserve"> 2021</w:t>
      </w:r>
      <w:r w:rsidRPr="00C15789">
        <w:rPr>
          <w:rStyle w:val="s2mrcssattr"/>
          <w:rFonts w:eastAsiaTheme="majorEastAsia"/>
          <w:color w:val="2C2D2E"/>
          <w:sz w:val="28"/>
        </w:rPr>
        <w:t xml:space="preserve"> годов. </w:t>
      </w:r>
      <w:r w:rsidRPr="000C6385">
        <w:rPr>
          <w:rStyle w:val="s2mrcssattr"/>
          <w:rFonts w:eastAsiaTheme="majorEastAsia"/>
          <w:color w:val="2C2D2E"/>
          <w:sz w:val="28"/>
        </w:rPr>
        <w:t xml:space="preserve">Следует отметить, что общая площадь </w:t>
      </w:r>
      <w:r>
        <w:rPr>
          <w:rStyle w:val="s2mrcssattr"/>
          <w:rFonts w:eastAsiaTheme="majorEastAsia"/>
          <w:color w:val="2C2D2E"/>
          <w:sz w:val="28"/>
        </w:rPr>
        <w:t>муниципального образования</w:t>
      </w:r>
      <w:r w:rsidRPr="000C6385">
        <w:rPr>
          <w:rStyle w:val="s2mrcssattr"/>
          <w:rFonts w:eastAsiaTheme="majorEastAsia"/>
          <w:color w:val="2C2D2E"/>
          <w:sz w:val="28"/>
        </w:rPr>
        <w:t xml:space="preserve"> </w:t>
      </w:r>
      <w:proofErr w:type="spellStart"/>
      <w:r w:rsidRPr="000C6385">
        <w:rPr>
          <w:rStyle w:val="s2mrcssattr"/>
          <w:rFonts w:eastAsiaTheme="majorEastAsia"/>
          <w:color w:val="2C2D2E"/>
          <w:sz w:val="28"/>
        </w:rPr>
        <w:t>Выселковский</w:t>
      </w:r>
      <w:proofErr w:type="spellEnd"/>
      <w:r w:rsidRPr="000C6385">
        <w:rPr>
          <w:rStyle w:val="s2mrcssattr"/>
          <w:rFonts w:eastAsiaTheme="majorEastAsia"/>
          <w:color w:val="2C2D2E"/>
          <w:sz w:val="28"/>
        </w:rPr>
        <w:t xml:space="preserve"> район за данный временной промежуток не измен</w:t>
      </w:r>
      <w:r>
        <w:rPr>
          <w:rStyle w:val="s2mrcssattr"/>
          <w:rFonts w:eastAsiaTheme="majorEastAsia"/>
          <w:color w:val="2C2D2E"/>
          <w:sz w:val="28"/>
        </w:rPr>
        <w:t>я</w:t>
      </w:r>
      <w:r w:rsidRPr="000C6385">
        <w:rPr>
          <w:rStyle w:val="s2mrcssattr"/>
          <w:rFonts w:eastAsiaTheme="majorEastAsia"/>
          <w:color w:val="2C2D2E"/>
          <w:sz w:val="28"/>
        </w:rPr>
        <w:t xml:space="preserve">лась и составляет 173 088 га. </w:t>
      </w:r>
    </w:p>
    <w:p w:rsidR="00837488" w:rsidRDefault="00837488" w:rsidP="00837488">
      <w:pPr>
        <w:pStyle w:val="p2mrcssattr"/>
        <w:shd w:val="clear" w:color="auto" w:fill="FFFFFF"/>
        <w:spacing w:before="0" w:beforeAutospacing="0" w:after="0" w:afterAutospacing="0" w:line="360" w:lineRule="auto"/>
        <w:jc w:val="center"/>
        <w:rPr>
          <w:rStyle w:val="s2mrcssattr"/>
          <w:rFonts w:eastAsiaTheme="majorEastAsia"/>
          <w:color w:val="2C2D2E"/>
          <w:sz w:val="28"/>
        </w:rPr>
      </w:pPr>
    </w:p>
    <w:p w:rsidR="00837488" w:rsidRDefault="00CF0F11" w:rsidP="00837488">
      <w:pPr>
        <w:pStyle w:val="p2mrcssattr"/>
        <w:shd w:val="clear" w:color="auto" w:fill="FFFFFF"/>
        <w:spacing w:before="0" w:beforeAutospacing="0" w:after="0" w:afterAutospacing="0" w:line="360" w:lineRule="auto"/>
        <w:jc w:val="center"/>
        <w:rPr>
          <w:rStyle w:val="s2mrcssattr"/>
          <w:rFonts w:eastAsiaTheme="majorEastAsia"/>
          <w:color w:val="2C2D2E"/>
          <w:sz w:val="28"/>
        </w:rPr>
      </w:pPr>
      <w:r>
        <w:rPr>
          <w:rFonts w:eastAsiaTheme="majorEastAsia"/>
          <w:noProof/>
          <w:color w:val="2C2D2E"/>
          <w:sz w:val="28"/>
        </w:rPr>
        <w:drawing>
          <wp:inline distT="0" distB="0" distL="0" distR="0" wp14:anchorId="64D50645">
            <wp:extent cx="5758357" cy="307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357" cy="3073400"/>
                    </a:xfrm>
                    <a:prstGeom prst="rect">
                      <a:avLst/>
                    </a:prstGeom>
                    <a:noFill/>
                  </pic:spPr>
                </pic:pic>
              </a:graphicData>
            </a:graphic>
          </wp:inline>
        </w:drawing>
      </w:r>
    </w:p>
    <w:p w:rsidR="00837488" w:rsidRPr="00001FA6" w:rsidRDefault="00837488" w:rsidP="00837488">
      <w:pPr>
        <w:spacing w:after="0" w:line="360" w:lineRule="auto"/>
        <w:jc w:val="center"/>
        <w:rPr>
          <w:rStyle w:val="s2mrcssatt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Рисунок 1 – Площадь земель сельскохозяйственного назначения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w:t>
      </w:r>
    </w:p>
    <w:p w:rsidR="00837488" w:rsidRDefault="00837488" w:rsidP="00837488">
      <w:pPr>
        <w:pStyle w:val="p2mrcssattr"/>
        <w:shd w:val="clear" w:color="auto" w:fill="FFFFFF"/>
        <w:spacing w:before="0" w:beforeAutospacing="0" w:after="0" w:afterAutospacing="0"/>
        <w:rPr>
          <w:rStyle w:val="s2mrcssattr"/>
          <w:rFonts w:eastAsiaTheme="majorEastAsia"/>
          <w:color w:val="2C2D2E"/>
        </w:rPr>
      </w:pPr>
    </w:p>
    <w:p w:rsidR="00FE0DCC" w:rsidRPr="00FE0DCC" w:rsidRDefault="00FE0DCC" w:rsidP="00C07ABE">
      <w:pPr>
        <w:pStyle w:val="p2mrcssattr"/>
        <w:shd w:val="clear" w:color="auto" w:fill="FFFFFF"/>
        <w:spacing w:before="0" w:beforeAutospacing="0" w:after="0" w:afterAutospacing="0" w:line="360" w:lineRule="auto"/>
        <w:ind w:firstLine="709"/>
        <w:jc w:val="both"/>
        <w:rPr>
          <w:color w:val="2C2D2E"/>
          <w:sz w:val="28"/>
        </w:rPr>
      </w:pPr>
      <w:r>
        <w:rPr>
          <w:color w:val="2C2D2E"/>
          <w:sz w:val="28"/>
        </w:rPr>
        <w:t xml:space="preserve">Согласно рисунку 1, линейный тренд принимает вид </w:t>
      </w:r>
      <w:r>
        <w:rPr>
          <w:color w:val="2C2D2E"/>
          <w:sz w:val="28"/>
          <w:lang w:val="en-US"/>
        </w:rPr>
        <w:t>y</w:t>
      </w:r>
      <w:r w:rsidRPr="00FE0DCC">
        <w:rPr>
          <w:color w:val="2C2D2E"/>
          <w:sz w:val="28"/>
        </w:rPr>
        <w:t xml:space="preserve"> =</w:t>
      </w:r>
      <w:r>
        <w:rPr>
          <w:color w:val="2C2D2E"/>
          <w:sz w:val="28"/>
        </w:rPr>
        <w:t xml:space="preserve"> 0,0</w:t>
      </w:r>
      <w:r w:rsidRPr="00FE0DCC">
        <w:rPr>
          <w:color w:val="2C2D2E"/>
          <w:sz w:val="28"/>
        </w:rPr>
        <w:t>217</w:t>
      </w:r>
      <w:r>
        <w:rPr>
          <w:color w:val="2C2D2E"/>
          <w:sz w:val="28"/>
          <w:lang w:val="en-US"/>
        </w:rPr>
        <w:t>x</w:t>
      </w:r>
      <w:r w:rsidRPr="00FE0DCC">
        <w:rPr>
          <w:color w:val="2C2D2E"/>
          <w:sz w:val="28"/>
        </w:rPr>
        <w:t xml:space="preserve"> + 15,2</w:t>
      </w:r>
      <w:r>
        <w:rPr>
          <w:color w:val="2C2D2E"/>
          <w:sz w:val="28"/>
        </w:rPr>
        <w:t xml:space="preserve">, </w:t>
      </w:r>
      <w:r w:rsidR="001D32B6">
        <w:rPr>
          <w:color w:val="2C2D2E"/>
          <w:sz w:val="28"/>
        </w:rPr>
        <w:t xml:space="preserve">коэффициент аппроксимации </w:t>
      </w:r>
      <w:r w:rsidR="001D32B6">
        <w:rPr>
          <w:color w:val="2C2D2E"/>
          <w:sz w:val="28"/>
          <w:lang w:val="en-US"/>
        </w:rPr>
        <w:t>R</w:t>
      </w:r>
      <w:r w:rsidR="001D32B6" w:rsidRPr="00FE0DCC">
        <w:rPr>
          <w:color w:val="2C2D2E"/>
          <w:sz w:val="28"/>
          <w:vertAlign w:val="superscript"/>
        </w:rPr>
        <w:t xml:space="preserve">2 </w:t>
      </w:r>
      <w:r w:rsidR="001D32B6" w:rsidRPr="00FE0DCC">
        <w:rPr>
          <w:color w:val="2C2D2E"/>
          <w:sz w:val="28"/>
        </w:rPr>
        <w:t>=</w:t>
      </w:r>
      <w:r w:rsidR="001D32B6">
        <w:rPr>
          <w:color w:val="2C2D2E"/>
          <w:sz w:val="28"/>
        </w:rPr>
        <w:t xml:space="preserve"> 0,6955 означает, что данная модель приемлемого качества для прогнозирования. Согласно графику, площадь земель сельскохозяйственного назначения </w:t>
      </w:r>
      <w:proofErr w:type="spellStart"/>
      <w:r w:rsidR="001D32B6">
        <w:rPr>
          <w:color w:val="2C2D2E"/>
          <w:sz w:val="28"/>
        </w:rPr>
        <w:t>Выселковского</w:t>
      </w:r>
      <w:proofErr w:type="spellEnd"/>
      <w:r w:rsidR="001D32B6">
        <w:rPr>
          <w:color w:val="2C2D2E"/>
          <w:sz w:val="28"/>
        </w:rPr>
        <w:t xml:space="preserve"> района склонна к увеличению.</w:t>
      </w:r>
    </w:p>
    <w:p w:rsidR="00FF33D4" w:rsidRPr="00C07ABE" w:rsidRDefault="00837488" w:rsidP="00C07ABE">
      <w:pPr>
        <w:pStyle w:val="p2mrcssattr"/>
        <w:shd w:val="clear" w:color="auto" w:fill="FFFFFF"/>
        <w:spacing w:before="0" w:beforeAutospacing="0" w:after="0" w:afterAutospacing="0" w:line="360" w:lineRule="auto"/>
        <w:ind w:firstLine="709"/>
        <w:jc w:val="both"/>
        <w:rPr>
          <w:rFonts w:eastAsiaTheme="majorEastAsia"/>
          <w:color w:val="2C2D2E"/>
          <w:sz w:val="28"/>
        </w:rPr>
      </w:pPr>
      <w:r>
        <w:rPr>
          <w:color w:val="2C2D2E"/>
          <w:sz w:val="28"/>
        </w:rPr>
        <w:t xml:space="preserve">Перевод земель сельскохозяйственного назначения в другую категорию строго регулируется земельным законодательством. Ч. 1 ст. 7 </w:t>
      </w:r>
      <w:r>
        <w:rPr>
          <w:color w:val="2C2D2E"/>
          <w:sz w:val="28"/>
        </w:rPr>
        <w:lastRenderedPageBreak/>
        <w:t xml:space="preserve">Федерального закона от 21.12.2004 г. №172-ФЗ </w:t>
      </w:r>
      <w:r w:rsidRPr="00F14821">
        <w:rPr>
          <w:color w:val="2C2D2E"/>
          <w:sz w:val="28"/>
        </w:rPr>
        <w:t>«О переводе земель или земельных уча</w:t>
      </w:r>
      <w:r>
        <w:rPr>
          <w:color w:val="2C2D2E"/>
          <w:sz w:val="28"/>
        </w:rPr>
        <w:t>стков из одной категории в дру</w:t>
      </w:r>
      <w:r w:rsidRPr="00F14821">
        <w:rPr>
          <w:color w:val="2C2D2E"/>
          <w:sz w:val="28"/>
        </w:rPr>
        <w:t>гую»</w:t>
      </w:r>
      <w:r>
        <w:rPr>
          <w:color w:val="2C2D2E"/>
          <w:sz w:val="28"/>
        </w:rPr>
        <w:t xml:space="preserve"> описывает особенные случаи перевода таких земель или земельных участков в составе таких земель в другую категорию</w:t>
      </w:r>
      <w:r w:rsidR="00081039">
        <w:rPr>
          <w:color w:val="2C2D2E"/>
          <w:sz w:val="28"/>
        </w:rPr>
        <w:t xml:space="preserve"> [4</w:t>
      </w:r>
      <w:r w:rsidR="00081039" w:rsidRPr="00873AC5">
        <w:rPr>
          <w:color w:val="2C2D2E"/>
          <w:sz w:val="28"/>
        </w:rPr>
        <w:t>]</w:t>
      </w:r>
      <w:r>
        <w:rPr>
          <w:color w:val="2C2D2E"/>
          <w:sz w:val="28"/>
        </w:rPr>
        <w:t>. Обычно они связаны с изменением границ населенного пункта, размещением линейных объектов (линий электропередач, газопроводов, строительством дорог и других), консервацией земель и рядом других случаев</w:t>
      </w:r>
      <w:r w:rsidR="00081039">
        <w:rPr>
          <w:color w:val="2C2D2E"/>
          <w:sz w:val="28"/>
        </w:rPr>
        <w:t xml:space="preserve"> [3</w:t>
      </w:r>
      <w:r w:rsidR="00081039" w:rsidRPr="00873AC5">
        <w:rPr>
          <w:color w:val="2C2D2E"/>
          <w:sz w:val="28"/>
        </w:rPr>
        <w:t>]</w:t>
      </w:r>
      <w:r>
        <w:rPr>
          <w:color w:val="2C2D2E"/>
          <w:sz w:val="28"/>
        </w:rPr>
        <w:t xml:space="preserve">. </w:t>
      </w:r>
      <w:r w:rsidRPr="000C6385">
        <w:rPr>
          <w:rStyle w:val="s2mrcssattr"/>
          <w:rFonts w:eastAsiaTheme="majorEastAsia"/>
          <w:color w:val="2C2D2E"/>
          <w:sz w:val="28"/>
        </w:rPr>
        <w:t xml:space="preserve">Согласно рисунку 1, площадь земель сельскохозяйственного назначения за этот же период </w:t>
      </w:r>
      <w:r>
        <w:rPr>
          <w:rStyle w:val="s2mrcssattr"/>
          <w:rFonts w:eastAsiaTheme="majorEastAsia"/>
          <w:color w:val="2C2D2E"/>
          <w:sz w:val="28"/>
        </w:rPr>
        <w:t>варьировалась и не отличалась четкой динамикой увеличения или уменьшения</w:t>
      </w:r>
      <w:r w:rsidRPr="000C6385">
        <w:rPr>
          <w:rStyle w:val="s2mrcssattr"/>
          <w:rFonts w:eastAsiaTheme="majorEastAsia"/>
          <w:color w:val="2C2D2E"/>
          <w:sz w:val="28"/>
        </w:rPr>
        <w:t xml:space="preserve">. Влияние на </w:t>
      </w:r>
      <w:r>
        <w:rPr>
          <w:rStyle w:val="s2mrcssattr"/>
          <w:rFonts w:eastAsiaTheme="majorEastAsia"/>
          <w:color w:val="2C2D2E"/>
          <w:sz w:val="28"/>
        </w:rPr>
        <w:t xml:space="preserve">изменение площади </w:t>
      </w:r>
      <w:r w:rsidRPr="000C6385">
        <w:rPr>
          <w:rStyle w:val="s2mrcssattr"/>
          <w:rFonts w:eastAsiaTheme="majorEastAsia"/>
          <w:color w:val="2C2D2E"/>
          <w:sz w:val="28"/>
        </w:rPr>
        <w:t>земель оказало увеличение</w:t>
      </w:r>
      <w:r>
        <w:rPr>
          <w:rStyle w:val="s2mrcssattr"/>
          <w:rFonts w:eastAsiaTheme="majorEastAsia"/>
          <w:color w:val="2C2D2E"/>
          <w:sz w:val="28"/>
        </w:rPr>
        <w:t xml:space="preserve"> размера</w:t>
      </w:r>
      <w:r w:rsidRPr="000C6385">
        <w:rPr>
          <w:rStyle w:val="s2mrcssattr"/>
          <w:rFonts w:eastAsiaTheme="majorEastAsia"/>
          <w:color w:val="2C2D2E"/>
          <w:sz w:val="28"/>
        </w:rPr>
        <w:t xml:space="preserve"> земель водного фонда в период с 199</w:t>
      </w:r>
      <w:r>
        <w:rPr>
          <w:rStyle w:val="s2mrcssattr"/>
          <w:rFonts w:eastAsiaTheme="majorEastAsia"/>
          <w:color w:val="2C2D2E"/>
          <w:sz w:val="28"/>
        </w:rPr>
        <w:t>6</w:t>
      </w:r>
      <w:r w:rsidRPr="000C6385">
        <w:rPr>
          <w:rStyle w:val="s2mrcssattr"/>
          <w:rFonts w:eastAsiaTheme="majorEastAsia"/>
          <w:color w:val="2C2D2E"/>
          <w:sz w:val="28"/>
        </w:rPr>
        <w:t xml:space="preserve"> г. по 20</w:t>
      </w:r>
      <w:r w:rsidR="002E1F69">
        <w:rPr>
          <w:rStyle w:val="s2mrcssattr"/>
          <w:rFonts w:eastAsiaTheme="majorEastAsia"/>
          <w:color w:val="2C2D2E"/>
          <w:sz w:val="28"/>
        </w:rPr>
        <w:t>21</w:t>
      </w:r>
      <w:r w:rsidRPr="000C6385">
        <w:rPr>
          <w:rStyle w:val="s2mrcssattr"/>
          <w:rFonts w:eastAsiaTheme="majorEastAsia"/>
          <w:color w:val="2C2D2E"/>
          <w:sz w:val="28"/>
        </w:rPr>
        <w:t xml:space="preserve"> г. почти в 3 раза.</w:t>
      </w:r>
      <w:r>
        <w:rPr>
          <w:rStyle w:val="s2mrcssattr"/>
          <w:rFonts w:eastAsiaTheme="majorEastAsia"/>
          <w:color w:val="2C2D2E"/>
          <w:sz w:val="28"/>
        </w:rPr>
        <w:t xml:space="preserve"> </w:t>
      </w:r>
      <w:r>
        <w:rPr>
          <w:color w:val="2C2D2E"/>
          <w:sz w:val="28"/>
        </w:rPr>
        <w:t>При более подробном анализе формы статистического наблюдения 22-1 выявилось сокращение площади земель запаса в период с 1996 по 20</w:t>
      </w:r>
      <w:r w:rsidR="002E1F69">
        <w:rPr>
          <w:color w:val="2C2D2E"/>
          <w:sz w:val="28"/>
        </w:rPr>
        <w:t>21</w:t>
      </w:r>
      <w:r>
        <w:rPr>
          <w:color w:val="2C2D2E"/>
          <w:sz w:val="28"/>
        </w:rPr>
        <w:t xml:space="preserve"> год на 442 га. Вероятно, часть земель сельскохозяйственного назначения раньше принадлежали именно этой категории.</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Как известно, земли, пригодные для сельскохозяйственного производства, классифицируются по видам угодий. Для выявления изменений количественного состава сельскохозяйственных угодий, </w:t>
      </w:r>
      <w:r w:rsidR="00EC68EC">
        <w:rPr>
          <w:rFonts w:ascii="Times New Roman" w:eastAsia="Times New Roman" w:hAnsi="Times New Roman" w:cs="Times New Roman"/>
          <w:color w:val="2C2D2E"/>
          <w:sz w:val="28"/>
          <w:szCs w:val="24"/>
          <w:lang w:eastAsia="ru-RU"/>
        </w:rPr>
        <w:t>сравним данные с 1996 г. по 2021</w:t>
      </w:r>
      <w:r>
        <w:rPr>
          <w:rFonts w:ascii="Times New Roman" w:eastAsia="Times New Roman" w:hAnsi="Times New Roman" w:cs="Times New Roman"/>
          <w:color w:val="2C2D2E"/>
          <w:sz w:val="28"/>
          <w:szCs w:val="24"/>
          <w:lang w:eastAsia="ru-RU"/>
        </w:rPr>
        <w:t xml:space="preserve"> г. Отметим, что в </w:t>
      </w:r>
      <w:proofErr w:type="spellStart"/>
      <w:r>
        <w:rPr>
          <w:rFonts w:ascii="Times New Roman" w:eastAsia="Times New Roman" w:hAnsi="Times New Roman" w:cs="Times New Roman"/>
          <w:color w:val="2C2D2E"/>
          <w:sz w:val="28"/>
          <w:szCs w:val="24"/>
          <w:lang w:eastAsia="ru-RU"/>
        </w:rPr>
        <w:t>Выселковском</w:t>
      </w:r>
      <w:proofErr w:type="spellEnd"/>
      <w:r>
        <w:rPr>
          <w:rFonts w:ascii="Times New Roman" w:eastAsia="Times New Roman" w:hAnsi="Times New Roman" w:cs="Times New Roman"/>
          <w:color w:val="2C2D2E"/>
          <w:sz w:val="28"/>
          <w:szCs w:val="24"/>
          <w:lang w:eastAsia="ru-RU"/>
        </w:rPr>
        <w:t xml:space="preserve"> районе (согласно форме статистического наблюдения №22-1) отсутствуют такие угодья, как сенокосы и залежь, поэтому анализ будет проводиться посредством пашни, многолетних насаждений и пастбища.</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p>
    <w:p w:rsidR="00837488" w:rsidRDefault="00837488" w:rsidP="00837488">
      <w:pPr>
        <w:spacing w:after="0" w:line="360" w:lineRule="auto"/>
        <w:jc w:val="center"/>
        <w:rPr>
          <w:rFonts w:ascii="Times New Roman" w:eastAsia="Times New Roman" w:hAnsi="Times New Roman" w:cs="Times New Roman"/>
          <w:color w:val="2C2D2E"/>
          <w:sz w:val="28"/>
          <w:szCs w:val="24"/>
          <w:lang w:eastAsia="ru-RU"/>
        </w:rPr>
      </w:pPr>
    </w:p>
    <w:p w:rsidR="00837488" w:rsidRDefault="00CF0F11" w:rsidP="00837488">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noProof/>
          <w:color w:val="2C2D2E"/>
          <w:sz w:val="28"/>
          <w:szCs w:val="24"/>
          <w:lang w:eastAsia="ru-RU"/>
        </w:rPr>
        <w:lastRenderedPageBreak/>
        <w:drawing>
          <wp:inline distT="0" distB="0" distL="0" distR="0" wp14:anchorId="0DFC4606">
            <wp:extent cx="5710680" cy="2657394"/>
            <wp:effectExtent l="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7839" cy="2660725"/>
                    </a:xfrm>
                    <a:prstGeom prst="rect">
                      <a:avLst/>
                    </a:prstGeom>
                    <a:noFill/>
                  </pic:spPr>
                </pic:pic>
              </a:graphicData>
            </a:graphic>
          </wp:inline>
        </w:drawing>
      </w:r>
    </w:p>
    <w:p w:rsidR="00CF0F11" w:rsidRPr="005773E2" w:rsidRDefault="00CF0F11" w:rsidP="00837488">
      <w:pPr>
        <w:spacing w:after="0" w:line="360" w:lineRule="auto"/>
        <w:jc w:val="center"/>
        <w:rPr>
          <w:rFonts w:ascii="Times New Roman" w:eastAsia="Times New Roman" w:hAnsi="Times New Roman" w:cs="Times New Roman"/>
          <w:color w:val="2C2D2E"/>
          <w:sz w:val="28"/>
          <w:szCs w:val="24"/>
          <w:lang w:eastAsia="ru-RU"/>
        </w:rPr>
      </w:pPr>
    </w:p>
    <w:p w:rsidR="00837488" w:rsidRDefault="00837488" w:rsidP="00081039">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Рисунок </w:t>
      </w:r>
      <w:r w:rsidR="008F1679">
        <w:rPr>
          <w:rFonts w:ascii="Times New Roman" w:eastAsia="Times New Roman" w:hAnsi="Times New Roman" w:cs="Times New Roman"/>
          <w:color w:val="2C2D2E"/>
          <w:sz w:val="28"/>
          <w:szCs w:val="24"/>
          <w:lang w:eastAsia="ru-RU"/>
        </w:rPr>
        <w:t>2</w:t>
      </w:r>
      <w:r>
        <w:rPr>
          <w:rFonts w:ascii="Times New Roman" w:eastAsia="Times New Roman" w:hAnsi="Times New Roman" w:cs="Times New Roman"/>
          <w:color w:val="2C2D2E"/>
          <w:sz w:val="28"/>
          <w:szCs w:val="24"/>
          <w:lang w:eastAsia="ru-RU"/>
        </w:rPr>
        <w:t xml:space="preserve"> – Площадь пашни в составе земель сельскохозяйственного назначения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w:t>
      </w:r>
    </w:p>
    <w:p w:rsidR="00CF0F11" w:rsidRPr="00F0721B" w:rsidRDefault="00CF0F11" w:rsidP="00081039">
      <w:pPr>
        <w:spacing w:after="0" w:line="360" w:lineRule="auto"/>
        <w:jc w:val="center"/>
        <w:rPr>
          <w:rFonts w:ascii="Times New Roman" w:eastAsia="Times New Roman" w:hAnsi="Times New Roman" w:cs="Times New Roman"/>
          <w:color w:val="2C2D2E"/>
          <w:sz w:val="28"/>
          <w:szCs w:val="24"/>
          <w:lang w:eastAsia="ru-RU"/>
        </w:rPr>
      </w:pP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В период с 1996 по 20</w:t>
      </w:r>
      <w:r w:rsidR="002E1F69">
        <w:rPr>
          <w:rFonts w:ascii="Times New Roman" w:eastAsia="Times New Roman" w:hAnsi="Times New Roman" w:cs="Times New Roman"/>
          <w:color w:val="2C2D2E"/>
          <w:sz w:val="28"/>
          <w:szCs w:val="24"/>
          <w:lang w:eastAsia="ru-RU"/>
        </w:rPr>
        <w:t>21</w:t>
      </w:r>
      <w:r>
        <w:rPr>
          <w:rFonts w:ascii="Times New Roman" w:eastAsia="Times New Roman" w:hAnsi="Times New Roman" w:cs="Times New Roman"/>
          <w:color w:val="2C2D2E"/>
          <w:sz w:val="28"/>
          <w:szCs w:val="24"/>
          <w:lang w:eastAsia="ru-RU"/>
        </w:rPr>
        <w:t xml:space="preserve"> год заметен стабильный рост такого сельскохозяйственного угодья, как пашня.</w:t>
      </w:r>
      <w:r w:rsidR="00FF33D4">
        <w:rPr>
          <w:rFonts w:ascii="Times New Roman" w:eastAsia="Times New Roman" w:hAnsi="Times New Roman" w:cs="Times New Roman"/>
          <w:color w:val="2C2D2E"/>
          <w:sz w:val="28"/>
          <w:szCs w:val="24"/>
          <w:lang w:eastAsia="ru-RU"/>
        </w:rPr>
        <w:t xml:space="preserve"> </w:t>
      </w:r>
      <w:r>
        <w:rPr>
          <w:rFonts w:ascii="Times New Roman" w:eastAsia="Times New Roman" w:hAnsi="Times New Roman" w:cs="Times New Roman"/>
          <w:color w:val="2C2D2E"/>
          <w:sz w:val="28"/>
          <w:szCs w:val="24"/>
          <w:lang w:eastAsia="ru-RU"/>
        </w:rPr>
        <w:t>Между общей площадью земель сельскохозяйственного назначения и количественным составом пашни в районе наблюдается прямо пропорциональная зависимость. Основным средством в сельскохозяйственном производстве района является именно пашня, поэтому общий размер</w:t>
      </w:r>
      <w:r w:rsidR="008F1679">
        <w:rPr>
          <w:rFonts w:ascii="Times New Roman" w:eastAsia="Times New Roman" w:hAnsi="Times New Roman" w:cs="Times New Roman"/>
          <w:color w:val="2C2D2E"/>
          <w:sz w:val="28"/>
          <w:szCs w:val="24"/>
          <w:lang w:eastAsia="ru-RU"/>
        </w:rPr>
        <w:t xml:space="preserve"> таких</w:t>
      </w:r>
      <w:r>
        <w:rPr>
          <w:rFonts w:ascii="Times New Roman" w:eastAsia="Times New Roman" w:hAnsi="Times New Roman" w:cs="Times New Roman"/>
          <w:color w:val="2C2D2E"/>
          <w:sz w:val="28"/>
          <w:szCs w:val="24"/>
          <w:lang w:eastAsia="ru-RU"/>
        </w:rPr>
        <w:t xml:space="preserve"> земель с годами увеличивается</w:t>
      </w:r>
      <w:r w:rsidR="00081039">
        <w:rPr>
          <w:rFonts w:ascii="Times New Roman" w:eastAsia="Times New Roman" w:hAnsi="Times New Roman" w:cs="Times New Roman"/>
          <w:color w:val="2C2D2E"/>
          <w:sz w:val="28"/>
          <w:szCs w:val="24"/>
          <w:lang w:eastAsia="ru-RU"/>
        </w:rPr>
        <w:t xml:space="preserve"> </w:t>
      </w:r>
      <w:r w:rsidR="00081039" w:rsidRPr="00081039">
        <w:rPr>
          <w:rFonts w:ascii="Times New Roman" w:eastAsia="Times New Roman" w:hAnsi="Times New Roman" w:cs="Times New Roman"/>
          <w:color w:val="2C2D2E"/>
          <w:sz w:val="28"/>
          <w:szCs w:val="24"/>
          <w:lang w:eastAsia="ru-RU"/>
        </w:rPr>
        <w:t>[</w:t>
      </w:r>
      <w:r w:rsidR="00336177">
        <w:rPr>
          <w:rFonts w:ascii="Times New Roman" w:eastAsia="Times New Roman" w:hAnsi="Times New Roman" w:cs="Times New Roman"/>
          <w:color w:val="2C2D2E"/>
          <w:sz w:val="28"/>
          <w:szCs w:val="24"/>
          <w:lang w:eastAsia="ru-RU"/>
        </w:rPr>
        <w:t>5</w:t>
      </w:r>
      <w:r w:rsidR="00081039" w:rsidRPr="00081039">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w:t>
      </w:r>
    </w:p>
    <w:p w:rsidR="00FE0DCC" w:rsidRPr="00FE0DCC" w:rsidRDefault="00FE0DCC"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Линейный тренд, принимающий вид </w:t>
      </w:r>
      <w:r>
        <w:rPr>
          <w:rFonts w:ascii="Times New Roman" w:eastAsia="Times New Roman" w:hAnsi="Times New Roman" w:cs="Times New Roman"/>
          <w:color w:val="2C2D2E"/>
          <w:sz w:val="28"/>
          <w:szCs w:val="24"/>
          <w:lang w:val="en-US" w:eastAsia="ru-RU"/>
        </w:rPr>
        <w:t>y</w:t>
      </w:r>
      <w:r w:rsidRPr="00FE0DCC">
        <w:rPr>
          <w:rFonts w:ascii="Times New Roman" w:eastAsia="Times New Roman" w:hAnsi="Times New Roman" w:cs="Times New Roman"/>
          <w:color w:val="2C2D2E"/>
          <w:sz w:val="28"/>
          <w:szCs w:val="24"/>
          <w:lang w:eastAsia="ru-RU"/>
        </w:rPr>
        <w:t xml:space="preserve"> = 0,0872</w:t>
      </w:r>
      <w:r>
        <w:rPr>
          <w:rFonts w:ascii="Times New Roman" w:eastAsia="Times New Roman" w:hAnsi="Times New Roman" w:cs="Times New Roman"/>
          <w:color w:val="2C2D2E"/>
          <w:sz w:val="28"/>
          <w:szCs w:val="24"/>
          <w:lang w:val="en-US" w:eastAsia="ru-RU"/>
        </w:rPr>
        <w:t>x</w:t>
      </w:r>
      <w:r w:rsidRPr="00FE0DCC">
        <w:rPr>
          <w:rFonts w:ascii="Times New Roman" w:eastAsia="Times New Roman" w:hAnsi="Times New Roman" w:cs="Times New Roman"/>
          <w:color w:val="2C2D2E"/>
          <w:sz w:val="28"/>
          <w:szCs w:val="24"/>
          <w:lang w:eastAsia="ru-RU"/>
        </w:rPr>
        <w:t xml:space="preserve"> + 13</w:t>
      </w:r>
      <w:r>
        <w:rPr>
          <w:rFonts w:ascii="Times New Roman" w:eastAsia="Times New Roman" w:hAnsi="Times New Roman" w:cs="Times New Roman"/>
          <w:color w:val="2C2D2E"/>
          <w:sz w:val="28"/>
          <w:szCs w:val="24"/>
          <w:lang w:eastAsia="ru-RU"/>
        </w:rPr>
        <w:t>,71</w:t>
      </w:r>
      <w:r w:rsidRPr="00FE0DCC">
        <w:rPr>
          <w:rFonts w:ascii="Times New Roman" w:eastAsia="Times New Roman" w:hAnsi="Times New Roman" w:cs="Times New Roman"/>
          <w:color w:val="2C2D2E"/>
          <w:sz w:val="28"/>
          <w:szCs w:val="24"/>
          <w:lang w:eastAsia="ru-RU"/>
        </w:rPr>
        <w:t xml:space="preserve">1 </w:t>
      </w:r>
      <w:r>
        <w:rPr>
          <w:rFonts w:ascii="Times New Roman" w:eastAsia="Times New Roman" w:hAnsi="Times New Roman" w:cs="Times New Roman"/>
          <w:color w:val="2C2D2E"/>
          <w:sz w:val="28"/>
          <w:szCs w:val="24"/>
          <w:lang w:eastAsia="ru-RU"/>
        </w:rPr>
        <w:t xml:space="preserve">показал наибольшую достоверность аппроксимации динамического ряда площади пашни в составе земель сельскохозяйственного назначения. </w:t>
      </w:r>
      <w:r w:rsidR="001D32B6">
        <w:rPr>
          <w:rFonts w:ascii="Times New Roman" w:eastAsia="Times New Roman" w:hAnsi="Times New Roman" w:cs="Times New Roman"/>
          <w:color w:val="2C2D2E"/>
          <w:sz w:val="28"/>
          <w:szCs w:val="24"/>
          <w:lang w:eastAsia="ru-RU"/>
        </w:rPr>
        <w:t xml:space="preserve">Коэффициент аппроксимации </w:t>
      </w:r>
      <w:r>
        <w:rPr>
          <w:rFonts w:ascii="Times New Roman" w:eastAsia="Times New Roman" w:hAnsi="Times New Roman" w:cs="Times New Roman"/>
          <w:color w:val="2C2D2E"/>
          <w:sz w:val="28"/>
          <w:szCs w:val="24"/>
          <w:lang w:val="en-US" w:eastAsia="ru-RU"/>
        </w:rPr>
        <w:t>R</w:t>
      </w:r>
      <w:r w:rsidRPr="00FE0DCC">
        <w:rPr>
          <w:rFonts w:ascii="Times New Roman" w:eastAsia="Times New Roman" w:hAnsi="Times New Roman" w:cs="Times New Roman"/>
          <w:color w:val="2C2D2E"/>
          <w:sz w:val="28"/>
          <w:szCs w:val="24"/>
          <w:vertAlign w:val="superscript"/>
          <w:lang w:eastAsia="ru-RU"/>
        </w:rPr>
        <w:t xml:space="preserve">2 </w:t>
      </w:r>
      <w:r w:rsidRPr="00FE0DCC">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 xml:space="preserve"> 0,9028 означает, что данная модель пригодна для прогнозирования. Согласно графику, наблюдается тенденция к увеличению площади пашни.</w:t>
      </w:r>
    </w:p>
    <w:p w:rsidR="00837488" w:rsidRDefault="00837488" w:rsidP="00CF0F11">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Для более точного анализа необходимо рассмотреть графики изменения  других сельскохозяйственных угодий в районе.</w:t>
      </w:r>
    </w:p>
    <w:p w:rsidR="00CF0F11" w:rsidRDefault="00CF0F11" w:rsidP="00CF0F11">
      <w:pPr>
        <w:spacing w:after="0" w:line="360" w:lineRule="auto"/>
        <w:ind w:firstLine="708"/>
        <w:jc w:val="both"/>
        <w:rPr>
          <w:rFonts w:ascii="Times New Roman" w:eastAsia="Times New Roman" w:hAnsi="Times New Roman" w:cs="Times New Roman"/>
          <w:color w:val="2C2D2E"/>
          <w:sz w:val="28"/>
          <w:szCs w:val="24"/>
          <w:lang w:eastAsia="ru-RU"/>
        </w:rPr>
      </w:pPr>
    </w:p>
    <w:p w:rsidR="00837488" w:rsidRDefault="00CF0F11" w:rsidP="00837488">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noProof/>
          <w:color w:val="2C2D2E"/>
          <w:sz w:val="28"/>
          <w:szCs w:val="24"/>
          <w:lang w:eastAsia="ru-RU"/>
        </w:rPr>
        <w:lastRenderedPageBreak/>
        <w:drawing>
          <wp:inline distT="0" distB="0" distL="0" distR="0" wp14:anchorId="048EB744">
            <wp:extent cx="5350933" cy="2743540"/>
            <wp:effectExtent l="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9109" cy="2747732"/>
                    </a:xfrm>
                    <a:prstGeom prst="rect">
                      <a:avLst/>
                    </a:prstGeom>
                    <a:noFill/>
                  </pic:spPr>
                </pic:pic>
              </a:graphicData>
            </a:graphic>
          </wp:inline>
        </w:drawing>
      </w:r>
    </w:p>
    <w:p w:rsidR="00CF0F11" w:rsidRDefault="00CF0F11" w:rsidP="00837488">
      <w:pPr>
        <w:spacing w:after="0" w:line="360" w:lineRule="auto"/>
        <w:jc w:val="center"/>
        <w:rPr>
          <w:rFonts w:ascii="Times New Roman" w:eastAsia="Times New Roman" w:hAnsi="Times New Roman" w:cs="Times New Roman"/>
          <w:color w:val="2C2D2E"/>
          <w:sz w:val="28"/>
          <w:szCs w:val="24"/>
          <w:lang w:eastAsia="ru-RU"/>
        </w:rPr>
      </w:pPr>
    </w:p>
    <w:p w:rsidR="00837488" w:rsidRDefault="00837488" w:rsidP="008F1679">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Рисунок </w:t>
      </w:r>
      <w:r w:rsidR="008F1679">
        <w:rPr>
          <w:rFonts w:ascii="Times New Roman" w:eastAsia="Times New Roman" w:hAnsi="Times New Roman" w:cs="Times New Roman"/>
          <w:color w:val="2C2D2E"/>
          <w:sz w:val="28"/>
          <w:szCs w:val="24"/>
          <w:lang w:eastAsia="ru-RU"/>
        </w:rPr>
        <w:t>3</w:t>
      </w:r>
      <w:r>
        <w:rPr>
          <w:rFonts w:ascii="Times New Roman" w:eastAsia="Times New Roman" w:hAnsi="Times New Roman" w:cs="Times New Roman"/>
          <w:color w:val="2C2D2E"/>
          <w:sz w:val="28"/>
          <w:szCs w:val="24"/>
          <w:lang w:eastAsia="ru-RU"/>
        </w:rPr>
        <w:t xml:space="preserve"> – Площадь многолетних насаждений в составе земель сельскохозяйственного назначения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w:t>
      </w:r>
    </w:p>
    <w:p w:rsidR="008F1679" w:rsidRDefault="008F1679" w:rsidP="008F1679">
      <w:pPr>
        <w:spacing w:after="0" w:line="360" w:lineRule="auto"/>
        <w:jc w:val="center"/>
        <w:rPr>
          <w:rFonts w:ascii="Times New Roman" w:eastAsia="Times New Roman" w:hAnsi="Times New Roman" w:cs="Times New Roman"/>
          <w:color w:val="2C2D2E"/>
          <w:sz w:val="28"/>
          <w:szCs w:val="24"/>
          <w:lang w:eastAsia="ru-RU"/>
        </w:rPr>
      </w:pPr>
    </w:p>
    <w:p w:rsidR="00FE0DCC" w:rsidRPr="00FE0DCC" w:rsidRDefault="00FE0DCC" w:rsidP="00FE0DCC">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Для площади многолетних насаждений линейный тренд принимает вид </w:t>
      </w:r>
      <w:r>
        <w:rPr>
          <w:rFonts w:ascii="Times New Roman" w:eastAsia="Times New Roman" w:hAnsi="Times New Roman" w:cs="Times New Roman"/>
          <w:color w:val="2C2D2E"/>
          <w:sz w:val="28"/>
          <w:szCs w:val="24"/>
          <w:lang w:val="en-US" w:eastAsia="ru-RU"/>
        </w:rPr>
        <w:t>y</w:t>
      </w:r>
      <w:r w:rsidRPr="00FE0DCC">
        <w:rPr>
          <w:rFonts w:ascii="Times New Roman" w:eastAsia="Times New Roman" w:hAnsi="Times New Roman" w:cs="Times New Roman"/>
          <w:color w:val="2C2D2E"/>
          <w:sz w:val="28"/>
          <w:szCs w:val="24"/>
          <w:lang w:eastAsia="ru-RU"/>
        </w:rPr>
        <w:t xml:space="preserve"> = </w:t>
      </w:r>
      <w:r>
        <w:rPr>
          <w:rFonts w:ascii="Times New Roman" w:eastAsia="Times New Roman" w:hAnsi="Times New Roman" w:cs="Times New Roman"/>
          <w:color w:val="2C2D2E"/>
          <w:sz w:val="28"/>
          <w:szCs w:val="24"/>
          <w:lang w:eastAsia="ru-RU"/>
        </w:rPr>
        <w:t>-</w:t>
      </w:r>
      <w:r w:rsidRPr="00FE0DCC">
        <w:rPr>
          <w:rFonts w:ascii="Times New Roman" w:eastAsia="Times New Roman" w:hAnsi="Times New Roman" w:cs="Times New Roman"/>
          <w:color w:val="2C2D2E"/>
          <w:sz w:val="28"/>
          <w:szCs w:val="24"/>
          <w:lang w:eastAsia="ru-RU"/>
        </w:rPr>
        <w:t>0,087</w:t>
      </w:r>
      <w:r>
        <w:rPr>
          <w:rFonts w:ascii="Times New Roman" w:eastAsia="Times New Roman" w:hAnsi="Times New Roman" w:cs="Times New Roman"/>
          <w:color w:val="2C2D2E"/>
          <w:sz w:val="28"/>
          <w:szCs w:val="24"/>
          <w:lang w:eastAsia="ru-RU"/>
        </w:rPr>
        <w:t>5</w:t>
      </w:r>
      <w:r>
        <w:rPr>
          <w:rFonts w:ascii="Times New Roman" w:eastAsia="Times New Roman" w:hAnsi="Times New Roman" w:cs="Times New Roman"/>
          <w:color w:val="2C2D2E"/>
          <w:sz w:val="28"/>
          <w:szCs w:val="24"/>
          <w:lang w:val="en-US" w:eastAsia="ru-RU"/>
        </w:rPr>
        <w:t>x</w:t>
      </w:r>
      <w:r w:rsidRPr="00FE0DCC">
        <w:rPr>
          <w:rFonts w:ascii="Times New Roman" w:eastAsia="Times New Roman" w:hAnsi="Times New Roman" w:cs="Times New Roman"/>
          <w:color w:val="2C2D2E"/>
          <w:sz w:val="28"/>
          <w:szCs w:val="24"/>
          <w:lang w:eastAsia="ru-RU"/>
        </w:rPr>
        <w:t xml:space="preserve"> + </w:t>
      </w:r>
      <w:r>
        <w:rPr>
          <w:rFonts w:ascii="Times New Roman" w:eastAsia="Times New Roman" w:hAnsi="Times New Roman" w:cs="Times New Roman"/>
          <w:color w:val="2C2D2E"/>
          <w:sz w:val="28"/>
          <w:szCs w:val="24"/>
          <w:lang w:eastAsia="ru-RU"/>
        </w:rPr>
        <w:t xml:space="preserve">0,1775 показал коэффициент достоверности аппроксимации </w:t>
      </w:r>
      <w:r>
        <w:rPr>
          <w:rFonts w:ascii="Times New Roman" w:eastAsia="Times New Roman" w:hAnsi="Times New Roman" w:cs="Times New Roman"/>
          <w:color w:val="2C2D2E"/>
          <w:sz w:val="28"/>
          <w:szCs w:val="24"/>
          <w:lang w:val="en-US" w:eastAsia="ru-RU"/>
        </w:rPr>
        <w:t>R</w:t>
      </w:r>
      <w:r w:rsidRPr="00FE0DCC">
        <w:rPr>
          <w:rFonts w:ascii="Times New Roman" w:eastAsia="Times New Roman" w:hAnsi="Times New Roman" w:cs="Times New Roman"/>
          <w:color w:val="2C2D2E"/>
          <w:sz w:val="28"/>
          <w:szCs w:val="24"/>
          <w:vertAlign w:val="superscript"/>
          <w:lang w:eastAsia="ru-RU"/>
        </w:rPr>
        <w:t xml:space="preserve">2 </w:t>
      </w:r>
      <w:r w:rsidRPr="00FE0DCC">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 xml:space="preserve"> 0,3468, поэтому модель не может быть использована для прогнозирования.</w:t>
      </w:r>
    </w:p>
    <w:p w:rsidR="00837488" w:rsidRDefault="00837488" w:rsidP="00CF0F11">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Исходя из данных, отмеченных на рисунке </w:t>
      </w:r>
      <w:r w:rsidR="008F1679">
        <w:rPr>
          <w:rFonts w:ascii="Times New Roman" w:eastAsia="Times New Roman" w:hAnsi="Times New Roman" w:cs="Times New Roman"/>
          <w:color w:val="2C2D2E"/>
          <w:sz w:val="28"/>
          <w:szCs w:val="24"/>
          <w:lang w:eastAsia="ru-RU"/>
        </w:rPr>
        <w:t>3</w:t>
      </w:r>
      <w:r>
        <w:rPr>
          <w:rFonts w:ascii="Times New Roman" w:eastAsia="Times New Roman" w:hAnsi="Times New Roman" w:cs="Times New Roman"/>
          <w:color w:val="2C2D2E"/>
          <w:sz w:val="28"/>
          <w:szCs w:val="24"/>
          <w:lang w:eastAsia="ru-RU"/>
        </w:rPr>
        <w:t xml:space="preserve">, размер площадей под многолетние насаждения в районе </w:t>
      </w:r>
      <w:r w:rsidR="008F1679">
        <w:rPr>
          <w:rFonts w:ascii="Times New Roman" w:eastAsia="Times New Roman" w:hAnsi="Times New Roman" w:cs="Times New Roman"/>
          <w:color w:val="2C2D2E"/>
          <w:sz w:val="28"/>
          <w:szCs w:val="24"/>
          <w:lang w:eastAsia="ru-RU"/>
        </w:rPr>
        <w:t>варьируется в каждый период времени</w:t>
      </w:r>
      <w:r>
        <w:rPr>
          <w:rFonts w:ascii="Times New Roman" w:eastAsia="Times New Roman" w:hAnsi="Times New Roman" w:cs="Times New Roman"/>
          <w:color w:val="2C2D2E"/>
          <w:sz w:val="28"/>
          <w:szCs w:val="24"/>
          <w:lang w:eastAsia="ru-RU"/>
        </w:rPr>
        <w:t>. Существует множество экологических, социальных и производственно-экономических факторов, влияющих на количественный и качественный состав земель, занятых плодовыми и кустарниковыми деревьями. Следует отметить, что многолетние сельскохозяйственные культуры имеют свой срок службы, а также могут стать непригодными для сбора урожая из-за нестабильных климатических условий, влияющих на количество и качество такого урожая</w:t>
      </w:r>
      <w:r w:rsidR="00081039">
        <w:rPr>
          <w:rFonts w:ascii="Times New Roman" w:eastAsia="Times New Roman" w:hAnsi="Times New Roman" w:cs="Times New Roman"/>
          <w:color w:val="2C2D2E"/>
          <w:sz w:val="28"/>
          <w:szCs w:val="24"/>
          <w:lang w:eastAsia="ru-RU"/>
        </w:rPr>
        <w:t xml:space="preserve"> [1, 3</w:t>
      </w:r>
      <w:r w:rsidR="00081039" w:rsidRPr="00081039">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 xml:space="preserve">. </w:t>
      </w:r>
    </w:p>
    <w:p w:rsidR="00CF0F11" w:rsidRDefault="00CF0F11" w:rsidP="00CF0F11">
      <w:pPr>
        <w:spacing w:after="0" w:line="360" w:lineRule="auto"/>
        <w:ind w:firstLine="708"/>
        <w:jc w:val="both"/>
        <w:rPr>
          <w:rFonts w:ascii="Times New Roman" w:eastAsia="Times New Roman" w:hAnsi="Times New Roman" w:cs="Times New Roman"/>
          <w:color w:val="2C2D2E"/>
          <w:sz w:val="28"/>
          <w:szCs w:val="24"/>
          <w:lang w:eastAsia="ru-RU"/>
        </w:rPr>
      </w:pPr>
    </w:p>
    <w:p w:rsidR="00837488" w:rsidRDefault="00CF0F11" w:rsidP="00837488">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noProof/>
          <w:color w:val="2C2D2E"/>
          <w:sz w:val="28"/>
          <w:szCs w:val="24"/>
          <w:lang w:eastAsia="ru-RU"/>
        </w:rPr>
        <w:lastRenderedPageBreak/>
        <w:drawing>
          <wp:inline distT="0" distB="0" distL="0" distR="0" wp14:anchorId="11A56A15">
            <wp:extent cx="5749410" cy="2751666"/>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2880" cy="2753327"/>
                    </a:xfrm>
                    <a:prstGeom prst="rect">
                      <a:avLst/>
                    </a:prstGeom>
                    <a:noFill/>
                  </pic:spPr>
                </pic:pic>
              </a:graphicData>
            </a:graphic>
          </wp:inline>
        </w:drawing>
      </w:r>
    </w:p>
    <w:p w:rsidR="00CF0F11" w:rsidRDefault="00CF0F11" w:rsidP="00837488">
      <w:pPr>
        <w:spacing w:after="0" w:line="360" w:lineRule="auto"/>
        <w:jc w:val="center"/>
        <w:rPr>
          <w:rFonts w:ascii="Times New Roman" w:eastAsia="Times New Roman" w:hAnsi="Times New Roman" w:cs="Times New Roman"/>
          <w:color w:val="2C2D2E"/>
          <w:sz w:val="28"/>
          <w:szCs w:val="24"/>
          <w:lang w:eastAsia="ru-RU"/>
        </w:rPr>
      </w:pPr>
    </w:p>
    <w:p w:rsidR="00837488" w:rsidRPr="00F0721B" w:rsidRDefault="00837488" w:rsidP="00837488">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Рисунок </w:t>
      </w:r>
      <w:r w:rsidR="008F1679">
        <w:rPr>
          <w:rFonts w:ascii="Times New Roman" w:eastAsia="Times New Roman" w:hAnsi="Times New Roman" w:cs="Times New Roman"/>
          <w:color w:val="2C2D2E"/>
          <w:sz w:val="28"/>
          <w:szCs w:val="24"/>
          <w:lang w:eastAsia="ru-RU"/>
        </w:rPr>
        <w:t>4</w:t>
      </w:r>
      <w:r>
        <w:rPr>
          <w:rFonts w:ascii="Times New Roman" w:eastAsia="Times New Roman" w:hAnsi="Times New Roman" w:cs="Times New Roman"/>
          <w:color w:val="2C2D2E"/>
          <w:sz w:val="28"/>
          <w:szCs w:val="24"/>
          <w:lang w:eastAsia="ru-RU"/>
        </w:rPr>
        <w:t xml:space="preserve"> – Площадь пастбища в составе земель сельскохозяйственного назначения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w:t>
      </w:r>
    </w:p>
    <w:p w:rsidR="00837488" w:rsidRDefault="00837488" w:rsidP="00837488">
      <w:pPr>
        <w:spacing w:after="0" w:line="360" w:lineRule="auto"/>
        <w:jc w:val="center"/>
        <w:rPr>
          <w:rFonts w:ascii="Times New Roman" w:eastAsia="Times New Roman" w:hAnsi="Times New Roman" w:cs="Times New Roman"/>
          <w:color w:val="2C2D2E"/>
          <w:sz w:val="28"/>
          <w:szCs w:val="24"/>
          <w:lang w:eastAsia="ru-RU"/>
        </w:rPr>
      </w:pPr>
    </w:p>
    <w:p w:rsidR="001D32B6" w:rsidRPr="00FE0DCC" w:rsidRDefault="001D32B6" w:rsidP="001D32B6">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Линейный тренд, принимающий вид </w:t>
      </w:r>
      <w:r>
        <w:rPr>
          <w:rFonts w:ascii="Times New Roman" w:eastAsia="Times New Roman" w:hAnsi="Times New Roman" w:cs="Times New Roman"/>
          <w:color w:val="2C2D2E"/>
          <w:sz w:val="28"/>
          <w:szCs w:val="24"/>
          <w:lang w:val="en-US" w:eastAsia="ru-RU"/>
        </w:rPr>
        <w:t>y</w:t>
      </w:r>
      <w:r w:rsidRPr="00FE0DCC">
        <w:rPr>
          <w:rFonts w:ascii="Times New Roman" w:eastAsia="Times New Roman" w:hAnsi="Times New Roman" w:cs="Times New Roman"/>
          <w:color w:val="2C2D2E"/>
          <w:sz w:val="28"/>
          <w:szCs w:val="24"/>
          <w:lang w:eastAsia="ru-RU"/>
        </w:rPr>
        <w:t xml:space="preserve"> =</w:t>
      </w:r>
      <w:r>
        <w:rPr>
          <w:rFonts w:ascii="Times New Roman" w:eastAsia="Times New Roman" w:hAnsi="Times New Roman" w:cs="Times New Roman"/>
          <w:color w:val="2C2D2E"/>
          <w:sz w:val="28"/>
          <w:szCs w:val="24"/>
          <w:lang w:eastAsia="ru-RU"/>
        </w:rPr>
        <w:t xml:space="preserve"> -0,0117</w:t>
      </w:r>
      <w:r>
        <w:rPr>
          <w:rFonts w:ascii="Times New Roman" w:eastAsia="Times New Roman" w:hAnsi="Times New Roman" w:cs="Times New Roman"/>
          <w:color w:val="2C2D2E"/>
          <w:sz w:val="28"/>
          <w:szCs w:val="24"/>
          <w:lang w:val="en-US" w:eastAsia="ru-RU"/>
        </w:rPr>
        <w:t>x</w:t>
      </w:r>
      <w:r w:rsidRPr="00FE0DCC">
        <w:rPr>
          <w:rFonts w:ascii="Times New Roman" w:eastAsia="Times New Roman" w:hAnsi="Times New Roman" w:cs="Times New Roman"/>
          <w:color w:val="2C2D2E"/>
          <w:sz w:val="28"/>
          <w:szCs w:val="24"/>
          <w:lang w:eastAsia="ru-RU"/>
        </w:rPr>
        <w:t xml:space="preserve"> + </w:t>
      </w:r>
      <w:r>
        <w:rPr>
          <w:rFonts w:ascii="Times New Roman" w:eastAsia="Times New Roman" w:hAnsi="Times New Roman" w:cs="Times New Roman"/>
          <w:color w:val="2C2D2E"/>
          <w:sz w:val="28"/>
          <w:szCs w:val="24"/>
          <w:lang w:eastAsia="ru-RU"/>
        </w:rPr>
        <w:t>0,1363</w:t>
      </w:r>
      <w:r w:rsidRPr="00FE0DCC">
        <w:rPr>
          <w:rFonts w:ascii="Times New Roman" w:eastAsia="Times New Roman" w:hAnsi="Times New Roman" w:cs="Times New Roman"/>
          <w:color w:val="2C2D2E"/>
          <w:sz w:val="28"/>
          <w:szCs w:val="24"/>
          <w:lang w:eastAsia="ru-RU"/>
        </w:rPr>
        <w:t xml:space="preserve"> </w:t>
      </w:r>
      <w:r>
        <w:rPr>
          <w:rFonts w:ascii="Times New Roman" w:eastAsia="Times New Roman" w:hAnsi="Times New Roman" w:cs="Times New Roman"/>
          <w:color w:val="2C2D2E"/>
          <w:sz w:val="28"/>
          <w:szCs w:val="24"/>
          <w:lang w:eastAsia="ru-RU"/>
        </w:rPr>
        <w:t xml:space="preserve">показал достоверность аппроксимации динамического ряда площади пастбищ в составе земель сельскохозяйственного назначения. Коэффициент аппроксимации </w:t>
      </w:r>
      <w:r>
        <w:rPr>
          <w:rFonts w:ascii="Times New Roman" w:eastAsia="Times New Roman" w:hAnsi="Times New Roman" w:cs="Times New Roman"/>
          <w:color w:val="2C2D2E"/>
          <w:sz w:val="28"/>
          <w:szCs w:val="24"/>
          <w:lang w:val="en-US" w:eastAsia="ru-RU"/>
        </w:rPr>
        <w:t>R</w:t>
      </w:r>
      <w:r w:rsidRPr="00FE0DCC">
        <w:rPr>
          <w:rFonts w:ascii="Times New Roman" w:eastAsia="Times New Roman" w:hAnsi="Times New Roman" w:cs="Times New Roman"/>
          <w:color w:val="2C2D2E"/>
          <w:sz w:val="28"/>
          <w:szCs w:val="24"/>
          <w:vertAlign w:val="superscript"/>
          <w:lang w:eastAsia="ru-RU"/>
        </w:rPr>
        <w:t xml:space="preserve">2 </w:t>
      </w:r>
      <w:r w:rsidRPr="00FE0DCC">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 xml:space="preserve"> 0,632 означает, что данная модель пригодна для прогнозирования. Согласно графику, наблюдается тенденция к сокращению площади пастбищ в </w:t>
      </w:r>
      <w:proofErr w:type="spellStart"/>
      <w:r>
        <w:rPr>
          <w:rFonts w:ascii="Times New Roman" w:eastAsia="Times New Roman" w:hAnsi="Times New Roman" w:cs="Times New Roman"/>
          <w:color w:val="2C2D2E"/>
          <w:sz w:val="28"/>
          <w:szCs w:val="24"/>
          <w:lang w:eastAsia="ru-RU"/>
        </w:rPr>
        <w:t>Выселковском</w:t>
      </w:r>
      <w:proofErr w:type="spellEnd"/>
      <w:r>
        <w:rPr>
          <w:rFonts w:ascii="Times New Roman" w:eastAsia="Times New Roman" w:hAnsi="Times New Roman" w:cs="Times New Roman"/>
          <w:color w:val="2C2D2E"/>
          <w:sz w:val="28"/>
          <w:szCs w:val="24"/>
          <w:lang w:eastAsia="ru-RU"/>
        </w:rPr>
        <w:t xml:space="preserve"> районе.</w:t>
      </w:r>
    </w:p>
    <w:p w:rsidR="00081039" w:rsidRDefault="00837488" w:rsidP="00081039">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Площадь земель сельскохозяйственного назначения, занятого пастбищами, в период с 1999 по 20</w:t>
      </w:r>
      <w:r w:rsidR="002E1F69">
        <w:rPr>
          <w:rFonts w:ascii="Times New Roman" w:eastAsia="Times New Roman" w:hAnsi="Times New Roman" w:cs="Times New Roman"/>
          <w:color w:val="2C2D2E"/>
          <w:sz w:val="28"/>
          <w:szCs w:val="24"/>
          <w:lang w:eastAsia="ru-RU"/>
        </w:rPr>
        <w:t>21</w:t>
      </w:r>
      <w:r>
        <w:rPr>
          <w:rFonts w:ascii="Times New Roman" w:eastAsia="Times New Roman" w:hAnsi="Times New Roman" w:cs="Times New Roman"/>
          <w:color w:val="2C2D2E"/>
          <w:sz w:val="28"/>
          <w:szCs w:val="24"/>
          <w:lang w:eastAsia="ru-RU"/>
        </w:rPr>
        <w:t xml:space="preserve"> год значительно уменьшилась. Основное назначение участка, выделенного под пастбище – выпас крупного рогатого скота. Согласно данным Федеральной службы государственной статистики, общее поголовье крупного рогатого скота в хозяйствах животноводческой направленности в период с 2008 по 202</w:t>
      </w:r>
      <w:r w:rsidR="002E1F69">
        <w:rPr>
          <w:rFonts w:ascii="Times New Roman" w:eastAsia="Times New Roman" w:hAnsi="Times New Roman" w:cs="Times New Roman"/>
          <w:color w:val="2C2D2E"/>
          <w:sz w:val="28"/>
          <w:szCs w:val="24"/>
          <w:lang w:eastAsia="ru-RU"/>
        </w:rPr>
        <w:t>1</w:t>
      </w:r>
      <w:r>
        <w:rPr>
          <w:rFonts w:ascii="Times New Roman" w:eastAsia="Times New Roman" w:hAnsi="Times New Roman" w:cs="Times New Roman"/>
          <w:color w:val="2C2D2E"/>
          <w:sz w:val="28"/>
          <w:szCs w:val="24"/>
          <w:lang w:eastAsia="ru-RU"/>
        </w:rPr>
        <w:t xml:space="preserve"> год увеличивалось в  сельскохозяйственных организациях, однако в крестьянских (фермерских) хозяйствах, хозяйствах населения и индивидуальных предпринимателей </w:t>
      </w:r>
      <w:r w:rsidR="008F1679">
        <w:rPr>
          <w:rFonts w:ascii="Times New Roman" w:eastAsia="Times New Roman" w:hAnsi="Times New Roman" w:cs="Times New Roman"/>
          <w:color w:val="2C2D2E"/>
          <w:sz w:val="28"/>
          <w:szCs w:val="24"/>
          <w:lang w:eastAsia="ru-RU"/>
        </w:rPr>
        <w:t>заметна</w:t>
      </w:r>
      <w:r>
        <w:rPr>
          <w:rFonts w:ascii="Times New Roman" w:eastAsia="Times New Roman" w:hAnsi="Times New Roman" w:cs="Times New Roman"/>
          <w:color w:val="2C2D2E"/>
          <w:sz w:val="28"/>
          <w:szCs w:val="24"/>
          <w:lang w:eastAsia="ru-RU"/>
        </w:rPr>
        <w:t xml:space="preserve"> тенденция к сокращению такого поголовья. Исходя из приведенных данных, сокращение площадей </w:t>
      </w:r>
      <w:r>
        <w:rPr>
          <w:rFonts w:ascii="Times New Roman" w:eastAsia="Times New Roman" w:hAnsi="Times New Roman" w:cs="Times New Roman"/>
          <w:color w:val="2C2D2E"/>
          <w:sz w:val="28"/>
          <w:szCs w:val="24"/>
          <w:lang w:eastAsia="ru-RU"/>
        </w:rPr>
        <w:lastRenderedPageBreak/>
        <w:t>пастбищ можно объяснить сокращением общего количества хозяйств и уменьшением поголовья крупного рогатого скота</w:t>
      </w:r>
      <w:r w:rsidR="00081039">
        <w:rPr>
          <w:rFonts w:ascii="Times New Roman" w:eastAsia="Times New Roman" w:hAnsi="Times New Roman" w:cs="Times New Roman"/>
          <w:color w:val="2C2D2E"/>
          <w:sz w:val="28"/>
          <w:szCs w:val="24"/>
          <w:lang w:eastAsia="ru-RU"/>
        </w:rPr>
        <w:t xml:space="preserve"> </w:t>
      </w:r>
      <w:r w:rsidR="00081039" w:rsidRPr="00081039">
        <w:rPr>
          <w:rFonts w:ascii="Times New Roman" w:eastAsia="Times New Roman" w:hAnsi="Times New Roman" w:cs="Times New Roman"/>
          <w:color w:val="2C2D2E"/>
          <w:sz w:val="28"/>
          <w:szCs w:val="24"/>
          <w:lang w:eastAsia="ru-RU"/>
        </w:rPr>
        <w:t>[</w:t>
      </w:r>
      <w:r w:rsidR="00081039">
        <w:rPr>
          <w:rFonts w:ascii="Times New Roman" w:eastAsia="Times New Roman" w:hAnsi="Times New Roman" w:cs="Times New Roman"/>
          <w:color w:val="2C2D2E"/>
          <w:sz w:val="28"/>
          <w:szCs w:val="24"/>
          <w:lang w:eastAsia="ru-RU"/>
        </w:rPr>
        <w:t>6</w:t>
      </w:r>
      <w:r w:rsidR="00081039" w:rsidRPr="00081039">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w:t>
      </w:r>
    </w:p>
    <w:p w:rsidR="00837488" w:rsidRDefault="00081039" w:rsidP="00CF0F11">
      <w:pPr>
        <w:spacing w:after="0" w:line="360" w:lineRule="auto"/>
        <w:ind w:firstLine="708"/>
        <w:jc w:val="both"/>
        <w:rPr>
          <w:rFonts w:ascii="Times New Roman" w:eastAsia="Times New Roman" w:hAnsi="Times New Roman" w:cs="Times New Roman"/>
          <w:color w:val="2C2D2E"/>
          <w:sz w:val="28"/>
          <w:szCs w:val="24"/>
          <w:lang w:eastAsia="ru-RU"/>
        </w:rPr>
      </w:pPr>
      <w:r w:rsidRPr="00BE5FA3">
        <w:rPr>
          <w:rFonts w:ascii="Times New Roman" w:eastAsia="Times New Roman" w:hAnsi="Times New Roman" w:cs="Times New Roman"/>
          <w:color w:val="2C2D2E"/>
          <w:sz w:val="28"/>
          <w:szCs w:val="24"/>
          <w:lang w:eastAsia="ru-RU"/>
        </w:rPr>
        <w:t xml:space="preserve"> </w:t>
      </w:r>
      <w:r w:rsidR="00837488" w:rsidRPr="00BE5FA3">
        <w:rPr>
          <w:rFonts w:ascii="Times New Roman" w:eastAsia="Times New Roman" w:hAnsi="Times New Roman" w:cs="Times New Roman"/>
          <w:color w:val="2C2D2E"/>
          <w:sz w:val="28"/>
          <w:szCs w:val="24"/>
          <w:lang w:eastAsia="ru-RU"/>
        </w:rPr>
        <w:t>Часть земель сельскохозяйственного назначения занята несельскохозяйственными угодьями, такими как дороги,</w:t>
      </w:r>
      <w:r w:rsidR="00837488">
        <w:rPr>
          <w:rFonts w:ascii="Times New Roman" w:eastAsia="Times New Roman" w:hAnsi="Times New Roman" w:cs="Times New Roman"/>
          <w:color w:val="2C2D2E"/>
          <w:sz w:val="28"/>
          <w:szCs w:val="24"/>
          <w:lang w:eastAsia="ru-RU"/>
        </w:rPr>
        <w:t xml:space="preserve"> древесно-кустарниковая растительность,</w:t>
      </w:r>
      <w:r w:rsidR="00837488" w:rsidRPr="00BE5FA3">
        <w:rPr>
          <w:rFonts w:ascii="Times New Roman" w:eastAsia="Times New Roman" w:hAnsi="Times New Roman" w:cs="Times New Roman"/>
          <w:color w:val="2C2D2E"/>
          <w:sz w:val="28"/>
          <w:szCs w:val="24"/>
          <w:lang w:eastAsia="ru-RU"/>
        </w:rPr>
        <w:t xml:space="preserve"> постройки, болота, нарушенные земли, а также земли, занятые лесом и водными объектами.</w:t>
      </w:r>
      <w:r w:rsidR="00837488">
        <w:rPr>
          <w:rFonts w:ascii="Times New Roman" w:eastAsia="Times New Roman" w:hAnsi="Times New Roman" w:cs="Times New Roman"/>
          <w:color w:val="2C2D2E"/>
          <w:sz w:val="28"/>
          <w:szCs w:val="24"/>
          <w:lang w:eastAsia="ru-RU"/>
        </w:rPr>
        <w:t xml:space="preserve"> Часть таких угодий не используется для сельскохозяйственного производства, но оказывают на него прямое влияние (рисунок </w:t>
      </w:r>
      <w:r w:rsidR="008F1679">
        <w:rPr>
          <w:rFonts w:ascii="Times New Roman" w:eastAsia="Times New Roman" w:hAnsi="Times New Roman" w:cs="Times New Roman"/>
          <w:color w:val="2C2D2E"/>
          <w:sz w:val="28"/>
          <w:szCs w:val="24"/>
          <w:lang w:eastAsia="ru-RU"/>
        </w:rPr>
        <w:t>5</w:t>
      </w:r>
      <w:r w:rsidR="00837488">
        <w:rPr>
          <w:rFonts w:ascii="Times New Roman" w:eastAsia="Times New Roman" w:hAnsi="Times New Roman" w:cs="Times New Roman"/>
          <w:color w:val="2C2D2E"/>
          <w:sz w:val="28"/>
          <w:szCs w:val="24"/>
          <w:lang w:eastAsia="ru-RU"/>
        </w:rPr>
        <w:t xml:space="preserve">). </w:t>
      </w:r>
    </w:p>
    <w:p w:rsidR="00CF0F11" w:rsidRDefault="00CF0F11" w:rsidP="00CF0F11">
      <w:pPr>
        <w:spacing w:after="0" w:line="360" w:lineRule="auto"/>
        <w:ind w:firstLine="708"/>
        <w:jc w:val="both"/>
        <w:rPr>
          <w:rFonts w:ascii="Times New Roman" w:eastAsia="Times New Roman" w:hAnsi="Times New Roman" w:cs="Times New Roman"/>
          <w:color w:val="2C2D2E"/>
          <w:sz w:val="28"/>
          <w:szCs w:val="24"/>
          <w:lang w:eastAsia="ru-RU"/>
        </w:rPr>
      </w:pPr>
    </w:p>
    <w:p w:rsidR="00837488" w:rsidRDefault="00CF0F11" w:rsidP="00837488">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noProof/>
          <w:color w:val="2C2D2E"/>
          <w:sz w:val="28"/>
          <w:szCs w:val="24"/>
          <w:lang w:eastAsia="ru-RU"/>
        </w:rPr>
        <w:drawing>
          <wp:inline distT="0" distB="0" distL="0" distR="0" wp14:anchorId="238F5C54">
            <wp:extent cx="5712363" cy="2370667"/>
            <wp:effectExtent l="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572" cy="2371999"/>
                    </a:xfrm>
                    <a:prstGeom prst="rect">
                      <a:avLst/>
                    </a:prstGeom>
                    <a:noFill/>
                  </pic:spPr>
                </pic:pic>
              </a:graphicData>
            </a:graphic>
          </wp:inline>
        </w:drawing>
      </w:r>
    </w:p>
    <w:p w:rsidR="00CF0F11" w:rsidRPr="006F5CBD" w:rsidRDefault="00CF0F11" w:rsidP="00837488">
      <w:pPr>
        <w:spacing w:after="0" w:line="360" w:lineRule="auto"/>
        <w:jc w:val="center"/>
        <w:rPr>
          <w:rFonts w:ascii="Times New Roman" w:eastAsia="Times New Roman" w:hAnsi="Times New Roman" w:cs="Times New Roman"/>
          <w:color w:val="2C2D2E"/>
          <w:sz w:val="28"/>
          <w:szCs w:val="24"/>
          <w:lang w:eastAsia="ru-RU"/>
        </w:rPr>
      </w:pPr>
    </w:p>
    <w:p w:rsidR="00837488" w:rsidRDefault="00837488" w:rsidP="00837488">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Рисунок </w:t>
      </w:r>
      <w:r w:rsidR="008F1679">
        <w:rPr>
          <w:rFonts w:ascii="Times New Roman" w:eastAsia="Times New Roman" w:hAnsi="Times New Roman" w:cs="Times New Roman"/>
          <w:color w:val="2C2D2E"/>
          <w:sz w:val="28"/>
          <w:szCs w:val="24"/>
          <w:lang w:eastAsia="ru-RU"/>
        </w:rPr>
        <w:t>5</w:t>
      </w:r>
      <w:r>
        <w:rPr>
          <w:rFonts w:ascii="Times New Roman" w:eastAsia="Times New Roman" w:hAnsi="Times New Roman" w:cs="Times New Roman"/>
          <w:color w:val="2C2D2E"/>
          <w:sz w:val="28"/>
          <w:szCs w:val="24"/>
          <w:lang w:eastAsia="ru-RU"/>
        </w:rPr>
        <w:t xml:space="preserve"> – Количество земель, занятых несельскохозяйственными угодьями, в составе земель сельскохозяйственного назначения</w:t>
      </w:r>
    </w:p>
    <w:p w:rsidR="00837488" w:rsidRDefault="00837488" w:rsidP="00837488">
      <w:pPr>
        <w:spacing w:after="0" w:line="360" w:lineRule="auto"/>
        <w:jc w:val="center"/>
        <w:rPr>
          <w:rFonts w:ascii="Times New Roman" w:eastAsia="Times New Roman" w:hAnsi="Times New Roman" w:cs="Times New Roman"/>
          <w:color w:val="2C2D2E"/>
          <w:sz w:val="28"/>
          <w:szCs w:val="24"/>
          <w:lang w:eastAsia="ru-RU"/>
        </w:rPr>
      </w:pPr>
    </w:p>
    <w:p w:rsidR="00837488" w:rsidRPr="00BE5FA3"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Несельскохозяйственные угодья занимают 7% от общей площади земель сельскохозяйственного назначения, при этом площади таких угодий меняются на незначительную величину.</w:t>
      </w:r>
    </w:p>
    <w:p w:rsidR="00837488" w:rsidRPr="00D106C7"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На состояние и эффективность использования земель сельскохозяйственного назначения как  основного средства производства в аграрном секторе экономики влияет форма собственности того или иного земельного участка</w:t>
      </w:r>
      <w:r w:rsidR="00873AC5">
        <w:rPr>
          <w:rFonts w:ascii="Times New Roman" w:eastAsia="Times New Roman" w:hAnsi="Times New Roman" w:cs="Times New Roman"/>
          <w:color w:val="2C2D2E"/>
          <w:sz w:val="28"/>
          <w:szCs w:val="24"/>
          <w:lang w:eastAsia="ru-RU"/>
        </w:rPr>
        <w:t>[2</w:t>
      </w:r>
      <w:r w:rsidR="00873AC5" w:rsidRPr="00873AC5">
        <w:rPr>
          <w:rFonts w:ascii="Times New Roman" w:eastAsia="Times New Roman" w:hAnsi="Times New Roman" w:cs="Times New Roman"/>
          <w:color w:val="2C2D2E"/>
          <w:sz w:val="28"/>
          <w:szCs w:val="24"/>
          <w:lang w:eastAsia="ru-RU"/>
        </w:rPr>
        <w:t>]</w:t>
      </w:r>
      <w:r>
        <w:rPr>
          <w:rFonts w:ascii="Times New Roman" w:eastAsia="Times New Roman" w:hAnsi="Times New Roman" w:cs="Times New Roman"/>
          <w:color w:val="2C2D2E"/>
          <w:sz w:val="28"/>
          <w:szCs w:val="24"/>
          <w:lang w:eastAsia="ru-RU"/>
        </w:rPr>
        <w:t xml:space="preserve">. В социально-экономическом прошлом и настоящем нашей страны изменение формы собственности стало негласным </w:t>
      </w:r>
      <w:r>
        <w:rPr>
          <w:rFonts w:ascii="Times New Roman" w:eastAsia="Times New Roman" w:hAnsi="Times New Roman" w:cs="Times New Roman"/>
          <w:color w:val="2C2D2E"/>
          <w:sz w:val="28"/>
          <w:szCs w:val="24"/>
          <w:lang w:eastAsia="ru-RU"/>
        </w:rPr>
        <w:lastRenderedPageBreak/>
        <w:t>регулятором развития агропромышленного комплекса государства. От формы собственности на землю зависит правовой режим её использования. Форма собственности земельного участка подразделяется на частную, государственную, муниципальную и другие. Часть земельных участков государственной и муниципальной собственности предоставлена в аренду и пользование гражданам и юри</w:t>
      </w:r>
      <w:r w:rsidRPr="00F8333A">
        <w:rPr>
          <w:rFonts w:ascii="Times New Roman" w:eastAsia="Times New Roman" w:hAnsi="Times New Roman" w:cs="Times New Roman"/>
          <w:color w:val="2C2D2E"/>
          <w:sz w:val="28"/>
          <w:szCs w:val="24"/>
          <w:lang w:eastAsia="ru-RU"/>
        </w:rPr>
        <w:t>дическим лицам. По состоянию на 2016 год</w:t>
      </w:r>
      <w:r>
        <w:rPr>
          <w:rFonts w:ascii="Times New Roman" w:eastAsia="Times New Roman" w:hAnsi="Times New Roman" w:cs="Times New Roman"/>
          <w:color w:val="2C2D2E"/>
          <w:sz w:val="28"/>
          <w:szCs w:val="24"/>
          <w:lang w:eastAsia="ru-RU"/>
        </w:rPr>
        <w:t xml:space="preserve"> </w:t>
      </w:r>
      <w:r w:rsidRPr="00F8333A">
        <w:rPr>
          <w:rFonts w:ascii="Times New Roman" w:eastAsia="Times New Roman" w:hAnsi="Times New Roman" w:cs="Times New Roman"/>
          <w:color w:val="2C2D2E"/>
          <w:sz w:val="28"/>
          <w:szCs w:val="24"/>
          <w:lang w:eastAsia="ru-RU"/>
        </w:rPr>
        <w:t>(год крайнего обследования распределения</w:t>
      </w:r>
      <w:r>
        <w:rPr>
          <w:rFonts w:ascii="Times New Roman" w:eastAsia="Times New Roman" w:hAnsi="Times New Roman" w:cs="Times New Roman"/>
          <w:color w:val="2C2D2E"/>
          <w:sz w:val="28"/>
          <w:szCs w:val="24"/>
          <w:lang w:eastAsia="ru-RU"/>
        </w:rPr>
        <w:t xml:space="preserve"> земель края по формам собственности), из общей площади земель сельскохозяйственного назначения, составляющей 15,4 тыс. га 98789 га (64%) принадлежит гражданам и юридическим лицам, в свою очередь 55710 га (36%) находится в государственной и муниципальной собственности (рисунок </w:t>
      </w:r>
      <w:r w:rsidR="008F1679">
        <w:rPr>
          <w:rFonts w:ascii="Times New Roman" w:eastAsia="Times New Roman" w:hAnsi="Times New Roman" w:cs="Times New Roman"/>
          <w:color w:val="2C2D2E"/>
          <w:sz w:val="28"/>
          <w:szCs w:val="24"/>
          <w:lang w:eastAsia="ru-RU"/>
        </w:rPr>
        <w:t>6</w:t>
      </w:r>
      <w:r>
        <w:rPr>
          <w:rFonts w:ascii="Times New Roman" w:eastAsia="Times New Roman" w:hAnsi="Times New Roman" w:cs="Times New Roman"/>
          <w:color w:val="2C2D2E"/>
          <w:sz w:val="28"/>
          <w:szCs w:val="24"/>
          <w:lang w:eastAsia="ru-RU"/>
        </w:rPr>
        <w:t>).</w:t>
      </w:r>
    </w:p>
    <w:p w:rsidR="00837488" w:rsidRDefault="00837488" w:rsidP="00CF0F11">
      <w:pPr>
        <w:spacing w:after="0" w:line="360" w:lineRule="auto"/>
        <w:rPr>
          <w:rFonts w:ascii="Times New Roman" w:eastAsia="Times New Roman" w:hAnsi="Times New Roman" w:cs="Times New Roman"/>
          <w:color w:val="2C2D2E"/>
          <w:sz w:val="28"/>
          <w:szCs w:val="24"/>
          <w:lang w:eastAsia="ru-RU"/>
        </w:rPr>
      </w:pPr>
    </w:p>
    <w:p w:rsidR="00837488" w:rsidRDefault="00CF0F11" w:rsidP="00CF0F11">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noProof/>
          <w:color w:val="2C2D2E"/>
          <w:sz w:val="28"/>
          <w:szCs w:val="24"/>
          <w:lang w:eastAsia="ru-RU"/>
        </w:rPr>
        <w:drawing>
          <wp:inline distT="0" distB="0" distL="0" distR="0" wp14:anchorId="68B6327B" wp14:editId="30BB8974">
            <wp:extent cx="4546600" cy="2505944"/>
            <wp:effectExtent l="0" t="0" r="6350"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50889" cy="2508308"/>
                    </a:xfrm>
                    <a:prstGeom prst="rect">
                      <a:avLst/>
                    </a:prstGeom>
                    <a:noFill/>
                  </pic:spPr>
                </pic:pic>
              </a:graphicData>
            </a:graphic>
          </wp:inline>
        </w:drawing>
      </w:r>
    </w:p>
    <w:p w:rsidR="00CF0F11" w:rsidRDefault="00CF0F11" w:rsidP="00837488">
      <w:pPr>
        <w:spacing w:after="0" w:line="360" w:lineRule="auto"/>
        <w:jc w:val="both"/>
        <w:rPr>
          <w:rFonts w:ascii="Times New Roman" w:eastAsia="Times New Roman" w:hAnsi="Times New Roman" w:cs="Times New Roman"/>
          <w:color w:val="2C2D2E"/>
          <w:sz w:val="28"/>
          <w:szCs w:val="24"/>
          <w:lang w:eastAsia="ru-RU"/>
        </w:rPr>
      </w:pPr>
    </w:p>
    <w:p w:rsidR="00837488" w:rsidRDefault="00837488" w:rsidP="00837488">
      <w:pPr>
        <w:spacing w:after="0" w:line="360" w:lineRule="auto"/>
        <w:jc w:val="center"/>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Рисунок </w:t>
      </w:r>
      <w:r w:rsidR="008F1679">
        <w:rPr>
          <w:rFonts w:ascii="Times New Roman" w:eastAsia="Times New Roman" w:hAnsi="Times New Roman" w:cs="Times New Roman"/>
          <w:color w:val="2C2D2E"/>
          <w:sz w:val="28"/>
          <w:szCs w:val="24"/>
          <w:lang w:eastAsia="ru-RU"/>
        </w:rPr>
        <w:t>6</w:t>
      </w:r>
      <w:r>
        <w:rPr>
          <w:rFonts w:ascii="Times New Roman" w:eastAsia="Times New Roman" w:hAnsi="Times New Roman" w:cs="Times New Roman"/>
          <w:color w:val="2C2D2E"/>
          <w:sz w:val="28"/>
          <w:szCs w:val="24"/>
          <w:lang w:eastAsia="ru-RU"/>
        </w:rPr>
        <w:t xml:space="preserve"> - </w:t>
      </w:r>
      <w:r w:rsidRPr="00DE6F0D">
        <w:rPr>
          <w:rFonts w:ascii="Times New Roman" w:eastAsia="Times New Roman" w:hAnsi="Times New Roman" w:cs="Times New Roman"/>
          <w:color w:val="2C2D2E"/>
          <w:sz w:val="28"/>
          <w:szCs w:val="24"/>
          <w:lang w:eastAsia="ru-RU"/>
        </w:rPr>
        <w:t>Распределение земель сельскохозяйственного назначения по формам с</w:t>
      </w:r>
      <w:r>
        <w:rPr>
          <w:rFonts w:ascii="Times New Roman" w:eastAsia="Times New Roman" w:hAnsi="Times New Roman" w:cs="Times New Roman"/>
          <w:color w:val="2C2D2E"/>
          <w:sz w:val="28"/>
          <w:szCs w:val="24"/>
          <w:lang w:eastAsia="ru-RU"/>
        </w:rPr>
        <w:t>о</w:t>
      </w:r>
      <w:r w:rsidRPr="00DE6F0D">
        <w:rPr>
          <w:rFonts w:ascii="Times New Roman" w:eastAsia="Times New Roman" w:hAnsi="Times New Roman" w:cs="Times New Roman"/>
          <w:color w:val="2C2D2E"/>
          <w:sz w:val="28"/>
          <w:szCs w:val="24"/>
          <w:lang w:eastAsia="ru-RU"/>
        </w:rPr>
        <w:t>бственности</w:t>
      </w:r>
    </w:p>
    <w:p w:rsidR="00837488" w:rsidRDefault="00837488" w:rsidP="00837488">
      <w:pPr>
        <w:spacing w:after="0" w:line="360" w:lineRule="auto"/>
        <w:jc w:val="both"/>
        <w:rPr>
          <w:rFonts w:ascii="Times New Roman" w:eastAsia="Times New Roman" w:hAnsi="Times New Roman" w:cs="Times New Roman"/>
          <w:color w:val="2C2D2E"/>
          <w:sz w:val="28"/>
          <w:szCs w:val="24"/>
          <w:lang w:eastAsia="ru-RU"/>
        </w:rPr>
      </w:pPr>
    </w:p>
    <w:p w:rsidR="00837488" w:rsidRDefault="00837488" w:rsidP="00837488">
      <w:pPr>
        <w:spacing w:after="0" w:line="360" w:lineRule="auto"/>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ab/>
        <w:t>В состав земель государственной и муниципальной собственности также входит собственность субъекта РФ</w:t>
      </w:r>
      <w:r w:rsidRPr="00EE7A6F">
        <w:rPr>
          <w:rFonts w:ascii="Times New Roman" w:eastAsia="Times New Roman" w:hAnsi="Times New Roman" w:cs="Times New Roman"/>
          <w:color w:val="2C2D2E"/>
          <w:sz w:val="28"/>
          <w:szCs w:val="24"/>
          <w:lang w:eastAsia="ru-RU"/>
        </w:rPr>
        <w:t xml:space="preserve">. </w:t>
      </w:r>
      <w:r w:rsidR="00081039">
        <w:rPr>
          <w:rFonts w:ascii="Times New Roman" w:eastAsia="Times New Roman" w:hAnsi="Times New Roman" w:cs="Times New Roman"/>
          <w:color w:val="2C2D2E"/>
          <w:sz w:val="28"/>
          <w:szCs w:val="24"/>
          <w:lang w:eastAsia="ru-RU"/>
        </w:rPr>
        <w:t xml:space="preserve">При проведении анализа данные формы собственности учитывались. </w:t>
      </w:r>
      <w:r w:rsidRPr="00EE7A6F">
        <w:rPr>
          <w:rFonts w:ascii="Times New Roman" w:eastAsia="Times New Roman" w:hAnsi="Times New Roman" w:cs="Times New Roman"/>
          <w:color w:val="2C2D2E"/>
          <w:sz w:val="28"/>
          <w:szCs w:val="24"/>
          <w:lang w:eastAsia="ru-RU"/>
        </w:rPr>
        <w:t xml:space="preserve">Определим, какая часть земель </w:t>
      </w:r>
      <w:r w:rsidRPr="00EE7A6F">
        <w:rPr>
          <w:rFonts w:ascii="Times New Roman" w:eastAsia="Times New Roman" w:hAnsi="Times New Roman" w:cs="Times New Roman"/>
          <w:color w:val="2C2D2E"/>
          <w:sz w:val="28"/>
          <w:szCs w:val="24"/>
          <w:lang w:eastAsia="ru-RU"/>
        </w:rPr>
        <w:lastRenderedPageBreak/>
        <w:t xml:space="preserve">сельскохозяйственного назначения </w:t>
      </w:r>
      <w:proofErr w:type="spellStart"/>
      <w:r w:rsidRPr="00EE7A6F">
        <w:rPr>
          <w:rFonts w:ascii="Times New Roman" w:eastAsia="Times New Roman" w:hAnsi="Times New Roman" w:cs="Times New Roman"/>
          <w:color w:val="2C2D2E"/>
          <w:sz w:val="28"/>
          <w:szCs w:val="24"/>
          <w:lang w:eastAsia="ru-RU"/>
        </w:rPr>
        <w:t>Выселковского</w:t>
      </w:r>
      <w:proofErr w:type="spellEnd"/>
      <w:r w:rsidRPr="00EE7A6F">
        <w:rPr>
          <w:rFonts w:ascii="Times New Roman" w:eastAsia="Times New Roman" w:hAnsi="Times New Roman" w:cs="Times New Roman"/>
          <w:color w:val="2C2D2E"/>
          <w:sz w:val="28"/>
          <w:szCs w:val="24"/>
          <w:lang w:eastAsia="ru-RU"/>
        </w:rPr>
        <w:t xml:space="preserve"> района находится во владении, пользовании и аренде гражданами и юридическими лицами.</w:t>
      </w:r>
    </w:p>
    <w:p w:rsidR="00081039" w:rsidRDefault="00081039" w:rsidP="00837488">
      <w:pPr>
        <w:spacing w:after="0" w:line="360" w:lineRule="auto"/>
        <w:jc w:val="both"/>
        <w:rPr>
          <w:rFonts w:ascii="Times New Roman" w:eastAsia="Times New Roman" w:hAnsi="Times New Roman" w:cs="Times New Roman"/>
          <w:color w:val="2C2D2E"/>
          <w:sz w:val="28"/>
          <w:szCs w:val="24"/>
          <w:lang w:eastAsia="ru-RU"/>
        </w:rPr>
      </w:pPr>
    </w:p>
    <w:p w:rsidR="00837488" w:rsidRDefault="00837488" w:rsidP="00837488">
      <w:pPr>
        <w:spacing w:after="0" w:line="360" w:lineRule="auto"/>
        <w:ind w:left="1701" w:hanging="1701"/>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Таблица 1 – Количественный состав земель, предоставленный гражданам и юридическим лицам во владение и пользование (га)</w:t>
      </w:r>
    </w:p>
    <w:tbl>
      <w:tblPr>
        <w:tblStyle w:val="TableGrid"/>
        <w:tblW w:w="0" w:type="auto"/>
        <w:tblLayout w:type="fixed"/>
        <w:tblLook w:val="04A0" w:firstRow="1" w:lastRow="0" w:firstColumn="1" w:lastColumn="0" w:noHBand="0" w:noVBand="1"/>
      </w:tblPr>
      <w:tblGrid>
        <w:gridCol w:w="1668"/>
        <w:gridCol w:w="1984"/>
        <w:gridCol w:w="1843"/>
        <w:gridCol w:w="2126"/>
        <w:gridCol w:w="1950"/>
      </w:tblGrid>
      <w:tr w:rsidR="00837488" w:rsidTr="006B3FF3">
        <w:tc>
          <w:tcPr>
            <w:tcW w:w="1668" w:type="dxa"/>
            <w:vAlign w:val="center"/>
          </w:tcPr>
          <w:p w:rsidR="00837488" w:rsidRPr="00623D59" w:rsidRDefault="00837488" w:rsidP="006B3FF3">
            <w:pPr>
              <w:jc w:val="center"/>
              <w:rPr>
                <w:rFonts w:ascii="Times New Roman" w:eastAsia="Times New Roman" w:hAnsi="Times New Roman" w:cs="Times New Roman"/>
                <w:color w:val="2C2D2E"/>
                <w:sz w:val="24"/>
                <w:szCs w:val="24"/>
                <w:lang w:eastAsia="ru-RU"/>
              </w:rPr>
            </w:pPr>
          </w:p>
        </w:tc>
        <w:tc>
          <w:tcPr>
            <w:tcW w:w="1984" w:type="dxa"/>
            <w:vAlign w:val="center"/>
          </w:tcPr>
          <w:p w:rsidR="00837488" w:rsidRPr="00623D59" w:rsidRDefault="00837488" w:rsidP="006B3FF3">
            <w:pPr>
              <w:jc w:val="center"/>
              <w:rPr>
                <w:rFonts w:ascii="Times New Roman" w:eastAsia="Times New Roman" w:hAnsi="Times New Roman" w:cs="Times New Roman"/>
                <w:color w:val="2C2D2E"/>
                <w:sz w:val="24"/>
                <w:szCs w:val="24"/>
                <w:lang w:eastAsia="ru-RU"/>
              </w:rPr>
            </w:pPr>
          </w:p>
        </w:tc>
        <w:tc>
          <w:tcPr>
            <w:tcW w:w="1843" w:type="dxa"/>
            <w:vAlign w:val="center"/>
          </w:tcPr>
          <w:p w:rsidR="00837488" w:rsidRPr="00623D59" w:rsidRDefault="00837488" w:rsidP="006B3FF3">
            <w:pPr>
              <w:jc w:val="center"/>
              <w:rPr>
                <w:rFonts w:ascii="Times New Roman" w:eastAsia="Times New Roman" w:hAnsi="Times New Roman" w:cs="Times New Roman"/>
                <w:color w:val="2C2D2E"/>
                <w:sz w:val="24"/>
                <w:szCs w:val="24"/>
                <w:lang w:eastAsia="ru-RU"/>
              </w:rPr>
            </w:pPr>
            <w:r w:rsidRPr="00623D59">
              <w:rPr>
                <w:rFonts w:ascii="Times New Roman" w:eastAsia="Times New Roman" w:hAnsi="Times New Roman" w:cs="Times New Roman"/>
                <w:color w:val="2C2D2E"/>
                <w:sz w:val="24"/>
                <w:szCs w:val="24"/>
                <w:lang w:eastAsia="ru-RU"/>
              </w:rPr>
              <w:t>Собственность Российской Федерации</w:t>
            </w:r>
          </w:p>
        </w:tc>
        <w:tc>
          <w:tcPr>
            <w:tcW w:w="2126" w:type="dxa"/>
            <w:vAlign w:val="center"/>
          </w:tcPr>
          <w:p w:rsidR="00837488" w:rsidRPr="00623D59" w:rsidRDefault="00837488" w:rsidP="006B3FF3">
            <w:pPr>
              <w:jc w:val="center"/>
              <w:rPr>
                <w:rFonts w:ascii="Times New Roman" w:eastAsia="Times New Roman" w:hAnsi="Times New Roman" w:cs="Times New Roman"/>
                <w:color w:val="2C2D2E"/>
                <w:sz w:val="24"/>
                <w:szCs w:val="24"/>
                <w:lang w:eastAsia="ru-RU"/>
              </w:rPr>
            </w:pPr>
            <w:r w:rsidRPr="00623D59">
              <w:rPr>
                <w:rFonts w:ascii="Times New Roman" w:eastAsia="Times New Roman" w:hAnsi="Times New Roman" w:cs="Times New Roman"/>
                <w:color w:val="2C2D2E"/>
                <w:sz w:val="24"/>
                <w:szCs w:val="24"/>
                <w:lang w:eastAsia="ru-RU"/>
              </w:rPr>
              <w:t xml:space="preserve">Собственность субъекта РФ (МО </w:t>
            </w:r>
            <w:proofErr w:type="spellStart"/>
            <w:r w:rsidRPr="00623D59">
              <w:rPr>
                <w:rFonts w:ascii="Times New Roman" w:eastAsia="Times New Roman" w:hAnsi="Times New Roman" w:cs="Times New Roman"/>
                <w:color w:val="2C2D2E"/>
                <w:sz w:val="24"/>
                <w:szCs w:val="24"/>
                <w:lang w:eastAsia="ru-RU"/>
              </w:rPr>
              <w:t>Выселковский</w:t>
            </w:r>
            <w:proofErr w:type="spellEnd"/>
            <w:r w:rsidRPr="00623D59">
              <w:rPr>
                <w:rFonts w:ascii="Times New Roman" w:eastAsia="Times New Roman" w:hAnsi="Times New Roman" w:cs="Times New Roman"/>
                <w:color w:val="2C2D2E"/>
                <w:sz w:val="24"/>
                <w:szCs w:val="24"/>
                <w:lang w:eastAsia="ru-RU"/>
              </w:rPr>
              <w:t xml:space="preserve"> район)</w:t>
            </w:r>
          </w:p>
        </w:tc>
        <w:tc>
          <w:tcPr>
            <w:tcW w:w="1950" w:type="dxa"/>
            <w:vAlign w:val="center"/>
          </w:tcPr>
          <w:p w:rsidR="00837488" w:rsidRPr="00623D59" w:rsidRDefault="00837488" w:rsidP="006B3FF3">
            <w:pPr>
              <w:jc w:val="center"/>
              <w:rPr>
                <w:rFonts w:ascii="Times New Roman" w:eastAsia="Times New Roman" w:hAnsi="Times New Roman" w:cs="Times New Roman"/>
                <w:color w:val="2C2D2E"/>
                <w:sz w:val="24"/>
                <w:szCs w:val="24"/>
                <w:lang w:eastAsia="ru-RU"/>
              </w:rPr>
            </w:pPr>
            <w:r w:rsidRPr="00623D59">
              <w:rPr>
                <w:rFonts w:ascii="Times New Roman" w:eastAsia="Times New Roman" w:hAnsi="Times New Roman" w:cs="Times New Roman"/>
                <w:color w:val="2C2D2E"/>
                <w:sz w:val="24"/>
                <w:szCs w:val="24"/>
                <w:lang w:eastAsia="ru-RU"/>
              </w:rPr>
              <w:t>Муниципальная собственность</w:t>
            </w:r>
          </w:p>
        </w:tc>
      </w:tr>
      <w:tr w:rsidR="00837488" w:rsidTr="00CF0F11">
        <w:trPr>
          <w:trHeight w:val="658"/>
        </w:trPr>
        <w:tc>
          <w:tcPr>
            <w:tcW w:w="1668" w:type="dxa"/>
            <w:vMerge w:val="restart"/>
            <w:vAlign w:val="center"/>
          </w:tcPr>
          <w:p w:rsidR="00837488" w:rsidRPr="007B6C4B" w:rsidRDefault="00837488" w:rsidP="006B3FF3">
            <w:pPr>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Граждане</w:t>
            </w:r>
          </w:p>
        </w:tc>
        <w:tc>
          <w:tcPr>
            <w:tcW w:w="1984"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Владение</w:t>
            </w:r>
            <w:r>
              <w:rPr>
                <w:rFonts w:ascii="Times New Roman" w:eastAsia="Times New Roman" w:hAnsi="Times New Roman" w:cs="Times New Roman"/>
                <w:color w:val="2C2D2E"/>
                <w:sz w:val="24"/>
                <w:szCs w:val="24"/>
                <w:lang w:eastAsia="ru-RU"/>
              </w:rPr>
              <w:t xml:space="preserve"> и пользование</w:t>
            </w:r>
          </w:p>
        </w:tc>
        <w:tc>
          <w:tcPr>
            <w:tcW w:w="1843"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c>
          <w:tcPr>
            <w:tcW w:w="2126"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c>
          <w:tcPr>
            <w:tcW w:w="1950"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r>
      <w:tr w:rsidR="00837488" w:rsidTr="00081039">
        <w:tc>
          <w:tcPr>
            <w:tcW w:w="1668" w:type="dxa"/>
            <w:vMerge/>
            <w:vAlign w:val="center"/>
          </w:tcPr>
          <w:p w:rsidR="00837488" w:rsidRPr="007B6C4B" w:rsidRDefault="00837488" w:rsidP="006B3FF3">
            <w:pPr>
              <w:jc w:val="center"/>
              <w:rPr>
                <w:rFonts w:ascii="Times New Roman" w:eastAsia="Times New Roman" w:hAnsi="Times New Roman" w:cs="Times New Roman"/>
                <w:color w:val="2C2D2E"/>
                <w:sz w:val="24"/>
                <w:szCs w:val="24"/>
                <w:lang w:eastAsia="ru-RU"/>
              </w:rPr>
            </w:pPr>
          </w:p>
        </w:tc>
        <w:tc>
          <w:tcPr>
            <w:tcW w:w="1984"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Аренда</w:t>
            </w:r>
          </w:p>
        </w:tc>
        <w:tc>
          <w:tcPr>
            <w:tcW w:w="1843"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c>
          <w:tcPr>
            <w:tcW w:w="2126"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2851</w:t>
            </w:r>
          </w:p>
        </w:tc>
        <w:tc>
          <w:tcPr>
            <w:tcW w:w="1950"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r>
      <w:tr w:rsidR="00837488" w:rsidTr="00081039">
        <w:tc>
          <w:tcPr>
            <w:tcW w:w="1668" w:type="dxa"/>
            <w:vMerge w:val="restart"/>
            <w:vAlign w:val="center"/>
          </w:tcPr>
          <w:p w:rsidR="00837488" w:rsidRPr="007B6C4B" w:rsidRDefault="00837488" w:rsidP="006B3FF3">
            <w:pPr>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Юридические лица</w:t>
            </w:r>
          </w:p>
        </w:tc>
        <w:tc>
          <w:tcPr>
            <w:tcW w:w="1984"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Пользование</w:t>
            </w:r>
          </w:p>
        </w:tc>
        <w:tc>
          <w:tcPr>
            <w:tcW w:w="1843"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c>
          <w:tcPr>
            <w:tcW w:w="2126"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1228</w:t>
            </w:r>
          </w:p>
        </w:tc>
        <w:tc>
          <w:tcPr>
            <w:tcW w:w="1950"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r>
      <w:tr w:rsidR="00837488" w:rsidTr="00081039">
        <w:tc>
          <w:tcPr>
            <w:tcW w:w="1668" w:type="dxa"/>
            <w:vMerge/>
            <w:vAlign w:val="center"/>
          </w:tcPr>
          <w:p w:rsidR="00837488" w:rsidRPr="007B6C4B" w:rsidRDefault="00837488" w:rsidP="006B3FF3">
            <w:pPr>
              <w:jc w:val="center"/>
              <w:rPr>
                <w:rFonts w:ascii="Times New Roman" w:eastAsia="Times New Roman" w:hAnsi="Times New Roman" w:cs="Times New Roman"/>
                <w:color w:val="2C2D2E"/>
                <w:sz w:val="24"/>
                <w:szCs w:val="24"/>
                <w:lang w:eastAsia="ru-RU"/>
              </w:rPr>
            </w:pPr>
          </w:p>
        </w:tc>
        <w:tc>
          <w:tcPr>
            <w:tcW w:w="1984"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Аренда</w:t>
            </w:r>
          </w:p>
        </w:tc>
        <w:tc>
          <w:tcPr>
            <w:tcW w:w="1843"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c>
          <w:tcPr>
            <w:tcW w:w="2126"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13850</w:t>
            </w:r>
          </w:p>
        </w:tc>
        <w:tc>
          <w:tcPr>
            <w:tcW w:w="1950" w:type="dxa"/>
            <w:vAlign w:val="center"/>
          </w:tcPr>
          <w:p w:rsidR="00837488" w:rsidRPr="007B6C4B" w:rsidRDefault="00837488" w:rsidP="00081039">
            <w:pPr>
              <w:spacing w:line="360" w:lineRule="auto"/>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2326</w:t>
            </w:r>
          </w:p>
        </w:tc>
      </w:tr>
      <w:tr w:rsidR="00837488" w:rsidTr="00081039">
        <w:tc>
          <w:tcPr>
            <w:tcW w:w="1668" w:type="dxa"/>
            <w:vAlign w:val="center"/>
          </w:tcPr>
          <w:p w:rsidR="00837488" w:rsidRPr="007B6C4B" w:rsidRDefault="00837488" w:rsidP="006B3FF3">
            <w:pPr>
              <w:jc w:val="center"/>
              <w:rPr>
                <w:rFonts w:ascii="Times New Roman" w:eastAsia="Times New Roman" w:hAnsi="Times New Roman" w:cs="Times New Roman"/>
                <w:color w:val="2C2D2E"/>
                <w:sz w:val="24"/>
                <w:szCs w:val="24"/>
                <w:lang w:eastAsia="ru-RU"/>
              </w:rPr>
            </w:pPr>
            <w:r w:rsidRPr="007B6C4B">
              <w:rPr>
                <w:rFonts w:ascii="Times New Roman" w:eastAsia="Times New Roman" w:hAnsi="Times New Roman" w:cs="Times New Roman"/>
                <w:color w:val="2C2D2E"/>
                <w:sz w:val="24"/>
                <w:szCs w:val="24"/>
                <w:lang w:eastAsia="ru-RU"/>
              </w:rPr>
              <w:t>Итого</w:t>
            </w:r>
          </w:p>
        </w:tc>
        <w:tc>
          <w:tcPr>
            <w:tcW w:w="1984"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p>
        </w:tc>
        <w:tc>
          <w:tcPr>
            <w:tcW w:w="1843"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w:t>
            </w:r>
          </w:p>
        </w:tc>
        <w:tc>
          <w:tcPr>
            <w:tcW w:w="2126"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17929 (99,8% от общей площади)</w:t>
            </w:r>
          </w:p>
        </w:tc>
        <w:tc>
          <w:tcPr>
            <w:tcW w:w="1950" w:type="dxa"/>
            <w:vAlign w:val="center"/>
          </w:tcPr>
          <w:p w:rsidR="00837488" w:rsidRPr="007B6C4B" w:rsidRDefault="00837488" w:rsidP="00081039">
            <w:pPr>
              <w:jc w:val="center"/>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2326 (16,8% от общей площади)</w:t>
            </w:r>
          </w:p>
        </w:tc>
      </w:tr>
    </w:tbl>
    <w:p w:rsidR="00081039" w:rsidRDefault="00081039" w:rsidP="00837488">
      <w:pPr>
        <w:spacing w:after="0" w:line="360" w:lineRule="auto"/>
        <w:ind w:firstLine="708"/>
        <w:jc w:val="both"/>
        <w:rPr>
          <w:rFonts w:ascii="Times New Roman" w:eastAsia="Times New Roman" w:hAnsi="Times New Roman" w:cs="Times New Roman"/>
          <w:color w:val="2C2D2E"/>
          <w:sz w:val="28"/>
          <w:szCs w:val="24"/>
          <w:lang w:eastAsia="ru-RU"/>
        </w:rPr>
      </w:pP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Исходя из проанализированных данных, в пользование и аренду гражданам и юридическим лицам предоставляется 38 184 га, что составляет 68,5% от общей площади земель, находящихся в государственной и муниципальной собственности.</w:t>
      </w:r>
    </w:p>
    <w:p w:rsidR="008F1679" w:rsidRPr="008F1679" w:rsidRDefault="00EA7D11" w:rsidP="00837488">
      <w:pPr>
        <w:spacing w:after="0" w:line="360" w:lineRule="auto"/>
        <w:ind w:firstLine="708"/>
        <w:jc w:val="both"/>
        <w:rPr>
          <w:rFonts w:ascii="Times New Roman" w:eastAsia="Times New Roman" w:hAnsi="Times New Roman" w:cs="Times New Roman"/>
          <w:b/>
          <w:color w:val="2C2D2E"/>
          <w:sz w:val="28"/>
          <w:szCs w:val="24"/>
          <w:lang w:eastAsia="ru-RU"/>
        </w:rPr>
      </w:pPr>
      <w:r>
        <w:rPr>
          <w:rFonts w:ascii="Times New Roman" w:eastAsia="Times New Roman" w:hAnsi="Times New Roman" w:cs="Times New Roman"/>
          <w:b/>
          <w:color w:val="2C2D2E"/>
          <w:sz w:val="28"/>
          <w:szCs w:val="24"/>
          <w:lang w:eastAsia="ru-RU"/>
        </w:rPr>
        <w:t>Заключение</w:t>
      </w:r>
      <w:r w:rsidR="008F1679" w:rsidRPr="008F1679">
        <w:rPr>
          <w:rFonts w:ascii="Times New Roman" w:eastAsia="Times New Roman" w:hAnsi="Times New Roman" w:cs="Times New Roman"/>
          <w:b/>
          <w:color w:val="2C2D2E"/>
          <w:sz w:val="28"/>
          <w:szCs w:val="24"/>
          <w:lang w:eastAsia="ru-RU"/>
        </w:rPr>
        <w:t>:</w:t>
      </w:r>
    </w:p>
    <w:p w:rsidR="00837488" w:rsidRDefault="00837488" w:rsidP="00837488">
      <w:pPr>
        <w:spacing w:after="0" w:line="360" w:lineRule="auto"/>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ab/>
        <w:t xml:space="preserve">В ходе анализа распределения земель сельскохозяйственного назначения по </w:t>
      </w:r>
      <w:r w:rsidRPr="00BC6334">
        <w:rPr>
          <w:rFonts w:ascii="Times New Roman" w:eastAsia="Times New Roman" w:hAnsi="Times New Roman" w:cs="Times New Roman"/>
          <w:color w:val="2C2D2E"/>
          <w:sz w:val="28"/>
          <w:szCs w:val="24"/>
          <w:lang w:eastAsia="ru-RU"/>
        </w:rPr>
        <w:t>видам угодий, формам собственности, землевладельцам</w:t>
      </w:r>
      <w:r>
        <w:rPr>
          <w:rFonts w:ascii="Times New Roman" w:eastAsia="Times New Roman" w:hAnsi="Times New Roman" w:cs="Times New Roman"/>
          <w:color w:val="2C2D2E"/>
          <w:sz w:val="28"/>
          <w:szCs w:val="24"/>
          <w:lang w:eastAsia="ru-RU"/>
        </w:rPr>
        <w:t xml:space="preserve"> и</w:t>
      </w:r>
      <w:r w:rsidRPr="00BC6334">
        <w:rPr>
          <w:rFonts w:ascii="Times New Roman" w:eastAsia="Times New Roman" w:hAnsi="Times New Roman" w:cs="Times New Roman"/>
          <w:color w:val="2C2D2E"/>
          <w:sz w:val="28"/>
          <w:szCs w:val="24"/>
          <w:lang w:eastAsia="ru-RU"/>
        </w:rPr>
        <w:t xml:space="preserve"> землепользователям</w:t>
      </w:r>
      <w:r>
        <w:rPr>
          <w:rFonts w:ascii="Times New Roman" w:eastAsia="Times New Roman" w:hAnsi="Times New Roman" w:cs="Times New Roman"/>
          <w:color w:val="2C2D2E"/>
          <w:sz w:val="28"/>
          <w:szCs w:val="24"/>
          <w:lang w:eastAsia="ru-RU"/>
        </w:rPr>
        <w:t xml:space="preserve"> выявлены следующие закономерности:</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площадь пашни в период с 1996 по 20</w:t>
      </w:r>
      <w:r w:rsidR="002E1F69">
        <w:rPr>
          <w:rFonts w:ascii="Times New Roman" w:eastAsia="Times New Roman" w:hAnsi="Times New Roman" w:cs="Times New Roman"/>
          <w:color w:val="2C2D2E"/>
          <w:sz w:val="28"/>
          <w:szCs w:val="24"/>
          <w:lang w:eastAsia="ru-RU"/>
        </w:rPr>
        <w:t>21</w:t>
      </w:r>
      <w:r>
        <w:rPr>
          <w:rFonts w:ascii="Times New Roman" w:eastAsia="Times New Roman" w:hAnsi="Times New Roman" w:cs="Times New Roman"/>
          <w:color w:val="2C2D2E"/>
          <w:sz w:val="28"/>
          <w:szCs w:val="24"/>
          <w:lang w:eastAsia="ru-RU"/>
        </w:rPr>
        <w:t xml:space="preserve"> г. увеличивается,  а площадь земель под пастбища стабильно уменьшается;</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площади земель, занятые многолетними сельскохозяйственными насаждениями, постоянно меняются;</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lastRenderedPageBreak/>
        <w:t xml:space="preserve">- 6% земель сельскохозяйственного назначения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 заняты несельскохозяйственными угодьями;</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на увеличение или уменьшение площади тех или иных сельскохозяйственных угодий влияют социально-экономические, антропогенные и природные факторы;</w:t>
      </w:r>
    </w:p>
    <w:p w:rsidR="00837488" w:rsidRDefault="00837488" w:rsidP="00837488">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xml:space="preserve">- почти все земельные участки, находящиеся в собственности субъекта РФ, расположенные на территории </w:t>
      </w:r>
      <w:proofErr w:type="spellStart"/>
      <w:r>
        <w:rPr>
          <w:rFonts w:ascii="Times New Roman" w:eastAsia="Times New Roman" w:hAnsi="Times New Roman" w:cs="Times New Roman"/>
          <w:color w:val="2C2D2E"/>
          <w:sz w:val="28"/>
          <w:szCs w:val="24"/>
          <w:lang w:eastAsia="ru-RU"/>
        </w:rPr>
        <w:t>Выселковского</w:t>
      </w:r>
      <w:proofErr w:type="spellEnd"/>
      <w:r>
        <w:rPr>
          <w:rFonts w:ascii="Times New Roman" w:eastAsia="Times New Roman" w:hAnsi="Times New Roman" w:cs="Times New Roman"/>
          <w:color w:val="2C2D2E"/>
          <w:sz w:val="28"/>
          <w:szCs w:val="24"/>
          <w:lang w:eastAsia="ru-RU"/>
        </w:rPr>
        <w:t xml:space="preserve"> района, используются;</w:t>
      </w:r>
    </w:p>
    <w:p w:rsidR="00837488" w:rsidRDefault="00837488" w:rsidP="00873AC5">
      <w:pPr>
        <w:spacing w:after="0" w:line="360" w:lineRule="auto"/>
        <w:ind w:firstLine="708"/>
        <w:jc w:val="both"/>
        <w:rPr>
          <w:rFonts w:ascii="Times New Roman" w:eastAsia="Times New Roman" w:hAnsi="Times New Roman" w:cs="Times New Roman"/>
          <w:color w:val="2C2D2E"/>
          <w:sz w:val="28"/>
          <w:szCs w:val="24"/>
          <w:lang w:eastAsia="ru-RU"/>
        </w:rPr>
      </w:pPr>
      <w:r>
        <w:rPr>
          <w:rFonts w:ascii="Times New Roman" w:eastAsia="Times New Roman" w:hAnsi="Times New Roman" w:cs="Times New Roman"/>
          <w:color w:val="2C2D2E"/>
          <w:sz w:val="28"/>
          <w:szCs w:val="24"/>
          <w:lang w:eastAsia="ru-RU"/>
        </w:rPr>
        <w:t>- более 80% земельных участков из земель сельскохозяйственного насаждения, находящиеся в муниципальной собственности, не используются.</w:t>
      </w:r>
    </w:p>
    <w:p w:rsidR="00873AC5" w:rsidRPr="00873AC5" w:rsidRDefault="00873AC5" w:rsidP="00873AC5">
      <w:pPr>
        <w:spacing w:after="0" w:line="360" w:lineRule="auto"/>
        <w:ind w:firstLine="708"/>
        <w:jc w:val="both"/>
        <w:rPr>
          <w:rStyle w:val="s2mrcssattr"/>
          <w:rFonts w:ascii="Times New Roman" w:eastAsia="Times New Roman" w:hAnsi="Times New Roman" w:cs="Times New Roman"/>
          <w:color w:val="2C2D2E"/>
          <w:sz w:val="28"/>
          <w:szCs w:val="24"/>
          <w:lang w:eastAsia="ru-RU"/>
        </w:rPr>
      </w:pPr>
    </w:p>
    <w:p w:rsidR="00D7656F" w:rsidRPr="00010D9E" w:rsidRDefault="0085599F" w:rsidP="00816B1E">
      <w:pPr>
        <w:pStyle w:val="ListParagraph"/>
        <w:spacing w:after="0" w:line="240" w:lineRule="auto"/>
        <w:ind w:left="0" w:firstLine="709"/>
        <w:jc w:val="both"/>
        <w:rPr>
          <w:rFonts w:ascii="Times New Roman" w:hAnsi="Times New Roman"/>
          <w:b/>
          <w:sz w:val="24"/>
          <w:szCs w:val="28"/>
        </w:rPr>
      </w:pPr>
      <w:r w:rsidRPr="00010D9E">
        <w:rPr>
          <w:rFonts w:ascii="Times New Roman" w:hAnsi="Times New Roman"/>
          <w:b/>
          <w:sz w:val="24"/>
          <w:szCs w:val="28"/>
        </w:rPr>
        <w:t>Литература</w:t>
      </w:r>
    </w:p>
    <w:p w:rsidR="00816B1E" w:rsidRPr="004B7200" w:rsidRDefault="00816B1E" w:rsidP="00816B1E">
      <w:pPr>
        <w:pStyle w:val="ListParagraph"/>
        <w:spacing w:after="0" w:line="240" w:lineRule="auto"/>
        <w:ind w:left="0" w:firstLine="709"/>
        <w:jc w:val="both"/>
        <w:rPr>
          <w:rFonts w:ascii="Times New Roman" w:hAnsi="Times New Roman"/>
          <w:sz w:val="24"/>
          <w:szCs w:val="28"/>
        </w:rPr>
      </w:pPr>
    </w:p>
    <w:p w:rsidR="00873AC5" w:rsidRDefault="00873AC5" w:rsidP="00375ED9">
      <w:pPr>
        <w:pStyle w:val="ListParagraph"/>
        <w:numPr>
          <w:ilvl w:val="0"/>
          <w:numId w:val="1"/>
        </w:numPr>
        <w:tabs>
          <w:tab w:val="left" w:pos="851"/>
        </w:tabs>
        <w:spacing w:after="0" w:line="240" w:lineRule="auto"/>
        <w:ind w:left="0" w:firstLine="567"/>
        <w:jc w:val="both"/>
        <w:rPr>
          <w:rFonts w:ascii="Times New Roman" w:hAnsi="Times New Roman"/>
          <w:sz w:val="24"/>
          <w:szCs w:val="24"/>
        </w:rPr>
      </w:pPr>
      <w:proofErr w:type="spellStart"/>
      <w:r w:rsidRPr="00873AC5">
        <w:rPr>
          <w:rFonts w:ascii="Times New Roman" w:hAnsi="Times New Roman"/>
          <w:sz w:val="24"/>
          <w:szCs w:val="24"/>
        </w:rPr>
        <w:t>Барсукова</w:t>
      </w:r>
      <w:proofErr w:type="spellEnd"/>
      <w:r w:rsidRPr="00873AC5">
        <w:rPr>
          <w:rFonts w:ascii="Times New Roman" w:hAnsi="Times New Roman"/>
          <w:sz w:val="24"/>
          <w:szCs w:val="24"/>
        </w:rPr>
        <w:t xml:space="preserve"> Г. Н. Региональные особенности земельных ресурсов Краснодарского края / Г. Н. </w:t>
      </w:r>
      <w:proofErr w:type="spellStart"/>
      <w:r w:rsidRPr="00873AC5">
        <w:rPr>
          <w:rFonts w:ascii="Times New Roman" w:hAnsi="Times New Roman"/>
          <w:sz w:val="24"/>
          <w:szCs w:val="24"/>
        </w:rPr>
        <w:t>Барсукова</w:t>
      </w:r>
      <w:proofErr w:type="spellEnd"/>
      <w:r w:rsidRPr="00873AC5">
        <w:rPr>
          <w:rFonts w:ascii="Times New Roman" w:hAnsi="Times New Roman"/>
          <w:sz w:val="24"/>
          <w:szCs w:val="24"/>
        </w:rPr>
        <w:t>, К. А. Юрченко // Землеустройство, кадастр, мониторинг земель. – 2020. – №6. – С. 29-33.</w:t>
      </w:r>
    </w:p>
    <w:p w:rsidR="00873AC5" w:rsidRPr="00873AC5" w:rsidRDefault="00873AC5" w:rsidP="00375ED9">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873AC5">
        <w:rPr>
          <w:rFonts w:ascii="Times New Roman" w:hAnsi="Times New Roman"/>
          <w:sz w:val="24"/>
          <w:szCs w:val="24"/>
        </w:rPr>
        <w:t>Сурова, Т. С. Изменение форм собственности на землю как инструмент стимулирования развития сельского хозяйства / Т. С. Сурова, З. А. Мишина // Вестник НГИЭИ. – 2020. – № 3. – С. 71-87.</w:t>
      </w:r>
    </w:p>
    <w:p w:rsidR="00DB2B92" w:rsidRDefault="00DB2B92" w:rsidP="00375ED9">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837488">
        <w:rPr>
          <w:rFonts w:ascii="Times New Roman" w:hAnsi="Times New Roman"/>
          <w:sz w:val="24"/>
          <w:szCs w:val="24"/>
        </w:rPr>
        <w:t>Доклад о состоянии и использовании земель сельскохозяйственного назначения Российской Федерации в 2020 году. – Москва: Российский научно-исследовательский институт информации и технико-экономических исследований по инженерно-техническому обеспечению агропромышленного комплекса, 2022. – 384 с.</w:t>
      </w:r>
    </w:p>
    <w:p w:rsidR="00081039" w:rsidRPr="00081039" w:rsidRDefault="00081039" w:rsidP="00375ED9">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081039">
        <w:rPr>
          <w:rFonts w:ascii="Times New Roman" w:hAnsi="Times New Roman"/>
          <w:sz w:val="24"/>
          <w:szCs w:val="24"/>
        </w:rPr>
        <w:t>Федеральный закон о</w:t>
      </w:r>
      <w:r>
        <w:rPr>
          <w:rFonts w:ascii="Times New Roman" w:hAnsi="Times New Roman"/>
          <w:sz w:val="24"/>
          <w:szCs w:val="24"/>
        </w:rPr>
        <w:t>т 21.12.2004 г. №172</w:t>
      </w:r>
      <w:r w:rsidRPr="00081039">
        <w:rPr>
          <w:rFonts w:ascii="Times New Roman" w:hAnsi="Times New Roman"/>
          <w:sz w:val="24"/>
          <w:szCs w:val="24"/>
        </w:rPr>
        <w:t xml:space="preserve">-ФЗ  «О переводе земель или земельных участков из одной категории в другую» [Электронный ресурс] // </w:t>
      </w:r>
      <w:proofErr w:type="spellStart"/>
      <w:r w:rsidRPr="00081039">
        <w:rPr>
          <w:rFonts w:ascii="Times New Roman" w:hAnsi="Times New Roman"/>
          <w:sz w:val="24"/>
          <w:szCs w:val="24"/>
        </w:rPr>
        <w:t>КонсультантПлюс</w:t>
      </w:r>
      <w:proofErr w:type="spellEnd"/>
      <w:r w:rsidRPr="00081039">
        <w:rPr>
          <w:rFonts w:ascii="Times New Roman" w:hAnsi="Times New Roman"/>
          <w:sz w:val="24"/>
          <w:szCs w:val="24"/>
        </w:rPr>
        <w:t>. – Режим доступа: https://www.consultant.ru/document/cons_doc_LAW_50874/</w:t>
      </w:r>
    </w:p>
    <w:p w:rsidR="0085599F" w:rsidRPr="00136B1E" w:rsidRDefault="00D7656F" w:rsidP="00375ED9">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837488">
        <w:rPr>
          <w:rFonts w:ascii="Times New Roman" w:hAnsi="Times New Roman"/>
          <w:sz w:val="24"/>
          <w:szCs w:val="24"/>
        </w:rPr>
        <w:t xml:space="preserve">Единая федеральная информационная система о землях сельскохозяйственного назначения: [Электронный ресурс]. – </w:t>
      </w:r>
      <w:r w:rsidR="00DB2B92" w:rsidRPr="00837488">
        <w:rPr>
          <w:rFonts w:ascii="Times New Roman" w:hAnsi="Times New Roman"/>
          <w:sz w:val="24"/>
          <w:szCs w:val="24"/>
        </w:rPr>
        <w:t>Режим доступа</w:t>
      </w:r>
      <w:r w:rsidRPr="00837488">
        <w:rPr>
          <w:rFonts w:ascii="Times New Roman" w:hAnsi="Times New Roman"/>
          <w:sz w:val="24"/>
          <w:szCs w:val="24"/>
        </w:rPr>
        <w:t xml:space="preserve">: </w:t>
      </w:r>
      <w:hyperlink r:id="rId18" w:history="1">
        <w:r w:rsidR="00DB2B92" w:rsidRPr="00837488">
          <w:rPr>
            <w:rStyle w:val="Hyperlink"/>
            <w:rFonts w:ascii="Times New Roman" w:hAnsi="Times New Roman"/>
            <w:color w:val="000000" w:themeColor="text1"/>
            <w:sz w:val="24"/>
            <w:szCs w:val="24"/>
          </w:rPr>
          <w:t>https://efis.mcx.ru/landing/</w:t>
        </w:r>
      </w:hyperlink>
    </w:p>
    <w:p w:rsidR="00136B1E" w:rsidRPr="00136B1E" w:rsidRDefault="00136B1E" w:rsidP="00375ED9">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36B1E">
        <w:rPr>
          <w:rFonts w:ascii="Times New Roman" w:hAnsi="Times New Roman"/>
          <w:sz w:val="24"/>
          <w:szCs w:val="24"/>
        </w:rPr>
        <w:t>Федеральная служба государственной статистики</w:t>
      </w:r>
      <w:r w:rsidRPr="00837488">
        <w:rPr>
          <w:rFonts w:ascii="Times New Roman" w:hAnsi="Times New Roman"/>
          <w:sz w:val="24"/>
          <w:szCs w:val="24"/>
        </w:rPr>
        <w:t xml:space="preserve">: [Электронный ресурс]. – Режим доступа: </w:t>
      </w:r>
      <w:r w:rsidRPr="00136B1E">
        <w:rPr>
          <w:rFonts w:ascii="Times New Roman" w:hAnsi="Times New Roman"/>
          <w:sz w:val="24"/>
          <w:szCs w:val="24"/>
        </w:rPr>
        <w:t>https://rosstat.gov.ru/</w:t>
      </w:r>
    </w:p>
    <w:p w:rsidR="00136B1E" w:rsidRPr="00136B1E" w:rsidRDefault="00136B1E" w:rsidP="00816B1E">
      <w:pPr>
        <w:spacing w:after="0" w:line="240" w:lineRule="auto"/>
        <w:jc w:val="both"/>
        <w:rPr>
          <w:rFonts w:ascii="Times New Roman" w:hAnsi="Times New Roman"/>
          <w:sz w:val="24"/>
          <w:szCs w:val="24"/>
        </w:rPr>
      </w:pPr>
    </w:p>
    <w:p w:rsidR="0085599F" w:rsidRPr="00010D9E" w:rsidRDefault="0085599F" w:rsidP="00816B1E">
      <w:pPr>
        <w:spacing w:after="0" w:line="240" w:lineRule="auto"/>
        <w:ind w:firstLine="708"/>
        <w:jc w:val="both"/>
        <w:rPr>
          <w:rFonts w:ascii="Times New Roman" w:hAnsi="Times New Roman" w:cs="Times New Roman"/>
          <w:b/>
          <w:sz w:val="24"/>
          <w:szCs w:val="24"/>
        </w:rPr>
      </w:pPr>
      <w:r w:rsidRPr="00010D9E">
        <w:rPr>
          <w:rFonts w:ascii="Times New Roman" w:hAnsi="Times New Roman" w:cs="Times New Roman"/>
          <w:b/>
          <w:sz w:val="24"/>
          <w:szCs w:val="24"/>
          <w:lang w:val="en-US"/>
        </w:rPr>
        <w:t>References</w:t>
      </w:r>
    </w:p>
    <w:p w:rsidR="00376BBF" w:rsidRPr="00376BBF" w:rsidRDefault="00376BBF" w:rsidP="00375ED9">
      <w:pPr>
        <w:tabs>
          <w:tab w:val="left" w:pos="851"/>
        </w:tabs>
        <w:spacing w:after="0" w:line="240" w:lineRule="auto"/>
        <w:ind w:firstLine="567"/>
        <w:jc w:val="both"/>
        <w:rPr>
          <w:rFonts w:ascii="Times New Roman" w:hAnsi="Times New Roman" w:cs="Times New Roman"/>
          <w:sz w:val="24"/>
          <w:szCs w:val="24"/>
        </w:rPr>
      </w:pPr>
      <w:bookmarkStart w:id="0" w:name="_GoBack"/>
      <w:r w:rsidRPr="00376BBF">
        <w:rPr>
          <w:rFonts w:ascii="Times New Roman" w:hAnsi="Times New Roman" w:cs="Times New Roman"/>
          <w:sz w:val="24"/>
          <w:szCs w:val="24"/>
        </w:rPr>
        <w:t>1.</w:t>
      </w:r>
      <w:r w:rsidRPr="00376BBF">
        <w:rPr>
          <w:rFonts w:ascii="Times New Roman" w:hAnsi="Times New Roman" w:cs="Times New Roman"/>
          <w:sz w:val="24"/>
          <w:szCs w:val="24"/>
        </w:rPr>
        <w:tab/>
      </w:r>
      <w:proofErr w:type="spellStart"/>
      <w:r w:rsidRPr="00376BBF">
        <w:rPr>
          <w:rFonts w:ascii="Times New Roman" w:hAnsi="Times New Roman" w:cs="Times New Roman"/>
          <w:sz w:val="24"/>
          <w:szCs w:val="24"/>
        </w:rPr>
        <w:t>Barsukova</w:t>
      </w:r>
      <w:proofErr w:type="spellEnd"/>
      <w:r w:rsidRPr="00376BBF">
        <w:rPr>
          <w:rFonts w:ascii="Times New Roman" w:hAnsi="Times New Roman" w:cs="Times New Roman"/>
          <w:sz w:val="24"/>
          <w:szCs w:val="24"/>
        </w:rPr>
        <w:t xml:space="preserve"> G. N. </w:t>
      </w:r>
      <w:proofErr w:type="spellStart"/>
      <w:r w:rsidRPr="00376BBF">
        <w:rPr>
          <w:rFonts w:ascii="Times New Roman" w:hAnsi="Times New Roman" w:cs="Times New Roman"/>
          <w:sz w:val="24"/>
          <w:szCs w:val="24"/>
        </w:rPr>
        <w:t>Regional'nye</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osobennosti</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zemel'nyh</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resursov</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Krasnodarskogo</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k</w:t>
      </w:r>
      <w:r>
        <w:rPr>
          <w:rFonts w:ascii="Times New Roman" w:hAnsi="Times New Roman" w:cs="Times New Roman"/>
          <w:sz w:val="24"/>
          <w:szCs w:val="24"/>
        </w:rPr>
        <w:t>raya</w:t>
      </w:r>
      <w:proofErr w:type="spellEnd"/>
      <w:r>
        <w:rPr>
          <w:rFonts w:ascii="Times New Roman" w:hAnsi="Times New Roman" w:cs="Times New Roman"/>
          <w:sz w:val="24"/>
          <w:szCs w:val="24"/>
        </w:rPr>
        <w:t xml:space="preserve"> / G. N. </w:t>
      </w:r>
      <w:proofErr w:type="spellStart"/>
      <w:r>
        <w:rPr>
          <w:rFonts w:ascii="Times New Roman" w:hAnsi="Times New Roman" w:cs="Times New Roman"/>
          <w:sz w:val="24"/>
          <w:szCs w:val="24"/>
        </w:rPr>
        <w:t>Barsukova</w:t>
      </w:r>
      <w:proofErr w:type="spellEnd"/>
      <w:r>
        <w:rPr>
          <w:rFonts w:ascii="Times New Roman" w:hAnsi="Times New Roman" w:cs="Times New Roman"/>
          <w:sz w:val="24"/>
          <w:szCs w:val="24"/>
        </w:rPr>
        <w:t>, K. A. Y</w:t>
      </w:r>
      <w:r>
        <w:rPr>
          <w:rFonts w:ascii="Times New Roman" w:hAnsi="Times New Roman" w:cs="Times New Roman"/>
          <w:sz w:val="24"/>
          <w:szCs w:val="24"/>
          <w:lang w:val="en-US"/>
        </w:rPr>
        <w:t>u</w:t>
      </w:r>
      <w:proofErr w:type="spellStart"/>
      <w:r w:rsidRPr="00376BBF">
        <w:rPr>
          <w:rFonts w:ascii="Times New Roman" w:hAnsi="Times New Roman" w:cs="Times New Roman"/>
          <w:sz w:val="24"/>
          <w:szCs w:val="24"/>
        </w:rPr>
        <w:t>rchenko</w:t>
      </w:r>
      <w:proofErr w:type="spellEnd"/>
      <w:r w:rsidRPr="00376BBF">
        <w:rPr>
          <w:rFonts w:ascii="Times New Roman" w:hAnsi="Times New Roman" w:cs="Times New Roman"/>
          <w:sz w:val="24"/>
          <w:szCs w:val="24"/>
        </w:rPr>
        <w:t xml:space="preserve"> // </w:t>
      </w:r>
      <w:proofErr w:type="spellStart"/>
      <w:r w:rsidRPr="00376BBF">
        <w:rPr>
          <w:rFonts w:ascii="Times New Roman" w:hAnsi="Times New Roman" w:cs="Times New Roman"/>
          <w:sz w:val="24"/>
          <w:szCs w:val="24"/>
        </w:rPr>
        <w:t>Zemleustrojstvo</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kadastr</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monitoring</w:t>
      </w:r>
      <w:proofErr w:type="spellEnd"/>
      <w:r w:rsidRPr="00376BBF">
        <w:rPr>
          <w:rFonts w:ascii="Times New Roman" w:hAnsi="Times New Roman" w:cs="Times New Roman"/>
          <w:sz w:val="24"/>
          <w:szCs w:val="24"/>
        </w:rPr>
        <w:t xml:space="preserve"> </w:t>
      </w:r>
      <w:proofErr w:type="spellStart"/>
      <w:r w:rsidRPr="00376BBF">
        <w:rPr>
          <w:rFonts w:ascii="Times New Roman" w:hAnsi="Times New Roman" w:cs="Times New Roman"/>
          <w:sz w:val="24"/>
          <w:szCs w:val="24"/>
        </w:rPr>
        <w:t>zemel</w:t>
      </w:r>
      <w:proofErr w:type="spellEnd"/>
      <w:r w:rsidRPr="00376BBF">
        <w:rPr>
          <w:rFonts w:ascii="Times New Roman" w:hAnsi="Times New Roman" w:cs="Times New Roman"/>
          <w:sz w:val="24"/>
          <w:szCs w:val="24"/>
        </w:rPr>
        <w:t>'. – 2020. – №6. – S. 29-33.</w:t>
      </w:r>
    </w:p>
    <w:p w:rsidR="00376BBF" w:rsidRPr="00376BBF" w:rsidRDefault="00376BBF" w:rsidP="00375ED9">
      <w:pPr>
        <w:tabs>
          <w:tab w:val="left" w:pos="851"/>
        </w:tabs>
        <w:spacing w:after="0" w:line="240" w:lineRule="auto"/>
        <w:ind w:firstLine="567"/>
        <w:jc w:val="both"/>
        <w:rPr>
          <w:rFonts w:ascii="Times New Roman" w:hAnsi="Times New Roman" w:cs="Times New Roman"/>
          <w:sz w:val="24"/>
          <w:szCs w:val="24"/>
          <w:lang w:val="en-US"/>
        </w:rPr>
      </w:pPr>
      <w:r w:rsidRPr="00376BBF">
        <w:rPr>
          <w:rFonts w:ascii="Times New Roman" w:hAnsi="Times New Roman" w:cs="Times New Roman"/>
          <w:sz w:val="24"/>
          <w:szCs w:val="24"/>
          <w:lang w:val="en-US"/>
        </w:rPr>
        <w:t>2.</w:t>
      </w:r>
      <w:r w:rsidRPr="00376BBF">
        <w:rPr>
          <w:rFonts w:ascii="Times New Roman" w:hAnsi="Times New Roman" w:cs="Times New Roman"/>
          <w:sz w:val="24"/>
          <w:szCs w:val="24"/>
          <w:lang w:val="en-US"/>
        </w:rPr>
        <w:tab/>
      </w:r>
      <w:proofErr w:type="spellStart"/>
      <w:r w:rsidRPr="00376BBF">
        <w:rPr>
          <w:rFonts w:ascii="Times New Roman" w:hAnsi="Times New Roman" w:cs="Times New Roman"/>
          <w:sz w:val="24"/>
          <w:szCs w:val="24"/>
          <w:lang w:val="en-US"/>
        </w:rPr>
        <w:t>Surova</w:t>
      </w:r>
      <w:proofErr w:type="spellEnd"/>
      <w:r w:rsidRPr="00376BBF">
        <w:rPr>
          <w:rFonts w:ascii="Times New Roman" w:hAnsi="Times New Roman" w:cs="Times New Roman"/>
          <w:sz w:val="24"/>
          <w:szCs w:val="24"/>
          <w:lang w:val="en-US"/>
        </w:rPr>
        <w:t xml:space="preserve">, T. S. </w:t>
      </w:r>
      <w:proofErr w:type="spellStart"/>
      <w:r w:rsidRPr="00376BBF">
        <w:rPr>
          <w:rFonts w:ascii="Times New Roman" w:hAnsi="Times New Roman" w:cs="Times New Roman"/>
          <w:sz w:val="24"/>
          <w:szCs w:val="24"/>
          <w:lang w:val="en-US"/>
        </w:rPr>
        <w:t>Izmenenie</w:t>
      </w:r>
      <w:proofErr w:type="spellEnd"/>
      <w:r w:rsidRPr="00376BBF">
        <w:rPr>
          <w:rFonts w:ascii="Times New Roman" w:hAnsi="Times New Roman" w:cs="Times New Roman"/>
          <w:sz w:val="24"/>
          <w:szCs w:val="24"/>
          <w:lang w:val="en-US"/>
        </w:rPr>
        <w:t xml:space="preserve"> form </w:t>
      </w:r>
      <w:proofErr w:type="spellStart"/>
      <w:r w:rsidRPr="00376BBF">
        <w:rPr>
          <w:rFonts w:ascii="Times New Roman" w:hAnsi="Times New Roman" w:cs="Times New Roman"/>
          <w:sz w:val="24"/>
          <w:szCs w:val="24"/>
          <w:lang w:val="en-US"/>
        </w:rPr>
        <w:t>sobstvennosti</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na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zemlyu</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kak</w:t>
      </w:r>
      <w:proofErr w:type="spellEnd"/>
      <w:r w:rsidRPr="00376BBF">
        <w:rPr>
          <w:rFonts w:ascii="Times New Roman" w:hAnsi="Times New Roman" w:cs="Times New Roman"/>
          <w:sz w:val="24"/>
          <w:szCs w:val="24"/>
          <w:lang w:val="en-US"/>
        </w:rPr>
        <w:t xml:space="preserve"> instrument </w:t>
      </w:r>
      <w:proofErr w:type="spellStart"/>
      <w:r w:rsidRPr="00376BBF">
        <w:rPr>
          <w:rFonts w:ascii="Times New Roman" w:hAnsi="Times New Roman" w:cs="Times New Roman"/>
          <w:sz w:val="24"/>
          <w:szCs w:val="24"/>
          <w:lang w:val="en-US"/>
        </w:rPr>
        <w:t>stimulirovaniya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razvitiya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sel'skogo</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hozyajstva</w:t>
      </w:r>
      <w:proofErr w:type="spellEnd"/>
      <w:r w:rsidRPr="00376BBF">
        <w:rPr>
          <w:rFonts w:ascii="Times New Roman" w:hAnsi="Times New Roman" w:cs="Times New Roman"/>
          <w:sz w:val="24"/>
          <w:szCs w:val="24"/>
          <w:lang w:val="en-US"/>
        </w:rPr>
        <w:t xml:space="preserve"> / T. S. </w:t>
      </w:r>
      <w:proofErr w:type="spellStart"/>
      <w:r w:rsidRPr="00376BBF">
        <w:rPr>
          <w:rFonts w:ascii="Times New Roman" w:hAnsi="Times New Roman" w:cs="Times New Roman"/>
          <w:sz w:val="24"/>
          <w:szCs w:val="24"/>
          <w:lang w:val="en-US"/>
        </w:rPr>
        <w:t>Surova</w:t>
      </w:r>
      <w:proofErr w:type="spellEnd"/>
      <w:r w:rsidRPr="00376BBF">
        <w:rPr>
          <w:rFonts w:ascii="Times New Roman" w:hAnsi="Times New Roman" w:cs="Times New Roman"/>
          <w:sz w:val="24"/>
          <w:szCs w:val="24"/>
          <w:lang w:val="en-US"/>
        </w:rPr>
        <w:t xml:space="preserve">, Z. A. </w:t>
      </w:r>
      <w:proofErr w:type="spellStart"/>
      <w:r w:rsidRPr="00376BBF">
        <w:rPr>
          <w:rFonts w:ascii="Times New Roman" w:hAnsi="Times New Roman" w:cs="Times New Roman"/>
          <w:sz w:val="24"/>
          <w:szCs w:val="24"/>
          <w:lang w:val="en-US"/>
        </w:rPr>
        <w:t>Mishina</w:t>
      </w:r>
      <w:proofErr w:type="spellEnd"/>
      <w:r w:rsidRPr="00376BBF">
        <w:rPr>
          <w:rFonts w:ascii="Times New Roman" w:hAnsi="Times New Roman" w:cs="Times New Roman"/>
          <w:sz w:val="24"/>
          <w:szCs w:val="24"/>
          <w:lang w:val="en-US"/>
        </w:rPr>
        <w:t xml:space="preserve"> // </w:t>
      </w:r>
      <w:proofErr w:type="spellStart"/>
      <w:r w:rsidRPr="00376BBF">
        <w:rPr>
          <w:rFonts w:ascii="Times New Roman" w:hAnsi="Times New Roman" w:cs="Times New Roman"/>
          <w:sz w:val="24"/>
          <w:szCs w:val="24"/>
          <w:lang w:val="en-US"/>
        </w:rPr>
        <w:t>Vestnik</w:t>
      </w:r>
      <w:proofErr w:type="spellEnd"/>
      <w:r w:rsidRPr="00376BBF">
        <w:rPr>
          <w:rFonts w:ascii="Times New Roman" w:hAnsi="Times New Roman" w:cs="Times New Roman"/>
          <w:sz w:val="24"/>
          <w:szCs w:val="24"/>
          <w:lang w:val="en-US"/>
        </w:rPr>
        <w:t xml:space="preserve"> NGIEI. – 2020. – № 3. – S. 71-87.</w:t>
      </w:r>
    </w:p>
    <w:p w:rsidR="00376BBF" w:rsidRPr="00376BBF" w:rsidRDefault="00376BBF" w:rsidP="00375ED9">
      <w:pPr>
        <w:tabs>
          <w:tab w:val="left" w:pos="851"/>
        </w:tabs>
        <w:spacing w:after="0" w:line="240" w:lineRule="auto"/>
        <w:ind w:firstLine="567"/>
        <w:jc w:val="both"/>
        <w:rPr>
          <w:rFonts w:ascii="Times New Roman" w:hAnsi="Times New Roman" w:cs="Times New Roman"/>
          <w:sz w:val="24"/>
          <w:szCs w:val="24"/>
          <w:lang w:val="en-US"/>
        </w:rPr>
      </w:pPr>
      <w:r w:rsidRPr="00376BBF">
        <w:rPr>
          <w:rFonts w:ascii="Times New Roman" w:hAnsi="Times New Roman" w:cs="Times New Roman"/>
          <w:sz w:val="24"/>
          <w:szCs w:val="24"/>
          <w:lang w:val="en-US"/>
        </w:rPr>
        <w:lastRenderedPageBreak/>
        <w:t>3.</w:t>
      </w:r>
      <w:r w:rsidRPr="00376BBF">
        <w:rPr>
          <w:rFonts w:ascii="Times New Roman" w:hAnsi="Times New Roman" w:cs="Times New Roman"/>
          <w:sz w:val="24"/>
          <w:szCs w:val="24"/>
          <w:lang w:val="en-US"/>
        </w:rPr>
        <w:tab/>
      </w:r>
      <w:proofErr w:type="spellStart"/>
      <w:r w:rsidRPr="00376BBF">
        <w:rPr>
          <w:rFonts w:ascii="Times New Roman" w:hAnsi="Times New Roman" w:cs="Times New Roman"/>
          <w:sz w:val="24"/>
          <w:szCs w:val="24"/>
          <w:lang w:val="en-US"/>
        </w:rPr>
        <w:t>Doklad</w:t>
      </w:r>
      <w:proofErr w:type="spellEnd"/>
      <w:r w:rsidRPr="00376BBF">
        <w:rPr>
          <w:rFonts w:ascii="Times New Roman" w:hAnsi="Times New Roman" w:cs="Times New Roman"/>
          <w:sz w:val="24"/>
          <w:szCs w:val="24"/>
          <w:lang w:val="en-US"/>
        </w:rPr>
        <w:t xml:space="preserve"> o </w:t>
      </w:r>
      <w:proofErr w:type="spellStart"/>
      <w:r w:rsidRPr="00376BBF">
        <w:rPr>
          <w:rFonts w:ascii="Times New Roman" w:hAnsi="Times New Roman" w:cs="Times New Roman"/>
          <w:sz w:val="24"/>
          <w:szCs w:val="24"/>
          <w:lang w:val="en-US"/>
        </w:rPr>
        <w:t>sostoyanii</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ispol'zovanii</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zemel</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sel'skohozyajstvennogo</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naznacheniya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Rossijskoj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Federacii</w:t>
      </w:r>
      <w:proofErr w:type="spellEnd"/>
      <w:r w:rsidRPr="00376BBF">
        <w:rPr>
          <w:rFonts w:ascii="Times New Roman" w:hAnsi="Times New Roman" w:cs="Times New Roman"/>
          <w:sz w:val="24"/>
          <w:szCs w:val="24"/>
          <w:lang w:val="en-US"/>
        </w:rPr>
        <w:t xml:space="preserve"> v 2020 </w:t>
      </w:r>
      <w:proofErr w:type="spellStart"/>
      <w:r w:rsidRPr="00376BBF">
        <w:rPr>
          <w:rFonts w:ascii="Times New Roman" w:hAnsi="Times New Roman" w:cs="Times New Roman"/>
          <w:sz w:val="24"/>
          <w:szCs w:val="24"/>
          <w:lang w:val="en-US"/>
        </w:rPr>
        <w:t>godu</w:t>
      </w:r>
      <w:proofErr w:type="spellEnd"/>
      <w:r w:rsidRPr="00376BBF">
        <w:rPr>
          <w:rFonts w:ascii="Times New Roman" w:hAnsi="Times New Roman" w:cs="Times New Roman"/>
          <w:sz w:val="24"/>
          <w:szCs w:val="24"/>
          <w:lang w:val="en-US"/>
        </w:rPr>
        <w:t xml:space="preserve">. – Moskva: </w:t>
      </w:r>
      <w:proofErr w:type="spellStart"/>
      <w:r w:rsidRPr="00376BBF">
        <w:rPr>
          <w:rFonts w:ascii="Times New Roman" w:hAnsi="Times New Roman" w:cs="Times New Roman"/>
          <w:sz w:val="24"/>
          <w:szCs w:val="24"/>
          <w:lang w:val="en-US"/>
        </w:rPr>
        <w:t>Rossijskij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nauchno-issledovatel'skij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institut</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informacii</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tekhniko-ekonomicheskih</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issledovanij</w:t>
      </w:r>
      <w:proofErr w:type="spellEnd"/>
      <w:r w:rsidRPr="00376BBF">
        <w:rPr>
          <w:rFonts w:ascii="Times New Roman" w:hAnsi="Times New Roman" w:cs="Times New Roman"/>
          <w:sz w:val="24"/>
          <w:szCs w:val="24"/>
          <w:lang w:val="en-US"/>
        </w:rPr>
        <w:t xml:space="preserve"> po </w:t>
      </w:r>
      <w:proofErr w:type="spellStart"/>
      <w:r w:rsidRPr="00376BBF">
        <w:rPr>
          <w:rFonts w:ascii="Times New Roman" w:hAnsi="Times New Roman" w:cs="Times New Roman"/>
          <w:sz w:val="24"/>
          <w:szCs w:val="24"/>
          <w:lang w:val="en-US"/>
        </w:rPr>
        <w:t>inzhenerno-tekhnicheskomu</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obespecheniyu</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agropromyshlennogo</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kompleksa</w:t>
      </w:r>
      <w:proofErr w:type="spellEnd"/>
      <w:r w:rsidRPr="00376BBF">
        <w:rPr>
          <w:rFonts w:ascii="Times New Roman" w:hAnsi="Times New Roman" w:cs="Times New Roman"/>
          <w:sz w:val="24"/>
          <w:szCs w:val="24"/>
          <w:lang w:val="en-US"/>
        </w:rPr>
        <w:t>, 2022. – 384 s.</w:t>
      </w:r>
    </w:p>
    <w:p w:rsidR="00376BBF" w:rsidRPr="00376BBF" w:rsidRDefault="00376BBF" w:rsidP="00375ED9">
      <w:pPr>
        <w:tabs>
          <w:tab w:val="left" w:pos="851"/>
        </w:tabs>
        <w:spacing w:after="0" w:line="240" w:lineRule="auto"/>
        <w:ind w:firstLine="567"/>
        <w:jc w:val="both"/>
        <w:rPr>
          <w:rFonts w:ascii="Times New Roman" w:hAnsi="Times New Roman" w:cs="Times New Roman"/>
          <w:sz w:val="24"/>
          <w:szCs w:val="24"/>
          <w:lang w:val="en-US"/>
        </w:rPr>
      </w:pPr>
      <w:r w:rsidRPr="00376BBF">
        <w:rPr>
          <w:rFonts w:ascii="Times New Roman" w:hAnsi="Times New Roman" w:cs="Times New Roman"/>
          <w:sz w:val="24"/>
          <w:szCs w:val="24"/>
          <w:lang w:val="en-US"/>
        </w:rPr>
        <w:t>4.</w:t>
      </w:r>
      <w:r w:rsidRPr="00376BBF">
        <w:rPr>
          <w:rFonts w:ascii="Times New Roman" w:hAnsi="Times New Roman" w:cs="Times New Roman"/>
          <w:sz w:val="24"/>
          <w:szCs w:val="24"/>
          <w:lang w:val="en-US"/>
        </w:rPr>
        <w:tab/>
      </w:r>
      <w:proofErr w:type="spellStart"/>
      <w:r w:rsidRPr="00376BBF">
        <w:rPr>
          <w:rFonts w:ascii="Times New Roman" w:hAnsi="Times New Roman" w:cs="Times New Roman"/>
          <w:sz w:val="24"/>
          <w:szCs w:val="24"/>
          <w:lang w:val="en-US"/>
        </w:rPr>
        <w:t>Federal'nyj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zakon</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ot</w:t>
      </w:r>
      <w:proofErr w:type="spellEnd"/>
      <w:r w:rsidRPr="00376BBF">
        <w:rPr>
          <w:rFonts w:ascii="Times New Roman" w:hAnsi="Times New Roman" w:cs="Times New Roman"/>
          <w:sz w:val="24"/>
          <w:szCs w:val="24"/>
          <w:lang w:val="en-US"/>
        </w:rPr>
        <w:t xml:space="preserve"> 21.12.2004 g. №172-FZ  «O </w:t>
      </w:r>
      <w:proofErr w:type="spellStart"/>
      <w:r w:rsidRPr="00376BBF">
        <w:rPr>
          <w:rFonts w:ascii="Times New Roman" w:hAnsi="Times New Roman" w:cs="Times New Roman"/>
          <w:sz w:val="24"/>
          <w:szCs w:val="24"/>
          <w:lang w:val="en-US"/>
        </w:rPr>
        <w:t>perevode</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zemel</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ili</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zemel'nyh</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uchastkov</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iz</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odnoj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kategorii</w:t>
      </w:r>
      <w:proofErr w:type="spellEnd"/>
      <w:r w:rsidRPr="00376BBF">
        <w:rPr>
          <w:rFonts w:ascii="Times New Roman" w:hAnsi="Times New Roman" w:cs="Times New Roman"/>
          <w:sz w:val="24"/>
          <w:szCs w:val="24"/>
          <w:lang w:val="en-US"/>
        </w:rPr>
        <w:t xml:space="preserve"> v </w:t>
      </w:r>
      <w:proofErr w:type="spellStart"/>
      <w:r w:rsidRPr="00376BBF">
        <w:rPr>
          <w:rFonts w:ascii="Times New Roman" w:hAnsi="Times New Roman" w:cs="Times New Roman"/>
          <w:sz w:val="24"/>
          <w:szCs w:val="24"/>
          <w:lang w:val="en-US"/>
        </w:rPr>
        <w:t>druguyu</w:t>
      </w:r>
      <w:proofErr w:type="spellEnd"/>
      <w:r w:rsidRPr="00376BBF">
        <w:rPr>
          <w:rFonts w:ascii="Times New Roman" w:hAnsi="Times New Roman" w:cs="Times New Roman"/>
          <w:sz w:val="24"/>
          <w:szCs w:val="24"/>
          <w:lang w:val="en-US"/>
        </w:rPr>
        <w:t>» [</w:t>
      </w:r>
      <w:proofErr w:type="spellStart"/>
      <w:r w:rsidRPr="00376BBF">
        <w:rPr>
          <w:rFonts w:ascii="Times New Roman" w:hAnsi="Times New Roman" w:cs="Times New Roman"/>
          <w:sz w:val="24"/>
          <w:szCs w:val="24"/>
          <w:lang w:val="en-US"/>
        </w:rPr>
        <w:t>Elektronnyj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resurs</w:t>
      </w:r>
      <w:proofErr w:type="spellEnd"/>
      <w:r w:rsidRPr="00376BBF">
        <w:rPr>
          <w:rFonts w:ascii="Times New Roman" w:hAnsi="Times New Roman" w:cs="Times New Roman"/>
          <w:sz w:val="24"/>
          <w:szCs w:val="24"/>
          <w:lang w:val="en-US"/>
        </w:rPr>
        <w:t xml:space="preserve">] // </w:t>
      </w:r>
      <w:proofErr w:type="spellStart"/>
      <w:r w:rsidRPr="00376BBF">
        <w:rPr>
          <w:rFonts w:ascii="Times New Roman" w:hAnsi="Times New Roman" w:cs="Times New Roman"/>
          <w:sz w:val="24"/>
          <w:szCs w:val="24"/>
          <w:lang w:val="en-US"/>
        </w:rPr>
        <w:t>Konsul'tantPlyus</w:t>
      </w:r>
      <w:proofErr w:type="spellEnd"/>
      <w:r w:rsidRPr="00376BBF">
        <w:rPr>
          <w:rFonts w:ascii="Times New Roman" w:hAnsi="Times New Roman" w:cs="Times New Roman"/>
          <w:sz w:val="24"/>
          <w:szCs w:val="24"/>
          <w:lang w:val="en-US"/>
        </w:rPr>
        <w:t xml:space="preserve">. – </w:t>
      </w:r>
      <w:proofErr w:type="spellStart"/>
      <w:r w:rsidRPr="00376BBF">
        <w:rPr>
          <w:rFonts w:ascii="Times New Roman" w:hAnsi="Times New Roman" w:cs="Times New Roman"/>
          <w:sz w:val="24"/>
          <w:szCs w:val="24"/>
          <w:lang w:val="en-US"/>
        </w:rPr>
        <w:t>Rezhim</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dostupa</w:t>
      </w:r>
      <w:proofErr w:type="spellEnd"/>
      <w:r w:rsidRPr="00376BBF">
        <w:rPr>
          <w:rFonts w:ascii="Times New Roman" w:hAnsi="Times New Roman" w:cs="Times New Roman"/>
          <w:sz w:val="24"/>
          <w:szCs w:val="24"/>
          <w:lang w:val="en-US"/>
        </w:rPr>
        <w:t>: https://www.consultant.ru/document/cons_doc_LAW_50874/</w:t>
      </w:r>
    </w:p>
    <w:p w:rsidR="00376BBF" w:rsidRPr="00376BBF" w:rsidRDefault="00376BBF" w:rsidP="00375ED9">
      <w:pPr>
        <w:tabs>
          <w:tab w:val="left" w:pos="851"/>
        </w:tabs>
        <w:spacing w:after="0" w:line="240" w:lineRule="auto"/>
        <w:ind w:firstLine="567"/>
        <w:jc w:val="both"/>
        <w:rPr>
          <w:rFonts w:ascii="Times New Roman" w:hAnsi="Times New Roman" w:cs="Times New Roman"/>
          <w:sz w:val="24"/>
          <w:szCs w:val="24"/>
          <w:lang w:val="en-US"/>
        </w:rPr>
      </w:pPr>
      <w:r w:rsidRPr="00376BBF">
        <w:rPr>
          <w:rFonts w:ascii="Times New Roman" w:hAnsi="Times New Roman" w:cs="Times New Roman"/>
          <w:sz w:val="24"/>
          <w:szCs w:val="24"/>
          <w:lang w:val="en-US"/>
        </w:rPr>
        <w:t>5.</w:t>
      </w:r>
      <w:r w:rsidRPr="00376BBF">
        <w:rPr>
          <w:rFonts w:ascii="Times New Roman" w:hAnsi="Times New Roman" w:cs="Times New Roman"/>
          <w:sz w:val="24"/>
          <w:szCs w:val="24"/>
          <w:lang w:val="en-US"/>
        </w:rPr>
        <w:tab/>
      </w:r>
      <w:proofErr w:type="spellStart"/>
      <w:r w:rsidRPr="00376BBF">
        <w:rPr>
          <w:rFonts w:ascii="Times New Roman" w:hAnsi="Times New Roman" w:cs="Times New Roman"/>
          <w:sz w:val="24"/>
          <w:szCs w:val="24"/>
          <w:lang w:val="en-US"/>
        </w:rPr>
        <w:t>Edinaya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federal'naya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informacionnaya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sistema</w:t>
      </w:r>
      <w:proofErr w:type="spellEnd"/>
      <w:r w:rsidRPr="00376BBF">
        <w:rPr>
          <w:rFonts w:ascii="Times New Roman" w:hAnsi="Times New Roman" w:cs="Times New Roman"/>
          <w:sz w:val="24"/>
          <w:szCs w:val="24"/>
          <w:lang w:val="en-US"/>
        </w:rPr>
        <w:t xml:space="preserve"> o </w:t>
      </w:r>
      <w:proofErr w:type="spellStart"/>
      <w:r w:rsidRPr="00376BBF">
        <w:rPr>
          <w:rFonts w:ascii="Times New Roman" w:hAnsi="Times New Roman" w:cs="Times New Roman"/>
          <w:sz w:val="24"/>
          <w:szCs w:val="24"/>
          <w:lang w:val="en-US"/>
        </w:rPr>
        <w:t>zemlyah</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sel'skohozyajstvennogo</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naznacheniya</w:t>
      </w:r>
      <w:proofErr w:type="spellEnd"/>
      <w:r w:rsidRPr="00376BBF">
        <w:rPr>
          <w:rFonts w:ascii="Times New Roman" w:hAnsi="Times New Roman" w:cs="Times New Roman"/>
          <w:sz w:val="24"/>
          <w:szCs w:val="24"/>
          <w:lang w:val="en-US"/>
        </w:rPr>
        <w:t>: [</w:t>
      </w:r>
      <w:proofErr w:type="spellStart"/>
      <w:r w:rsidRPr="00376BBF">
        <w:rPr>
          <w:rFonts w:ascii="Times New Roman" w:hAnsi="Times New Roman" w:cs="Times New Roman"/>
          <w:sz w:val="24"/>
          <w:szCs w:val="24"/>
          <w:lang w:val="en-US"/>
        </w:rPr>
        <w:t>Elektronnyj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resurs</w:t>
      </w:r>
      <w:proofErr w:type="spellEnd"/>
      <w:r w:rsidRPr="00376BBF">
        <w:rPr>
          <w:rFonts w:ascii="Times New Roman" w:hAnsi="Times New Roman" w:cs="Times New Roman"/>
          <w:sz w:val="24"/>
          <w:szCs w:val="24"/>
          <w:lang w:val="en-US"/>
        </w:rPr>
        <w:t xml:space="preserve">]. – </w:t>
      </w:r>
      <w:proofErr w:type="spellStart"/>
      <w:r w:rsidRPr="00376BBF">
        <w:rPr>
          <w:rFonts w:ascii="Times New Roman" w:hAnsi="Times New Roman" w:cs="Times New Roman"/>
          <w:sz w:val="24"/>
          <w:szCs w:val="24"/>
          <w:lang w:val="en-US"/>
        </w:rPr>
        <w:t>Rezhim</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dostupa</w:t>
      </w:r>
      <w:proofErr w:type="spellEnd"/>
      <w:r w:rsidRPr="00376BBF">
        <w:rPr>
          <w:rFonts w:ascii="Times New Roman" w:hAnsi="Times New Roman" w:cs="Times New Roman"/>
          <w:sz w:val="24"/>
          <w:szCs w:val="24"/>
          <w:lang w:val="en-US"/>
        </w:rPr>
        <w:t>: https://efis.mcx.ru/landing/</w:t>
      </w:r>
    </w:p>
    <w:p w:rsidR="00816B1E" w:rsidRPr="00376BBF" w:rsidRDefault="00376BBF" w:rsidP="00375ED9">
      <w:pPr>
        <w:tabs>
          <w:tab w:val="left" w:pos="851"/>
        </w:tabs>
        <w:spacing w:after="0" w:line="240" w:lineRule="auto"/>
        <w:ind w:firstLine="567"/>
        <w:jc w:val="both"/>
        <w:rPr>
          <w:rFonts w:ascii="Times New Roman" w:hAnsi="Times New Roman" w:cs="Times New Roman"/>
          <w:sz w:val="24"/>
          <w:szCs w:val="24"/>
          <w:lang w:val="en-US"/>
        </w:rPr>
      </w:pPr>
      <w:r w:rsidRPr="00376BBF">
        <w:rPr>
          <w:rFonts w:ascii="Times New Roman" w:hAnsi="Times New Roman" w:cs="Times New Roman"/>
          <w:sz w:val="24"/>
          <w:szCs w:val="24"/>
          <w:lang w:val="en-US"/>
        </w:rPr>
        <w:t>6.</w:t>
      </w:r>
      <w:r w:rsidRPr="00376BBF">
        <w:rPr>
          <w:rFonts w:ascii="Times New Roman" w:hAnsi="Times New Roman" w:cs="Times New Roman"/>
          <w:sz w:val="24"/>
          <w:szCs w:val="24"/>
          <w:lang w:val="en-US"/>
        </w:rPr>
        <w:tab/>
      </w:r>
      <w:proofErr w:type="spellStart"/>
      <w:r w:rsidRPr="00376BBF">
        <w:rPr>
          <w:rFonts w:ascii="Times New Roman" w:hAnsi="Times New Roman" w:cs="Times New Roman"/>
          <w:sz w:val="24"/>
          <w:szCs w:val="24"/>
          <w:lang w:val="en-US"/>
        </w:rPr>
        <w:t>Federal'naya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sluzhba</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gosudarstvennoj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statistiki</w:t>
      </w:r>
      <w:proofErr w:type="spellEnd"/>
      <w:r w:rsidRPr="00376BBF">
        <w:rPr>
          <w:rFonts w:ascii="Times New Roman" w:hAnsi="Times New Roman" w:cs="Times New Roman"/>
          <w:sz w:val="24"/>
          <w:szCs w:val="24"/>
          <w:lang w:val="en-US"/>
        </w:rPr>
        <w:t>: [</w:t>
      </w:r>
      <w:proofErr w:type="spellStart"/>
      <w:r w:rsidRPr="00376BBF">
        <w:rPr>
          <w:rFonts w:ascii="Times New Roman" w:hAnsi="Times New Roman" w:cs="Times New Roman"/>
          <w:sz w:val="24"/>
          <w:szCs w:val="24"/>
          <w:lang w:val="en-US"/>
        </w:rPr>
        <w:t>Elektronnyj</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resurs</w:t>
      </w:r>
      <w:proofErr w:type="spellEnd"/>
      <w:r w:rsidRPr="00376BBF">
        <w:rPr>
          <w:rFonts w:ascii="Times New Roman" w:hAnsi="Times New Roman" w:cs="Times New Roman"/>
          <w:sz w:val="24"/>
          <w:szCs w:val="24"/>
          <w:lang w:val="en-US"/>
        </w:rPr>
        <w:t xml:space="preserve">]. – </w:t>
      </w:r>
      <w:proofErr w:type="spellStart"/>
      <w:r w:rsidRPr="00376BBF">
        <w:rPr>
          <w:rFonts w:ascii="Times New Roman" w:hAnsi="Times New Roman" w:cs="Times New Roman"/>
          <w:sz w:val="24"/>
          <w:szCs w:val="24"/>
          <w:lang w:val="en-US"/>
        </w:rPr>
        <w:t>Rezhim</w:t>
      </w:r>
      <w:proofErr w:type="spellEnd"/>
      <w:r w:rsidRPr="00376BBF">
        <w:rPr>
          <w:rFonts w:ascii="Times New Roman" w:hAnsi="Times New Roman" w:cs="Times New Roman"/>
          <w:sz w:val="24"/>
          <w:szCs w:val="24"/>
          <w:lang w:val="en-US"/>
        </w:rPr>
        <w:t xml:space="preserve"> </w:t>
      </w:r>
      <w:proofErr w:type="spellStart"/>
      <w:r w:rsidRPr="00376BBF">
        <w:rPr>
          <w:rFonts w:ascii="Times New Roman" w:hAnsi="Times New Roman" w:cs="Times New Roman"/>
          <w:sz w:val="24"/>
          <w:szCs w:val="24"/>
          <w:lang w:val="en-US"/>
        </w:rPr>
        <w:t>dostupa</w:t>
      </w:r>
      <w:proofErr w:type="spellEnd"/>
      <w:r w:rsidRPr="00376BBF">
        <w:rPr>
          <w:rFonts w:ascii="Times New Roman" w:hAnsi="Times New Roman" w:cs="Times New Roman"/>
          <w:sz w:val="24"/>
          <w:szCs w:val="24"/>
          <w:lang w:val="en-US"/>
        </w:rPr>
        <w:t>: https://rosstat.gov.ru/</w:t>
      </w:r>
      <w:bookmarkEnd w:id="0"/>
    </w:p>
    <w:sectPr w:rsidR="00816B1E" w:rsidRPr="00376BBF" w:rsidSect="00837488">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B1699" w:rsidRDefault="001B1699" w:rsidP="00EA7D11">
      <w:pPr>
        <w:spacing w:after="0" w:line="240" w:lineRule="auto"/>
      </w:pPr>
      <w:r>
        <w:separator/>
      </w:r>
    </w:p>
  </w:endnote>
  <w:endnote w:type="continuationSeparator" w:id="0">
    <w:p w:rsidR="001B1699" w:rsidRDefault="001B1699" w:rsidP="00EA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3F9B" w:rsidRPr="00347767" w:rsidRDefault="00347767">
    <w:pPr>
      <w:pStyle w:val="Footer"/>
      <w:rPr>
        <w:rFonts w:ascii="Times New Roman" w:hAnsi="Times New Roman" w:cs="Times New Roman"/>
        <w:lang w:val="en-US"/>
      </w:rPr>
    </w:pPr>
    <w:hyperlink r:id="rId1" w:history="1">
      <w:r w:rsidRPr="00347767">
        <w:rPr>
          <w:rStyle w:val="Hyperlink"/>
          <w:rFonts w:ascii="Times New Roman" w:eastAsia="Arial Unicode MS" w:hAnsi="Times New Roman" w:cs="Times New Roman"/>
          <w:sz w:val="24"/>
          <w:szCs w:val="24"/>
          <w:lang w:bidi="ru-RU"/>
        </w:rPr>
        <w:t>http://ej.kubagro.ru/2022/09/pdf/</w:t>
      </w:r>
      <w:r w:rsidRPr="00347767">
        <w:rPr>
          <w:rStyle w:val="Hyperlink"/>
          <w:rFonts w:ascii="Times New Roman" w:eastAsia="Arial Unicode MS" w:hAnsi="Times New Roman" w:cs="Times New Roman"/>
          <w:sz w:val="24"/>
          <w:szCs w:val="24"/>
          <w:lang w:val="en-US" w:bidi="ru-RU"/>
        </w:rPr>
        <w:t>2</w:t>
      </w:r>
      <w:r w:rsidRPr="00347767">
        <w:rPr>
          <w:rStyle w:val="Hyperlink"/>
          <w:rFonts w:ascii="Times New Roman" w:eastAsia="Arial Unicode MS" w:hAnsi="Times New Roman" w:cs="Times New Roman"/>
          <w:sz w:val="24"/>
          <w:szCs w:val="24"/>
          <w:lang w:val="en-US" w:bidi="ru-RU"/>
        </w:rPr>
        <w:t>2</w:t>
      </w:r>
      <w:r w:rsidRPr="00347767">
        <w:rPr>
          <w:rStyle w:val="Hyperlink"/>
          <w:rFonts w:ascii="Times New Roman" w:eastAsia="Arial Unicode MS" w:hAnsi="Times New Roman" w:cs="Times New Roman"/>
          <w:sz w:val="24"/>
          <w:szCs w:val="24"/>
          <w:lang w:bidi="ru-RU"/>
        </w:rPr>
        <w:t>.</w:t>
      </w:r>
      <w:proofErr w:type="spellStart"/>
      <w:r w:rsidRPr="00347767">
        <w:rPr>
          <w:rStyle w:val="Hyperlink"/>
          <w:rFonts w:ascii="Times New Roman" w:eastAsia="Arial Unicode MS" w:hAnsi="Times New Roman" w:cs="Times New Roman"/>
          <w:sz w:val="24"/>
          <w:szCs w:val="24"/>
          <w:lang w:bidi="ru-RU"/>
        </w:rPr>
        <w:t>pdf</w:t>
      </w:r>
      <w:proofErr w:type="spellEnd"/>
    </w:hyperlink>
    <w:r w:rsidRPr="00347767">
      <w:rPr>
        <w:rFonts w:ascii="Times New Roman" w:eastAsia="Arial Unicode MS" w:hAnsi="Times New Roman" w:cs="Times New Roman"/>
        <w:sz w:val="24"/>
        <w:szCs w:val="24"/>
        <w:lang w:val="en-US" w:bidi="ru-RU"/>
      </w:rPr>
      <w:t xml:space="preserve"> </w:t>
    </w:r>
    <w:r w:rsidRPr="00347767">
      <w:rPr>
        <w:rFonts w:ascii="Times New Roman" w:eastAsia="Arial Unicode MS" w:hAnsi="Times New Roman" w:cs="Times New Roman"/>
        <w:color w:val="000000"/>
        <w:sz w:val="24"/>
        <w:szCs w:val="24"/>
        <w:lang w:val="en-US" w:bidi="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B1699" w:rsidRDefault="001B1699" w:rsidP="00EA7D11">
      <w:pPr>
        <w:spacing w:after="0" w:line="240" w:lineRule="auto"/>
      </w:pPr>
      <w:r>
        <w:separator/>
      </w:r>
    </w:p>
  </w:footnote>
  <w:footnote w:type="continuationSeparator" w:id="0">
    <w:p w:rsidR="001B1699" w:rsidRDefault="001B1699" w:rsidP="00EA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78880956"/>
      <w:docPartObj>
        <w:docPartGallery w:val="Page Numbers (Top of Page)"/>
        <w:docPartUnique/>
      </w:docPartObj>
    </w:sdtPr>
    <w:sdtContent>
      <w:p w:rsidR="00D83F9B" w:rsidRDefault="00D83F9B" w:rsidP="008F53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83F9B" w:rsidRDefault="00D83F9B" w:rsidP="00D83F9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410277072"/>
      <w:docPartObj>
        <w:docPartGallery w:val="Page Numbers (Top of Page)"/>
        <w:docPartUnique/>
      </w:docPartObj>
    </w:sdtPr>
    <w:sdtContent>
      <w:p w:rsidR="00D83F9B" w:rsidRPr="00D83F9B" w:rsidRDefault="00D83F9B" w:rsidP="008F5329">
        <w:pPr>
          <w:pStyle w:val="Header"/>
          <w:framePr w:wrap="none" w:vAnchor="text" w:hAnchor="margin" w:xAlign="right" w:y="1"/>
          <w:rPr>
            <w:rStyle w:val="PageNumber"/>
            <w:rFonts w:ascii="Times New Roman" w:hAnsi="Times New Roman" w:cs="Times New Roman"/>
            <w:sz w:val="28"/>
            <w:szCs w:val="28"/>
          </w:rPr>
        </w:pPr>
        <w:r w:rsidRPr="00D83F9B">
          <w:rPr>
            <w:rStyle w:val="PageNumber"/>
            <w:rFonts w:ascii="Times New Roman" w:hAnsi="Times New Roman" w:cs="Times New Roman"/>
            <w:sz w:val="28"/>
            <w:szCs w:val="28"/>
          </w:rPr>
          <w:fldChar w:fldCharType="begin"/>
        </w:r>
        <w:r w:rsidRPr="00D83F9B">
          <w:rPr>
            <w:rStyle w:val="PageNumber"/>
            <w:rFonts w:ascii="Times New Roman" w:hAnsi="Times New Roman" w:cs="Times New Roman"/>
            <w:sz w:val="28"/>
            <w:szCs w:val="28"/>
          </w:rPr>
          <w:instrText xml:space="preserve"> PAGE </w:instrText>
        </w:r>
        <w:r w:rsidRPr="00D83F9B">
          <w:rPr>
            <w:rStyle w:val="PageNumber"/>
            <w:rFonts w:ascii="Times New Roman" w:hAnsi="Times New Roman" w:cs="Times New Roman"/>
            <w:sz w:val="28"/>
            <w:szCs w:val="28"/>
          </w:rPr>
          <w:fldChar w:fldCharType="separate"/>
        </w:r>
        <w:r w:rsidRPr="00D83F9B">
          <w:rPr>
            <w:rStyle w:val="PageNumber"/>
            <w:rFonts w:ascii="Times New Roman" w:hAnsi="Times New Roman" w:cs="Times New Roman"/>
            <w:noProof/>
            <w:sz w:val="28"/>
            <w:szCs w:val="28"/>
          </w:rPr>
          <w:t>1</w:t>
        </w:r>
        <w:r w:rsidRPr="00D83F9B">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836303510"/>
      <w:docPartObj>
        <w:docPartGallery w:val="Page Numbers (Top of Page)"/>
        <w:docPartUnique/>
      </w:docPartObj>
    </w:sdtPr>
    <w:sdtEndPr/>
    <w:sdtContent>
      <w:p w:rsidR="00EA7D11" w:rsidRPr="00D83F9B" w:rsidRDefault="00D83F9B" w:rsidP="00D83F9B">
        <w:pPr>
          <w:pStyle w:val="Header"/>
          <w:ind w:right="360"/>
          <w:rPr>
            <w:rFonts w:ascii="Times New Roman" w:hAnsi="Times New Roman" w:cs="Times New Roman"/>
            <w:sz w:val="24"/>
            <w:szCs w:val="24"/>
          </w:rPr>
        </w:pPr>
        <w:r w:rsidRPr="00D83F9B">
          <w:rPr>
            <w:rFonts w:ascii="Times New Roman" w:hAnsi="Times New Roman" w:cs="Times New Roman"/>
            <w:sz w:val="24"/>
            <w:szCs w:val="24"/>
          </w:rPr>
          <w:t xml:space="preserve">Научный журнал </w:t>
        </w:r>
        <w:proofErr w:type="spellStart"/>
        <w:r w:rsidRPr="00D83F9B">
          <w:rPr>
            <w:rFonts w:ascii="Times New Roman" w:hAnsi="Times New Roman" w:cs="Times New Roman"/>
            <w:sz w:val="24"/>
            <w:szCs w:val="24"/>
          </w:rPr>
          <w:t>КубГАУ</w:t>
        </w:r>
        <w:proofErr w:type="spellEnd"/>
        <w:r w:rsidRPr="00D83F9B">
          <w:rPr>
            <w:rFonts w:ascii="Times New Roman" w:hAnsi="Times New Roman" w:cs="Times New Roman"/>
            <w:sz w:val="24"/>
            <w:szCs w:val="24"/>
          </w:rPr>
          <w:t>, №183(09), 2022 год</w:t>
        </w:r>
      </w:p>
    </w:sdtContent>
  </w:sdt>
  <w:p w:rsidR="00EA7D11" w:rsidRDefault="00EA7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C418F"/>
    <w:multiLevelType w:val="hybridMultilevel"/>
    <w:tmpl w:val="4440BAB8"/>
    <w:lvl w:ilvl="0" w:tplc="559250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4B634E2"/>
    <w:multiLevelType w:val="hybridMultilevel"/>
    <w:tmpl w:val="8326DEDC"/>
    <w:lvl w:ilvl="0" w:tplc="0419000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 w15:restartNumberingAfterBreak="0">
    <w:nsid w:val="7D655BC0"/>
    <w:multiLevelType w:val="hybridMultilevel"/>
    <w:tmpl w:val="4440BAB8"/>
    <w:lvl w:ilvl="0" w:tplc="559250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770A"/>
    <w:rsid w:val="00010D9E"/>
    <w:rsid w:val="00064DE9"/>
    <w:rsid w:val="00081039"/>
    <w:rsid w:val="00083963"/>
    <w:rsid w:val="000D6D41"/>
    <w:rsid w:val="0010113F"/>
    <w:rsid w:val="00136B1E"/>
    <w:rsid w:val="001847E7"/>
    <w:rsid w:val="001B1699"/>
    <w:rsid w:val="001C2BA5"/>
    <w:rsid w:val="001D32B6"/>
    <w:rsid w:val="00212D65"/>
    <w:rsid w:val="00230DBE"/>
    <w:rsid w:val="0028572A"/>
    <w:rsid w:val="002A03ED"/>
    <w:rsid w:val="002E1F69"/>
    <w:rsid w:val="002E6A3F"/>
    <w:rsid w:val="00336177"/>
    <w:rsid w:val="00347767"/>
    <w:rsid w:val="00375ED9"/>
    <w:rsid w:val="00376BBF"/>
    <w:rsid w:val="003E4CE9"/>
    <w:rsid w:val="00464778"/>
    <w:rsid w:val="004B7200"/>
    <w:rsid w:val="0057347C"/>
    <w:rsid w:val="005868B1"/>
    <w:rsid w:val="006C5782"/>
    <w:rsid w:val="00752457"/>
    <w:rsid w:val="00784213"/>
    <w:rsid w:val="00816B1E"/>
    <w:rsid w:val="008273EF"/>
    <w:rsid w:val="00837488"/>
    <w:rsid w:val="0085599F"/>
    <w:rsid w:val="00873AC5"/>
    <w:rsid w:val="008F1679"/>
    <w:rsid w:val="009565DD"/>
    <w:rsid w:val="00A570AA"/>
    <w:rsid w:val="00A6604B"/>
    <w:rsid w:val="00AE0AA7"/>
    <w:rsid w:val="00B35501"/>
    <w:rsid w:val="00B743B8"/>
    <w:rsid w:val="00C07ABE"/>
    <w:rsid w:val="00C2072E"/>
    <w:rsid w:val="00C6770A"/>
    <w:rsid w:val="00C74D56"/>
    <w:rsid w:val="00C86AD6"/>
    <w:rsid w:val="00CB3A7D"/>
    <w:rsid w:val="00CF0F11"/>
    <w:rsid w:val="00D7656F"/>
    <w:rsid w:val="00D83F9B"/>
    <w:rsid w:val="00DB2B92"/>
    <w:rsid w:val="00DB2E93"/>
    <w:rsid w:val="00DE27B2"/>
    <w:rsid w:val="00E845F5"/>
    <w:rsid w:val="00EA77AC"/>
    <w:rsid w:val="00EA7D11"/>
    <w:rsid w:val="00EB4F05"/>
    <w:rsid w:val="00EC68EC"/>
    <w:rsid w:val="00F3196E"/>
    <w:rsid w:val="00F32A89"/>
    <w:rsid w:val="00FD73C3"/>
    <w:rsid w:val="00FE0DCC"/>
    <w:rsid w:val="00FF3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F7DD5"/>
  <w15:docId w15:val="{2589BFAC-62B9-134C-9005-FB7890A73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D56"/>
    <w:pPr>
      <w:spacing w:after="160" w:line="259" w:lineRule="auto"/>
    </w:pPr>
    <w:rPr>
      <w:rFonts w:ascii="Calibri" w:hAnsi="Calibri"/>
    </w:rPr>
  </w:style>
  <w:style w:type="paragraph" w:styleId="Heading1">
    <w:name w:val="heading 1"/>
    <w:basedOn w:val="Normal"/>
    <w:link w:val="Heading1Char"/>
    <w:uiPriority w:val="9"/>
    <w:qFormat/>
    <w:rsid w:val="00C74D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next w:val="Normal"/>
    <w:link w:val="Heading2Char"/>
    <w:uiPriority w:val="9"/>
    <w:unhideWhenUsed/>
    <w:qFormat/>
    <w:rsid w:val="00C74D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74D5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74D5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D56"/>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C74D5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74D5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74D56"/>
    <w:rPr>
      <w:rFonts w:asciiTheme="majorHAnsi" w:eastAsiaTheme="majorEastAsia" w:hAnsiTheme="majorHAnsi" w:cstheme="majorBidi"/>
      <w:i/>
      <w:iCs/>
      <w:color w:val="365F91" w:themeColor="accent1" w:themeShade="BF"/>
    </w:rPr>
  </w:style>
  <w:style w:type="paragraph" w:styleId="TOC1">
    <w:name w:val="toc 1"/>
    <w:basedOn w:val="Normal"/>
    <w:next w:val="Normal"/>
    <w:autoRedefine/>
    <w:uiPriority w:val="39"/>
    <w:unhideWhenUsed/>
    <w:qFormat/>
    <w:rsid w:val="00C74D56"/>
    <w:pPr>
      <w:tabs>
        <w:tab w:val="right" w:leader="dot" w:pos="9345"/>
      </w:tabs>
      <w:spacing w:after="0" w:line="360" w:lineRule="auto"/>
      <w:jc w:val="both"/>
    </w:pPr>
    <w:rPr>
      <w:rFonts w:ascii="Times New Roman" w:hAnsi="Times New Roman" w:cs="Times New Roman"/>
      <w:sz w:val="28"/>
      <w:szCs w:val="28"/>
    </w:rPr>
  </w:style>
  <w:style w:type="paragraph" w:styleId="TOC2">
    <w:name w:val="toc 2"/>
    <w:basedOn w:val="Normal"/>
    <w:next w:val="Normal"/>
    <w:autoRedefine/>
    <w:uiPriority w:val="39"/>
    <w:unhideWhenUsed/>
    <w:qFormat/>
    <w:rsid w:val="00C74D56"/>
    <w:pPr>
      <w:spacing w:after="100"/>
      <w:ind w:left="220"/>
    </w:pPr>
    <w:rPr>
      <w:rFonts w:cs="Times New Roman"/>
    </w:rPr>
  </w:style>
  <w:style w:type="paragraph" w:styleId="TOC3">
    <w:name w:val="toc 3"/>
    <w:basedOn w:val="Normal"/>
    <w:next w:val="Normal"/>
    <w:autoRedefine/>
    <w:uiPriority w:val="39"/>
    <w:unhideWhenUsed/>
    <w:qFormat/>
    <w:rsid w:val="00C74D56"/>
    <w:pPr>
      <w:spacing w:after="100" w:line="276" w:lineRule="auto"/>
      <w:ind w:left="440"/>
    </w:pPr>
    <w:rPr>
      <w:rFonts w:asciiTheme="minorHAnsi" w:eastAsiaTheme="minorEastAsia" w:hAnsiTheme="minorHAnsi"/>
      <w:lang w:eastAsia="ru-RU"/>
    </w:rPr>
  </w:style>
  <w:style w:type="character" w:styleId="Strong">
    <w:name w:val="Strong"/>
    <w:uiPriority w:val="22"/>
    <w:qFormat/>
    <w:rsid w:val="00C74D56"/>
    <w:rPr>
      <w:b/>
      <w:bCs/>
    </w:rPr>
  </w:style>
  <w:style w:type="paragraph" w:styleId="ListParagraph">
    <w:name w:val="List Paragraph"/>
    <w:aliases w:val="Нумерованный"/>
    <w:basedOn w:val="Normal"/>
    <w:link w:val="ListParagraphChar"/>
    <w:uiPriority w:val="34"/>
    <w:qFormat/>
    <w:rsid w:val="00C74D56"/>
    <w:pPr>
      <w:ind w:left="720"/>
      <w:contextualSpacing/>
    </w:pPr>
    <w:rPr>
      <w:rFonts w:cs="Times New Roman"/>
    </w:rPr>
  </w:style>
  <w:style w:type="paragraph" w:styleId="TOCHeading">
    <w:name w:val="TOC Heading"/>
    <w:basedOn w:val="Heading1"/>
    <w:next w:val="Normal"/>
    <w:uiPriority w:val="39"/>
    <w:unhideWhenUsed/>
    <w:qFormat/>
    <w:rsid w:val="00C74D56"/>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p2mrcssattr">
    <w:name w:val="p2_mr_css_attr"/>
    <w:basedOn w:val="Normal"/>
    <w:rsid w:val="00B355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mrcssattr">
    <w:name w:val="s2_mr_css_attr"/>
    <w:basedOn w:val="DefaultParagraphFont"/>
    <w:rsid w:val="00B35501"/>
  </w:style>
  <w:style w:type="character" w:customStyle="1" w:styleId="ListParagraphChar">
    <w:name w:val="List Paragraph Char"/>
    <w:aliases w:val="Нумерованный Char"/>
    <w:link w:val="ListParagraph"/>
    <w:uiPriority w:val="34"/>
    <w:qFormat/>
    <w:locked/>
    <w:rsid w:val="00B35501"/>
    <w:rPr>
      <w:rFonts w:ascii="Calibri" w:hAnsi="Calibri" w:cs="Times New Roman"/>
    </w:rPr>
  </w:style>
  <w:style w:type="paragraph" w:styleId="BalloonText">
    <w:name w:val="Balloon Text"/>
    <w:basedOn w:val="Normal"/>
    <w:link w:val="BalloonTextChar"/>
    <w:uiPriority w:val="99"/>
    <w:semiHidden/>
    <w:unhideWhenUsed/>
    <w:rsid w:val="00B35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501"/>
    <w:rPr>
      <w:rFonts w:ascii="Tahoma" w:hAnsi="Tahoma" w:cs="Tahoma"/>
      <w:sz w:val="16"/>
      <w:szCs w:val="16"/>
    </w:rPr>
  </w:style>
  <w:style w:type="table" w:styleId="TableGrid">
    <w:name w:val="Table Grid"/>
    <w:basedOn w:val="TableNormal"/>
    <w:uiPriority w:val="59"/>
    <w:rsid w:val="00A660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03ED"/>
    <w:rPr>
      <w:color w:val="0000FF" w:themeColor="hyperlink"/>
      <w:u w:val="single"/>
    </w:rPr>
  </w:style>
  <w:style w:type="paragraph" w:styleId="NoSpacing">
    <w:name w:val="No Spacing"/>
    <w:uiPriority w:val="1"/>
    <w:qFormat/>
    <w:rsid w:val="00DB2B92"/>
    <w:pPr>
      <w:spacing w:after="0" w:line="240" w:lineRule="auto"/>
    </w:pPr>
    <w:rPr>
      <w:rFonts w:ascii="Calibri" w:hAnsi="Calibri" w:cs="Times New Roman"/>
      <w:lang w:val="en-US"/>
    </w:rPr>
  </w:style>
  <w:style w:type="paragraph" w:styleId="Header">
    <w:name w:val="header"/>
    <w:basedOn w:val="Normal"/>
    <w:link w:val="HeaderChar"/>
    <w:uiPriority w:val="99"/>
    <w:unhideWhenUsed/>
    <w:rsid w:val="00EA7D11"/>
    <w:pPr>
      <w:tabs>
        <w:tab w:val="center" w:pos="4677"/>
        <w:tab w:val="right" w:pos="9355"/>
      </w:tabs>
      <w:spacing w:after="0" w:line="240" w:lineRule="auto"/>
    </w:pPr>
  </w:style>
  <w:style w:type="character" w:customStyle="1" w:styleId="HeaderChar">
    <w:name w:val="Header Char"/>
    <w:basedOn w:val="DefaultParagraphFont"/>
    <w:link w:val="Header"/>
    <w:uiPriority w:val="99"/>
    <w:rsid w:val="00EA7D11"/>
    <w:rPr>
      <w:rFonts w:ascii="Calibri" w:hAnsi="Calibri"/>
    </w:rPr>
  </w:style>
  <w:style w:type="paragraph" w:styleId="Footer">
    <w:name w:val="footer"/>
    <w:basedOn w:val="Normal"/>
    <w:link w:val="FooterChar"/>
    <w:unhideWhenUsed/>
    <w:rsid w:val="00EA7D11"/>
    <w:pPr>
      <w:tabs>
        <w:tab w:val="center" w:pos="4677"/>
        <w:tab w:val="right" w:pos="9355"/>
      </w:tabs>
      <w:spacing w:after="0" w:line="240" w:lineRule="auto"/>
    </w:pPr>
  </w:style>
  <w:style w:type="character" w:customStyle="1" w:styleId="FooterChar">
    <w:name w:val="Footer Char"/>
    <w:basedOn w:val="DefaultParagraphFont"/>
    <w:link w:val="Footer"/>
    <w:rsid w:val="00EA7D11"/>
    <w:rPr>
      <w:rFonts w:ascii="Calibri" w:hAnsi="Calibri"/>
    </w:rPr>
  </w:style>
  <w:style w:type="paragraph" w:styleId="NormalWeb">
    <w:name w:val="Normal (Web)"/>
    <w:basedOn w:val="Normal"/>
    <w:uiPriority w:val="99"/>
    <w:unhideWhenUsed/>
    <w:rsid w:val="00EA7D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PageNumber">
    <w:name w:val="page number"/>
    <w:basedOn w:val="DefaultParagraphFont"/>
    <w:uiPriority w:val="99"/>
    <w:semiHidden/>
    <w:unhideWhenUsed/>
    <w:rsid w:val="00D83F9B"/>
  </w:style>
  <w:style w:type="character" w:styleId="UnresolvedMention">
    <w:name w:val="Unresolved Mention"/>
    <w:basedOn w:val="DefaultParagraphFont"/>
    <w:uiPriority w:val="99"/>
    <w:semiHidden/>
    <w:unhideWhenUsed/>
    <w:rsid w:val="00347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661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nta0039@gmail.com" TargetMode="External"/><Relationship Id="rId13" Type="http://schemas.openxmlformats.org/officeDocument/2006/relationships/image" Target="media/image2.png"/><Relationship Id="rId18" Type="http://schemas.openxmlformats.org/officeDocument/2006/relationships/hyperlink" Target="https://rosreestr.gov.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nta0039@gmail.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mailto:7cheuzh7@mai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83-029" TargetMode="External"/><Relationship Id="rId14" Type="http://schemas.openxmlformats.org/officeDocument/2006/relationships/image" Target="media/image3.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F4AD-E575-D147-9BC1-BC5DE7D48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12</Pages>
  <Words>2560</Words>
  <Characters>14592</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Рита</dc:creator>
  <cp:lastModifiedBy>Microsoft Office User</cp:lastModifiedBy>
  <cp:revision>19</cp:revision>
  <dcterms:created xsi:type="dcterms:W3CDTF">2022-10-17T15:06:00Z</dcterms:created>
  <dcterms:modified xsi:type="dcterms:W3CDTF">2022-11-21T19:56:00Z</dcterms:modified>
</cp:coreProperties>
</file>