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36514B" w:rsidRPr="00850BD7" w14:paraId="634823A5" w14:textId="77777777" w:rsidTr="00DF07CA">
        <w:tc>
          <w:tcPr>
            <w:tcW w:w="4672" w:type="dxa"/>
          </w:tcPr>
          <w:p w14:paraId="209F7981" w14:textId="2D1CAF70" w:rsidR="0036514B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</w:rPr>
              <w:t xml:space="preserve">УДК 621 </w:t>
            </w:r>
          </w:p>
          <w:p w14:paraId="40833946" w14:textId="77777777" w:rsidR="00B84EC3" w:rsidRPr="00920686" w:rsidRDefault="00B84EC3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051565" w14:textId="39768C70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</w:rPr>
              <w:t xml:space="preserve">05.13.10 – Управление в социальных и </w:t>
            </w:r>
            <w:r w:rsidR="000D5B1C" w:rsidRPr="00920686">
              <w:rPr>
                <w:rFonts w:ascii="Times New Roman" w:hAnsi="Times New Roman" w:cs="Times New Roman"/>
                <w:sz w:val="20"/>
                <w:szCs w:val="20"/>
              </w:rPr>
              <w:t>экономических</w:t>
            </w:r>
            <w:r w:rsidRPr="00920686">
              <w:rPr>
                <w:rFonts w:ascii="Times New Roman" w:hAnsi="Times New Roman" w:cs="Times New Roman"/>
                <w:sz w:val="20"/>
                <w:szCs w:val="20"/>
              </w:rPr>
              <w:t xml:space="preserve"> системах (технические науки)</w:t>
            </w:r>
          </w:p>
          <w:p w14:paraId="5B127AC3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EFC7815" w14:textId="30430C97" w:rsidR="0036514B" w:rsidRPr="00A401CD" w:rsidRDefault="00A401CD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ВЛИЯНИЕ П</w:t>
            </w:r>
            <w:r w:rsidRPr="00A40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РИРОДНЫ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  <w:r w:rsidRPr="00A40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УЧАСТК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</w:t>
            </w:r>
            <w:r w:rsidRPr="00A40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 ФОРМИРОВАНИИ</w:t>
            </w:r>
            <w:r w:rsidRPr="00A401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01CD">
              <w:rPr>
                <w:rStyle w:val="Strong"/>
                <w:rFonts w:ascii="Times New Roman" w:hAnsi="Times New Roman" w:cs="Times New Roman"/>
                <w:bCs w:val="0"/>
                <w:sz w:val="20"/>
                <w:szCs w:val="20"/>
              </w:rPr>
              <w:t xml:space="preserve">КОМФОРТНОЙ </w:t>
            </w:r>
            <w:r w:rsidR="0006479D">
              <w:rPr>
                <w:rStyle w:val="Strong"/>
                <w:rFonts w:ascii="Times New Roman" w:hAnsi="Times New Roman" w:cs="Times New Roman"/>
                <w:bCs w:val="0"/>
                <w:sz w:val="20"/>
                <w:szCs w:val="20"/>
              </w:rPr>
              <w:t>СОЦИАЛЬНОЙ</w:t>
            </w:r>
            <w:r w:rsidRPr="00A401CD">
              <w:rPr>
                <w:rStyle w:val="Strong"/>
                <w:rFonts w:ascii="Times New Roman" w:hAnsi="Times New Roman" w:cs="Times New Roman"/>
                <w:bCs w:val="0"/>
                <w:sz w:val="20"/>
                <w:szCs w:val="20"/>
              </w:rPr>
              <w:t xml:space="preserve"> СРЕДЫ В ГОРОДЕ</w:t>
            </w:r>
            <w:r w:rsidR="000A6D0E" w:rsidRPr="00A401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6563313F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3" w:type="dxa"/>
          </w:tcPr>
          <w:p w14:paraId="29652763" w14:textId="35A7FDD6" w:rsidR="0036514B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77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 621</w:t>
            </w:r>
          </w:p>
          <w:p w14:paraId="08C1BF01" w14:textId="77777777" w:rsidR="00F27B2D" w:rsidRPr="00DE77D9" w:rsidRDefault="00F27B2D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8A4D137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05.13.10 - Management in social and economic systems (technical sciences)</w:t>
            </w:r>
          </w:p>
          <w:p w14:paraId="55FAF30F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74B7C9D" w14:textId="20ECC1B1" w:rsidR="0036514B" w:rsidRPr="00920686" w:rsidRDefault="0006479D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06479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THE INFLUENCE OF NATURAL SITES IN THE FORMATION OF A COMFORTABLE SOCIAL ENVIRONMENT IN THE CITY</w:t>
            </w:r>
          </w:p>
          <w:p w14:paraId="45F857AB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6514B" w:rsidRPr="00850BD7" w14:paraId="514395D4" w14:textId="77777777" w:rsidTr="00DF07CA">
        <w:tc>
          <w:tcPr>
            <w:tcW w:w="4672" w:type="dxa"/>
          </w:tcPr>
          <w:p w14:paraId="618C59B0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</w:rPr>
              <w:t>Францева Татьяна Петровна</w:t>
            </w:r>
          </w:p>
          <w:p w14:paraId="6059B297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</w:rPr>
              <w:t>к.т.н., доцент</w:t>
            </w:r>
          </w:p>
          <w:p w14:paraId="6C253C25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</w:rPr>
              <w:t>РИНЦ SPIN-код: 9613-7395</w:t>
            </w:r>
          </w:p>
          <w:p w14:paraId="6B8149DB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</w:rPr>
              <w:t>tatian-81@mail.ru</w:t>
            </w:r>
          </w:p>
          <w:p w14:paraId="1698F27E" w14:textId="77D7ED66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2068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Кубанский государственный аграрный университет имени И.Т. Трубилина, Краснодар, Россия</w:t>
            </w:r>
          </w:p>
          <w:p w14:paraId="049B7E47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482D9A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</w:rPr>
              <w:t>Сухомлинова Александра Геннадьевна</w:t>
            </w:r>
          </w:p>
          <w:p w14:paraId="580A558B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</w:rPr>
              <w:t>к.б.н., доцент</w:t>
            </w:r>
          </w:p>
          <w:p w14:paraId="1F80A537" w14:textId="77777777" w:rsidR="0036514B" w:rsidRPr="00DE77D9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</w:rPr>
              <w:t>РИНЦ</w:t>
            </w:r>
            <w:r w:rsidRPr="00DE77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DE77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20686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DE77D9">
              <w:rPr>
                <w:rFonts w:ascii="Times New Roman" w:hAnsi="Times New Roman" w:cs="Times New Roman"/>
                <w:sz w:val="20"/>
                <w:szCs w:val="20"/>
              </w:rPr>
              <w:t>: 1184-4018</w:t>
            </w:r>
          </w:p>
          <w:p w14:paraId="254F0227" w14:textId="77777777" w:rsidR="0036514B" w:rsidRPr="00DE77D9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sukhomlinova</w:t>
            </w:r>
            <w:r w:rsidRPr="00DE77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alexandra</w:t>
            </w:r>
            <w:r w:rsidRPr="00DE77D9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r w:rsidRPr="00DE77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</w:p>
          <w:p w14:paraId="63125D78" w14:textId="77777777" w:rsidR="0036514B" w:rsidRPr="00DE77D9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98B37D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</w:rPr>
              <w:t>Чернышева Наталья Викторовна</w:t>
            </w:r>
          </w:p>
          <w:p w14:paraId="472A95A8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</w:rPr>
              <w:t>к.б.н., профессор</w:t>
            </w:r>
          </w:p>
          <w:p w14:paraId="47BC204D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</w:rPr>
              <w:t>РИНЦ SPIN-код: 5199-7071</w:t>
            </w:r>
          </w:p>
          <w:p w14:paraId="173014C0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</w:rPr>
              <w:t>nv.chernisheva@yandex.ru</w:t>
            </w:r>
          </w:p>
          <w:p w14:paraId="3FB1967A" w14:textId="7DC66382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2068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Кубанский государственный аграрный университет имени И.Т. Трубилина, Краснодар, Россия</w:t>
            </w:r>
          </w:p>
          <w:p w14:paraId="1AE69C7E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1C0E3CE8" w14:textId="603BC297" w:rsidR="0036514B" w:rsidRPr="00A401CD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01CD">
              <w:rPr>
                <w:rFonts w:ascii="Times New Roman" w:hAnsi="Times New Roman" w:cs="Times New Roman"/>
                <w:sz w:val="20"/>
                <w:szCs w:val="20"/>
              </w:rPr>
              <w:t xml:space="preserve">В статье рассмотрена </w:t>
            </w:r>
            <w:r w:rsidR="00EE1FCF" w:rsidRPr="00EE1FCF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актуальность исследования</w:t>
            </w:r>
            <w:r w:rsidR="00A401CD" w:rsidRPr="00A401CD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визуального воздействия природной и городской среды на жителей </w:t>
            </w:r>
            <w:r w:rsidR="00EE1FCF"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урбанизированных районов</w:t>
            </w:r>
          </w:p>
          <w:p w14:paraId="69434D6C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48A91A1A" w14:textId="77777777" w:rsidR="0036514B" w:rsidRDefault="0036514B" w:rsidP="00EE1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</w:rPr>
              <w:t xml:space="preserve">Ключевые слова: </w:t>
            </w:r>
            <w:r w:rsidR="004E4EDD">
              <w:rPr>
                <w:rFonts w:ascii="Times New Roman" w:hAnsi="Times New Roman" w:cs="Times New Roman"/>
                <w:sz w:val="20"/>
                <w:szCs w:val="20"/>
              </w:rPr>
              <w:t>ЗРИТЕЛЬНЫЕ ЭЛЕМЕНТЫ, СОЦИАЛЬНАЯ СРЕДА</w:t>
            </w:r>
          </w:p>
          <w:p w14:paraId="36A9D8C3" w14:textId="77777777" w:rsidR="005B65FF" w:rsidRDefault="005B65FF" w:rsidP="00EE1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5FE0A77" w14:textId="505408B9" w:rsidR="005B65FF" w:rsidRPr="005B65FF" w:rsidRDefault="00861AD4" w:rsidP="00EE1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5B65FF" w:rsidRPr="00D13D86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http://dx.doi.org/10.21515/1990-4665-180-01</w:t>
              </w:r>
              <w:r w:rsidR="005B65FF" w:rsidRPr="00D13D86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9</w:t>
              </w:r>
            </w:hyperlink>
            <w:r w:rsidR="005B65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B65FF" w:rsidRPr="005B65F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73" w:type="dxa"/>
          </w:tcPr>
          <w:p w14:paraId="0DE45618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Frantseva Tatiana Petrovna</w:t>
            </w:r>
          </w:p>
          <w:p w14:paraId="0BC7888D" w14:textId="5B070C16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</w:t>
            </w:r>
            <w:r w:rsidR="00F27B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Tech.</w:t>
            </w: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Sci., assistant professor</w:t>
            </w:r>
          </w:p>
          <w:p w14:paraId="00CE34AF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9613-7395</w:t>
            </w:r>
          </w:p>
          <w:p w14:paraId="01C7DE8B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tatian-81@mail.ru</w:t>
            </w:r>
          </w:p>
          <w:p w14:paraId="6BB11A1D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Kuban state agrarian university named after</w:t>
            </w:r>
          </w:p>
          <w:p w14:paraId="0443C8E7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I.T.Trubilin , Krasnodar, Russia</w:t>
            </w:r>
          </w:p>
          <w:p w14:paraId="377F0289" w14:textId="03F9F06E" w:rsidR="0036514B" w:rsidRDefault="0036514B" w:rsidP="00DF07C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6896343" w14:textId="77777777" w:rsidR="00F27B2D" w:rsidRPr="00920686" w:rsidRDefault="00F27B2D" w:rsidP="00DF07C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E911996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Sukhomlinova Alexandra Gennadievna</w:t>
            </w:r>
          </w:p>
          <w:p w14:paraId="3F8F64D6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Cand.Biol.Sci., associate professor</w:t>
            </w:r>
          </w:p>
          <w:p w14:paraId="7B1C3B4F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1184-4018</w:t>
            </w:r>
          </w:p>
          <w:p w14:paraId="051C302D" w14:textId="77777777" w:rsidR="0036514B" w:rsidRPr="00920686" w:rsidRDefault="0036514B" w:rsidP="00DF07C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E-mail: sukhomlinova.alexandra@yandex.ru</w:t>
            </w:r>
          </w:p>
          <w:p w14:paraId="2570E62C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73AE5D2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Chernysheva Nataliya Viktorovna</w:t>
            </w:r>
          </w:p>
          <w:p w14:paraId="298FA034" w14:textId="0D72B0EB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</w:t>
            </w:r>
            <w:r w:rsidR="00F27B2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Biol.</w:t>
            </w: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Sci., professor</w:t>
            </w:r>
          </w:p>
          <w:p w14:paraId="0601A88F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5199-7071</w:t>
            </w:r>
          </w:p>
          <w:p w14:paraId="08AC3C3C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nv.chernisheva@yandex.ru</w:t>
            </w:r>
          </w:p>
          <w:p w14:paraId="528F8BCF" w14:textId="77777777" w:rsidR="0036514B" w:rsidRPr="00920686" w:rsidRDefault="0036514B" w:rsidP="00DF0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Kuban state agrarian university named after</w:t>
            </w:r>
          </w:p>
          <w:p w14:paraId="67F35F03" w14:textId="77777777" w:rsidR="0036514B" w:rsidRPr="00920686" w:rsidRDefault="0036514B" w:rsidP="00DF07C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I.T.Trubilin , Krasnodar, Russia</w:t>
            </w:r>
          </w:p>
          <w:p w14:paraId="7E90D59F" w14:textId="7FB1B6C3" w:rsidR="0036514B" w:rsidRDefault="0036514B" w:rsidP="00DF07C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  <w:p w14:paraId="5FBD443C" w14:textId="77777777" w:rsidR="00F27B2D" w:rsidRPr="00920686" w:rsidRDefault="00F27B2D" w:rsidP="00DF07C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  <w:p w14:paraId="1560254F" w14:textId="53291221" w:rsidR="0036514B" w:rsidRPr="00920686" w:rsidRDefault="00EE1FCF" w:rsidP="00DF07C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1F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article considers the relevance of the study of the visual impact of the natural and urban environment on residents of urbanized areas</w:t>
            </w:r>
          </w:p>
          <w:p w14:paraId="2483F495" w14:textId="77777777" w:rsidR="0036514B" w:rsidRPr="00920686" w:rsidRDefault="0036514B" w:rsidP="00DF07C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54ACA66" w14:textId="1714C625" w:rsidR="0036514B" w:rsidRPr="00920686" w:rsidRDefault="0036514B" w:rsidP="00DF07C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20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Keywords: </w:t>
            </w:r>
            <w:r w:rsidR="004E4EDD" w:rsidRPr="00B979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VISUAL ELEMENTS, SOCIAL ENVIRONMENT</w:t>
            </w:r>
          </w:p>
        </w:tc>
      </w:tr>
    </w:tbl>
    <w:p w14:paraId="7D9434B3" w14:textId="77777777" w:rsidR="00D64AC5" w:rsidRPr="00C74594" w:rsidRDefault="00D64AC5" w:rsidP="0036514B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sz w:val="28"/>
          <w:szCs w:val="28"/>
          <w:lang w:val="en-US"/>
        </w:rPr>
      </w:pPr>
    </w:p>
    <w:p w14:paraId="2C88A0CF" w14:textId="45AC5C85" w:rsidR="00960AA6" w:rsidRDefault="0036514B" w:rsidP="0036514B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36514B">
        <w:rPr>
          <w:rStyle w:val="Strong"/>
          <w:rFonts w:ascii="Times New Roman" w:hAnsi="Times New Roman" w:cs="Times New Roman"/>
          <w:sz w:val="28"/>
          <w:szCs w:val="28"/>
        </w:rPr>
        <w:t>Введение.</w:t>
      </w:r>
      <w:r w:rsidRPr="0036514B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0AAF6B0C" w14:textId="31986E5C" w:rsidR="00A417D1" w:rsidRPr="00734264" w:rsidRDefault="00A417D1" w:rsidP="0036514B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Исторически развитее общества определяется множеством факторов: экономическими, экологическими, социальными, культурными и т.д. Комфортные условия социальной среды в жизни общества могут существенно улучшить развитие любого социума</w:t>
      </w:r>
      <w:r w:rsidRPr="00734264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="00734264" w:rsidRPr="00734264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Б</w:t>
      </w:r>
      <w:r w:rsidRPr="00734264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ольшая часть населения нашей планеты сосредоточена</w:t>
      </w:r>
      <w:r w:rsidR="0004439B" w:rsidRPr="00734264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в крупных городах и их районах, </w:t>
      </w:r>
      <w:r w:rsidR="00756D6C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где </w:t>
      </w:r>
      <w:r w:rsidR="0004439B" w:rsidRPr="00734264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очень важно достигнуть сбалансированного взаимодействия между искусственными и естественными природными средами.</w:t>
      </w:r>
    </w:p>
    <w:p w14:paraId="6F97B66D" w14:textId="07BD2741" w:rsidR="00C74594" w:rsidRDefault="00997320" w:rsidP="0036514B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В современном урбанистическом мире </w:t>
      </w:r>
      <w:r w:rsidR="001B7298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стремительно развивается техногенная </w:t>
      </w:r>
      <w:r w:rsidR="00942545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часть</w:t>
      </w:r>
      <w:r w:rsidR="001B7298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социальной среды, при этом существенно проигрывает </w:t>
      </w:r>
      <w:r w:rsidR="00942545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природная составляющая</w:t>
      </w:r>
      <w:r w:rsidR="00FA6C03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6514B" w:rsidRPr="0036514B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[</w:t>
      </w:r>
      <w:r w:rsidR="00EC4A3F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36514B" w:rsidRPr="0036514B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]. </w:t>
      </w:r>
      <w:r w:rsidR="00516632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Одна</w:t>
      </w:r>
      <w:r w:rsidR="00957CCD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ко,</w:t>
      </w:r>
      <w:r w:rsidR="00516632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исследования многих авторов показывают, что </w:t>
      </w:r>
      <w:r w:rsidR="00F12CA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природные компоненты как селитебных </w:t>
      </w:r>
      <w:r w:rsidR="00455E83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зонах,</w:t>
      </w:r>
      <w:r w:rsidR="00F12CA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так и в промышленных районах</w:t>
      </w:r>
      <w:r w:rsidR="00957CCD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12CA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необходимы для создания здоровой среды существования человеческого общества.</w:t>
      </w:r>
      <w:r w:rsidR="009949BC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Участки природной среды способны не только противостоять негативным последствиям загрязнения, но и улучшать психическое здоровье населения. </w:t>
      </w:r>
      <w:r w:rsidR="00C74594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Так одним из критериев психического здоровья </w:t>
      </w:r>
      <w:r w:rsidR="003C16E5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человека </w:t>
      </w:r>
      <w:r w:rsidR="00C74594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является </w:t>
      </w:r>
      <w:r w:rsidR="003C16E5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его реакция на внешние раздражители.</w:t>
      </w:r>
    </w:p>
    <w:p w14:paraId="395CFE03" w14:textId="2C072C52" w:rsidR="0036514B" w:rsidRPr="00654069" w:rsidRDefault="00516632" w:rsidP="0036514B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В связи с чем проблема </w:t>
      </w:r>
      <w:r w:rsidR="00957CCD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– </w:t>
      </w:r>
      <w:r w:rsidR="004A6F28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наличия комфортной </w:t>
      </w:r>
      <w:r w:rsidR="008370AC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социальной </w:t>
      </w:r>
      <w:r w:rsidR="004A6F28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среды в урбанизированных </w:t>
      </w:r>
      <w:r w:rsidR="008370AC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районах под средством </w:t>
      </w:r>
      <w:r w:rsidR="00957CCD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доступной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взаимосвязи между человеком и </w:t>
      </w:r>
      <w:r w:rsidRPr="0065406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природой </w:t>
      </w:r>
      <w:r w:rsidR="00957CCD" w:rsidRPr="0065406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в современном мире является актуальной</w:t>
      </w:r>
      <w:r w:rsidR="0036514B" w:rsidRPr="0065406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</w:p>
    <w:p w14:paraId="3116580A" w14:textId="73382587" w:rsidR="0036514B" w:rsidRPr="00654069" w:rsidRDefault="0036514B" w:rsidP="0036514B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D64AC5">
        <w:rPr>
          <w:rStyle w:val="Strong"/>
          <w:rFonts w:ascii="Times New Roman" w:hAnsi="Times New Roman" w:cs="Times New Roman"/>
          <w:bCs w:val="0"/>
          <w:sz w:val="28"/>
          <w:szCs w:val="28"/>
        </w:rPr>
        <w:t>Объект исследования</w:t>
      </w:r>
      <w:r w:rsidRPr="0065406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– территория </w:t>
      </w:r>
      <w:r w:rsidR="00654069" w:rsidRPr="0065406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Прикубанского района города Краснодар</w:t>
      </w:r>
      <w:r w:rsidRPr="0065406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52C40363" w14:textId="3A68A248" w:rsidR="00654069" w:rsidRDefault="0036514B" w:rsidP="00654069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D64AC5">
        <w:rPr>
          <w:rFonts w:ascii="Times New Roman" w:hAnsi="Times New Roman" w:cs="Times New Roman"/>
          <w:b/>
          <w:spacing w:val="-4"/>
          <w:sz w:val="28"/>
          <w:szCs w:val="28"/>
          <w:shd w:val="clear" w:color="auto" w:fill="FFFFFF"/>
        </w:rPr>
        <w:t>Цель</w:t>
      </w:r>
      <w:r w:rsidRPr="0036514B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 –</w:t>
      </w:r>
      <w:r w:rsidR="0006479D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 </w:t>
      </w:r>
      <w:r w:rsidR="0065406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анализ визуально</w:t>
      </w:r>
      <w:r w:rsidR="0006479D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го воздействия </w:t>
      </w:r>
      <w:r w:rsidR="0065406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природной и городской </w:t>
      </w:r>
      <w:r w:rsidR="0006479D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среды </w:t>
      </w:r>
      <w:r w:rsidR="0065406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на жителей города Краснодар</w:t>
      </w:r>
      <w:r w:rsidR="00A401CD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на исследуемых участках</w:t>
      </w:r>
      <w:r w:rsidR="0006479D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как элемента комфортности социальной среды</w:t>
      </w:r>
      <w:r w:rsidR="0065406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4E2D907B" w14:textId="6D8D4D8F" w:rsidR="00734264" w:rsidRDefault="00734264" w:rsidP="0036514B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Люди живущие, в городских районах с большей степенью озеленения, чувствуют себя более счастливыми и защищенными, что связано с низким уровнем агрессии </w:t>
      </w:r>
      <w:r w:rsidRPr="0036514B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[</w:t>
      </w:r>
      <w:r w:rsidR="00AD6DC3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Pr="0036514B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]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C74594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2E130652" w14:textId="156FFD48" w:rsidR="00D7620C" w:rsidRDefault="000A6D0E" w:rsidP="0036514B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Таким образом благоприятная визуальная среда в городской среде является одним из важных факторов </w:t>
      </w:r>
      <w:r w:rsidR="00DB7A7D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психологического 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благополучия </w:t>
      </w:r>
      <w:r w:rsidR="00C74594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человека в социальной среде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0BAD032A" w14:textId="70ADD800" w:rsidR="00E05914" w:rsidRPr="00D64AC5" w:rsidRDefault="00E05914" w:rsidP="0036514B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Cs w:val="0"/>
          <w:sz w:val="28"/>
          <w:szCs w:val="28"/>
        </w:rPr>
      </w:pPr>
      <w:r w:rsidRPr="00D64AC5">
        <w:rPr>
          <w:rStyle w:val="Strong"/>
          <w:rFonts w:ascii="Times New Roman" w:hAnsi="Times New Roman" w:cs="Times New Roman"/>
          <w:bCs w:val="0"/>
          <w:sz w:val="28"/>
          <w:szCs w:val="28"/>
        </w:rPr>
        <w:t>Материалы и методы.</w:t>
      </w:r>
    </w:p>
    <w:p w14:paraId="58446D90" w14:textId="1BB91A94" w:rsidR="00E05914" w:rsidRDefault="004F2C7C" w:rsidP="0036514B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Для оценки визуального воздействия использовался метод социологического опроса и анкетирования</w:t>
      </w:r>
      <w:r w:rsidR="002E7BC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6514B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[</w:t>
      </w:r>
      <w:r w:rsidR="00AD6DC3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Pr="0036514B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]</w:t>
      </w:r>
      <w:r w:rsidR="002E7BC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1AE584B2" w14:textId="6909516B" w:rsidR="0046159C" w:rsidRDefault="008370AC" w:rsidP="0036514B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Исследования проводились на </w:t>
      </w:r>
      <w:r w:rsidR="006D6A43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территории Прикубанского округа города Краснодар. Первый участок </w:t>
      </w:r>
      <w:r w:rsidR="0046159C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№ 1 </w:t>
      </w:r>
      <w:r w:rsidR="006D6A43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– район Ботанического сада им. И. Косенко, второй </w:t>
      </w:r>
      <w:r w:rsidR="0046159C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№ 2 </w:t>
      </w:r>
      <w:r w:rsidR="006D6A43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–</w:t>
      </w:r>
      <w:r w:rsidR="006C54CC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по улице Новицкого (сквер Видный)</w:t>
      </w:r>
      <w:r w:rsidR="006D6A43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, третий </w:t>
      </w:r>
      <w:r w:rsidR="0046159C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№ 3 </w:t>
      </w:r>
      <w:r w:rsidR="006C54CC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– по улице 4-я Линия (сквер им. Л.Н. Толстова), четвертый </w:t>
      </w:r>
      <w:r w:rsidR="0046159C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№ 4 </w:t>
      </w:r>
      <w:r w:rsidR="006C54CC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– по улице </w:t>
      </w:r>
      <w:r w:rsidR="006C54CC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Атарбекова.</w:t>
      </w:r>
      <w:r w:rsidR="0046159C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Для наглядности участки исследования представлены на рисунке 1.</w:t>
      </w:r>
    </w:p>
    <w:p w14:paraId="59F451D4" w14:textId="63675851" w:rsidR="004E4EDD" w:rsidRDefault="00B849B9" w:rsidP="0036514B">
      <w:pPr>
        <w:spacing w:after="0" w:line="360" w:lineRule="auto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AB5C427" wp14:editId="5E84298D">
            <wp:extent cx="2171700" cy="2171700"/>
            <wp:effectExtent l="0" t="0" r="0" b="0"/>
            <wp:docPr id="2" name="Рисунок 2" descr="C:\Users\Сухомлинов\AppData\Local\Microsoft\Windows\INetCache\Content.Word\IMG_8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ухомлинов\AppData\Local\Microsoft\Windows\INetCache\Content.Word\IMG_852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49B9">
        <w:t xml:space="preserve"> </w:t>
      </w:r>
      <w:r w:rsidR="0046159C">
        <w:tab/>
      </w:r>
      <w:r w:rsidR="0046159C">
        <w:tab/>
      </w:r>
      <w:r w:rsidR="0046159C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7E7A7E8B" wp14:editId="36BCFC75">
            <wp:extent cx="1575933" cy="2144628"/>
            <wp:effectExtent l="0" t="0" r="5715" b="8255"/>
            <wp:docPr id="3" name="Рисунок 3" descr="C:\Users\Сухомлинов\AppData\Local\Microsoft\Windows\INetCache\Content.Word\IMG_85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ухомлинов\AppData\Local\Microsoft\Windows\INetCache\Content.Word\IMG_853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426" cy="2176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FC821" w14:textId="0B2DE31B" w:rsidR="0046159C" w:rsidRPr="0046159C" w:rsidRDefault="0046159C" w:rsidP="0046159C">
      <w:pPr>
        <w:spacing w:after="0" w:line="360" w:lineRule="auto"/>
        <w:ind w:left="212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59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№ 1 </w:t>
      </w:r>
      <w:r w:rsidRPr="0046159C">
        <w:rPr>
          <w:rFonts w:ascii="Times New Roman" w:hAnsi="Times New Roman" w:cs="Times New Roman"/>
          <w:noProof/>
          <w:sz w:val="24"/>
          <w:szCs w:val="24"/>
          <w:lang w:eastAsia="ru-RU"/>
        </w:rPr>
        <w:tab/>
      </w:r>
      <w:r w:rsidRPr="0046159C">
        <w:rPr>
          <w:rFonts w:ascii="Times New Roman" w:hAnsi="Times New Roman" w:cs="Times New Roman"/>
          <w:noProof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ab/>
      </w:r>
      <w:r w:rsidRPr="0046159C">
        <w:rPr>
          <w:rFonts w:ascii="Times New Roman" w:hAnsi="Times New Roman" w:cs="Times New Roman"/>
          <w:noProof/>
          <w:sz w:val="24"/>
          <w:szCs w:val="24"/>
          <w:lang w:eastAsia="ru-RU"/>
        </w:rPr>
        <w:tab/>
        <w:t>№ 2</w:t>
      </w:r>
    </w:p>
    <w:p w14:paraId="5FB6C180" w14:textId="43012E13" w:rsidR="00B849B9" w:rsidRDefault="00B849B9" w:rsidP="0036514B">
      <w:pPr>
        <w:spacing w:after="0" w:line="360" w:lineRule="auto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6717ADA2" wp14:editId="4E2CC9EA">
            <wp:extent cx="1693545" cy="2177415"/>
            <wp:effectExtent l="0" t="0" r="1905" b="0"/>
            <wp:docPr id="4" name="Рисунок 4" descr="C:\Users\Сухомлинов\AppData\Local\Microsoft\Windows\INetCache\Content.Word\IMG_8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ухомлинов\AppData\Local\Microsoft\Windows\INetCache\Content.Word\IMG_853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835" cy="2193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49B9">
        <w:t xml:space="preserve"> </w:t>
      </w:r>
      <w:r w:rsidR="0046159C">
        <w:rPr>
          <w:noProof/>
          <w:lang w:eastAsia="ru-RU"/>
        </w:rPr>
        <w:t xml:space="preserve"> </w:t>
      </w:r>
      <w:r w:rsidR="0046159C">
        <w:rPr>
          <w:noProof/>
          <w:lang w:eastAsia="ru-RU"/>
        </w:rPr>
        <w:tab/>
      </w:r>
      <w:r w:rsidR="0046159C">
        <w:rPr>
          <w:noProof/>
          <w:lang w:eastAsia="ru-RU"/>
        </w:rPr>
        <w:tab/>
        <w:t xml:space="preserve"> </w:t>
      </w:r>
      <w:r>
        <w:rPr>
          <w:noProof/>
          <w:lang w:eastAsia="ru-RU"/>
        </w:rPr>
        <w:drawing>
          <wp:inline distT="0" distB="0" distL="0" distR="0" wp14:anchorId="73F3FBDB" wp14:editId="4ECB08AF">
            <wp:extent cx="2162193" cy="2141029"/>
            <wp:effectExtent l="0" t="0" r="0" b="0"/>
            <wp:docPr id="5" name="Рисунок 5" descr="C:\Users\Сухомлинов\AppData\Local\Microsoft\Windows\INetCache\Content.Word\IMG_85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Сухомлинов\AppData\Local\Microsoft\Windows\INetCache\Content.Word\IMG_853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495" cy="2159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177F5" w14:textId="6CCB1DD4" w:rsidR="0046159C" w:rsidRDefault="0046159C" w:rsidP="0046159C">
      <w:pPr>
        <w:spacing w:after="0" w:line="360" w:lineRule="auto"/>
        <w:ind w:left="2123" w:firstLine="709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46159C">
        <w:rPr>
          <w:rFonts w:ascii="Times New Roman" w:hAnsi="Times New Roman" w:cs="Times New Roman"/>
          <w:noProof/>
          <w:sz w:val="24"/>
          <w:szCs w:val="24"/>
          <w:lang w:eastAsia="ru-RU"/>
        </w:rPr>
        <w:t>№ 3</w:t>
      </w:r>
      <w:r w:rsidRPr="0046159C">
        <w:rPr>
          <w:rFonts w:ascii="Times New Roman" w:hAnsi="Times New Roman" w:cs="Times New Roman"/>
          <w:noProof/>
          <w:sz w:val="24"/>
          <w:szCs w:val="24"/>
          <w:lang w:eastAsia="ru-RU"/>
        </w:rPr>
        <w:tab/>
      </w:r>
      <w:r w:rsidRPr="0046159C">
        <w:rPr>
          <w:rFonts w:ascii="Times New Roman" w:hAnsi="Times New Roman" w:cs="Times New Roman"/>
          <w:noProof/>
          <w:sz w:val="24"/>
          <w:szCs w:val="24"/>
          <w:lang w:eastAsia="ru-RU"/>
        </w:rPr>
        <w:tab/>
      </w:r>
      <w:r w:rsidRPr="0046159C">
        <w:rPr>
          <w:rFonts w:ascii="Times New Roman" w:hAnsi="Times New Roman" w:cs="Times New Roman"/>
          <w:noProof/>
          <w:sz w:val="24"/>
          <w:szCs w:val="24"/>
          <w:lang w:eastAsia="ru-RU"/>
        </w:rPr>
        <w:tab/>
      </w:r>
      <w:r w:rsidRPr="0046159C">
        <w:rPr>
          <w:rFonts w:ascii="Times New Roman" w:hAnsi="Times New Roman" w:cs="Times New Roman"/>
          <w:noProof/>
          <w:sz w:val="24"/>
          <w:szCs w:val="24"/>
          <w:lang w:eastAsia="ru-RU"/>
        </w:rPr>
        <w:tab/>
        <w:t xml:space="preserve"> № 4</w:t>
      </w:r>
    </w:p>
    <w:p w14:paraId="173F0C42" w14:textId="10B7112C" w:rsidR="0046159C" w:rsidRPr="0046159C" w:rsidRDefault="0046159C" w:rsidP="0046159C">
      <w:pPr>
        <w:spacing w:after="0" w:line="360" w:lineRule="auto"/>
        <w:ind w:left="1134" w:hanging="567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46159C">
        <w:rPr>
          <w:rFonts w:ascii="Times New Roman" w:hAnsi="Times New Roman" w:cs="Times New Roman"/>
          <w:noProof/>
          <w:sz w:val="28"/>
          <w:szCs w:val="28"/>
          <w:lang w:eastAsia="ru-RU"/>
        </w:rPr>
        <w:t>Рисунок 1 Територриальное расположение участков исследования</w:t>
      </w:r>
    </w:p>
    <w:p w14:paraId="3595D9A6" w14:textId="67AB3B86" w:rsidR="004F2C7C" w:rsidRPr="00D64AC5" w:rsidRDefault="004F2C7C" w:rsidP="0036514B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Cs w:val="0"/>
          <w:sz w:val="28"/>
          <w:szCs w:val="28"/>
        </w:rPr>
      </w:pPr>
      <w:r w:rsidRPr="00D64AC5">
        <w:rPr>
          <w:rStyle w:val="Strong"/>
          <w:rFonts w:ascii="Times New Roman" w:hAnsi="Times New Roman" w:cs="Times New Roman"/>
          <w:bCs w:val="0"/>
          <w:sz w:val="28"/>
          <w:szCs w:val="28"/>
        </w:rPr>
        <w:t xml:space="preserve">Результаты и обсуждение </w:t>
      </w:r>
    </w:p>
    <w:p w14:paraId="266596A9" w14:textId="2D34464B" w:rsidR="00654069" w:rsidRDefault="000A59E5" w:rsidP="00654069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Психическое здоровье – это состояние благополучия, при котором человек может оставаться даже, испытывая стресс и быть полноценной единицей сообщества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. Из чего следует, что психическое здоровье является основой качественного развития общества </w:t>
      </w:r>
      <w:r w:rsidRPr="0036514B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[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Pr="0036514B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]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="0065406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Так по мнению А.П. Вергунова проектирование городского ландшафта должно основываться на тесной взаимосвязи между природными и искусственными компонентами </w:t>
      </w:r>
      <w:r w:rsidR="00654069" w:rsidRPr="0036514B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[</w:t>
      </w:r>
      <w:r w:rsidR="00654069" w:rsidRPr="00513AC4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654069" w:rsidRPr="0036514B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]</w:t>
      </w:r>
      <w:r w:rsidR="0065406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</w:p>
    <w:p w14:paraId="22519A3A" w14:textId="547C9C44" w:rsidR="00654069" w:rsidRDefault="00654069" w:rsidP="00654069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Автоматизация саккад – микродвижения глаз, отсутствие зрительных деталей и агрессивных зрительных полей приводят к образованию благоприятной визуальной среды. </w:t>
      </w:r>
      <w:r w:rsidR="00EC4A3F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Человеческие глаза устроены так, что постоянно пытаются сфокусироваться на чем-то, зафиксировать акцент, когда это не получается сделать, увеличивают амплитуду саккад, что доставляет дискомфорт и как результат – 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появляются психические расстройства</w:t>
      </w:r>
      <w:r w:rsidR="00EC4A3F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агрессивное поведение</w:t>
      </w:r>
      <w:r w:rsidR="00EC4A3F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Исследования показали, что пребывание человека в природных зонах снижает нервное напряжение, восстанавливает сердечную и мозговую деятельность. Доказано методом психологического тестирования положительное влияние природных ландшафтов на когнитивную систему человека. Так, например, в парках, взгляд не фиксируется и не задерживается на мелких деталях, в результате чего внимание восстанавливается, отдыхает нервная система, улучшается настроение, что в городской среде невозможно </w:t>
      </w:r>
      <w:r w:rsidRPr="0036514B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[</w:t>
      </w:r>
      <w:r w:rsidR="00AD6DC3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Pr="0036514B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]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</w:p>
    <w:p w14:paraId="3F3B3260" w14:textId="77777777" w:rsidR="000A59E5" w:rsidRDefault="000A59E5" w:rsidP="0036514B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Антропогенная составляющая визуальной среды в виде монохромных цветов, прямых линий оказывает негативное влияние на психоэмоциональное состояние человека </w:t>
      </w:r>
      <w:r w:rsidRPr="0036514B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[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Pr="0036514B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]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50CB8DA5" w14:textId="5D0869B6" w:rsidR="004F2C7C" w:rsidRDefault="004F2C7C" w:rsidP="0036514B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Комфортность природной и городской среды </w:t>
      </w:r>
      <w:r w:rsidR="00442C7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определялась </w:t>
      </w:r>
      <w:r w:rsidR="005C4C74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соответственно по природным зрительным элементам (ПЗЭ), </w:t>
      </w:r>
      <w:r w:rsidR="00442C7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в результате о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прос</w:t>
      </w:r>
      <w:r w:rsidR="00442C7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а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20CBE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ста 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респондентов </w:t>
      </w:r>
      <w:r w:rsidR="00442C7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по преобладающей эмоции от пребывания в </w:t>
      </w:r>
      <w:r w:rsidR="00073D03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районах с разными долями озеленения</w:t>
      </w:r>
      <w:r w:rsidR="00442C7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в отдельности. Были предложен ряд эмоций: положительных – радость, восторг, удовольствие, восхищение; нейтральных – безразличие, удивление,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442C7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спокойное созерцание; отрицательных – печаль, тревога, уныние, чувство опасности </w:t>
      </w:r>
      <w:r w:rsidR="00442C79" w:rsidRPr="0036514B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[</w:t>
      </w:r>
      <w:r w:rsidR="00AD6DC3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442C79" w:rsidRPr="0036514B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]</w:t>
      </w:r>
      <w:r w:rsidR="00442C7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0F5036DB" w14:textId="3E8A5D86" w:rsidR="00915353" w:rsidRDefault="00915353" w:rsidP="00915353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Респонденты были разделены на четыре группы</w:t>
      </w:r>
      <w:r w:rsidR="006D6A43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, соответственно по районам </w:t>
      </w:r>
      <w:r w:rsidR="008A2465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исследования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. В первой доля ПЗЭ составляла 60 %, во второй 40 %, в третьей 30 %, в четвертой 10 %.</w:t>
      </w:r>
      <w:r w:rsidR="00103141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A59E5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Данные исследования представлены в таблице 1.</w:t>
      </w:r>
    </w:p>
    <w:p w14:paraId="5D32BBF0" w14:textId="77777777" w:rsidR="008A294B" w:rsidRDefault="008A294B" w:rsidP="00915353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286B528" w14:textId="67846220" w:rsidR="000A59E5" w:rsidRDefault="000A59E5" w:rsidP="006A2645">
      <w:pPr>
        <w:spacing w:after="0" w:line="360" w:lineRule="auto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Таблица 1 – Процентное соотношение </w:t>
      </w:r>
      <w:r w:rsidR="006A2645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эмоций у респондентам по районам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2"/>
        <w:gridCol w:w="1851"/>
        <w:gridCol w:w="1851"/>
        <w:gridCol w:w="1851"/>
        <w:gridCol w:w="1851"/>
      </w:tblGrid>
      <w:tr w:rsidR="000A59E5" w:rsidRPr="000A59E5" w14:paraId="725FCA17" w14:textId="77777777" w:rsidTr="000A59E5">
        <w:trPr>
          <w:jc w:val="center"/>
        </w:trPr>
        <w:tc>
          <w:tcPr>
            <w:tcW w:w="1869" w:type="dxa"/>
            <w:vMerge w:val="restart"/>
            <w:vAlign w:val="center"/>
          </w:tcPr>
          <w:p w14:paraId="4EBC124A" w14:textId="469163E9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Эмоции</w:t>
            </w:r>
          </w:p>
        </w:tc>
        <w:tc>
          <w:tcPr>
            <w:tcW w:w="7476" w:type="dxa"/>
            <w:gridSpan w:val="4"/>
          </w:tcPr>
          <w:p w14:paraId="1D9B8591" w14:textId="5F4BE228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Районы исследования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респонденты, %</w:t>
            </w:r>
          </w:p>
        </w:tc>
      </w:tr>
      <w:tr w:rsidR="000A59E5" w:rsidRPr="000A59E5" w14:paraId="446E873B" w14:textId="77777777" w:rsidTr="000A59E5">
        <w:trPr>
          <w:jc w:val="center"/>
        </w:trPr>
        <w:tc>
          <w:tcPr>
            <w:tcW w:w="1869" w:type="dxa"/>
            <w:vMerge/>
          </w:tcPr>
          <w:p w14:paraId="376F72FD" w14:textId="77777777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69" w:type="dxa"/>
          </w:tcPr>
          <w:p w14:paraId="499B3398" w14:textId="3814F26F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62172655" w14:textId="16A57022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14:paraId="2D267C19" w14:textId="63CB79BA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3873902B" w14:textId="1009C950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0A59E5" w:rsidRPr="000A59E5" w14:paraId="355B6D11" w14:textId="77777777" w:rsidTr="000A59E5">
        <w:trPr>
          <w:jc w:val="center"/>
        </w:trPr>
        <w:tc>
          <w:tcPr>
            <w:tcW w:w="1869" w:type="dxa"/>
          </w:tcPr>
          <w:p w14:paraId="5F46B275" w14:textId="52B2C5BF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Положительные</w:t>
            </w:r>
          </w:p>
        </w:tc>
        <w:tc>
          <w:tcPr>
            <w:tcW w:w="1869" w:type="dxa"/>
          </w:tcPr>
          <w:p w14:paraId="36390C0B" w14:textId="578464FC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69,2</w:t>
            </w:r>
          </w:p>
        </w:tc>
        <w:tc>
          <w:tcPr>
            <w:tcW w:w="1869" w:type="dxa"/>
          </w:tcPr>
          <w:p w14:paraId="458FDE28" w14:textId="7A7647B5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45,7</w:t>
            </w:r>
          </w:p>
        </w:tc>
        <w:tc>
          <w:tcPr>
            <w:tcW w:w="1869" w:type="dxa"/>
          </w:tcPr>
          <w:p w14:paraId="3B4A8E68" w14:textId="0250049D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22,3</w:t>
            </w:r>
          </w:p>
        </w:tc>
        <w:tc>
          <w:tcPr>
            <w:tcW w:w="1869" w:type="dxa"/>
          </w:tcPr>
          <w:p w14:paraId="3645F882" w14:textId="6C25B132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5,6</w:t>
            </w:r>
          </w:p>
        </w:tc>
      </w:tr>
      <w:tr w:rsidR="000A59E5" w:rsidRPr="000A59E5" w14:paraId="60365EC6" w14:textId="77777777" w:rsidTr="000A59E5">
        <w:trPr>
          <w:jc w:val="center"/>
        </w:trPr>
        <w:tc>
          <w:tcPr>
            <w:tcW w:w="1869" w:type="dxa"/>
          </w:tcPr>
          <w:p w14:paraId="0F73F6DA" w14:textId="2F592401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Нейтральные</w:t>
            </w:r>
          </w:p>
        </w:tc>
        <w:tc>
          <w:tcPr>
            <w:tcW w:w="1869" w:type="dxa"/>
          </w:tcPr>
          <w:p w14:paraId="6ED1BC38" w14:textId="0D22EC85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18,8</w:t>
            </w:r>
          </w:p>
        </w:tc>
        <w:tc>
          <w:tcPr>
            <w:tcW w:w="1869" w:type="dxa"/>
          </w:tcPr>
          <w:p w14:paraId="7F2EA4EE" w14:textId="26A9ED5B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37,3</w:t>
            </w:r>
          </w:p>
        </w:tc>
        <w:tc>
          <w:tcPr>
            <w:tcW w:w="1869" w:type="dxa"/>
          </w:tcPr>
          <w:p w14:paraId="3B7A3094" w14:textId="52CDAAC3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27,6</w:t>
            </w:r>
          </w:p>
        </w:tc>
        <w:tc>
          <w:tcPr>
            <w:tcW w:w="1869" w:type="dxa"/>
          </w:tcPr>
          <w:p w14:paraId="59A669D1" w14:textId="7D0BCA50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34,8</w:t>
            </w:r>
          </w:p>
        </w:tc>
      </w:tr>
      <w:tr w:rsidR="000A59E5" w:rsidRPr="000A59E5" w14:paraId="40BC8845" w14:textId="77777777" w:rsidTr="000A59E5">
        <w:trPr>
          <w:jc w:val="center"/>
        </w:trPr>
        <w:tc>
          <w:tcPr>
            <w:tcW w:w="1869" w:type="dxa"/>
          </w:tcPr>
          <w:p w14:paraId="20DEC8B1" w14:textId="6741847C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Отрицательные</w:t>
            </w:r>
          </w:p>
        </w:tc>
        <w:tc>
          <w:tcPr>
            <w:tcW w:w="1869" w:type="dxa"/>
          </w:tcPr>
          <w:p w14:paraId="1DC60452" w14:textId="0FD85D0C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12,1</w:t>
            </w:r>
          </w:p>
        </w:tc>
        <w:tc>
          <w:tcPr>
            <w:tcW w:w="1869" w:type="dxa"/>
          </w:tcPr>
          <w:p w14:paraId="50A08558" w14:textId="6003869C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17,1</w:t>
            </w:r>
          </w:p>
        </w:tc>
        <w:tc>
          <w:tcPr>
            <w:tcW w:w="1869" w:type="dxa"/>
          </w:tcPr>
          <w:p w14:paraId="39286CB7" w14:textId="371CEFBB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50,1</w:t>
            </w:r>
          </w:p>
        </w:tc>
        <w:tc>
          <w:tcPr>
            <w:tcW w:w="1869" w:type="dxa"/>
          </w:tcPr>
          <w:p w14:paraId="5EDF89F6" w14:textId="485D68B5" w:rsidR="000A59E5" w:rsidRPr="000A59E5" w:rsidRDefault="000A59E5" w:rsidP="000A59E5">
            <w:pPr>
              <w:spacing w:line="36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A59E5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59,4</w:t>
            </w:r>
          </w:p>
        </w:tc>
      </w:tr>
    </w:tbl>
    <w:p w14:paraId="40EDE4C1" w14:textId="77777777" w:rsidR="000A59E5" w:rsidRDefault="000A59E5" w:rsidP="00915353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</w:p>
    <w:p w14:paraId="6BF70735" w14:textId="05CBD930" w:rsidR="00073D03" w:rsidRDefault="00073D03" w:rsidP="00915353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Результаты опроса для наглядности представлены на рисунке </w:t>
      </w:r>
      <w:r w:rsidR="000A59E5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2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024265B4" w14:textId="77777777" w:rsidR="00654069" w:rsidRDefault="00654069" w:rsidP="0036514B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04E9D29" wp14:editId="12F02F00">
            <wp:extent cx="4572000" cy="2743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0647A016" w14:textId="590571DC" w:rsidR="00103141" w:rsidRDefault="00103141" w:rsidP="0036514B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Рисунок </w:t>
      </w:r>
      <w:r w:rsidR="000A59E5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2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Соотношение эмоций респондентов</w:t>
      </w:r>
    </w:p>
    <w:p w14:paraId="0ADB2521" w14:textId="77777777" w:rsidR="0006479D" w:rsidRDefault="0006479D" w:rsidP="008A2465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</w:p>
    <w:p w14:paraId="3A0EDD8A" w14:textId="77777777" w:rsidR="008A2465" w:rsidRDefault="008A2465" w:rsidP="008A2465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В результате выявлено, что общее соотношение отрицательных, нейтральных и положительных эмоций увеличивается в сторону первых с увеличением доли ПЗЭ. Так в четвертой группе с наименьшим процентом ПЗЭ городская среда вызывает опрашиваемых у 59,4 % отрицательные эмоции, а впервой группе процент снижается до 12,1 %. </w:t>
      </w:r>
    </w:p>
    <w:p w14:paraId="327E8931" w14:textId="77777777" w:rsidR="00073D03" w:rsidRDefault="00073D03" w:rsidP="00103141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</w:p>
    <w:p w14:paraId="00C778D4" w14:textId="7F731908" w:rsidR="00D64AC5" w:rsidRDefault="00D64AC5" w:rsidP="00103141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920686">
        <w:rPr>
          <w:rFonts w:ascii="Times New Roman" w:hAnsi="Times New Roman" w:cs="Times New Roman"/>
          <w:b/>
          <w:bCs/>
          <w:sz w:val="28"/>
          <w:szCs w:val="28"/>
        </w:rPr>
        <w:t>Выводы.</w:t>
      </w:r>
    </w:p>
    <w:p w14:paraId="34370164" w14:textId="77777777" w:rsidR="008A2465" w:rsidRDefault="00073D03" w:rsidP="008A2465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Отмечено, что эмоциональное состояние людей из районов с высоким процентом антропогенно-зрительных элементов (АЗЭ) было дискомфортным, сопровождалось чувством опасности и тревоги.</w:t>
      </w:r>
    </w:p>
    <w:p w14:paraId="3E85A186" w14:textId="6D5CE742" w:rsidR="008A2465" w:rsidRDefault="008A2465" w:rsidP="008A2465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Увеличение доли ПЗЭ в урбанизированных районах улучшает эмоциональное состояние их жителей, что может способствовать формированию комфортной визуальной среды в городе. Соответственно снижение процента природной и преобладание антропогенной составляющей, такой как плотная городская застройка, автомобильных дорог и т.д. создает дискомфортное состояние для населения.</w:t>
      </w:r>
    </w:p>
    <w:p w14:paraId="36CCF3EF" w14:textId="0970B356" w:rsidR="00073D03" w:rsidRDefault="00073D03" w:rsidP="00103141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</w:p>
    <w:p w14:paraId="75CB90E9" w14:textId="2358E7BC" w:rsidR="00915353" w:rsidRDefault="00AD6DC3" w:rsidP="0036514B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8F574F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78A28A6" w14:textId="09AE1130" w:rsidR="00DB7A7D" w:rsidRDefault="0006479D" w:rsidP="00DB7A7D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Результаты исследований показали, что</w:t>
      </w:r>
      <w:r w:rsidR="00DB7A7D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комфортная визуальная среда в город</w:t>
      </w:r>
      <w:r w:rsidR="00E640B4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="00DB7A7D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способствует организации психологического благополучия человека в социальной среде.</w:t>
      </w:r>
      <w:r w:rsidR="0035205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Необходимо повышать природную составляющую за счет дополнительного озеленения улиц</w:t>
      </w:r>
      <w:r w:rsidR="00E640B4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, организации рекреационных зон, парков </w:t>
      </w:r>
      <w:r w:rsidR="0035205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для снижения </w:t>
      </w:r>
      <w:r w:rsidR="00E640B4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агрессивности и </w:t>
      </w:r>
      <w:r w:rsidR="0035205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дискомфортного состояния населения</w:t>
      </w:r>
      <w:r w:rsidR="00E640B4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, что в свою очередь поспособствует оздоровлению социальной среды города.</w:t>
      </w:r>
    </w:p>
    <w:p w14:paraId="1D833D79" w14:textId="5F9C9794" w:rsidR="00915353" w:rsidRDefault="00915353" w:rsidP="0036514B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</w:p>
    <w:p w14:paraId="6784AB44" w14:textId="2ACD2833" w:rsidR="004F2C7C" w:rsidRPr="00AD6DC3" w:rsidRDefault="00AD6DC3" w:rsidP="00D64AC5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8F574F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E370EDB" w14:textId="075C827C" w:rsidR="00513AC4" w:rsidRPr="00AD6DC3" w:rsidRDefault="00513AC4" w:rsidP="0079659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6DC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</w:t>
      </w:r>
      <w:r w:rsidR="00AD6DC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  <w:r w:rsidRPr="00AD6DC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0A6D0E" w:rsidRPr="00AD6DC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Вергунов А</w:t>
      </w:r>
      <w:r w:rsidR="00AD6DC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  <w:r w:rsidR="000A6D0E" w:rsidRPr="00AD6DC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П</w:t>
      </w:r>
      <w:r w:rsidR="00AD6DC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  <w:r w:rsidRPr="00AD6DC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0A6D0E" w:rsidRPr="00AD6DC3">
        <w:rPr>
          <w:rFonts w:ascii="Times New Roman" w:hAnsi="Times New Roman" w:cs="Times New Roman"/>
          <w:sz w:val="24"/>
          <w:szCs w:val="24"/>
          <w:shd w:val="clear" w:color="auto" w:fill="FFFFFF"/>
        </w:rPr>
        <w:t>Архитектурно-ландшафтная организация крупного города / А. П. Вергунов. -</w:t>
      </w:r>
      <w:r w:rsidR="00EE1FCF" w:rsidRPr="00AD6D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Л. : Стройиздат : Ленингр. Отд-</w:t>
      </w:r>
      <w:r w:rsidR="000A6D0E" w:rsidRPr="00AD6DC3">
        <w:rPr>
          <w:rFonts w:ascii="Times New Roman" w:hAnsi="Times New Roman" w:cs="Times New Roman"/>
          <w:sz w:val="24"/>
          <w:szCs w:val="24"/>
          <w:shd w:val="clear" w:color="auto" w:fill="FFFFFF"/>
        </w:rPr>
        <w:t>ние, 1982. - 135 с. : ил.; 21 см.</w:t>
      </w:r>
    </w:p>
    <w:p w14:paraId="7CF6A069" w14:textId="2DCC4E7A" w:rsidR="00AD6DC3" w:rsidRPr="00AD6DC3" w:rsidRDefault="00AD6DC3" w:rsidP="0079659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6DC3">
        <w:rPr>
          <w:rFonts w:ascii="Times New Roman" w:hAnsi="Times New Roman" w:cs="Times New Roman"/>
          <w:sz w:val="24"/>
          <w:szCs w:val="24"/>
        </w:rPr>
        <w:t>2. Ежова Н.А. Параметры комфортности личности в городском визуальном ландшафте // Аналитика культурологии, 2005. № 4. С. 43–58.</w:t>
      </w:r>
    </w:p>
    <w:p w14:paraId="6C5888DB" w14:textId="5F759D7E" w:rsidR="00EE1FCF" w:rsidRPr="005B65FF" w:rsidRDefault="00AD6DC3" w:rsidP="0079659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AD6DC3">
        <w:rPr>
          <w:rFonts w:ascii="Times New Roman" w:hAnsi="Times New Roman" w:cs="Times New Roman"/>
          <w:sz w:val="24"/>
          <w:szCs w:val="24"/>
        </w:rPr>
        <w:t xml:space="preserve"> </w:t>
      </w:r>
      <w:r w:rsidR="00EE1FCF" w:rsidRPr="00AD6DC3">
        <w:rPr>
          <w:rFonts w:ascii="Times New Roman" w:hAnsi="Times New Roman" w:cs="Times New Roman"/>
          <w:sz w:val="24"/>
          <w:szCs w:val="24"/>
        </w:rPr>
        <w:t>Лаврова О.П. Природные зрительные элементы как важный фактор формирования комфортной визуальной среды урбанизированных пространств // Лесной вестник / Forestry Bulletin, 2018. Т</w:t>
      </w:r>
      <w:r w:rsidR="00EE1FCF" w:rsidRPr="005B65FF">
        <w:rPr>
          <w:rFonts w:ascii="Times New Roman" w:hAnsi="Times New Roman" w:cs="Times New Roman"/>
          <w:sz w:val="24"/>
          <w:szCs w:val="24"/>
        </w:rPr>
        <w:t xml:space="preserve">. 22. № 3. </w:t>
      </w:r>
      <w:r w:rsidR="00EE1FCF" w:rsidRPr="00AD6DC3">
        <w:rPr>
          <w:rFonts w:ascii="Times New Roman" w:hAnsi="Times New Roman" w:cs="Times New Roman"/>
          <w:sz w:val="24"/>
          <w:szCs w:val="24"/>
        </w:rPr>
        <w:t>С</w:t>
      </w:r>
      <w:r w:rsidR="00EE1FCF" w:rsidRPr="005B65FF">
        <w:rPr>
          <w:rFonts w:ascii="Times New Roman" w:hAnsi="Times New Roman" w:cs="Times New Roman"/>
          <w:sz w:val="24"/>
          <w:szCs w:val="24"/>
        </w:rPr>
        <w:t xml:space="preserve">. 133–141. </w:t>
      </w:r>
      <w:r w:rsidR="00EE1FCF" w:rsidRPr="00C74594">
        <w:rPr>
          <w:rFonts w:ascii="Times New Roman" w:hAnsi="Times New Roman" w:cs="Times New Roman"/>
          <w:sz w:val="24"/>
          <w:szCs w:val="24"/>
          <w:lang w:val="en-US"/>
        </w:rPr>
        <w:t>DOI</w:t>
      </w:r>
      <w:r w:rsidR="00EE1FCF" w:rsidRPr="005B65FF">
        <w:rPr>
          <w:rFonts w:ascii="Times New Roman" w:hAnsi="Times New Roman" w:cs="Times New Roman"/>
          <w:sz w:val="24"/>
          <w:szCs w:val="24"/>
        </w:rPr>
        <w:t>: 10.18698/2542-1468-2018-3-133-141</w:t>
      </w:r>
    </w:p>
    <w:p w14:paraId="224527CD" w14:textId="18D90ED5" w:rsidR="00E05914" w:rsidRPr="00AD6DC3" w:rsidRDefault="00EC4A3F" w:rsidP="0079659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AD6DC3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513AC4" w:rsidRPr="00AD6DC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513AC4" w:rsidRPr="00AD6DC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Эллард, Колин.</w:t>
      </w:r>
      <w:r w:rsidR="00513AC4" w:rsidRPr="00AD6DC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513AC4" w:rsidRPr="00AD6DC3">
        <w:rPr>
          <w:rFonts w:ascii="Times New Roman" w:hAnsi="Times New Roman" w:cs="Times New Roman"/>
          <w:sz w:val="24"/>
          <w:szCs w:val="24"/>
          <w:shd w:val="clear" w:color="auto" w:fill="FFFFFF"/>
        </w:rPr>
        <w:t>Среда обитания. Как архитектура влияет на наше поведение и самочувствие [Текст] / Колин Эллард ; перевод с английского [Елены Корюкиной, Анастасии Васильевой]. - 3-е изд. - Москва : Альпина Паблишер, 2018. - 287 с.; 22 см. - (Editor's choice).; ISBN 978-5-9614-7018-5 : 2000 экз.</w:t>
      </w:r>
    </w:p>
    <w:p w14:paraId="6D08FF10" w14:textId="77777777" w:rsidR="00D64AC5" w:rsidRPr="00C74594" w:rsidRDefault="00D64AC5" w:rsidP="00D64AC5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Cs w:val="0"/>
          <w:sz w:val="24"/>
          <w:szCs w:val="24"/>
        </w:rPr>
      </w:pPr>
    </w:p>
    <w:p w14:paraId="681CF25A" w14:textId="076197C9" w:rsidR="00D64AC5" w:rsidRPr="008A294B" w:rsidRDefault="008A294B" w:rsidP="00D64AC5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Cs w:val="0"/>
          <w:sz w:val="24"/>
          <w:szCs w:val="24"/>
          <w:lang w:val="en-US"/>
        </w:rPr>
      </w:pPr>
      <w:r>
        <w:rPr>
          <w:rStyle w:val="Strong"/>
          <w:rFonts w:ascii="Times New Roman" w:hAnsi="Times New Roman" w:cs="Times New Roman"/>
          <w:bCs w:val="0"/>
          <w:sz w:val="24"/>
          <w:szCs w:val="24"/>
          <w:lang w:val="en-US"/>
        </w:rPr>
        <w:t>References</w:t>
      </w:r>
    </w:p>
    <w:p w14:paraId="05A6AF5E" w14:textId="77777777" w:rsidR="00796590" w:rsidRPr="00796590" w:rsidRDefault="00796590" w:rsidP="00796590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val="en-US"/>
        </w:rPr>
      </w:pPr>
      <w:r w:rsidRPr="00796590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>1. Vergunov A. P. Arhitekturno-landshaftnaja organizacija krupnogo goroda / A. P. Vergunov. - L. : Strojizdat : Leningr. Otd-nie, 1982. - 135 s. : il.; 21 sm.</w:t>
      </w:r>
    </w:p>
    <w:p w14:paraId="66A2647D" w14:textId="77777777" w:rsidR="00796590" w:rsidRPr="00796590" w:rsidRDefault="00796590" w:rsidP="00796590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val="en-US"/>
        </w:rPr>
      </w:pPr>
      <w:r w:rsidRPr="00796590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>2. Ezhova N.A. Parametry komfortnosti lichnosti v gorodskom vizual'nom landshafte // Analitika kul'turologii, 2005. № 4. S. 43–58.</w:t>
      </w:r>
    </w:p>
    <w:p w14:paraId="7EF60A37" w14:textId="77777777" w:rsidR="00796590" w:rsidRPr="00796590" w:rsidRDefault="00796590" w:rsidP="00796590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val="en-US"/>
        </w:rPr>
      </w:pPr>
      <w:r w:rsidRPr="00796590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>3. Lavrova O.P. Prirodnye zritel'nye jelementy kak vazhnyj faktor formirovanija komfortnoj vizual'noj sredy urbanizirovannyh prostranstv // Lesnoj vestnik / Forestry Bulletin, 2018. T. 22. № 3. S. 133–141. DOI: 10.18698/2542-1468-2018-3-133-141</w:t>
      </w:r>
    </w:p>
    <w:p w14:paraId="77FD6713" w14:textId="3FF2D505" w:rsidR="00D64AC5" w:rsidRPr="00D64AC5" w:rsidRDefault="00796590" w:rsidP="00796590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val="en-US"/>
        </w:rPr>
      </w:pPr>
      <w:r w:rsidRPr="00796590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val="en-US"/>
        </w:rPr>
        <w:lastRenderedPageBreak/>
        <w:t>4. Jellard, Kolin. Sreda obitanija. Kak arhitektura vlijaet na nashe povedenie i samochuvstvie [Tekst] / Kolin Jellard ; perevod s anglijskogo [Eleny Korjukinoj, Anastasii Vasil'evoj]. - 3-e izd. - Moskva : Al'pina Pablisher, 2018. - 287 s.; 22 sm. - (Editor's choice).; ISBN 978-5-9614-7018-5 : 2000 jekz.</w:t>
      </w:r>
      <w:bookmarkStart w:id="0" w:name="_GoBack"/>
      <w:bookmarkEnd w:id="0"/>
      <w:r w:rsidR="00EC4A3F" w:rsidRPr="000A79A0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>4</w:t>
      </w:r>
      <w:r w:rsidR="00D64AC5" w:rsidRPr="00D64AC5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lang w:val="en-US"/>
        </w:rPr>
        <w:t>. Ellard, Colin. Habitat. How architecture affects our behavior and well-being [Text] / Colin Ellard ; translated from English by [Elena Koryukina, Anastasia Vasilyeva]. - 3rd ed. - Moscow : Alpina Publisher, 2018. - 287 p.; 22 cm. - (Editor's choice).; ISBN 978-5-9614-7018-5 : 2000 copies.</w:t>
      </w:r>
    </w:p>
    <w:sectPr w:rsidR="00D64AC5" w:rsidRPr="00D64AC5" w:rsidSect="000A79A0">
      <w:headerReference w:type="even" r:id="rId13"/>
      <w:headerReference w:type="default" r:id="rId14"/>
      <w:footerReference w:type="default" r:id="rId15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4E4E1" w14:textId="77777777" w:rsidR="00861AD4" w:rsidRDefault="00861AD4" w:rsidP="000D5B1C">
      <w:pPr>
        <w:spacing w:after="0" w:line="240" w:lineRule="auto"/>
      </w:pPr>
      <w:r>
        <w:separator/>
      </w:r>
    </w:p>
  </w:endnote>
  <w:endnote w:type="continuationSeparator" w:id="0">
    <w:p w14:paraId="777F4C05" w14:textId="77777777" w:rsidR="00861AD4" w:rsidRDefault="00861AD4" w:rsidP="000D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77574" w14:textId="7B40A9D8" w:rsidR="00850BD7" w:rsidRDefault="00850BD7">
    <w:pPr>
      <w:pStyle w:val="Footer"/>
    </w:pPr>
    <w:hyperlink r:id="rId1" w:history="1">
      <w:r w:rsidRPr="0051406A">
        <w:rPr>
          <w:rStyle w:val="Hyperlink"/>
          <w:rFonts w:ascii="Times New Roman" w:hAnsi="Times New Roman"/>
          <w:sz w:val="24"/>
          <w:szCs w:val="24"/>
        </w:rPr>
        <w:t>http://ej.kubagro.ru/2022/06/pdf/1</w:t>
      </w:r>
      <w:r w:rsidRPr="0051406A">
        <w:rPr>
          <w:rStyle w:val="Hyperlink"/>
          <w:rFonts w:ascii="Times New Roman" w:hAnsi="Times New Roman"/>
          <w:sz w:val="24"/>
          <w:szCs w:val="24"/>
        </w:rPr>
        <w:t>9</w:t>
      </w:r>
      <w:r w:rsidRPr="0051406A">
        <w:rPr>
          <w:rStyle w:val="Hyperlink"/>
          <w:rFonts w:ascii="Times New Roman" w:hAnsi="Times New Roman"/>
          <w:sz w:val="24"/>
          <w:szCs w:val="24"/>
        </w:rPr>
        <w:t>.pdf</w:t>
      </w:r>
    </w:hyperlink>
    <w:r>
      <w:rPr>
        <w:rFonts w:ascii="Times New Roman" w:hAnsi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4ED06" w14:textId="77777777" w:rsidR="00861AD4" w:rsidRDefault="00861AD4" w:rsidP="000D5B1C">
      <w:pPr>
        <w:spacing w:after="0" w:line="240" w:lineRule="auto"/>
      </w:pPr>
      <w:r>
        <w:separator/>
      </w:r>
    </w:p>
  </w:footnote>
  <w:footnote w:type="continuationSeparator" w:id="0">
    <w:p w14:paraId="2AE27C63" w14:textId="77777777" w:rsidR="00861AD4" w:rsidRDefault="00861AD4" w:rsidP="000D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34116852"/>
      <w:docPartObj>
        <w:docPartGallery w:val="Page Numbers (Top of Page)"/>
        <w:docPartUnique/>
      </w:docPartObj>
    </w:sdtPr>
    <w:sdtContent>
      <w:p w14:paraId="17D40BEA" w14:textId="0BB9C05E" w:rsidR="003445B7" w:rsidRDefault="003445B7" w:rsidP="0051406A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8C2F6FB" w14:textId="77777777" w:rsidR="00850BD7" w:rsidRDefault="00850BD7" w:rsidP="003445B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1972015865"/>
      <w:docPartObj>
        <w:docPartGallery w:val="Page Numbers (Top of Page)"/>
        <w:docPartUnique/>
      </w:docPartObj>
    </w:sdtPr>
    <w:sdtContent>
      <w:p w14:paraId="19E2C3C6" w14:textId="5AE8896A" w:rsidR="003445B7" w:rsidRPr="003445B7" w:rsidRDefault="003445B7" w:rsidP="0051406A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3445B7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3445B7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3445B7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3445B7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2</w:t>
        </w:r>
        <w:r w:rsidRPr="003445B7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rPr>
        <w:rFonts w:ascii="Times New Roman" w:hAnsi="Times New Roman" w:cs="Times New Roman"/>
        <w:sz w:val="24"/>
        <w:szCs w:val="24"/>
      </w:rPr>
      <w:id w:val="-787272328"/>
      <w:docPartObj>
        <w:docPartGallery w:val="Page Numbers (Top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629021932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659073501"/>
              <w:docPartObj>
                <w:docPartGallery w:val="Page Numbers (Top of Page)"/>
                <w:docPartUnique/>
              </w:docPartObj>
            </w:sdtPr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-597788698"/>
                  <w:docPartObj>
                    <w:docPartGallery w:val="Page Numbers (Top of Page)"/>
                    <w:docPartUnique/>
                  </w:docPartObj>
                </w:sdtPr>
                <w:sdtContent>
                  <w:sdt>
                    <w:sdt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d w:val="-1146510598"/>
                      <w:docPartObj>
                        <w:docPartGallery w:val="Page Numbers (Top of Page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d w:val="-691225413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Content>
                          <w:p w14:paraId="55F64D86" w14:textId="5EA62FD0" w:rsidR="000D5B1C" w:rsidRPr="003445B7" w:rsidRDefault="003445B7" w:rsidP="003445B7">
                            <w:pPr>
                              <w:pStyle w:val="Header"/>
                              <w:tabs>
                                <w:tab w:val="center" w:pos="4536"/>
                                <w:tab w:val="right" w:pos="9072"/>
                              </w:tabs>
                              <w:ind w:right="36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445B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Научный журнал КубГАУ, №1</w:t>
                            </w:r>
                            <w:r w:rsidRPr="003445B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80</w:t>
                            </w:r>
                            <w:r w:rsidRPr="003445B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(0</w:t>
                            </w:r>
                            <w:r w:rsidRPr="003445B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6</w:t>
                            </w:r>
                            <w:r w:rsidRPr="003445B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), 2022 год</w:t>
                            </w:r>
                          </w:p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sdtContent>
  </w:sdt>
  <w:p w14:paraId="37FE56C7" w14:textId="77777777" w:rsidR="000D5B1C" w:rsidRDefault="000D5B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6580"/>
    <w:rsid w:val="0004439B"/>
    <w:rsid w:val="0006479D"/>
    <w:rsid w:val="00073D03"/>
    <w:rsid w:val="000A59E5"/>
    <w:rsid w:val="000A6D0E"/>
    <w:rsid w:val="000A79A0"/>
    <w:rsid w:val="000D5B1C"/>
    <w:rsid w:val="00103141"/>
    <w:rsid w:val="001B7298"/>
    <w:rsid w:val="002E7BC9"/>
    <w:rsid w:val="003445B7"/>
    <w:rsid w:val="00352056"/>
    <w:rsid w:val="0036514B"/>
    <w:rsid w:val="003C16E5"/>
    <w:rsid w:val="00442C79"/>
    <w:rsid w:val="00455E83"/>
    <w:rsid w:val="0046159C"/>
    <w:rsid w:val="004A6F28"/>
    <w:rsid w:val="004E0F66"/>
    <w:rsid w:val="004E4EDD"/>
    <w:rsid w:val="004F2C7C"/>
    <w:rsid w:val="00513AC4"/>
    <w:rsid w:val="00516632"/>
    <w:rsid w:val="00543200"/>
    <w:rsid w:val="005702CB"/>
    <w:rsid w:val="005B65FF"/>
    <w:rsid w:val="005C4C74"/>
    <w:rsid w:val="005D5427"/>
    <w:rsid w:val="005F0ED9"/>
    <w:rsid w:val="00654069"/>
    <w:rsid w:val="00697F15"/>
    <w:rsid w:val="006A2645"/>
    <w:rsid w:val="006C54CC"/>
    <w:rsid w:val="006D6A43"/>
    <w:rsid w:val="00734264"/>
    <w:rsid w:val="00756D6C"/>
    <w:rsid w:val="00761BF1"/>
    <w:rsid w:val="00762CD5"/>
    <w:rsid w:val="00796590"/>
    <w:rsid w:val="008370AC"/>
    <w:rsid w:val="00850BD7"/>
    <w:rsid w:val="00861AD4"/>
    <w:rsid w:val="00897150"/>
    <w:rsid w:val="008A2465"/>
    <w:rsid w:val="008A294B"/>
    <w:rsid w:val="008F65E4"/>
    <w:rsid w:val="00915353"/>
    <w:rsid w:val="00942545"/>
    <w:rsid w:val="00957CCD"/>
    <w:rsid w:val="00960AA6"/>
    <w:rsid w:val="00966580"/>
    <w:rsid w:val="009949BC"/>
    <w:rsid w:val="00997320"/>
    <w:rsid w:val="009B4237"/>
    <w:rsid w:val="00A401CD"/>
    <w:rsid w:val="00A417D1"/>
    <w:rsid w:val="00A818B1"/>
    <w:rsid w:val="00AD6DC3"/>
    <w:rsid w:val="00B849B9"/>
    <w:rsid w:val="00B84EC3"/>
    <w:rsid w:val="00C004B8"/>
    <w:rsid w:val="00C20CBE"/>
    <w:rsid w:val="00C74594"/>
    <w:rsid w:val="00D01837"/>
    <w:rsid w:val="00D64AC5"/>
    <w:rsid w:val="00D7620C"/>
    <w:rsid w:val="00DB7A7D"/>
    <w:rsid w:val="00E05914"/>
    <w:rsid w:val="00E640B4"/>
    <w:rsid w:val="00EC4A3F"/>
    <w:rsid w:val="00EE1FCF"/>
    <w:rsid w:val="00F12CA6"/>
    <w:rsid w:val="00F27B2D"/>
    <w:rsid w:val="00FA6C03"/>
    <w:rsid w:val="00FC20D1"/>
    <w:rsid w:val="00FC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12190D"/>
  <w15:docId w15:val="{819B6DB8-B2FC-D74E-904B-DC265CEA3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1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5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36514B"/>
    <w:rPr>
      <w:b/>
      <w:bCs/>
    </w:rPr>
  </w:style>
  <w:style w:type="character" w:styleId="Hyperlink">
    <w:name w:val="Hyperlink"/>
    <w:basedOn w:val="DefaultParagraphFont"/>
    <w:uiPriority w:val="99"/>
    <w:unhideWhenUsed/>
    <w:rsid w:val="00513AC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D5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5B1C"/>
  </w:style>
  <w:style w:type="paragraph" w:styleId="Footer">
    <w:name w:val="footer"/>
    <w:basedOn w:val="Normal"/>
    <w:link w:val="FooterChar"/>
    <w:uiPriority w:val="99"/>
    <w:unhideWhenUsed/>
    <w:rsid w:val="000D5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5B1C"/>
  </w:style>
  <w:style w:type="paragraph" w:styleId="BalloonText">
    <w:name w:val="Balloon Text"/>
    <w:basedOn w:val="Normal"/>
    <w:link w:val="BalloonTextChar"/>
    <w:uiPriority w:val="99"/>
    <w:semiHidden/>
    <w:unhideWhenUsed/>
    <w:rsid w:val="000D5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B1C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5B65FF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344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x.doi.org/10.21515/1990-4665-180-019" TargetMode="External"/><Relationship Id="rId12" Type="http://schemas.openxmlformats.org/officeDocument/2006/relationships/chart" Target="charts/chart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6/pdf/19.pdf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Природные</a:t>
            </a:r>
            <a:r>
              <a:rPr lang="ru-RU" sz="1200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зрительные элементы</a:t>
            </a:r>
            <a:endParaRPr lang="ru-RU" sz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20469444444444443"/>
          <c:y val="3.7037037037037035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1987729658792651"/>
          <c:y val="0.15185185185185182"/>
          <c:w val="0.84956714785651788"/>
          <c:h val="0.6348454359871682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Лист2!$A$1</c:f>
              <c:strCache>
                <c:ptCount val="1"/>
                <c:pt idx="0">
                  <c:v>Положительные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val>
            <c:numRef>
              <c:f>Лист2!$B$1:$E$1</c:f>
              <c:numCache>
                <c:formatCode>General</c:formatCode>
                <c:ptCount val="4"/>
                <c:pt idx="0">
                  <c:v>69.2</c:v>
                </c:pt>
                <c:pt idx="1">
                  <c:v>45.7</c:v>
                </c:pt>
                <c:pt idx="2">
                  <c:v>22.3</c:v>
                </c:pt>
                <c:pt idx="3">
                  <c:v>5.6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286-9E47-A9D7-C5A3CEF855C0}"/>
            </c:ext>
          </c:extLst>
        </c:ser>
        <c:ser>
          <c:idx val="1"/>
          <c:order val="1"/>
          <c:tx>
            <c:strRef>
              <c:f>Лист2!$A$2</c:f>
              <c:strCache>
                <c:ptCount val="1"/>
                <c:pt idx="0">
                  <c:v>Нейтральные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val>
            <c:numRef>
              <c:f>Лист2!$B$2:$E$2</c:f>
              <c:numCache>
                <c:formatCode>General</c:formatCode>
                <c:ptCount val="4"/>
                <c:pt idx="0">
                  <c:v>18.8</c:v>
                </c:pt>
                <c:pt idx="1">
                  <c:v>37.299999999999997</c:v>
                </c:pt>
                <c:pt idx="2">
                  <c:v>27.6</c:v>
                </c:pt>
                <c:pt idx="3">
                  <c:v>34.799999999999997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286-9E47-A9D7-C5A3CEF855C0}"/>
            </c:ext>
          </c:extLst>
        </c:ser>
        <c:ser>
          <c:idx val="2"/>
          <c:order val="2"/>
          <c:tx>
            <c:strRef>
              <c:f>Лист2!$A$3</c:f>
              <c:strCache>
                <c:ptCount val="1"/>
                <c:pt idx="0">
                  <c:v>Отрицательные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val>
            <c:numRef>
              <c:f>Лист2!$B$3:$E$3</c:f>
              <c:numCache>
                <c:formatCode>General</c:formatCode>
                <c:ptCount val="4"/>
                <c:pt idx="0">
                  <c:v>12.1</c:v>
                </c:pt>
                <c:pt idx="1">
                  <c:v>17.100000000000001</c:v>
                </c:pt>
                <c:pt idx="2">
                  <c:v>50.1</c:v>
                </c:pt>
                <c:pt idx="3">
                  <c:v>59.4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286-9E47-A9D7-C5A3CEF855C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4766080"/>
        <c:axId val="124767616"/>
      </c:barChart>
      <c:catAx>
        <c:axId val="12476608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4767616"/>
        <c:crosses val="autoZero"/>
        <c:auto val="1"/>
        <c:lblAlgn val="ctr"/>
        <c:lblOffset val="100"/>
        <c:noMultiLvlLbl val="0"/>
      </c:catAx>
      <c:valAx>
        <c:axId val="1247676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247660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0.00833</cdr:x>
      <cdr:y>0.12917</cdr:y>
    </cdr:from>
    <cdr:to>
      <cdr:x>0.07</cdr:x>
      <cdr:y>0.4625</cdr:y>
    </cdr:to>
    <cdr:sp macro="" textlink="">
      <cdr:nvSpPr>
        <cdr:cNvPr id="2" name="TextBox 1"/>
        <cdr:cNvSpPr txBox="1"/>
      </cdr:nvSpPr>
      <cdr:spPr>
        <a:xfrm xmlns:a="http://schemas.openxmlformats.org/drawingml/2006/main" rot="16200000">
          <a:off x="-278130" y="670560"/>
          <a:ext cx="914400" cy="28194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Респонденты, 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E9686-24EB-9A48-8ABB-51545DB7D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7</Pages>
  <Words>1486</Words>
  <Characters>8476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Сухомлинова Александра Геннадьевна</dc:creator>
  <cp:keywords/>
  <dc:description/>
  <cp:lastModifiedBy>Microsoft Office User</cp:lastModifiedBy>
  <cp:revision>12</cp:revision>
  <dcterms:created xsi:type="dcterms:W3CDTF">2022-04-14T06:41:00Z</dcterms:created>
  <dcterms:modified xsi:type="dcterms:W3CDTF">2022-08-06T16:57:00Z</dcterms:modified>
</cp:coreProperties>
</file>