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42" w:type="dxa"/>
        <w:jc w:val="center"/>
        <w:tblLook w:val="04A0" w:firstRow="1" w:lastRow="0" w:firstColumn="1" w:lastColumn="0" w:noHBand="0" w:noVBand="1"/>
      </w:tblPr>
      <w:tblGrid>
        <w:gridCol w:w="4658"/>
        <w:gridCol w:w="4584"/>
      </w:tblGrid>
      <w:tr w:rsidR="00625AAA" w:rsidRPr="00F82F22" w14:paraId="64490424" w14:textId="77777777" w:rsidTr="00305661">
        <w:trPr>
          <w:jc w:val="center"/>
        </w:trPr>
        <w:tc>
          <w:tcPr>
            <w:tcW w:w="4658" w:type="dxa"/>
            <w:shd w:val="clear" w:color="auto" w:fill="auto"/>
          </w:tcPr>
          <w:p w14:paraId="532B63ED" w14:textId="77777777" w:rsidR="00625AAA" w:rsidRDefault="00625AAA" w:rsidP="00305661">
            <w:pPr>
              <w:rPr>
                <w:rFonts w:eastAsia="Calibri"/>
              </w:rPr>
            </w:pPr>
            <w:r w:rsidRPr="00F82F22">
              <w:rPr>
                <w:rFonts w:eastAsia="Calibri"/>
              </w:rPr>
              <w:t xml:space="preserve">УДК </w:t>
            </w:r>
            <w:r w:rsidR="004D593F" w:rsidRPr="00F82F22">
              <w:rPr>
                <w:rFonts w:eastAsia="Calibri"/>
              </w:rPr>
              <w:t>699.83</w:t>
            </w:r>
          </w:p>
          <w:p w14:paraId="66BAE788" w14:textId="7F3C9BA1" w:rsidR="00305661" w:rsidRPr="00F82F22" w:rsidRDefault="00305661" w:rsidP="00305661">
            <w:pPr>
              <w:rPr>
                <w:rFonts w:eastAsia="Calibri"/>
              </w:rPr>
            </w:pPr>
          </w:p>
        </w:tc>
        <w:tc>
          <w:tcPr>
            <w:tcW w:w="4584" w:type="dxa"/>
            <w:shd w:val="clear" w:color="auto" w:fill="auto"/>
          </w:tcPr>
          <w:p w14:paraId="2B512D71" w14:textId="27B6C8A1" w:rsidR="00625AAA" w:rsidRPr="00F82F22" w:rsidRDefault="00625AAA" w:rsidP="00305661">
            <w:pPr>
              <w:rPr>
                <w:rFonts w:eastAsia="Calibri"/>
              </w:rPr>
            </w:pPr>
            <w:r w:rsidRPr="00F82F22">
              <w:rPr>
                <w:rFonts w:eastAsia="Calibri"/>
              </w:rPr>
              <w:t xml:space="preserve">UDC </w:t>
            </w:r>
            <w:r w:rsidR="004D593F" w:rsidRPr="00F82F22">
              <w:rPr>
                <w:rFonts w:eastAsia="Calibri"/>
              </w:rPr>
              <w:t>699.83</w:t>
            </w:r>
          </w:p>
        </w:tc>
      </w:tr>
      <w:tr w:rsidR="00625AAA" w:rsidRPr="00305661" w14:paraId="6FA8A48D" w14:textId="77777777" w:rsidTr="00305661">
        <w:trPr>
          <w:jc w:val="center"/>
        </w:trPr>
        <w:tc>
          <w:tcPr>
            <w:tcW w:w="4658" w:type="dxa"/>
            <w:shd w:val="clear" w:color="auto" w:fill="auto"/>
          </w:tcPr>
          <w:p w14:paraId="29B1C326" w14:textId="77777777" w:rsidR="00625AAA" w:rsidRPr="00F82F22" w:rsidRDefault="00625AAA" w:rsidP="00305661">
            <w:r w:rsidRPr="00F82F22">
              <w:t>0</w:t>
            </w:r>
            <w:r w:rsidR="00313B50" w:rsidRPr="00F82F22">
              <w:t>5</w:t>
            </w:r>
            <w:r w:rsidRPr="00F82F22">
              <w:t>.</w:t>
            </w:r>
            <w:r w:rsidR="00313B50" w:rsidRPr="00F82F22">
              <w:t>2</w:t>
            </w:r>
            <w:r w:rsidRPr="00F82F22">
              <w:t>0.0</w:t>
            </w:r>
            <w:r w:rsidR="00313B50" w:rsidRPr="00F82F22">
              <w:t>1</w:t>
            </w:r>
            <w:r w:rsidRPr="00F82F22">
              <w:t xml:space="preserve"> </w:t>
            </w:r>
            <w:r w:rsidR="00313B50" w:rsidRPr="00F82F22">
              <w:t>Технические науки</w:t>
            </w:r>
            <w:r w:rsidR="00C81889" w:rsidRPr="00F82F22">
              <w:t xml:space="preserve"> (Технологии и средства механизации сельского хозяйства)</w:t>
            </w:r>
          </w:p>
          <w:p w14:paraId="6030CCD7" w14:textId="64850C34" w:rsidR="00F82F22" w:rsidRPr="00F82F22" w:rsidRDefault="00F82F22" w:rsidP="00305661"/>
        </w:tc>
        <w:tc>
          <w:tcPr>
            <w:tcW w:w="4584" w:type="dxa"/>
            <w:shd w:val="clear" w:color="auto" w:fill="auto"/>
          </w:tcPr>
          <w:p w14:paraId="4B2F464C" w14:textId="0FB814FD" w:rsidR="00625AAA" w:rsidRPr="00305661" w:rsidRDefault="00625AAA" w:rsidP="00305661">
            <w:pPr>
              <w:rPr>
                <w:lang w:val="en-US"/>
              </w:rPr>
            </w:pPr>
            <w:r w:rsidRPr="00305661">
              <w:rPr>
                <w:lang w:val="en-US"/>
              </w:rPr>
              <w:t>0</w:t>
            </w:r>
            <w:r w:rsidR="00313B50" w:rsidRPr="00305661">
              <w:rPr>
                <w:lang w:val="en-US"/>
              </w:rPr>
              <w:t>5</w:t>
            </w:r>
            <w:r w:rsidRPr="00305661">
              <w:rPr>
                <w:lang w:val="en-US"/>
              </w:rPr>
              <w:t>.</w:t>
            </w:r>
            <w:r w:rsidR="00313B50" w:rsidRPr="00305661">
              <w:rPr>
                <w:lang w:val="en-US"/>
              </w:rPr>
              <w:t>2</w:t>
            </w:r>
            <w:r w:rsidRPr="00305661">
              <w:rPr>
                <w:lang w:val="en-US"/>
              </w:rPr>
              <w:t>0.0</w:t>
            </w:r>
            <w:r w:rsidR="00313B50" w:rsidRPr="00305661">
              <w:rPr>
                <w:lang w:val="en-US"/>
              </w:rPr>
              <w:t>1</w:t>
            </w:r>
            <w:r w:rsidRPr="00305661">
              <w:rPr>
                <w:lang w:val="en-US"/>
              </w:rPr>
              <w:t xml:space="preserve"> </w:t>
            </w:r>
            <w:r w:rsidR="00C81889" w:rsidRPr="00305661">
              <w:rPr>
                <w:lang w:val="en-US"/>
              </w:rPr>
              <w:t>Technical sciences (Technologies and means of agricultural mechanization)</w:t>
            </w:r>
          </w:p>
        </w:tc>
      </w:tr>
      <w:tr w:rsidR="00625AAA" w:rsidRPr="00305661" w14:paraId="4ECC59EF" w14:textId="77777777" w:rsidTr="00305661">
        <w:trPr>
          <w:jc w:val="center"/>
        </w:trPr>
        <w:tc>
          <w:tcPr>
            <w:tcW w:w="4658" w:type="dxa"/>
            <w:shd w:val="clear" w:color="auto" w:fill="auto"/>
          </w:tcPr>
          <w:p w14:paraId="5F801F5E" w14:textId="74C4E6D4" w:rsidR="00C82665" w:rsidRPr="00F82F22" w:rsidRDefault="004D593F" w:rsidP="00305661">
            <w:pPr>
              <w:rPr>
                <w:b/>
              </w:rPr>
            </w:pPr>
            <w:r w:rsidRPr="00F82F22">
              <w:rPr>
                <w:b/>
              </w:rPr>
              <w:t>ПРОЕКТИРОВАНИЕ МОЛНИЕЗАЩИТНЫХ УСТРОЙСТВ ДЛЯ ЖИВОТНОВОДЧЕСКИХ ПОМЕЩЕНИЙ</w:t>
            </w:r>
          </w:p>
          <w:p w14:paraId="33BDB859" w14:textId="565A4118" w:rsidR="00625AAA" w:rsidRPr="00F82F22" w:rsidRDefault="00625AAA" w:rsidP="00305661">
            <w:pPr>
              <w:rPr>
                <w:b/>
              </w:rPr>
            </w:pPr>
          </w:p>
        </w:tc>
        <w:tc>
          <w:tcPr>
            <w:tcW w:w="4584" w:type="dxa"/>
            <w:shd w:val="clear" w:color="auto" w:fill="auto"/>
          </w:tcPr>
          <w:p w14:paraId="10560361" w14:textId="245D22E2" w:rsidR="00625AAA" w:rsidRPr="00F82F22" w:rsidRDefault="004D593F" w:rsidP="00305661">
            <w:pPr>
              <w:rPr>
                <w:rFonts w:eastAsia="Calibri"/>
                <w:b/>
                <w:lang w:val="en-US"/>
              </w:rPr>
            </w:pPr>
            <w:r w:rsidRPr="00F82F22">
              <w:rPr>
                <w:rFonts w:eastAsia="Calibri"/>
                <w:b/>
                <w:lang w:val="en-US"/>
              </w:rPr>
              <w:t xml:space="preserve">DESIGN OF LIGHTNING PROTECTION DEVICES FOR LIVESTOCK </w:t>
            </w:r>
            <w:r w:rsidR="009B023E">
              <w:rPr>
                <w:rFonts w:eastAsia="Calibri"/>
                <w:b/>
                <w:lang w:val="en-US"/>
              </w:rPr>
              <w:t>CHAMBERS</w:t>
            </w:r>
          </w:p>
        </w:tc>
      </w:tr>
      <w:tr w:rsidR="004D593F" w:rsidRPr="00F82F22" w14:paraId="03122F23" w14:textId="77777777" w:rsidTr="00305661">
        <w:trPr>
          <w:trHeight w:val="942"/>
          <w:jc w:val="center"/>
        </w:trPr>
        <w:tc>
          <w:tcPr>
            <w:tcW w:w="4658" w:type="dxa"/>
            <w:shd w:val="clear" w:color="auto" w:fill="auto"/>
          </w:tcPr>
          <w:p w14:paraId="413B9BDA" w14:textId="77777777" w:rsidR="004D593F" w:rsidRPr="00F82F22" w:rsidRDefault="004D593F" w:rsidP="00305661">
            <w:r w:rsidRPr="00F82F22">
              <w:t>Котелевская Елена Анатольевна</w:t>
            </w:r>
          </w:p>
          <w:p w14:paraId="1940DE13" w14:textId="77777777" w:rsidR="004D593F" w:rsidRPr="00F82F22" w:rsidRDefault="004D593F" w:rsidP="00305661">
            <w:r w:rsidRPr="00F82F22">
              <w:t>к.т.н., доцент</w:t>
            </w:r>
          </w:p>
          <w:p w14:paraId="689447BB" w14:textId="77777777" w:rsidR="004D593F" w:rsidRPr="00305661" w:rsidRDefault="004D593F" w:rsidP="00305661">
            <w:pPr>
              <w:rPr>
                <w:lang w:val="en-US"/>
              </w:rPr>
            </w:pPr>
            <w:r w:rsidRPr="00305661">
              <w:rPr>
                <w:lang w:val="en-US"/>
              </w:rPr>
              <w:t>Scopus Author ID: 788 241</w:t>
            </w:r>
          </w:p>
          <w:p w14:paraId="1B90C00E" w14:textId="77777777" w:rsidR="004D593F" w:rsidRPr="00305661" w:rsidRDefault="004D593F" w:rsidP="00305661">
            <w:pPr>
              <w:rPr>
                <w:lang w:val="en-US"/>
              </w:rPr>
            </w:pPr>
            <w:r w:rsidRPr="00F82F22">
              <w:t>РИНЦ</w:t>
            </w:r>
            <w:r w:rsidRPr="00305661">
              <w:rPr>
                <w:lang w:val="en-US"/>
              </w:rPr>
              <w:t xml:space="preserve"> SPIN-</w:t>
            </w:r>
            <w:r w:rsidRPr="00F82F22">
              <w:t>код</w:t>
            </w:r>
            <w:r w:rsidRPr="00305661">
              <w:rPr>
                <w:lang w:val="en-US"/>
              </w:rPr>
              <w:t>: 6276-1524</w:t>
            </w:r>
          </w:p>
          <w:p w14:paraId="1B249AE0" w14:textId="77777777" w:rsidR="004D593F" w:rsidRPr="00F82F22" w:rsidRDefault="004D593F" w:rsidP="00305661">
            <w:r w:rsidRPr="00F82F22">
              <w:t>9183119059@mail.ru</w:t>
            </w:r>
          </w:p>
          <w:p w14:paraId="17463B0E" w14:textId="77777777" w:rsidR="004D593F" w:rsidRPr="00305661" w:rsidRDefault="004D593F" w:rsidP="00305661">
            <w:pPr>
              <w:rPr>
                <w:i/>
                <w:iCs/>
              </w:rPr>
            </w:pPr>
            <w:r w:rsidRPr="00305661">
              <w:rPr>
                <w:i/>
                <w:iCs/>
              </w:rPr>
              <w:t xml:space="preserve">Кубанский государственный аграрный университет, Россия, 350044, Краснодар, </w:t>
            </w:r>
          </w:p>
          <w:p w14:paraId="72B59FE5" w14:textId="77777777" w:rsidR="004D593F" w:rsidRPr="00305661" w:rsidRDefault="004D593F" w:rsidP="00305661">
            <w:pPr>
              <w:rPr>
                <w:i/>
                <w:iCs/>
                <w:lang w:val="en-US"/>
              </w:rPr>
            </w:pPr>
            <w:r w:rsidRPr="00305661">
              <w:rPr>
                <w:i/>
                <w:iCs/>
              </w:rPr>
              <w:t>Калинина 13</w:t>
            </w:r>
          </w:p>
          <w:p w14:paraId="34898AA9" w14:textId="7C545123" w:rsidR="00F82F22" w:rsidRPr="00F82F22" w:rsidRDefault="00F82F22" w:rsidP="00305661">
            <w:pPr>
              <w:rPr>
                <w:lang w:val="en-US"/>
              </w:rPr>
            </w:pPr>
          </w:p>
        </w:tc>
        <w:tc>
          <w:tcPr>
            <w:tcW w:w="4584" w:type="dxa"/>
            <w:shd w:val="clear" w:color="auto" w:fill="auto"/>
          </w:tcPr>
          <w:p w14:paraId="1FEADF8E" w14:textId="77777777" w:rsidR="004D593F" w:rsidRPr="00F82F22" w:rsidRDefault="004D593F" w:rsidP="00305661">
            <w:pPr>
              <w:rPr>
                <w:lang w:val="en-US"/>
              </w:rPr>
            </w:pPr>
            <w:r w:rsidRPr="00F82F22">
              <w:rPr>
                <w:lang w:val="en-US"/>
              </w:rPr>
              <w:t>Kotelevskaya Elena Anatolyevna</w:t>
            </w:r>
          </w:p>
          <w:p w14:paraId="5368884F" w14:textId="240FF29F" w:rsidR="004D593F" w:rsidRPr="00F82F22" w:rsidRDefault="004D593F" w:rsidP="00305661">
            <w:pPr>
              <w:rPr>
                <w:lang w:val="en-US"/>
              </w:rPr>
            </w:pPr>
            <w:r w:rsidRPr="00F82F22">
              <w:rPr>
                <w:lang w:val="en-US"/>
              </w:rPr>
              <w:t>Cand.Tech.Sci.,</w:t>
            </w:r>
            <w:r w:rsidR="009B023E">
              <w:rPr>
                <w:lang w:val="en-US"/>
              </w:rPr>
              <w:t xml:space="preserve"> </w:t>
            </w:r>
            <w:r w:rsidRPr="00F82F22">
              <w:rPr>
                <w:lang w:val="en-US"/>
              </w:rPr>
              <w:t>docent</w:t>
            </w:r>
          </w:p>
          <w:p w14:paraId="6C42304A" w14:textId="77777777" w:rsidR="004D593F" w:rsidRPr="00305661" w:rsidRDefault="004D593F" w:rsidP="00305661">
            <w:pPr>
              <w:rPr>
                <w:lang w:val="en-US"/>
              </w:rPr>
            </w:pPr>
            <w:r w:rsidRPr="00305661">
              <w:rPr>
                <w:lang w:val="en-US"/>
              </w:rPr>
              <w:t>Scopus Author ID: 788 241</w:t>
            </w:r>
          </w:p>
          <w:p w14:paraId="42436ECF" w14:textId="77777777" w:rsidR="004D593F" w:rsidRPr="00305661" w:rsidRDefault="004D593F" w:rsidP="00305661">
            <w:pPr>
              <w:rPr>
                <w:lang w:val="en-US"/>
              </w:rPr>
            </w:pPr>
            <w:r w:rsidRPr="00305661">
              <w:rPr>
                <w:lang w:val="en-US"/>
              </w:rPr>
              <w:t>RSCI SPIN-code: 6276-1524</w:t>
            </w:r>
          </w:p>
          <w:p w14:paraId="2FFED2A4" w14:textId="77777777" w:rsidR="004D593F" w:rsidRPr="00305661" w:rsidRDefault="004D593F" w:rsidP="00305661">
            <w:pPr>
              <w:rPr>
                <w:lang w:val="en-US"/>
              </w:rPr>
            </w:pPr>
            <w:r w:rsidRPr="00305661">
              <w:rPr>
                <w:lang w:val="en-US"/>
              </w:rPr>
              <w:t>9183119059@mail.ru</w:t>
            </w:r>
          </w:p>
          <w:p w14:paraId="03DAF73A" w14:textId="77777777" w:rsidR="004D593F" w:rsidRPr="009B023E" w:rsidRDefault="004D593F" w:rsidP="00305661">
            <w:pPr>
              <w:rPr>
                <w:i/>
                <w:iCs/>
                <w:lang w:val="en-US"/>
              </w:rPr>
            </w:pPr>
            <w:r w:rsidRPr="009B023E">
              <w:rPr>
                <w:i/>
                <w:iCs/>
                <w:lang w:val="en-US"/>
              </w:rPr>
              <w:t xml:space="preserve">Kuban State Agrarian University, </w:t>
            </w:r>
          </w:p>
          <w:p w14:paraId="5D363167" w14:textId="264BD838" w:rsidR="004D593F" w:rsidRPr="00F82F22" w:rsidRDefault="004D593F" w:rsidP="00305661">
            <w:r w:rsidRPr="009B023E">
              <w:rPr>
                <w:i/>
                <w:iCs/>
              </w:rPr>
              <w:t>13 Kalinin</w:t>
            </w:r>
            <w:r w:rsidR="009B023E" w:rsidRPr="009B023E">
              <w:rPr>
                <w:i/>
                <w:iCs/>
                <w:lang w:val="en-US"/>
              </w:rPr>
              <w:t>a</w:t>
            </w:r>
            <w:r w:rsidRPr="009B023E">
              <w:rPr>
                <w:i/>
                <w:iCs/>
              </w:rPr>
              <w:t>, Krasnodar, 350044, Russia</w:t>
            </w:r>
          </w:p>
        </w:tc>
      </w:tr>
      <w:tr w:rsidR="004D593F" w:rsidRPr="00F82F22" w14:paraId="5C67FB7C" w14:textId="77777777" w:rsidTr="00305661">
        <w:trPr>
          <w:jc w:val="center"/>
        </w:trPr>
        <w:tc>
          <w:tcPr>
            <w:tcW w:w="4658" w:type="dxa"/>
            <w:shd w:val="clear" w:color="auto" w:fill="auto"/>
          </w:tcPr>
          <w:p w14:paraId="3F89517C" w14:textId="77777777" w:rsidR="004D593F" w:rsidRPr="00F82F22" w:rsidRDefault="004D593F" w:rsidP="00305661">
            <w:r w:rsidRPr="00F82F22">
              <w:t>Туманова Марина Ивановна</w:t>
            </w:r>
          </w:p>
          <w:p w14:paraId="527D05C8" w14:textId="77777777" w:rsidR="004D593F" w:rsidRPr="00F82F22" w:rsidRDefault="004D593F" w:rsidP="00305661">
            <w:r w:rsidRPr="00F82F22">
              <w:t>к.т.н., доцент</w:t>
            </w:r>
          </w:p>
          <w:p w14:paraId="2153B7A7" w14:textId="77777777" w:rsidR="004D593F" w:rsidRPr="00305661" w:rsidRDefault="004D593F" w:rsidP="00305661">
            <w:pPr>
              <w:rPr>
                <w:lang w:val="en-US"/>
              </w:rPr>
            </w:pPr>
            <w:r w:rsidRPr="00305661">
              <w:rPr>
                <w:lang w:val="en-US"/>
              </w:rPr>
              <w:t>Scopus Author ID: 676 203</w:t>
            </w:r>
          </w:p>
          <w:p w14:paraId="23B94E06" w14:textId="77777777" w:rsidR="004D593F" w:rsidRPr="00305661" w:rsidRDefault="004D593F" w:rsidP="00305661">
            <w:pPr>
              <w:rPr>
                <w:lang w:val="en-US"/>
              </w:rPr>
            </w:pPr>
            <w:r w:rsidRPr="00F82F22">
              <w:t>РИНЦ</w:t>
            </w:r>
            <w:r w:rsidRPr="00305661">
              <w:rPr>
                <w:lang w:val="en-US"/>
              </w:rPr>
              <w:t xml:space="preserve"> SPIN-</w:t>
            </w:r>
            <w:r w:rsidRPr="00F82F22">
              <w:t>код</w:t>
            </w:r>
            <w:r w:rsidRPr="00305661">
              <w:rPr>
                <w:lang w:val="en-US"/>
              </w:rPr>
              <w:t>: 1927-7090</w:t>
            </w:r>
          </w:p>
          <w:p w14:paraId="16F2F32E" w14:textId="77777777" w:rsidR="004D593F" w:rsidRPr="00F82F22" w:rsidRDefault="004D593F" w:rsidP="00305661">
            <w:r w:rsidRPr="00F82F22">
              <w:t>tumanova-kgau@mail.ru</w:t>
            </w:r>
          </w:p>
          <w:p w14:paraId="0AC730A5" w14:textId="77777777" w:rsidR="004D593F" w:rsidRPr="00305661" w:rsidRDefault="004D593F" w:rsidP="00305661">
            <w:pPr>
              <w:rPr>
                <w:i/>
                <w:iCs/>
              </w:rPr>
            </w:pPr>
            <w:r w:rsidRPr="00305661">
              <w:rPr>
                <w:i/>
                <w:iCs/>
              </w:rPr>
              <w:t xml:space="preserve">Кубанский государственный аграрный университет, Россия, 350044, Краснодар, </w:t>
            </w:r>
          </w:p>
          <w:p w14:paraId="3CC3F7C6" w14:textId="77777777" w:rsidR="004D593F" w:rsidRPr="00305661" w:rsidRDefault="004D593F" w:rsidP="00305661">
            <w:pPr>
              <w:rPr>
                <w:i/>
                <w:iCs/>
                <w:lang w:val="en-US"/>
              </w:rPr>
            </w:pPr>
            <w:r w:rsidRPr="00305661">
              <w:rPr>
                <w:i/>
                <w:iCs/>
              </w:rPr>
              <w:t>Калинина 13</w:t>
            </w:r>
          </w:p>
          <w:p w14:paraId="1E56CF64" w14:textId="16A1E36A" w:rsidR="00F82F22" w:rsidRPr="00F82F22" w:rsidRDefault="00F82F22" w:rsidP="00305661">
            <w:pPr>
              <w:rPr>
                <w:lang w:val="en-US"/>
              </w:rPr>
            </w:pPr>
          </w:p>
        </w:tc>
        <w:tc>
          <w:tcPr>
            <w:tcW w:w="4584" w:type="dxa"/>
            <w:shd w:val="clear" w:color="auto" w:fill="auto"/>
          </w:tcPr>
          <w:p w14:paraId="5CF2B849" w14:textId="2FF7A920" w:rsidR="004D593F" w:rsidRPr="00305661" w:rsidRDefault="004D593F" w:rsidP="00305661">
            <w:pPr>
              <w:rPr>
                <w:lang w:val="en-US"/>
              </w:rPr>
            </w:pPr>
            <w:r w:rsidRPr="00305661">
              <w:rPr>
                <w:lang w:val="en-US"/>
              </w:rPr>
              <w:t>Tumanova Marina Ivanovna</w:t>
            </w:r>
          </w:p>
          <w:p w14:paraId="2A13C5AB" w14:textId="77777777" w:rsidR="004D593F" w:rsidRPr="00305661" w:rsidRDefault="004D593F" w:rsidP="00305661">
            <w:pPr>
              <w:rPr>
                <w:lang w:val="en-US"/>
              </w:rPr>
            </w:pPr>
            <w:r w:rsidRPr="00305661">
              <w:rPr>
                <w:lang w:val="en-US"/>
              </w:rPr>
              <w:t>Cand.Tech.Sci.,docent</w:t>
            </w:r>
          </w:p>
          <w:p w14:paraId="5392EA4A" w14:textId="77777777" w:rsidR="004D593F" w:rsidRPr="00305661" w:rsidRDefault="004D593F" w:rsidP="00305661">
            <w:pPr>
              <w:rPr>
                <w:lang w:val="en-US"/>
              </w:rPr>
            </w:pPr>
            <w:r w:rsidRPr="00305661">
              <w:rPr>
                <w:lang w:val="en-US"/>
              </w:rPr>
              <w:t>Scopus Author ID: 676 203</w:t>
            </w:r>
          </w:p>
          <w:p w14:paraId="4633096D" w14:textId="77777777" w:rsidR="004D593F" w:rsidRPr="00305661" w:rsidRDefault="004D593F" w:rsidP="00305661">
            <w:pPr>
              <w:rPr>
                <w:lang w:val="en-US"/>
              </w:rPr>
            </w:pPr>
            <w:r w:rsidRPr="00305661">
              <w:rPr>
                <w:lang w:val="en-US"/>
              </w:rPr>
              <w:t>RSCI SPIN-code: 1927-7090</w:t>
            </w:r>
          </w:p>
          <w:p w14:paraId="2EFD6DB2" w14:textId="77777777" w:rsidR="004D593F" w:rsidRPr="00305661" w:rsidRDefault="004D593F" w:rsidP="00305661">
            <w:pPr>
              <w:rPr>
                <w:lang w:val="en-US"/>
              </w:rPr>
            </w:pPr>
            <w:r w:rsidRPr="00305661">
              <w:rPr>
                <w:lang w:val="en-US"/>
              </w:rPr>
              <w:t>tumanova-kgau@mail.ru</w:t>
            </w:r>
          </w:p>
          <w:p w14:paraId="249A6EA7" w14:textId="77777777" w:rsidR="004D593F" w:rsidRPr="009B023E" w:rsidRDefault="004D593F" w:rsidP="00305661">
            <w:pPr>
              <w:rPr>
                <w:i/>
                <w:iCs/>
                <w:lang w:val="en-US"/>
              </w:rPr>
            </w:pPr>
            <w:r w:rsidRPr="009B023E">
              <w:rPr>
                <w:i/>
                <w:iCs/>
                <w:lang w:val="en-US"/>
              </w:rPr>
              <w:t xml:space="preserve">Kuban State Agrarian University, </w:t>
            </w:r>
          </w:p>
          <w:p w14:paraId="51524683" w14:textId="4F9F3D15" w:rsidR="004D593F" w:rsidRPr="00F82F22" w:rsidRDefault="004D593F" w:rsidP="00305661">
            <w:pPr>
              <w:rPr>
                <w:rFonts w:eastAsia="Calibri"/>
              </w:rPr>
            </w:pPr>
            <w:r w:rsidRPr="009B023E">
              <w:rPr>
                <w:i/>
                <w:iCs/>
              </w:rPr>
              <w:t>13 Kalinin</w:t>
            </w:r>
            <w:r w:rsidR="009B023E">
              <w:rPr>
                <w:i/>
                <w:iCs/>
                <w:lang w:val="en-US"/>
              </w:rPr>
              <w:t>a</w:t>
            </w:r>
            <w:r w:rsidRPr="009B023E">
              <w:rPr>
                <w:i/>
                <w:iCs/>
              </w:rPr>
              <w:t>, Krasnodar, 350044, Russia</w:t>
            </w:r>
          </w:p>
        </w:tc>
      </w:tr>
      <w:tr w:rsidR="006566B1" w:rsidRPr="00305661" w14:paraId="28A68DA2" w14:textId="77777777" w:rsidTr="00305661">
        <w:trPr>
          <w:jc w:val="center"/>
        </w:trPr>
        <w:tc>
          <w:tcPr>
            <w:tcW w:w="4658" w:type="dxa"/>
            <w:shd w:val="clear" w:color="auto" w:fill="auto"/>
          </w:tcPr>
          <w:p w14:paraId="1CF83CEB" w14:textId="1A037CDF" w:rsidR="006566B1" w:rsidRPr="00F82F22" w:rsidRDefault="004D593F" w:rsidP="00305661">
            <w:r w:rsidRPr="00F82F22">
              <w:t xml:space="preserve">Гузенко Кирилл Евгеньевич </w:t>
            </w:r>
          </w:p>
          <w:p w14:paraId="6AB02265" w14:textId="121C83F2" w:rsidR="000D28C1" w:rsidRPr="00F82F22" w:rsidRDefault="000D28C1" w:rsidP="00305661">
            <w:r w:rsidRPr="00F82F22">
              <w:t>студент</w:t>
            </w:r>
          </w:p>
          <w:p w14:paraId="50202F58" w14:textId="171BB3EF" w:rsidR="000D28C1" w:rsidRPr="00F82F22" w:rsidRDefault="004D593F" w:rsidP="00305661">
            <w:r w:rsidRPr="00F82F22">
              <w:t>kirillguzenko@icloud.com</w:t>
            </w:r>
          </w:p>
          <w:p w14:paraId="61F2F6FB" w14:textId="77777777" w:rsidR="000D28C1" w:rsidRPr="00305661" w:rsidRDefault="000D28C1" w:rsidP="00305661">
            <w:pPr>
              <w:rPr>
                <w:i/>
                <w:iCs/>
              </w:rPr>
            </w:pPr>
            <w:r w:rsidRPr="00305661">
              <w:rPr>
                <w:i/>
                <w:iCs/>
              </w:rPr>
              <w:t xml:space="preserve">Кубанский государственный аграрный университет, Россия, 350044, Краснодар, </w:t>
            </w:r>
          </w:p>
          <w:p w14:paraId="450529D7" w14:textId="77777777" w:rsidR="006566B1" w:rsidRPr="00305661" w:rsidRDefault="000D28C1" w:rsidP="00305661">
            <w:pPr>
              <w:rPr>
                <w:i/>
                <w:iCs/>
                <w:lang w:val="en-US"/>
              </w:rPr>
            </w:pPr>
            <w:r w:rsidRPr="00305661">
              <w:rPr>
                <w:i/>
                <w:iCs/>
              </w:rPr>
              <w:t>Калинина 13</w:t>
            </w:r>
          </w:p>
          <w:p w14:paraId="1E29C368" w14:textId="40F9D360" w:rsidR="00F82F22" w:rsidRPr="00F82F22" w:rsidRDefault="00F82F22" w:rsidP="00305661">
            <w:pPr>
              <w:rPr>
                <w:lang w:val="en-US"/>
              </w:rPr>
            </w:pPr>
          </w:p>
        </w:tc>
        <w:tc>
          <w:tcPr>
            <w:tcW w:w="4584" w:type="dxa"/>
            <w:shd w:val="clear" w:color="auto" w:fill="auto"/>
          </w:tcPr>
          <w:p w14:paraId="340E5FE2" w14:textId="7621A1A3" w:rsidR="006566B1" w:rsidRPr="00305661" w:rsidRDefault="004D593F" w:rsidP="00305661">
            <w:pPr>
              <w:rPr>
                <w:lang w:val="en-US"/>
              </w:rPr>
            </w:pPr>
            <w:r w:rsidRPr="00305661">
              <w:rPr>
                <w:lang w:val="en-US"/>
              </w:rPr>
              <w:t>Guzenko Kirill Evgenievich</w:t>
            </w:r>
          </w:p>
          <w:p w14:paraId="6F90D903" w14:textId="36AB48DA" w:rsidR="00E379B2" w:rsidRPr="00305661" w:rsidRDefault="007C5CCD" w:rsidP="00305661">
            <w:pPr>
              <w:rPr>
                <w:lang w:val="en-US"/>
              </w:rPr>
            </w:pPr>
            <w:r w:rsidRPr="00305661">
              <w:rPr>
                <w:lang w:val="en-US"/>
              </w:rPr>
              <w:t>student</w:t>
            </w:r>
          </w:p>
          <w:p w14:paraId="0A059447" w14:textId="612C96D0" w:rsidR="00E379B2" w:rsidRPr="00305661" w:rsidRDefault="004D593F" w:rsidP="00305661">
            <w:pPr>
              <w:rPr>
                <w:lang w:val="en-US"/>
              </w:rPr>
            </w:pPr>
            <w:r w:rsidRPr="00305661">
              <w:rPr>
                <w:lang w:val="en-US"/>
              </w:rPr>
              <w:t>kirillguzenko@icloud.com</w:t>
            </w:r>
          </w:p>
          <w:p w14:paraId="04BDBE84" w14:textId="77777777" w:rsidR="00E379B2" w:rsidRPr="009B023E" w:rsidRDefault="00E379B2" w:rsidP="00305661">
            <w:pPr>
              <w:rPr>
                <w:i/>
                <w:iCs/>
                <w:lang w:val="en-US"/>
              </w:rPr>
            </w:pPr>
            <w:r w:rsidRPr="009B023E">
              <w:rPr>
                <w:i/>
                <w:iCs/>
                <w:lang w:val="en-US"/>
              </w:rPr>
              <w:t xml:space="preserve">Kuban State Agrarian University, </w:t>
            </w:r>
          </w:p>
          <w:p w14:paraId="433A24E7" w14:textId="1CA06624" w:rsidR="00E379B2" w:rsidRPr="00305661" w:rsidRDefault="00E379B2" w:rsidP="00305661">
            <w:pPr>
              <w:rPr>
                <w:lang w:val="en-US"/>
              </w:rPr>
            </w:pPr>
            <w:r w:rsidRPr="009B023E">
              <w:rPr>
                <w:i/>
                <w:iCs/>
                <w:lang w:val="en-US"/>
              </w:rPr>
              <w:t>13 Kalinin</w:t>
            </w:r>
            <w:r w:rsidR="009B023E">
              <w:rPr>
                <w:i/>
                <w:iCs/>
                <w:lang w:val="en-US"/>
              </w:rPr>
              <w:t>a</w:t>
            </w:r>
            <w:r w:rsidRPr="009B023E">
              <w:rPr>
                <w:i/>
                <w:iCs/>
                <w:lang w:val="en-US"/>
              </w:rPr>
              <w:t>, Krasnodar, 350044, Russia</w:t>
            </w:r>
          </w:p>
        </w:tc>
      </w:tr>
      <w:tr w:rsidR="004D593F" w:rsidRPr="00305661" w14:paraId="27B805FE" w14:textId="77777777" w:rsidTr="00305661">
        <w:trPr>
          <w:jc w:val="center"/>
        </w:trPr>
        <w:tc>
          <w:tcPr>
            <w:tcW w:w="4658" w:type="dxa"/>
            <w:shd w:val="clear" w:color="auto" w:fill="auto"/>
          </w:tcPr>
          <w:p w14:paraId="408BF9F2" w14:textId="79935DC6" w:rsidR="004D593F" w:rsidRPr="00F82F22" w:rsidRDefault="004D593F" w:rsidP="00305661">
            <w:r w:rsidRPr="00F82F22">
              <w:t>Ефимова Алена Сергеевна</w:t>
            </w:r>
          </w:p>
          <w:p w14:paraId="0F366861" w14:textId="77777777" w:rsidR="004D593F" w:rsidRPr="00F82F22" w:rsidRDefault="004D593F" w:rsidP="00305661">
            <w:r w:rsidRPr="00F82F22">
              <w:t>студент</w:t>
            </w:r>
          </w:p>
          <w:p w14:paraId="354F06F6" w14:textId="7B43EDB2" w:rsidR="004D593F" w:rsidRPr="00F82F22" w:rsidRDefault="004D593F" w:rsidP="00305661">
            <w:r w:rsidRPr="00F82F22">
              <w:t>alyona_ef@mail.ru</w:t>
            </w:r>
          </w:p>
          <w:p w14:paraId="762DB141" w14:textId="77777777" w:rsidR="004D593F" w:rsidRPr="00305661" w:rsidRDefault="004D593F" w:rsidP="00305661">
            <w:pPr>
              <w:rPr>
                <w:i/>
                <w:iCs/>
              </w:rPr>
            </w:pPr>
            <w:r w:rsidRPr="00305661">
              <w:rPr>
                <w:i/>
                <w:iCs/>
              </w:rPr>
              <w:t xml:space="preserve">Кубанский государственный аграрный университет, Россия, 350044, Краснодар, </w:t>
            </w:r>
          </w:p>
          <w:p w14:paraId="7222FECF" w14:textId="77777777" w:rsidR="004D593F" w:rsidRPr="00305661" w:rsidRDefault="004D593F" w:rsidP="00305661">
            <w:pPr>
              <w:rPr>
                <w:i/>
                <w:iCs/>
                <w:lang w:val="en-US"/>
              </w:rPr>
            </w:pPr>
            <w:r w:rsidRPr="00305661">
              <w:rPr>
                <w:i/>
                <w:iCs/>
              </w:rPr>
              <w:t>Калинина 13</w:t>
            </w:r>
          </w:p>
          <w:p w14:paraId="36D4C736" w14:textId="51F6062B" w:rsidR="00F82F22" w:rsidRPr="00F82F22" w:rsidRDefault="00F82F22" w:rsidP="00305661">
            <w:pPr>
              <w:rPr>
                <w:lang w:val="en-US"/>
              </w:rPr>
            </w:pPr>
          </w:p>
        </w:tc>
        <w:tc>
          <w:tcPr>
            <w:tcW w:w="4584" w:type="dxa"/>
            <w:shd w:val="clear" w:color="auto" w:fill="auto"/>
          </w:tcPr>
          <w:p w14:paraId="66578DB0" w14:textId="7A669535" w:rsidR="004D593F" w:rsidRPr="00305661" w:rsidRDefault="004D593F" w:rsidP="00305661">
            <w:pPr>
              <w:rPr>
                <w:lang w:val="en-US"/>
              </w:rPr>
            </w:pPr>
            <w:r w:rsidRPr="00305661">
              <w:rPr>
                <w:lang w:val="en-US"/>
              </w:rPr>
              <w:t>Efimova Alyona Sergeevna</w:t>
            </w:r>
          </w:p>
          <w:p w14:paraId="007CB701" w14:textId="77777777" w:rsidR="004D593F" w:rsidRPr="00305661" w:rsidRDefault="004D593F" w:rsidP="00305661">
            <w:pPr>
              <w:rPr>
                <w:lang w:val="en-US"/>
              </w:rPr>
            </w:pPr>
            <w:r w:rsidRPr="00305661">
              <w:rPr>
                <w:lang w:val="en-US"/>
              </w:rPr>
              <w:t>student</w:t>
            </w:r>
          </w:p>
          <w:p w14:paraId="4B8561A7" w14:textId="3D5F1B8A" w:rsidR="004D593F" w:rsidRPr="00305661" w:rsidRDefault="004D593F" w:rsidP="00305661">
            <w:pPr>
              <w:rPr>
                <w:lang w:val="en-US"/>
              </w:rPr>
            </w:pPr>
            <w:r w:rsidRPr="00305661">
              <w:rPr>
                <w:lang w:val="en-US"/>
              </w:rPr>
              <w:t>alyona_ef@mail.ru</w:t>
            </w:r>
          </w:p>
          <w:p w14:paraId="3998AB73" w14:textId="77777777" w:rsidR="004D593F" w:rsidRPr="009B023E" w:rsidRDefault="004D593F" w:rsidP="00305661">
            <w:pPr>
              <w:rPr>
                <w:i/>
                <w:iCs/>
                <w:lang w:val="en-US"/>
              </w:rPr>
            </w:pPr>
            <w:r w:rsidRPr="009B023E">
              <w:rPr>
                <w:i/>
                <w:iCs/>
                <w:lang w:val="en-US"/>
              </w:rPr>
              <w:t xml:space="preserve">Kuban State Agrarian University, </w:t>
            </w:r>
          </w:p>
          <w:p w14:paraId="1BEB2A07" w14:textId="47FC2A82" w:rsidR="004D593F" w:rsidRPr="00305661" w:rsidRDefault="004D593F" w:rsidP="00305661">
            <w:pPr>
              <w:rPr>
                <w:lang w:val="en-US"/>
              </w:rPr>
            </w:pPr>
            <w:r w:rsidRPr="009B023E">
              <w:rPr>
                <w:i/>
                <w:iCs/>
                <w:lang w:val="en-US"/>
              </w:rPr>
              <w:t>13 Kalinin</w:t>
            </w:r>
            <w:r w:rsidR="009B023E">
              <w:rPr>
                <w:i/>
                <w:iCs/>
                <w:lang w:val="en-US"/>
              </w:rPr>
              <w:t>a</w:t>
            </w:r>
            <w:r w:rsidRPr="009B023E">
              <w:rPr>
                <w:i/>
                <w:iCs/>
                <w:lang w:val="en-US"/>
              </w:rPr>
              <w:t>, Krasnodar, 350044, Russia</w:t>
            </w:r>
          </w:p>
        </w:tc>
      </w:tr>
      <w:tr w:rsidR="004D593F" w:rsidRPr="00305661" w14:paraId="13F32F69" w14:textId="77777777" w:rsidTr="00305661">
        <w:trPr>
          <w:jc w:val="center"/>
        </w:trPr>
        <w:tc>
          <w:tcPr>
            <w:tcW w:w="4658" w:type="dxa"/>
            <w:shd w:val="clear" w:color="auto" w:fill="auto"/>
          </w:tcPr>
          <w:p w14:paraId="43964602" w14:textId="42A55F6D" w:rsidR="004D593F" w:rsidRPr="00305661" w:rsidRDefault="004D593F" w:rsidP="00305661">
            <w:r w:rsidRPr="00F82F22">
              <w:t>В статье описан способ защиты зданий и сооружений от молнии. Приведен метод определения зоны защиты и способы расчета радиуса защиты для конструкций при разной высоте молниеотвода. Также приведены примеры расчета на определение высоты стержневого молниеотвода и на определение импульсного сопротивления</w:t>
            </w:r>
          </w:p>
          <w:p w14:paraId="523FE36E" w14:textId="657D1921" w:rsidR="00F82F22" w:rsidRPr="00305661" w:rsidRDefault="00F82F22" w:rsidP="00305661"/>
        </w:tc>
        <w:tc>
          <w:tcPr>
            <w:tcW w:w="4584" w:type="dxa"/>
            <w:shd w:val="clear" w:color="auto" w:fill="auto"/>
          </w:tcPr>
          <w:p w14:paraId="775BB31C" w14:textId="374A955F" w:rsidR="004D593F" w:rsidRPr="00305661" w:rsidRDefault="004D593F" w:rsidP="00305661">
            <w:pPr>
              <w:rPr>
                <w:rFonts w:eastAsia="Calibri"/>
                <w:lang w:val="en-US"/>
              </w:rPr>
            </w:pPr>
            <w:r w:rsidRPr="00305661">
              <w:rPr>
                <w:rFonts w:eastAsia="Calibri"/>
                <w:lang w:val="en-US"/>
              </w:rPr>
              <w:t xml:space="preserve">The article describes a way to protect buildings and structures from lightning. A way for determining the protection zone and methods for calculating the protection radius for structures with different lightning rod heights are given. </w:t>
            </w:r>
            <w:r w:rsidR="009B023E">
              <w:rPr>
                <w:rFonts w:eastAsia="Calibri"/>
                <w:lang w:val="en-US"/>
              </w:rPr>
              <w:t xml:space="preserve">We have also presented </w:t>
            </w:r>
            <w:r w:rsidRPr="00305661">
              <w:rPr>
                <w:rFonts w:eastAsia="Calibri"/>
                <w:lang w:val="en-US"/>
              </w:rPr>
              <w:t>examples of calculations for determining the height of a lightning rod and for determining the impulse resistance</w:t>
            </w:r>
          </w:p>
        </w:tc>
      </w:tr>
      <w:tr w:rsidR="004D593F" w:rsidRPr="00305661" w14:paraId="2EC78371" w14:textId="77777777" w:rsidTr="00305661">
        <w:trPr>
          <w:trHeight w:val="60"/>
          <w:jc w:val="center"/>
        </w:trPr>
        <w:tc>
          <w:tcPr>
            <w:tcW w:w="4658" w:type="dxa"/>
            <w:shd w:val="clear" w:color="auto" w:fill="auto"/>
          </w:tcPr>
          <w:p w14:paraId="3DD86E18" w14:textId="77777777" w:rsidR="004D593F" w:rsidRDefault="004D593F" w:rsidP="00305661">
            <w:r w:rsidRPr="00F82F22">
              <w:rPr>
                <w:rFonts w:eastAsia="Calibri"/>
              </w:rPr>
              <w:t xml:space="preserve">Ключевые слова: </w:t>
            </w:r>
            <w:r w:rsidR="00305661" w:rsidRPr="00F82F22">
              <w:t>СТЕРЖНЕВОЙ МОЛНИЕОТВОД, МОЛНИЕЗАЩИТА, ЗОНА ЗАЩИТЫ, РАДИУС ЗАЩИТЫ</w:t>
            </w:r>
          </w:p>
          <w:p w14:paraId="4B48C654" w14:textId="77777777" w:rsidR="00305661" w:rsidRDefault="00305661" w:rsidP="00305661"/>
          <w:p w14:paraId="736E9AE5" w14:textId="7F389E41" w:rsidR="00305661" w:rsidRPr="00F82F22" w:rsidRDefault="00305661" w:rsidP="00305661">
            <w:pPr>
              <w:rPr>
                <w:rFonts w:eastAsia="Calibri"/>
              </w:rPr>
            </w:pPr>
            <w:hyperlink r:id="rId7" w:history="1">
              <w:r w:rsidRPr="00E1053C">
                <w:rPr>
                  <w:rStyle w:val="Hyperlink"/>
                </w:rPr>
                <w:t>http://dx.doi.org/10.21515/1990-4665-17</w:t>
              </w:r>
              <w:r w:rsidRPr="00E1053C">
                <w:rPr>
                  <w:rStyle w:val="Hyperlink"/>
                  <w:lang w:val="en-US"/>
                </w:rPr>
                <w:t>8</w:t>
              </w:r>
              <w:r w:rsidRPr="00E1053C">
                <w:rPr>
                  <w:rStyle w:val="Hyperlink"/>
                </w:rPr>
                <w:t>-00</w:t>
              </w:r>
              <w:r w:rsidRPr="00E1053C">
                <w:rPr>
                  <w:rStyle w:val="Hyperlink"/>
                  <w:lang w:val="en-US"/>
                </w:rPr>
                <w:t>9</w:t>
              </w:r>
            </w:hyperlink>
            <w:r>
              <w:rPr>
                <w:lang w:val="en-US"/>
              </w:rPr>
              <w:t xml:space="preserve">  </w:t>
            </w:r>
            <w:r>
              <w:rPr>
                <w:lang w:val="en-US"/>
              </w:rPr>
              <w:t xml:space="preserve"> </w:t>
            </w:r>
            <w:r>
              <w:rPr>
                <w:rStyle w:val="Hyperlink"/>
                <w:lang w:val="en-US"/>
              </w:rPr>
              <w:t xml:space="preserve"> </w:t>
            </w:r>
          </w:p>
        </w:tc>
        <w:tc>
          <w:tcPr>
            <w:tcW w:w="4584" w:type="dxa"/>
            <w:shd w:val="clear" w:color="auto" w:fill="auto"/>
          </w:tcPr>
          <w:p w14:paraId="75393587" w14:textId="0DFBA3FF" w:rsidR="004D593F" w:rsidRPr="00305661" w:rsidRDefault="004D593F" w:rsidP="00305661">
            <w:pPr>
              <w:rPr>
                <w:rFonts w:eastAsia="Calibri"/>
                <w:lang w:val="en-US"/>
              </w:rPr>
            </w:pPr>
            <w:r w:rsidRPr="00305661">
              <w:rPr>
                <w:rFonts w:eastAsia="Calibri"/>
                <w:lang w:val="en-US"/>
              </w:rPr>
              <w:t xml:space="preserve">Keywords: </w:t>
            </w:r>
            <w:r w:rsidR="00305661" w:rsidRPr="00305661">
              <w:rPr>
                <w:rFonts w:eastAsia="Calibri"/>
                <w:lang w:val="en-US"/>
              </w:rPr>
              <w:t>LIGHTNING ROD, LIGHTNING PROTECTION, PROTECTION ZONE, PROTECTION RADIUS</w:t>
            </w:r>
          </w:p>
        </w:tc>
      </w:tr>
    </w:tbl>
    <w:p w14:paraId="1289219A" w14:textId="77777777" w:rsidR="003E2987" w:rsidRPr="00C81889" w:rsidRDefault="003E2987" w:rsidP="004D593F">
      <w:pPr>
        <w:pStyle w:val="20"/>
        <w:shd w:val="clear" w:color="auto" w:fill="auto"/>
        <w:spacing w:line="360" w:lineRule="auto"/>
        <w:rPr>
          <w:rFonts w:ascii="Times New Roman" w:hAnsi="Times New Roman" w:cs="Times New Roman"/>
          <w:color w:val="000000"/>
          <w:sz w:val="28"/>
          <w:szCs w:val="28"/>
          <w:lang w:val="en-US" w:eastAsia="ru-RU" w:bidi="ru-RU"/>
        </w:rPr>
      </w:pPr>
    </w:p>
    <w:p w14:paraId="6F651016" w14:textId="4CF8CEEC" w:rsidR="004D593F" w:rsidRDefault="004D593F" w:rsidP="004E178D">
      <w:pPr>
        <w:spacing w:line="360" w:lineRule="auto"/>
        <w:ind w:firstLine="851"/>
        <w:jc w:val="both"/>
        <w:rPr>
          <w:sz w:val="28"/>
        </w:rPr>
      </w:pPr>
      <w:r>
        <w:rPr>
          <w:sz w:val="28"/>
        </w:rPr>
        <w:t xml:space="preserve">Грозовые разряды атмосферного электричества опасны для жизни людей. Кроме того, молния при попадании в животноводческое здание или </w:t>
      </w:r>
      <w:r>
        <w:rPr>
          <w:sz w:val="28"/>
        </w:rPr>
        <w:lastRenderedPageBreak/>
        <w:t>сооружение может разрушить их и вызвать пожар.</w:t>
      </w:r>
      <w:r w:rsidR="00423A88">
        <w:rPr>
          <w:sz w:val="28"/>
        </w:rPr>
        <w:t xml:space="preserve"> </w:t>
      </w:r>
      <w:r>
        <w:rPr>
          <w:sz w:val="28"/>
        </w:rPr>
        <w:t>Люди давно нашли способ защиты от молнии в виде устройств молниеотводов</w:t>
      </w:r>
      <w:r w:rsidR="0082405A">
        <w:rPr>
          <w:sz w:val="28"/>
        </w:rPr>
        <w:t xml:space="preserve">. </w:t>
      </w:r>
      <w:r>
        <w:rPr>
          <w:sz w:val="28"/>
        </w:rPr>
        <w:t>Современная молниезащита предлагает три типа конструкций молниеотводов: антенные, сеточные и стержневые. В настоящее время из-за простоты использования наиболее распространены стержневые молниеотводы.</w:t>
      </w:r>
    </w:p>
    <w:p w14:paraId="5DE4A252" w14:textId="0DA42A21" w:rsidR="004D593F" w:rsidRDefault="004D593F" w:rsidP="004E178D">
      <w:pPr>
        <w:spacing w:line="360" w:lineRule="auto"/>
        <w:ind w:firstLine="851"/>
        <w:jc w:val="both"/>
        <w:rPr>
          <w:sz w:val="28"/>
        </w:rPr>
      </w:pPr>
      <w:r>
        <w:rPr>
          <w:sz w:val="28"/>
        </w:rPr>
        <w:t>Все типы молниеотводов состоят из следующих элементов: молниеприемник, токоотвод и заземлитель.</w:t>
      </w:r>
      <w:r w:rsidR="00423A88">
        <w:rPr>
          <w:sz w:val="28"/>
        </w:rPr>
        <w:t xml:space="preserve"> </w:t>
      </w:r>
      <w:r>
        <w:rPr>
          <w:sz w:val="28"/>
        </w:rPr>
        <w:t>Как было сказано выше, простейшей конструкцией является молниеотвод. При ударе молнии он возводит защитную зону вокруг здания или сооружения, которая повторяет форму двойного конуса, имеющего круглое основание. Радиус основания конуса почти в полтора раза больше, чем высота молниеприемника.</w:t>
      </w:r>
    </w:p>
    <w:p w14:paraId="141F526D" w14:textId="7C6C669A" w:rsidR="004D593F" w:rsidRDefault="004D593F" w:rsidP="004E178D">
      <w:pPr>
        <w:spacing w:line="360" w:lineRule="auto"/>
        <w:ind w:firstLine="851"/>
        <w:jc w:val="both"/>
        <w:rPr>
          <w:sz w:val="28"/>
        </w:rPr>
      </w:pPr>
      <w:r>
        <w:rPr>
          <w:sz w:val="28"/>
        </w:rPr>
        <w:t xml:space="preserve">Защитную зону такого молниеотвода можно изобразить графически. Проведем горизонтальную линию и перпендикулярно ей отложим в масштабе высоту молниеприемника </w:t>
      </w:r>
      <w:r>
        <w:rPr>
          <w:sz w:val="28"/>
          <w:lang w:val="en-US"/>
        </w:rPr>
        <w:t>h</w:t>
      </w:r>
      <w:r w:rsidRPr="00291328">
        <w:rPr>
          <w:sz w:val="28"/>
        </w:rPr>
        <w:t xml:space="preserve"> (</w:t>
      </w:r>
      <w:r>
        <w:rPr>
          <w:sz w:val="28"/>
        </w:rPr>
        <w:t>рис.</w:t>
      </w:r>
      <w:r w:rsidRPr="00291328">
        <w:rPr>
          <w:sz w:val="28"/>
        </w:rPr>
        <w:t xml:space="preserve"> </w:t>
      </w:r>
      <w:r>
        <w:rPr>
          <w:sz w:val="28"/>
        </w:rPr>
        <w:t>1</w:t>
      </w:r>
      <w:r w:rsidRPr="00291328">
        <w:rPr>
          <w:sz w:val="28"/>
        </w:rPr>
        <w:t>)</w:t>
      </w:r>
      <w:r>
        <w:rPr>
          <w:sz w:val="28"/>
        </w:rPr>
        <w:t xml:space="preserve">. На горизонтальной линии из точки </w:t>
      </w:r>
      <w:r>
        <w:rPr>
          <w:sz w:val="28"/>
          <w:lang w:val="en-US"/>
        </w:rPr>
        <w:t>O</w:t>
      </w:r>
      <w:r>
        <w:rPr>
          <w:sz w:val="28"/>
        </w:rPr>
        <w:t xml:space="preserve"> в обе стороны в том же масштабе отложим радиусы основания </w:t>
      </w:r>
      <w:r>
        <w:rPr>
          <w:sz w:val="28"/>
          <w:lang w:val="en-US"/>
        </w:rPr>
        <w:t>r</w:t>
      </w:r>
      <w:r>
        <w:rPr>
          <w:sz w:val="28"/>
        </w:rPr>
        <w:t>, равные 1,5</w:t>
      </w:r>
      <w:r w:rsidRPr="00291328">
        <w:rPr>
          <w:sz w:val="28"/>
        </w:rPr>
        <w:t xml:space="preserve"> </w:t>
      </w:r>
      <w:r>
        <w:rPr>
          <w:sz w:val="28"/>
          <w:lang w:val="en-US"/>
        </w:rPr>
        <w:t>h</w:t>
      </w:r>
      <w:r>
        <w:rPr>
          <w:sz w:val="28"/>
        </w:rPr>
        <w:t xml:space="preserve">. Концы радиусов обозначим буквой Б. На линии </w:t>
      </w:r>
      <w:r>
        <w:rPr>
          <w:sz w:val="28"/>
          <w:lang w:val="en-US"/>
        </w:rPr>
        <w:t>OH</w:t>
      </w:r>
      <w:r>
        <w:rPr>
          <w:sz w:val="28"/>
        </w:rPr>
        <w:t xml:space="preserve"> на расстоянии 0,8 </w:t>
      </w:r>
      <w:r>
        <w:rPr>
          <w:sz w:val="28"/>
          <w:lang w:val="en-US"/>
        </w:rPr>
        <w:t>h</w:t>
      </w:r>
      <w:r>
        <w:rPr>
          <w:sz w:val="28"/>
        </w:rPr>
        <w:t xml:space="preserve"> от основания отметим точку В, а на линии радиусов – точки Г, делящие радиусы на две равные части.</w:t>
      </w:r>
      <w:r w:rsidR="004E178D">
        <w:rPr>
          <w:sz w:val="28"/>
        </w:rPr>
        <w:t xml:space="preserve"> </w:t>
      </w:r>
      <w:r>
        <w:rPr>
          <w:sz w:val="28"/>
        </w:rPr>
        <w:t xml:space="preserve">По полученным данным можно построить сечение двойного конуса – зоны защиты. Для этого из точки </w:t>
      </w:r>
      <w:r>
        <w:rPr>
          <w:sz w:val="28"/>
          <w:lang w:val="en-US"/>
        </w:rPr>
        <w:t>H</w:t>
      </w:r>
      <w:r>
        <w:rPr>
          <w:sz w:val="28"/>
        </w:rPr>
        <w:t xml:space="preserve"> проведем прямые линии в точки Г и из точки В – в точки Б. В результате такого построения мы получили двойной треугольник, при вращении которого вокруг оси </w:t>
      </w:r>
      <w:r>
        <w:rPr>
          <w:sz w:val="28"/>
          <w:lang w:val="en-US"/>
        </w:rPr>
        <w:t>OH</w:t>
      </w:r>
      <w:r>
        <w:rPr>
          <w:sz w:val="28"/>
        </w:rPr>
        <w:t xml:space="preserve"> получим защитную зону, созданную молниеотводом, высота которой равна </w:t>
      </w:r>
      <w:r>
        <w:rPr>
          <w:sz w:val="28"/>
          <w:lang w:val="en-US"/>
        </w:rPr>
        <w:t>OH</w:t>
      </w:r>
      <w:r>
        <w:rPr>
          <w:sz w:val="28"/>
        </w:rPr>
        <w:t>.</w:t>
      </w:r>
    </w:p>
    <w:p w14:paraId="10A9D8D9" w14:textId="77777777" w:rsidR="004D593F" w:rsidRDefault="004D593F" w:rsidP="004E178D">
      <w:pPr>
        <w:spacing w:line="360" w:lineRule="auto"/>
        <w:ind w:firstLine="851"/>
        <w:jc w:val="both"/>
        <w:rPr>
          <w:sz w:val="28"/>
        </w:rPr>
      </w:pPr>
      <w:r>
        <w:rPr>
          <w:sz w:val="28"/>
        </w:rPr>
        <w:t>Горизонтальное сечение зоны защиты на высоте защищаемого сооружения (</w:t>
      </w:r>
      <w:bookmarkStart w:id="0" w:name="_Hlk97551228"/>
      <w:r>
        <w:rPr>
          <w:sz w:val="28"/>
          <w:lang w:val="en-US"/>
        </w:rPr>
        <w:t>h</w:t>
      </w:r>
      <w:r>
        <w:rPr>
          <w:sz w:val="28"/>
          <w:vertAlign w:val="subscript"/>
          <w:lang w:val="en-US"/>
        </w:rPr>
        <w:t>x</w:t>
      </w:r>
      <w:bookmarkEnd w:id="0"/>
      <w:r w:rsidRPr="009A54DA">
        <w:rPr>
          <w:sz w:val="28"/>
        </w:rPr>
        <w:t xml:space="preserve">) </w:t>
      </w:r>
      <w:r>
        <w:rPr>
          <w:sz w:val="28"/>
        </w:rPr>
        <w:t xml:space="preserve">представляет собой круг радиусом </w:t>
      </w:r>
      <w:r>
        <w:rPr>
          <w:sz w:val="28"/>
          <w:lang w:val="en-US"/>
        </w:rPr>
        <w:t>r</w:t>
      </w:r>
      <w:r>
        <w:rPr>
          <w:sz w:val="28"/>
          <w:vertAlign w:val="subscript"/>
          <w:lang w:val="en-US"/>
        </w:rPr>
        <w:t>x</w:t>
      </w:r>
      <w:r>
        <w:rPr>
          <w:sz w:val="28"/>
        </w:rPr>
        <w:t>, называемый защитным радиусом.</w:t>
      </w:r>
    </w:p>
    <w:p w14:paraId="5EF0A79D" w14:textId="06CAD80A" w:rsidR="004D593F" w:rsidRDefault="004D593F" w:rsidP="004E178D">
      <w:pPr>
        <w:spacing w:line="360" w:lineRule="auto"/>
        <w:ind w:firstLine="851"/>
        <w:jc w:val="both"/>
        <w:rPr>
          <w:sz w:val="28"/>
        </w:rPr>
      </w:pPr>
      <w:r>
        <w:rPr>
          <w:sz w:val="28"/>
        </w:rPr>
        <w:lastRenderedPageBreak/>
        <w:t>При стержневом одиночном молниеотводе</w:t>
      </w:r>
      <w:r w:rsidR="008F6D9D">
        <w:rPr>
          <w:sz w:val="28"/>
        </w:rPr>
        <w:t xml:space="preserve"> (рис.1)</w:t>
      </w:r>
      <w:r>
        <w:rPr>
          <w:sz w:val="28"/>
        </w:rPr>
        <w:t>, имеющем высоту менее 60 м радиус защиты определяют из следующего соотношения</w:t>
      </w:r>
      <w:r w:rsidR="006F2957">
        <w:rPr>
          <w:sz w:val="28"/>
        </w:rPr>
        <w:t xml:space="preserve"> [1]</w:t>
      </w:r>
      <w:r>
        <w:rPr>
          <w:sz w:val="28"/>
        </w:rPr>
        <w:t>:</w:t>
      </w:r>
    </w:p>
    <w:p w14:paraId="515B275F" w14:textId="77777777" w:rsidR="004D593F" w:rsidRPr="00F5582D" w:rsidRDefault="004D593F" w:rsidP="004E178D">
      <w:pPr>
        <w:pStyle w:val="ListParagraph"/>
        <w:numPr>
          <w:ilvl w:val="0"/>
          <w:numId w:val="3"/>
        </w:numPr>
        <w:spacing w:line="360" w:lineRule="auto"/>
        <w:jc w:val="both"/>
        <w:rPr>
          <w:sz w:val="28"/>
        </w:rPr>
      </w:pPr>
      <w:bookmarkStart w:id="1" w:name="_Hlk97554546"/>
      <w:r>
        <w:rPr>
          <w:sz w:val="28"/>
        </w:rPr>
        <w:t xml:space="preserve">при </w:t>
      </w:r>
      <m:oMath>
        <m:r>
          <w:rPr>
            <w:rFonts w:ascii="Cambria Math" w:hAnsi="Cambria Math"/>
            <w:sz w:val="28"/>
          </w:rPr>
          <m:t>0≤</m:t>
        </m:r>
      </m:oMath>
      <w:r>
        <w:rPr>
          <w:rFonts w:eastAsiaTheme="minorEastAsia"/>
          <w:sz w:val="28"/>
        </w:rPr>
        <w:t xml:space="preserve"> </w:t>
      </w:r>
      <w:bookmarkStart w:id="2" w:name="_Hlk97551352"/>
      <w:r>
        <w:rPr>
          <w:sz w:val="28"/>
          <w:lang w:val="en-US"/>
        </w:rPr>
        <w:t>h</w:t>
      </w:r>
      <w:r>
        <w:rPr>
          <w:sz w:val="28"/>
          <w:vertAlign w:val="subscript"/>
          <w:lang w:val="en-US"/>
        </w:rPr>
        <w:t>x</w:t>
      </w:r>
      <w:bookmarkEnd w:id="2"/>
      <w:r>
        <w:rPr>
          <w:sz w:val="28"/>
        </w:rPr>
        <w:t xml:space="preserve"> </w:t>
      </w:r>
      <m:oMath>
        <m:r>
          <w:rPr>
            <w:rFonts w:ascii="Cambria Math" w:hAnsi="Cambria Math"/>
            <w:sz w:val="28"/>
          </w:rPr>
          <m:t>≤</m:t>
        </m:r>
        <m:f>
          <m:fPr>
            <m:ctrlPr>
              <w:rPr>
                <w:rFonts w:ascii="Cambria Math" w:hAnsi="Cambria Math"/>
                <w:i/>
                <w:sz w:val="28"/>
              </w:rPr>
            </m:ctrlPr>
          </m:fPr>
          <m:num>
            <m:r>
              <w:rPr>
                <w:rFonts w:ascii="Cambria Math" w:hAnsi="Cambria Math"/>
                <w:sz w:val="28"/>
              </w:rPr>
              <m:t>2</m:t>
            </m:r>
          </m:num>
          <m:den>
            <m:r>
              <w:rPr>
                <w:rFonts w:ascii="Cambria Math" w:hAnsi="Cambria Math"/>
                <w:sz w:val="28"/>
              </w:rPr>
              <m:t>3</m:t>
            </m:r>
          </m:den>
        </m:f>
        <m:r>
          <w:rPr>
            <w:rFonts w:ascii="Cambria Math" w:hAnsi="Cambria Math"/>
            <w:sz w:val="28"/>
            <w:lang w:val="en-US"/>
          </w:rPr>
          <m:t>h</m:t>
        </m:r>
      </m:oMath>
    </w:p>
    <w:p w14:paraId="31025296" w14:textId="2D0E094D" w:rsidR="004D593F" w:rsidRPr="00F5582D" w:rsidRDefault="004D593F" w:rsidP="004E178D">
      <w:pPr>
        <w:spacing w:line="360" w:lineRule="auto"/>
        <w:ind w:left="1211"/>
        <w:jc w:val="both"/>
        <w:rPr>
          <w:sz w:val="28"/>
        </w:rPr>
      </w:pPr>
      <w:bookmarkStart w:id="3" w:name="_Hlk97551635"/>
      <w:r>
        <w:rPr>
          <w:rFonts w:eastAsiaTheme="minorEastAsia"/>
          <w:sz w:val="28"/>
          <w:lang w:val="en-US"/>
        </w:rPr>
        <w:t xml:space="preserve">             </w:t>
      </w:r>
      <w:bookmarkStart w:id="4" w:name="_Hlk97556958"/>
      <w:r>
        <w:rPr>
          <w:rFonts w:eastAsiaTheme="minorEastAsia"/>
          <w:sz w:val="28"/>
          <w:lang w:val="en-US"/>
        </w:rPr>
        <w:t xml:space="preserve"> </w:t>
      </w:r>
      <w:r>
        <w:rPr>
          <w:sz w:val="28"/>
          <w:lang w:val="en-US"/>
        </w:rPr>
        <w:t>r</w:t>
      </w:r>
      <w:r>
        <w:rPr>
          <w:sz w:val="28"/>
          <w:vertAlign w:val="subscript"/>
          <w:lang w:val="en-US"/>
        </w:rPr>
        <w:t>x</w:t>
      </w:r>
      <m:oMath>
        <m:r>
          <w:rPr>
            <w:rFonts w:ascii="Cambria Math" w:hAnsi="Cambria Math"/>
            <w:sz w:val="28"/>
            <w:vertAlign w:val="subscript"/>
            <w:lang w:val="en-US"/>
          </w:rPr>
          <m:t>=1,5(</m:t>
        </m:r>
        <m:r>
          <w:rPr>
            <w:rFonts w:ascii="Cambria Math" w:hAnsi="Cambria Math"/>
            <w:sz w:val="28"/>
            <w:vertAlign w:val="subscript"/>
            <w:lang w:val="en-US"/>
          </w:rPr>
          <m:t>h-</m:t>
        </m:r>
        <m:r>
          <w:rPr>
            <w:rFonts w:ascii="Cambria Math" w:hAnsi="Cambria Math"/>
            <w:sz w:val="28"/>
            <w:vertAlign w:val="subscript"/>
            <w:lang w:val="en-US"/>
          </w:rPr>
          <m:t>1,25</m:t>
        </m:r>
      </m:oMath>
      <w:r>
        <w:rPr>
          <w:rFonts w:eastAsiaTheme="minorEastAsia"/>
          <w:sz w:val="28"/>
          <w:lang w:val="en-US"/>
        </w:rPr>
        <w:t xml:space="preserve"> </w:t>
      </w:r>
      <w:r>
        <w:rPr>
          <w:sz w:val="28"/>
          <w:lang w:val="en-US"/>
        </w:rPr>
        <w:t>h</w:t>
      </w:r>
      <w:r>
        <w:rPr>
          <w:sz w:val="28"/>
          <w:vertAlign w:val="subscript"/>
          <w:lang w:val="en-US"/>
        </w:rPr>
        <w:t>x</w:t>
      </w:r>
      <w:r>
        <w:rPr>
          <w:sz w:val="28"/>
          <w:lang w:val="en-US"/>
        </w:rPr>
        <w:t>)</w:t>
      </w:r>
      <w:r>
        <w:rPr>
          <w:sz w:val="28"/>
        </w:rPr>
        <w:t>;</w:t>
      </w:r>
      <w:bookmarkEnd w:id="4"/>
      <w:r>
        <w:rPr>
          <w:rFonts w:eastAsiaTheme="minorEastAsia"/>
          <w:sz w:val="28"/>
          <w:lang w:val="en-US"/>
        </w:rPr>
        <w:t xml:space="preserve">     </w:t>
      </w:r>
      <w:r w:rsidRPr="00F5582D">
        <w:rPr>
          <w:rFonts w:eastAsiaTheme="minorEastAsia"/>
          <w:sz w:val="28"/>
          <w:lang w:val="en-US"/>
        </w:rPr>
        <w:t xml:space="preserve">  </w:t>
      </w:r>
      <w:r>
        <w:rPr>
          <w:rFonts w:eastAsiaTheme="minorEastAsia"/>
          <w:sz w:val="28"/>
          <w:lang w:val="en-US"/>
        </w:rPr>
        <w:t xml:space="preserve">  </w:t>
      </w:r>
      <w:r w:rsidR="00423A88">
        <w:rPr>
          <w:rFonts w:eastAsiaTheme="minorEastAsia"/>
          <w:sz w:val="28"/>
        </w:rPr>
        <w:t xml:space="preserve">                                           </w:t>
      </w:r>
      <w:r>
        <w:rPr>
          <w:rFonts w:eastAsiaTheme="minorEastAsia"/>
          <w:sz w:val="28"/>
          <w:lang w:val="en-US"/>
        </w:rPr>
        <w:t xml:space="preserve">           (1)</w:t>
      </w:r>
      <w:r w:rsidRPr="00F5582D">
        <w:rPr>
          <w:rFonts w:eastAsiaTheme="minorEastAsia"/>
          <w:sz w:val="28"/>
          <w:lang w:val="en-US"/>
        </w:rPr>
        <w:t xml:space="preserve">           </w:t>
      </w:r>
    </w:p>
    <w:p w14:paraId="41270D9F" w14:textId="77777777" w:rsidR="004D593F" w:rsidRPr="001019D2" w:rsidRDefault="004D593F" w:rsidP="004E178D">
      <w:pPr>
        <w:pStyle w:val="ListParagraph"/>
        <w:numPr>
          <w:ilvl w:val="0"/>
          <w:numId w:val="3"/>
        </w:numPr>
        <w:spacing w:line="360" w:lineRule="auto"/>
        <w:jc w:val="both"/>
        <w:rPr>
          <w:sz w:val="28"/>
        </w:rPr>
      </w:pPr>
      <w:bookmarkStart w:id="5" w:name="_Hlk97552511"/>
      <w:bookmarkEnd w:id="3"/>
      <w:r>
        <w:rPr>
          <w:rFonts w:eastAsiaTheme="minorEastAsia"/>
          <w:sz w:val="28"/>
        </w:rPr>
        <w:t xml:space="preserve">при </w:t>
      </w:r>
      <w:bookmarkStart w:id="6" w:name="_Hlk97552563"/>
      <m:oMath>
        <m:f>
          <m:fPr>
            <m:ctrlPr>
              <w:rPr>
                <w:rFonts w:ascii="Cambria Math" w:eastAsiaTheme="minorEastAsia" w:hAnsi="Cambria Math"/>
                <w:i/>
                <w:sz w:val="28"/>
              </w:rPr>
            </m:ctrlPr>
          </m:fPr>
          <m:num>
            <m:r>
              <w:rPr>
                <w:rFonts w:ascii="Cambria Math" w:eastAsiaTheme="minorEastAsia" w:hAnsi="Cambria Math"/>
                <w:sz w:val="28"/>
              </w:rPr>
              <m:t>2</m:t>
            </m:r>
          </m:num>
          <m:den>
            <m:r>
              <w:rPr>
                <w:rFonts w:ascii="Cambria Math" w:eastAsiaTheme="minorEastAsia" w:hAnsi="Cambria Math"/>
                <w:sz w:val="28"/>
              </w:rPr>
              <m:t>3</m:t>
            </m:r>
          </m:den>
        </m:f>
        <m:r>
          <w:rPr>
            <w:rFonts w:ascii="Cambria Math" w:eastAsiaTheme="minorEastAsia" w:hAnsi="Cambria Math"/>
            <w:sz w:val="28"/>
            <w:lang w:val="en-US"/>
          </w:rPr>
          <m:t>h≤</m:t>
        </m:r>
      </m:oMath>
      <w:r w:rsidRPr="00F5582D">
        <w:rPr>
          <w:sz w:val="28"/>
          <w:lang w:val="en-US"/>
        </w:rPr>
        <w:t xml:space="preserve"> </w:t>
      </w:r>
      <w:bookmarkStart w:id="7" w:name="_Hlk97551963"/>
      <w:r>
        <w:rPr>
          <w:sz w:val="28"/>
          <w:lang w:val="en-US"/>
        </w:rPr>
        <w:t>h</w:t>
      </w:r>
      <w:r>
        <w:rPr>
          <w:sz w:val="28"/>
          <w:vertAlign w:val="subscript"/>
          <w:lang w:val="en-US"/>
        </w:rPr>
        <w:t>x</w:t>
      </w:r>
      <w:bookmarkEnd w:id="7"/>
      <w:r>
        <w:rPr>
          <w:sz w:val="28"/>
          <w:lang w:val="en-US"/>
        </w:rPr>
        <w:t xml:space="preserve"> </w:t>
      </w:r>
      <m:oMath>
        <m:r>
          <w:rPr>
            <w:rFonts w:ascii="Cambria Math" w:hAnsi="Cambria Math"/>
            <w:sz w:val="28"/>
            <w:lang w:val="en-US"/>
          </w:rPr>
          <m:t>≤h</m:t>
        </m:r>
      </m:oMath>
      <w:bookmarkEnd w:id="6"/>
    </w:p>
    <w:bookmarkEnd w:id="5"/>
    <w:p w14:paraId="0D1AA214" w14:textId="6D618A1C" w:rsidR="00423A88" w:rsidRPr="004E178D" w:rsidRDefault="004D593F" w:rsidP="004E178D">
      <w:pPr>
        <w:spacing w:line="360" w:lineRule="auto"/>
        <w:ind w:left="1211"/>
        <w:jc w:val="both"/>
        <w:rPr>
          <w:rFonts w:eastAsiaTheme="minorEastAsia"/>
          <w:sz w:val="28"/>
        </w:rPr>
      </w:pPr>
      <w:r w:rsidRPr="00423A88">
        <w:rPr>
          <w:rFonts w:eastAsiaTheme="minorEastAsia"/>
          <w:sz w:val="28"/>
        </w:rPr>
        <w:t xml:space="preserve">               </w:t>
      </w:r>
      <w:r>
        <w:rPr>
          <w:sz w:val="28"/>
          <w:lang w:val="en-US"/>
        </w:rPr>
        <w:t>r</w:t>
      </w:r>
      <w:r>
        <w:rPr>
          <w:sz w:val="28"/>
          <w:vertAlign w:val="subscript"/>
          <w:lang w:val="en-US"/>
        </w:rPr>
        <w:t>x</w:t>
      </w:r>
      <m:oMath>
        <m:r>
          <w:rPr>
            <w:rFonts w:ascii="Cambria Math" w:hAnsi="Cambria Math"/>
            <w:sz w:val="28"/>
            <w:vertAlign w:val="subscript"/>
          </w:rPr>
          <m:t>=0,75(</m:t>
        </m:r>
        <m:r>
          <w:rPr>
            <w:rFonts w:ascii="Cambria Math" w:hAnsi="Cambria Math"/>
            <w:sz w:val="28"/>
            <w:vertAlign w:val="subscript"/>
          </w:rPr>
          <m:t>h-</m:t>
        </m:r>
      </m:oMath>
      <w:r w:rsidRPr="00423A88">
        <w:rPr>
          <w:rFonts w:eastAsiaTheme="minorEastAsia"/>
          <w:sz w:val="28"/>
        </w:rPr>
        <w:t xml:space="preserve"> </w:t>
      </w:r>
      <w:bookmarkStart w:id="8" w:name="_Hlk97552333"/>
      <w:r>
        <w:rPr>
          <w:sz w:val="28"/>
          <w:lang w:val="en-US"/>
        </w:rPr>
        <w:t>h</w:t>
      </w:r>
      <w:r>
        <w:rPr>
          <w:sz w:val="28"/>
          <w:vertAlign w:val="subscript"/>
          <w:lang w:val="en-US"/>
        </w:rPr>
        <w:t>x</w:t>
      </w:r>
      <w:bookmarkEnd w:id="8"/>
      <w:r w:rsidRPr="00423A88">
        <w:rPr>
          <w:sz w:val="28"/>
        </w:rPr>
        <w:t>)</w:t>
      </w:r>
      <w:r>
        <w:rPr>
          <w:sz w:val="28"/>
        </w:rPr>
        <w:t>.</w:t>
      </w:r>
      <w:r w:rsidRPr="00DE1367">
        <w:rPr>
          <w:rFonts w:eastAsiaTheme="minorEastAsia"/>
          <w:sz w:val="28"/>
        </w:rPr>
        <w:t xml:space="preserve">                   </w:t>
      </w:r>
      <w:r w:rsidR="00423A88">
        <w:rPr>
          <w:rFonts w:eastAsiaTheme="minorEastAsia"/>
          <w:sz w:val="28"/>
        </w:rPr>
        <w:t xml:space="preserve">                                      </w:t>
      </w:r>
      <w:r w:rsidRPr="00DE1367">
        <w:rPr>
          <w:rFonts w:eastAsiaTheme="minorEastAsia"/>
          <w:sz w:val="28"/>
        </w:rPr>
        <w:t xml:space="preserve">       (2)</w:t>
      </w:r>
      <w:bookmarkEnd w:id="1"/>
    </w:p>
    <w:p w14:paraId="16A69CDF" w14:textId="0AEF7D7C" w:rsidR="00423A88" w:rsidRDefault="00B73DDA" w:rsidP="004E178D">
      <w:pPr>
        <w:pStyle w:val="ListParagraph"/>
        <w:spacing w:line="360" w:lineRule="auto"/>
        <w:ind w:left="0" w:firstLine="851"/>
        <w:jc w:val="both"/>
        <w:rPr>
          <w:sz w:val="28"/>
        </w:rPr>
      </w:pPr>
      <w:r>
        <w:rPr>
          <w:noProof/>
        </w:rPr>
        <w:drawing>
          <wp:anchor distT="0" distB="0" distL="114300" distR="114300" simplePos="0" relativeHeight="251659264" behindDoc="0" locked="0" layoutInCell="1" allowOverlap="1" wp14:anchorId="456DC735" wp14:editId="2B79A84B">
            <wp:simplePos x="0" y="0"/>
            <wp:positionH relativeFrom="margin">
              <wp:posOffset>585470</wp:posOffset>
            </wp:positionH>
            <wp:positionV relativeFrom="paragraph">
              <wp:posOffset>147955</wp:posOffset>
            </wp:positionV>
            <wp:extent cx="4454525" cy="1695450"/>
            <wp:effectExtent l="0" t="0" r="317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4525" cy="1695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DCC3BF" w14:textId="0390721C" w:rsidR="00423A88" w:rsidRDefault="00423A88" w:rsidP="004E178D">
      <w:pPr>
        <w:pStyle w:val="ListParagraph"/>
        <w:spacing w:line="360" w:lineRule="auto"/>
        <w:ind w:left="0" w:firstLine="851"/>
        <w:jc w:val="both"/>
        <w:rPr>
          <w:sz w:val="28"/>
        </w:rPr>
      </w:pPr>
    </w:p>
    <w:p w14:paraId="004E3ABA" w14:textId="18B40EA4" w:rsidR="00423A88" w:rsidRDefault="00423A88" w:rsidP="004E178D">
      <w:pPr>
        <w:pStyle w:val="ListParagraph"/>
        <w:spacing w:line="360" w:lineRule="auto"/>
        <w:ind w:left="0" w:firstLine="851"/>
        <w:jc w:val="both"/>
        <w:rPr>
          <w:sz w:val="28"/>
        </w:rPr>
      </w:pPr>
    </w:p>
    <w:p w14:paraId="542F97DC" w14:textId="1F70D657" w:rsidR="00423A88" w:rsidRDefault="00423A88" w:rsidP="004E178D">
      <w:pPr>
        <w:pStyle w:val="ListParagraph"/>
        <w:spacing w:line="360" w:lineRule="auto"/>
        <w:ind w:left="0" w:firstLine="851"/>
        <w:jc w:val="both"/>
        <w:rPr>
          <w:sz w:val="28"/>
        </w:rPr>
      </w:pPr>
    </w:p>
    <w:p w14:paraId="40E1A5CB" w14:textId="1BB63F60" w:rsidR="00423A88" w:rsidRDefault="00423A88" w:rsidP="004E178D">
      <w:pPr>
        <w:pStyle w:val="ListParagraph"/>
        <w:spacing w:line="360" w:lineRule="auto"/>
        <w:ind w:left="0" w:firstLine="851"/>
        <w:jc w:val="both"/>
        <w:rPr>
          <w:sz w:val="28"/>
        </w:rPr>
      </w:pPr>
    </w:p>
    <w:p w14:paraId="463422EF" w14:textId="03A7CF6D" w:rsidR="004E178D" w:rsidRDefault="004E178D" w:rsidP="004E178D">
      <w:pPr>
        <w:pStyle w:val="Caption"/>
        <w:jc w:val="both"/>
        <w:rPr>
          <w:rFonts w:ascii="Times New Roman" w:hAnsi="Times New Roman" w:cs="Times New Roman"/>
          <w:i w:val="0"/>
          <w:iCs w:val="0"/>
          <w:color w:val="000000" w:themeColor="text1"/>
          <w:sz w:val="24"/>
          <w:szCs w:val="24"/>
        </w:rPr>
      </w:pPr>
    </w:p>
    <w:p w14:paraId="592D014A" w14:textId="57CD4404" w:rsidR="004E178D" w:rsidRDefault="00B73DDA" w:rsidP="004E178D">
      <w:pPr>
        <w:pStyle w:val="Caption"/>
        <w:jc w:val="both"/>
        <w:rPr>
          <w:rFonts w:ascii="Times New Roman" w:hAnsi="Times New Roman" w:cs="Times New Roman"/>
          <w:i w:val="0"/>
          <w:iCs w:val="0"/>
          <w:color w:val="000000" w:themeColor="text1"/>
          <w:sz w:val="24"/>
          <w:szCs w:val="24"/>
        </w:rPr>
      </w:pPr>
      <w:r>
        <w:rPr>
          <w:noProof/>
          <w:lang w:eastAsia="ru-RU"/>
        </w:rPr>
        <w:drawing>
          <wp:anchor distT="0" distB="0" distL="114300" distR="114300" simplePos="0" relativeHeight="251660288" behindDoc="0" locked="0" layoutInCell="1" allowOverlap="1" wp14:anchorId="12044F90" wp14:editId="59088DA9">
            <wp:simplePos x="0" y="0"/>
            <wp:positionH relativeFrom="column">
              <wp:posOffset>1226820</wp:posOffset>
            </wp:positionH>
            <wp:positionV relativeFrom="paragraph">
              <wp:posOffset>56515</wp:posOffset>
            </wp:positionV>
            <wp:extent cx="2828290" cy="3114675"/>
            <wp:effectExtent l="0" t="0" r="0" b="952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8290" cy="3114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976540" w14:textId="77777777" w:rsidR="004E178D" w:rsidRDefault="004E178D" w:rsidP="004E178D">
      <w:pPr>
        <w:pStyle w:val="Caption"/>
        <w:jc w:val="both"/>
        <w:rPr>
          <w:rFonts w:ascii="Times New Roman" w:hAnsi="Times New Roman" w:cs="Times New Roman"/>
          <w:i w:val="0"/>
          <w:iCs w:val="0"/>
          <w:color w:val="000000" w:themeColor="text1"/>
          <w:sz w:val="24"/>
          <w:szCs w:val="24"/>
        </w:rPr>
      </w:pPr>
    </w:p>
    <w:p w14:paraId="01141B46" w14:textId="77777777" w:rsidR="004E178D" w:rsidRDefault="004E178D" w:rsidP="004E178D">
      <w:pPr>
        <w:pStyle w:val="Caption"/>
        <w:jc w:val="both"/>
        <w:rPr>
          <w:rFonts w:ascii="Times New Roman" w:hAnsi="Times New Roman" w:cs="Times New Roman"/>
          <w:i w:val="0"/>
          <w:iCs w:val="0"/>
          <w:color w:val="000000" w:themeColor="text1"/>
          <w:sz w:val="24"/>
          <w:szCs w:val="24"/>
        </w:rPr>
      </w:pPr>
    </w:p>
    <w:p w14:paraId="7B6709CB" w14:textId="77777777" w:rsidR="004E178D" w:rsidRDefault="004E178D" w:rsidP="004E178D">
      <w:pPr>
        <w:pStyle w:val="Caption"/>
        <w:jc w:val="both"/>
        <w:rPr>
          <w:rFonts w:ascii="Times New Roman" w:hAnsi="Times New Roman" w:cs="Times New Roman"/>
          <w:i w:val="0"/>
          <w:iCs w:val="0"/>
          <w:color w:val="000000" w:themeColor="text1"/>
          <w:sz w:val="24"/>
          <w:szCs w:val="24"/>
        </w:rPr>
      </w:pPr>
    </w:p>
    <w:p w14:paraId="3AEFA7E2" w14:textId="77777777" w:rsidR="004E178D" w:rsidRDefault="004E178D" w:rsidP="004E178D">
      <w:pPr>
        <w:pStyle w:val="Caption"/>
        <w:jc w:val="both"/>
        <w:rPr>
          <w:rFonts w:ascii="Times New Roman" w:hAnsi="Times New Roman" w:cs="Times New Roman"/>
          <w:i w:val="0"/>
          <w:iCs w:val="0"/>
          <w:color w:val="000000" w:themeColor="text1"/>
          <w:sz w:val="24"/>
          <w:szCs w:val="24"/>
        </w:rPr>
      </w:pPr>
    </w:p>
    <w:p w14:paraId="3ADCA1E0" w14:textId="77777777" w:rsidR="00B73DDA" w:rsidRDefault="00B73DDA" w:rsidP="008F6D9D">
      <w:pPr>
        <w:pStyle w:val="Caption"/>
        <w:spacing w:line="360" w:lineRule="auto"/>
        <w:jc w:val="center"/>
        <w:rPr>
          <w:rFonts w:ascii="Times New Roman" w:hAnsi="Times New Roman" w:cs="Times New Roman"/>
          <w:i w:val="0"/>
          <w:iCs w:val="0"/>
          <w:color w:val="000000" w:themeColor="text1"/>
          <w:sz w:val="24"/>
          <w:szCs w:val="24"/>
        </w:rPr>
      </w:pPr>
    </w:p>
    <w:p w14:paraId="3D3ADBDA" w14:textId="77777777" w:rsidR="00B73DDA" w:rsidRDefault="00B73DDA" w:rsidP="008F6D9D">
      <w:pPr>
        <w:pStyle w:val="Caption"/>
        <w:spacing w:line="360" w:lineRule="auto"/>
        <w:jc w:val="center"/>
        <w:rPr>
          <w:rFonts w:ascii="Times New Roman" w:hAnsi="Times New Roman" w:cs="Times New Roman"/>
          <w:i w:val="0"/>
          <w:iCs w:val="0"/>
          <w:color w:val="000000" w:themeColor="text1"/>
          <w:sz w:val="24"/>
          <w:szCs w:val="24"/>
        </w:rPr>
      </w:pPr>
    </w:p>
    <w:p w14:paraId="16110CFE" w14:textId="77777777" w:rsidR="00B73DDA" w:rsidRDefault="00B73DDA" w:rsidP="008F6D9D">
      <w:pPr>
        <w:pStyle w:val="Caption"/>
        <w:spacing w:line="360" w:lineRule="auto"/>
        <w:jc w:val="center"/>
        <w:rPr>
          <w:rFonts w:ascii="Times New Roman" w:hAnsi="Times New Roman" w:cs="Times New Roman"/>
          <w:i w:val="0"/>
          <w:iCs w:val="0"/>
          <w:color w:val="000000" w:themeColor="text1"/>
          <w:sz w:val="24"/>
          <w:szCs w:val="24"/>
        </w:rPr>
      </w:pPr>
    </w:p>
    <w:p w14:paraId="272C3B1A" w14:textId="77777777" w:rsidR="00B73DDA" w:rsidRDefault="00B73DDA" w:rsidP="008F6D9D">
      <w:pPr>
        <w:pStyle w:val="Caption"/>
        <w:spacing w:line="360" w:lineRule="auto"/>
        <w:jc w:val="center"/>
        <w:rPr>
          <w:rFonts w:ascii="Times New Roman" w:hAnsi="Times New Roman" w:cs="Times New Roman"/>
          <w:i w:val="0"/>
          <w:iCs w:val="0"/>
          <w:color w:val="000000" w:themeColor="text1"/>
          <w:sz w:val="24"/>
          <w:szCs w:val="24"/>
        </w:rPr>
      </w:pPr>
    </w:p>
    <w:p w14:paraId="382F7479" w14:textId="77777777" w:rsidR="001D2DBE" w:rsidRDefault="001D2DBE" w:rsidP="008F6D9D">
      <w:pPr>
        <w:pStyle w:val="Caption"/>
        <w:spacing w:line="360" w:lineRule="auto"/>
        <w:jc w:val="center"/>
        <w:rPr>
          <w:rFonts w:ascii="Times New Roman" w:hAnsi="Times New Roman" w:cs="Times New Roman"/>
          <w:i w:val="0"/>
          <w:iCs w:val="0"/>
          <w:color w:val="000000" w:themeColor="text1"/>
          <w:sz w:val="24"/>
          <w:szCs w:val="24"/>
        </w:rPr>
      </w:pPr>
    </w:p>
    <w:p w14:paraId="7FA6CAC4" w14:textId="222A98B0" w:rsidR="00423A88" w:rsidRPr="00BD12D4" w:rsidRDefault="00423A88" w:rsidP="008F6D9D">
      <w:pPr>
        <w:pStyle w:val="Caption"/>
        <w:spacing w:line="360" w:lineRule="auto"/>
        <w:jc w:val="center"/>
        <w:rPr>
          <w:rFonts w:ascii="Times New Roman" w:hAnsi="Times New Roman" w:cs="Times New Roman"/>
          <w:i w:val="0"/>
          <w:iCs w:val="0"/>
          <w:noProof/>
          <w:color w:val="000000" w:themeColor="text1"/>
          <w:sz w:val="24"/>
          <w:szCs w:val="24"/>
        </w:rPr>
      </w:pPr>
      <w:r>
        <w:rPr>
          <w:rFonts w:ascii="Times New Roman" w:hAnsi="Times New Roman" w:cs="Times New Roman"/>
          <w:i w:val="0"/>
          <w:iCs w:val="0"/>
          <w:color w:val="000000" w:themeColor="text1"/>
          <w:sz w:val="24"/>
          <w:szCs w:val="24"/>
        </w:rPr>
        <w:t>Р</w:t>
      </w:r>
      <w:r w:rsidRPr="00BD12D4">
        <w:rPr>
          <w:rFonts w:ascii="Times New Roman" w:hAnsi="Times New Roman" w:cs="Times New Roman"/>
          <w:i w:val="0"/>
          <w:iCs w:val="0"/>
          <w:color w:val="000000" w:themeColor="text1"/>
          <w:sz w:val="24"/>
          <w:szCs w:val="24"/>
        </w:rPr>
        <w:t xml:space="preserve">ис. 1. Схема </w:t>
      </w:r>
      <w:r>
        <w:rPr>
          <w:rFonts w:ascii="Times New Roman" w:hAnsi="Times New Roman" w:cs="Times New Roman"/>
          <w:i w:val="0"/>
          <w:iCs w:val="0"/>
          <w:color w:val="000000" w:themeColor="text1"/>
          <w:sz w:val="24"/>
          <w:szCs w:val="24"/>
        </w:rPr>
        <w:t>молниезащиты животноводческих зданий и сооружений при помощи стержневого одиночного молниеотвода</w:t>
      </w:r>
      <w:r w:rsidRPr="00BD12D4">
        <w:rPr>
          <w:rFonts w:ascii="Times New Roman" w:hAnsi="Times New Roman" w:cs="Times New Roman"/>
          <w:i w:val="0"/>
          <w:iCs w:val="0"/>
          <w:color w:val="000000" w:themeColor="text1"/>
          <w:sz w:val="24"/>
          <w:szCs w:val="24"/>
        </w:rPr>
        <w:t>.</w:t>
      </w:r>
    </w:p>
    <w:p w14:paraId="4AFAB98E" w14:textId="05A1937E" w:rsidR="004E178D" w:rsidRDefault="004E178D" w:rsidP="004E178D">
      <w:pPr>
        <w:spacing w:line="360" w:lineRule="auto"/>
        <w:ind w:firstLine="851"/>
        <w:jc w:val="both"/>
        <w:rPr>
          <w:sz w:val="28"/>
        </w:rPr>
      </w:pPr>
      <w:r>
        <w:rPr>
          <w:rFonts w:eastAsiaTheme="minorEastAsia"/>
          <w:sz w:val="28"/>
        </w:rPr>
        <w:lastRenderedPageBreak/>
        <w:t xml:space="preserve">Защитная зона стержневого одиночного молниеотвода, имеющего высоту от 60 до 100 м, по форме </w:t>
      </w:r>
      <w:r w:rsidR="001A7A20">
        <w:rPr>
          <w:rFonts w:eastAsiaTheme="minorEastAsia"/>
          <w:sz w:val="28"/>
        </w:rPr>
        <w:t>сходственно</w:t>
      </w:r>
      <w:r>
        <w:rPr>
          <w:rFonts w:eastAsiaTheme="minorEastAsia"/>
          <w:sz w:val="28"/>
        </w:rPr>
        <w:t xml:space="preserve"> защитной зоне громоотвода высотой менее 60 м, но за основание конуса в ней принимают круг радиусом 90 м. В этом случае радиус защиты </w:t>
      </w:r>
      <w:r>
        <w:rPr>
          <w:sz w:val="28"/>
          <w:lang w:val="en-US"/>
        </w:rPr>
        <w:t>r</w:t>
      </w:r>
      <w:r>
        <w:rPr>
          <w:sz w:val="28"/>
          <w:vertAlign w:val="subscript"/>
          <w:lang w:val="en-US"/>
        </w:rPr>
        <w:t>x</w:t>
      </w:r>
      <w:r>
        <w:rPr>
          <w:sz w:val="28"/>
        </w:rPr>
        <w:t xml:space="preserve"> на высоте </w:t>
      </w:r>
      <w:r>
        <w:rPr>
          <w:sz w:val="28"/>
          <w:lang w:val="en-US"/>
        </w:rPr>
        <w:t>h</w:t>
      </w:r>
      <w:r>
        <w:rPr>
          <w:sz w:val="28"/>
          <w:vertAlign w:val="subscript"/>
          <w:lang w:val="en-US"/>
        </w:rPr>
        <w:t>x</w:t>
      </w:r>
      <w:r>
        <w:rPr>
          <w:sz w:val="28"/>
        </w:rPr>
        <w:t xml:space="preserve"> определяют из следующего соотношения</w:t>
      </w:r>
      <w:r w:rsidR="00BB574D">
        <w:rPr>
          <w:sz w:val="28"/>
        </w:rPr>
        <w:t xml:space="preserve"> [1]</w:t>
      </w:r>
      <w:r>
        <w:rPr>
          <w:sz w:val="28"/>
        </w:rPr>
        <w:t>:</w:t>
      </w:r>
    </w:p>
    <w:p w14:paraId="0FAD53BB" w14:textId="77777777" w:rsidR="004E178D" w:rsidRPr="00AB7564" w:rsidRDefault="004E178D" w:rsidP="004E178D">
      <w:pPr>
        <w:pStyle w:val="ListParagraph"/>
        <w:numPr>
          <w:ilvl w:val="0"/>
          <w:numId w:val="5"/>
        </w:numPr>
        <w:spacing w:line="360" w:lineRule="auto"/>
        <w:jc w:val="both"/>
        <w:rPr>
          <w:sz w:val="28"/>
        </w:rPr>
      </w:pPr>
      <w:r>
        <w:rPr>
          <w:sz w:val="28"/>
        </w:rPr>
        <w:t xml:space="preserve">при </w:t>
      </w:r>
      <m:oMath>
        <m:r>
          <w:rPr>
            <w:rFonts w:ascii="Cambria Math" w:hAnsi="Cambria Math"/>
            <w:sz w:val="28"/>
          </w:rPr>
          <m:t>60≤</m:t>
        </m:r>
      </m:oMath>
      <w:r>
        <w:rPr>
          <w:rFonts w:eastAsiaTheme="minorEastAsia"/>
          <w:sz w:val="28"/>
        </w:rPr>
        <w:t xml:space="preserve"> </w:t>
      </w:r>
      <w:r>
        <w:rPr>
          <w:sz w:val="28"/>
          <w:lang w:val="en-US"/>
        </w:rPr>
        <w:t>h</w:t>
      </w:r>
      <w:r>
        <w:rPr>
          <w:sz w:val="28"/>
          <w:vertAlign w:val="subscript"/>
          <w:lang w:val="en-US"/>
        </w:rPr>
        <w:t>x</w:t>
      </w:r>
      <w:r>
        <w:rPr>
          <w:sz w:val="28"/>
        </w:rPr>
        <w:t xml:space="preserve"> </w:t>
      </w:r>
      <m:oMath>
        <m:r>
          <w:rPr>
            <w:rFonts w:ascii="Cambria Math" w:hAnsi="Cambria Math"/>
            <w:sz w:val="28"/>
          </w:rPr>
          <m:t>≤</m:t>
        </m:r>
        <m:f>
          <m:fPr>
            <m:ctrlPr>
              <w:rPr>
                <w:rFonts w:ascii="Cambria Math" w:hAnsi="Cambria Math"/>
                <w:i/>
                <w:sz w:val="28"/>
              </w:rPr>
            </m:ctrlPr>
          </m:fPr>
          <m:num>
            <m:r>
              <w:rPr>
                <w:rFonts w:ascii="Cambria Math" w:hAnsi="Cambria Math"/>
                <w:sz w:val="28"/>
              </w:rPr>
              <m:t>2</m:t>
            </m:r>
          </m:num>
          <m:den>
            <m:r>
              <w:rPr>
                <w:rFonts w:ascii="Cambria Math" w:hAnsi="Cambria Math"/>
                <w:sz w:val="28"/>
              </w:rPr>
              <m:t>3</m:t>
            </m:r>
          </m:den>
        </m:f>
        <m:r>
          <w:rPr>
            <w:rFonts w:ascii="Cambria Math" w:hAnsi="Cambria Math"/>
            <w:sz w:val="28"/>
            <w:lang w:val="en-US"/>
          </w:rPr>
          <m:t>h</m:t>
        </m:r>
      </m:oMath>
      <w:r w:rsidRPr="001B7DE2">
        <w:t xml:space="preserve"> </w:t>
      </w:r>
    </w:p>
    <w:p w14:paraId="0771E9EE" w14:textId="4E61807F" w:rsidR="004E178D" w:rsidRPr="00AB7564" w:rsidRDefault="004E178D" w:rsidP="004E178D">
      <w:pPr>
        <w:pStyle w:val="ListParagraph"/>
        <w:spacing w:line="360" w:lineRule="auto"/>
        <w:ind w:left="1571"/>
        <w:jc w:val="both"/>
        <w:rPr>
          <w:sz w:val="28"/>
        </w:rPr>
      </w:pPr>
      <w:r>
        <w:rPr>
          <w:rFonts w:eastAsiaTheme="minorEastAsia"/>
          <w:sz w:val="28"/>
          <w:lang w:val="en-US"/>
        </w:rPr>
        <w:t xml:space="preserve">          </w:t>
      </w:r>
      <w:r>
        <w:rPr>
          <w:sz w:val="28"/>
          <w:lang w:val="en-US"/>
        </w:rPr>
        <w:t>r</w:t>
      </w:r>
      <w:r>
        <w:rPr>
          <w:sz w:val="28"/>
          <w:vertAlign w:val="subscript"/>
          <w:lang w:val="en-US"/>
        </w:rPr>
        <w:t>x</w:t>
      </w:r>
      <m:oMath>
        <m:r>
          <w:rPr>
            <w:rFonts w:ascii="Cambria Math" w:hAnsi="Cambria Math"/>
            <w:sz w:val="28"/>
            <w:vertAlign w:val="subscript"/>
            <w:lang w:val="en-US"/>
          </w:rPr>
          <m:t>=90(1-1,25</m:t>
        </m:r>
      </m:oMath>
      <w:r>
        <w:rPr>
          <w:rFonts w:eastAsiaTheme="minorEastAsia"/>
          <w:sz w:val="28"/>
          <w:lang w:val="en-US"/>
        </w:rPr>
        <w:t xml:space="preserve"> </w:t>
      </w:r>
      <w:r>
        <w:rPr>
          <w:sz w:val="28"/>
          <w:lang w:val="en-US"/>
        </w:rPr>
        <w:t>h</w:t>
      </w:r>
      <w:r>
        <w:rPr>
          <w:sz w:val="28"/>
          <w:vertAlign w:val="subscript"/>
          <w:lang w:val="en-US"/>
        </w:rPr>
        <w:t>x</w:t>
      </w:r>
      <w:r>
        <w:rPr>
          <w:sz w:val="28"/>
          <w:lang w:val="en-US"/>
        </w:rPr>
        <w:t>/h)</w:t>
      </w:r>
      <w:r>
        <w:rPr>
          <w:sz w:val="28"/>
        </w:rPr>
        <w:t>;                                                       (</w:t>
      </w:r>
      <w:r>
        <w:rPr>
          <w:sz w:val="28"/>
          <w:lang w:val="en-US"/>
        </w:rPr>
        <w:t>3</w:t>
      </w:r>
      <w:r>
        <w:rPr>
          <w:sz w:val="28"/>
        </w:rPr>
        <w:t>)</w:t>
      </w:r>
      <w:r w:rsidRPr="001B7DE2">
        <w:t xml:space="preserve"> </w:t>
      </w:r>
    </w:p>
    <w:p w14:paraId="3827FD65" w14:textId="77777777" w:rsidR="004E178D" w:rsidRPr="008165B2" w:rsidRDefault="004E178D" w:rsidP="004E178D">
      <w:pPr>
        <w:pStyle w:val="ListParagraph"/>
        <w:numPr>
          <w:ilvl w:val="0"/>
          <w:numId w:val="5"/>
        </w:numPr>
        <w:spacing w:line="360" w:lineRule="auto"/>
        <w:jc w:val="both"/>
        <w:rPr>
          <w:sz w:val="28"/>
        </w:rPr>
      </w:pPr>
      <w:r>
        <w:rPr>
          <w:sz w:val="28"/>
        </w:rPr>
        <w:t xml:space="preserve">при  </w:t>
      </w:r>
      <m:oMath>
        <m:f>
          <m:fPr>
            <m:ctrlPr>
              <w:rPr>
                <w:rFonts w:ascii="Cambria Math" w:eastAsiaTheme="minorEastAsia" w:hAnsi="Cambria Math"/>
                <w:i/>
                <w:sz w:val="28"/>
              </w:rPr>
            </m:ctrlPr>
          </m:fPr>
          <m:num>
            <m:r>
              <w:rPr>
                <w:rFonts w:ascii="Cambria Math" w:eastAsiaTheme="minorEastAsia" w:hAnsi="Cambria Math"/>
                <w:sz w:val="28"/>
              </w:rPr>
              <m:t>2</m:t>
            </m:r>
          </m:num>
          <m:den>
            <m:r>
              <w:rPr>
                <w:rFonts w:ascii="Cambria Math" w:eastAsiaTheme="minorEastAsia" w:hAnsi="Cambria Math"/>
                <w:sz w:val="28"/>
              </w:rPr>
              <m:t>3</m:t>
            </m:r>
          </m:den>
        </m:f>
        <m:r>
          <w:rPr>
            <w:rFonts w:ascii="Cambria Math" w:eastAsiaTheme="minorEastAsia" w:hAnsi="Cambria Math"/>
            <w:sz w:val="28"/>
            <w:lang w:val="en-US"/>
          </w:rPr>
          <m:t>h≤</m:t>
        </m:r>
      </m:oMath>
      <w:r w:rsidRPr="00F5582D">
        <w:rPr>
          <w:sz w:val="28"/>
          <w:lang w:val="en-US"/>
        </w:rPr>
        <w:t xml:space="preserve"> </w:t>
      </w:r>
      <w:r>
        <w:rPr>
          <w:sz w:val="28"/>
          <w:lang w:val="en-US"/>
        </w:rPr>
        <w:t>h</w:t>
      </w:r>
      <w:r>
        <w:rPr>
          <w:sz w:val="28"/>
          <w:vertAlign w:val="subscript"/>
          <w:lang w:val="en-US"/>
        </w:rPr>
        <w:t>x</w:t>
      </w:r>
      <w:r>
        <w:rPr>
          <w:sz w:val="28"/>
          <w:lang w:val="en-US"/>
        </w:rPr>
        <w:t xml:space="preserve"> </w:t>
      </w:r>
      <m:oMath>
        <m:r>
          <w:rPr>
            <w:rFonts w:ascii="Cambria Math" w:hAnsi="Cambria Math"/>
            <w:sz w:val="28"/>
            <w:lang w:val="en-US"/>
          </w:rPr>
          <m:t>≤100</m:t>
        </m:r>
      </m:oMath>
      <w:r w:rsidRPr="001F56B3">
        <w:t xml:space="preserve"> </w:t>
      </w:r>
    </w:p>
    <w:p w14:paraId="7130CC6D" w14:textId="77777777" w:rsidR="004E178D" w:rsidRDefault="004E178D" w:rsidP="004E178D">
      <w:pPr>
        <w:pStyle w:val="ListParagraph"/>
        <w:spacing w:line="360" w:lineRule="auto"/>
        <w:ind w:left="1571"/>
        <w:jc w:val="both"/>
        <w:rPr>
          <w:sz w:val="28"/>
        </w:rPr>
      </w:pPr>
      <w:r>
        <w:rPr>
          <w:rFonts w:eastAsiaTheme="minorEastAsia"/>
          <w:sz w:val="28"/>
        </w:rPr>
        <w:t xml:space="preserve">           </w:t>
      </w:r>
      <w:r>
        <w:rPr>
          <w:sz w:val="28"/>
          <w:lang w:val="en-US"/>
        </w:rPr>
        <w:t>r</w:t>
      </w:r>
      <w:r>
        <w:rPr>
          <w:sz w:val="28"/>
          <w:vertAlign w:val="subscript"/>
          <w:lang w:val="en-US"/>
        </w:rPr>
        <w:t>x</w:t>
      </w:r>
      <m:oMath>
        <m:r>
          <w:rPr>
            <w:rFonts w:ascii="Cambria Math" w:hAnsi="Cambria Math"/>
            <w:sz w:val="28"/>
            <w:vertAlign w:val="subscript"/>
          </w:rPr>
          <m:t>=45(1-</m:t>
        </m:r>
      </m:oMath>
      <w:r w:rsidRPr="006F4704">
        <w:rPr>
          <w:rFonts w:eastAsiaTheme="minorEastAsia"/>
          <w:sz w:val="28"/>
        </w:rPr>
        <w:t xml:space="preserve"> </w:t>
      </w:r>
      <w:r>
        <w:rPr>
          <w:sz w:val="28"/>
          <w:lang w:val="en-US"/>
        </w:rPr>
        <w:t>h</w:t>
      </w:r>
      <w:r>
        <w:rPr>
          <w:sz w:val="28"/>
          <w:vertAlign w:val="subscript"/>
          <w:lang w:val="en-US"/>
        </w:rPr>
        <w:t>x</w:t>
      </w:r>
      <w:r w:rsidRPr="006F4704">
        <w:rPr>
          <w:sz w:val="28"/>
        </w:rPr>
        <w:t>/</w:t>
      </w:r>
      <w:r>
        <w:rPr>
          <w:sz w:val="28"/>
          <w:lang w:val="en-US"/>
        </w:rPr>
        <w:t>h</w:t>
      </w:r>
      <w:r w:rsidRPr="006F4704">
        <w:rPr>
          <w:sz w:val="28"/>
        </w:rPr>
        <w:t>)</w:t>
      </w:r>
      <w:r>
        <w:rPr>
          <w:sz w:val="28"/>
        </w:rPr>
        <w:t>;                                                              (</w:t>
      </w:r>
      <w:r w:rsidRPr="0056594E">
        <w:rPr>
          <w:sz w:val="28"/>
        </w:rPr>
        <w:t>4</w:t>
      </w:r>
      <w:r>
        <w:rPr>
          <w:sz w:val="28"/>
        </w:rPr>
        <w:t>)</w:t>
      </w:r>
    </w:p>
    <w:p w14:paraId="3494C949" w14:textId="74A382C6" w:rsidR="004E178D" w:rsidRDefault="004E178D" w:rsidP="004E178D">
      <w:pPr>
        <w:pStyle w:val="ListParagraph"/>
        <w:spacing w:line="360" w:lineRule="auto"/>
        <w:ind w:left="0" w:firstLine="851"/>
        <w:jc w:val="both"/>
        <w:rPr>
          <w:sz w:val="28"/>
        </w:rPr>
      </w:pPr>
    </w:p>
    <w:p w14:paraId="12AE6E75" w14:textId="35B325CF" w:rsidR="00423A88" w:rsidRDefault="001A7A20" w:rsidP="004E178D">
      <w:pPr>
        <w:pStyle w:val="ListParagraph"/>
        <w:spacing w:line="360" w:lineRule="auto"/>
        <w:ind w:left="0" w:firstLine="851"/>
        <w:jc w:val="both"/>
        <w:rPr>
          <w:sz w:val="28"/>
        </w:rPr>
      </w:pPr>
      <w:r>
        <w:rPr>
          <w:noProof/>
        </w:rPr>
        <w:drawing>
          <wp:anchor distT="0" distB="0" distL="114300" distR="114300" simplePos="0" relativeHeight="251661312" behindDoc="0" locked="0" layoutInCell="1" allowOverlap="1" wp14:anchorId="2605169D" wp14:editId="7FE41169">
            <wp:simplePos x="0" y="0"/>
            <wp:positionH relativeFrom="column">
              <wp:posOffset>217805</wp:posOffset>
            </wp:positionH>
            <wp:positionV relativeFrom="page">
              <wp:posOffset>5760085</wp:posOffset>
            </wp:positionV>
            <wp:extent cx="2734310" cy="1210310"/>
            <wp:effectExtent l="0" t="0" r="8890" b="8890"/>
            <wp:wrapTopAndBottom/>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4310" cy="1210310"/>
                    </a:xfrm>
                    <a:prstGeom prst="rect">
                      <a:avLst/>
                    </a:prstGeom>
                    <a:noFill/>
                    <a:ln>
                      <a:noFill/>
                    </a:ln>
                  </pic:spPr>
                </pic:pic>
              </a:graphicData>
            </a:graphic>
            <wp14:sizeRelH relativeFrom="page">
              <wp14:pctWidth>0</wp14:pctWidth>
            </wp14:sizeRelH>
            <wp14:sizeRelV relativeFrom="page">
              <wp14:pctHeight>0</wp14:pctHeight>
            </wp14:sizeRelV>
          </wp:anchor>
        </w:drawing>
      </w:r>
      <w:r w:rsidR="00423A88">
        <w:rPr>
          <w:sz w:val="28"/>
        </w:rPr>
        <w:t>При защите протяженных животноводческих зданий и сооружений устанавливаются два стержневых громоотвода. Защитная зона при двух одинаковых молниеотводов, высота которых одинакова (</w:t>
      </w:r>
      <w:r w:rsidR="00423A88">
        <w:rPr>
          <w:sz w:val="28"/>
          <w:lang w:val="en-US"/>
        </w:rPr>
        <w:t>h</w:t>
      </w:r>
      <w:r w:rsidR="00423A88" w:rsidRPr="00526BDF">
        <w:rPr>
          <w:sz w:val="28"/>
        </w:rPr>
        <w:t>≤</w:t>
      </w:r>
      <w:r w:rsidR="00423A88">
        <w:rPr>
          <w:sz w:val="28"/>
        </w:rPr>
        <w:t xml:space="preserve">60 м) изображена на рисунке 2. </w:t>
      </w:r>
    </w:p>
    <w:p w14:paraId="388C1532" w14:textId="79297077" w:rsidR="00423A88" w:rsidRDefault="001A7A20" w:rsidP="004E178D">
      <w:pPr>
        <w:pStyle w:val="ListParagraph"/>
        <w:spacing w:line="360" w:lineRule="auto"/>
        <w:ind w:left="0" w:firstLine="851"/>
        <w:jc w:val="both"/>
        <w:rPr>
          <w:sz w:val="28"/>
        </w:rPr>
      </w:pPr>
      <w:r>
        <w:rPr>
          <w:noProof/>
        </w:rPr>
        <w:drawing>
          <wp:anchor distT="0" distB="0" distL="114300" distR="114300" simplePos="0" relativeHeight="251662336" behindDoc="0" locked="0" layoutInCell="1" allowOverlap="1" wp14:anchorId="002C3744" wp14:editId="52D9FD0D">
            <wp:simplePos x="0" y="0"/>
            <wp:positionH relativeFrom="column">
              <wp:posOffset>3769995</wp:posOffset>
            </wp:positionH>
            <wp:positionV relativeFrom="page">
              <wp:posOffset>5896610</wp:posOffset>
            </wp:positionV>
            <wp:extent cx="1135380" cy="1187450"/>
            <wp:effectExtent l="0" t="0" r="7620" b="0"/>
            <wp:wrapThrough wrapText="bothSides">
              <wp:wrapPolygon edited="0">
                <wp:start x="0" y="0"/>
                <wp:lineTo x="0" y="21138"/>
                <wp:lineTo x="21383" y="21138"/>
                <wp:lineTo x="21383" y="0"/>
                <wp:lineTo x="0" y="0"/>
              </wp:wrapPolygon>
            </wp:wrapThrough>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5380" cy="1187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15F8ED" w14:textId="45CC8A14" w:rsidR="00423A88" w:rsidRDefault="001A7A20" w:rsidP="004E178D">
      <w:pPr>
        <w:pStyle w:val="ListParagraph"/>
        <w:spacing w:line="360" w:lineRule="auto"/>
        <w:ind w:left="0" w:firstLine="851"/>
        <w:jc w:val="both"/>
        <w:rPr>
          <w:sz w:val="28"/>
        </w:rPr>
      </w:pPr>
      <w:r>
        <w:rPr>
          <w:noProof/>
        </w:rPr>
        <w:drawing>
          <wp:anchor distT="0" distB="0" distL="114300" distR="114300" simplePos="0" relativeHeight="251665408" behindDoc="1" locked="0" layoutInCell="1" allowOverlap="1" wp14:anchorId="15BA4F35" wp14:editId="7FD2CF25">
            <wp:simplePos x="0" y="0"/>
            <wp:positionH relativeFrom="column">
              <wp:posOffset>631190</wp:posOffset>
            </wp:positionH>
            <wp:positionV relativeFrom="paragraph">
              <wp:posOffset>1279525</wp:posOffset>
            </wp:positionV>
            <wp:extent cx="2506753" cy="1324051"/>
            <wp:effectExtent l="0" t="0" r="8255"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06753" cy="13240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FB8D29" w14:textId="64B3572E" w:rsidR="00423A88" w:rsidRDefault="00423A88" w:rsidP="004E178D">
      <w:pPr>
        <w:pStyle w:val="ListParagraph"/>
        <w:spacing w:line="360" w:lineRule="auto"/>
        <w:ind w:left="0" w:firstLine="851"/>
        <w:jc w:val="both"/>
        <w:rPr>
          <w:sz w:val="28"/>
        </w:rPr>
      </w:pPr>
    </w:p>
    <w:p w14:paraId="376361D8" w14:textId="24D12085" w:rsidR="00423A88" w:rsidRDefault="00423A88" w:rsidP="004E178D">
      <w:pPr>
        <w:pStyle w:val="ListParagraph"/>
        <w:spacing w:line="360" w:lineRule="auto"/>
        <w:ind w:left="0" w:firstLine="851"/>
        <w:jc w:val="both"/>
        <w:rPr>
          <w:sz w:val="28"/>
        </w:rPr>
      </w:pPr>
    </w:p>
    <w:p w14:paraId="7AAD705C" w14:textId="018ADBB5" w:rsidR="00423A88" w:rsidRDefault="00423A88" w:rsidP="004E178D">
      <w:pPr>
        <w:pStyle w:val="ListParagraph"/>
        <w:spacing w:line="360" w:lineRule="auto"/>
        <w:ind w:left="0" w:firstLine="851"/>
        <w:jc w:val="both"/>
        <w:rPr>
          <w:sz w:val="28"/>
        </w:rPr>
      </w:pPr>
    </w:p>
    <w:p w14:paraId="19C0391A" w14:textId="77777777" w:rsidR="004E178D" w:rsidRDefault="004E178D" w:rsidP="004E178D">
      <w:pPr>
        <w:pStyle w:val="Caption"/>
        <w:ind w:firstLine="426"/>
        <w:jc w:val="both"/>
        <w:rPr>
          <w:rFonts w:ascii="Times New Roman" w:hAnsi="Times New Roman" w:cs="Times New Roman"/>
          <w:i w:val="0"/>
          <w:iCs w:val="0"/>
          <w:color w:val="000000" w:themeColor="text1"/>
          <w:sz w:val="24"/>
          <w:szCs w:val="24"/>
        </w:rPr>
      </w:pPr>
    </w:p>
    <w:p w14:paraId="18A735D3" w14:textId="040878F2" w:rsidR="004E178D" w:rsidRPr="004E178D" w:rsidRDefault="004E178D" w:rsidP="008F6D9D">
      <w:pPr>
        <w:pStyle w:val="Caption"/>
        <w:spacing w:line="360" w:lineRule="auto"/>
        <w:ind w:firstLine="426"/>
        <w:jc w:val="center"/>
        <w:rPr>
          <w:rFonts w:ascii="Times New Roman" w:hAnsi="Times New Roman" w:cs="Times New Roman"/>
          <w:i w:val="0"/>
          <w:iCs w:val="0"/>
          <w:color w:val="000000" w:themeColor="text1"/>
          <w:sz w:val="24"/>
          <w:szCs w:val="24"/>
        </w:rPr>
      </w:pPr>
      <w:r>
        <w:rPr>
          <w:rFonts w:ascii="Times New Roman" w:hAnsi="Times New Roman" w:cs="Times New Roman"/>
          <w:i w:val="0"/>
          <w:iCs w:val="0"/>
          <w:color w:val="000000" w:themeColor="text1"/>
          <w:sz w:val="24"/>
          <w:szCs w:val="24"/>
        </w:rPr>
        <w:t>Рис. 2. Защитная схема животноводческих зданий и сооружений при помощи стержневого одиночного громоотвода</w:t>
      </w:r>
    </w:p>
    <w:p w14:paraId="762A7E29" w14:textId="0C4B4B32" w:rsidR="004D593F" w:rsidRDefault="004D593F" w:rsidP="004E178D">
      <w:pPr>
        <w:pStyle w:val="ListParagraph"/>
        <w:spacing w:line="360" w:lineRule="auto"/>
        <w:ind w:left="0" w:firstLine="851"/>
        <w:jc w:val="both"/>
        <w:rPr>
          <w:sz w:val="28"/>
        </w:rPr>
      </w:pPr>
      <w:r>
        <w:rPr>
          <w:sz w:val="28"/>
        </w:rPr>
        <w:t xml:space="preserve">Очертание зоны защиты в сечении вертикальной плоскостью посредине между молниеотводами определяют по правилу построения </w:t>
      </w:r>
      <w:r>
        <w:rPr>
          <w:sz w:val="28"/>
        </w:rPr>
        <w:lastRenderedPageBreak/>
        <w:t xml:space="preserve">зоны защиты одиночного стержневого молниеотвода высотой </w:t>
      </w:r>
      <w:bookmarkStart w:id="9" w:name="_Hlk97553222"/>
      <w:r>
        <w:rPr>
          <w:sz w:val="28"/>
          <w:lang w:val="en-US"/>
        </w:rPr>
        <w:t>h</w:t>
      </w:r>
      <w:r>
        <w:rPr>
          <w:sz w:val="28"/>
          <w:vertAlign w:val="subscript"/>
        </w:rPr>
        <w:t>0</w:t>
      </w:r>
      <w:bookmarkEnd w:id="9"/>
      <w:r>
        <w:rPr>
          <w:sz w:val="28"/>
        </w:rPr>
        <w:t xml:space="preserve"> (рис. 2), при этом радиус основания </w:t>
      </w:r>
      <w:r>
        <w:rPr>
          <w:sz w:val="28"/>
          <w:lang w:val="en-US"/>
        </w:rPr>
        <w:t>r</w:t>
      </w:r>
      <w:r>
        <w:rPr>
          <w:sz w:val="28"/>
          <w:vertAlign w:val="subscript"/>
        </w:rPr>
        <w:t>0</w:t>
      </w:r>
      <w:r>
        <w:rPr>
          <w:sz w:val="28"/>
        </w:rPr>
        <w:t>=1,5</w:t>
      </w:r>
      <w:r w:rsidRPr="002B3E4D">
        <w:rPr>
          <w:sz w:val="28"/>
        </w:rPr>
        <w:t xml:space="preserve"> </w:t>
      </w:r>
      <w:r>
        <w:rPr>
          <w:sz w:val="28"/>
          <w:lang w:val="en-US"/>
        </w:rPr>
        <w:t>h</w:t>
      </w:r>
      <w:r>
        <w:rPr>
          <w:sz w:val="28"/>
          <w:vertAlign w:val="subscript"/>
        </w:rPr>
        <w:t>0</w:t>
      </w:r>
      <w:r>
        <w:rPr>
          <w:sz w:val="28"/>
        </w:rPr>
        <w:t>.</w:t>
      </w:r>
    </w:p>
    <w:p w14:paraId="5736E254" w14:textId="6CF4ABDF" w:rsidR="004D593F" w:rsidRDefault="004D593F" w:rsidP="004E178D">
      <w:pPr>
        <w:pStyle w:val="ListParagraph"/>
        <w:spacing w:line="360" w:lineRule="auto"/>
        <w:ind w:left="0" w:firstLine="851"/>
        <w:jc w:val="both"/>
        <w:rPr>
          <w:sz w:val="28"/>
        </w:rPr>
      </w:pPr>
      <w:r>
        <w:rPr>
          <w:sz w:val="28"/>
        </w:rPr>
        <w:t xml:space="preserve">Высоту </w:t>
      </w:r>
      <w:r>
        <w:rPr>
          <w:sz w:val="28"/>
          <w:lang w:val="en-US"/>
        </w:rPr>
        <w:t>h</w:t>
      </w:r>
      <w:r>
        <w:rPr>
          <w:sz w:val="28"/>
          <w:vertAlign w:val="subscript"/>
        </w:rPr>
        <w:t>0</w:t>
      </w:r>
      <w:r>
        <w:rPr>
          <w:sz w:val="28"/>
        </w:rPr>
        <w:t xml:space="preserve"> зоны защиты в середине двойного стержневого молниеотвода при известных </w:t>
      </w:r>
      <w:r>
        <w:rPr>
          <w:sz w:val="28"/>
          <w:lang w:val="en-US"/>
        </w:rPr>
        <w:t>h</w:t>
      </w:r>
      <w:r>
        <w:rPr>
          <w:sz w:val="28"/>
        </w:rPr>
        <w:t xml:space="preserve"> и α находят по формуле:</w:t>
      </w:r>
    </w:p>
    <w:p w14:paraId="0141ACD5" w14:textId="77777777" w:rsidR="00BB574D" w:rsidRDefault="00BB574D" w:rsidP="004E178D">
      <w:pPr>
        <w:pStyle w:val="ListParagraph"/>
        <w:spacing w:line="360" w:lineRule="auto"/>
        <w:ind w:left="0" w:firstLine="851"/>
        <w:jc w:val="both"/>
        <w:rPr>
          <w:sz w:val="28"/>
        </w:rPr>
      </w:pPr>
    </w:p>
    <w:p w14:paraId="6F959F08" w14:textId="0D68A62F" w:rsidR="004D593F" w:rsidRPr="003F6236" w:rsidRDefault="004D593F" w:rsidP="004E178D">
      <w:pPr>
        <w:pStyle w:val="ListParagraph"/>
        <w:spacing w:line="360" w:lineRule="auto"/>
        <w:ind w:left="0" w:firstLine="851"/>
        <w:jc w:val="both"/>
        <w:rPr>
          <w:rFonts w:eastAsiaTheme="minorEastAsia"/>
          <w:sz w:val="28"/>
        </w:rPr>
      </w:pPr>
      <w:bookmarkStart w:id="10" w:name="_Hlk97553838"/>
      <w:bookmarkStart w:id="11" w:name="_Hlk97553781"/>
      <w:r w:rsidRPr="003F6236">
        <w:rPr>
          <w:sz w:val="28"/>
        </w:rPr>
        <w:t xml:space="preserve">                       </w:t>
      </w:r>
      <w:r>
        <w:rPr>
          <w:sz w:val="28"/>
          <w:lang w:val="en-US"/>
        </w:rPr>
        <w:t>h</w:t>
      </w:r>
      <w:r>
        <w:rPr>
          <w:sz w:val="28"/>
          <w:vertAlign w:val="subscript"/>
        </w:rPr>
        <w:t>0</w:t>
      </w:r>
      <w:bookmarkEnd w:id="10"/>
      <w:r>
        <w:rPr>
          <w:sz w:val="28"/>
        </w:rPr>
        <w:t>=</w:t>
      </w:r>
      <m:oMath>
        <m:r>
          <w:rPr>
            <w:rFonts w:ascii="Cambria Math" w:hAnsi="Cambria Math"/>
            <w:sz w:val="28"/>
          </w:rPr>
          <m:t>4</m:t>
        </m:r>
        <m:r>
          <w:rPr>
            <w:rFonts w:ascii="Cambria Math" w:hAnsi="Cambria Math"/>
            <w:sz w:val="28"/>
          </w:rPr>
          <m:t>h-</m:t>
        </m:r>
        <m:rad>
          <m:radPr>
            <m:degHide m:val="1"/>
            <m:ctrlPr>
              <w:rPr>
                <w:rFonts w:ascii="Cambria Math" w:hAnsi="Cambria Math"/>
                <w:i/>
                <w:sz w:val="28"/>
                <w:lang w:val="en-US"/>
              </w:rPr>
            </m:ctrlPr>
          </m:radPr>
          <m:deg/>
          <m:e>
            <m:sSup>
              <m:sSupPr>
                <m:ctrlPr>
                  <w:rPr>
                    <w:rFonts w:ascii="Cambria Math" w:hAnsi="Cambria Math"/>
                    <w:i/>
                    <w:sz w:val="28"/>
                    <w:lang w:val="en-US"/>
                  </w:rPr>
                </m:ctrlPr>
              </m:sSupPr>
              <m:e>
                <m:r>
                  <w:rPr>
                    <w:rFonts w:ascii="Cambria Math" w:hAnsi="Cambria Math"/>
                    <w:sz w:val="28"/>
                  </w:rPr>
                  <m:t>9</m:t>
                </m:r>
                <m:r>
                  <w:rPr>
                    <w:rFonts w:ascii="Cambria Math" w:hAnsi="Cambria Math"/>
                    <w:sz w:val="28"/>
                  </w:rPr>
                  <m:t>h</m:t>
                </m:r>
              </m:e>
              <m:sup>
                <m:r>
                  <w:rPr>
                    <w:rFonts w:ascii="Cambria Math" w:hAnsi="Cambria Math"/>
                    <w:sz w:val="28"/>
                  </w:rPr>
                  <m:t>2</m:t>
                </m:r>
              </m:sup>
            </m:sSup>
            <m:r>
              <w:rPr>
                <w:rFonts w:ascii="Cambria Math" w:hAnsi="Cambria Math"/>
                <w:sz w:val="28"/>
              </w:rPr>
              <m:t>-</m:t>
            </m:r>
            <m:sSup>
              <m:sSupPr>
                <m:ctrlPr>
                  <w:rPr>
                    <w:rFonts w:ascii="Cambria Math" w:hAnsi="Cambria Math"/>
                    <w:i/>
                    <w:sz w:val="28"/>
                    <w:lang w:val="en-US"/>
                  </w:rPr>
                </m:ctrlPr>
              </m:sSupPr>
              <m:e>
                <m:r>
                  <w:rPr>
                    <w:rFonts w:ascii="Cambria Math" w:hAnsi="Cambria Math"/>
                    <w:sz w:val="28"/>
                  </w:rPr>
                  <m:t>0,25</m:t>
                </m:r>
                <m:r>
                  <w:rPr>
                    <w:rFonts w:ascii="Cambria Math" w:hAnsi="Cambria Math"/>
                    <w:sz w:val="28"/>
                    <w:lang w:val="en-US"/>
                  </w:rPr>
                  <m:t>α</m:t>
                </m:r>
              </m:e>
              <m:sup>
                <m:r>
                  <w:rPr>
                    <w:rFonts w:ascii="Cambria Math" w:hAnsi="Cambria Math"/>
                    <w:sz w:val="28"/>
                  </w:rPr>
                  <m:t>2</m:t>
                </m:r>
              </m:sup>
            </m:sSup>
          </m:e>
        </m:rad>
      </m:oMath>
      <w:r w:rsidRPr="003F6236">
        <w:rPr>
          <w:rFonts w:eastAsiaTheme="minorEastAsia"/>
          <w:sz w:val="28"/>
        </w:rPr>
        <w:t xml:space="preserve">.                                  </w:t>
      </w:r>
      <w:r w:rsidR="008F6D9D">
        <w:rPr>
          <w:rFonts w:eastAsiaTheme="minorEastAsia"/>
          <w:sz w:val="28"/>
        </w:rPr>
        <w:t xml:space="preserve">         </w:t>
      </w:r>
      <w:r w:rsidRPr="003F6236">
        <w:rPr>
          <w:rFonts w:eastAsiaTheme="minorEastAsia"/>
          <w:sz w:val="28"/>
        </w:rPr>
        <w:t xml:space="preserve">     (5)</w:t>
      </w:r>
    </w:p>
    <w:bookmarkEnd w:id="11"/>
    <w:p w14:paraId="3E32874C" w14:textId="68C3F876" w:rsidR="004D593F" w:rsidRPr="004E178D" w:rsidRDefault="004D593F" w:rsidP="004E178D">
      <w:pPr>
        <w:pStyle w:val="ListParagraph"/>
        <w:spacing w:line="360" w:lineRule="auto"/>
        <w:ind w:left="0" w:firstLine="851"/>
        <w:jc w:val="both"/>
        <w:rPr>
          <w:sz w:val="28"/>
        </w:rPr>
      </w:pPr>
      <w:r>
        <w:rPr>
          <w:iCs/>
          <w:sz w:val="28"/>
        </w:rPr>
        <w:t xml:space="preserve">При устройстве двойного стержневого молниеотвода нужно учитывать, что при </w:t>
      </w:r>
      <m:oMath>
        <m:r>
          <w:rPr>
            <w:rFonts w:ascii="Cambria Math" w:hAnsi="Cambria Math"/>
            <w:sz w:val="28"/>
          </w:rPr>
          <m:t>α&gt;5</m:t>
        </m:r>
        <m:r>
          <w:rPr>
            <w:rFonts w:ascii="Cambria Math" w:hAnsi="Cambria Math"/>
            <w:sz w:val="28"/>
          </w:rPr>
          <m:t>h</m:t>
        </m:r>
      </m:oMath>
      <w:r w:rsidRPr="00C826DE">
        <w:rPr>
          <w:rFonts w:eastAsiaTheme="minorEastAsia"/>
          <w:iCs/>
          <w:sz w:val="28"/>
        </w:rPr>
        <w:t xml:space="preserve"> </w:t>
      </w:r>
      <w:r>
        <w:rPr>
          <w:rFonts w:eastAsiaTheme="minorEastAsia"/>
          <w:iCs/>
          <w:sz w:val="28"/>
        </w:rPr>
        <w:t xml:space="preserve">совместное действие одиночных молниеотводов нарушается, так как в этом случае </w:t>
      </w:r>
      <w:r>
        <w:rPr>
          <w:sz w:val="28"/>
          <w:lang w:val="en-US"/>
        </w:rPr>
        <w:t>h</w:t>
      </w:r>
      <w:r>
        <w:rPr>
          <w:sz w:val="28"/>
          <w:vertAlign w:val="subscript"/>
        </w:rPr>
        <w:t>0</w:t>
      </w:r>
      <w:r>
        <w:rPr>
          <w:sz w:val="28"/>
        </w:rPr>
        <w:t>=0.</w:t>
      </w:r>
    </w:p>
    <w:p w14:paraId="66E9E59D" w14:textId="105F76ED" w:rsidR="004D593F" w:rsidRDefault="004D593F" w:rsidP="004E178D">
      <w:pPr>
        <w:pStyle w:val="ListParagraph"/>
        <w:spacing w:line="360" w:lineRule="auto"/>
        <w:ind w:left="0" w:firstLine="851"/>
        <w:jc w:val="both"/>
        <w:rPr>
          <w:sz w:val="28"/>
        </w:rPr>
      </w:pPr>
      <w:r w:rsidRPr="00BD12D4">
        <w:rPr>
          <w:sz w:val="28"/>
        </w:rPr>
        <w:t xml:space="preserve">Высоту молниеотвода при известных </w:t>
      </w:r>
      <w:r w:rsidRPr="00BD12D4">
        <w:rPr>
          <w:sz w:val="28"/>
          <w:lang w:val="en-US"/>
        </w:rPr>
        <w:t>h</w:t>
      </w:r>
      <w:r w:rsidRPr="00BD12D4">
        <w:rPr>
          <w:sz w:val="28"/>
          <w:vertAlign w:val="subscript"/>
        </w:rPr>
        <w:t>0</w:t>
      </w:r>
      <w:r w:rsidRPr="00BD12D4">
        <w:rPr>
          <w:sz w:val="28"/>
        </w:rPr>
        <w:t xml:space="preserve"> и α отыскивают по формуле</w:t>
      </w:r>
    </w:p>
    <w:p w14:paraId="39620AB6" w14:textId="77777777" w:rsidR="00BB574D" w:rsidRPr="00BD12D4" w:rsidRDefault="00BB574D" w:rsidP="004E178D">
      <w:pPr>
        <w:pStyle w:val="ListParagraph"/>
        <w:spacing w:line="360" w:lineRule="auto"/>
        <w:ind w:left="0" w:firstLine="851"/>
        <w:jc w:val="both"/>
        <w:rPr>
          <w:sz w:val="28"/>
        </w:rPr>
      </w:pPr>
    </w:p>
    <w:p w14:paraId="361AA1D6" w14:textId="78F82B12" w:rsidR="004D593F" w:rsidRDefault="004D593F" w:rsidP="004E178D">
      <w:pPr>
        <w:pStyle w:val="ListParagraph"/>
        <w:spacing w:line="360" w:lineRule="auto"/>
        <w:ind w:left="0" w:firstLine="851"/>
        <w:jc w:val="both"/>
        <w:rPr>
          <w:rFonts w:eastAsiaTheme="minorEastAsia"/>
          <w:sz w:val="28"/>
        </w:rPr>
      </w:pPr>
      <w:r w:rsidRPr="003F6236">
        <w:rPr>
          <w:sz w:val="28"/>
        </w:rPr>
        <w:t xml:space="preserve">                           </w:t>
      </w:r>
      <w:r>
        <w:rPr>
          <w:sz w:val="28"/>
          <w:lang w:val="en-US"/>
        </w:rPr>
        <w:t>h</w:t>
      </w:r>
      <w:r>
        <w:rPr>
          <w:sz w:val="28"/>
        </w:rPr>
        <w:t>=</w:t>
      </w:r>
      <w:r w:rsidR="006F2957">
        <w:rPr>
          <w:sz w:val="28"/>
        </w:rPr>
        <w:t>0,571</w:t>
      </w:r>
      <w:r w:rsidR="006F2957">
        <w:rPr>
          <w:sz w:val="28"/>
          <w:lang w:val="en-US"/>
        </w:rPr>
        <w:t>h</w:t>
      </w:r>
      <w:r w:rsidR="006F2957">
        <w:rPr>
          <w:sz w:val="28"/>
          <w:vertAlign w:val="subscript"/>
        </w:rPr>
        <w:t>0</w:t>
      </w:r>
      <m:oMath>
        <m:r>
          <w:rPr>
            <w:rFonts w:ascii="Cambria Math" w:hAnsi="Cambria Math"/>
            <w:sz w:val="28"/>
          </w:rPr>
          <m:t>+</m:t>
        </m:r>
        <m:rad>
          <m:radPr>
            <m:degHide m:val="1"/>
            <m:ctrlPr>
              <w:rPr>
                <w:rFonts w:ascii="Cambria Math" w:hAnsi="Cambria Math"/>
                <w:i/>
                <w:sz w:val="28"/>
                <w:lang w:val="en-US"/>
              </w:rPr>
            </m:ctrlPr>
          </m:radPr>
          <m:deg/>
          <m:e>
            <m:r>
              <w:rPr>
                <w:rFonts w:ascii="Cambria Math" w:hAnsi="Cambria Math"/>
                <w:sz w:val="28"/>
              </w:rPr>
              <m:t>0,183</m:t>
            </m:r>
            <m:sSubSup>
              <m:sSubSupPr>
                <m:ctrlPr>
                  <w:rPr>
                    <w:rFonts w:ascii="Cambria Math" w:hAnsi="Cambria Math"/>
                    <w:i/>
                    <w:sz w:val="28"/>
                    <w:lang w:val="en-US"/>
                  </w:rPr>
                </m:ctrlPr>
              </m:sSubSupPr>
              <m:e>
                <m:r>
                  <w:rPr>
                    <w:rFonts w:ascii="Cambria Math" w:hAnsi="Cambria Math"/>
                    <w:sz w:val="28"/>
                  </w:rPr>
                  <m:t>h</m:t>
                </m:r>
              </m:e>
              <m:sub>
                <m:r>
                  <w:rPr>
                    <w:rFonts w:ascii="Cambria Math" w:hAnsi="Cambria Math"/>
                    <w:sz w:val="28"/>
                  </w:rPr>
                  <m:t>0</m:t>
                </m:r>
              </m:sub>
              <m:sup>
                <m:r>
                  <w:rPr>
                    <w:rFonts w:ascii="Cambria Math" w:hAnsi="Cambria Math"/>
                    <w:sz w:val="28"/>
                  </w:rPr>
                  <m:t>2</m:t>
                </m:r>
              </m:sup>
            </m:sSubSup>
            <m:r>
              <w:rPr>
                <w:rFonts w:ascii="Cambria Math" w:hAnsi="Cambria Math"/>
                <w:sz w:val="28"/>
              </w:rPr>
              <m:t>-</m:t>
            </m:r>
            <m:sSup>
              <m:sSupPr>
                <m:ctrlPr>
                  <w:rPr>
                    <w:rFonts w:ascii="Cambria Math" w:hAnsi="Cambria Math"/>
                    <w:i/>
                    <w:sz w:val="28"/>
                    <w:lang w:val="en-US"/>
                  </w:rPr>
                </m:ctrlPr>
              </m:sSupPr>
              <m:e>
                <m:r>
                  <w:rPr>
                    <w:rFonts w:ascii="Cambria Math" w:hAnsi="Cambria Math"/>
                    <w:sz w:val="28"/>
                  </w:rPr>
                  <m:t>0,0357</m:t>
                </m:r>
                <m:r>
                  <w:rPr>
                    <w:rFonts w:ascii="Cambria Math" w:hAnsi="Cambria Math"/>
                    <w:sz w:val="28"/>
                    <w:lang w:val="en-US"/>
                  </w:rPr>
                  <m:t>α</m:t>
                </m:r>
              </m:e>
              <m:sup>
                <m:r>
                  <w:rPr>
                    <w:rFonts w:ascii="Cambria Math" w:hAnsi="Cambria Math"/>
                    <w:sz w:val="28"/>
                  </w:rPr>
                  <m:t>2</m:t>
                </m:r>
              </m:sup>
            </m:sSup>
          </m:e>
        </m:rad>
      </m:oMath>
      <w:r w:rsidRPr="003F6236">
        <w:rPr>
          <w:rFonts w:eastAsiaTheme="minorEastAsia"/>
          <w:sz w:val="28"/>
        </w:rPr>
        <w:t xml:space="preserve">.           </w:t>
      </w:r>
      <w:r w:rsidR="008F6D9D">
        <w:rPr>
          <w:rFonts w:eastAsiaTheme="minorEastAsia"/>
          <w:sz w:val="28"/>
        </w:rPr>
        <w:t xml:space="preserve">       </w:t>
      </w:r>
      <w:r w:rsidRPr="003F6236">
        <w:rPr>
          <w:rFonts w:eastAsiaTheme="minorEastAsia"/>
          <w:sz w:val="28"/>
        </w:rPr>
        <w:t xml:space="preserve">         (</w:t>
      </w:r>
      <w:r w:rsidRPr="00A56038">
        <w:rPr>
          <w:rFonts w:eastAsiaTheme="minorEastAsia"/>
          <w:sz w:val="28"/>
        </w:rPr>
        <w:t>6</w:t>
      </w:r>
      <w:r w:rsidRPr="003F6236">
        <w:rPr>
          <w:rFonts w:eastAsiaTheme="minorEastAsia"/>
          <w:sz w:val="28"/>
        </w:rPr>
        <w:t>)</w:t>
      </w:r>
    </w:p>
    <w:p w14:paraId="002CD69F" w14:textId="77777777" w:rsidR="00A24E06" w:rsidRPr="003F6236" w:rsidRDefault="00A24E06" w:rsidP="004E178D">
      <w:pPr>
        <w:pStyle w:val="ListParagraph"/>
        <w:spacing w:line="360" w:lineRule="auto"/>
        <w:ind w:left="0" w:firstLine="851"/>
        <w:jc w:val="both"/>
        <w:rPr>
          <w:rFonts w:eastAsiaTheme="minorEastAsia"/>
          <w:sz w:val="28"/>
        </w:rPr>
      </w:pPr>
    </w:p>
    <w:p w14:paraId="65199075" w14:textId="66F5066E" w:rsidR="004D593F" w:rsidRDefault="004D593F" w:rsidP="004E178D">
      <w:pPr>
        <w:pStyle w:val="ListParagraph"/>
        <w:spacing w:line="360" w:lineRule="auto"/>
        <w:ind w:left="0" w:firstLine="851"/>
        <w:jc w:val="both"/>
        <w:rPr>
          <w:rFonts w:eastAsiaTheme="minorEastAsia"/>
          <w:sz w:val="28"/>
        </w:rPr>
      </w:pPr>
      <w:r>
        <w:rPr>
          <w:rFonts w:eastAsiaTheme="minorEastAsia"/>
          <w:sz w:val="28"/>
        </w:rPr>
        <w:t>В сельском хозяйстве молниеотводы делают при животноводческих постройках, складах, на нефтебазах, при мастерских.</w:t>
      </w:r>
      <w:r w:rsidR="008F6D9D">
        <w:rPr>
          <w:rFonts w:eastAsiaTheme="minorEastAsia"/>
          <w:sz w:val="28"/>
        </w:rPr>
        <w:t xml:space="preserve"> </w:t>
      </w:r>
      <w:r>
        <w:rPr>
          <w:rFonts w:eastAsiaTheme="minorEastAsia"/>
          <w:sz w:val="28"/>
        </w:rPr>
        <w:t>Чаще всего устраивают стержневые молниеотводы на деревянных или металлических мачтах.</w:t>
      </w:r>
    </w:p>
    <w:p w14:paraId="51917A1B" w14:textId="21A4F413" w:rsidR="00A24E06" w:rsidRDefault="004D593F" w:rsidP="004E178D">
      <w:pPr>
        <w:pStyle w:val="ListParagraph"/>
        <w:spacing w:line="360" w:lineRule="auto"/>
        <w:ind w:left="0" w:firstLine="851"/>
        <w:jc w:val="both"/>
        <w:rPr>
          <w:rFonts w:eastAsiaTheme="minorEastAsia"/>
          <w:sz w:val="28"/>
        </w:rPr>
      </w:pPr>
      <w:r>
        <w:rPr>
          <w:rFonts w:eastAsiaTheme="minorEastAsia"/>
          <w:sz w:val="28"/>
        </w:rPr>
        <w:t>Согласно правилам устройства стержневых молниеотводов, при грозозащите животноводческих помещений мачты и заземлителя устанавливают не ближе 4 м от здания. Чтобы не вызвать поражения шаговым напряжением, место заземления ограждают, так чтобы животные не могли подойти к нему ближе, чем на 3 м.</w:t>
      </w:r>
      <w:r w:rsidR="001A7A20">
        <w:rPr>
          <w:rFonts w:eastAsiaTheme="minorEastAsia"/>
          <w:sz w:val="28"/>
        </w:rPr>
        <w:t xml:space="preserve"> </w:t>
      </w:r>
      <w:r>
        <w:rPr>
          <w:rFonts w:eastAsiaTheme="minorEastAsia"/>
          <w:sz w:val="28"/>
        </w:rPr>
        <w:t>Если устраивают несколько молниеотводов, заземление может быть общим.</w:t>
      </w:r>
      <w:r w:rsidR="00A24E06">
        <w:rPr>
          <w:rFonts w:eastAsiaTheme="minorEastAsia"/>
          <w:sz w:val="28"/>
        </w:rPr>
        <w:t xml:space="preserve"> </w:t>
      </w:r>
    </w:p>
    <w:p w14:paraId="3C5E53D6" w14:textId="5DBFD88D" w:rsidR="00A24E06" w:rsidRDefault="00A24E06" w:rsidP="00A24E06">
      <w:pPr>
        <w:pStyle w:val="ListParagraph"/>
        <w:spacing w:line="360" w:lineRule="auto"/>
        <w:ind w:left="0" w:firstLine="851"/>
        <w:jc w:val="both"/>
        <w:rPr>
          <w:sz w:val="28"/>
          <w:szCs w:val="28"/>
        </w:rPr>
      </w:pPr>
      <w:r>
        <w:rPr>
          <w:sz w:val="28"/>
          <w:szCs w:val="28"/>
        </w:rPr>
        <w:t>Произведем</w:t>
      </w:r>
      <w:r w:rsidRPr="003A1A83">
        <w:rPr>
          <w:sz w:val="28"/>
          <w:szCs w:val="28"/>
        </w:rPr>
        <w:t xml:space="preserve"> </w:t>
      </w:r>
      <w:r>
        <w:rPr>
          <w:sz w:val="28"/>
          <w:szCs w:val="28"/>
        </w:rPr>
        <w:t xml:space="preserve">расчет </w:t>
      </w:r>
      <w:r w:rsidRPr="003A1A83">
        <w:rPr>
          <w:sz w:val="28"/>
          <w:szCs w:val="28"/>
        </w:rPr>
        <w:t xml:space="preserve">при помощи ЭВМ, используя программу для работы с электронными таблицами </w:t>
      </w:r>
      <w:r w:rsidRPr="003A1A83">
        <w:rPr>
          <w:sz w:val="28"/>
          <w:szCs w:val="28"/>
          <w:lang w:val="en-US"/>
        </w:rPr>
        <w:t>Microsoft</w:t>
      </w:r>
      <w:r w:rsidRPr="00E657FA">
        <w:rPr>
          <w:sz w:val="28"/>
          <w:szCs w:val="28"/>
        </w:rPr>
        <w:t xml:space="preserve"> </w:t>
      </w:r>
      <w:r>
        <w:rPr>
          <w:sz w:val="28"/>
          <w:szCs w:val="28"/>
          <w:lang w:val="en-US"/>
        </w:rPr>
        <w:t>E</w:t>
      </w:r>
      <w:r w:rsidRPr="003A1A83">
        <w:rPr>
          <w:sz w:val="28"/>
          <w:szCs w:val="28"/>
          <w:lang w:val="en-US"/>
        </w:rPr>
        <w:t>xcel</w:t>
      </w:r>
      <w:r>
        <w:rPr>
          <w:sz w:val="28"/>
          <w:szCs w:val="28"/>
        </w:rPr>
        <w:t>. Определим размеры защитной зоны одиночного тросового молниеотвода для защиты</w:t>
      </w:r>
      <w:r w:rsidRPr="00E657FA">
        <w:rPr>
          <w:sz w:val="28"/>
          <w:szCs w:val="28"/>
        </w:rPr>
        <w:t xml:space="preserve"> </w:t>
      </w:r>
      <w:r>
        <w:rPr>
          <w:sz w:val="28"/>
          <w:szCs w:val="28"/>
        </w:rPr>
        <w:t>коровника на 200 голов с размерами длиной 70 м, шириной 24</w:t>
      </w:r>
      <w:r w:rsidR="000D2A22">
        <w:rPr>
          <w:sz w:val="28"/>
          <w:szCs w:val="28"/>
        </w:rPr>
        <w:t xml:space="preserve"> м</w:t>
      </w:r>
      <w:r>
        <w:rPr>
          <w:sz w:val="28"/>
          <w:szCs w:val="28"/>
        </w:rPr>
        <w:t xml:space="preserve">, расположенного на территории с интенсивностью грозовой деятельности </w:t>
      </w:r>
      <w:r>
        <w:rPr>
          <w:sz w:val="28"/>
          <w:szCs w:val="28"/>
        </w:rPr>
        <w:lastRenderedPageBreak/>
        <w:t xml:space="preserve">50 час в год, если здание имеет </w:t>
      </w:r>
      <w:r>
        <w:rPr>
          <w:sz w:val="28"/>
          <w:szCs w:val="28"/>
          <w:lang w:val="en-US"/>
        </w:rPr>
        <w:t>IV</w:t>
      </w:r>
      <w:r w:rsidRPr="004F6F43">
        <w:rPr>
          <w:sz w:val="28"/>
          <w:szCs w:val="28"/>
        </w:rPr>
        <w:t xml:space="preserve"> </w:t>
      </w:r>
      <w:r>
        <w:rPr>
          <w:sz w:val="28"/>
          <w:szCs w:val="28"/>
        </w:rPr>
        <w:t>степень огнестойкости.  В результате имеем радиус зоны защитного одиночного тросового молниеотвода равен 16,97 м, а в</w:t>
      </w:r>
      <w:r w:rsidR="000D2A22">
        <w:rPr>
          <w:sz w:val="28"/>
          <w:szCs w:val="28"/>
        </w:rPr>
        <w:t>ы</w:t>
      </w:r>
      <w:r>
        <w:rPr>
          <w:sz w:val="28"/>
          <w:szCs w:val="28"/>
        </w:rPr>
        <w:t>сота опор 11,98 м</w:t>
      </w:r>
      <w:r w:rsidR="00BB574D">
        <w:rPr>
          <w:sz w:val="28"/>
          <w:szCs w:val="28"/>
        </w:rPr>
        <w:t>, расчетная высота молниеотвода 9,98 м</w:t>
      </w:r>
      <w:r>
        <w:rPr>
          <w:sz w:val="28"/>
          <w:szCs w:val="28"/>
        </w:rPr>
        <w:t xml:space="preserve"> (рис.3</w:t>
      </w:r>
      <w:r w:rsidR="00BB574D">
        <w:rPr>
          <w:sz w:val="28"/>
          <w:szCs w:val="28"/>
        </w:rPr>
        <w:t>.</w:t>
      </w:r>
    </w:p>
    <w:p w14:paraId="3D5E4A53" w14:textId="4B3561EB" w:rsidR="00A24E06" w:rsidRPr="004F6F43" w:rsidRDefault="00A24E06" w:rsidP="00A24E06">
      <w:pPr>
        <w:pStyle w:val="ListParagraph"/>
        <w:spacing w:line="360" w:lineRule="auto"/>
        <w:ind w:left="0" w:firstLine="851"/>
        <w:jc w:val="both"/>
        <w:rPr>
          <w:rFonts w:eastAsiaTheme="minorEastAsia"/>
          <w:sz w:val="28"/>
        </w:rPr>
      </w:pPr>
    </w:p>
    <w:p w14:paraId="09C2FF67" w14:textId="77777777" w:rsidR="00A24E06" w:rsidRDefault="00A24E06" w:rsidP="00A24E06">
      <w:pPr>
        <w:pStyle w:val="ListParagraph"/>
        <w:spacing w:line="360" w:lineRule="auto"/>
        <w:ind w:left="0"/>
        <w:rPr>
          <w:rFonts w:eastAsiaTheme="minorEastAsia"/>
          <w:sz w:val="28"/>
        </w:rPr>
      </w:pPr>
      <w:r>
        <w:rPr>
          <w:rFonts w:eastAsiaTheme="minorEastAsia"/>
          <w:noProof/>
          <w:sz w:val="28"/>
        </w:rPr>
        <w:drawing>
          <wp:inline distT="0" distB="0" distL="0" distR="0" wp14:anchorId="047740DB" wp14:editId="75D17971">
            <wp:extent cx="5839114" cy="328612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883523" cy="3311118"/>
                    </a:xfrm>
                    <a:prstGeom prst="rect">
                      <a:avLst/>
                    </a:prstGeom>
                    <a:noFill/>
                    <a:ln w="9525">
                      <a:noFill/>
                      <a:miter lim="800000"/>
                      <a:headEnd/>
                      <a:tailEnd/>
                    </a:ln>
                  </pic:spPr>
                </pic:pic>
              </a:graphicData>
            </a:graphic>
          </wp:inline>
        </w:drawing>
      </w:r>
    </w:p>
    <w:p w14:paraId="1F5F029B" w14:textId="0F9404E6" w:rsidR="00A24E06" w:rsidRPr="00577D2F" w:rsidRDefault="00A24E06" w:rsidP="00A24E06">
      <w:pPr>
        <w:pStyle w:val="Caption"/>
        <w:ind w:left="567"/>
        <w:jc w:val="center"/>
        <w:rPr>
          <w:rFonts w:ascii="Times New Roman" w:eastAsiaTheme="minorEastAsia" w:hAnsi="Times New Roman" w:cs="Times New Roman"/>
          <w:i w:val="0"/>
          <w:iCs w:val="0"/>
          <w:color w:val="000000" w:themeColor="text1"/>
          <w:sz w:val="24"/>
          <w:szCs w:val="24"/>
        </w:rPr>
      </w:pPr>
      <w:r w:rsidRPr="00577D2F">
        <w:rPr>
          <w:rFonts w:ascii="Times New Roman" w:hAnsi="Times New Roman" w:cs="Times New Roman"/>
          <w:i w:val="0"/>
          <w:iCs w:val="0"/>
          <w:color w:val="000000" w:themeColor="text1"/>
          <w:sz w:val="24"/>
          <w:szCs w:val="24"/>
        </w:rPr>
        <w:t xml:space="preserve">Рис. 3. </w:t>
      </w:r>
      <w:r>
        <w:rPr>
          <w:rFonts w:ascii="Times New Roman" w:hAnsi="Times New Roman" w:cs="Times New Roman"/>
          <w:i w:val="0"/>
          <w:iCs w:val="0"/>
          <w:color w:val="000000" w:themeColor="text1"/>
          <w:sz w:val="24"/>
          <w:szCs w:val="24"/>
        </w:rPr>
        <w:t xml:space="preserve">Листинг </w:t>
      </w:r>
      <w:r w:rsidR="00BB574D">
        <w:rPr>
          <w:rFonts w:ascii="Times New Roman" w:hAnsi="Times New Roman" w:cs="Times New Roman"/>
          <w:i w:val="0"/>
          <w:iCs w:val="0"/>
          <w:color w:val="000000" w:themeColor="text1"/>
          <w:sz w:val="24"/>
          <w:szCs w:val="24"/>
        </w:rPr>
        <w:t xml:space="preserve">программы </w:t>
      </w:r>
      <w:r>
        <w:rPr>
          <w:rFonts w:ascii="Times New Roman" w:hAnsi="Times New Roman" w:cs="Times New Roman"/>
          <w:i w:val="0"/>
          <w:iCs w:val="0"/>
          <w:color w:val="000000" w:themeColor="text1"/>
          <w:sz w:val="24"/>
          <w:szCs w:val="24"/>
        </w:rPr>
        <w:t>расчета на ЭВМ</w:t>
      </w:r>
    </w:p>
    <w:p w14:paraId="09590EE2" w14:textId="77777777" w:rsidR="00A24E06" w:rsidRDefault="00A24E06" w:rsidP="00A24E06">
      <w:pPr>
        <w:spacing w:line="360" w:lineRule="auto"/>
        <w:ind w:firstLine="709"/>
        <w:rPr>
          <w:sz w:val="28"/>
          <w:szCs w:val="28"/>
        </w:rPr>
      </w:pPr>
    </w:p>
    <w:p w14:paraId="18CCD0E9" w14:textId="77777777" w:rsidR="00A24E06" w:rsidRPr="005F2457" w:rsidRDefault="00A24E06" w:rsidP="00A24E06">
      <w:pPr>
        <w:spacing w:line="360" w:lineRule="auto"/>
        <w:ind w:firstLine="709"/>
        <w:rPr>
          <w:color w:val="000000"/>
          <w:sz w:val="28"/>
          <w:szCs w:val="28"/>
        </w:rPr>
      </w:pPr>
      <w:r w:rsidRPr="003A1A83">
        <w:rPr>
          <w:sz w:val="28"/>
          <w:szCs w:val="28"/>
        </w:rPr>
        <w:t xml:space="preserve">Таким образом, используя ЭВМ можно быстро, точно и эффективно провести расчет </w:t>
      </w:r>
      <w:r>
        <w:rPr>
          <w:sz w:val="28"/>
          <w:szCs w:val="28"/>
        </w:rPr>
        <w:t>молниезащиты коровника на 200 голов.</w:t>
      </w:r>
    </w:p>
    <w:p w14:paraId="3A6B2C74" w14:textId="70D2CBB3" w:rsidR="004D593F" w:rsidRDefault="004D593F" w:rsidP="00A24E06">
      <w:pPr>
        <w:pStyle w:val="ListParagraph"/>
        <w:spacing w:line="360" w:lineRule="auto"/>
        <w:ind w:left="0" w:firstLine="709"/>
        <w:jc w:val="both"/>
        <w:rPr>
          <w:rFonts w:eastAsiaTheme="minorEastAsia"/>
          <w:sz w:val="28"/>
        </w:rPr>
      </w:pPr>
      <w:r>
        <w:rPr>
          <w:rFonts w:eastAsiaTheme="minorEastAsia"/>
          <w:sz w:val="28"/>
        </w:rPr>
        <w:t xml:space="preserve">Так как грозовой разряд происходит мгновенно, через молниеотвод проходит импульс электрического тока. Сопротивление заземлителя растеканию импульсного тока меньше, чем для тока промышленной частоты. Эта разница учитывается импульсным коэффициентом </w:t>
      </w:r>
      <w:bookmarkStart w:id="12" w:name="_Hlk97556225"/>
      <w:r>
        <w:rPr>
          <w:rFonts w:eastAsiaTheme="minorEastAsia"/>
          <w:sz w:val="28"/>
        </w:rPr>
        <w:t>α</w:t>
      </w:r>
      <w:r>
        <w:rPr>
          <w:rFonts w:eastAsiaTheme="minorEastAsia"/>
          <w:sz w:val="28"/>
          <w:vertAlign w:val="subscript"/>
          <w:lang w:val="en-US"/>
        </w:rPr>
        <w:t>i</w:t>
      </w:r>
      <w:bookmarkEnd w:id="12"/>
      <w:r>
        <w:rPr>
          <w:rFonts w:eastAsiaTheme="minorEastAsia"/>
          <w:sz w:val="28"/>
        </w:rPr>
        <w:t xml:space="preserve"> (рис</w:t>
      </w:r>
      <w:r w:rsidR="008F6D9D">
        <w:rPr>
          <w:rFonts w:eastAsiaTheme="minorEastAsia"/>
          <w:sz w:val="28"/>
        </w:rPr>
        <w:t>.</w:t>
      </w:r>
      <w:r>
        <w:rPr>
          <w:rFonts w:eastAsiaTheme="minorEastAsia"/>
          <w:sz w:val="28"/>
        </w:rPr>
        <w:t xml:space="preserve"> </w:t>
      </w:r>
      <w:r w:rsidR="00A24E06">
        <w:rPr>
          <w:rFonts w:eastAsiaTheme="minorEastAsia"/>
          <w:sz w:val="28"/>
        </w:rPr>
        <w:t>4</w:t>
      </w:r>
      <w:r>
        <w:rPr>
          <w:rFonts w:eastAsiaTheme="minorEastAsia"/>
          <w:sz w:val="28"/>
        </w:rPr>
        <w:t>).</w:t>
      </w:r>
    </w:p>
    <w:p w14:paraId="3C952805" w14:textId="77777777" w:rsidR="004D593F" w:rsidRDefault="004D593F" w:rsidP="001A7A20">
      <w:pPr>
        <w:pStyle w:val="ListParagraph"/>
        <w:keepNext/>
        <w:spacing w:line="360" w:lineRule="auto"/>
        <w:ind w:left="0"/>
        <w:jc w:val="center"/>
      </w:pPr>
      <w:r>
        <w:rPr>
          <w:noProof/>
        </w:rPr>
        <w:lastRenderedPageBreak/>
        <w:drawing>
          <wp:inline distT="0" distB="0" distL="0" distR="0" wp14:anchorId="195970AB" wp14:editId="00A5FF2B">
            <wp:extent cx="5561472" cy="3019425"/>
            <wp:effectExtent l="0" t="0" r="127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03736" cy="3042371"/>
                    </a:xfrm>
                    <a:prstGeom prst="rect">
                      <a:avLst/>
                    </a:prstGeom>
                    <a:noFill/>
                    <a:ln>
                      <a:noFill/>
                    </a:ln>
                  </pic:spPr>
                </pic:pic>
              </a:graphicData>
            </a:graphic>
          </wp:inline>
        </w:drawing>
      </w:r>
    </w:p>
    <w:p w14:paraId="36EA7F3C" w14:textId="77777777" w:rsidR="008F6D9D" w:rsidRDefault="008F6D9D" w:rsidP="008F6D9D">
      <w:pPr>
        <w:pStyle w:val="Caption"/>
        <w:ind w:left="567"/>
        <w:jc w:val="center"/>
        <w:rPr>
          <w:rFonts w:ascii="Times New Roman" w:hAnsi="Times New Roman" w:cs="Times New Roman"/>
          <w:i w:val="0"/>
          <w:iCs w:val="0"/>
          <w:color w:val="000000" w:themeColor="text1"/>
          <w:sz w:val="24"/>
          <w:szCs w:val="24"/>
        </w:rPr>
      </w:pPr>
    </w:p>
    <w:p w14:paraId="412D2567" w14:textId="5857C9B0" w:rsidR="004D593F" w:rsidRPr="00577D2F" w:rsidRDefault="004D593F" w:rsidP="008F6D9D">
      <w:pPr>
        <w:pStyle w:val="Caption"/>
        <w:ind w:left="567"/>
        <w:jc w:val="center"/>
        <w:rPr>
          <w:rFonts w:ascii="Times New Roman" w:eastAsiaTheme="minorEastAsia" w:hAnsi="Times New Roman" w:cs="Times New Roman"/>
          <w:i w:val="0"/>
          <w:iCs w:val="0"/>
          <w:color w:val="000000" w:themeColor="text1"/>
          <w:sz w:val="24"/>
          <w:szCs w:val="24"/>
        </w:rPr>
      </w:pPr>
      <w:r w:rsidRPr="00577D2F">
        <w:rPr>
          <w:rFonts w:ascii="Times New Roman" w:hAnsi="Times New Roman" w:cs="Times New Roman"/>
          <w:i w:val="0"/>
          <w:iCs w:val="0"/>
          <w:color w:val="000000" w:themeColor="text1"/>
          <w:sz w:val="24"/>
          <w:szCs w:val="24"/>
        </w:rPr>
        <w:t xml:space="preserve">Рис. </w:t>
      </w:r>
      <w:r w:rsidR="00A24E06">
        <w:rPr>
          <w:rFonts w:ascii="Times New Roman" w:hAnsi="Times New Roman" w:cs="Times New Roman"/>
          <w:i w:val="0"/>
          <w:iCs w:val="0"/>
          <w:color w:val="000000" w:themeColor="text1"/>
          <w:sz w:val="24"/>
          <w:szCs w:val="24"/>
        </w:rPr>
        <w:t>4</w:t>
      </w:r>
      <w:r w:rsidRPr="00577D2F">
        <w:rPr>
          <w:rFonts w:ascii="Times New Roman" w:hAnsi="Times New Roman" w:cs="Times New Roman"/>
          <w:i w:val="0"/>
          <w:iCs w:val="0"/>
          <w:color w:val="000000" w:themeColor="text1"/>
          <w:sz w:val="24"/>
          <w:szCs w:val="24"/>
        </w:rPr>
        <w:t>. Приближенное значение импульсных коэффициентов для единичных заземлителей.</w:t>
      </w:r>
    </w:p>
    <w:p w14:paraId="49CC1FBD" w14:textId="77777777" w:rsidR="008F6D9D" w:rsidRDefault="008F6D9D" w:rsidP="004E178D">
      <w:pPr>
        <w:pStyle w:val="ListParagraph"/>
        <w:spacing w:line="360" w:lineRule="auto"/>
        <w:ind w:left="0" w:firstLine="851"/>
        <w:jc w:val="both"/>
        <w:rPr>
          <w:rFonts w:eastAsiaTheme="minorEastAsia"/>
          <w:sz w:val="28"/>
        </w:rPr>
      </w:pPr>
    </w:p>
    <w:p w14:paraId="7C00B53C" w14:textId="0B3F093E" w:rsidR="004D593F" w:rsidRDefault="004D593F" w:rsidP="004E178D">
      <w:pPr>
        <w:pStyle w:val="ListParagraph"/>
        <w:spacing w:line="360" w:lineRule="auto"/>
        <w:ind w:left="0" w:firstLine="851"/>
        <w:jc w:val="both"/>
        <w:rPr>
          <w:rFonts w:eastAsiaTheme="minorEastAsia"/>
          <w:sz w:val="28"/>
        </w:rPr>
      </w:pPr>
      <w:r>
        <w:rPr>
          <w:rFonts w:eastAsiaTheme="minorEastAsia"/>
          <w:sz w:val="28"/>
        </w:rPr>
        <w:t>Сопротивление растеканию импульсного тока находят по формуле</w:t>
      </w:r>
      <w:r w:rsidR="00BB574D">
        <w:rPr>
          <w:rFonts w:eastAsiaTheme="minorEastAsia"/>
          <w:sz w:val="28"/>
        </w:rPr>
        <w:t xml:space="preserve"> </w:t>
      </w:r>
      <w:r>
        <w:rPr>
          <w:rFonts w:eastAsiaTheme="minorEastAsia"/>
          <w:sz w:val="28"/>
        </w:rPr>
        <w:t>:</w:t>
      </w:r>
    </w:p>
    <w:p w14:paraId="4235B050" w14:textId="61049781" w:rsidR="004D593F" w:rsidRPr="00846BC0" w:rsidRDefault="004D593F" w:rsidP="004E178D">
      <w:pPr>
        <w:pStyle w:val="ListParagraph"/>
        <w:spacing w:line="360" w:lineRule="auto"/>
        <w:ind w:left="0" w:firstLine="851"/>
        <w:jc w:val="both"/>
        <w:rPr>
          <w:rFonts w:eastAsiaTheme="minorEastAsia"/>
          <w:sz w:val="28"/>
        </w:rPr>
      </w:pPr>
      <w:bookmarkStart w:id="13" w:name="_Hlk97556384"/>
      <w:r w:rsidRPr="00846BC0">
        <w:rPr>
          <w:rFonts w:eastAsiaTheme="minorEastAsia"/>
          <w:sz w:val="28"/>
        </w:rPr>
        <w:t xml:space="preserve">                </w:t>
      </w:r>
      <w:r w:rsidRPr="00577D2F">
        <w:rPr>
          <w:rFonts w:eastAsiaTheme="minorEastAsia"/>
          <w:sz w:val="28"/>
        </w:rPr>
        <w:t xml:space="preserve">                            </w:t>
      </w:r>
      <w:r w:rsidRPr="00846BC0">
        <w:rPr>
          <w:rFonts w:eastAsiaTheme="minorEastAsia"/>
          <w:sz w:val="28"/>
        </w:rPr>
        <w:t xml:space="preserve"> </w:t>
      </w:r>
      <w:r>
        <w:rPr>
          <w:rFonts w:eastAsiaTheme="minorEastAsia"/>
          <w:sz w:val="28"/>
          <w:lang w:val="en-US"/>
        </w:rPr>
        <w:t>R</w:t>
      </w:r>
      <w:r>
        <w:rPr>
          <w:rFonts w:eastAsiaTheme="minorEastAsia"/>
          <w:sz w:val="28"/>
          <w:vertAlign w:val="subscript"/>
          <w:lang w:val="en-US"/>
        </w:rPr>
        <w:t>i</w:t>
      </w:r>
      <w:bookmarkEnd w:id="13"/>
      <w:r w:rsidRPr="007F2428">
        <w:rPr>
          <w:rFonts w:eastAsiaTheme="minorEastAsia"/>
          <w:sz w:val="28"/>
        </w:rPr>
        <w:t>=</w:t>
      </w:r>
      <w:r>
        <w:rPr>
          <w:rFonts w:eastAsiaTheme="minorEastAsia"/>
          <w:sz w:val="28"/>
          <w:lang w:val="en-US"/>
        </w:rPr>
        <w:t>R</w:t>
      </w:r>
      <w:r>
        <w:rPr>
          <w:rFonts w:eastAsiaTheme="minorEastAsia"/>
          <w:sz w:val="28"/>
          <w:vertAlign w:val="subscript"/>
        </w:rPr>
        <w:t>з</w:t>
      </w:r>
      <w:r>
        <w:rPr>
          <w:rFonts w:eastAsiaTheme="minorEastAsia"/>
          <w:sz w:val="28"/>
        </w:rPr>
        <w:t>α</w:t>
      </w:r>
      <w:r>
        <w:rPr>
          <w:rFonts w:eastAsiaTheme="minorEastAsia"/>
          <w:sz w:val="28"/>
          <w:vertAlign w:val="subscript"/>
          <w:lang w:val="en-US"/>
        </w:rPr>
        <w:t>i</w:t>
      </w:r>
      <w:r>
        <w:rPr>
          <w:rFonts w:eastAsiaTheme="minorEastAsia"/>
          <w:sz w:val="28"/>
        </w:rPr>
        <w:t>,</w:t>
      </w:r>
      <w:r w:rsidRPr="00846BC0">
        <w:rPr>
          <w:rFonts w:eastAsiaTheme="minorEastAsia"/>
          <w:sz w:val="28"/>
        </w:rPr>
        <w:t xml:space="preserve">                                 </w:t>
      </w:r>
      <w:r w:rsidRPr="00A56038">
        <w:rPr>
          <w:rFonts w:eastAsiaTheme="minorEastAsia"/>
          <w:sz w:val="28"/>
        </w:rPr>
        <w:t xml:space="preserve">    </w:t>
      </w:r>
      <w:r w:rsidR="008F6D9D">
        <w:rPr>
          <w:rFonts w:eastAsiaTheme="minorEastAsia"/>
          <w:sz w:val="28"/>
        </w:rPr>
        <w:t xml:space="preserve">                 </w:t>
      </w:r>
      <w:r w:rsidRPr="00A56038">
        <w:rPr>
          <w:rFonts w:eastAsiaTheme="minorEastAsia"/>
          <w:sz w:val="28"/>
        </w:rPr>
        <w:t xml:space="preserve">     (7)</w:t>
      </w:r>
      <w:r w:rsidRPr="00846BC0">
        <w:rPr>
          <w:rFonts w:eastAsiaTheme="minorEastAsia"/>
          <w:sz w:val="28"/>
        </w:rPr>
        <w:t xml:space="preserve">                                 </w:t>
      </w:r>
    </w:p>
    <w:p w14:paraId="20B9CE19" w14:textId="506AD8D0" w:rsidR="004D593F" w:rsidRDefault="006F2957" w:rsidP="004E178D">
      <w:pPr>
        <w:spacing w:line="360" w:lineRule="auto"/>
        <w:jc w:val="both"/>
        <w:rPr>
          <w:rFonts w:eastAsiaTheme="minorEastAsia"/>
          <w:sz w:val="28"/>
        </w:rPr>
      </w:pPr>
      <w:bookmarkStart w:id="14" w:name="_Hlk97558764"/>
      <w:r w:rsidRPr="007F2428">
        <w:rPr>
          <w:rFonts w:eastAsiaTheme="minorEastAsia"/>
          <w:sz w:val="28"/>
        </w:rPr>
        <w:t>где α</w:t>
      </w:r>
      <w:r w:rsidR="004D593F" w:rsidRPr="007F2428">
        <w:rPr>
          <w:rFonts w:eastAsiaTheme="minorEastAsia"/>
          <w:sz w:val="28"/>
          <w:vertAlign w:val="subscript"/>
          <w:lang w:val="en-US"/>
        </w:rPr>
        <w:t>i</w:t>
      </w:r>
      <w:bookmarkEnd w:id="14"/>
      <w:r w:rsidR="004D593F" w:rsidRPr="007F2428">
        <w:rPr>
          <w:rFonts w:eastAsiaTheme="minorEastAsia"/>
          <w:sz w:val="28"/>
        </w:rPr>
        <w:t xml:space="preserve"> – импульсный коэффициент.</w:t>
      </w:r>
    </w:p>
    <w:p w14:paraId="6DA809D1" w14:textId="6C6484BC" w:rsidR="001A7A20" w:rsidRDefault="001A7A20" w:rsidP="001A7A20">
      <w:pPr>
        <w:spacing w:line="360" w:lineRule="auto"/>
        <w:ind w:firstLine="708"/>
        <w:jc w:val="both"/>
        <w:rPr>
          <w:rFonts w:eastAsiaTheme="minorEastAsia"/>
          <w:sz w:val="28"/>
        </w:rPr>
      </w:pPr>
      <w:r>
        <w:rPr>
          <w:rFonts w:eastAsiaTheme="minorEastAsia"/>
          <w:sz w:val="28"/>
        </w:rPr>
        <w:t xml:space="preserve">При расчете молниезащиты для зданий и сооружений определяют высоту молниеотвода </w:t>
      </w:r>
      <w:r>
        <w:rPr>
          <w:rFonts w:eastAsiaTheme="minorEastAsia"/>
          <w:sz w:val="28"/>
          <w:lang w:val="en-US"/>
        </w:rPr>
        <w:t>h</w:t>
      </w:r>
      <w:r w:rsidRPr="00FA6819">
        <w:rPr>
          <w:rFonts w:eastAsiaTheme="minorEastAsia"/>
          <w:sz w:val="28"/>
        </w:rPr>
        <w:t xml:space="preserve"> </w:t>
      </w:r>
      <w:r>
        <w:rPr>
          <w:rFonts w:eastAsiaTheme="minorEastAsia"/>
          <w:sz w:val="28"/>
        </w:rPr>
        <w:t xml:space="preserve">и сопротивление заземляющего контура </w:t>
      </w:r>
      <w:r>
        <w:rPr>
          <w:rFonts w:eastAsiaTheme="minorEastAsia"/>
          <w:sz w:val="28"/>
          <w:lang w:val="en-US"/>
        </w:rPr>
        <w:t>R</w:t>
      </w:r>
      <w:r>
        <w:rPr>
          <w:rFonts w:eastAsiaTheme="minorEastAsia"/>
          <w:sz w:val="28"/>
          <w:vertAlign w:val="subscript"/>
          <w:lang w:val="en-US"/>
        </w:rPr>
        <w:t>i</w:t>
      </w:r>
      <w:r>
        <w:rPr>
          <w:rFonts w:eastAsiaTheme="minorEastAsia"/>
          <w:sz w:val="28"/>
          <w:vertAlign w:val="subscript"/>
        </w:rPr>
        <w:t>.</w:t>
      </w:r>
      <w:r>
        <w:rPr>
          <w:rFonts w:eastAsiaTheme="minorEastAsia"/>
          <w:sz w:val="28"/>
        </w:rPr>
        <w:t>Высоту одиночного стержневого молниеотвода находят по</w:t>
      </w:r>
      <w:r w:rsidRPr="001A7A20">
        <w:rPr>
          <w:rFonts w:eastAsiaTheme="minorEastAsia"/>
          <w:sz w:val="28"/>
        </w:rPr>
        <w:t xml:space="preserve"> </w:t>
      </w:r>
      <w:r>
        <w:rPr>
          <w:rFonts w:eastAsiaTheme="minorEastAsia"/>
          <w:sz w:val="28"/>
        </w:rPr>
        <w:t>формулам (</w:t>
      </w:r>
      <w:r w:rsidRPr="00910C04">
        <w:rPr>
          <w:rFonts w:eastAsiaTheme="minorEastAsia"/>
          <w:sz w:val="28"/>
        </w:rPr>
        <w:t>1</w:t>
      </w:r>
      <w:r>
        <w:rPr>
          <w:rFonts w:eastAsiaTheme="minorEastAsia"/>
          <w:sz w:val="28"/>
        </w:rPr>
        <w:t>-</w:t>
      </w:r>
      <w:r w:rsidRPr="00846BC0">
        <w:rPr>
          <w:rFonts w:eastAsiaTheme="minorEastAsia"/>
          <w:sz w:val="28"/>
        </w:rPr>
        <w:t>7</w:t>
      </w:r>
      <w:r>
        <w:rPr>
          <w:rFonts w:eastAsiaTheme="minorEastAsia"/>
          <w:sz w:val="28"/>
        </w:rPr>
        <w:t>).</w:t>
      </w:r>
      <w:r w:rsidRPr="001A7A20">
        <w:rPr>
          <w:rFonts w:eastAsiaTheme="minorEastAsia"/>
          <w:sz w:val="28"/>
        </w:rPr>
        <w:t xml:space="preserve"> </w:t>
      </w:r>
    </w:p>
    <w:p w14:paraId="52B8D443" w14:textId="66E61ED2" w:rsidR="001A7A20" w:rsidRDefault="001A7A20" w:rsidP="001A7A20">
      <w:pPr>
        <w:pStyle w:val="ListParagraph"/>
        <w:spacing w:line="360" w:lineRule="auto"/>
        <w:ind w:left="0" w:firstLine="851"/>
        <w:jc w:val="both"/>
        <w:rPr>
          <w:sz w:val="28"/>
        </w:rPr>
      </w:pPr>
      <w:r>
        <w:rPr>
          <w:rFonts w:eastAsiaTheme="minorEastAsia"/>
          <w:sz w:val="28"/>
        </w:rPr>
        <w:t xml:space="preserve">Можно высоту одиночного стержневого молниеотвода найти по номограмме (рис. 5). Для этого необходимо знать высоту защищаемого объекта </w:t>
      </w:r>
      <w:bookmarkStart w:id="15" w:name="_Hlk97556641"/>
      <w:r>
        <w:rPr>
          <w:sz w:val="28"/>
          <w:lang w:val="en-US"/>
        </w:rPr>
        <w:t>h</w:t>
      </w:r>
      <w:r>
        <w:rPr>
          <w:sz w:val="28"/>
          <w:vertAlign w:val="subscript"/>
          <w:lang w:val="en-US"/>
        </w:rPr>
        <w:t>x</w:t>
      </w:r>
      <w:bookmarkEnd w:id="15"/>
      <w:r>
        <w:rPr>
          <w:sz w:val="28"/>
        </w:rPr>
        <w:t xml:space="preserve"> и радиус защиты </w:t>
      </w:r>
      <w:bookmarkStart w:id="16" w:name="_Hlk97556675"/>
      <w:r>
        <w:rPr>
          <w:sz w:val="28"/>
          <w:lang w:val="en-US"/>
        </w:rPr>
        <w:t>r</w:t>
      </w:r>
      <w:r>
        <w:rPr>
          <w:sz w:val="28"/>
          <w:vertAlign w:val="subscript"/>
          <w:lang w:val="en-US"/>
        </w:rPr>
        <w:t>x</w:t>
      </w:r>
      <w:bookmarkEnd w:id="16"/>
      <w:r>
        <w:rPr>
          <w:sz w:val="28"/>
        </w:rPr>
        <w:t xml:space="preserve">. Высота молниеприемника </w:t>
      </w:r>
      <w:r>
        <w:rPr>
          <w:sz w:val="28"/>
          <w:lang w:val="en-US"/>
        </w:rPr>
        <w:t>h</w:t>
      </w:r>
      <w:r>
        <w:rPr>
          <w:sz w:val="28"/>
        </w:rPr>
        <w:t xml:space="preserve"> от поверхности земли определяется пересечением прямой, соединяющей точки значений </w:t>
      </w:r>
      <w:bookmarkStart w:id="17" w:name="_Hlk97557690"/>
      <w:r>
        <w:rPr>
          <w:sz w:val="28"/>
          <w:lang w:val="en-US"/>
        </w:rPr>
        <w:t>h</w:t>
      </w:r>
      <w:r>
        <w:rPr>
          <w:sz w:val="28"/>
          <w:vertAlign w:val="subscript"/>
          <w:lang w:val="en-US"/>
        </w:rPr>
        <w:t>x</w:t>
      </w:r>
      <w:r>
        <w:rPr>
          <w:sz w:val="28"/>
        </w:rPr>
        <w:t xml:space="preserve"> и </w:t>
      </w:r>
      <w:r>
        <w:rPr>
          <w:sz w:val="28"/>
          <w:lang w:val="en-US"/>
        </w:rPr>
        <w:t>r</w:t>
      </w:r>
      <w:r>
        <w:rPr>
          <w:sz w:val="28"/>
          <w:vertAlign w:val="subscript"/>
          <w:lang w:val="en-US"/>
        </w:rPr>
        <w:t>x</w:t>
      </w:r>
      <w:r>
        <w:rPr>
          <w:sz w:val="28"/>
        </w:rPr>
        <w:t xml:space="preserve"> </w:t>
      </w:r>
      <w:bookmarkEnd w:id="17"/>
      <w:r>
        <w:rPr>
          <w:sz w:val="28"/>
        </w:rPr>
        <w:t>на крайних шкалах, с одной из средних шкал</w:t>
      </w:r>
      <w:r w:rsidR="00BB574D">
        <w:rPr>
          <w:sz w:val="28"/>
        </w:rPr>
        <w:t xml:space="preserve"> [2]</w:t>
      </w:r>
      <w:r>
        <w:rPr>
          <w:sz w:val="28"/>
        </w:rPr>
        <w:t>.</w:t>
      </w:r>
    </w:p>
    <w:p w14:paraId="34F6A8C0" w14:textId="75B493E1" w:rsidR="001A7A20" w:rsidRDefault="001A7A20" w:rsidP="001A7A20">
      <w:pPr>
        <w:pStyle w:val="ListParagraph"/>
        <w:spacing w:line="360" w:lineRule="auto"/>
        <w:ind w:left="0" w:firstLine="851"/>
        <w:jc w:val="both"/>
        <w:rPr>
          <w:rFonts w:eastAsiaTheme="minorEastAsia"/>
          <w:sz w:val="28"/>
        </w:rPr>
      </w:pPr>
    </w:p>
    <w:p w14:paraId="6F6B4160" w14:textId="00B803C1" w:rsidR="001A7A20" w:rsidRPr="001A7A20" w:rsidRDefault="001A7A20" w:rsidP="004E178D">
      <w:pPr>
        <w:spacing w:line="360" w:lineRule="auto"/>
        <w:jc w:val="both"/>
        <w:rPr>
          <w:rFonts w:eastAsiaTheme="minorEastAsia"/>
          <w:sz w:val="28"/>
        </w:rPr>
      </w:pPr>
    </w:p>
    <w:p w14:paraId="1324512D" w14:textId="3E33301F" w:rsidR="004D593F" w:rsidRDefault="001A7A20" w:rsidP="004E178D">
      <w:pPr>
        <w:pStyle w:val="ListParagraph"/>
        <w:spacing w:line="360" w:lineRule="auto"/>
        <w:ind w:left="0" w:firstLine="851"/>
        <w:jc w:val="both"/>
        <w:rPr>
          <w:rFonts w:eastAsiaTheme="minorEastAsia"/>
          <w:sz w:val="28"/>
        </w:rPr>
      </w:pPr>
      <w:r>
        <w:rPr>
          <w:noProof/>
        </w:rPr>
        <w:lastRenderedPageBreak/>
        <w:drawing>
          <wp:anchor distT="0" distB="0" distL="114300" distR="114300" simplePos="0" relativeHeight="251658239" behindDoc="0" locked="0" layoutInCell="1" allowOverlap="1" wp14:anchorId="2A4D3399" wp14:editId="62F03A3A">
            <wp:simplePos x="0" y="0"/>
            <wp:positionH relativeFrom="margin">
              <wp:posOffset>1697355</wp:posOffset>
            </wp:positionH>
            <wp:positionV relativeFrom="paragraph">
              <wp:posOffset>111760</wp:posOffset>
            </wp:positionV>
            <wp:extent cx="2523490" cy="4973955"/>
            <wp:effectExtent l="0" t="0" r="0" b="0"/>
            <wp:wrapTopAndBottom/>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3490" cy="4973955"/>
                    </a:xfrm>
                    <a:prstGeom prst="rect">
                      <a:avLst/>
                    </a:prstGeom>
                    <a:noFill/>
                    <a:ln>
                      <a:noFill/>
                    </a:ln>
                  </pic:spPr>
                </pic:pic>
              </a:graphicData>
            </a:graphic>
            <wp14:sizeRelH relativeFrom="page">
              <wp14:pctWidth>0</wp14:pctWidth>
            </wp14:sizeRelH>
            <wp14:sizeRelV relativeFrom="page">
              <wp14:pctHeight>0</wp14:pctHeight>
            </wp14:sizeRelV>
          </wp:anchor>
        </w:drawing>
      </w:r>
      <w:r w:rsidR="004E178D">
        <w:rPr>
          <w:noProof/>
        </w:rPr>
        <mc:AlternateContent>
          <mc:Choice Requires="wps">
            <w:drawing>
              <wp:anchor distT="0" distB="0" distL="114300" distR="114300" simplePos="0" relativeHeight="251664384" behindDoc="0" locked="0" layoutInCell="1" allowOverlap="1" wp14:anchorId="044FCBEF" wp14:editId="26DA5DF4">
                <wp:simplePos x="0" y="0"/>
                <wp:positionH relativeFrom="margin">
                  <wp:align>left</wp:align>
                </wp:positionH>
                <wp:positionV relativeFrom="paragraph">
                  <wp:posOffset>5413349</wp:posOffset>
                </wp:positionV>
                <wp:extent cx="6144260" cy="635"/>
                <wp:effectExtent l="0" t="0" r="8890" b="0"/>
                <wp:wrapSquare wrapText="bothSides"/>
                <wp:docPr id="1" name="Надпись 1"/>
                <wp:cNvGraphicFramePr/>
                <a:graphic xmlns:a="http://schemas.openxmlformats.org/drawingml/2006/main">
                  <a:graphicData uri="http://schemas.microsoft.com/office/word/2010/wordprocessingShape">
                    <wps:wsp>
                      <wps:cNvSpPr txBox="1"/>
                      <wps:spPr>
                        <a:xfrm>
                          <a:off x="0" y="0"/>
                          <a:ext cx="6144260" cy="635"/>
                        </a:xfrm>
                        <a:prstGeom prst="rect">
                          <a:avLst/>
                        </a:prstGeom>
                        <a:solidFill>
                          <a:prstClr val="white"/>
                        </a:solidFill>
                        <a:ln>
                          <a:noFill/>
                        </a:ln>
                      </wps:spPr>
                      <wps:txbx>
                        <w:txbxContent>
                          <w:p w14:paraId="1C1F1CC2" w14:textId="709EF47F" w:rsidR="004E178D" w:rsidRPr="000E32DB" w:rsidRDefault="004E178D" w:rsidP="004E178D">
                            <w:pPr>
                              <w:jc w:val="center"/>
                              <w:rPr>
                                <w:sz w:val="24"/>
                                <w:szCs w:val="24"/>
                              </w:rPr>
                            </w:pPr>
                            <w:r w:rsidRPr="000E32DB">
                              <w:rPr>
                                <w:sz w:val="24"/>
                                <w:szCs w:val="24"/>
                                <w:lang w:val="en-US"/>
                              </w:rPr>
                              <w:t>II</w:t>
                            </w:r>
                            <w:r w:rsidRPr="000E32DB">
                              <w:rPr>
                                <w:sz w:val="24"/>
                                <w:szCs w:val="24"/>
                              </w:rPr>
                              <w:t xml:space="preserve">-для </w:t>
                            </w:r>
                            <w:bookmarkStart w:id="18" w:name="_Hlk97765091"/>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x</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den>
                              </m:f>
                              <m:r>
                                <w:rPr>
                                  <w:rFonts w:ascii="Cambria Math" w:hAnsi="Cambria Math"/>
                                  <w:sz w:val="24"/>
                                  <w:szCs w:val="24"/>
                                </w:rPr>
                                <m:t>≤2,67</m:t>
                              </m:r>
                            </m:oMath>
                            <w:r w:rsidRPr="000E32DB">
                              <w:rPr>
                                <w:rFonts w:eastAsiaTheme="minorEastAsia"/>
                                <w:sz w:val="24"/>
                                <w:szCs w:val="24"/>
                              </w:rPr>
                              <w:t xml:space="preserve">;  </w:t>
                            </w:r>
                            <w:bookmarkEnd w:id="18"/>
                            <w:r w:rsidRPr="000E32DB">
                              <w:rPr>
                                <w:rFonts w:eastAsiaTheme="minorEastAsia"/>
                                <w:sz w:val="24"/>
                                <w:szCs w:val="24"/>
                              </w:rPr>
                              <w:t xml:space="preserve">             </w:t>
                            </w:r>
                            <w:r w:rsidRPr="000E32DB">
                              <w:rPr>
                                <w:rFonts w:eastAsiaTheme="minorEastAsia"/>
                                <w:sz w:val="24"/>
                                <w:szCs w:val="24"/>
                                <w:lang w:val="en-US"/>
                              </w:rPr>
                              <w:t>II</w:t>
                            </w:r>
                            <w:r w:rsidRPr="000E32DB">
                              <w:rPr>
                                <w:rFonts w:eastAsiaTheme="minorEastAsia"/>
                                <w:sz w:val="24"/>
                                <w:szCs w:val="24"/>
                              </w:rPr>
                              <w:t xml:space="preserve">-для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x</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den>
                              </m:f>
                              <m:r>
                                <w:rPr>
                                  <w:rFonts w:ascii="Cambria Math" w:hAnsi="Cambria Math"/>
                                  <w:sz w:val="24"/>
                                  <w:szCs w:val="24"/>
                                </w:rPr>
                                <m:t>≥2,67</m:t>
                              </m:r>
                            </m:oMath>
                            <w:r w:rsidRPr="000E32DB">
                              <w:rPr>
                                <w:rFonts w:eastAsiaTheme="minorEastAsia"/>
                                <w:sz w:val="24"/>
                                <w:szCs w:val="24"/>
                              </w:rPr>
                              <w:t>;</w:t>
                            </w:r>
                          </w:p>
                          <w:p w14:paraId="792BB080" w14:textId="77777777" w:rsidR="004E178D" w:rsidRDefault="004E178D" w:rsidP="004D593F">
                            <w:pPr>
                              <w:pStyle w:val="Caption"/>
                              <w:rPr>
                                <w:rFonts w:ascii="Times New Roman" w:hAnsi="Times New Roman" w:cs="Times New Roman"/>
                                <w:i w:val="0"/>
                                <w:iCs w:val="0"/>
                                <w:color w:val="000000" w:themeColor="text1"/>
                                <w:sz w:val="24"/>
                                <w:szCs w:val="24"/>
                              </w:rPr>
                            </w:pPr>
                          </w:p>
                          <w:p w14:paraId="71A6B39D" w14:textId="0B653D03" w:rsidR="004D593F" w:rsidRPr="000E32DB" w:rsidRDefault="004D593F" w:rsidP="008F6D9D">
                            <w:pPr>
                              <w:pStyle w:val="Caption"/>
                              <w:jc w:val="center"/>
                              <w:rPr>
                                <w:rFonts w:ascii="Times New Roman" w:hAnsi="Times New Roman" w:cs="Times New Roman"/>
                                <w:i w:val="0"/>
                                <w:iCs w:val="0"/>
                                <w:color w:val="000000" w:themeColor="text1"/>
                                <w:sz w:val="24"/>
                                <w:szCs w:val="24"/>
                              </w:rPr>
                            </w:pPr>
                            <w:r w:rsidRPr="000E32DB">
                              <w:rPr>
                                <w:rFonts w:ascii="Times New Roman" w:hAnsi="Times New Roman" w:cs="Times New Roman"/>
                                <w:i w:val="0"/>
                                <w:iCs w:val="0"/>
                                <w:color w:val="000000" w:themeColor="text1"/>
                                <w:sz w:val="24"/>
                                <w:szCs w:val="24"/>
                              </w:rPr>
                              <w:t xml:space="preserve">Рис. </w:t>
                            </w:r>
                            <w:r w:rsidR="00A24E06">
                              <w:rPr>
                                <w:rFonts w:ascii="Times New Roman" w:hAnsi="Times New Roman" w:cs="Times New Roman"/>
                                <w:i w:val="0"/>
                                <w:iCs w:val="0"/>
                                <w:color w:val="000000" w:themeColor="text1"/>
                                <w:sz w:val="24"/>
                                <w:szCs w:val="24"/>
                              </w:rPr>
                              <w:t>5</w:t>
                            </w:r>
                            <w:r w:rsidRPr="000E32DB">
                              <w:rPr>
                                <w:rFonts w:ascii="Times New Roman" w:hAnsi="Times New Roman" w:cs="Times New Roman"/>
                                <w:i w:val="0"/>
                                <w:iCs w:val="0"/>
                                <w:color w:val="000000" w:themeColor="text1"/>
                                <w:sz w:val="24"/>
                                <w:szCs w:val="24"/>
                              </w:rPr>
                              <w:t>. Номограмма для определения высоты одиночного стержневого молниеотвода высотой до 60 м</w:t>
                            </w:r>
                            <w:r w:rsidR="004E178D">
                              <w:rPr>
                                <w:rFonts w:ascii="Times New Roman" w:hAnsi="Times New Roman" w:cs="Times New Roman"/>
                                <w:i w:val="0"/>
                                <w:iCs w:val="0"/>
                                <w:color w:val="000000" w:themeColor="text1"/>
                                <w:sz w:val="24"/>
                                <w:szCs w:val="24"/>
                              </w:rPr>
                              <w:t>.</w:t>
                            </w:r>
                          </w:p>
                          <w:p w14:paraId="3BD689B5" w14:textId="77777777" w:rsidR="004D593F" w:rsidRDefault="004D593F" w:rsidP="004D593F"/>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44FCBEF" id="_x0000_t202" coordsize="21600,21600" o:spt="202" path="m,l,21600r21600,l21600,xe">
                <v:stroke joinstyle="miter"/>
                <v:path gradientshapeok="t" o:connecttype="rect"/>
              </v:shapetype>
              <v:shape id="Надпись 1" o:spid="_x0000_s1026" type="#_x0000_t202" style="position:absolute;left:0;text-align:left;margin-left:0;margin-top:426.25pt;width:483.8pt;height:.0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" stroked="f">
                <v:textbox style="mso-fit-shape-to-text:t" inset="0,0,0,0">
                  <w:txbxContent>
                    <w:p w14:paraId="1C1F1CC2" w14:textId="709EF47F" w:rsidR="004E178D" w:rsidRPr="000E32DB" w:rsidRDefault="004E178D" w:rsidP="004E178D">
                      <w:pPr>
                        <w:jc w:val="center"/>
                        <w:rPr>
                          <w:sz w:val="24"/>
                          <w:szCs w:val="24"/>
                        </w:rPr>
                      </w:pPr>
                      <w:r w:rsidRPr="000E32DB">
                        <w:rPr>
                          <w:sz w:val="24"/>
                          <w:szCs w:val="24"/>
                          <w:lang w:val="en-US"/>
                        </w:rPr>
                        <w:t>II</w:t>
                      </w:r>
                      <w:r w:rsidRPr="000E32DB">
                        <w:rPr>
                          <w:sz w:val="24"/>
                          <w:szCs w:val="24"/>
                        </w:rPr>
                        <w:t xml:space="preserve">-для </w:t>
                      </w:r>
                      <w:bookmarkStart w:id="19" w:name="_Hlk97765091"/>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x</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den>
                        </m:f>
                        <m:r>
                          <w:rPr>
                            <w:rFonts w:ascii="Cambria Math" w:hAnsi="Cambria Math"/>
                            <w:sz w:val="24"/>
                            <w:szCs w:val="24"/>
                          </w:rPr>
                          <m:t>≤2,67</m:t>
                        </m:r>
                      </m:oMath>
                      <w:r w:rsidRPr="000E32DB">
                        <w:rPr>
                          <w:rFonts w:eastAsiaTheme="minorEastAsia"/>
                          <w:sz w:val="24"/>
                          <w:szCs w:val="24"/>
                        </w:rPr>
                        <w:t xml:space="preserve">;  </w:t>
                      </w:r>
                      <w:bookmarkEnd w:id="19"/>
                      <w:r w:rsidRPr="000E32DB">
                        <w:rPr>
                          <w:rFonts w:eastAsiaTheme="minorEastAsia"/>
                          <w:sz w:val="24"/>
                          <w:szCs w:val="24"/>
                        </w:rPr>
                        <w:t xml:space="preserve">             </w:t>
                      </w:r>
                      <w:r w:rsidRPr="000E32DB">
                        <w:rPr>
                          <w:rFonts w:eastAsiaTheme="minorEastAsia"/>
                          <w:sz w:val="24"/>
                          <w:szCs w:val="24"/>
                          <w:lang w:val="en-US"/>
                        </w:rPr>
                        <w:t>II</w:t>
                      </w:r>
                      <w:r w:rsidRPr="000E32DB">
                        <w:rPr>
                          <w:rFonts w:eastAsiaTheme="minorEastAsia"/>
                          <w:sz w:val="24"/>
                          <w:szCs w:val="24"/>
                        </w:rPr>
                        <w:t xml:space="preserve">-для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x</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x</m:t>
                                </m:r>
                              </m:sub>
                            </m:sSub>
                          </m:den>
                        </m:f>
                        <m:r>
                          <w:rPr>
                            <w:rFonts w:ascii="Cambria Math" w:hAnsi="Cambria Math"/>
                            <w:sz w:val="24"/>
                            <w:szCs w:val="24"/>
                          </w:rPr>
                          <m:t>≥2,67</m:t>
                        </m:r>
                      </m:oMath>
                      <w:r w:rsidRPr="000E32DB">
                        <w:rPr>
                          <w:rFonts w:eastAsiaTheme="minorEastAsia"/>
                          <w:sz w:val="24"/>
                          <w:szCs w:val="24"/>
                        </w:rPr>
                        <w:t>;</w:t>
                      </w:r>
                    </w:p>
                    <w:p w14:paraId="792BB080" w14:textId="77777777" w:rsidR="004E178D" w:rsidRDefault="004E178D" w:rsidP="004D593F">
                      <w:pPr>
                        <w:pStyle w:val="Caption"/>
                        <w:rPr>
                          <w:rFonts w:ascii="Times New Roman" w:hAnsi="Times New Roman" w:cs="Times New Roman"/>
                          <w:i w:val="0"/>
                          <w:iCs w:val="0"/>
                          <w:color w:val="000000" w:themeColor="text1"/>
                          <w:sz w:val="24"/>
                          <w:szCs w:val="24"/>
                        </w:rPr>
                      </w:pPr>
                    </w:p>
                    <w:p w14:paraId="71A6B39D" w14:textId="0B653D03" w:rsidR="004D593F" w:rsidRPr="000E32DB" w:rsidRDefault="004D593F" w:rsidP="008F6D9D">
                      <w:pPr>
                        <w:pStyle w:val="Caption"/>
                        <w:jc w:val="center"/>
                        <w:rPr>
                          <w:rFonts w:ascii="Times New Roman" w:hAnsi="Times New Roman" w:cs="Times New Roman"/>
                          <w:i w:val="0"/>
                          <w:iCs w:val="0"/>
                          <w:color w:val="000000" w:themeColor="text1"/>
                          <w:sz w:val="24"/>
                          <w:szCs w:val="24"/>
                        </w:rPr>
                      </w:pPr>
                      <w:r w:rsidRPr="000E32DB">
                        <w:rPr>
                          <w:rFonts w:ascii="Times New Roman" w:hAnsi="Times New Roman" w:cs="Times New Roman"/>
                          <w:i w:val="0"/>
                          <w:iCs w:val="0"/>
                          <w:color w:val="000000" w:themeColor="text1"/>
                          <w:sz w:val="24"/>
                          <w:szCs w:val="24"/>
                        </w:rPr>
                        <w:t xml:space="preserve">Рис. </w:t>
                      </w:r>
                      <w:r w:rsidR="00A24E06">
                        <w:rPr>
                          <w:rFonts w:ascii="Times New Roman" w:hAnsi="Times New Roman" w:cs="Times New Roman"/>
                          <w:i w:val="0"/>
                          <w:iCs w:val="0"/>
                          <w:color w:val="000000" w:themeColor="text1"/>
                          <w:sz w:val="24"/>
                          <w:szCs w:val="24"/>
                        </w:rPr>
                        <w:t>5</w:t>
                      </w:r>
                      <w:r w:rsidRPr="000E32DB">
                        <w:rPr>
                          <w:rFonts w:ascii="Times New Roman" w:hAnsi="Times New Roman" w:cs="Times New Roman"/>
                          <w:i w:val="0"/>
                          <w:iCs w:val="0"/>
                          <w:color w:val="000000" w:themeColor="text1"/>
                          <w:sz w:val="24"/>
                          <w:szCs w:val="24"/>
                        </w:rPr>
                        <w:t>. Номограмма для определения высоты одиночного стержневого молниеотвода высотой до 60 м</w:t>
                      </w:r>
                      <w:r w:rsidR="004E178D">
                        <w:rPr>
                          <w:rFonts w:ascii="Times New Roman" w:hAnsi="Times New Roman" w:cs="Times New Roman"/>
                          <w:i w:val="0"/>
                          <w:iCs w:val="0"/>
                          <w:color w:val="000000" w:themeColor="text1"/>
                          <w:sz w:val="24"/>
                          <w:szCs w:val="24"/>
                        </w:rPr>
                        <w:t>.</w:t>
                      </w:r>
                    </w:p>
                    <w:p w14:paraId="3BD689B5" w14:textId="77777777" w:rsidR="004D593F" w:rsidRDefault="004D593F" w:rsidP="004D593F"/>
                  </w:txbxContent>
                </v:textbox>
                <w10:wrap type="square" anchorx="margin"/>
              </v:shape>
            </w:pict>
          </mc:Fallback>
        </mc:AlternateContent>
      </w:r>
      <w:r w:rsidR="004D593F">
        <w:rPr>
          <w:rFonts w:eastAsiaTheme="minorEastAsia"/>
          <w:sz w:val="28"/>
        </w:rPr>
        <w:t>.</w:t>
      </w:r>
    </w:p>
    <w:p w14:paraId="0BB765B7" w14:textId="2AF733AF" w:rsidR="004D593F" w:rsidRDefault="008F6D9D" w:rsidP="004E178D">
      <w:pPr>
        <w:pStyle w:val="ListParagraph"/>
        <w:spacing w:line="360" w:lineRule="auto"/>
        <w:ind w:left="0" w:firstLine="851"/>
        <w:jc w:val="both"/>
        <w:rPr>
          <w:sz w:val="28"/>
        </w:rPr>
      </w:pPr>
      <w:r>
        <w:rPr>
          <w:sz w:val="28"/>
        </w:rPr>
        <w:t>Определим</w:t>
      </w:r>
      <w:r w:rsidR="004D593F">
        <w:rPr>
          <w:sz w:val="28"/>
        </w:rPr>
        <w:t xml:space="preserve"> высоту одиночного стержневого молниеотвода для животноводческого здания, параметры которого </w:t>
      </w:r>
      <w:r w:rsidR="004D593F">
        <w:rPr>
          <w:sz w:val="28"/>
          <w:lang w:val="en-US"/>
        </w:rPr>
        <w:t>h</w:t>
      </w:r>
      <w:r w:rsidR="004D593F">
        <w:rPr>
          <w:sz w:val="28"/>
          <w:vertAlign w:val="subscript"/>
          <w:lang w:val="en-US"/>
        </w:rPr>
        <w:t>x</w:t>
      </w:r>
      <w:r w:rsidR="004D593F">
        <w:rPr>
          <w:sz w:val="28"/>
        </w:rPr>
        <w:t xml:space="preserve">=7,3 м; </w:t>
      </w:r>
      <w:r w:rsidR="004D593F">
        <w:rPr>
          <w:sz w:val="28"/>
          <w:lang w:val="en-US"/>
        </w:rPr>
        <w:t>r</w:t>
      </w:r>
      <w:r w:rsidR="004D593F">
        <w:rPr>
          <w:sz w:val="28"/>
          <w:vertAlign w:val="subscript"/>
          <w:lang w:val="en-US"/>
        </w:rPr>
        <w:t>x</w:t>
      </w:r>
      <w:r w:rsidR="004D593F">
        <w:rPr>
          <w:sz w:val="28"/>
        </w:rPr>
        <w:t>=8 м.</w:t>
      </w:r>
      <w:r w:rsidR="004D593F" w:rsidRPr="00AA2A68">
        <w:t xml:space="preserve"> </w:t>
      </w:r>
    </w:p>
    <w:p w14:paraId="15C5D3E2" w14:textId="6156A36E" w:rsidR="004D593F" w:rsidRDefault="004D593F" w:rsidP="004E178D">
      <w:pPr>
        <w:pStyle w:val="ListParagraph"/>
        <w:spacing w:line="360" w:lineRule="auto"/>
        <w:ind w:left="0" w:firstLine="851"/>
        <w:jc w:val="both"/>
        <w:rPr>
          <w:sz w:val="28"/>
        </w:rPr>
      </w:pPr>
      <w:r>
        <w:rPr>
          <w:sz w:val="28"/>
        </w:rPr>
        <w:t xml:space="preserve">Подставим значения </w:t>
      </w:r>
      <w:bookmarkStart w:id="20" w:name="_Hlk97557195"/>
      <w:r>
        <w:rPr>
          <w:sz w:val="28"/>
          <w:lang w:val="en-US"/>
        </w:rPr>
        <w:t>h</w:t>
      </w:r>
      <w:r>
        <w:rPr>
          <w:sz w:val="28"/>
          <w:vertAlign w:val="subscript"/>
          <w:lang w:val="en-US"/>
        </w:rPr>
        <w:t>x</w:t>
      </w:r>
      <w:bookmarkEnd w:id="20"/>
      <w:r>
        <w:rPr>
          <w:sz w:val="28"/>
        </w:rPr>
        <w:t xml:space="preserve"> и </w:t>
      </w:r>
      <w:r>
        <w:rPr>
          <w:sz w:val="28"/>
          <w:lang w:val="en-US"/>
        </w:rPr>
        <w:t>r</w:t>
      </w:r>
      <w:r>
        <w:rPr>
          <w:sz w:val="28"/>
          <w:vertAlign w:val="subscript"/>
          <w:lang w:val="en-US"/>
        </w:rPr>
        <w:t>x</w:t>
      </w:r>
      <w:r>
        <w:rPr>
          <w:sz w:val="28"/>
        </w:rPr>
        <w:t xml:space="preserve"> в формулу (</w:t>
      </w:r>
      <w:r w:rsidRPr="00910C04">
        <w:rPr>
          <w:sz w:val="28"/>
        </w:rPr>
        <w:t>1</w:t>
      </w:r>
      <w:r>
        <w:rPr>
          <w:sz w:val="28"/>
        </w:rPr>
        <w:t>):</w:t>
      </w:r>
    </w:p>
    <w:p w14:paraId="063A947F" w14:textId="77777777" w:rsidR="00BB574D" w:rsidRPr="00EF4A95" w:rsidRDefault="00BB574D" w:rsidP="004E178D">
      <w:pPr>
        <w:pStyle w:val="ListParagraph"/>
        <w:spacing w:line="360" w:lineRule="auto"/>
        <w:ind w:left="0" w:firstLine="851"/>
        <w:jc w:val="both"/>
        <w:rPr>
          <w:rFonts w:eastAsiaTheme="minorEastAsia"/>
          <w:sz w:val="28"/>
        </w:rPr>
      </w:pPr>
    </w:p>
    <w:p w14:paraId="615E33A1" w14:textId="08EA3581" w:rsidR="004D593F" w:rsidRDefault="004D593F" w:rsidP="00BB574D">
      <w:pPr>
        <w:pStyle w:val="ListParagraph"/>
        <w:spacing w:line="360" w:lineRule="auto"/>
        <w:ind w:left="0" w:firstLine="851"/>
        <w:jc w:val="center"/>
        <w:rPr>
          <w:sz w:val="28"/>
        </w:rPr>
      </w:pPr>
      <w:r>
        <w:rPr>
          <w:sz w:val="28"/>
        </w:rPr>
        <w:t>8</w:t>
      </w:r>
      <m:oMath>
        <m:r>
          <w:rPr>
            <w:rFonts w:ascii="Cambria Math" w:hAnsi="Cambria Math"/>
            <w:sz w:val="28"/>
            <w:vertAlign w:val="subscript"/>
          </w:rPr>
          <m:t>=1,5(</m:t>
        </m:r>
        <m:r>
          <w:rPr>
            <w:rFonts w:ascii="Cambria Math" w:hAnsi="Cambria Math"/>
            <w:sz w:val="28"/>
            <w:vertAlign w:val="subscript"/>
          </w:rPr>
          <m:t>h-</m:t>
        </m:r>
        <m:r>
          <w:rPr>
            <w:rFonts w:ascii="Cambria Math" w:hAnsi="Cambria Math"/>
            <w:sz w:val="28"/>
            <w:vertAlign w:val="subscript"/>
          </w:rPr>
          <m:t>1,25</m:t>
        </m:r>
        <m:r>
          <w:rPr>
            <w:rFonts w:ascii="Cambria Math" w:eastAsiaTheme="minorEastAsia" w:hAnsi="Cambria Math"/>
            <w:sz w:val="28"/>
          </w:rPr>
          <m:t>∙7,3</m:t>
        </m:r>
      </m:oMath>
      <w:r w:rsidRPr="003F6236">
        <w:rPr>
          <w:sz w:val="28"/>
        </w:rPr>
        <w:t>)</w:t>
      </w:r>
      <w:r>
        <w:rPr>
          <w:sz w:val="28"/>
        </w:rPr>
        <w:t>,</w:t>
      </w:r>
    </w:p>
    <w:p w14:paraId="75EF9FF8" w14:textId="05CD2A4D" w:rsidR="004D593F" w:rsidRDefault="004D593F" w:rsidP="004E178D">
      <w:pPr>
        <w:spacing w:line="360" w:lineRule="auto"/>
        <w:jc w:val="both"/>
        <w:rPr>
          <w:rFonts w:eastAsiaTheme="minorEastAsia"/>
          <w:sz w:val="28"/>
        </w:rPr>
      </w:pPr>
      <w:r>
        <w:rPr>
          <w:rFonts w:eastAsiaTheme="minorEastAsia"/>
          <w:sz w:val="28"/>
        </w:rPr>
        <w:t xml:space="preserve">откуда </w:t>
      </w:r>
      <w:r>
        <w:rPr>
          <w:rFonts w:eastAsiaTheme="minorEastAsia"/>
          <w:sz w:val="28"/>
          <w:lang w:val="en-US"/>
        </w:rPr>
        <w:t>h</w:t>
      </w:r>
      <w:r w:rsidRPr="003F6236">
        <w:rPr>
          <w:rFonts w:eastAsiaTheme="minorEastAsia"/>
          <w:sz w:val="28"/>
        </w:rPr>
        <w:t>=</w:t>
      </w:r>
      <w:r>
        <w:rPr>
          <w:rFonts w:eastAsiaTheme="minorEastAsia"/>
          <w:sz w:val="28"/>
        </w:rPr>
        <w:t>14,4 м.</w:t>
      </w:r>
    </w:p>
    <w:p w14:paraId="04D8F04C" w14:textId="05436579" w:rsidR="004D593F" w:rsidRDefault="008F6D9D" w:rsidP="004E178D">
      <w:pPr>
        <w:spacing w:line="360" w:lineRule="auto"/>
        <w:ind w:firstLine="851"/>
        <w:jc w:val="both"/>
        <w:rPr>
          <w:sz w:val="28"/>
        </w:rPr>
      </w:pPr>
      <w:r>
        <w:rPr>
          <w:rFonts w:eastAsiaTheme="minorEastAsia"/>
          <w:sz w:val="28"/>
        </w:rPr>
        <w:lastRenderedPageBreak/>
        <w:t>Найдем</w:t>
      </w:r>
      <w:r w:rsidR="004D593F">
        <w:rPr>
          <w:rFonts w:eastAsiaTheme="minorEastAsia"/>
          <w:sz w:val="28"/>
        </w:rPr>
        <w:t xml:space="preserve"> высоту одиночного стержневого молниеотвода для складских помещений животноводческого комплекса шириной 5 м и длиной 10 м. Высота зоны защиты </w:t>
      </w:r>
      <w:r w:rsidR="004D593F">
        <w:rPr>
          <w:sz w:val="28"/>
          <w:lang w:val="en-US"/>
        </w:rPr>
        <w:t>h</w:t>
      </w:r>
      <w:r w:rsidR="004D593F">
        <w:rPr>
          <w:sz w:val="28"/>
          <w:vertAlign w:val="subscript"/>
          <w:lang w:val="en-US"/>
        </w:rPr>
        <w:t>x</w:t>
      </w:r>
      <w:r w:rsidR="004D593F">
        <w:rPr>
          <w:sz w:val="28"/>
        </w:rPr>
        <w:t>=6 м.</w:t>
      </w:r>
    </w:p>
    <w:p w14:paraId="11874930" w14:textId="3D2CB7C3" w:rsidR="004D593F" w:rsidRDefault="004D593F" w:rsidP="004E178D">
      <w:pPr>
        <w:spacing w:line="360" w:lineRule="auto"/>
        <w:ind w:firstLine="851"/>
        <w:jc w:val="both"/>
        <w:rPr>
          <w:sz w:val="28"/>
        </w:rPr>
      </w:pPr>
      <w:r>
        <w:rPr>
          <w:sz w:val="28"/>
        </w:rPr>
        <w:t xml:space="preserve">Определим радиус зоны защиты </w:t>
      </w:r>
      <w:r>
        <w:rPr>
          <w:sz w:val="28"/>
          <w:lang w:val="en-US"/>
        </w:rPr>
        <w:t>r</w:t>
      </w:r>
      <w:r>
        <w:rPr>
          <w:sz w:val="28"/>
          <w:vertAlign w:val="subscript"/>
          <w:lang w:val="en-US"/>
        </w:rPr>
        <w:t>x</w:t>
      </w:r>
      <w:r>
        <w:rPr>
          <w:sz w:val="28"/>
        </w:rPr>
        <w:t xml:space="preserve"> по формуле:</w:t>
      </w:r>
    </w:p>
    <w:bookmarkStart w:id="21" w:name="_Hlk97557610"/>
    <w:p w14:paraId="0E0F650C" w14:textId="77777777" w:rsidR="004D593F" w:rsidRPr="003F6236" w:rsidRDefault="00E02054" w:rsidP="00BB574D">
      <w:pPr>
        <w:spacing w:line="360" w:lineRule="auto"/>
        <w:ind w:firstLine="851"/>
        <w:jc w:val="center"/>
        <w:rPr>
          <w:rFonts w:eastAsiaTheme="minorEastAsia"/>
          <w:sz w:val="28"/>
        </w:rPr>
      </w:pPr>
      <m:oMath>
        <m:sSub>
          <m:sSubPr>
            <m:ctrlPr>
              <w:rPr>
                <w:rFonts w:ascii="Cambria Math" w:eastAsiaTheme="minorEastAsia" w:hAnsi="Cambria Math"/>
                <w:i/>
                <w:sz w:val="28"/>
              </w:rPr>
            </m:ctrlPr>
          </m:sSubPr>
          <m:e>
            <m:r>
              <w:rPr>
                <w:rFonts w:ascii="Cambria Math" w:eastAsiaTheme="minorEastAsia" w:hAnsi="Cambria Math"/>
                <w:sz w:val="28"/>
              </w:rPr>
              <m:t>r</m:t>
            </m:r>
          </m:e>
          <m:sub>
            <m:r>
              <w:rPr>
                <w:rFonts w:ascii="Cambria Math" w:eastAsiaTheme="minorEastAsia" w:hAnsi="Cambria Math"/>
                <w:sz w:val="28"/>
              </w:rPr>
              <m:t>x</m:t>
            </m:r>
          </m:sub>
        </m:sSub>
        <m:r>
          <w:rPr>
            <w:rFonts w:ascii="Cambria Math" w:eastAsiaTheme="minorEastAsia" w:hAnsi="Cambria Math"/>
            <w:sz w:val="28"/>
          </w:rPr>
          <m:t>=</m:t>
        </m:r>
        <m:rad>
          <m:radPr>
            <m:degHide m:val="1"/>
            <m:ctrlPr>
              <w:rPr>
                <w:rFonts w:ascii="Cambria Math" w:eastAsiaTheme="minorEastAsia" w:hAnsi="Cambria Math"/>
                <w:i/>
                <w:sz w:val="28"/>
              </w:rPr>
            </m:ctrlPr>
          </m:radPr>
          <m:deg/>
          <m:e>
            <m:sSup>
              <m:sSupPr>
                <m:ctrlPr>
                  <w:rPr>
                    <w:rFonts w:ascii="Cambria Math" w:eastAsiaTheme="minorEastAsia" w:hAnsi="Cambria Math"/>
                    <w:i/>
                    <w:sz w:val="28"/>
                  </w:rPr>
                </m:ctrlPr>
              </m:sSupPr>
              <m:e>
                <m:d>
                  <m:dPr>
                    <m:ctrlPr>
                      <w:rPr>
                        <w:rFonts w:ascii="Cambria Math" w:hAnsi="Cambria Math"/>
                        <w:i/>
                        <w:sz w:val="28"/>
                      </w:rPr>
                    </m:ctrlPr>
                  </m:dPr>
                  <m:e>
                    <m:f>
                      <m:fPr>
                        <m:ctrlPr>
                          <w:rPr>
                            <w:rFonts w:ascii="Cambria Math" w:hAnsi="Cambria Math"/>
                            <w:i/>
                            <w:sz w:val="28"/>
                          </w:rPr>
                        </m:ctrlPr>
                      </m:fPr>
                      <m:num>
                        <m:r>
                          <w:rPr>
                            <w:rFonts w:ascii="Cambria Math" w:hAnsi="Cambria Math"/>
                            <w:sz w:val="28"/>
                          </w:rPr>
                          <m:t>a</m:t>
                        </m:r>
                      </m:num>
                      <m:den>
                        <m:r>
                          <w:rPr>
                            <w:rFonts w:ascii="Cambria Math" w:hAnsi="Cambria Math"/>
                            <w:sz w:val="28"/>
                          </w:rPr>
                          <m:t>2</m:t>
                        </m:r>
                      </m:den>
                    </m:f>
                  </m:e>
                </m:d>
              </m:e>
              <m:sup>
                <m:r>
                  <w:rPr>
                    <w:rFonts w:ascii="Cambria Math" w:hAnsi="Cambria Math"/>
                    <w:sz w:val="28"/>
                  </w:rPr>
                  <m:t>2</m:t>
                </m:r>
              </m:sup>
            </m:sSup>
            <m:r>
              <w:rPr>
                <w:rFonts w:ascii="Cambria Math" w:hAnsi="Cambria Math"/>
                <w:sz w:val="28"/>
              </w:rPr>
              <m:t>+</m:t>
            </m:r>
            <m:sSup>
              <m:sSupPr>
                <m:ctrlPr>
                  <w:rPr>
                    <w:rFonts w:ascii="Cambria Math" w:eastAsiaTheme="minorEastAsia" w:hAnsi="Cambria Math"/>
                    <w:i/>
                    <w:sz w:val="28"/>
                  </w:rPr>
                </m:ctrlPr>
              </m:sSupPr>
              <m:e>
                <m:d>
                  <m:dPr>
                    <m:ctrlPr>
                      <w:rPr>
                        <w:rFonts w:ascii="Cambria Math" w:hAnsi="Cambria Math"/>
                        <w:i/>
                        <w:sz w:val="28"/>
                      </w:rPr>
                    </m:ctrlPr>
                  </m:dPr>
                  <m:e>
                    <m:f>
                      <m:fPr>
                        <m:ctrlPr>
                          <w:rPr>
                            <w:rFonts w:ascii="Cambria Math" w:hAnsi="Cambria Math"/>
                            <w:i/>
                            <w:sz w:val="28"/>
                          </w:rPr>
                        </m:ctrlPr>
                      </m:fPr>
                      <m:num>
                        <m:r>
                          <w:rPr>
                            <w:rFonts w:ascii="Cambria Math" w:hAnsi="Cambria Math"/>
                            <w:sz w:val="28"/>
                          </w:rPr>
                          <m:t>b</m:t>
                        </m:r>
                      </m:num>
                      <m:den>
                        <m:r>
                          <w:rPr>
                            <w:rFonts w:ascii="Cambria Math" w:hAnsi="Cambria Math"/>
                            <w:sz w:val="28"/>
                          </w:rPr>
                          <m:t>2</m:t>
                        </m:r>
                      </m:den>
                    </m:f>
                  </m:e>
                </m:d>
              </m:e>
              <m:sup>
                <m:r>
                  <w:rPr>
                    <w:rFonts w:ascii="Cambria Math" w:hAnsi="Cambria Math"/>
                    <w:sz w:val="28"/>
                  </w:rPr>
                  <m:t>2</m:t>
                </m:r>
              </m:sup>
            </m:sSup>
          </m:e>
        </m:rad>
        <m:r>
          <w:rPr>
            <w:rFonts w:ascii="Cambria Math" w:eastAsiaTheme="minorEastAsia" w:hAnsi="Cambria Math"/>
            <w:sz w:val="28"/>
          </w:rPr>
          <m:t>+1</m:t>
        </m:r>
      </m:oMath>
      <w:r w:rsidR="004D593F" w:rsidRPr="003F6236">
        <w:rPr>
          <w:rFonts w:eastAsiaTheme="minorEastAsia"/>
          <w:sz w:val="28"/>
        </w:rPr>
        <w:t>,</w:t>
      </w:r>
    </w:p>
    <w:bookmarkEnd w:id="21"/>
    <w:p w14:paraId="7FA43015" w14:textId="06175564" w:rsidR="004D593F" w:rsidRDefault="004D593F" w:rsidP="004E178D">
      <w:pPr>
        <w:spacing w:line="360" w:lineRule="auto"/>
        <w:jc w:val="both"/>
        <w:rPr>
          <w:rFonts w:eastAsiaTheme="minorEastAsia"/>
          <w:sz w:val="28"/>
        </w:rPr>
      </w:pPr>
      <w:r>
        <w:rPr>
          <w:rFonts w:eastAsiaTheme="minorEastAsia"/>
          <w:sz w:val="28"/>
        </w:rPr>
        <w:t xml:space="preserve">где </w:t>
      </w:r>
      <w:r>
        <w:rPr>
          <w:rFonts w:eastAsiaTheme="minorEastAsia"/>
          <w:sz w:val="28"/>
          <w:lang w:val="en-US"/>
        </w:rPr>
        <w:t>a</w:t>
      </w:r>
      <w:r w:rsidRPr="00BF5AB4">
        <w:rPr>
          <w:rFonts w:eastAsiaTheme="minorEastAsia"/>
          <w:sz w:val="28"/>
        </w:rPr>
        <w:t xml:space="preserve"> </w:t>
      </w:r>
      <w:r>
        <w:rPr>
          <w:rFonts w:eastAsiaTheme="minorEastAsia"/>
          <w:sz w:val="28"/>
        </w:rPr>
        <w:t xml:space="preserve">и </w:t>
      </w:r>
      <w:r>
        <w:rPr>
          <w:rFonts w:eastAsiaTheme="minorEastAsia"/>
          <w:sz w:val="28"/>
          <w:lang w:val="en-US"/>
        </w:rPr>
        <w:t>b</w:t>
      </w:r>
      <w:r>
        <w:rPr>
          <w:rFonts w:eastAsiaTheme="minorEastAsia"/>
          <w:sz w:val="28"/>
        </w:rPr>
        <w:t xml:space="preserve"> – ширина и длина здания, м.</w:t>
      </w:r>
    </w:p>
    <w:p w14:paraId="58D594B5" w14:textId="03C2D6C4" w:rsidR="004D593F" w:rsidRDefault="004D593F" w:rsidP="004E178D">
      <w:pPr>
        <w:spacing w:line="360" w:lineRule="auto"/>
        <w:ind w:firstLine="851"/>
        <w:jc w:val="both"/>
        <w:rPr>
          <w:rFonts w:eastAsiaTheme="minorEastAsia"/>
          <w:sz w:val="28"/>
        </w:rPr>
      </w:pPr>
      <w:r>
        <w:rPr>
          <w:rFonts w:eastAsiaTheme="minorEastAsia"/>
          <w:sz w:val="28"/>
        </w:rPr>
        <w:t>Для нашего случая:</w:t>
      </w:r>
    </w:p>
    <w:p w14:paraId="14B6BFFE" w14:textId="77777777" w:rsidR="004D593F" w:rsidRDefault="00E02054" w:rsidP="00BB574D">
      <w:pPr>
        <w:spacing w:line="360" w:lineRule="auto"/>
        <w:ind w:firstLine="851"/>
        <w:jc w:val="center"/>
        <w:rPr>
          <w:rFonts w:eastAsiaTheme="minorEastAsia"/>
          <w:sz w:val="28"/>
        </w:rPr>
      </w:pPr>
      <m:oMath>
        <m:sSub>
          <m:sSubPr>
            <m:ctrlPr>
              <w:rPr>
                <w:rFonts w:ascii="Cambria Math" w:eastAsiaTheme="minorEastAsia" w:hAnsi="Cambria Math"/>
                <w:i/>
                <w:sz w:val="28"/>
              </w:rPr>
            </m:ctrlPr>
          </m:sSubPr>
          <m:e>
            <m:r>
              <w:rPr>
                <w:rFonts w:ascii="Cambria Math" w:eastAsiaTheme="minorEastAsia" w:hAnsi="Cambria Math"/>
                <w:sz w:val="28"/>
              </w:rPr>
              <m:t>r</m:t>
            </m:r>
          </m:e>
          <m:sub>
            <m:r>
              <w:rPr>
                <w:rFonts w:ascii="Cambria Math" w:eastAsiaTheme="minorEastAsia" w:hAnsi="Cambria Math"/>
                <w:sz w:val="28"/>
              </w:rPr>
              <m:t>x</m:t>
            </m:r>
          </m:sub>
        </m:sSub>
        <m:r>
          <w:rPr>
            <w:rFonts w:ascii="Cambria Math" w:eastAsiaTheme="minorEastAsia" w:hAnsi="Cambria Math"/>
            <w:sz w:val="28"/>
          </w:rPr>
          <m:t>=</m:t>
        </m:r>
        <m:rad>
          <m:radPr>
            <m:degHide m:val="1"/>
            <m:ctrlPr>
              <w:rPr>
                <w:rFonts w:ascii="Cambria Math" w:eastAsiaTheme="minorEastAsia" w:hAnsi="Cambria Math"/>
                <w:i/>
                <w:sz w:val="28"/>
              </w:rPr>
            </m:ctrlPr>
          </m:radPr>
          <m:deg/>
          <m:e>
            <m:sSup>
              <m:sSupPr>
                <m:ctrlPr>
                  <w:rPr>
                    <w:rFonts w:ascii="Cambria Math" w:eastAsiaTheme="minorEastAsia" w:hAnsi="Cambria Math"/>
                    <w:i/>
                    <w:sz w:val="28"/>
                  </w:rPr>
                </m:ctrlPr>
              </m:sSupPr>
              <m:e>
                <m:d>
                  <m:dPr>
                    <m:ctrlPr>
                      <w:rPr>
                        <w:rFonts w:ascii="Cambria Math" w:hAnsi="Cambria Math"/>
                        <w:i/>
                        <w:sz w:val="28"/>
                      </w:rPr>
                    </m:ctrlPr>
                  </m:dPr>
                  <m:e>
                    <m:f>
                      <m:fPr>
                        <m:ctrlPr>
                          <w:rPr>
                            <w:rFonts w:ascii="Cambria Math" w:hAnsi="Cambria Math"/>
                            <w:i/>
                            <w:sz w:val="28"/>
                          </w:rPr>
                        </m:ctrlPr>
                      </m:fPr>
                      <m:num>
                        <m:r>
                          <w:rPr>
                            <w:rFonts w:ascii="Cambria Math" w:hAnsi="Cambria Math"/>
                            <w:sz w:val="28"/>
                          </w:rPr>
                          <m:t>5</m:t>
                        </m:r>
                      </m:num>
                      <m:den>
                        <m:r>
                          <w:rPr>
                            <w:rFonts w:ascii="Cambria Math" w:hAnsi="Cambria Math"/>
                            <w:sz w:val="28"/>
                          </w:rPr>
                          <m:t>2</m:t>
                        </m:r>
                      </m:den>
                    </m:f>
                  </m:e>
                </m:d>
              </m:e>
              <m:sup>
                <m:r>
                  <w:rPr>
                    <w:rFonts w:ascii="Cambria Math" w:hAnsi="Cambria Math"/>
                    <w:sz w:val="28"/>
                  </w:rPr>
                  <m:t>2</m:t>
                </m:r>
              </m:sup>
            </m:sSup>
            <m:r>
              <w:rPr>
                <w:rFonts w:ascii="Cambria Math" w:hAnsi="Cambria Math"/>
                <w:sz w:val="28"/>
              </w:rPr>
              <m:t>+</m:t>
            </m:r>
            <m:sSup>
              <m:sSupPr>
                <m:ctrlPr>
                  <w:rPr>
                    <w:rFonts w:ascii="Cambria Math" w:eastAsiaTheme="minorEastAsia" w:hAnsi="Cambria Math"/>
                    <w:i/>
                    <w:sz w:val="28"/>
                  </w:rPr>
                </m:ctrlPr>
              </m:sSupPr>
              <m:e>
                <m:d>
                  <m:dPr>
                    <m:ctrlPr>
                      <w:rPr>
                        <w:rFonts w:ascii="Cambria Math" w:hAnsi="Cambria Math"/>
                        <w:i/>
                        <w:sz w:val="28"/>
                      </w:rPr>
                    </m:ctrlPr>
                  </m:dPr>
                  <m:e>
                    <m:f>
                      <m:fPr>
                        <m:ctrlPr>
                          <w:rPr>
                            <w:rFonts w:ascii="Cambria Math" w:hAnsi="Cambria Math"/>
                            <w:i/>
                            <w:sz w:val="28"/>
                          </w:rPr>
                        </m:ctrlPr>
                      </m:fPr>
                      <m:num>
                        <m:r>
                          <w:rPr>
                            <w:rFonts w:ascii="Cambria Math" w:hAnsi="Cambria Math"/>
                            <w:sz w:val="28"/>
                          </w:rPr>
                          <m:t>10</m:t>
                        </m:r>
                      </m:num>
                      <m:den>
                        <m:r>
                          <w:rPr>
                            <w:rFonts w:ascii="Cambria Math" w:hAnsi="Cambria Math"/>
                            <w:sz w:val="28"/>
                          </w:rPr>
                          <m:t>2</m:t>
                        </m:r>
                      </m:den>
                    </m:f>
                  </m:e>
                </m:d>
              </m:e>
              <m:sup>
                <m:r>
                  <w:rPr>
                    <w:rFonts w:ascii="Cambria Math" w:hAnsi="Cambria Math"/>
                    <w:sz w:val="28"/>
                  </w:rPr>
                  <m:t>2</m:t>
                </m:r>
              </m:sup>
            </m:sSup>
          </m:e>
        </m:rad>
        <m:r>
          <w:rPr>
            <w:rFonts w:ascii="Cambria Math" w:eastAsiaTheme="minorEastAsia" w:hAnsi="Cambria Math"/>
            <w:sz w:val="28"/>
          </w:rPr>
          <m:t>+1=6,65</m:t>
        </m:r>
      </m:oMath>
      <w:r w:rsidR="004D593F">
        <w:rPr>
          <w:rFonts w:eastAsiaTheme="minorEastAsia"/>
          <w:sz w:val="28"/>
        </w:rPr>
        <w:t xml:space="preserve"> м.</w:t>
      </w:r>
    </w:p>
    <w:p w14:paraId="41F03DC1" w14:textId="012839D1" w:rsidR="004D593F" w:rsidRDefault="004D593F" w:rsidP="004E178D">
      <w:pPr>
        <w:spacing w:line="360" w:lineRule="auto"/>
        <w:ind w:firstLine="851"/>
        <w:jc w:val="both"/>
        <w:rPr>
          <w:sz w:val="28"/>
        </w:rPr>
      </w:pPr>
      <w:r>
        <w:rPr>
          <w:rFonts w:eastAsiaTheme="minorEastAsia"/>
          <w:sz w:val="28"/>
        </w:rPr>
        <w:t xml:space="preserve">Подставим значение </w:t>
      </w:r>
      <w:r>
        <w:rPr>
          <w:sz w:val="28"/>
          <w:lang w:val="en-US"/>
        </w:rPr>
        <w:t>h</w:t>
      </w:r>
      <w:r>
        <w:rPr>
          <w:sz w:val="28"/>
          <w:vertAlign w:val="subscript"/>
          <w:lang w:val="en-US"/>
        </w:rPr>
        <w:t>x</w:t>
      </w:r>
      <w:r>
        <w:rPr>
          <w:sz w:val="28"/>
        </w:rPr>
        <w:t xml:space="preserve"> и </w:t>
      </w:r>
      <w:r>
        <w:rPr>
          <w:sz w:val="28"/>
          <w:lang w:val="en-US"/>
        </w:rPr>
        <w:t>r</w:t>
      </w:r>
      <w:r>
        <w:rPr>
          <w:sz w:val="28"/>
          <w:vertAlign w:val="subscript"/>
          <w:lang w:val="en-US"/>
        </w:rPr>
        <w:t>x</w:t>
      </w:r>
      <w:r>
        <w:rPr>
          <w:sz w:val="28"/>
        </w:rPr>
        <w:t xml:space="preserve"> в формулу (</w:t>
      </w:r>
      <w:r w:rsidRPr="00910C04">
        <w:rPr>
          <w:sz w:val="28"/>
        </w:rPr>
        <w:t>1</w:t>
      </w:r>
      <w:r>
        <w:rPr>
          <w:sz w:val="28"/>
        </w:rPr>
        <w:t>):</w:t>
      </w:r>
    </w:p>
    <w:p w14:paraId="387DDDB8" w14:textId="79013D3C" w:rsidR="004D593F" w:rsidRDefault="004D593F" w:rsidP="00BB574D">
      <w:pPr>
        <w:spacing w:line="360" w:lineRule="auto"/>
        <w:ind w:firstLine="851"/>
        <w:jc w:val="center"/>
        <w:rPr>
          <w:sz w:val="28"/>
        </w:rPr>
      </w:pPr>
      <w:r>
        <w:rPr>
          <w:sz w:val="28"/>
        </w:rPr>
        <w:t>6,65</w:t>
      </w:r>
      <m:oMath>
        <m:r>
          <w:rPr>
            <w:rFonts w:ascii="Cambria Math" w:hAnsi="Cambria Math"/>
            <w:sz w:val="28"/>
            <w:vertAlign w:val="subscript"/>
          </w:rPr>
          <m:t>=1,5(</m:t>
        </m:r>
        <m:r>
          <w:rPr>
            <w:rFonts w:ascii="Cambria Math" w:hAnsi="Cambria Math"/>
            <w:sz w:val="28"/>
            <w:vertAlign w:val="subscript"/>
          </w:rPr>
          <m:t>h-</m:t>
        </m:r>
        <m:r>
          <w:rPr>
            <w:rFonts w:ascii="Cambria Math" w:hAnsi="Cambria Math"/>
            <w:sz w:val="28"/>
            <w:vertAlign w:val="subscript"/>
          </w:rPr>
          <m:t>1,25</m:t>
        </m:r>
        <m:r>
          <w:rPr>
            <w:rFonts w:ascii="Cambria Math" w:eastAsiaTheme="minorEastAsia" w:hAnsi="Cambria Math"/>
            <w:sz w:val="28"/>
          </w:rPr>
          <m:t>∙6</m:t>
        </m:r>
      </m:oMath>
      <w:r w:rsidRPr="003F6236">
        <w:rPr>
          <w:sz w:val="28"/>
        </w:rPr>
        <w:t>)</w:t>
      </w:r>
      <w:r>
        <w:rPr>
          <w:sz w:val="28"/>
        </w:rPr>
        <w:t>.</w:t>
      </w:r>
    </w:p>
    <w:p w14:paraId="2E471109" w14:textId="66C95D99" w:rsidR="004D593F" w:rsidRDefault="004D593F" w:rsidP="004E178D">
      <w:pPr>
        <w:spacing w:line="360" w:lineRule="auto"/>
        <w:ind w:firstLine="851"/>
        <w:jc w:val="both"/>
        <w:rPr>
          <w:sz w:val="28"/>
        </w:rPr>
      </w:pPr>
      <w:r>
        <w:rPr>
          <w:sz w:val="28"/>
        </w:rPr>
        <w:t xml:space="preserve">Откуда </w:t>
      </w:r>
      <w:r>
        <w:rPr>
          <w:sz w:val="28"/>
          <w:lang w:val="en-US"/>
        </w:rPr>
        <w:t>h</w:t>
      </w:r>
      <w:r>
        <w:rPr>
          <w:sz w:val="28"/>
        </w:rPr>
        <w:t>=12 м.</w:t>
      </w:r>
    </w:p>
    <w:p w14:paraId="0264FA8D" w14:textId="5A1517CE" w:rsidR="004D593F" w:rsidRDefault="008F6D9D" w:rsidP="004E178D">
      <w:pPr>
        <w:spacing w:line="360" w:lineRule="auto"/>
        <w:ind w:firstLine="851"/>
        <w:jc w:val="both"/>
        <w:rPr>
          <w:sz w:val="28"/>
        </w:rPr>
      </w:pPr>
      <w:r>
        <w:rPr>
          <w:sz w:val="28"/>
        </w:rPr>
        <w:t>Определим</w:t>
      </w:r>
      <w:r w:rsidR="004D593F">
        <w:rPr>
          <w:sz w:val="28"/>
        </w:rPr>
        <w:t xml:space="preserve"> импульсное сопротивление заземлителя грозовой защиты</w:t>
      </w:r>
      <w:r>
        <w:rPr>
          <w:sz w:val="28"/>
        </w:rPr>
        <w:t xml:space="preserve"> животноводческого помещения</w:t>
      </w:r>
      <w:r w:rsidR="004D593F">
        <w:rPr>
          <w:sz w:val="28"/>
        </w:rPr>
        <w:t>, устроенного в суглинистом грунте. Длина полосы 8 м, ширина 60 мм, глубина укладки полосы 1 м.</w:t>
      </w:r>
    </w:p>
    <w:p w14:paraId="76ECB72E" w14:textId="77777777" w:rsidR="004D593F" w:rsidRDefault="004D593F" w:rsidP="004E178D">
      <w:pPr>
        <w:spacing w:line="360" w:lineRule="auto"/>
        <w:ind w:firstLine="851"/>
        <w:jc w:val="both"/>
        <w:rPr>
          <w:sz w:val="28"/>
        </w:rPr>
      </w:pPr>
      <w:r>
        <w:rPr>
          <w:sz w:val="28"/>
        </w:rPr>
        <w:t>Сопротивление протяжного заземлителя находим по формуле</w:t>
      </w:r>
      <w:r w:rsidRPr="00224D4E">
        <w:rPr>
          <w:sz w:val="28"/>
        </w:rPr>
        <w:t xml:space="preserve"> (7)</w:t>
      </w:r>
      <w:r>
        <w:rPr>
          <w:sz w:val="28"/>
        </w:rPr>
        <w:t>.</w:t>
      </w:r>
    </w:p>
    <w:p w14:paraId="723C563F" w14:textId="77777777" w:rsidR="004D593F" w:rsidRDefault="004D593F" w:rsidP="004E178D">
      <w:pPr>
        <w:spacing w:line="360" w:lineRule="auto"/>
        <w:ind w:firstLine="851"/>
        <w:jc w:val="both"/>
        <w:rPr>
          <w:sz w:val="28"/>
        </w:rPr>
      </w:pPr>
      <w:r>
        <w:rPr>
          <w:sz w:val="28"/>
        </w:rPr>
        <w:t xml:space="preserve">Приняв по таблице 25 </w:t>
      </w:r>
      <w:bookmarkStart w:id="22" w:name="_Hlk97590632"/>
      <w:r>
        <w:rPr>
          <w:sz w:val="28"/>
        </w:rPr>
        <w:t>ρ=1∙10</w:t>
      </w:r>
      <w:r>
        <w:rPr>
          <w:sz w:val="28"/>
          <w:vertAlign w:val="superscript"/>
        </w:rPr>
        <w:t>4</w:t>
      </w:r>
      <w:bookmarkEnd w:id="22"/>
      <w:r>
        <w:rPr>
          <w:sz w:val="28"/>
        </w:rPr>
        <w:t>, найдем:</w:t>
      </w:r>
    </w:p>
    <w:bookmarkStart w:id="23" w:name="_Hlk97590708"/>
    <w:p w14:paraId="0FC5AD72" w14:textId="4FE6BD1B" w:rsidR="004D593F" w:rsidRDefault="00E02054" w:rsidP="00BB574D">
      <w:pPr>
        <w:spacing w:line="360" w:lineRule="auto"/>
        <w:ind w:firstLine="851"/>
        <w:jc w:val="center"/>
        <w:rPr>
          <w:sz w:val="28"/>
        </w:rPr>
      </w:pPr>
      <m:oMath>
        <m:sSub>
          <m:sSubPr>
            <m:ctrlPr>
              <w:rPr>
                <w:rFonts w:ascii="Cambria Math" w:hAnsi="Cambria Math"/>
                <w:i/>
                <w:sz w:val="28"/>
              </w:rPr>
            </m:ctrlPr>
          </m:sSubPr>
          <m:e>
            <m:r>
              <w:rPr>
                <w:rFonts w:ascii="Cambria Math" w:hAnsi="Cambria Math"/>
                <w:sz w:val="28"/>
              </w:rPr>
              <m:t>R</m:t>
            </m:r>
          </m:e>
          <m:sub>
            <m:r>
              <w:rPr>
                <w:rFonts w:ascii="Cambria Math" w:hAnsi="Cambria Math"/>
                <w:sz w:val="28"/>
              </w:rPr>
              <m:t>0,3</m:t>
            </m:r>
          </m:sub>
        </m:sSub>
        <m:r>
          <w:rPr>
            <w:rFonts w:ascii="Cambria Math" w:hAnsi="Cambria Math"/>
            <w:sz w:val="28"/>
          </w:rPr>
          <m:t>=0,366</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10</m:t>
                </m:r>
              </m:e>
              <m:sup>
                <m:r>
                  <w:rPr>
                    <w:rFonts w:ascii="Cambria Math" w:hAnsi="Cambria Math"/>
                    <w:sz w:val="28"/>
                  </w:rPr>
                  <m:t>4</m:t>
                </m:r>
              </m:sup>
            </m:sSup>
          </m:num>
          <m:den>
            <m:r>
              <w:rPr>
                <w:rFonts w:ascii="Cambria Math" w:hAnsi="Cambria Math"/>
                <w:sz w:val="28"/>
              </w:rPr>
              <m:t>800</m:t>
            </m:r>
          </m:den>
        </m:f>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w:rPr>
                    <w:rFonts w:ascii="Cambria Math" w:hAnsi="Cambria Math"/>
                    <w:sz w:val="28"/>
                  </w:rPr>
                  <m:t>10</m:t>
                </m:r>
              </m:sub>
            </m:sSub>
          </m:fName>
          <m:e>
            <m:f>
              <m:fPr>
                <m:ctrlPr>
                  <w:rPr>
                    <w:rFonts w:ascii="Cambria Math" w:hAnsi="Cambria Math"/>
                    <w:i/>
                    <w:sz w:val="28"/>
                  </w:rPr>
                </m:ctrlPr>
              </m:fPr>
              <m:num>
                <m:r>
                  <w:rPr>
                    <w:rFonts w:ascii="Cambria Math" w:hAnsi="Cambria Math"/>
                    <w:sz w:val="28"/>
                  </w:rPr>
                  <m:t>2∙</m:t>
                </m:r>
                <m:sSup>
                  <m:sSupPr>
                    <m:ctrlPr>
                      <w:rPr>
                        <w:rFonts w:ascii="Cambria Math" w:hAnsi="Cambria Math"/>
                        <w:i/>
                        <w:sz w:val="28"/>
                      </w:rPr>
                    </m:ctrlPr>
                  </m:sSupPr>
                  <m:e>
                    <m:r>
                      <w:rPr>
                        <w:rFonts w:ascii="Cambria Math" w:hAnsi="Cambria Math"/>
                        <w:sz w:val="28"/>
                      </w:rPr>
                      <m:t>800</m:t>
                    </m:r>
                  </m:e>
                  <m:sup>
                    <m:r>
                      <w:rPr>
                        <w:rFonts w:ascii="Cambria Math" w:hAnsi="Cambria Math"/>
                        <w:sz w:val="28"/>
                      </w:rPr>
                      <m:t>2</m:t>
                    </m:r>
                  </m:sup>
                </m:sSup>
              </m:num>
              <m:den>
                <m:r>
                  <w:rPr>
                    <w:rFonts w:ascii="Cambria Math" w:hAnsi="Cambria Math"/>
                    <w:sz w:val="28"/>
                  </w:rPr>
                  <m:t>60∙100</m:t>
                </m:r>
              </m:den>
            </m:f>
          </m:e>
        </m:func>
        <m:r>
          <w:rPr>
            <w:rFonts w:ascii="Cambria Math" w:hAnsi="Cambria Math"/>
            <w:sz w:val="28"/>
          </w:rPr>
          <m:t>=10,94</m:t>
        </m:r>
      </m:oMath>
      <w:r w:rsidR="004D593F">
        <w:rPr>
          <w:sz w:val="28"/>
        </w:rPr>
        <w:t xml:space="preserve"> </w:t>
      </w:r>
      <w:r w:rsidR="004E178D">
        <w:rPr>
          <w:sz w:val="28"/>
        </w:rPr>
        <w:t>О</w:t>
      </w:r>
      <w:r w:rsidR="004D593F">
        <w:rPr>
          <w:sz w:val="28"/>
        </w:rPr>
        <w:t>м</w:t>
      </w:r>
    </w:p>
    <w:bookmarkEnd w:id="23"/>
    <w:p w14:paraId="2D9B99F3" w14:textId="132837BC" w:rsidR="004D593F" w:rsidRDefault="004D593F" w:rsidP="004E178D">
      <w:pPr>
        <w:spacing w:line="360" w:lineRule="auto"/>
        <w:ind w:firstLine="851"/>
        <w:jc w:val="both"/>
        <w:rPr>
          <w:rFonts w:eastAsiaTheme="minorEastAsia"/>
          <w:sz w:val="28"/>
        </w:rPr>
      </w:pPr>
      <w:r>
        <w:rPr>
          <w:rFonts w:eastAsiaTheme="minorEastAsia"/>
          <w:sz w:val="28"/>
        </w:rPr>
        <w:t xml:space="preserve">По таблице 30 для данных условий </w:t>
      </w:r>
      <w:r w:rsidRPr="007F2428">
        <w:rPr>
          <w:rFonts w:eastAsiaTheme="minorEastAsia"/>
          <w:sz w:val="28"/>
        </w:rPr>
        <w:t>α</w:t>
      </w:r>
      <w:r w:rsidRPr="007F2428">
        <w:rPr>
          <w:rFonts w:eastAsiaTheme="minorEastAsia"/>
          <w:sz w:val="28"/>
          <w:vertAlign w:val="subscript"/>
          <w:lang w:val="en-US"/>
        </w:rPr>
        <w:t>i</w:t>
      </w:r>
      <w:r>
        <w:rPr>
          <w:rFonts w:eastAsiaTheme="minorEastAsia"/>
          <w:sz w:val="28"/>
        </w:rPr>
        <w:t xml:space="preserve">=0,9 и тогда        </w:t>
      </w:r>
      <w:r>
        <w:rPr>
          <w:rFonts w:eastAsiaTheme="minorEastAsia"/>
          <w:sz w:val="28"/>
          <w:lang w:val="en-US"/>
        </w:rPr>
        <w:t>R</w:t>
      </w:r>
      <w:r>
        <w:rPr>
          <w:rFonts w:eastAsiaTheme="minorEastAsia"/>
          <w:sz w:val="28"/>
          <w:vertAlign w:val="subscript"/>
          <w:lang w:val="en-US"/>
        </w:rPr>
        <w:t>i</w:t>
      </w:r>
      <w:r>
        <w:rPr>
          <w:rFonts w:eastAsiaTheme="minorEastAsia"/>
          <w:sz w:val="28"/>
        </w:rPr>
        <w:t xml:space="preserve">=0,9∙10,94=9,87 </w:t>
      </w:r>
      <w:r w:rsidR="004E178D">
        <w:rPr>
          <w:rFonts w:eastAsiaTheme="minorEastAsia"/>
          <w:sz w:val="28"/>
        </w:rPr>
        <w:t>О</w:t>
      </w:r>
      <w:r>
        <w:rPr>
          <w:rFonts w:eastAsiaTheme="minorEastAsia"/>
          <w:sz w:val="28"/>
        </w:rPr>
        <w:t>м.</w:t>
      </w:r>
    </w:p>
    <w:p w14:paraId="7B51773A" w14:textId="303451D8" w:rsidR="000D2A22" w:rsidRPr="00EB7D0B" w:rsidRDefault="000D2A22" w:rsidP="000D2A22">
      <w:pPr>
        <w:spacing w:line="360" w:lineRule="auto"/>
        <w:ind w:firstLine="708"/>
        <w:jc w:val="both"/>
        <w:rPr>
          <w:sz w:val="28"/>
        </w:rPr>
      </w:pPr>
      <w:r>
        <w:rPr>
          <w:sz w:val="28"/>
        </w:rPr>
        <w:t xml:space="preserve">Защита зданий и сооружений </w:t>
      </w:r>
      <w:r>
        <w:rPr>
          <w:sz w:val="28"/>
          <w:lang w:val="en-US"/>
        </w:rPr>
        <w:t>II</w:t>
      </w:r>
      <w:r>
        <w:rPr>
          <w:sz w:val="28"/>
        </w:rPr>
        <w:t xml:space="preserve"> категории молниезащиты выполняется следующими способами</w:t>
      </w:r>
      <w:r w:rsidR="00BB574D">
        <w:rPr>
          <w:sz w:val="28"/>
        </w:rPr>
        <w:t xml:space="preserve"> [3]</w:t>
      </w:r>
      <w:r>
        <w:rPr>
          <w:sz w:val="28"/>
        </w:rPr>
        <w:t xml:space="preserve">: </w:t>
      </w:r>
    </w:p>
    <w:p w14:paraId="7F57E7A0" w14:textId="77777777" w:rsidR="000D2A22" w:rsidRDefault="000D2A22" w:rsidP="000D2A22">
      <w:pPr>
        <w:spacing w:line="360" w:lineRule="auto"/>
        <w:ind w:firstLine="708"/>
        <w:jc w:val="both"/>
        <w:rPr>
          <w:sz w:val="28"/>
        </w:rPr>
      </w:pPr>
      <w:r>
        <w:rPr>
          <w:sz w:val="28"/>
        </w:rPr>
        <w:t xml:space="preserve">1. Тросовыми стержневыми молниеотводами. </w:t>
      </w:r>
    </w:p>
    <w:p w14:paraId="6A5DD331" w14:textId="20168809" w:rsidR="000D2A22" w:rsidRDefault="000D2A22" w:rsidP="000D2A22">
      <w:pPr>
        <w:spacing w:line="360" w:lineRule="auto"/>
        <w:ind w:firstLine="708"/>
        <w:jc w:val="both"/>
        <w:rPr>
          <w:sz w:val="28"/>
        </w:rPr>
      </w:pPr>
      <w:r>
        <w:rPr>
          <w:sz w:val="28"/>
        </w:rPr>
        <w:t>2. П</w:t>
      </w:r>
      <w:r w:rsidRPr="00E657FA">
        <w:rPr>
          <w:sz w:val="28"/>
        </w:rPr>
        <w:t>утем наложения молниеприемной сетки на плоскую</w:t>
      </w:r>
      <w:r>
        <w:rPr>
          <w:sz w:val="28"/>
        </w:rPr>
        <w:t xml:space="preserve"> </w:t>
      </w:r>
      <w:r w:rsidRPr="00E657FA">
        <w:rPr>
          <w:sz w:val="28"/>
        </w:rPr>
        <w:t>кровлю</w:t>
      </w:r>
      <w:r>
        <w:rPr>
          <w:sz w:val="28"/>
        </w:rPr>
        <w:t xml:space="preserve"> (клетка или щит Фарадея)</w:t>
      </w:r>
      <w:r w:rsidRPr="00E657FA">
        <w:rPr>
          <w:sz w:val="28"/>
        </w:rPr>
        <w:t xml:space="preserve"> или испол</w:t>
      </w:r>
      <w:r>
        <w:rPr>
          <w:sz w:val="28"/>
        </w:rPr>
        <w:t>ьзование металлической кр</w:t>
      </w:r>
      <w:r w:rsidR="006B3C9F">
        <w:rPr>
          <w:sz w:val="28"/>
        </w:rPr>
        <w:t>о</w:t>
      </w:r>
      <w:r>
        <w:rPr>
          <w:sz w:val="28"/>
        </w:rPr>
        <w:t xml:space="preserve">вли здания в качестве молниеприемника. </w:t>
      </w:r>
    </w:p>
    <w:p w14:paraId="2C7BF890" w14:textId="757F3A15" w:rsidR="000D2A22" w:rsidRPr="00E657FA" w:rsidRDefault="000D2A22" w:rsidP="000D2A22">
      <w:pPr>
        <w:spacing w:line="360" w:lineRule="auto"/>
        <w:ind w:firstLine="708"/>
        <w:jc w:val="both"/>
        <w:rPr>
          <w:sz w:val="28"/>
        </w:rPr>
      </w:pPr>
      <w:r>
        <w:rPr>
          <w:sz w:val="28"/>
        </w:rPr>
        <w:t>Сетка выполняется из стальной проволоки диаметром 6-8 мм и укладывается на саму кровлю либо под ее гидроизоляционные слои</w:t>
      </w:r>
      <w:r w:rsidRPr="00E657FA">
        <w:rPr>
          <w:sz w:val="28"/>
        </w:rPr>
        <w:t xml:space="preserve">. </w:t>
      </w:r>
      <w:r>
        <w:rPr>
          <w:sz w:val="28"/>
        </w:rPr>
        <w:lastRenderedPageBreak/>
        <w:t>Площадь ячеек сетки должна быть ≤ 36 м</w:t>
      </w:r>
      <w:r w:rsidRPr="00A81CF4">
        <w:rPr>
          <w:sz w:val="28"/>
          <w:vertAlign w:val="superscript"/>
        </w:rPr>
        <w:t>2</w:t>
      </w:r>
      <w:r>
        <w:rPr>
          <w:sz w:val="28"/>
        </w:rPr>
        <w:t>.</w:t>
      </w:r>
      <w:r w:rsidR="004861E9">
        <w:rPr>
          <w:sz w:val="28"/>
        </w:rPr>
        <w:t xml:space="preserve"> </w:t>
      </w:r>
      <w:r>
        <w:rPr>
          <w:sz w:val="28"/>
        </w:rPr>
        <w:t>Узлы скрепляются сваркой</w:t>
      </w:r>
      <w:r w:rsidRPr="00E657FA">
        <w:rPr>
          <w:sz w:val="28"/>
        </w:rPr>
        <w:t>.</w:t>
      </w:r>
      <w:r>
        <w:rPr>
          <w:sz w:val="28"/>
        </w:rPr>
        <w:t xml:space="preserve"> Все элементы здания, сделанные из металла и расположенные непосредственно на крыше, соединяются с молниеприемной сеткой, а все неметаллические части, которые возвышаются над крышей, должны быть оборудованы специальными молниеприемниками, которые также присоединяются к сетке. В этом случае токоотводы также прокладываются через 25 м.</w:t>
      </w:r>
    </w:p>
    <w:p w14:paraId="2AFB6629" w14:textId="77777777" w:rsidR="000D2A22" w:rsidRPr="00E657FA" w:rsidRDefault="000D2A22" w:rsidP="000D2A22">
      <w:pPr>
        <w:spacing w:line="360" w:lineRule="auto"/>
        <w:jc w:val="both"/>
        <w:rPr>
          <w:sz w:val="28"/>
        </w:rPr>
      </w:pPr>
      <w:r>
        <w:rPr>
          <w:sz w:val="28"/>
        </w:rPr>
        <w:tab/>
      </w:r>
      <w:r w:rsidRPr="00E657FA">
        <w:rPr>
          <w:sz w:val="28"/>
        </w:rPr>
        <w:t>При этом:</w:t>
      </w:r>
    </w:p>
    <w:p w14:paraId="098AEF11" w14:textId="77777777" w:rsidR="000D2A22" w:rsidRPr="006159C3" w:rsidRDefault="000D2A22" w:rsidP="000D2A22">
      <w:pPr>
        <w:spacing w:line="360" w:lineRule="auto"/>
        <w:ind w:firstLine="708"/>
        <w:jc w:val="both"/>
        <w:rPr>
          <w:sz w:val="28"/>
        </w:rPr>
      </w:pPr>
      <w:r w:rsidRPr="00E657FA">
        <w:rPr>
          <w:sz w:val="28"/>
        </w:rPr>
        <w:t xml:space="preserve">а) </w:t>
      </w:r>
      <w:r>
        <w:rPr>
          <w:sz w:val="28"/>
        </w:rPr>
        <w:t>расстояние от здания до молниеприемника не нормируется</w:t>
      </w:r>
    </w:p>
    <w:p w14:paraId="32020D2F" w14:textId="77777777" w:rsidR="000D2A22" w:rsidRPr="00E657FA" w:rsidRDefault="000D2A22" w:rsidP="000D2A22">
      <w:pPr>
        <w:spacing w:line="360" w:lineRule="auto"/>
        <w:ind w:firstLine="708"/>
        <w:jc w:val="both"/>
        <w:rPr>
          <w:sz w:val="28"/>
        </w:rPr>
      </w:pPr>
      <w:r>
        <w:rPr>
          <w:sz w:val="28"/>
        </w:rPr>
        <w:t>б</w:t>
      </w:r>
      <w:r w:rsidRPr="00E657FA">
        <w:rPr>
          <w:sz w:val="28"/>
        </w:rPr>
        <w:t xml:space="preserve">) </w:t>
      </w:r>
      <w:r>
        <w:rPr>
          <w:sz w:val="28"/>
        </w:rPr>
        <w:t>наиболее удобным случаем является объединение заземлителей</w:t>
      </w:r>
    </w:p>
    <w:p w14:paraId="13C08BC9" w14:textId="77777777" w:rsidR="000D2A22" w:rsidRPr="00E657FA" w:rsidRDefault="000D2A22" w:rsidP="000D2A22">
      <w:pPr>
        <w:spacing w:line="360" w:lineRule="auto"/>
        <w:ind w:firstLine="708"/>
        <w:jc w:val="both"/>
        <w:rPr>
          <w:sz w:val="28"/>
        </w:rPr>
      </w:pPr>
      <w:r>
        <w:rPr>
          <w:sz w:val="28"/>
        </w:rPr>
        <w:t>в</w:t>
      </w:r>
      <w:r w:rsidRPr="00E657FA">
        <w:rPr>
          <w:sz w:val="28"/>
        </w:rPr>
        <w:t xml:space="preserve">) </w:t>
      </w:r>
      <w:r>
        <w:rPr>
          <w:sz w:val="28"/>
        </w:rPr>
        <w:t xml:space="preserve">в зданиях, где плиты перекрытий установлены на металлические фермы с прямыми поясами и при этом используются гидроизоляция и малогорючие утеплители, наложение молниеприемной сетки или установка молниеприемников не требуется. Вместо этого должна быть обеспечена постоянная электрическая связь заземлителя с несущим конструктивом – металлическими фермами. Аналогичная система молниезащиты может быть использована с металлическими балками, арками, рамами и пространственными конструкциями. </w:t>
      </w:r>
    </w:p>
    <w:p w14:paraId="5CBF4AFA" w14:textId="0D83C548" w:rsidR="000D2A22" w:rsidRDefault="00DD2E64" w:rsidP="000D2A22">
      <w:pPr>
        <w:spacing w:line="360" w:lineRule="auto"/>
        <w:jc w:val="both"/>
        <w:rPr>
          <w:sz w:val="28"/>
        </w:rPr>
      </w:pPr>
      <w:r>
        <w:rPr>
          <w:sz w:val="28"/>
        </w:rPr>
        <w:tab/>
        <w:t xml:space="preserve">Таким образом, </w:t>
      </w:r>
      <w:r w:rsidR="004861E9">
        <w:rPr>
          <w:sz w:val="28"/>
        </w:rPr>
        <w:t>при проектировании животноводческих комплексов необходимо учитывать категорию огнестойкости строимого или реконструируемого помещения для защиты от пожара и сохранения здоровья животных. Для этого на каждой животноводческой ферме устанавливают молниеотводы в соответствии с расчетными параметрами. В статье были представлены примеры расчетов различных молниеотводов.</w:t>
      </w:r>
    </w:p>
    <w:p w14:paraId="3DA94F0C" w14:textId="77777777" w:rsidR="004221A6" w:rsidRPr="00FF0E1E" w:rsidRDefault="004221A6" w:rsidP="000D2A22">
      <w:pPr>
        <w:spacing w:line="360" w:lineRule="auto"/>
        <w:jc w:val="both"/>
        <w:rPr>
          <w:sz w:val="28"/>
        </w:rPr>
      </w:pPr>
    </w:p>
    <w:p w14:paraId="101819DB" w14:textId="77777777" w:rsidR="00625AAA" w:rsidRPr="007405AB" w:rsidRDefault="00625AAA" w:rsidP="00A074F5">
      <w:pPr>
        <w:tabs>
          <w:tab w:val="left" w:pos="993"/>
        </w:tabs>
        <w:ind w:firstLine="567"/>
        <w:rPr>
          <w:b/>
          <w:bCs/>
          <w:sz w:val="24"/>
          <w:szCs w:val="24"/>
        </w:rPr>
      </w:pPr>
      <w:r w:rsidRPr="007405AB">
        <w:rPr>
          <w:b/>
          <w:bCs/>
          <w:sz w:val="24"/>
          <w:szCs w:val="24"/>
        </w:rPr>
        <w:t>Список литературы:</w:t>
      </w:r>
    </w:p>
    <w:p w14:paraId="2279F357" w14:textId="02CEC351" w:rsidR="00AB3CE8" w:rsidRPr="004861E9" w:rsidRDefault="006C6166" w:rsidP="007405AB">
      <w:pPr>
        <w:pStyle w:val="ListParagraph"/>
        <w:numPr>
          <w:ilvl w:val="0"/>
          <w:numId w:val="7"/>
        </w:numPr>
        <w:tabs>
          <w:tab w:val="left" w:pos="851"/>
        </w:tabs>
        <w:ind w:left="0" w:firstLine="567"/>
        <w:jc w:val="both"/>
        <w:rPr>
          <w:sz w:val="24"/>
          <w:szCs w:val="24"/>
        </w:rPr>
      </w:pPr>
      <w:r w:rsidRPr="004861E9">
        <w:rPr>
          <w:sz w:val="24"/>
          <w:szCs w:val="24"/>
        </w:rPr>
        <w:t>Скрипко А.Н., Мисун Л.В., Дашков В.Н. Анализ влияния грозовых проявлений на пожарную опасность животноводческих ферм и комплексов/ Скрипко А.Н., Мисун Л.В., Дашков В.Н. // В журнале:</w:t>
      </w:r>
      <w:r w:rsidR="002F6CB3" w:rsidRPr="004861E9">
        <w:rPr>
          <w:sz w:val="24"/>
          <w:szCs w:val="24"/>
        </w:rPr>
        <w:t xml:space="preserve"> </w:t>
      </w:r>
      <w:r w:rsidR="007E5C5B" w:rsidRPr="004861E9">
        <w:rPr>
          <w:sz w:val="24"/>
          <w:szCs w:val="24"/>
        </w:rPr>
        <w:t>Чрезвычайные ситуации: предупреждение и ликвидация</w:t>
      </w:r>
      <w:r w:rsidR="002F6CB3" w:rsidRPr="004861E9">
        <w:rPr>
          <w:sz w:val="24"/>
          <w:szCs w:val="24"/>
        </w:rPr>
        <w:t xml:space="preserve">. </w:t>
      </w:r>
      <w:r w:rsidR="006C4B1B" w:rsidRPr="004861E9">
        <w:rPr>
          <w:sz w:val="24"/>
          <w:szCs w:val="24"/>
        </w:rPr>
        <w:t>-</w:t>
      </w:r>
      <w:r w:rsidR="002F6CB3" w:rsidRPr="004861E9">
        <w:rPr>
          <w:sz w:val="24"/>
          <w:szCs w:val="24"/>
        </w:rPr>
        <w:t>1(31)</w:t>
      </w:r>
      <w:r w:rsidR="006C4B1B" w:rsidRPr="004861E9">
        <w:rPr>
          <w:sz w:val="24"/>
          <w:szCs w:val="24"/>
        </w:rPr>
        <w:t>,</w:t>
      </w:r>
      <w:r w:rsidR="002F6CB3" w:rsidRPr="004861E9">
        <w:rPr>
          <w:sz w:val="24"/>
          <w:szCs w:val="24"/>
        </w:rPr>
        <w:t xml:space="preserve"> 2012. с. 36-43.</w:t>
      </w:r>
    </w:p>
    <w:p w14:paraId="3FD5F079" w14:textId="06498BBD" w:rsidR="007E5C5B" w:rsidRPr="004861E9" w:rsidRDefault="001B599E" w:rsidP="007405AB">
      <w:pPr>
        <w:pStyle w:val="ListParagraph"/>
        <w:numPr>
          <w:ilvl w:val="0"/>
          <w:numId w:val="7"/>
        </w:numPr>
        <w:tabs>
          <w:tab w:val="left" w:pos="851"/>
        </w:tabs>
        <w:ind w:left="0" w:firstLine="567"/>
        <w:jc w:val="both"/>
        <w:rPr>
          <w:sz w:val="24"/>
          <w:szCs w:val="24"/>
        </w:rPr>
      </w:pPr>
      <w:r w:rsidRPr="004861E9">
        <w:rPr>
          <w:sz w:val="24"/>
          <w:szCs w:val="24"/>
        </w:rPr>
        <w:t>Базелян Э. М. Вопросы практической молниезащиты / Э. М. Базелян</w:t>
      </w:r>
      <w:r w:rsidR="006C6166" w:rsidRPr="004861E9">
        <w:rPr>
          <w:sz w:val="24"/>
          <w:szCs w:val="24"/>
        </w:rPr>
        <w:t>. - Издано компанией «ИМАГ», Москва, 2015 г., 208 с.</w:t>
      </w:r>
    </w:p>
    <w:p w14:paraId="5D12B5A2" w14:textId="6104984B" w:rsidR="001B599E" w:rsidRPr="004861E9" w:rsidRDefault="001B599E" w:rsidP="007405AB">
      <w:pPr>
        <w:pStyle w:val="ListParagraph"/>
        <w:numPr>
          <w:ilvl w:val="0"/>
          <w:numId w:val="7"/>
        </w:numPr>
        <w:tabs>
          <w:tab w:val="left" w:pos="851"/>
        </w:tabs>
        <w:ind w:left="0" w:firstLine="567"/>
        <w:jc w:val="both"/>
        <w:rPr>
          <w:sz w:val="24"/>
          <w:szCs w:val="24"/>
        </w:rPr>
      </w:pPr>
      <w:r w:rsidRPr="004861E9">
        <w:rPr>
          <w:sz w:val="24"/>
          <w:szCs w:val="24"/>
        </w:rPr>
        <w:lastRenderedPageBreak/>
        <w:t xml:space="preserve">СН 305-77 Инструкция по проектированию и устройству молниезащиты зданий и сооружений. // </w:t>
      </w:r>
      <w:hyperlink w:history="1">
        <w:r w:rsidRPr="004861E9">
          <w:rPr>
            <w:rStyle w:val="Hyperlink"/>
            <w:sz w:val="24"/>
            <w:szCs w:val="24"/>
            <w:lang w:val="en-US"/>
          </w:rPr>
          <w:t>https</w:t>
        </w:r>
        <w:r w:rsidRPr="004861E9">
          <w:rPr>
            <w:rStyle w:val="Hyperlink"/>
            <w:sz w:val="24"/>
            <w:szCs w:val="24"/>
          </w:rPr>
          <w:t>://</w:t>
        </w:r>
        <w:r w:rsidRPr="004861E9">
          <w:rPr>
            <w:rStyle w:val="Hyperlink"/>
            <w:sz w:val="24"/>
            <w:szCs w:val="24"/>
            <w:lang w:val="en-US"/>
          </w:rPr>
          <w:t>files</w:t>
        </w:r>
        <w:r w:rsidRPr="004861E9">
          <w:rPr>
            <w:rStyle w:val="Hyperlink"/>
            <w:sz w:val="24"/>
            <w:szCs w:val="24"/>
          </w:rPr>
          <w:t>.</w:t>
        </w:r>
        <w:r w:rsidRPr="004861E9">
          <w:rPr>
            <w:rStyle w:val="Hyperlink"/>
            <w:sz w:val="24"/>
            <w:szCs w:val="24"/>
            <w:lang w:val="en-US"/>
          </w:rPr>
          <w:t>stroyinf</w:t>
        </w:r>
        <w:r w:rsidRPr="004861E9">
          <w:rPr>
            <w:rStyle w:val="Hyperlink"/>
            <w:sz w:val="24"/>
            <w:szCs w:val="24"/>
          </w:rPr>
          <w:t>.</w:t>
        </w:r>
        <w:r w:rsidRPr="004861E9">
          <w:rPr>
            <w:rStyle w:val="Hyperlink"/>
            <w:sz w:val="24"/>
            <w:szCs w:val="24"/>
            <w:lang w:val="en-US"/>
          </w:rPr>
          <w:t>ru</w:t>
        </w:r>
        <w:r w:rsidRPr="004861E9">
          <w:rPr>
            <w:rStyle w:val="Hyperlink"/>
            <w:sz w:val="24"/>
            <w:szCs w:val="24"/>
          </w:rPr>
          <w:t xml:space="preserve">  //</w:t>
        </w:r>
      </w:hyperlink>
      <w:r w:rsidRPr="004861E9">
        <w:rPr>
          <w:sz w:val="24"/>
          <w:szCs w:val="24"/>
        </w:rPr>
        <w:t xml:space="preserve"> </w:t>
      </w:r>
      <w:r w:rsidR="002F6CB3" w:rsidRPr="004861E9">
        <w:rPr>
          <w:sz w:val="24"/>
          <w:szCs w:val="24"/>
        </w:rPr>
        <w:t xml:space="preserve"> </w:t>
      </w:r>
      <w:r w:rsidRPr="004861E9">
        <w:rPr>
          <w:sz w:val="24"/>
          <w:szCs w:val="24"/>
          <w:lang w:val="en-US"/>
        </w:rPr>
        <w:t>URL</w:t>
      </w:r>
      <w:r w:rsidRPr="004861E9">
        <w:rPr>
          <w:sz w:val="24"/>
          <w:szCs w:val="24"/>
        </w:rPr>
        <w:t xml:space="preserve">: </w:t>
      </w:r>
      <w:hyperlink r:id="rId16" w:history="1">
        <w:r w:rsidRPr="004861E9">
          <w:rPr>
            <w:rStyle w:val="Hyperlink"/>
            <w:sz w:val="24"/>
            <w:szCs w:val="24"/>
            <w:lang w:val="en-US"/>
          </w:rPr>
          <w:t>https</w:t>
        </w:r>
        <w:r w:rsidRPr="004861E9">
          <w:rPr>
            <w:rStyle w:val="Hyperlink"/>
            <w:sz w:val="24"/>
            <w:szCs w:val="24"/>
          </w:rPr>
          <w:t>://</w:t>
        </w:r>
        <w:r w:rsidRPr="004861E9">
          <w:rPr>
            <w:rStyle w:val="Hyperlink"/>
            <w:sz w:val="24"/>
            <w:szCs w:val="24"/>
            <w:lang w:val="en-US"/>
          </w:rPr>
          <w:t>files</w:t>
        </w:r>
        <w:r w:rsidRPr="004861E9">
          <w:rPr>
            <w:rStyle w:val="Hyperlink"/>
            <w:sz w:val="24"/>
            <w:szCs w:val="24"/>
          </w:rPr>
          <w:t>.</w:t>
        </w:r>
        <w:r w:rsidRPr="004861E9">
          <w:rPr>
            <w:rStyle w:val="Hyperlink"/>
            <w:sz w:val="24"/>
            <w:szCs w:val="24"/>
            <w:lang w:val="en-US"/>
          </w:rPr>
          <w:t>stroyinf</w:t>
        </w:r>
        <w:r w:rsidRPr="004861E9">
          <w:rPr>
            <w:rStyle w:val="Hyperlink"/>
            <w:sz w:val="24"/>
            <w:szCs w:val="24"/>
          </w:rPr>
          <w:t>.</w:t>
        </w:r>
        <w:r w:rsidRPr="004861E9">
          <w:rPr>
            <w:rStyle w:val="Hyperlink"/>
            <w:sz w:val="24"/>
            <w:szCs w:val="24"/>
            <w:lang w:val="en-US"/>
          </w:rPr>
          <w:t>ru</w:t>
        </w:r>
        <w:r w:rsidRPr="004861E9">
          <w:rPr>
            <w:rStyle w:val="Hyperlink"/>
            <w:sz w:val="24"/>
            <w:szCs w:val="24"/>
          </w:rPr>
          <w:t>//</w:t>
        </w:r>
        <w:r w:rsidRPr="004861E9">
          <w:rPr>
            <w:rStyle w:val="Hyperlink"/>
            <w:sz w:val="24"/>
            <w:szCs w:val="24"/>
            <w:lang w:val="en-US"/>
          </w:rPr>
          <w:t>Data</w:t>
        </w:r>
        <w:r w:rsidRPr="004861E9">
          <w:rPr>
            <w:rStyle w:val="Hyperlink"/>
            <w:sz w:val="24"/>
            <w:szCs w:val="24"/>
          </w:rPr>
          <w:t>2/1/4293835/4293835520.</w:t>
        </w:r>
        <w:r w:rsidRPr="004861E9">
          <w:rPr>
            <w:rStyle w:val="Hyperlink"/>
            <w:sz w:val="24"/>
            <w:szCs w:val="24"/>
            <w:lang w:val="en-US"/>
          </w:rPr>
          <w:t>pdf</w:t>
        </w:r>
      </w:hyperlink>
      <w:r w:rsidRPr="004861E9">
        <w:rPr>
          <w:sz w:val="24"/>
          <w:szCs w:val="24"/>
        </w:rPr>
        <w:t xml:space="preserve"> (дата обращения 24.03.2022).</w:t>
      </w:r>
    </w:p>
    <w:p w14:paraId="7C048285" w14:textId="6DD9F180" w:rsidR="001B599E" w:rsidRPr="001B599E" w:rsidRDefault="001B599E" w:rsidP="00A074F5">
      <w:pPr>
        <w:tabs>
          <w:tab w:val="left" w:pos="993"/>
        </w:tabs>
        <w:ind w:firstLine="567"/>
        <w:rPr>
          <w:sz w:val="28"/>
          <w:szCs w:val="28"/>
        </w:rPr>
      </w:pPr>
    </w:p>
    <w:p w14:paraId="7EBECDBA" w14:textId="77777777" w:rsidR="004861E9" w:rsidRPr="00A074F5" w:rsidRDefault="004861E9" w:rsidP="00A074F5">
      <w:pPr>
        <w:tabs>
          <w:tab w:val="left" w:pos="993"/>
        </w:tabs>
        <w:ind w:firstLine="567"/>
        <w:jc w:val="both"/>
        <w:rPr>
          <w:b/>
          <w:bCs/>
          <w:iCs/>
          <w:sz w:val="24"/>
          <w:szCs w:val="24"/>
          <w:lang w:val="en-US"/>
        </w:rPr>
      </w:pPr>
      <w:r w:rsidRPr="00A074F5">
        <w:rPr>
          <w:b/>
          <w:bCs/>
          <w:iCs/>
          <w:sz w:val="24"/>
          <w:szCs w:val="24"/>
          <w:lang w:val="en-US"/>
        </w:rPr>
        <w:t>References:</w:t>
      </w:r>
    </w:p>
    <w:p w14:paraId="218B6917" w14:textId="77777777" w:rsidR="001B599E" w:rsidRPr="004221A6" w:rsidRDefault="001B599E" w:rsidP="00A074F5">
      <w:pPr>
        <w:tabs>
          <w:tab w:val="left" w:pos="993"/>
        </w:tabs>
        <w:ind w:firstLine="567"/>
        <w:rPr>
          <w:sz w:val="28"/>
          <w:szCs w:val="28"/>
          <w:lang w:val="en-US"/>
        </w:rPr>
      </w:pPr>
    </w:p>
    <w:p w14:paraId="7B424A31" w14:textId="77777777" w:rsidR="007405AB" w:rsidRPr="007405AB" w:rsidRDefault="007405AB" w:rsidP="007405AB">
      <w:pPr>
        <w:tabs>
          <w:tab w:val="left" w:pos="851"/>
        </w:tabs>
        <w:ind w:firstLine="567"/>
        <w:jc w:val="both"/>
        <w:rPr>
          <w:color w:val="000000"/>
          <w:spacing w:val="-2"/>
          <w:sz w:val="24"/>
          <w:szCs w:val="24"/>
          <w:lang w:val="en-US"/>
        </w:rPr>
      </w:pPr>
      <w:bookmarkStart w:id="24" w:name="_GoBack"/>
      <w:r w:rsidRPr="007405AB">
        <w:rPr>
          <w:color w:val="000000"/>
          <w:spacing w:val="-2"/>
          <w:sz w:val="24"/>
          <w:szCs w:val="24"/>
          <w:lang w:val="en-US"/>
        </w:rPr>
        <w:t>1.</w:t>
      </w:r>
      <w:r w:rsidRPr="007405AB">
        <w:rPr>
          <w:color w:val="000000"/>
          <w:spacing w:val="-2"/>
          <w:sz w:val="24"/>
          <w:szCs w:val="24"/>
          <w:lang w:val="en-US"/>
        </w:rPr>
        <w:tab/>
        <w:t>Skripko A.N., Misun L.V., Dashkov V.N. Analiz vlijanija grozovyh projavlenij na pozharnuju opasnost' zhivotnovodcheskih ferm i kompleksov/ Skripko A.N., Misun L.V., Dashkov V.N. // V zhurnale: Chrezvychajnye situacii: preduprezhdenie i likvidacija. -1(31), 2012. s. 36-43.</w:t>
      </w:r>
    </w:p>
    <w:p w14:paraId="39253D9A" w14:textId="77777777" w:rsidR="007405AB" w:rsidRPr="007405AB" w:rsidRDefault="007405AB" w:rsidP="007405AB">
      <w:pPr>
        <w:tabs>
          <w:tab w:val="left" w:pos="851"/>
        </w:tabs>
        <w:ind w:firstLine="567"/>
        <w:jc w:val="both"/>
        <w:rPr>
          <w:color w:val="000000"/>
          <w:spacing w:val="-2"/>
          <w:sz w:val="24"/>
          <w:szCs w:val="24"/>
          <w:lang w:val="en-US"/>
        </w:rPr>
      </w:pPr>
      <w:r w:rsidRPr="007405AB">
        <w:rPr>
          <w:color w:val="000000"/>
          <w:spacing w:val="-2"/>
          <w:sz w:val="24"/>
          <w:szCs w:val="24"/>
          <w:lang w:val="en-US"/>
        </w:rPr>
        <w:t>2.</w:t>
      </w:r>
      <w:r w:rsidRPr="007405AB">
        <w:rPr>
          <w:color w:val="000000"/>
          <w:spacing w:val="-2"/>
          <w:sz w:val="24"/>
          <w:szCs w:val="24"/>
          <w:lang w:val="en-US"/>
        </w:rPr>
        <w:tab/>
        <w:t>Bazeljan Je. M. Voprosy prakticheskoj molniezashhity / Je. M. Bazeljan. - Izdano kompaniej «IMAG», Moskva, 2015 g., 208 s.</w:t>
      </w:r>
    </w:p>
    <w:p w14:paraId="33BB15B4" w14:textId="64B903E7" w:rsidR="001B599E" w:rsidRPr="004221A6" w:rsidRDefault="007405AB" w:rsidP="007405AB">
      <w:pPr>
        <w:tabs>
          <w:tab w:val="left" w:pos="851"/>
        </w:tabs>
        <w:ind w:firstLine="567"/>
        <w:jc w:val="both"/>
        <w:rPr>
          <w:color w:val="000000"/>
          <w:spacing w:val="-2"/>
          <w:sz w:val="24"/>
          <w:szCs w:val="24"/>
          <w:lang w:val="en-US"/>
        </w:rPr>
      </w:pPr>
      <w:r w:rsidRPr="007405AB">
        <w:rPr>
          <w:color w:val="000000"/>
          <w:spacing w:val="-2"/>
          <w:sz w:val="24"/>
          <w:szCs w:val="24"/>
          <w:lang w:val="en-US"/>
        </w:rPr>
        <w:t>3.</w:t>
      </w:r>
      <w:r w:rsidRPr="007405AB">
        <w:rPr>
          <w:color w:val="000000"/>
          <w:spacing w:val="-2"/>
          <w:sz w:val="24"/>
          <w:szCs w:val="24"/>
          <w:lang w:val="en-US"/>
        </w:rPr>
        <w:tab/>
        <w:t>SN 305-77 Instrukcija po proektirovaniju i ustrojstvu molniezashhity zdanij i sooruzhenij. // https://files.stroyinf.ru  //  URL: https://files.stroyinf.ru//Data2/1/4293835/4293835520.pdf (data obrashhenija 24.03.2022).</w:t>
      </w:r>
      <w:bookmarkEnd w:id="24"/>
    </w:p>
    <w:sectPr w:rsidR="001B599E" w:rsidRPr="004221A6" w:rsidSect="00423A88">
      <w:headerReference w:type="even" r:id="rId17"/>
      <w:headerReference w:type="default" r:id="rId18"/>
      <w:footerReference w:type="default" r:id="rId19"/>
      <w:pgSz w:w="11906" w:h="16838"/>
      <w:pgMar w:top="1418"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EB7D8" w14:textId="77777777" w:rsidR="00E02054" w:rsidRDefault="00E02054">
      <w:r>
        <w:separator/>
      </w:r>
    </w:p>
  </w:endnote>
  <w:endnote w:type="continuationSeparator" w:id="0">
    <w:p w14:paraId="04C14EEE" w14:textId="77777777" w:rsidR="00E02054" w:rsidRDefault="00E0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CC"/>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A5052" w14:textId="62BB0CB7" w:rsidR="00435F73" w:rsidRPr="007405AB" w:rsidRDefault="007405AB">
    <w:pPr>
      <w:pStyle w:val="Footer"/>
      <w:rPr>
        <w:lang w:val="en-US"/>
      </w:rPr>
    </w:pPr>
    <w:hyperlink r:id="rId1" w:history="1">
      <w:r w:rsidRPr="00E1053C">
        <w:rPr>
          <w:rStyle w:val="Hyperlink"/>
          <w:sz w:val="24"/>
          <w:szCs w:val="24"/>
        </w:rPr>
        <w:t>http://ej.kubagro.ru/2022/04/pdf/</w:t>
      </w:r>
      <w:r w:rsidRPr="00E1053C">
        <w:rPr>
          <w:rStyle w:val="Hyperlink"/>
          <w:sz w:val="24"/>
          <w:szCs w:val="24"/>
        </w:rPr>
        <w:t>09</w:t>
      </w:r>
      <w:r w:rsidRPr="00E1053C">
        <w:rPr>
          <w:rStyle w:val="Hyperlink"/>
          <w:sz w:val="24"/>
          <w:szCs w:val="24"/>
        </w:rPr>
        <w:t>.pdf</w:t>
      </w:r>
    </w:hyperlink>
    <w:r>
      <w:rPr>
        <w:sz w:val="24"/>
        <w:szCs w:val="24"/>
      </w:rPr>
      <w:t xml:space="preserve"> </w:t>
    </w:r>
    <w:r>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94180" w14:textId="77777777" w:rsidR="00E02054" w:rsidRDefault="00E02054">
      <w:r>
        <w:separator/>
      </w:r>
    </w:p>
  </w:footnote>
  <w:footnote w:type="continuationSeparator" w:id="0">
    <w:p w14:paraId="14AEC11E" w14:textId="77777777" w:rsidR="00E02054" w:rsidRDefault="00E0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91437886"/>
      <w:docPartObj>
        <w:docPartGallery w:val="Page Numbers (Top of Page)"/>
        <w:docPartUnique/>
      </w:docPartObj>
    </w:sdtPr>
    <w:sdtContent>
      <w:p w14:paraId="67950E0C" w14:textId="7131769D" w:rsidR="00435F73" w:rsidRDefault="00435F73" w:rsidP="00E1053C">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5D468C7" w14:textId="77777777" w:rsidR="00435F73" w:rsidRDefault="00435F73" w:rsidP="00435F7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21092148"/>
      <w:docPartObj>
        <w:docPartGallery w:val="Page Numbers (Top of Page)"/>
        <w:docPartUnique/>
      </w:docPartObj>
    </w:sdtPr>
    <w:sdtContent>
      <w:p w14:paraId="5D0FBC6D" w14:textId="2522296A" w:rsidR="00435F73" w:rsidRPr="00435F73" w:rsidRDefault="00435F73" w:rsidP="00E1053C">
        <w:pPr>
          <w:pStyle w:val="Header"/>
          <w:framePr w:wrap="none" w:vAnchor="text" w:hAnchor="margin" w:xAlign="right" w:y="1"/>
          <w:rPr>
            <w:rStyle w:val="PageNumber"/>
            <w:sz w:val="28"/>
            <w:szCs w:val="28"/>
          </w:rPr>
        </w:pPr>
        <w:r w:rsidRPr="00435F73">
          <w:rPr>
            <w:rStyle w:val="PageNumber"/>
            <w:sz w:val="28"/>
            <w:szCs w:val="28"/>
          </w:rPr>
          <w:fldChar w:fldCharType="begin"/>
        </w:r>
        <w:r w:rsidRPr="00435F73">
          <w:rPr>
            <w:rStyle w:val="PageNumber"/>
            <w:sz w:val="28"/>
            <w:szCs w:val="28"/>
          </w:rPr>
          <w:instrText xml:space="preserve"> PAGE </w:instrText>
        </w:r>
        <w:r w:rsidRPr="00435F73">
          <w:rPr>
            <w:rStyle w:val="PageNumber"/>
            <w:sz w:val="28"/>
            <w:szCs w:val="28"/>
          </w:rPr>
          <w:fldChar w:fldCharType="separate"/>
        </w:r>
        <w:r w:rsidRPr="00435F73">
          <w:rPr>
            <w:rStyle w:val="PageNumber"/>
            <w:noProof/>
            <w:sz w:val="28"/>
            <w:szCs w:val="28"/>
          </w:rPr>
          <w:t>1</w:t>
        </w:r>
        <w:r w:rsidRPr="00435F73">
          <w:rPr>
            <w:rStyle w:val="PageNumber"/>
            <w:sz w:val="28"/>
            <w:szCs w:val="28"/>
          </w:rPr>
          <w:fldChar w:fldCharType="end"/>
        </w:r>
      </w:p>
    </w:sdtContent>
  </w:sdt>
  <w:sdt>
    <w:sdtPr>
      <w:id w:val="-691225413"/>
      <w:docPartObj>
        <w:docPartGallery w:val="Page Numbers (Top of Page)"/>
        <w:docPartUnique/>
      </w:docPartObj>
    </w:sdtPr>
    <w:sdtContent>
      <w:p w14:paraId="0BBB418F" w14:textId="2B3138A7" w:rsidR="00B417A3" w:rsidRPr="00435F73" w:rsidRDefault="00435F73" w:rsidP="00435F73">
        <w:pPr>
          <w:pStyle w:val="Header"/>
          <w:tabs>
            <w:tab w:val="center" w:pos="4536"/>
            <w:tab w:val="right" w:pos="9072"/>
          </w:tabs>
          <w:ind w:right="360"/>
        </w:pPr>
        <w:r w:rsidRPr="00C63F73">
          <w:rPr>
            <w:sz w:val="24"/>
            <w:szCs w:val="24"/>
            <w:lang w:val="en-US"/>
          </w:rPr>
          <w:t>Научный журнал КубГАУ, №17</w:t>
        </w:r>
        <w:r>
          <w:rPr>
            <w:sz w:val="24"/>
            <w:szCs w:val="24"/>
            <w:lang w:val="ru-RU"/>
          </w:rPr>
          <w:t>8</w:t>
        </w:r>
        <w:r w:rsidRPr="00C63F73">
          <w:rPr>
            <w:sz w:val="24"/>
            <w:szCs w:val="24"/>
            <w:lang w:val="en-US"/>
          </w:rPr>
          <w:t>(0</w:t>
        </w:r>
        <w:r>
          <w:rPr>
            <w:sz w:val="24"/>
            <w:szCs w:val="24"/>
            <w:lang w:val="ru-RU"/>
          </w:rPr>
          <w:t>4</w:t>
        </w:r>
        <w:r w:rsidRPr="00C63F73">
          <w:rPr>
            <w:sz w:val="24"/>
            <w:szCs w:val="24"/>
            <w:lang w:val="en-US"/>
          </w:rPr>
          <w:t>), 2022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8B14F8"/>
    <w:multiLevelType w:val="hybridMultilevel"/>
    <w:tmpl w:val="6E809338"/>
    <w:lvl w:ilvl="0" w:tplc="02F267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42D31C9"/>
    <w:multiLevelType w:val="hybridMultilevel"/>
    <w:tmpl w:val="D5C69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E9C4B2B"/>
    <w:multiLevelType w:val="hybridMultilevel"/>
    <w:tmpl w:val="D0107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8463A0"/>
    <w:multiLevelType w:val="hybridMultilevel"/>
    <w:tmpl w:val="CFF2366A"/>
    <w:lvl w:ilvl="0" w:tplc="36D614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41D7197F"/>
    <w:multiLevelType w:val="hybridMultilevel"/>
    <w:tmpl w:val="D5C69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6826B9"/>
    <w:multiLevelType w:val="hybridMultilevel"/>
    <w:tmpl w:val="CC0A546E"/>
    <w:lvl w:ilvl="0" w:tplc="04190017">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6775404B"/>
    <w:multiLevelType w:val="hybridMultilevel"/>
    <w:tmpl w:val="9162F94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7DB02C68"/>
    <w:multiLevelType w:val="hybridMultilevel"/>
    <w:tmpl w:val="9162F94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3"/>
  </w:num>
  <w:num w:numId="3">
    <w:abstractNumId w:val="5"/>
  </w:num>
  <w:num w:numId="4">
    <w:abstractNumId w:val="6"/>
  </w:num>
  <w:num w:numId="5">
    <w:abstractNumId w:val="7"/>
  </w:num>
  <w:num w:numId="6">
    <w:abstractNumId w:val="2"/>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AAA"/>
    <w:rsid w:val="0002195D"/>
    <w:rsid w:val="0006238A"/>
    <w:rsid w:val="00075B54"/>
    <w:rsid w:val="000850AD"/>
    <w:rsid w:val="00086858"/>
    <w:rsid w:val="000C1866"/>
    <w:rsid w:val="000D10CB"/>
    <w:rsid w:val="000D28C1"/>
    <w:rsid w:val="000D2A22"/>
    <w:rsid w:val="000E02DB"/>
    <w:rsid w:val="00112594"/>
    <w:rsid w:val="00121068"/>
    <w:rsid w:val="00191837"/>
    <w:rsid w:val="0019695F"/>
    <w:rsid w:val="00197448"/>
    <w:rsid w:val="001A7A20"/>
    <w:rsid w:val="001B599E"/>
    <w:rsid w:val="001C294E"/>
    <w:rsid w:val="001D2DBE"/>
    <w:rsid w:val="001E32DD"/>
    <w:rsid w:val="002F6CB3"/>
    <w:rsid w:val="00304BF2"/>
    <w:rsid w:val="00305661"/>
    <w:rsid w:val="00313B50"/>
    <w:rsid w:val="003459C8"/>
    <w:rsid w:val="003D1A1A"/>
    <w:rsid w:val="003E2987"/>
    <w:rsid w:val="004221A6"/>
    <w:rsid w:val="00423A88"/>
    <w:rsid w:val="00435F73"/>
    <w:rsid w:val="00466391"/>
    <w:rsid w:val="004861E9"/>
    <w:rsid w:val="004A2C59"/>
    <w:rsid w:val="004B21D8"/>
    <w:rsid w:val="004D593F"/>
    <w:rsid w:val="004E178D"/>
    <w:rsid w:val="00577D36"/>
    <w:rsid w:val="00593F23"/>
    <w:rsid w:val="005B1F25"/>
    <w:rsid w:val="006243AC"/>
    <w:rsid w:val="00625AAA"/>
    <w:rsid w:val="006566B1"/>
    <w:rsid w:val="0067797E"/>
    <w:rsid w:val="006B3C9F"/>
    <w:rsid w:val="006B5D4D"/>
    <w:rsid w:val="006C4B1B"/>
    <w:rsid w:val="006C6166"/>
    <w:rsid w:val="006F2957"/>
    <w:rsid w:val="00736B04"/>
    <w:rsid w:val="007405AB"/>
    <w:rsid w:val="0079456E"/>
    <w:rsid w:val="007B7068"/>
    <w:rsid w:val="007C5CCD"/>
    <w:rsid w:val="007E5C5B"/>
    <w:rsid w:val="0082405A"/>
    <w:rsid w:val="00842E3B"/>
    <w:rsid w:val="008E7CF3"/>
    <w:rsid w:val="008F6D9D"/>
    <w:rsid w:val="00921117"/>
    <w:rsid w:val="009521B2"/>
    <w:rsid w:val="009544C2"/>
    <w:rsid w:val="00956F5C"/>
    <w:rsid w:val="009646B0"/>
    <w:rsid w:val="009B023E"/>
    <w:rsid w:val="00A074F5"/>
    <w:rsid w:val="00A24E06"/>
    <w:rsid w:val="00A41E12"/>
    <w:rsid w:val="00A73DDD"/>
    <w:rsid w:val="00AA4B70"/>
    <w:rsid w:val="00AB3CE8"/>
    <w:rsid w:val="00AE4CB4"/>
    <w:rsid w:val="00AF502C"/>
    <w:rsid w:val="00AF7CFA"/>
    <w:rsid w:val="00B21DB0"/>
    <w:rsid w:val="00B263CF"/>
    <w:rsid w:val="00B423BC"/>
    <w:rsid w:val="00B66754"/>
    <w:rsid w:val="00B73DDA"/>
    <w:rsid w:val="00B82A3F"/>
    <w:rsid w:val="00BB574D"/>
    <w:rsid w:val="00BE4E2A"/>
    <w:rsid w:val="00C47315"/>
    <w:rsid w:val="00C81889"/>
    <w:rsid w:val="00C82665"/>
    <w:rsid w:val="00CA7DE6"/>
    <w:rsid w:val="00CD1D99"/>
    <w:rsid w:val="00CE0FB8"/>
    <w:rsid w:val="00CE1506"/>
    <w:rsid w:val="00CF1C50"/>
    <w:rsid w:val="00D26ACE"/>
    <w:rsid w:val="00DC7858"/>
    <w:rsid w:val="00DD2E64"/>
    <w:rsid w:val="00E02054"/>
    <w:rsid w:val="00E379B2"/>
    <w:rsid w:val="00E56061"/>
    <w:rsid w:val="00F66F17"/>
    <w:rsid w:val="00F7221E"/>
    <w:rsid w:val="00F82F22"/>
    <w:rsid w:val="00FF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CC50A"/>
  <w15:docId w15:val="{86473DE0-54D2-104F-9E51-2FB0F32D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AAA"/>
    <w:pPr>
      <w:spacing w:after="0" w:line="240" w:lineRule="auto"/>
    </w:pPr>
    <w:rPr>
      <w:rFonts w:ascii="Times New Roman" w:eastAsia="Times New Roman" w:hAnsi="Times New Roman" w:cs="Times New Roman"/>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25AAA"/>
    <w:rPr>
      <w:color w:val="0000FF"/>
      <w:u w:val="single"/>
    </w:rPr>
  </w:style>
  <w:style w:type="paragraph" w:styleId="Header">
    <w:name w:val="header"/>
    <w:basedOn w:val="Normal"/>
    <w:link w:val="HeaderChar"/>
    <w:uiPriority w:val="99"/>
    <w:unhideWhenUsed/>
    <w:rsid w:val="00625AAA"/>
    <w:pPr>
      <w:tabs>
        <w:tab w:val="center" w:pos="4677"/>
        <w:tab w:val="right" w:pos="9355"/>
      </w:tabs>
    </w:pPr>
    <w:rPr>
      <w:lang w:val="x-none" w:eastAsia="x-none"/>
    </w:rPr>
  </w:style>
  <w:style w:type="character" w:customStyle="1" w:styleId="HeaderChar">
    <w:name w:val="Header Char"/>
    <w:basedOn w:val="DefaultParagraphFont"/>
    <w:link w:val="Header"/>
    <w:uiPriority w:val="99"/>
    <w:rsid w:val="00625AAA"/>
    <w:rPr>
      <w:rFonts w:ascii="Times New Roman" w:eastAsia="Times New Roman" w:hAnsi="Times New Roman" w:cs="Times New Roman"/>
      <w:sz w:val="20"/>
      <w:szCs w:val="20"/>
      <w:lang w:val="x-none" w:eastAsia="x-none"/>
    </w:rPr>
  </w:style>
  <w:style w:type="paragraph" w:styleId="BodyTextIndent">
    <w:name w:val="Body Text Indent"/>
    <w:basedOn w:val="Normal"/>
    <w:link w:val="BodyTextIndentChar"/>
    <w:rsid w:val="00625AAA"/>
    <w:pPr>
      <w:spacing w:line="360" w:lineRule="auto"/>
      <w:ind w:firstLine="567"/>
      <w:jc w:val="both"/>
    </w:pPr>
    <w:rPr>
      <w:sz w:val="28"/>
    </w:rPr>
  </w:style>
  <w:style w:type="character" w:customStyle="1" w:styleId="BodyTextIndentChar">
    <w:name w:val="Body Text Indent Char"/>
    <w:basedOn w:val="DefaultParagraphFont"/>
    <w:link w:val="BodyTextIndent"/>
    <w:rsid w:val="00625AAA"/>
    <w:rPr>
      <w:rFonts w:ascii="Times New Roman" w:eastAsia="Times New Roman" w:hAnsi="Times New Roman" w:cs="Times New Roman"/>
      <w:sz w:val="28"/>
      <w:szCs w:val="20"/>
      <w:lang w:eastAsia="ru-RU"/>
    </w:rPr>
  </w:style>
  <w:style w:type="character" w:customStyle="1" w:styleId="2">
    <w:name w:val="Основной текст (2)_"/>
    <w:link w:val="20"/>
    <w:rsid w:val="00625AAA"/>
    <w:rPr>
      <w:rFonts w:ascii="Georgia" w:eastAsia="Georgia" w:hAnsi="Georgia" w:cs="Georgia"/>
      <w:sz w:val="19"/>
      <w:szCs w:val="19"/>
      <w:shd w:val="clear" w:color="auto" w:fill="FFFFFF"/>
    </w:rPr>
  </w:style>
  <w:style w:type="paragraph" w:customStyle="1" w:styleId="20">
    <w:name w:val="Основной текст (2)"/>
    <w:basedOn w:val="Normal"/>
    <w:link w:val="2"/>
    <w:rsid w:val="00625AAA"/>
    <w:pPr>
      <w:widowControl w:val="0"/>
      <w:shd w:val="clear" w:color="auto" w:fill="FFFFFF"/>
      <w:spacing w:line="245" w:lineRule="exact"/>
      <w:jc w:val="both"/>
    </w:pPr>
    <w:rPr>
      <w:rFonts w:ascii="Georgia" w:eastAsia="Georgia" w:hAnsi="Georgia" w:cs="Georgia"/>
      <w:sz w:val="19"/>
      <w:szCs w:val="19"/>
      <w:lang w:eastAsia="en-US"/>
    </w:rPr>
  </w:style>
  <w:style w:type="paragraph" w:styleId="BlockText">
    <w:name w:val="Block Text"/>
    <w:basedOn w:val="Normal"/>
    <w:rsid w:val="00625AAA"/>
    <w:pPr>
      <w:ind w:left="1134" w:right="-1333" w:hanging="1134"/>
      <w:jc w:val="both"/>
    </w:pPr>
    <w:rPr>
      <w:sz w:val="28"/>
    </w:rPr>
  </w:style>
  <w:style w:type="table" w:styleId="TableGrid">
    <w:name w:val="Table Grid"/>
    <w:basedOn w:val="TableNormal"/>
    <w:uiPriority w:val="59"/>
    <w:rsid w:val="00625AAA"/>
    <w:pPr>
      <w:spacing w:after="0" w:line="240" w:lineRule="auto"/>
    </w:pPr>
    <w:rPr>
      <w:rFonts w:ascii="Calibri" w:eastAsia="Calibri" w:hAnsi="Calibri"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1068"/>
    <w:pPr>
      <w:ind w:left="720"/>
      <w:contextualSpacing/>
    </w:pPr>
  </w:style>
  <w:style w:type="paragraph" w:styleId="NormalWeb">
    <w:name w:val="Normal (Web)"/>
    <w:basedOn w:val="Normal"/>
    <w:uiPriority w:val="99"/>
    <w:rsid w:val="00C82665"/>
    <w:pPr>
      <w:spacing w:before="100" w:beforeAutospacing="1" w:after="100" w:afterAutospacing="1"/>
    </w:pPr>
    <w:rPr>
      <w:sz w:val="24"/>
      <w:szCs w:val="24"/>
    </w:rPr>
  </w:style>
  <w:style w:type="paragraph" w:styleId="Caption">
    <w:name w:val="caption"/>
    <w:basedOn w:val="Normal"/>
    <w:next w:val="Normal"/>
    <w:uiPriority w:val="35"/>
    <w:unhideWhenUsed/>
    <w:qFormat/>
    <w:rsid w:val="004D593F"/>
    <w:pPr>
      <w:spacing w:after="200"/>
    </w:pPr>
    <w:rPr>
      <w:rFonts w:asciiTheme="minorHAnsi" w:eastAsiaTheme="minorHAnsi" w:hAnsiTheme="minorHAnsi" w:cstheme="minorBidi"/>
      <w:i/>
      <w:iCs/>
      <w:color w:val="44546A" w:themeColor="text2"/>
      <w:sz w:val="18"/>
      <w:szCs w:val="18"/>
      <w:lang w:eastAsia="en-US"/>
    </w:rPr>
  </w:style>
  <w:style w:type="character" w:customStyle="1" w:styleId="help">
    <w:name w:val="help"/>
    <w:basedOn w:val="DefaultParagraphFont"/>
    <w:rsid w:val="007E5C5B"/>
  </w:style>
  <w:style w:type="paragraph" w:styleId="BalloonText">
    <w:name w:val="Balloon Text"/>
    <w:basedOn w:val="Normal"/>
    <w:link w:val="BalloonTextChar"/>
    <w:uiPriority w:val="99"/>
    <w:semiHidden/>
    <w:unhideWhenUsed/>
    <w:rsid w:val="006C4B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B1B"/>
    <w:rPr>
      <w:rFonts w:ascii="Segoe UI" w:eastAsia="Times New Roman" w:hAnsi="Segoe UI" w:cs="Segoe UI"/>
      <w:sz w:val="18"/>
      <w:szCs w:val="18"/>
      <w:lang w:eastAsia="ru-RU"/>
    </w:rPr>
  </w:style>
  <w:style w:type="character" w:styleId="UnresolvedMention">
    <w:name w:val="Unresolved Mention"/>
    <w:basedOn w:val="DefaultParagraphFont"/>
    <w:uiPriority w:val="99"/>
    <w:semiHidden/>
    <w:unhideWhenUsed/>
    <w:rsid w:val="00305661"/>
    <w:rPr>
      <w:color w:val="605E5C"/>
      <w:shd w:val="clear" w:color="auto" w:fill="E1DFDD"/>
    </w:rPr>
  </w:style>
  <w:style w:type="paragraph" w:styleId="Footer">
    <w:name w:val="footer"/>
    <w:basedOn w:val="Normal"/>
    <w:link w:val="FooterChar"/>
    <w:uiPriority w:val="99"/>
    <w:unhideWhenUsed/>
    <w:rsid w:val="00435F73"/>
    <w:pPr>
      <w:tabs>
        <w:tab w:val="center" w:pos="4677"/>
        <w:tab w:val="right" w:pos="9355"/>
      </w:tabs>
    </w:pPr>
  </w:style>
  <w:style w:type="character" w:customStyle="1" w:styleId="FooterChar">
    <w:name w:val="Footer Char"/>
    <w:basedOn w:val="DefaultParagraphFont"/>
    <w:link w:val="Footer"/>
    <w:uiPriority w:val="99"/>
    <w:rsid w:val="00435F73"/>
    <w:rPr>
      <w:rFonts w:ascii="Times New Roman" w:eastAsia="Times New Roman" w:hAnsi="Times New Roman" w:cs="Times New Roman"/>
      <w:sz w:val="20"/>
      <w:szCs w:val="20"/>
      <w:lang w:eastAsia="ru-RU"/>
    </w:rPr>
  </w:style>
  <w:style w:type="character" w:styleId="PageNumber">
    <w:name w:val="page number"/>
    <w:basedOn w:val="DefaultParagraphFont"/>
    <w:uiPriority w:val="99"/>
    <w:semiHidden/>
    <w:unhideWhenUsed/>
    <w:rsid w:val="00435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087681">
      <w:bodyDiv w:val="1"/>
      <w:marLeft w:val="0"/>
      <w:marRight w:val="0"/>
      <w:marTop w:val="0"/>
      <w:marBottom w:val="0"/>
      <w:divBdr>
        <w:top w:val="none" w:sz="0" w:space="0" w:color="auto"/>
        <w:left w:val="none" w:sz="0" w:space="0" w:color="auto"/>
        <w:bottom w:val="none" w:sz="0" w:space="0" w:color="auto"/>
        <w:right w:val="none" w:sz="0" w:space="0" w:color="auto"/>
      </w:divBdr>
      <w:divsChild>
        <w:div w:id="1795513519">
          <w:marLeft w:val="0"/>
          <w:marRight w:val="0"/>
          <w:marTop w:val="0"/>
          <w:marBottom w:val="0"/>
          <w:divBdr>
            <w:top w:val="none" w:sz="0" w:space="0" w:color="auto"/>
            <w:left w:val="none" w:sz="0" w:space="0" w:color="auto"/>
            <w:bottom w:val="none" w:sz="0" w:space="0" w:color="auto"/>
            <w:right w:val="none" w:sz="0" w:space="0" w:color="auto"/>
          </w:divBdr>
        </w:div>
      </w:divsChild>
    </w:div>
    <w:div w:id="1990473191">
      <w:bodyDiv w:val="1"/>
      <w:marLeft w:val="0"/>
      <w:marRight w:val="0"/>
      <w:marTop w:val="0"/>
      <w:marBottom w:val="0"/>
      <w:divBdr>
        <w:top w:val="none" w:sz="0" w:space="0" w:color="auto"/>
        <w:left w:val="none" w:sz="0" w:space="0" w:color="auto"/>
        <w:bottom w:val="none" w:sz="0" w:space="0" w:color="auto"/>
        <w:right w:val="none" w:sz="0" w:space="0" w:color="auto"/>
      </w:divBdr>
      <w:divsChild>
        <w:div w:id="306663787">
          <w:marLeft w:val="0"/>
          <w:marRight w:val="0"/>
          <w:marTop w:val="0"/>
          <w:marBottom w:val="0"/>
          <w:divBdr>
            <w:top w:val="none" w:sz="0" w:space="0" w:color="auto"/>
            <w:left w:val="none" w:sz="0" w:space="0" w:color="auto"/>
            <w:bottom w:val="none" w:sz="0" w:space="0" w:color="auto"/>
            <w:right w:val="none" w:sz="0" w:space="0" w:color="auto"/>
          </w:divBdr>
        </w:div>
        <w:div w:id="620303280">
          <w:marLeft w:val="0"/>
          <w:marRight w:val="0"/>
          <w:marTop w:val="0"/>
          <w:marBottom w:val="0"/>
          <w:divBdr>
            <w:top w:val="none" w:sz="0" w:space="0" w:color="auto"/>
            <w:left w:val="none" w:sz="0" w:space="0" w:color="auto"/>
            <w:bottom w:val="none" w:sz="0" w:space="0" w:color="auto"/>
            <w:right w:val="none" w:sz="0" w:space="0" w:color="auto"/>
          </w:divBdr>
        </w:div>
        <w:div w:id="14322363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x.doi.org/10.21515/1990-4665-178-009" TargetMode="Externa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files.stroyinf.ru//Data2/1/4293835/4293835520.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4/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787</TotalTime>
  <Pages>11</Pages>
  <Words>1952</Words>
  <Characters>11107</Characters>
  <Application>Microsoft Office Word</Application>
  <DocSecurity>0</DocSecurity>
  <Lines>300</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Microsoft Office User</cp:lastModifiedBy>
  <cp:revision>36</cp:revision>
  <cp:lastPrinted>2022-03-24T10:48:00Z</cp:lastPrinted>
  <dcterms:created xsi:type="dcterms:W3CDTF">2022-02-13T16:46:00Z</dcterms:created>
  <dcterms:modified xsi:type="dcterms:W3CDTF">2022-05-03T23:22:00Z</dcterms:modified>
</cp:coreProperties>
</file>