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464" w:type="dxa"/>
        <w:tblLook w:val="00A0" w:firstRow="1" w:lastRow="0" w:firstColumn="1" w:lastColumn="0" w:noHBand="0" w:noVBand="0"/>
      </w:tblPr>
      <w:tblGrid>
        <w:gridCol w:w="4732"/>
        <w:gridCol w:w="4732"/>
      </w:tblGrid>
      <w:tr w:rsidR="004921BB" w:rsidRPr="00012B5C" w:rsidTr="00FE25D0">
        <w:tc>
          <w:tcPr>
            <w:tcW w:w="4732" w:type="dxa"/>
          </w:tcPr>
          <w:p w:rsidR="004921BB" w:rsidRPr="00012B5C" w:rsidRDefault="004921BB" w:rsidP="004921BB">
            <w:pPr>
              <w:spacing w:line="240" w:lineRule="auto"/>
              <w:rPr>
                <w:rFonts w:eastAsia="Calibri" w:cs="Times New Roman"/>
                <w:sz w:val="20"/>
                <w:szCs w:val="20"/>
              </w:rPr>
            </w:pPr>
            <w:r w:rsidRPr="00012B5C">
              <w:rPr>
                <w:rFonts w:eastAsia="Calibri" w:cs="Times New Roman"/>
                <w:sz w:val="20"/>
                <w:szCs w:val="20"/>
              </w:rPr>
              <w:t>УДК 004.94</w:t>
            </w:r>
          </w:p>
          <w:p w:rsidR="004921BB" w:rsidRPr="00012B5C" w:rsidRDefault="004921BB" w:rsidP="004921BB">
            <w:pPr>
              <w:spacing w:line="240" w:lineRule="auto"/>
              <w:rPr>
                <w:rFonts w:eastAsia="Calibri" w:cs="Times New Roman"/>
                <w:sz w:val="20"/>
                <w:szCs w:val="20"/>
              </w:rPr>
            </w:pPr>
          </w:p>
        </w:tc>
        <w:tc>
          <w:tcPr>
            <w:tcW w:w="4732" w:type="dxa"/>
          </w:tcPr>
          <w:p w:rsidR="004921BB" w:rsidRPr="00012B5C" w:rsidRDefault="004921BB" w:rsidP="004921BB">
            <w:pPr>
              <w:spacing w:line="240" w:lineRule="auto"/>
              <w:rPr>
                <w:rFonts w:eastAsia="Calibri" w:cs="Times New Roman"/>
                <w:sz w:val="20"/>
                <w:szCs w:val="20"/>
              </w:rPr>
            </w:pPr>
            <w:r w:rsidRPr="00012B5C">
              <w:rPr>
                <w:rFonts w:eastAsia="Calibri" w:cs="Times New Roman"/>
                <w:sz w:val="20"/>
                <w:szCs w:val="20"/>
                <w:lang w:val="en-US"/>
              </w:rPr>
              <w:t xml:space="preserve">UDC </w:t>
            </w:r>
            <w:r w:rsidRPr="00012B5C">
              <w:rPr>
                <w:rFonts w:eastAsia="Calibri" w:cs="Times New Roman"/>
                <w:sz w:val="20"/>
                <w:szCs w:val="20"/>
              </w:rPr>
              <w:t>004.94</w:t>
            </w:r>
          </w:p>
        </w:tc>
      </w:tr>
      <w:tr w:rsidR="004921BB" w:rsidRPr="00012B5C" w:rsidTr="00FE25D0">
        <w:trPr>
          <w:trHeight w:val="368"/>
        </w:trPr>
        <w:tc>
          <w:tcPr>
            <w:tcW w:w="4732" w:type="dxa"/>
          </w:tcPr>
          <w:p w:rsidR="00DE079D" w:rsidRPr="00012B5C" w:rsidRDefault="00EF3CBD" w:rsidP="00DE079D">
            <w:pPr>
              <w:spacing w:line="240" w:lineRule="auto"/>
              <w:rPr>
                <w:rFonts w:eastAsia="Calibri" w:cs="Times New Roman"/>
                <w:b/>
                <w:sz w:val="20"/>
                <w:szCs w:val="20"/>
              </w:rPr>
            </w:pPr>
            <w:r w:rsidRPr="00012B5C">
              <w:rPr>
                <w:rFonts w:cs="Times New Roman"/>
                <w:color w:val="000000"/>
                <w:sz w:val="20"/>
                <w:szCs w:val="20"/>
                <w:shd w:val="clear" w:color="auto" w:fill="FFFFFF"/>
              </w:rPr>
              <w:t>08.00.13 - Математические и инструментальные методы экономики (экономические науки)</w:t>
            </w:r>
            <w:r w:rsidR="00DE079D" w:rsidRPr="00012B5C">
              <w:rPr>
                <w:rFonts w:eastAsia="Calibri" w:cs="Times New Roman"/>
                <w:b/>
                <w:sz w:val="20"/>
                <w:szCs w:val="20"/>
              </w:rPr>
              <w:t xml:space="preserve"> </w:t>
            </w:r>
          </w:p>
          <w:p w:rsidR="00DE079D" w:rsidRPr="00012B5C" w:rsidRDefault="00DE079D" w:rsidP="00DE079D">
            <w:pPr>
              <w:spacing w:line="240" w:lineRule="auto"/>
              <w:rPr>
                <w:rFonts w:eastAsia="Calibri" w:cs="Times New Roman"/>
                <w:b/>
                <w:sz w:val="20"/>
                <w:szCs w:val="20"/>
              </w:rPr>
            </w:pPr>
          </w:p>
          <w:p w:rsidR="00DE079D" w:rsidRPr="00012B5C" w:rsidRDefault="00DE079D" w:rsidP="00DE079D">
            <w:pPr>
              <w:spacing w:line="240" w:lineRule="auto"/>
              <w:rPr>
                <w:rFonts w:eastAsia="Calibri" w:cs="Times New Roman"/>
                <w:b/>
                <w:caps/>
                <w:sz w:val="20"/>
                <w:szCs w:val="20"/>
              </w:rPr>
            </w:pPr>
            <w:r w:rsidRPr="00012B5C">
              <w:rPr>
                <w:rFonts w:eastAsia="Calibri" w:cs="Times New Roman"/>
                <w:b/>
                <w:sz w:val="20"/>
                <w:szCs w:val="20"/>
              </w:rPr>
              <w:t>МЕТОДИКИ И МОДЕЛИ ТЕХНОЛОГИЧЕСКИ ИНТЕГРИРОВАННЫХ ЦЕПОЧЕК СОЗДАНИЯ ЦЕННОСТИ В ПРОИЗВОДСТВЕННЫХ СИСТЕМАХ АПК</w:t>
            </w:r>
          </w:p>
          <w:p w:rsidR="00EF3CBD" w:rsidRPr="00012B5C" w:rsidRDefault="00EF3CBD" w:rsidP="004921BB">
            <w:pPr>
              <w:spacing w:line="240" w:lineRule="auto"/>
              <w:rPr>
                <w:rFonts w:cs="Times New Roman"/>
                <w:color w:val="000000"/>
                <w:sz w:val="20"/>
                <w:szCs w:val="20"/>
                <w:shd w:val="clear" w:color="auto" w:fill="FFFFFF"/>
              </w:rPr>
            </w:pPr>
          </w:p>
        </w:tc>
        <w:tc>
          <w:tcPr>
            <w:tcW w:w="4732" w:type="dxa"/>
          </w:tcPr>
          <w:p w:rsidR="00DE079D" w:rsidRPr="00012B5C" w:rsidRDefault="00ED67E4" w:rsidP="004921BB">
            <w:pPr>
              <w:spacing w:line="240" w:lineRule="auto"/>
              <w:rPr>
                <w:rFonts w:eastAsia="Calibri"/>
                <w:sz w:val="20"/>
                <w:szCs w:val="20"/>
                <w:lang w:val="en-US"/>
              </w:rPr>
            </w:pPr>
            <w:r w:rsidRPr="00ED67E4">
              <w:rPr>
                <w:rFonts w:eastAsia="Calibri" w:cs="Times New Roman"/>
                <w:sz w:val="20"/>
                <w:szCs w:val="20"/>
                <w:lang w:val="en-US"/>
              </w:rPr>
              <w:t>08.00.13 - Mathematical and instrumental methods of economics (economic sciences)</w:t>
            </w:r>
          </w:p>
          <w:p w:rsidR="00012B5C" w:rsidRPr="00012B5C" w:rsidRDefault="00012B5C" w:rsidP="004921BB">
            <w:pPr>
              <w:spacing w:line="240" w:lineRule="auto"/>
              <w:rPr>
                <w:rFonts w:eastAsia="Calibri"/>
                <w:sz w:val="20"/>
                <w:szCs w:val="20"/>
                <w:lang w:val="en-US"/>
              </w:rPr>
            </w:pPr>
          </w:p>
          <w:p w:rsidR="004921BB" w:rsidRPr="00012B5C" w:rsidRDefault="00C72E5B" w:rsidP="004921BB">
            <w:pPr>
              <w:spacing w:line="240" w:lineRule="auto"/>
              <w:rPr>
                <w:rFonts w:eastAsia="Calibri" w:cs="Times New Roman"/>
                <w:b/>
                <w:bCs/>
                <w:sz w:val="20"/>
                <w:szCs w:val="20"/>
                <w:lang w:val="en-US"/>
              </w:rPr>
            </w:pPr>
            <w:r w:rsidRPr="00012B5C">
              <w:rPr>
                <w:rFonts w:eastAsia="Calibri" w:cs="Times New Roman"/>
                <w:b/>
                <w:bCs/>
                <w:sz w:val="20"/>
                <w:szCs w:val="20"/>
                <w:lang w:val="en-US"/>
              </w:rPr>
              <w:t xml:space="preserve">METHODS AND MODELS OF TECHNOLOGICALLY INTEGRATED VALUE CREATION CHAINS IN </w:t>
            </w:r>
            <w:r w:rsidR="00012B5C">
              <w:rPr>
                <w:rFonts w:eastAsia="Calibri" w:cs="Times New Roman"/>
                <w:b/>
                <w:bCs/>
                <w:sz w:val="20"/>
                <w:szCs w:val="20"/>
                <w:lang w:val="en-US"/>
              </w:rPr>
              <w:t xml:space="preserve">THE </w:t>
            </w:r>
            <w:r w:rsidRPr="00012B5C">
              <w:rPr>
                <w:rFonts w:eastAsia="Calibri" w:cs="Times New Roman"/>
                <w:b/>
                <w:bCs/>
                <w:sz w:val="20"/>
                <w:szCs w:val="20"/>
                <w:lang w:val="en-US"/>
              </w:rPr>
              <w:t>PRODUCTION SYSTEMS OF AIC</w:t>
            </w:r>
          </w:p>
        </w:tc>
      </w:tr>
      <w:tr w:rsidR="004921BB" w:rsidRPr="00012B5C" w:rsidTr="00FE25D0">
        <w:tc>
          <w:tcPr>
            <w:tcW w:w="4732" w:type="dxa"/>
          </w:tcPr>
          <w:p w:rsidR="003B36C3" w:rsidRPr="00012B5C" w:rsidRDefault="004921BB" w:rsidP="004921BB">
            <w:pPr>
              <w:spacing w:line="240" w:lineRule="auto"/>
              <w:rPr>
                <w:rFonts w:eastAsia="Calibri" w:cs="Times New Roman"/>
                <w:sz w:val="20"/>
                <w:szCs w:val="20"/>
              </w:rPr>
            </w:pPr>
            <w:r w:rsidRPr="00012B5C">
              <w:rPr>
                <w:rFonts w:eastAsia="Calibri" w:cs="Times New Roman"/>
                <w:sz w:val="20"/>
                <w:szCs w:val="20"/>
              </w:rPr>
              <w:t>Вострокнутов Александр Евгеньевич</w:t>
            </w:r>
          </w:p>
          <w:p w:rsidR="004921BB" w:rsidRPr="00012B5C" w:rsidRDefault="004921BB" w:rsidP="004921BB">
            <w:pPr>
              <w:spacing w:line="240" w:lineRule="auto"/>
              <w:rPr>
                <w:rFonts w:eastAsia="Calibri" w:cs="Times New Roman"/>
                <w:sz w:val="20"/>
                <w:szCs w:val="20"/>
              </w:rPr>
            </w:pPr>
            <w:r w:rsidRPr="00012B5C">
              <w:rPr>
                <w:rFonts w:eastAsia="Calibri" w:cs="Times New Roman"/>
                <w:sz w:val="20"/>
                <w:szCs w:val="20"/>
              </w:rPr>
              <w:t>канд</w:t>
            </w:r>
            <w:r w:rsidR="00062F6C" w:rsidRPr="00012B5C">
              <w:rPr>
                <w:rFonts w:eastAsia="Calibri" w:cs="Times New Roman"/>
                <w:sz w:val="20"/>
                <w:szCs w:val="20"/>
              </w:rPr>
              <w:t xml:space="preserve">. </w:t>
            </w:r>
            <w:r w:rsidRPr="00012B5C">
              <w:rPr>
                <w:rFonts w:eastAsia="Calibri" w:cs="Times New Roman"/>
                <w:sz w:val="20"/>
                <w:szCs w:val="20"/>
              </w:rPr>
              <w:t>экон</w:t>
            </w:r>
            <w:r w:rsidR="00062F6C" w:rsidRPr="00012B5C">
              <w:rPr>
                <w:rFonts w:eastAsia="Calibri" w:cs="Times New Roman"/>
                <w:sz w:val="20"/>
                <w:szCs w:val="20"/>
              </w:rPr>
              <w:t xml:space="preserve">. </w:t>
            </w:r>
            <w:r w:rsidRPr="00012B5C">
              <w:rPr>
                <w:rFonts w:eastAsia="Calibri" w:cs="Times New Roman"/>
                <w:sz w:val="20"/>
                <w:szCs w:val="20"/>
              </w:rPr>
              <w:t xml:space="preserve">наук, доцент кафедры системного анализа и обработки информации </w:t>
            </w:r>
          </w:p>
          <w:p w:rsidR="00062F6C" w:rsidRPr="00012B5C" w:rsidRDefault="00062F6C" w:rsidP="004921BB">
            <w:pPr>
              <w:spacing w:line="240" w:lineRule="auto"/>
              <w:rPr>
                <w:rFonts w:eastAsia="Calibri" w:cs="Times New Roman"/>
                <w:sz w:val="20"/>
                <w:szCs w:val="20"/>
              </w:rPr>
            </w:pPr>
            <w:r w:rsidRPr="00012B5C">
              <w:rPr>
                <w:rFonts w:eastAsia="Calibri" w:cs="Times New Roman"/>
                <w:sz w:val="20"/>
                <w:szCs w:val="20"/>
                <w:lang w:val="en-US"/>
              </w:rPr>
              <w:t>SPIN</w:t>
            </w:r>
            <w:r w:rsidRPr="00012B5C">
              <w:rPr>
                <w:rFonts w:eastAsia="Calibri" w:cs="Times New Roman"/>
                <w:sz w:val="20"/>
                <w:szCs w:val="20"/>
              </w:rPr>
              <w:t>-код: 2237-4408</w:t>
            </w:r>
          </w:p>
          <w:p w:rsidR="003A0EF7" w:rsidRPr="00012B5C" w:rsidRDefault="00D34348" w:rsidP="004921BB">
            <w:pPr>
              <w:spacing w:line="240" w:lineRule="auto"/>
              <w:rPr>
                <w:rFonts w:eastAsia="Calibri" w:cs="Times New Roman"/>
                <w:sz w:val="20"/>
                <w:szCs w:val="20"/>
                <w:lang w:val="en-US"/>
              </w:rPr>
            </w:pPr>
            <w:hyperlink r:id="rId7" w:tgtFrame="_blank" w:history="1">
              <w:r w:rsidR="003A0EF7" w:rsidRPr="00012B5C">
                <w:rPr>
                  <w:rFonts w:eastAsia="Calibri" w:cs="Times New Roman"/>
                  <w:sz w:val="20"/>
                  <w:szCs w:val="20"/>
                  <w:lang w:val="en-US"/>
                </w:rPr>
                <w:t>https://orcid.org/0000-0002-8948-427X</w:t>
              </w:r>
            </w:hyperlink>
          </w:p>
          <w:p w:rsidR="00062F6C" w:rsidRPr="00012B5C" w:rsidRDefault="00062F6C" w:rsidP="004921BB">
            <w:pPr>
              <w:spacing w:line="240" w:lineRule="auto"/>
              <w:rPr>
                <w:rFonts w:eastAsia="Calibri" w:cs="Times New Roman"/>
                <w:sz w:val="20"/>
                <w:szCs w:val="20"/>
                <w:lang w:val="en-US"/>
              </w:rPr>
            </w:pPr>
            <w:r w:rsidRPr="00012B5C">
              <w:rPr>
                <w:rFonts w:eastAsia="Calibri" w:cs="Times New Roman"/>
                <w:sz w:val="20"/>
                <w:szCs w:val="20"/>
                <w:lang w:val="en-US"/>
              </w:rPr>
              <w:t xml:space="preserve">Scopus Author ID: </w:t>
            </w:r>
            <w:r w:rsidR="00B3426A" w:rsidRPr="00012B5C">
              <w:rPr>
                <w:rFonts w:eastAsia="Calibri" w:cs="Times New Roman"/>
                <w:sz w:val="20"/>
                <w:szCs w:val="20"/>
                <w:lang w:val="en-US"/>
              </w:rPr>
              <w:t>57218528421</w:t>
            </w:r>
          </w:p>
          <w:p w:rsidR="003B36C3" w:rsidRPr="00012B5C" w:rsidRDefault="003B36C3" w:rsidP="003B36C3">
            <w:pPr>
              <w:spacing w:line="240" w:lineRule="auto"/>
              <w:rPr>
                <w:rFonts w:eastAsia="Calibri" w:cs="Times New Roman"/>
                <w:sz w:val="20"/>
                <w:szCs w:val="20"/>
              </w:rPr>
            </w:pPr>
            <w:hyperlink r:id="rId8" w:history="1">
              <w:r w:rsidRPr="00012B5C">
                <w:rPr>
                  <w:rStyle w:val="Hyperlink"/>
                  <w:rFonts w:eastAsia="Calibri" w:cs="Times New Roman"/>
                  <w:sz w:val="20"/>
                  <w:szCs w:val="20"/>
                  <w:lang w:val="en-US"/>
                </w:rPr>
                <w:t>f</w:t>
              </w:r>
              <w:r w:rsidRPr="00012B5C">
                <w:rPr>
                  <w:rStyle w:val="Hyperlink"/>
                  <w:rFonts w:eastAsia="Calibri" w:cs="Times New Roman"/>
                  <w:sz w:val="20"/>
                  <w:szCs w:val="20"/>
                </w:rPr>
                <w:t>_</w:t>
              </w:r>
              <w:r w:rsidRPr="00012B5C">
                <w:rPr>
                  <w:rStyle w:val="Hyperlink"/>
                  <w:rFonts w:eastAsia="Calibri" w:cs="Times New Roman"/>
                  <w:sz w:val="20"/>
                  <w:szCs w:val="20"/>
                  <w:lang w:val="en-US"/>
                </w:rPr>
                <w:t>dop</w:t>
              </w:r>
              <w:r w:rsidRPr="00012B5C">
                <w:rPr>
                  <w:rStyle w:val="Hyperlink"/>
                  <w:rFonts w:eastAsia="Calibri" w:cs="Times New Roman"/>
                  <w:sz w:val="20"/>
                  <w:szCs w:val="20"/>
                </w:rPr>
                <w:t>@</w:t>
              </w:r>
              <w:r w:rsidRPr="00012B5C">
                <w:rPr>
                  <w:rStyle w:val="Hyperlink"/>
                  <w:rFonts w:eastAsia="Calibri" w:cs="Times New Roman"/>
                  <w:sz w:val="20"/>
                  <w:szCs w:val="20"/>
                  <w:lang w:val="en-US"/>
                </w:rPr>
                <w:t>mail</w:t>
              </w:r>
              <w:r w:rsidRPr="00012B5C">
                <w:rPr>
                  <w:rStyle w:val="Hyperlink"/>
                  <w:rFonts w:eastAsia="Calibri" w:cs="Times New Roman"/>
                  <w:sz w:val="20"/>
                  <w:szCs w:val="20"/>
                </w:rPr>
                <w:t>.</w:t>
              </w:r>
              <w:r w:rsidRPr="00012B5C">
                <w:rPr>
                  <w:rStyle w:val="Hyperlink"/>
                  <w:rFonts w:eastAsia="Calibri" w:cs="Times New Roman"/>
                  <w:sz w:val="20"/>
                  <w:szCs w:val="20"/>
                  <w:lang w:val="en-US"/>
                </w:rPr>
                <w:t>ru</w:t>
              </w:r>
            </w:hyperlink>
          </w:p>
          <w:p w:rsidR="00B3426A" w:rsidRPr="00012B5C" w:rsidRDefault="00B3426A" w:rsidP="004921BB">
            <w:pPr>
              <w:spacing w:line="240" w:lineRule="auto"/>
              <w:rPr>
                <w:rFonts w:eastAsia="Calibri" w:cs="Times New Roman"/>
                <w:sz w:val="20"/>
                <w:szCs w:val="20"/>
              </w:rPr>
            </w:pPr>
          </w:p>
          <w:p w:rsidR="003B36C3" w:rsidRPr="00012B5C" w:rsidRDefault="00062F6C" w:rsidP="004921BB">
            <w:pPr>
              <w:spacing w:line="240" w:lineRule="auto"/>
              <w:rPr>
                <w:rFonts w:eastAsia="Calibri" w:cs="Times New Roman"/>
                <w:sz w:val="20"/>
                <w:szCs w:val="20"/>
              </w:rPr>
            </w:pPr>
            <w:r w:rsidRPr="00012B5C">
              <w:rPr>
                <w:rFonts w:eastAsia="Calibri" w:cs="Times New Roman"/>
                <w:sz w:val="20"/>
                <w:szCs w:val="20"/>
              </w:rPr>
              <w:t>Фешина Елена Васильевна</w:t>
            </w:r>
          </w:p>
          <w:p w:rsidR="00062F6C" w:rsidRPr="00012B5C" w:rsidRDefault="003A0EF7" w:rsidP="004921BB">
            <w:pPr>
              <w:spacing w:line="240" w:lineRule="auto"/>
              <w:rPr>
                <w:rFonts w:eastAsia="Calibri" w:cs="Times New Roman"/>
                <w:sz w:val="20"/>
                <w:szCs w:val="20"/>
              </w:rPr>
            </w:pPr>
            <w:r w:rsidRPr="00012B5C">
              <w:rPr>
                <w:rFonts w:eastAsia="Calibri" w:cs="Times New Roman"/>
                <w:sz w:val="20"/>
                <w:szCs w:val="20"/>
              </w:rPr>
              <w:t>канд.пед.наук, доцент кафедры компьютерных технологий и систем</w:t>
            </w:r>
          </w:p>
          <w:p w:rsidR="003A0EF7" w:rsidRPr="00012B5C" w:rsidRDefault="00D34348" w:rsidP="004921BB">
            <w:pPr>
              <w:spacing w:line="240" w:lineRule="auto"/>
              <w:rPr>
                <w:rStyle w:val="Hyperlink"/>
                <w:sz w:val="20"/>
                <w:szCs w:val="20"/>
              </w:rPr>
            </w:pPr>
            <w:hyperlink r:id="rId9" w:history="1">
              <w:r w:rsidR="00AA7F82" w:rsidRPr="00012B5C">
                <w:rPr>
                  <w:rStyle w:val="Hyperlink"/>
                  <w:sz w:val="20"/>
                  <w:szCs w:val="20"/>
                  <w:lang w:val="en-US"/>
                </w:rPr>
                <w:t>fev</w:t>
              </w:r>
              <w:r w:rsidR="00AA7F82" w:rsidRPr="00012B5C">
                <w:rPr>
                  <w:rStyle w:val="Hyperlink"/>
                  <w:sz w:val="20"/>
                  <w:szCs w:val="20"/>
                </w:rPr>
                <w:t>59@</w:t>
              </w:r>
              <w:r w:rsidR="00AA7F82" w:rsidRPr="00012B5C">
                <w:rPr>
                  <w:rStyle w:val="Hyperlink"/>
                  <w:sz w:val="20"/>
                  <w:szCs w:val="20"/>
                  <w:lang w:val="en-US"/>
                </w:rPr>
                <w:t>mail</w:t>
              </w:r>
              <w:r w:rsidR="00AA7F82" w:rsidRPr="00012B5C">
                <w:rPr>
                  <w:rStyle w:val="Hyperlink"/>
                  <w:sz w:val="20"/>
                  <w:szCs w:val="20"/>
                </w:rPr>
                <w:t>.</w:t>
              </w:r>
              <w:r w:rsidR="00AA7F82" w:rsidRPr="00012B5C">
                <w:rPr>
                  <w:rStyle w:val="Hyperlink"/>
                  <w:sz w:val="20"/>
                  <w:szCs w:val="20"/>
                  <w:lang w:val="en-US"/>
                </w:rPr>
                <w:t>ru</w:t>
              </w:r>
            </w:hyperlink>
          </w:p>
          <w:p w:rsidR="00132BBF" w:rsidRPr="00012B5C" w:rsidRDefault="00132BBF" w:rsidP="004921BB">
            <w:pPr>
              <w:spacing w:line="240" w:lineRule="auto"/>
              <w:rPr>
                <w:rStyle w:val="Hyperlink"/>
                <w:sz w:val="20"/>
                <w:szCs w:val="20"/>
              </w:rPr>
            </w:pPr>
          </w:p>
          <w:p w:rsidR="003B36C3" w:rsidRPr="00012B5C" w:rsidRDefault="00AA7F82" w:rsidP="004921BB">
            <w:pPr>
              <w:spacing w:line="240" w:lineRule="auto"/>
              <w:rPr>
                <w:rFonts w:eastAsia="Calibri" w:cs="Times New Roman"/>
                <w:sz w:val="20"/>
                <w:szCs w:val="20"/>
              </w:rPr>
            </w:pPr>
            <w:r w:rsidRPr="00012B5C">
              <w:rPr>
                <w:rFonts w:eastAsia="Calibri" w:cs="Times New Roman"/>
                <w:sz w:val="20"/>
                <w:szCs w:val="20"/>
              </w:rPr>
              <w:t>Мурлин Алексей Георгиевич</w:t>
            </w:r>
          </w:p>
          <w:p w:rsidR="00AA7F82" w:rsidRPr="00012B5C" w:rsidRDefault="00AA7F82" w:rsidP="004921BB">
            <w:pPr>
              <w:spacing w:line="240" w:lineRule="auto"/>
              <w:rPr>
                <w:rFonts w:eastAsia="Calibri" w:cs="Times New Roman"/>
                <w:sz w:val="20"/>
                <w:szCs w:val="20"/>
              </w:rPr>
            </w:pPr>
            <w:r w:rsidRPr="00012B5C">
              <w:rPr>
                <w:rFonts w:eastAsia="Calibri" w:cs="Times New Roman"/>
                <w:sz w:val="20"/>
                <w:szCs w:val="20"/>
              </w:rPr>
              <w:t>канд. техн. наук, доцент кафедры системного анализа и обработки информации</w:t>
            </w:r>
          </w:p>
          <w:p w:rsidR="00AA7F82" w:rsidRPr="00012B5C" w:rsidRDefault="00D34348" w:rsidP="004921BB">
            <w:pPr>
              <w:spacing w:line="240" w:lineRule="auto"/>
              <w:rPr>
                <w:rFonts w:eastAsia="Calibri" w:cs="Times New Roman"/>
                <w:sz w:val="20"/>
                <w:szCs w:val="20"/>
              </w:rPr>
            </w:pPr>
            <w:hyperlink r:id="rId10" w:history="1">
              <w:r w:rsidR="00AA7F82" w:rsidRPr="00012B5C">
                <w:rPr>
                  <w:rStyle w:val="Hyperlink"/>
                  <w:rFonts w:eastAsia="Calibri" w:cs="Times New Roman"/>
                  <w:sz w:val="20"/>
                  <w:szCs w:val="20"/>
                  <w:lang w:val="en-US"/>
                </w:rPr>
                <w:t>murlinag</w:t>
              </w:r>
              <w:r w:rsidR="00AA7F82" w:rsidRPr="00012B5C">
                <w:rPr>
                  <w:rStyle w:val="Hyperlink"/>
                  <w:rFonts w:eastAsia="Calibri" w:cs="Times New Roman"/>
                  <w:sz w:val="20"/>
                  <w:szCs w:val="20"/>
                </w:rPr>
                <w:t>@</w:t>
              </w:r>
              <w:r w:rsidR="00AA7F82" w:rsidRPr="00012B5C">
                <w:rPr>
                  <w:rStyle w:val="Hyperlink"/>
                  <w:rFonts w:eastAsia="Calibri" w:cs="Times New Roman"/>
                  <w:sz w:val="20"/>
                  <w:szCs w:val="20"/>
                  <w:lang w:val="en-US"/>
                </w:rPr>
                <w:t>mail</w:t>
              </w:r>
              <w:r w:rsidR="00AA7F82" w:rsidRPr="00012B5C">
                <w:rPr>
                  <w:rStyle w:val="Hyperlink"/>
                  <w:rFonts w:eastAsia="Calibri" w:cs="Times New Roman"/>
                  <w:sz w:val="20"/>
                  <w:szCs w:val="20"/>
                </w:rPr>
                <w:t>.</w:t>
              </w:r>
              <w:r w:rsidR="00AA7F82" w:rsidRPr="00012B5C">
                <w:rPr>
                  <w:rStyle w:val="Hyperlink"/>
                  <w:rFonts w:eastAsia="Calibri" w:cs="Times New Roman"/>
                  <w:sz w:val="20"/>
                  <w:szCs w:val="20"/>
                  <w:lang w:val="en-US"/>
                </w:rPr>
                <w:t>ru</w:t>
              </w:r>
            </w:hyperlink>
          </w:p>
          <w:p w:rsidR="003A0EF7" w:rsidRPr="00012B5C" w:rsidRDefault="003A0EF7" w:rsidP="004921BB">
            <w:pPr>
              <w:spacing w:line="240" w:lineRule="auto"/>
              <w:rPr>
                <w:rFonts w:eastAsia="Calibri" w:cs="Times New Roman"/>
                <w:i/>
                <w:sz w:val="20"/>
                <w:szCs w:val="20"/>
              </w:rPr>
            </w:pPr>
            <w:r w:rsidRPr="00012B5C">
              <w:rPr>
                <w:rFonts w:eastAsia="Calibri" w:cs="Times New Roman"/>
                <w:i/>
                <w:sz w:val="20"/>
                <w:szCs w:val="20"/>
              </w:rPr>
              <w:t>Кубанский государственный аграрный университет имени И.Т. Трубилина, Россия, Краснодар 350044, Калинина 13</w:t>
            </w:r>
          </w:p>
          <w:p w:rsidR="003A0EF7" w:rsidRPr="00012B5C" w:rsidRDefault="003A0EF7" w:rsidP="004921BB">
            <w:pPr>
              <w:spacing w:line="240" w:lineRule="auto"/>
              <w:rPr>
                <w:rFonts w:eastAsia="Calibri" w:cs="Times New Roman"/>
                <w:i/>
                <w:sz w:val="20"/>
                <w:szCs w:val="20"/>
              </w:rPr>
            </w:pPr>
          </w:p>
        </w:tc>
        <w:tc>
          <w:tcPr>
            <w:tcW w:w="4732" w:type="dxa"/>
          </w:tcPr>
          <w:p w:rsidR="00012B5C" w:rsidRDefault="004921BB" w:rsidP="004921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Times New Roman"/>
                <w:color w:val="212121"/>
                <w:sz w:val="20"/>
                <w:szCs w:val="20"/>
                <w:lang w:val="en" w:eastAsia="ru-RU"/>
              </w:rPr>
            </w:pPr>
            <w:r w:rsidRPr="00012B5C">
              <w:rPr>
                <w:rFonts w:eastAsia="Times New Roman" w:cs="Times New Roman"/>
                <w:color w:val="212121"/>
                <w:sz w:val="20"/>
                <w:szCs w:val="20"/>
                <w:lang w:val="en" w:eastAsia="ru-RU"/>
              </w:rPr>
              <w:t>Vostroknutov Alexander Evgenievich</w:t>
            </w:r>
          </w:p>
          <w:p w:rsidR="00012B5C" w:rsidRDefault="00012B5C" w:rsidP="004921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Times New Roman"/>
                <w:color w:val="212121"/>
                <w:sz w:val="20"/>
                <w:szCs w:val="20"/>
                <w:lang w:val="en" w:eastAsia="ru-RU"/>
              </w:rPr>
            </w:pPr>
            <w:r>
              <w:rPr>
                <w:rFonts w:eastAsia="Times New Roman" w:cs="Times New Roman"/>
                <w:color w:val="212121"/>
                <w:sz w:val="20"/>
                <w:szCs w:val="20"/>
                <w:lang w:val="en" w:eastAsia="ru-RU"/>
              </w:rPr>
              <w:t>C</w:t>
            </w:r>
            <w:r w:rsidR="004921BB" w:rsidRPr="00012B5C">
              <w:rPr>
                <w:rFonts w:eastAsia="Times New Roman" w:cs="Times New Roman"/>
                <w:color w:val="212121"/>
                <w:sz w:val="20"/>
                <w:szCs w:val="20"/>
                <w:lang w:val="en" w:eastAsia="ru-RU"/>
              </w:rPr>
              <w:t>and</w:t>
            </w:r>
            <w:r>
              <w:rPr>
                <w:rFonts w:eastAsia="Times New Roman" w:cs="Times New Roman"/>
                <w:color w:val="212121"/>
                <w:sz w:val="20"/>
                <w:szCs w:val="20"/>
                <w:lang w:val="en" w:eastAsia="ru-RU"/>
              </w:rPr>
              <w:t>.Econ.Sci.</w:t>
            </w:r>
            <w:r w:rsidR="004921BB" w:rsidRPr="00012B5C">
              <w:rPr>
                <w:rFonts w:eastAsia="Times New Roman" w:cs="Times New Roman"/>
                <w:color w:val="212121"/>
                <w:sz w:val="20"/>
                <w:szCs w:val="20"/>
                <w:lang w:val="en" w:eastAsia="ru-RU"/>
              </w:rPr>
              <w:t xml:space="preserve">, associate professor of the </w:t>
            </w:r>
            <w:r>
              <w:rPr>
                <w:rFonts w:eastAsia="Times New Roman" w:cs="Times New Roman"/>
                <w:color w:val="212121"/>
                <w:sz w:val="20"/>
                <w:szCs w:val="20"/>
                <w:lang w:val="en" w:eastAsia="ru-RU"/>
              </w:rPr>
              <w:t>S</w:t>
            </w:r>
            <w:r w:rsidR="004921BB" w:rsidRPr="00012B5C">
              <w:rPr>
                <w:rFonts w:eastAsia="Times New Roman" w:cs="Times New Roman"/>
                <w:color w:val="212121"/>
                <w:sz w:val="20"/>
                <w:szCs w:val="20"/>
                <w:lang w:val="en" w:eastAsia="ru-RU"/>
              </w:rPr>
              <w:t xml:space="preserve">ystem analysis and information processing </w:t>
            </w:r>
            <w:r>
              <w:rPr>
                <w:rFonts w:eastAsia="Times New Roman" w:cs="Times New Roman"/>
                <w:color w:val="212121"/>
                <w:sz w:val="20"/>
                <w:szCs w:val="20"/>
                <w:lang w:val="en" w:eastAsia="ru-RU"/>
              </w:rPr>
              <w:t>D</w:t>
            </w:r>
            <w:r w:rsidR="004921BB" w:rsidRPr="00012B5C">
              <w:rPr>
                <w:rFonts w:eastAsia="Times New Roman" w:cs="Times New Roman"/>
                <w:color w:val="212121"/>
                <w:sz w:val="20"/>
                <w:szCs w:val="20"/>
                <w:lang w:val="en" w:eastAsia="ru-RU"/>
              </w:rPr>
              <w:t>epartment</w:t>
            </w:r>
          </w:p>
          <w:p w:rsidR="00012B5C" w:rsidRPr="00012B5C" w:rsidRDefault="00012B5C" w:rsidP="00012B5C">
            <w:pPr>
              <w:spacing w:line="240" w:lineRule="auto"/>
              <w:rPr>
                <w:rFonts w:eastAsia="Calibri" w:cs="Times New Roman"/>
                <w:sz w:val="20"/>
                <w:szCs w:val="20"/>
                <w:lang w:val="en-US"/>
              </w:rPr>
            </w:pPr>
            <w:r w:rsidRPr="00012B5C">
              <w:rPr>
                <w:rFonts w:eastAsia="Times New Roman" w:cs="Times New Roman"/>
                <w:color w:val="212121"/>
                <w:sz w:val="20"/>
                <w:szCs w:val="20"/>
                <w:lang w:val="en" w:eastAsia="ru-RU"/>
              </w:rPr>
              <w:t>RSCI SPIN-code</w:t>
            </w:r>
            <w:r w:rsidRPr="00012B5C">
              <w:rPr>
                <w:rFonts w:eastAsia="Times New Roman" w:cs="Times New Roman"/>
                <w:color w:val="212121"/>
                <w:sz w:val="20"/>
                <w:szCs w:val="20"/>
                <w:lang w:val="en-US" w:eastAsia="ru-RU"/>
              </w:rPr>
              <w:t>:</w:t>
            </w:r>
            <w:r w:rsidRPr="00012B5C">
              <w:rPr>
                <w:rFonts w:eastAsia="Calibri" w:cs="Times New Roman"/>
                <w:sz w:val="20"/>
                <w:szCs w:val="20"/>
                <w:lang w:val="en-US"/>
              </w:rPr>
              <w:t xml:space="preserve"> 2237-4408</w:t>
            </w:r>
          </w:p>
          <w:p w:rsidR="00012B5C" w:rsidRPr="00012B5C" w:rsidRDefault="00012B5C" w:rsidP="00012B5C">
            <w:pPr>
              <w:spacing w:line="240" w:lineRule="auto"/>
              <w:rPr>
                <w:rFonts w:eastAsia="Calibri" w:cs="Times New Roman"/>
                <w:sz w:val="20"/>
                <w:szCs w:val="20"/>
                <w:lang w:val="en-US"/>
              </w:rPr>
            </w:pPr>
            <w:hyperlink r:id="rId11" w:tgtFrame="_blank" w:history="1">
              <w:r w:rsidRPr="00012B5C">
                <w:rPr>
                  <w:rFonts w:eastAsia="Calibri" w:cs="Times New Roman"/>
                  <w:sz w:val="20"/>
                  <w:szCs w:val="20"/>
                  <w:lang w:val="en-US"/>
                </w:rPr>
                <w:t>https://orcid.org/0000-0002-8948-427X</w:t>
              </w:r>
            </w:hyperlink>
          </w:p>
          <w:p w:rsidR="00012B5C" w:rsidRPr="00012B5C" w:rsidRDefault="00012B5C" w:rsidP="00012B5C">
            <w:pPr>
              <w:spacing w:line="240" w:lineRule="auto"/>
              <w:rPr>
                <w:rFonts w:eastAsia="Calibri" w:cs="Times New Roman"/>
                <w:sz w:val="20"/>
                <w:szCs w:val="20"/>
                <w:lang w:val="en-US"/>
              </w:rPr>
            </w:pPr>
            <w:r w:rsidRPr="00012B5C">
              <w:rPr>
                <w:rFonts w:eastAsia="Calibri" w:cs="Times New Roman"/>
                <w:sz w:val="20"/>
                <w:szCs w:val="20"/>
                <w:lang w:val="en-US"/>
              </w:rPr>
              <w:t>Scopus Author ID: 57218528421</w:t>
            </w:r>
          </w:p>
          <w:p w:rsidR="004921BB" w:rsidRPr="00012B5C" w:rsidRDefault="00D34348" w:rsidP="004921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Times New Roman"/>
                <w:color w:val="212121"/>
                <w:sz w:val="20"/>
                <w:szCs w:val="20"/>
                <w:lang w:val="en-US" w:eastAsia="ru-RU"/>
              </w:rPr>
            </w:pPr>
            <w:hyperlink r:id="rId12" w:history="1">
              <w:r w:rsidR="003A0EF7" w:rsidRPr="00012B5C">
                <w:rPr>
                  <w:rStyle w:val="Hyperlink"/>
                  <w:rFonts w:eastAsia="Times New Roman" w:cs="Times New Roman"/>
                  <w:sz w:val="20"/>
                  <w:szCs w:val="20"/>
                  <w:lang w:val="en" w:eastAsia="ru-RU"/>
                </w:rPr>
                <w:t>f_dop@mail.ru</w:t>
              </w:r>
            </w:hyperlink>
            <w:r w:rsidR="003A0EF7" w:rsidRPr="00012B5C">
              <w:rPr>
                <w:rFonts w:eastAsia="Times New Roman" w:cs="Times New Roman"/>
                <w:color w:val="212121"/>
                <w:sz w:val="20"/>
                <w:szCs w:val="20"/>
                <w:lang w:val="en-US" w:eastAsia="ru-RU"/>
              </w:rPr>
              <w:t xml:space="preserve"> </w:t>
            </w:r>
          </w:p>
          <w:p w:rsidR="00012B5C" w:rsidRDefault="00012B5C" w:rsidP="00012B5C">
            <w:pPr>
              <w:spacing w:line="240" w:lineRule="auto"/>
              <w:rPr>
                <w:rFonts w:eastAsia="Calibri" w:cs="Times New Roman"/>
                <w:sz w:val="20"/>
                <w:szCs w:val="20"/>
                <w:lang w:val="en-US"/>
              </w:rPr>
            </w:pPr>
          </w:p>
          <w:p w:rsidR="00012B5C" w:rsidRPr="00012B5C" w:rsidRDefault="00012B5C" w:rsidP="00012B5C">
            <w:pPr>
              <w:spacing w:line="240" w:lineRule="auto"/>
              <w:rPr>
                <w:rFonts w:eastAsia="Calibri" w:cs="Times New Roman"/>
                <w:sz w:val="20"/>
                <w:szCs w:val="20"/>
                <w:lang w:val="en-US"/>
              </w:rPr>
            </w:pPr>
            <w:r w:rsidRPr="00012B5C">
              <w:rPr>
                <w:rFonts w:eastAsia="Calibri" w:cs="Times New Roman"/>
                <w:sz w:val="20"/>
                <w:szCs w:val="20"/>
                <w:lang w:val="en-US"/>
              </w:rPr>
              <w:t>Feshina Elena Vasilievna</w:t>
            </w:r>
          </w:p>
          <w:p w:rsidR="00132BBF" w:rsidRPr="00012B5C" w:rsidRDefault="00012B5C" w:rsidP="00012B5C">
            <w:pPr>
              <w:spacing w:line="240" w:lineRule="auto"/>
              <w:rPr>
                <w:rFonts w:eastAsia="Calibri" w:cs="Times New Roman"/>
                <w:sz w:val="20"/>
                <w:szCs w:val="20"/>
                <w:lang w:val="en-US"/>
              </w:rPr>
            </w:pPr>
            <w:r w:rsidRPr="00012B5C">
              <w:rPr>
                <w:rFonts w:eastAsia="Calibri" w:cs="Times New Roman"/>
                <w:sz w:val="20"/>
                <w:szCs w:val="20"/>
                <w:lang w:val="en-US"/>
              </w:rPr>
              <w:t>Cand.Ped.Sci., associate Professor of the Department of Computer Technologies and Systems</w:t>
            </w:r>
          </w:p>
          <w:p w:rsidR="003A0EF7" w:rsidRPr="00012B5C" w:rsidRDefault="00D34348" w:rsidP="003A0EF7">
            <w:pPr>
              <w:spacing w:line="240" w:lineRule="auto"/>
              <w:rPr>
                <w:rStyle w:val="Hyperlink"/>
                <w:sz w:val="20"/>
                <w:szCs w:val="20"/>
                <w:lang w:val="en-US"/>
              </w:rPr>
            </w:pPr>
            <w:hyperlink r:id="rId13" w:history="1">
              <w:r w:rsidR="00132BBF" w:rsidRPr="00012B5C">
                <w:rPr>
                  <w:rStyle w:val="Hyperlink"/>
                  <w:sz w:val="20"/>
                  <w:szCs w:val="20"/>
                  <w:lang w:val="en-US"/>
                </w:rPr>
                <w:t>fev59@mail.ru</w:t>
              </w:r>
            </w:hyperlink>
          </w:p>
          <w:p w:rsidR="00012B5C" w:rsidRDefault="00012B5C" w:rsidP="003A0EF7">
            <w:pPr>
              <w:spacing w:line="240" w:lineRule="auto"/>
              <w:rPr>
                <w:rStyle w:val="Hyperlink"/>
                <w:color w:val="000000" w:themeColor="text1"/>
                <w:sz w:val="20"/>
                <w:szCs w:val="20"/>
                <w:u w:val="none"/>
                <w:lang w:val="en-US"/>
              </w:rPr>
            </w:pPr>
          </w:p>
          <w:p w:rsidR="00012B5C" w:rsidRDefault="00012B5C" w:rsidP="003A0EF7">
            <w:pPr>
              <w:spacing w:line="240" w:lineRule="auto"/>
              <w:rPr>
                <w:rStyle w:val="Hyperlink"/>
                <w:color w:val="000000" w:themeColor="text1"/>
                <w:sz w:val="20"/>
                <w:szCs w:val="20"/>
                <w:u w:val="none"/>
                <w:lang w:val="en-US"/>
              </w:rPr>
            </w:pPr>
            <w:r w:rsidRPr="00012B5C">
              <w:rPr>
                <w:rStyle w:val="Hyperlink"/>
                <w:color w:val="000000" w:themeColor="text1"/>
                <w:sz w:val="20"/>
                <w:szCs w:val="20"/>
                <w:u w:val="none"/>
                <w:lang w:val="en-US"/>
              </w:rPr>
              <w:t>Murlin Alexey Georgievich</w:t>
            </w:r>
          </w:p>
          <w:p w:rsidR="00132BBF" w:rsidRPr="00012B5C" w:rsidRDefault="00012B5C" w:rsidP="003A0EF7">
            <w:pPr>
              <w:spacing w:line="240" w:lineRule="auto"/>
              <w:rPr>
                <w:rStyle w:val="Hyperlink"/>
                <w:sz w:val="20"/>
                <w:szCs w:val="20"/>
                <w:u w:val="none"/>
                <w:lang w:val="en-US"/>
              </w:rPr>
            </w:pPr>
            <w:r w:rsidRPr="00012B5C">
              <w:rPr>
                <w:rStyle w:val="Hyperlink"/>
                <w:color w:val="000000" w:themeColor="text1"/>
                <w:sz w:val="20"/>
                <w:szCs w:val="20"/>
                <w:u w:val="none"/>
                <w:lang w:val="en-US"/>
              </w:rPr>
              <w:t>Cand.</w:t>
            </w:r>
            <w:r>
              <w:rPr>
                <w:rStyle w:val="Hyperlink"/>
                <w:color w:val="000000" w:themeColor="text1"/>
                <w:sz w:val="20"/>
                <w:szCs w:val="20"/>
                <w:u w:val="none"/>
                <w:lang w:val="en-US"/>
              </w:rPr>
              <w:t>T</w:t>
            </w:r>
            <w:r w:rsidRPr="00012B5C">
              <w:rPr>
                <w:rStyle w:val="Hyperlink"/>
                <w:color w:val="000000" w:themeColor="text1"/>
                <w:sz w:val="20"/>
                <w:szCs w:val="20"/>
                <w:u w:val="none"/>
                <w:lang w:val="en-US"/>
              </w:rPr>
              <w:t xml:space="preserve">ech.Sci., </w:t>
            </w:r>
            <w:r>
              <w:rPr>
                <w:rStyle w:val="Hyperlink"/>
                <w:color w:val="000000" w:themeColor="text1"/>
                <w:sz w:val="20"/>
                <w:szCs w:val="20"/>
                <w:u w:val="none"/>
                <w:lang w:val="en-US"/>
              </w:rPr>
              <w:t>a</w:t>
            </w:r>
            <w:r w:rsidRPr="00012B5C">
              <w:rPr>
                <w:rStyle w:val="Hyperlink"/>
                <w:color w:val="000000" w:themeColor="text1"/>
                <w:sz w:val="20"/>
                <w:szCs w:val="20"/>
                <w:u w:val="none"/>
                <w:lang w:val="en-US"/>
              </w:rPr>
              <w:t>ssociate Professor of the Department of System Analysis and Information Processing</w:t>
            </w:r>
          </w:p>
          <w:p w:rsidR="00AA7F82" w:rsidRPr="00012B5C" w:rsidRDefault="00D34348" w:rsidP="00AA7F82">
            <w:pPr>
              <w:spacing w:line="240" w:lineRule="auto"/>
              <w:rPr>
                <w:rFonts w:eastAsia="Calibri" w:cs="Times New Roman"/>
                <w:sz w:val="20"/>
                <w:szCs w:val="20"/>
                <w:lang w:val="en-US"/>
              </w:rPr>
            </w:pPr>
            <w:hyperlink r:id="rId14" w:history="1">
              <w:r w:rsidR="00AA7F82" w:rsidRPr="00012B5C">
                <w:rPr>
                  <w:rStyle w:val="Hyperlink"/>
                  <w:rFonts w:eastAsia="Calibri" w:cs="Times New Roman"/>
                  <w:sz w:val="20"/>
                  <w:szCs w:val="20"/>
                  <w:lang w:val="en-US"/>
                </w:rPr>
                <w:t>murlinag@mail.ru</w:t>
              </w:r>
            </w:hyperlink>
          </w:p>
          <w:p w:rsidR="003A0EF7" w:rsidRPr="00012B5C" w:rsidRDefault="003A0EF7" w:rsidP="004921BB">
            <w:pPr>
              <w:spacing w:line="240" w:lineRule="auto"/>
              <w:rPr>
                <w:rFonts w:eastAsia="Times New Roman" w:cs="Times New Roman"/>
                <w:i/>
                <w:sz w:val="20"/>
                <w:szCs w:val="20"/>
                <w:shd w:val="clear" w:color="auto" w:fill="FFFFFF"/>
                <w:lang w:val="en-US" w:eastAsia="ru-RU"/>
              </w:rPr>
            </w:pPr>
            <w:r w:rsidRPr="00012B5C">
              <w:rPr>
                <w:rFonts w:eastAsia="Times New Roman" w:cs="Times New Roman"/>
                <w:i/>
                <w:sz w:val="20"/>
                <w:szCs w:val="20"/>
                <w:shd w:val="clear" w:color="auto" w:fill="FFFFFF"/>
                <w:lang w:val="en-US" w:eastAsia="ru-RU"/>
              </w:rPr>
              <w:t>“Kuban State Agrarian University named after I.T. Trubilin”, Krasnodar 350044, Kalinina 13, Russia</w:t>
            </w:r>
          </w:p>
          <w:p w:rsidR="00132BBF" w:rsidRPr="00012B5C" w:rsidRDefault="00132BBF" w:rsidP="00012B5C">
            <w:pPr>
              <w:spacing w:line="240" w:lineRule="auto"/>
              <w:rPr>
                <w:rFonts w:eastAsia="Calibri" w:cs="Times New Roman"/>
                <w:i/>
                <w:sz w:val="20"/>
                <w:szCs w:val="20"/>
                <w:lang w:val="en-US"/>
              </w:rPr>
            </w:pPr>
          </w:p>
        </w:tc>
      </w:tr>
      <w:tr w:rsidR="004921BB" w:rsidRPr="00012B5C" w:rsidTr="00FE25D0">
        <w:tc>
          <w:tcPr>
            <w:tcW w:w="4732" w:type="dxa"/>
          </w:tcPr>
          <w:p w:rsidR="00EF3CF0" w:rsidRDefault="004921BB" w:rsidP="004921BB">
            <w:pPr>
              <w:spacing w:line="240" w:lineRule="auto"/>
              <w:rPr>
                <w:rFonts w:eastAsia="Calibri" w:cs="Times New Roman"/>
                <w:sz w:val="20"/>
                <w:szCs w:val="20"/>
                <w:shd w:val="clear" w:color="auto" w:fill="FFFFFF"/>
              </w:rPr>
            </w:pPr>
            <w:r w:rsidRPr="00012B5C">
              <w:rPr>
                <w:rFonts w:eastAsia="Calibri" w:cs="Times New Roman"/>
                <w:sz w:val="20"/>
                <w:szCs w:val="20"/>
                <w:shd w:val="clear" w:color="auto" w:fill="FFFFFF"/>
              </w:rPr>
              <w:t xml:space="preserve">В статье </w:t>
            </w:r>
            <w:r w:rsidR="00D83B02" w:rsidRPr="00012B5C">
              <w:rPr>
                <w:rFonts w:eastAsia="Calibri" w:cs="Times New Roman"/>
                <w:sz w:val="20"/>
                <w:szCs w:val="20"/>
                <w:shd w:val="clear" w:color="auto" w:fill="FFFFFF"/>
              </w:rPr>
              <w:t xml:space="preserve">представлены результаты решения вопроса количественного описания </w:t>
            </w:r>
            <w:r w:rsidR="00EF3CF0" w:rsidRPr="00012B5C">
              <w:rPr>
                <w:rFonts w:eastAsia="Calibri" w:cs="Times New Roman"/>
                <w:sz w:val="20"/>
                <w:szCs w:val="20"/>
                <w:shd w:val="clear" w:color="auto" w:fill="FFFFFF"/>
              </w:rPr>
              <w:t>технологически интегрированных цепочек создания ценности в производственных системах АПК. Сегодня в агропромышленном комплексе наблюдается тенденция кооперирования и интеграции, что приводит к образованию технологически интегрированных цепочек создания ценности, объединяющих различные ста</w:t>
            </w:r>
            <w:r w:rsidR="00282D55" w:rsidRPr="00012B5C">
              <w:rPr>
                <w:rFonts w:eastAsia="Calibri" w:cs="Times New Roman"/>
                <w:sz w:val="20"/>
                <w:szCs w:val="20"/>
                <w:shd w:val="clear" w:color="auto" w:fill="FFFFFF"/>
              </w:rPr>
              <w:t xml:space="preserve">дии производственного процесса, в том числе реализующих полный технологический цикл. Для управления цепочками создания ценности существует достаточно большое количество методов и </w:t>
            </w:r>
            <w:r w:rsidR="00301DBF" w:rsidRPr="00012B5C">
              <w:rPr>
                <w:rFonts w:eastAsia="Calibri" w:cs="Times New Roman"/>
                <w:sz w:val="20"/>
                <w:szCs w:val="20"/>
                <w:shd w:val="clear" w:color="auto" w:fill="FFFFFF"/>
              </w:rPr>
              <w:t>подходов</w:t>
            </w:r>
            <w:r w:rsidR="00282D55" w:rsidRPr="00012B5C">
              <w:rPr>
                <w:rFonts w:eastAsia="Calibri" w:cs="Times New Roman"/>
                <w:sz w:val="20"/>
                <w:szCs w:val="20"/>
                <w:shd w:val="clear" w:color="auto" w:fill="FFFFFF"/>
              </w:rPr>
              <w:t xml:space="preserve">, описанных в трудах как зарубежных, так и российских ученых. Анализ существующих методик управления цепочками создания ценности </w:t>
            </w:r>
            <w:r w:rsidR="007D05B1" w:rsidRPr="00012B5C">
              <w:rPr>
                <w:rFonts w:eastAsia="Calibri" w:cs="Times New Roman"/>
                <w:sz w:val="20"/>
                <w:szCs w:val="20"/>
                <w:shd w:val="clear" w:color="auto" w:fill="FFFFFF"/>
              </w:rPr>
              <w:t>выявил существенный недостаток - почти полное отсутствие количественных методик для расчетов показателей экономической эффективности</w:t>
            </w:r>
            <w:r w:rsidR="00A358DA" w:rsidRPr="00012B5C">
              <w:rPr>
                <w:rFonts w:eastAsia="Calibri" w:cs="Times New Roman"/>
                <w:sz w:val="20"/>
                <w:szCs w:val="20"/>
                <w:shd w:val="clear" w:color="auto" w:fill="FFFFFF"/>
              </w:rPr>
              <w:t xml:space="preserve"> цепи</w:t>
            </w:r>
            <w:r w:rsidR="007D05B1" w:rsidRPr="00012B5C">
              <w:rPr>
                <w:rFonts w:eastAsia="Calibri" w:cs="Times New Roman"/>
                <w:sz w:val="20"/>
                <w:szCs w:val="20"/>
                <w:shd w:val="clear" w:color="auto" w:fill="FFFFFF"/>
              </w:rPr>
              <w:t xml:space="preserve">. В качестве базового подхода к количественному описанию цепочки создания ценности была взята методика, предложенная В.И. Лойко и основанная на концепции интегральной логистики. В результате была разработана усовершенствованная концептуальная модель описания цепочки создания ценности в технологически интегрированных производственных системах, отличающаяся введением технологических коэффициентов </w:t>
            </w:r>
            <w:r w:rsidR="007D05B1" w:rsidRPr="00012B5C">
              <w:rPr>
                <w:rFonts w:eastAsia="Calibri" w:cs="Times New Roman"/>
                <w:sz w:val="20"/>
                <w:szCs w:val="20"/>
                <w:shd w:val="clear" w:color="auto" w:fill="FFFFFF"/>
              </w:rPr>
              <w:lastRenderedPageBreak/>
              <w:t xml:space="preserve">преобразования материальных потоков, возникающих между элементами цепи, а также разделением финансового потока </w:t>
            </w:r>
            <w:r w:rsidR="00A358DA" w:rsidRPr="00012B5C">
              <w:rPr>
                <w:rFonts w:eastAsia="Calibri" w:cs="Times New Roman"/>
                <w:sz w:val="20"/>
                <w:szCs w:val="20"/>
                <w:shd w:val="clear" w:color="auto" w:fill="FFFFFF"/>
              </w:rPr>
              <w:t>для</w:t>
            </w:r>
            <w:r w:rsidR="007D05B1" w:rsidRPr="00012B5C">
              <w:rPr>
                <w:rFonts w:eastAsia="Calibri" w:cs="Times New Roman"/>
                <w:sz w:val="20"/>
                <w:szCs w:val="20"/>
                <w:shd w:val="clear" w:color="auto" w:fill="FFFFFF"/>
              </w:rPr>
              <w:t xml:space="preserve"> возобновлени</w:t>
            </w:r>
            <w:r w:rsidR="00A358DA" w:rsidRPr="00012B5C">
              <w:rPr>
                <w:rFonts w:eastAsia="Calibri" w:cs="Times New Roman"/>
                <w:sz w:val="20"/>
                <w:szCs w:val="20"/>
                <w:shd w:val="clear" w:color="auto" w:fill="FFFFFF"/>
              </w:rPr>
              <w:t>я</w:t>
            </w:r>
            <w:r w:rsidR="007D05B1" w:rsidRPr="00012B5C">
              <w:rPr>
                <w:rFonts w:eastAsia="Calibri" w:cs="Times New Roman"/>
                <w:sz w:val="20"/>
                <w:szCs w:val="20"/>
                <w:shd w:val="clear" w:color="auto" w:fill="FFFFFF"/>
              </w:rPr>
              <w:t xml:space="preserve"> производственного процесса на элементы, дифференцирующие совершаемые затраты. </w:t>
            </w:r>
            <w:r w:rsidR="00A358DA" w:rsidRPr="00012B5C">
              <w:rPr>
                <w:rFonts w:eastAsia="Calibri" w:cs="Times New Roman"/>
                <w:sz w:val="20"/>
                <w:szCs w:val="20"/>
                <w:shd w:val="clear" w:color="auto" w:fill="FFFFFF"/>
              </w:rPr>
              <w:t xml:space="preserve">Вследствие этого </w:t>
            </w:r>
            <w:r w:rsidR="007D05B1" w:rsidRPr="00012B5C">
              <w:rPr>
                <w:rFonts w:eastAsia="Calibri" w:cs="Times New Roman"/>
                <w:sz w:val="20"/>
                <w:szCs w:val="20"/>
                <w:shd w:val="clear" w:color="auto" w:fill="FFFFFF"/>
              </w:rPr>
              <w:t>был</w:t>
            </w:r>
            <w:r w:rsidR="00A358DA" w:rsidRPr="00012B5C">
              <w:rPr>
                <w:rFonts w:eastAsia="Calibri" w:cs="Times New Roman"/>
                <w:sz w:val="20"/>
                <w:szCs w:val="20"/>
                <w:shd w:val="clear" w:color="auto" w:fill="FFFFFF"/>
              </w:rPr>
              <w:t>и</w:t>
            </w:r>
            <w:r w:rsidR="007D05B1" w:rsidRPr="00012B5C">
              <w:rPr>
                <w:rFonts w:eastAsia="Calibri" w:cs="Times New Roman"/>
                <w:sz w:val="20"/>
                <w:szCs w:val="20"/>
                <w:shd w:val="clear" w:color="auto" w:fill="FFFFFF"/>
              </w:rPr>
              <w:t xml:space="preserve"> доработаны прогнозные модели оценки выручки и эффективности всей цепочки создания ценности</w:t>
            </w:r>
          </w:p>
          <w:p w:rsidR="002A2967" w:rsidRDefault="002A2967" w:rsidP="004921BB">
            <w:pPr>
              <w:spacing w:line="240" w:lineRule="auto"/>
              <w:rPr>
                <w:rFonts w:eastAsia="Calibri" w:cs="Times New Roman"/>
                <w:sz w:val="20"/>
                <w:szCs w:val="20"/>
                <w:shd w:val="clear" w:color="auto" w:fill="FFFFFF"/>
              </w:rPr>
            </w:pPr>
          </w:p>
          <w:p w:rsidR="002A2967" w:rsidRPr="00012B5C" w:rsidRDefault="002A2967" w:rsidP="002A2967">
            <w:pPr>
              <w:widowControl w:val="0"/>
              <w:autoSpaceDE w:val="0"/>
              <w:autoSpaceDN w:val="0"/>
              <w:adjustRightInd w:val="0"/>
              <w:spacing w:line="240" w:lineRule="auto"/>
              <w:rPr>
                <w:rFonts w:eastAsia="Calibri" w:cs="Times New Roman"/>
                <w:sz w:val="20"/>
                <w:szCs w:val="20"/>
                <w:lang w:eastAsia="ru-RU"/>
              </w:rPr>
            </w:pPr>
            <w:r w:rsidRPr="00012B5C">
              <w:rPr>
                <w:rFonts w:eastAsia="Calibri" w:cs="Times New Roman"/>
                <w:sz w:val="20"/>
                <w:szCs w:val="20"/>
                <w:lang w:eastAsia="ru-RU"/>
              </w:rPr>
              <w:t>Ключевые слова: ЦЕПОЧКА СОЗДАНИЯ ЦЕННОСТИ, МЕТОДИКА, МОДЕЛИ, ТЕХНОЛОГИЧЕСКАЯ ИНТЕГРАЦИЯ, ТЕХНОЛОГИЧЕСКИЕ КОЭФФИЦИЕНТЫ, ФИНАНСОВЫЕ ПОТОКИ, ПРОГНОЗИРОВАНИЕ</w:t>
            </w:r>
          </w:p>
          <w:p w:rsidR="002A2967" w:rsidRDefault="002A2967" w:rsidP="002A2967">
            <w:pPr>
              <w:widowControl w:val="0"/>
              <w:autoSpaceDE w:val="0"/>
              <w:autoSpaceDN w:val="0"/>
              <w:adjustRightInd w:val="0"/>
              <w:spacing w:line="240" w:lineRule="auto"/>
              <w:rPr>
                <w:rFonts w:eastAsia="Calibri" w:cs="Times New Roman"/>
                <w:sz w:val="20"/>
                <w:szCs w:val="20"/>
                <w:lang w:eastAsia="ru-RU"/>
              </w:rPr>
            </w:pPr>
          </w:p>
          <w:p w:rsidR="002A2967" w:rsidRPr="00012B5C" w:rsidRDefault="002A2967" w:rsidP="002A2967">
            <w:pPr>
              <w:spacing w:line="240" w:lineRule="auto"/>
              <w:rPr>
                <w:rFonts w:eastAsia="Calibri" w:cs="Times New Roman"/>
                <w:sz w:val="20"/>
                <w:szCs w:val="20"/>
                <w:shd w:val="clear" w:color="auto" w:fill="FFFFFF"/>
              </w:rPr>
            </w:pPr>
            <w:hyperlink r:id="rId15" w:history="1">
              <w:r w:rsidRPr="00012B5C">
                <w:rPr>
                  <w:rStyle w:val="Hyperlink"/>
                  <w:rFonts w:cs="Times New Roman"/>
                  <w:sz w:val="20"/>
                  <w:szCs w:val="20"/>
                </w:rPr>
                <w:t>http://dx.doi.org/10.21515/1990-4665-174-03</w:t>
              </w:r>
              <w:r w:rsidRPr="00012B5C">
                <w:rPr>
                  <w:rStyle w:val="Hyperlink"/>
                  <w:rFonts w:cs="Times New Roman"/>
                  <w:sz w:val="20"/>
                  <w:szCs w:val="20"/>
                  <w:lang w:val="en-US"/>
                </w:rPr>
                <w:t>4</w:t>
              </w:r>
            </w:hyperlink>
            <w:r w:rsidRPr="00012B5C">
              <w:rPr>
                <w:rStyle w:val="StrongEmphasis"/>
                <w:rFonts w:cs="Times New Roman"/>
                <w:b w:val="0"/>
                <w:bCs w:val="0"/>
                <w:color w:val="000000" w:themeColor="text1"/>
                <w:sz w:val="20"/>
                <w:szCs w:val="20"/>
                <w:lang w:val="en-US"/>
              </w:rPr>
              <w:t xml:space="preserve">  </w:t>
            </w:r>
          </w:p>
          <w:p w:rsidR="004921BB" w:rsidRPr="00012B5C" w:rsidRDefault="004921BB" w:rsidP="004921BB">
            <w:pPr>
              <w:spacing w:line="240" w:lineRule="auto"/>
              <w:rPr>
                <w:rFonts w:eastAsia="Calibri" w:cs="Times New Roman"/>
                <w:sz w:val="20"/>
                <w:szCs w:val="20"/>
              </w:rPr>
            </w:pPr>
          </w:p>
        </w:tc>
        <w:tc>
          <w:tcPr>
            <w:tcW w:w="4732" w:type="dxa"/>
          </w:tcPr>
          <w:p w:rsidR="002A2967" w:rsidRDefault="00A358DA" w:rsidP="002A2967">
            <w:pPr>
              <w:widowControl w:val="0"/>
              <w:autoSpaceDE w:val="0"/>
              <w:autoSpaceDN w:val="0"/>
              <w:adjustRightInd w:val="0"/>
              <w:spacing w:line="240" w:lineRule="auto"/>
              <w:rPr>
                <w:rFonts w:eastAsia="Calibri" w:cs="Times New Roman"/>
                <w:sz w:val="20"/>
                <w:szCs w:val="20"/>
                <w:lang w:val="en-US" w:eastAsia="ru-RU"/>
              </w:rPr>
            </w:pPr>
            <w:r w:rsidRPr="00012B5C">
              <w:rPr>
                <w:rFonts w:eastAsia="Calibri" w:cs="Times New Roman"/>
                <w:sz w:val="20"/>
                <w:szCs w:val="20"/>
                <w:shd w:val="clear" w:color="auto" w:fill="FFFFFF"/>
                <w:lang w:val="en-US"/>
              </w:rPr>
              <w:lastRenderedPageBreak/>
              <w:t>The article presents the results of solving the issue of quantitative description of technologically integrated value chains in the production systems of the agro-industrial complex. Today, in the agro-industrial complex, there is a tendency for cooperation and integration, which leads to the formation of technologically integrated value chains that combine various stages of the production process, including those that implement the full technological cycle. To manage value chains, there are a fairly large number of methods and approaches described in the works of both foreign and Russian scientists. Analysis of the existing methods of managing value chains revealed a significant drawback - the almost complete absence of quantitative methods for calculating the indicators of the economic efficiency of the chain. The method proposed by V.I. Loiko and based on the concept of integral logistics. As a result, an improved conceptual model for describing the value chain in technologically integrated production systems was developed, which is characterized by the introduction of technological coefficients for transforming material flows arising between the elements of the chain, as well as dividing the financial flow to resume the production process into elements that differentiate the costs committed. As a result, predictive models for assessing revenue and efficiency of the entire value chain were refined</w:t>
            </w:r>
            <w:r w:rsidR="002A2967" w:rsidRPr="002A2967">
              <w:rPr>
                <w:rFonts w:eastAsia="Calibri" w:cs="Times New Roman"/>
                <w:sz w:val="20"/>
                <w:szCs w:val="20"/>
                <w:lang w:val="en-US" w:eastAsia="ru-RU"/>
              </w:rPr>
              <w:t xml:space="preserve"> </w:t>
            </w:r>
          </w:p>
          <w:p w:rsidR="002A2967" w:rsidRDefault="002A2967" w:rsidP="002A2967">
            <w:pPr>
              <w:widowControl w:val="0"/>
              <w:autoSpaceDE w:val="0"/>
              <w:autoSpaceDN w:val="0"/>
              <w:adjustRightInd w:val="0"/>
              <w:spacing w:line="240" w:lineRule="auto"/>
              <w:rPr>
                <w:rFonts w:eastAsia="Calibri" w:cs="Times New Roman"/>
                <w:sz w:val="20"/>
                <w:szCs w:val="20"/>
                <w:lang w:val="en-US" w:eastAsia="ru-RU"/>
              </w:rPr>
            </w:pPr>
          </w:p>
          <w:p w:rsidR="002A2967" w:rsidRDefault="002A2967" w:rsidP="002A2967">
            <w:pPr>
              <w:widowControl w:val="0"/>
              <w:autoSpaceDE w:val="0"/>
              <w:autoSpaceDN w:val="0"/>
              <w:adjustRightInd w:val="0"/>
              <w:spacing w:line="240" w:lineRule="auto"/>
              <w:rPr>
                <w:rFonts w:eastAsia="Calibri" w:cs="Times New Roman"/>
                <w:sz w:val="20"/>
                <w:szCs w:val="20"/>
                <w:lang w:val="en-US" w:eastAsia="ru-RU"/>
              </w:rPr>
            </w:pPr>
          </w:p>
          <w:p w:rsidR="002A2967" w:rsidRDefault="002A2967" w:rsidP="002A2967">
            <w:pPr>
              <w:widowControl w:val="0"/>
              <w:autoSpaceDE w:val="0"/>
              <w:autoSpaceDN w:val="0"/>
              <w:adjustRightInd w:val="0"/>
              <w:spacing w:line="240" w:lineRule="auto"/>
              <w:rPr>
                <w:rFonts w:eastAsia="Calibri" w:cs="Times New Roman"/>
                <w:sz w:val="20"/>
                <w:szCs w:val="20"/>
                <w:lang w:val="en-US" w:eastAsia="ru-RU"/>
              </w:rPr>
            </w:pPr>
          </w:p>
          <w:p w:rsidR="002A2967" w:rsidRDefault="002A2967" w:rsidP="002A2967">
            <w:pPr>
              <w:widowControl w:val="0"/>
              <w:autoSpaceDE w:val="0"/>
              <w:autoSpaceDN w:val="0"/>
              <w:adjustRightInd w:val="0"/>
              <w:spacing w:line="240" w:lineRule="auto"/>
              <w:rPr>
                <w:rFonts w:eastAsia="Calibri" w:cs="Times New Roman"/>
                <w:sz w:val="20"/>
                <w:szCs w:val="20"/>
                <w:lang w:val="en-US" w:eastAsia="ru-RU"/>
              </w:rPr>
            </w:pPr>
          </w:p>
          <w:p w:rsidR="002A2967" w:rsidRDefault="002A2967" w:rsidP="002A2967">
            <w:pPr>
              <w:widowControl w:val="0"/>
              <w:autoSpaceDE w:val="0"/>
              <w:autoSpaceDN w:val="0"/>
              <w:adjustRightInd w:val="0"/>
              <w:spacing w:line="240" w:lineRule="auto"/>
              <w:rPr>
                <w:rFonts w:eastAsia="Calibri" w:cs="Times New Roman"/>
                <w:sz w:val="20"/>
                <w:szCs w:val="20"/>
                <w:lang w:val="en-US" w:eastAsia="ru-RU"/>
              </w:rPr>
            </w:pPr>
          </w:p>
          <w:p w:rsidR="002A2967" w:rsidRDefault="002A2967" w:rsidP="002A2967">
            <w:pPr>
              <w:widowControl w:val="0"/>
              <w:autoSpaceDE w:val="0"/>
              <w:autoSpaceDN w:val="0"/>
              <w:adjustRightInd w:val="0"/>
              <w:spacing w:line="240" w:lineRule="auto"/>
              <w:rPr>
                <w:rFonts w:eastAsia="Calibri" w:cs="Times New Roman"/>
                <w:sz w:val="20"/>
                <w:szCs w:val="20"/>
                <w:lang w:val="en-US" w:eastAsia="ru-RU"/>
              </w:rPr>
            </w:pPr>
          </w:p>
          <w:p w:rsidR="002A2967" w:rsidRDefault="002A2967" w:rsidP="002A2967">
            <w:pPr>
              <w:widowControl w:val="0"/>
              <w:autoSpaceDE w:val="0"/>
              <w:autoSpaceDN w:val="0"/>
              <w:adjustRightInd w:val="0"/>
              <w:spacing w:line="240" w:lineRule="auto"/>
              <w:rPr>
                <w:rFonts w:eastAsia="Calibri" w:cs="Times New Roman"/>
                <w:sz w:val="20"/>
                <w:szCs w:val="20"/>
                <w:lang w:val="en-US" w:eastAsia="ru-RU"/>
              </w:rPr>
            </w:pPr>
          </w:p>
          <w:p w:rsidR="002A2967" w:rsidRDefault="002A2967" w:rsidP="002A2967">
            <w:pPr>
              <w:widowControl w:val="0"/>
              <w:autoSpaceDE w:val="0"/>
              <w:autoSpaceDN w:val="0"/>
              <w:adjustRightInd w:val="0"/>
              <w:spacing w:line="240" w:lineRule="auto"/>
              <w:rPr>
                <w:rFonts w:eastAsia="Calibri" w:cs="Times New Roman"/>
                <w:sz w:val="20"/>
                <w:szCs w:val="20"/>
                <w:lang w:val="en-US" w:eastAsia="ru-RU"/>
              </w:rPr>
            </w:pPr>
          </w:p>
          <w:p w:rsidR="002A2967" w:rsidRDefault="002A2967" w:rsidP="002A2967">
            <w:pPr>
              <w:widowControl w:val="0"/>
              <w:autoSpaceDE w:val="0"/>
              <w:autoSpaceDN w:val="0"/>
              <w:adjustRightInd w:val="0"/>
              <w:spacing w:line="240" w:lineRule="auto"/>
              <w:rPr>
                <w:rFonts w:eastAsia="Calibri" w:cs="Times New Roman"/>
                <w:sz w:val="20"/>
                <w:szCs w:val="20"/>
                <w:lang w:val="en-US" w:eastAsia="ru-RU"/>
              </w:rPr>
            </w:pPr>
          </w:p>
          <w:p w:rsidR="002A2967" w:rsidRDefault="002A2967" w:rsidP="002A2967">
            <w:pPr>
              <w:widowControl w:val="0"/>
              <w:autoSpaceDE w:val="0"/>
              <w:autoSpaceDN w:val="0"/>
              <w:adjustRightInd w:val="0"/>
              <w:spacing w:line="240" w:lineRule="auto"/>
              <w:rPr>
                <w:rFonts w:eastAsia="Calibri" w:cs="Times New Roman"/>
                <w:sz w:val="20"/>
                <w:szCs w:val="20"/>
                <w:lang w:val="en-US" w:eastAsia="ru-RU"/>
              </w:rPr>
            </w:pPr>
          </w:p>
          <w:p w:rsidR="002A2967" w:rsidRDefault="002A2967" w:rsidP="002A2967">
            <w:pPr>
              <w:widowControl w:val="0"/>
              <w:autoSpaceDE w:val="0"/>
              <w:autoSpaceDN w:val="0"/>
              <w:adjustRightInd w:val="0"/>
              <w:spacing w:line="240" w:lineRule="auto"/>
              <w:rPr>
                <w:rFonts w:eastAsia="Calibri" w:cs="Times New Roman"/>
                <w:sz w:val="20"/>
                <w:szCs w:val="20"/>
                <w:lang w:val="en-US" w:eastAsia="ru-RU"/>
              </w:rPr>
            </w:pPr>
          </w:p>
          <w:p w:rsidR="002A2967" w:rsidRPr="002A2967" w:rsidRDefault="002A2967" w:rsidP="002A2967">
            <w:pPr>
              <w:widowControl w:val="0"/>
              <w:autoSpaceDE w:val="0"/>
              <w:autoSpaceDN w:val="0"/>
              <w:adjustRightInd w:val="0"/>
              <w:spacing w:line="240" w:lineRule="auto"/>
              <w:rPr>
                <w:rFonts w:eastAsia="Calibri" w:cs="Times New Roman"/>
                <w:sz w:val="20"/>
                <w:szCs w:val="20"/>
                <w:lang w:val="en-US" w:eastAsia="ru-RU"/>
              </w:rPr>
            </w:pPr>
            <w:r w:rsidRPr="002A2967">
              <w:rPr>
                <w:rFonts w:eastAsia="Calibri" w:cs="Times New Roman"/>
                <w:sz w:val="20"/>
                <w:szCs w:val="20"/>
                <w:lang w:val="en-US" w:eastAsia="ru-RU"/>
              </w:rPr>
              <w:t>Keywords: VALUE CHAIN, METHODOLOGY, MODELS, TECHNOLOGICAL INTEGRATION, TECHNOLOGICAL RATIOS, FINANCIAL FLOWS, FORECASTING</w:t>
            </w:r>
          </w:p>
          <w:p w:rsidR="00A358DA" w:rsidRPr="00012B5C" w:rsidRDefault="00A358DA" w:rsidP="00A358DA">
            <w:pPr>
              <w:spacing w:line="240" w:lineRule="auto"/>
              <w:rPr>
                <w:rFonts w:eastAsia="Calibri" w:cs="Times New Roman"/>
                <w:sz w:val="20"/>
                <w:szCs w:val="20"/>
                <w:shd w:val="clear" w:color="auto" w:fill="FFFFFF"/>
                <w:lang w:val="en-US"/>
              </w:rPr>
            </w:pPr>
          </w:p>
          <w:p w:rsidR="004921BB" w:rsidRPr="00012B5C" w:rsidRDefault="004921BB" w:rsidP="00A358DA">
            <w:pPr>
              <w:spacing w:line="240" w:lineRule="auto"/>
              <w:rPr>
                <w:rFonts w:eastAsia="Calibri" w:cs="Times New Roman"/>
                <w:sz w:val="20"/>
                <w:szCs w:val="20"/>
                <w:shd w:val="clear" w:color="auto" w:fill="FFFFFF"/>
                <w:lang w:val="en-US"/>
              </w:rPr>
            </w:pPr>
          </w:p>
        </w:tc>
      </w:tr>
    </w:tbl>
    <w:p w:rsidR="004921BB" w:rsidRPr="004921BB" w:rsidRDefault="004921BB" w:rsidP="004921BB">
      <w:pPr>
        <w:spacing w:line="240" w:lineRule="auto"/>
        <w:jc w:val="center"/>
        <w:outlineLvl w:val="1"/>
        <w:rPr>
          <w:rFonts w:eastAsia="Times New Roman" w:cs="Times New Roman"/>
          <w:b/>
          <w:bCs/>
          <w:szCs w:val="36"/>
          <w:lang w:val="en-US" w:eastAsia="ru-RU"/>
        </w:rPr>
      </w:pPr>
    </w:p>
    <w:p w:rsidR="004921BB" w:rsidRPr="004921BB" w:rsidRDefault="00062F6C" w:rsidP="00062F6C">
      <w:pPr>
        <w:spacing w:line="240" w:lineRule="auto"/>
        <w:jc w:val="center"/>
        <w:outlineLvl w:val="1"/>
        <w:rPr>
          <w:rFonts w:eastAsia="Times New Roman" w:cs="Times New Roman"/>
          <w:b/>
          <w:bCs/>
          <w:szCs w:val="36"/>
          <w:lang w:eastAsia="ru-RU"/>
        </w:rPr>
      </w:pPr>
      <w:r w:rsidRPr="00062F6C">
        <w:rPr>
          <w:rFonts w:eastAsia="Times New Roman" w:cs="Times New Roman"/>
          <w:b/>
          <w:bCs/>
          <w:szCs w:val="36"/>
          <w:lang w:eastAsia="ru-RU"/>
        </w:rPr>
        <w:t xml:space="preserve">Работа выполнена при финансовой поддержке РФФИ </w:t>
      </w:r>
      <w:r>
        <w:rPr>
          <w:rFonts w:eastAsia="Times New Roman" w:cs="Times New Roman"/>
          <w:b/>
          <w:bCs/>
          <w:szCs w:val="36"/>
          <w:lang w:eastAsia="ru-RU"/>
        </w:rPr>
        <w:br/>
      </w:r>
      <w:r w:rsidRPr="00062F6C">
        <w:rPr>
          <w:rFonts w:eastAsia="Times New Roman" w:cs="Times New Roman"/>
          <w:b/>
          <w:bCs/>
          <w:szCs w:val="36"/>
          <w:lang w:eastAsia="ru-RU"/>
        </w:rPr>
        <w:t>(проект № 20-010-00064 A)</w:t>
      </w:r>
    </w:p>
    <w:p w:rsidR="00062F6C" w:rsidRDefault="00062F6C" w:rsidP="004921BB">
      <w:pPr>
        <w:ind w:firstLine="709"/>
        <w:jc w:val="both"/>
        <w:rPr>
          <w:rFonts w:eastAsia="Calibri" w:cs="Times New Roman"/>
          <w:szCs w:val="28"/>
        </w:rPr>
      </w:pPr>
    </w:p>
    <w:p w:rsidR="003A0EF7" w:rsidRPr="003F3ECA" w:rsidRDefault="003A0EF7" w:rsidP="004921BB">
      <w:pPr>
        <w:ind w:firstLine="709"/>
        <w:jc w:val="both"/>
        <w:rPr>
          <w:rFonts w:eastAsia="Calibri" w:cs="Times New Roman"/>
          <w:szCs w:val="28"/>
        </w:rPr>
      </w:pPr>
      <w:r w:rsidRPr="002A793C">
        <w:rPr>
          <w:rFonts w:eastAsia="Calibri" w:cs="Times New Roman"/>
          <w:b/>
          <w:szCs w:val="28"/>
        </w:rPr>
        <w:t>Введение</w:t>
      </w:r>
      <w:r w:rsidR="002D406A" w:rsidRPr="002A793C">
        <w:rPr>
          <w:rFonts w:eastAsia="Calibri" w:cs="Times New Roman"/>
          <w:b/>
          <w:szCs w:val="28"/>
        </w:rPr>
        <w:t xml:space="preserve">. </w:t>
      </w:r>
      <w:r w:rsidR="003F3ECA" w:rsidRPr="003F3ECA">
        <w:rPr>
          <w:rFonts w:eastAsia="Calibri" w:cs="Times New Roman"/>
          <w:szCs w:val="28"/>
        </w:rPr>
        <w:t xml:space="preserve">Сегодня в </w:t>
      </w:r>
      <w:r w:rsidR="003F3ECA">
        <w:rPr>
          <w:rFonts w:eastAsia="Calibri" w:cs="Times New Roman"/>
          <w:szCs w:val="28"/>
        </w:rPr>
        <w:t xml:space="preserve">агропромышленном комплексе наблюдается тенденция кооперирования и интеграции, что приводит к образованию </w:t>
      </w:r>
      <w:r w:rsidR="003F3ECA" w:rsidRPr="003F3ECA">
        <w:rPr>
          <w:rFonts w:eastAsia="Calibri" w:cs="Times New Roman"/>
          <w:szCs w:val="28"/>
        </w:rPr>
        <w:t>технологически интегрированных цепочек создания ценности, объединяющих различные стадии производственного процесса, в том числе реализующих полный технологический цикл.</w:t>
      </w:r>
    </w:p>
    <w:p w:rsidR="002A793C" w:rsidRDefault="002A793C" w:rsidP="004921BB">
      <w:pPr>
        <w:ind w:firstLine="709"/>
        <w:jc w:val="both"/>
      </w:pPr>
      <w:r w:rsidRPr="00A15722">
        <w:t xml:space="preserve">Впервые понятие </w:t>
      </w:r>
      <w:r w:rsidR="003F3ECA">
        <w:t xml:space="preserve">цепочки создания ценности </w:t>
      </w:r>
      <w:r w:rsidRPr="00A15722">
        <w:t xml:space="preserve">было предложено </w:t>
      </w:r>
      <w:r w:rsidR="003F3ECA">
        <w:br/>
      </w:r>
      <w:r w:rsidRPr="00A15722">
        <w:t>М. Портером в 1985г. [</w:t>
      </w:r>
      <w:r>
        <w:t>2</w:t>
      </w:r>
      <w:r w:rsidRPr="00A15722">
        <w:t xml:space="preserve">] и получило свое дальнейшее развитие в работах П. Друкера, Е. Дихтля, Х. Хершгена, Г. Дж. Болта, В.И. Лойко, А. М. Гаджинского, В. Я. </w:t>
      </w:r>
      <w:r>
        <w:t>Горфинкеля и др.</w:t>
      </w:r>
      <w:r w:rsidRPr="00A15722">
        <w:t xml:space="preserve"> </w:t>
      </w:r>
      <w:r w:rsidR="003F3ECA">
        <w:t>У</w:t>
      </w:r>
      <w:r w:rsidRPr="00A15722">
        <w:t>правлени</w:t>
      </w:r>
      <w:r w:rsidR="003F3ECA">
        <w:t>е</w:t>
      </w:r>
      <w:r w:rsidRPr="00A15722">
        <w:t xml:space="preserve"> предприятием</w:t>
      </w:r>
      <w:r w:rsidR="003F3ECA">
        <w:t>, в том числе и в сфере АПК,</w:t>
      </w:r>
      <w:r w:rsidRPr="00A15722">
        <w:t xml:space="preserve"> на основе цепочек создания добавленной стоимости</w:t>
      </w:r>
      <w:r w:rsidR="003F3ECA">
        <w:t>,</w:t>
      </w:r>
      <w:r w:rsidRPr="00A15722">
        <w:t xml:space="preserve"> получил</w:t>
      </w:r>
      <w:r w:rsidR="003F3ECA">
        <w:t>о</w:t>
      </w:r>
      <w:r w:rsidRPr="00A15722">
        <w:t xml:space="preserve"> отражение и в ряде современных научных исследований [</w:t>
      </w:r>
      <w:r>
        <w:t>3-5, 9-11</w:t>
      </w:r>
      <w:r w:rsidRPr="00A15722">
        <w:t>].</w:t>
      </w:r>
    </w:p>
    <w:p w:rsidR="003A0EF7" w:rsidRDefault="002A793C" w:rsidP="004921BB">
      <w:pPr>
        <w:ind w:firstLine="709"/>
        <w:jc w:val="both"/>
        <w:rPr>
          <w:rFonts w:eastAsia="Calibri" w:cs="Times New Roman"/>
          <w:szCs w:val="28"/>
        </w:rPr>
      </w:pPr>
      <w:r w:rsidRPr="00A15722">
        <w:t>Однако, несмотря на то, что подход к управлению производством на основе цепочек создания добавленной стоимости имеет достаточно большую методологическую базу, есть вопросы, требующие своего развития.</w:t>
      </w:r>
      <w:r>
        <w:t xml:space="preserve"> </w:t>
      </w:r>
      <w:r w:rsidRPr="00E30CF1">
        <w:t xml:space="preserve">Так, например, работы зарубежных авторов содержат методики, которые требуют адаптации для применения на российских предприятиях. Работы же отечественных ученых носят прикладной характер, т.е. </w:t>
      </w:r>
      <w:r w:rsidRPr="00E30CF1">
        <w:lastRenderedPageBreak/>
        <w:t>адаптированы для использования в конкретной области или носят глобальный характер (глобальные цепочки создания добавленной стоимости)</w:t>
      </w:r>
      <w:r>
        <w:t xml:space="preserve"> </w:t>
      </w:r>
      <w:r w:rsidRPr="00E30CF1">
        <w:t>[</w:t>
      </w:r>
      <w:r>
        <w:t>5, 10</w:t>
      </w:r>
      <w:r w:rsidRPr="00E30CF1">
        <w:t>]. Кроме того, все эти работы обладают одним существенным недостатком - почти полным отсутствием количественных методик для расчетов показателей экономической эффективности производств, описываемых цепочками создания добавленной стоимости.</w:t>
      </w:r>
    </w:p>
    <w:p w:rsidR="003A0EF7" w:rsidRPr="002A793C" w:rsidRDefault="003A0EF7" w:rsidP="004921BB">
      <w:pPr>
        <w:ind w:firstLine="709"/>
        <w:jc w:val="both"/>
        <w:rPr>
          <w:rFonts w:eastAsia="Calibri" w:cs="Times New Roman"/>
          <w:szCs w:val="28"/>
        </w:rPr>
      </w:pPr>
      <w:r w:rsidRPr="002A793C">
        <w:rPr>
          <w:rFonts w:eastAsia="Calibri" w:cs="Times New Roman"/>
          <w:b/>
          <w:szCs w:val="28"/>
        </w:rPr>
        <w:t>Методы и материалы</w:t>
      </w:r>
      <w:r w:rsidR="002A793C" w:rsidRPr="002A793C">
        <w:rPr>
          <w:rFonts w:eastAsia="Calibri" w:cs="Times New Roman"/>
          <w:b/>
          <w:szCs w:val="28"/>
        </w:rPr>
        <w:t xml:space="preserve">. </w:t>
      </w:r>
      <w:r w:rsidR="002A793C">
        <w:rPr>
          <w:rFonts w:eastAsia="Calibri" w:cs="Times New Roman"/>
          <w:szCs w:val="28"/>
        </w:rPr>
        <w:t xml:space="preserve">Предложенная методика описания цепочки создания ценности в технологически интегрированных производственных системах </w:t>
      </w:r>
      <w:r w:rsidR="002A793C" w:rsidRPr="002A793C">
        <w:rPr>
          <w:rFonts w:eastAsia="Calibri" w:cs="Times New Roman"/>
          <w:szCs w:val="28"/>
        </w:rPr>
        <w:t>[</w:t>
      </w:r>
      <w:r w:rsidR="002A793C">
        <w:rPr>
          <w:rFonts w:eastAsia="Calibri" w:cs="Times New Roman"/>
          <w:szCs w:val="28"/>
        </w:rPr>
        <w:t>1, 10, 11</w:t>
      </w:r>
      <w:r w:rsidR="002A793C" w:rsidRPr="002A793C">
        <w:rPr>
          <w:rFonts w:eastAsia="Calibri" w:cs="Times New Roman"/>
          <w:szCs w:val="28"/>
        </w:rPr>
        <w:t>]</w:t>
      </w:r>
      <w:r w:rsidR="002A793C">
        <w:rPr>
          <w:rFonts w:eastAsia="Calibri" w:cs="Times New Roman"/>
          <w:szCs w:val="28"/>
        </w:rPr>
        <w:t xml:space="preserve">, предусматривает выделение в структуре цепи управляющую организацию, регулирующую </w:t>
      </w:r>
      <w:r w:rsidR="00135D31">
        <w:rPr>
          <w:rFonts w:eastAsia="Calibri" w:cs="Times New Roman"/>
          <w:szCs w:val="28"/>
        </w:rPr>
        <w:t>информационные</w:t>
      </w:r>
      <w:r w:rsidR="002A793C">
        <w:rPr>
          <w:rFonts w:eastAsia="Calibri" w:cs="Times New Roman"/>
          <w:szCs w:val="28"/>
        </w:rPr>
        <w:t>, материальные и финансовые потоки между участниками производственного процесса, входящих в цепочку создания ценности. Базовая концептуальная модель описания цепочки создания ценности в технологически интегрированных производственных системах приведена на рисунке 1.</w:t>
      </w:r>
    </w:p>
    <w:p w:rsidR="002D406A" w:rsidRPr="00A73DCC" w:rsidRDefault="002D406A" w:rsidP="002D406A">
      <w:pPr>
        <w:suppressAutoHyphens/>
        <w:jc w:val="center"/>
        <w:rPr>
          <w:rFonts w:eastAsia="Times New Roman" w:cs="Vrinda"/>
          <w:szCs w:val="28"/>
          <w:lang w:eastAsia="ru-RU"/>
        </w:rPr>
      </w:pPr>
      <w:r w:rsidRPr="00A73DCC">
        <w:rPr>
          <w:rFonts w:eastAsia="Times New Roman" w:cs="Vrinda"/>
          <w:noProof/>
          <w:szCs w:val="24"/>
          <w:lang w:eastAsia="ru-RU"/>
        </w:rPr>
        <w:drawing>
          <wp:inline distT="0" distB="0" distL="0" distR="0" wp14:anchorId="7367D264" wp14:editId="70FF37EB">
            <wp:extent cx="5953125" cy="3439787"/>
            <wp:effectExtent l="0" t="0" r="0" b="8890"/>
            <wp:docPr id="5880" name="Рисунок 5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l="31426" t="23609" r="32047" b="42318"/>
                    <a:stretch/>
                  </pic:blipFill>
                  <pic:spPr bwMode="auto">
                    <a:xfrm>
                      <a:off x="0" y="0"/>
                      <a:ext cx="6031701" cy="3485189"/>
                    </a:xfrm>
                    <a:prstGeom prst="rect">
                      <a:avLst/>
                    </a:prstGeom>
                    <a:ln>
                      <a:noFill/>
                    </a:ln>
                    <a:extLst>
                      <a:ext uri="{53640926-AAD7-44D8-BBD7-CCE9431645EC}">
                        <a14:shadowObscured xmlns:a14="http://schemas.microsoft.com/office/drawing/2010/main"/>
                      </a:ext>
                    </a:extLst>
                  </pic:spPr>
                </pic:pic>
              </a:graphicData>
            </a:graphic>
          </wp:inline>
        </w:drawing>
      </w:r>
    </w:p>
    <w:p w:rsidR="002D406A" w:rsidRPr="00A73DCC" w:rsidRDefault="002D406A" w:rsidP="00691C63">
      <w:pPr>
        <w:suppressAutoHyphens/>
        <w:spacing w:line="240" w:lineRule="auto"/>
        <w:jc w:val="center"/>
        <w:rPr>
          <w:rFonts w:eastAsia="Times New Roman" w:cs="Vrinda"/>
          <w:snapToGrid w:val="0"/>
          <w:szCs w:val="28"/>
          <w:lang w:eastAsia="ru-RU"/>
        </w:rPr>
      </w:pPr>
      <w:r w:rsidRPr="00A73DCC">
        <w:rPr>
          <w:rFonts w:eastAsia="Times New Roman" w:cs="Vrinda"/>
          <w:snapToGrid w:val="0"/>
          <w:szCs w:val="28"/>
          <w:lang w:eastAsia="ru-RU"/>
        </w:rPr>
        <w:t>Рисунок</w:t>
      </w:r>
      <w:r>
        <w:rPr>
          <w:rFonts w:eastAsia="Times New Roman" w:cs="Vrinda"/>
          <w:snapToGrid w:val="0"/>
          <w:szCs w:val="28"/>
          <w:lang w:eastAsia="ru-RU"/>
        </w:rPr>
        <w:t xml:space="preserve"> 1</w:t>
      </w:r>
      <w:r w:rsidRPr="00A73DCC">
        <w:rPr>
          <w:rFonts w:eastAsia="Times New Roman" w:cs="Vrinda"/>
          <w:snapToGrid w:val="0"/>
          <w:szCs w:val="28"/>
          <w:lang w:eastAsia="ru-RU"/>
        </w:rPr>
        <w:t xml:space="preserve"> </w:t>
      </w:r>
      <w:r>
        <w:rPr>
          <w:rFonts w:eastAsia="Times New Roman" w:cs="Vrinda"/>
          <w:snapToGrid w:val="0"/>
          <w:szCs w:val="28"/>
          <w:lang w:eastAsia="ru-RU"/>
        </w:rPr>
        <w:t xml:space="preserve">– </w:t>
      </w:r>
      <w:r w:rsidR="002A793C">
        <w:rPr>
          <w:rFonts w:eastAsia="Calibri" w:cs="Times New Roman"/>
          <w:szCs w:val="28"/>
        </w:rPr>
        <w:t xml:space="preserve">Базовая концептуальная модель описания </w:t>
      </w:r>
      <w:r w:rsidR="002A793C">
        <w:rPr>
          <w:rFonts w:eastAsia="Calibri" w:cs="Times New Roman"/>
          <w:szCs w:val="28"/>
        </w:rPr>
        <w:br/>
        <w:t>цепочки создания ценности в технологически интегрированных производственных системах</w:t>
      </w:r>
    </w:p>
    <w:p w:rsidR="002D406A" w:rsidRPr="00290A34" w:rsidRDefault="002A793C" w:rsidP="004921BB">
      <w:pPr>
        <w:ind w:firstLine="709"/>
        <w:jc w:val="both"/>
        <w:rPr>
          <w:rFonts w:eastAsia="Calibri" w:cs="Times New Roman"/>
          <w:szCs w:val="28"/>
        </w:rPr>
      </w:pPr>
      <w:r>
        <w:rPr>
          <w:rFonts w:eastAsia="Calibri" w:cs="Times New Roman"/>
          <w:szCs w:val="28"/>
        </w:rPr>
        <w:lastRenderedPageBreak/>
        <w:t>Для описания производственного процесса в отдельных звеньях цепочки создания ценности (</w:t>
      </w:r>
      <w:r w:rsidRPr="00620AD7">
        <w:rPr>
          <w:i/>
          <w:lang w:val="en-US"/>
        </w:rPr>
        <w:t>N</w:t>
      </w:r>
      <w:r w:rsidRPr="00620AD7">
        <w:rPr>
          <w:i/>
          <w:vertAlign w:val="subscript"/>
          <w:lang w:val="en-US"/>
        </w:rPr>
        <w:t>i</w:t>
      </w:r>
      <w:r>
        <w:rPr>
          <w:rFonts w:eastAsia="Calibri" w:cs="Times New Roman"/>
          <w:szCs w:val="28"/>
        </w:rPr>
        <w:t xml:space="preserve">) используется </w:t>
      </w:r>
      <w:r w:rsidR="007A1C04">
        <w:rPr>
          <w:rFonts w:eastAsia="Calibri" w:cs="Times New Roman"/>
          <w:szCs w:val="28"/>
        </w:rPr>
        <w:t>концепция интегральной логистики</w:t>
      </w:r>
      <w:r>
        <w:rPr>
          <w:rFonts w:eastAsia="Calibri" w:cs="Times New Roman"/>
          <w:szCs w:val="28"/>
        </w:rPr>
        <w:t>. Управляющая компания выделяет финансовый ресурс (</w:t>
      </w:r>
      <w:r w:rsidRPr="002A793C">
        <w:rPr>
          <w:rFonts w:eastAsia="Calibri" w:cs="Times New Roman"/>
          <w:i/>
          <w:szCs w:val="28"/>
          <w:lang w:val="en-US"/>
        </w:rPr>
        <w:t>d</w:t>
      </w:r>
      <w:r w:rsidRPr="002A793C">
        <w:rPr>
          <w:rFonts w:eastAsia="Calibri" w:cs="Times New Roman"/>
          <w:i/>
          <w:szCs w:val="28"/>
          <w:vertAlign w:val="subscript"/>
        </w:rPr>
        <w:t>1</w:t>
      </w:r>
      <w:r>
        <w:rPr>
          <w:rFonts w:eastAsia="Calibri" w:cs="Times New Roman"/>
          <w:szCs w:val="28"/>
        </w:rPr>
        <w:t>)</w:t>
      </w:r>
      <w:r w:rsidRPr="002A793C">
        <w:rPr>
          <w:rFonts w:eastAsia="Calibri" w:cs="Times New Roman"/>
          <w:szCs w:val="28"/>
        </w:rPr>
        <w:t xml:space="preserve"> </w:t>
      </w:r>
      <w:r>
        <w:rPr>
          <w:rFonts w:eastAsia="Calibri" w:cs="Times New Roman"/>
          <w:szCs w:val="28"/>
        </w:rPr>
        <w:t>на возобновление производственного процесса</w:t>
      </w:r>
      <w:r w:rsidR="00290A34">
        <w:rPr>
          <w:rFonts w:eastAsia="Calibri" w:cs="Times New Roman"/>
          <w:szCs w:val="28"/>
        </w:rPr>
        <w:t>, который может быть описан с помощью коэффициента преобразования финансового потока в материальный (</w:t>
      </w:r>
      <w:r w:rsidR="00290A34" w:rsidRPr="00290A34">
        <w:rPr>
          <w:rFonts w:eastAsia="Calibri" w:cs="Times New Roman"/>
          <w:i/>
          <w:szCs w:val="28"/>
          <w:lang w:val="en-US"/>
        </w:rPr>
        <w:t>k</w:t>
      </w:r>
      <w:r w:rsidR="00290A34">
        <w:rPr>
          <w:rFonts w:eastAsia="Calibri" w:cs="Times New Roman"/>
          <w:i/>
          <w:szCs w:val="28"/>
          <w:vertAlign w:val="subscript"/>
        </w:rPr>
        <w:t>1</w:t>
      </w:r>
      <w:r w:rsidR="00290A34">
        <w:rPr>
          <w:rFonts w:eastAsia="Calibri" w:cs="Times New Roman"/>
          <w:szCs w:val="28"/>
        </w:rPr>
        <w:t>) в первом блоке цепи, во втором и последующих с помощью коэффициента трансформации материального потока (</w:t>
      </w:r>
      <w:r w:rsidR="00290A34" w:rsidRPr="00290A34">
        <w:rPr>
          <w:rFonts w:eastAsia="Calibri" w:cs="Times New Roman"/>
          <w:i/>
          <w:szCs w:val="28"/>
          <w:lang w:val="en-US"/>
        </w:rPr>
        <w:t>k</w:t>
      </w:r>
      <w:r w:rsidR="00290A34">
        <w:rPr>
          <w:rFonts w:eastAsia="Calibri" w:cs="Times New Roman"/>
          <w:i/>
          <w:szCs w:val="28"/>
          <w:vertAlign w:val="subscript"/>
          <w:lang w:val="en-US"/>
        </w:rPr>
        <w:t>i</w:t>
      </w:r>
      <w:r w:rsidR="00290A34">
        <w:rPr>
          <w:rFonts w:eastAsia="Calibri" w:cs="Times New Roman"/>
          <w:szCs w:val="28"/>
        </w:rPr>
        <w:t>), в последнем блоке материальный поток (</w:t>
      </w:r>
      <w:r w:rsidR="00290A34" w:rsidRPr="00290A34">
        <w:rPr>
          <w:rFonts w:eastAsia="Calibri" w:cs="Times New Roman"/>
          <w:i/>
          <w:szCs w:val="28"/>
          <w:lang w:val="en-US"/>
        </w:rPr>
        <w:t>M</w:t>
      </w:r>
      <w:r w:rsidR="00290A34" w:rsidRPr="00290A34">
        <w:rPr>
          <w:rFonts w:eastAsia="Calibri" w:cs="Times New Roman"/>
          <w:i/>
          <w:szCs w:val="28"/>
          <w:vertAlign w:val="subscript"/>
          <w:lang w:val="en-US"/>
        </w:rPr>
        <w:t>n</w:t>
      </w:r>
      <w:r w:rsidR="00290A34">
        <w:rPr>
          <w:rFonts w:eastAsia="Calibri" w:cs="Times New Roman"/>
          <w:szCs w:val="28"/>
        </w:rPr>
        <w:t>)</w:t>
      </w:r>
      <w:r w:rsidR="00290A34" w:rsidRPr="00290A34">
        <w:rPr>
          <w:rFonts w:eastAsia="Calibri" w:cs="Times New Roman"/>
          <w:szCs w:val="28"/>
        </w:rPr>
        <w:t xml:space="preserve"> </w:t>
      </w:r>
      <w:r w:rsidR="00290A34">
        <w:rPr>
          <w:rFonts w:eastAsia="Calibri" w:cs="Times New Roman"/>
          <w:szCs w:val="28"/>
        </w:rPr>
        <w:t>преобразуется в финансовый поток выручки и описывается с помощью коэффициента (</w:t>
      </w:r>
      <w:r w:rsidR="00290A34" w:rsidRPr="00290A34">
        <w:rPr>
          <w:rFonts w:eastAsia="Calibri" w:cs="Times New Roman"/>
          <w:i/>
          <w:szCs w:val="28"/>
          <w:lang w:val="en-US"/>
        </w:rPr>
        <w:t>k</w:t>
      </w:r>
      <w:r w:rsidR="00290A34" w:rsidRPr="00290A34">
        <w:rPr>
          <w:rFonts w:eastAsia="Calibri" w:cs="Times New Roman"/>
          <w:i/>
          <w:szCs w:val="28"/>
          <w:vertAlign w:val="subscript"/>
          <w:lang w:val="en-US"/>
        </w:rPr>
        <w:t>n</w:t>
      </w:r>
      <w:r w:rsidR="00290A34" w:rsidRPr="00290A34">
        <w:rPr>
          <w:rFonts w:eastAsia="Calibri" w:cs="Times New Roman"/>
          <w:i/>
          <w:szCs w:val="28"/>
          <w:vertAlign w:val="subscript"/>
        </w:rPr>
        <w:t>+1</w:t>
      </w:r>
      <w:r w:rsidR="00290A34">
        <w:rPr>
          <w:rFonts w:eastAsia="Calibri" w:cs="Times New Roman"/>
          <w:szCs w:val="28"/>
        </w:rPr>
        <w:t>).</w:t>
      </w:r>
    </w:p>
    <w:p w:rsidR="007A1C04" w:rsidRDefault="007A1C04" w:rsidP="004921BB">
      <w:pPr>
        <w:ind w:firstLine="709"/>
        <w:jc w:val="both"/>
        <w:rPr>
          <w:rFonts w:eastAsia="Calibri" w:cs="Times New Roman"/>
          <w:szCs w:val="28"/>
        </w:rPr>
      </w:pPr>
      <w:r>
        <w:rPr>
          <w:rFonts w:eastAsia="Calibri" w:cs="Times New Roman"/>
          <w:szCs w:val="28"/>
        </w:rPr>
        <w:t>Анализ приведенной базовой концептуальной модели описания</w:t>
      </w:r>
      <w:r w:rsidRPr="007A1C04">
        <w:rPr>
          <w:rFonts w:eastAsia="Calibri" w:cs="Times New Roman"/>
          <w:szCs w:val="28"/>
        </w:rPr>
        <w:t xml:space="preserve"> </w:t>
      </w:r>
      <w:r>
        <w:rPr>
          <w:rFonts w:eastAsia="Calibri" w:cs="Times New Roman"/>
          <w:szCs w:val="28"/>
        </w:rPr>
        <w:t>цепочки создания ценности в технологически интегрированных производственных системах</w:t>
      </w:r>
      <w:r w:rsidR="009A7541">
        <w:rPr>
          <w:rFonts w:eastAsia="Calibri" w:cs="Times New Roman"/>
          <w:szCs w:val="28"/>
        </w:rPr>
        <w:t xml:space="preserve"> позволил выделить ряд ее недостатков:</w:t>
      </w:r>
    </w:p>
    <w:p w:rsidR="009A7541" w:rsidRDefault="009A7541" w:rsidP="004921BB">
      <w:pPr>
        <w:ind w:firstLine="709"/>
        <w:jc w:val="both"/>
        <w:rPr>
          <w:rFonts w:eastAsia="Calibri" w:cs="Times New Roman"/>
          <w:szCs w:val="28"/>
        </w:rPr>
      </w:pPr>
      <w:r>
        <w:rPr>
          <w:rFonts w:eastAsia="Calibri" w:cs="Times New Roman"/>
          <w:szCs w:val="28"/>
        </w:rPr>
        <w:t xml:space="preserve">1. Модель не учитывает технологических норм при преобразовании финансового потока </w:t>
      </w:r>
      <w:r w:rsidRPr="009A7541">
        <w:rPr>
          <w:rFonts w:eastAsia="Calibri" w:cs="Times New Roman"/>
          <w:i/>
          <w:szCs w:val="28"/>
          <w:lang w:val="en-US"/>
        </w:rPr>
        <w:t>d</w:t>
      </w:r>
      <w:r w:rsidRPr="009A7541">
        <w:rPr>
          <w:rFonts w:eastAsia="Calibri" w:cs="Times New Roman"/>
          <w:i/>
          <w:szCs w:val="28"/>
          <w:vertAlign w:val="subscript"/>
        </w:rPr>
        <w:t>1</w:t>
      </w:r>
      <w:r w:rsidRPr="009A7541">
        <w:rPr>
          <w:rFonts w:eastAsia="Calibri" w:cs="Times New Roman"/>
          <w:szCs w:val="28"/>
        </w:rPr>
        <w:t xml:space="preserve"> </w:t>
      </w:r>
      <w:r>
        <w:rPr>
          <w:rFonts w:eastAsia="Calibri" w:cs="Times New Roman"/>
          <w:szCs w:val="28"/>
        </w:rPr>
        <w:t>в материальный, что может оказывать значительное влияние на прогнозируемые результаты деятельности цепочки создания ценности.</w:t>
      </w:r>
    </w:p>
    <w:p w:rsidR="009A7541" w:rsidRPr="009A7541" w:rsidRDefault="009A7541" w:rsidP="004921BB">
      <w:pPr>
        <w:ind w:firstLine="709"/>
        <w:jc w:val="both"/>
        <w:rPr>
          <w:rFonts w:eastAsia="Calibri" w:cs="Times New Roman"/>
          <w:szCs w:val="28"/>
        </w:rPr>
      </w:pPr>
      <w:r>
        <w:rPr>
          <w:rFonts w:eastAsia="Calibri" w:cs="Times New Roman"/>
          <w:szCs w:val="28"/>
        </w:rPr>
        <w:t xml:space="preserve">2. Затраты всей цепочки создания ценности описываются одним финансовым потоком </w:t>
      </w:r>
      <w:r w:rsidRPr="009A7541">
        <w:rPr>
          <w:rFonts w:eastAsia="Calibri" w:cs="Times New Roman"/>
          <w:i/>
          <w:szCs w:val="28"/>
          <w:lang w:val="en-US"/>
        </w:rPr>
        <w:t>d</w:t>
      </w:r>
      <w:r w:rsidRPr="009A7541">
        <w:rPr>
          <w:rFonts w:eastAsia="Calibri" w:cs="Times New Roman"/>
          <w:i/>
          <w:szCs w:val="28"/>
          <w:vertAlign w:val="subscript"/>
        </w:rPr>
        <w:t>1</w:t>
      </w:r>
      <w:r>
        <w:rPr>
          <w:rFonts w:eastAsia="Calibri" w:cs="Times New Roman"/>
          <w:i/>
          <w:szCs w:val="28"/>
        </w:rPr>
        <w:t xml:space="preserve">, </w:t>
      </w:r>
      <w:r>
        <w:rPr>
          <w:rFonts w:eastAsia="Calibri" w:cs="Times New Roman"/>
          <w:szCs w:val="28"/>
        </w:rPr>
        <w:t>тогда как в разных блоках цепи необходимо производить дифференциацию затрат, что существенно повысит адекватность результатов прогнозирования эффективности деятельности.</w:t>
      </w:r>
    </w:p>
    <w:p w:rsidR="007A1C04" w:rsidRPr="00687D1D" w:rsidRDefault="009A7541" w:rsidP="004921BB">
      <w:pPr>
        <w:ind w:firstLine="709"/>
        <w:jc w:val="both"/>
        <w:rPr>
          <w:rFonts w:eastAsia="Calibri" w:cs="Times New Roman"/>
          <w:szCs w:val="28"/>
        </w:rPr>
      </w:pPr>
      <w:r>
        <w:rPr>
          <w:rFonts w:eastAsia="Calibri" w:cs="Times New Roman"/>
          <w:szCs w:val="28"/>
        </w:rPr>
        <w:t xml:space="preserve">В представленной публикации авторы ставят перед собой задачу провести разработку усовершенствованных моделей описания цепочки создания ценности в технологически интегрированных производственных системах АПК, путем введения в базовую методику </w:t>
      </w:r>
      <w:r w:rsidR="00687D1D">
        <w:rPr>
          <w:rFonts w:eastAsia="Calibri" w:cs="Times New Roman"/>
          <w:szCs w:val="28"/>
        </w:rPr>
        <w:t xml:space="preserve">технологических коэффициентов преобразования материальных потоков, а также разделения финансового потока </w:t>
      </w:r>
      <w:r w:rsidR="00687D1D" w:rsidRPr="009A7541">
        <w:rPr>
          <w:rFonts w:eastAsia="Calibri" w:cs="Times New Roman"/>
          <w:i/>
          <w:szCs w:val="28"/>
          <w:lang w:val="en-US"/>
        </w:rPr>
        <w:t>d</w:t>
      </w:r>
      <w:r w:rsidR="00687D1D" w:rsidRPr="009A7541">
        <w:rPr>
          <w:rFonts w:eastAsia="Calibri" w:cs="Times New Roman"/>
          <w:i/>
          <w:szCs w:val="28"/>
          <w:vertAlign w:val="subscript"/>
        </w:rPr>
        <w:t>1</w:t>
      </w:r>
      <w:r w:rsidR="00687D1D">
        <w:rPr>
          <w:rFonts w:eastAsia="Calibri" w:cs="Times New Roman"/>
          <w:szCs w:val="28"/>
        </w:rPr>
        <w:t xml:space="preserve"> для проведения дифференциации производственных затрат в каждом звене цепи. </w:t>
      </w:r>
    </w:p>
    <w:p w:rsidR="003A0EF7" w:rsidRPr="00135D31" w:rsidRDefault="003A0EF7" w:rsidP="004921BB">
      <w:pPr>
        <w:ind w:firstLine="709"/>
        <w:jc w:val="both"/>
        <w:rPr>
          <w:rFonts w:eastAsia="Calibri" w:cs="Times New Roman"/>
          <w:szCs w:val="28"/>
        </w:rPr>
      </w:pPr>
      <w:r w:rsidRPr="00DA6A55">
        <w:rPr>
          <w:rFonts w:eastAsia="Calibri" w:cs="Times New Roman"/>
          <w:b/>
          <w:szCs w:val="28"/>
        </w:rPr>
        <w:t>Обсуждение результатов</w:t>
      </w:r>
      <w:r w:rsidR="00DA6A55" w:rsidRPr="00DA6A55">
        <w:rPr>
          <w:rFonts w:eastAsia="Calibri" w:cs="Times New Roman"/>
          <w:b/>
          <w:szCs w:val="28"/>
        </w:rPr>
        <w:t>.</w:t>
      </w:r>
      <w:r w:rsidR="00DA6A55">
        <w:rPr>
          <w:rFonts w:eastAsia="Calibri" w:cs="Times New Roman"/>
          <w:szCs w:val="28"/>
        </w:rPr>
        <w:t xml:space="preserve"> По итогам реализации задач, описанных выше, была получена усовершенствованная концептуальная модель </w:t>
      </w:r>
      <w:r w:rsidR="00DA6A55">
        <w:rPr>
          <w:rFonts w:eastAsia="Calibri" w:cs="Times New Roman"/>
          <w:szCs w:val="28"/>
        </w:rPr>
        <w:lastRenderedPageBreak/>
        <w:t xml:space="preserve">описания цепочки создания ценности в технологически интегрированных производственных системах, отличающаяся от базовой разделением финансового потока </w:t>
      </w:r>
      <w:r w:rsidR="00DA6A55">
        <w:rPr>
          <w:rFonts w:eastAsia="Calibri" w:cs="Times New Roman"/>
          <w:szCs w:val="28"/>
          <w:lang w:val="en-US"/>
        </w:rPr>
        <w:t>d</w:t>
      </w:r>
      <w:r w:rsidR="00DA6A55" w:rsidRPr="00DA6A55">
        <w:rPr>
          <w:rFonts w:eastAsia="Calibri" w:cs="Times New Roman"/>
          <w:szCs w:val="28"/>
          <w:vertAlign w:val="subscript"/>
        </w:rPr>
        <w:t>1</w:t>
      </w:r>
      <w:r w:rsidR="00DA6A55" w:rsidRPr="00DA6A55">
        <w:rPr>
          <w:rFonts w:eastAsia="Calibri" w:cs="Times New Roman"/>
          <w:szCs w:val="28"/>
        </w:rPr>
        <w:t xml:space="preserve"> </w:t>
      </w:r>
      <w:r w:rsidR="00DA6A55">
        <w:rPr>
          <w:rFonts w:eastAsia="Calibri" w:cs="Times New Roman"/>
          <w:szCs w:val="28"/>
        </w:rPr>
        <w:t xml:space="preserve">на </w:t>
      </w:r>
      <w:r w:rsidR="00DA6A55">
        <w:rPr>
          <w:rFonts w:eastAsia="Calibri" w:cs="Times New Roman"/>
          <w:szCs w:val="28"/>
          <w:lang w:val="en-US"/>
        </w:rPr>
        <w:t>d</w:t>
      </w:r>
      <w:r w:rsidR="00DA6A55" w:rsidRPr="00DA6A55">
        <w:rPr>
          <w:rFonts w:eastAsia="Calibri" w:cs="Times New Roman"/>
          <w:szCs w:val="28"/>
          <w:vertAlign w:val="subscript"/>
        </w:rPr>
        <w:t>11</w:t>
      </w:r>
      <w:r w:rsidR="00DA6A55" w:rsidRPr="00DA6A55">
        <w:rPr>
          <w:rFonts w:eastAsia="Calibri" w:cs="Times New Roman"/>
          <w:szCs w:val="28"/>
        </w:rPr>
        <w:t xml:space="preserve">, </w:t>
      </w:r>
      <w:r w:rsidR="00DA6A55">
        <w:rPr>
          <w:rFonts w:eastAsia="Calibri" w:cs="Times New Roman"/>
          <w:szCs w:val="28"/>
          <w:lang w:val="en-US"/>
        </w:rPr>
        <w:t>d</w:t>
      </w:r>
      <w:r w:rsidR="00DA6A55" w:rsidRPr="00DA6A55">
        <w:rPr>
          <w:rFonts w:eastAsia="Calibri" w:cs="Times New Roman"/>
          <w:szCs w:val="28"/>
          <w:vertAlign w:val="subscript"/>
        </w:rPr>
        <w:t>12</w:t>
      </w:r>
      <w:r w:rsidR="00DA6A55" w:rsidRPr="00DA6A55">
        <w:rPr>
          <w:rFonts w:eastAsia="Calibri" w:cs="Times New Roman"/>
          <w:szCs w:val="28"/>
        </w:rPr>
        <w:t xml:space="preserve">, </w:t>
      </w:r>
      <w:r w:rsidR="00135D31">
        <w:rPr>
          <w:rFonts w:eastAsia="Calibri" w:cs="Times New Roman"/>
          <w:szCs w:val="28"/>
          <w:lang w:val="en-US"/>
        </w:rPr>
        <w:t>d</w:t>
      </w:r>
      <w:r w:rsidR="00135D31" w:rsidRPr="00135D31">
        <w:rPr>
          <w:rFonts w:eastAsia="Calibri" w:cs="Times New Roman"/>
          <w:szCs w:val="28"/>
          <w:vertAlign w:val="subscript"/>
        </w:rPr>
        <w:t>12</w:t>
      </w:r>
      <w:r w:rsidR="00135D31">
        <w:rPr>
          <w:rFonts w:eastAsia="Calibri" w:cs="Times New Roman"/>
          <w:szCs w:val="28"/>
          <w:vertAlign w:val="subscript"/>
          <w:lang w:val="en-US"/>
        </w:rPr>
        <w:t>n</w:t>
      </w:r>
      <w:r w:rsidR="00135D31">
        <w:rPr>
          <w:rFonts w:eastAsia="Calibri" w:cs="Times New Roman"/>
          <w:szCs w:val="28"/>
        </w:rPr>
        <w:t>. Усовершенствованная концептуальная модель описания цепочки создания ценности в технологически интегрированных производственных системах приведена на рисунке 2.</w:t>
      </w:r>
    </w:p>
    <w:p w:rsidR="003A0EF7" w:rsidRDefault="003A0EF7" w:rsidP="004921BB">
      <w:pPr>
        <w:ind w:firstLine="709"/>
        <w:jc w:val="both"/>
        <w:rPr>
          <w:rFonts w:eastAsia="Calibri" w:cs="Times New Roman"/>
          <w:szCs w:val="28"/>
        </w:rPr>
      </w:pPr>
    </w:p>
    <w:p w:rsidR="00DA6A55" w:rsidRDefault="00DA6A55" w:rsidP="00691C63">
      <w:pPr>
        <w:spacing w:line="240" w:lineRule="auto"/>
        <w:jc w:val="both"/>
      </w:pPr>
      <w:r w:rsidRPr="00A73DCC">
        <w:rPr>
          <w:rFonts w:eastAsia="Times New Roman" w:cs="Vrinda"/>
          <w:noProof/>
          <w:szCs w:val="24"/>
          <w:lang w:eastAsia="ru-RU"/>
        </w:rPr>
        <w:drawing>
          <wp:inline distT="0" distB="0" distL="0" distR="0" wp14:anchorId="5D74BCC8" wp14:editId="627B2C5B">
            <wp:extent cx="5588002" cy="2933700"/>
            <wp:effectExtent l="0" t="0" r="0" b="0"/>
            <wp:docPr id="5735" name="Рисунок 5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l="31543" t="23878" r="32229" b="42312"/>
                    <a:stretch/>
                  </pic:blipFill>
                  <pic:spPr bwMode="auto">
                    <a:xfrm>
                      <a:off x="0" y="0"/>
                      <a:ext cx="5607572" cy="2943974"/>
                    </a:xfrm>
                    <a:prstGeom prst="rect">
                      <a:avLst/>
                    </a:prstGeom>
                    <a:ln>
                      <a:noFill/>
                    </a:ln>
                    <a:extLst>
                      <a:ext uri="{53640926-AAD7-44D8-BBD7-CCE9431645EC}">
                        <a14:shadowObscured xmlns:a14="http://schemas.microsoft.com/office/drawing/2010/main"/>
                      </a:ext>
                    </a:extLst>
                  </pic:spPr>
                </pic:pic>
              </a:graphicData>
            </a:graphic>
          </wp:inline>
        </w:drawing>
      </w:r>
    </w:p>
    <w:p w:rsidR="00DA6A55" w:rsidRPr="00A73DCC" w:rsidRDefault="00DA6A55" w:rsidP="00691C63">
      <w:pPr>
        <w:suppressAutoHyphens/>
        <w:spacing w:line="240" w:lineRule="auto"/>
        <w:jc w:val="center"/>
        <w:rPr>
          <w:rFonts w:eastAsia="Times New Roman" w:cs="Vrinda"/>
          <w:snapToGrid w:val="0"/>
          <w:szCs w:val="28"/>
          <w:lang w:eastAsia="ru-RU"/>
        </w:rPr>
      </w:pPr>
      <w:r w:rsidRPr="00A73DCC">
        <w:rPr>
          <w:rFonts w:eastAsia="Times New Roman" w:cs="Vrinda"/>
          <w:snapToGrid w:val="0"/>
          <w:szCs w:val="28"/>
          <w:lang w:eastAsia="ru-RU"/>
        </w:rPr>
        <w:t>Рисунок</w:t>
      </w:r>
      <w:r>
        <w:rPr>
          <w:rFonts w:eastAsia="Times New Roman" w:cs="Vrinda"/>
          <w:snapToGrid w:val="0"/>
          <w:szCs w:val="28"/>
          <w:lang w:eastAsia="ru-RU"/>
        </w:rPr>
        <w:t xml:space="preserve"> 2</w:t>
      </w:r>
      <w:r w:rsidRPr="00A73DCC">
        <w:rPr>
          <w:rFonts w:eastAsia="Times New Roman" w:cs="Vrinda"/>
          <w:snapToGrid w:val="0"/>
          <w:szCs w:val="28"/>
          <w:lang w:eastAsia="ru-RU"/>
        </w:rPr>
        <w:t xml:space="preserve"> </w:t>
      </w:r>
      <w:r>
        <w:rPr>
          <w:rFonts w:eastAsia="Times New Roman" w:cs="Vrinda"/>
          <w:snapToGrid w:val="0"/>
          <w:szCs w:val="28"/>
          <w:lang w:eastAsia="ru-RU"/>
        </w:rPr>
        <w:t xml:space="preserve">– Усовершенствованная концептуальная модель </w:t>
      </w:r>
      <w:r>
        <w:rPr>
          <w:rFonts w:eastAsia="Calibri" w:cs="Times New Roman"/>
          <w:szCs w:val="28"/>
        </w:rPr>
        <w:t xml:space="preserve">описания </w:t>
      </w:r>
      <w:r>
        <w:rPr>
          <w:rFonts w:eastAsia="Calibri" w:cs="Times New Roman"/>
          <w:szCs w:val="28"/>
        </w:rPr>
        <w:br/>
        <w:t>цепочки создания ценности в технологически интегрированных производственных системах</w:t>
      </w:r>
    </w:p>
    <w:p w:rsidR="00DA6A55" w:rsidRDefault="00DA6A55" w:rsidP="004921BB">
      <w:pPr>
        <w:ind w:firstLine="709"/>
        <w:jc w:val="both"/>
        <w:rPr>
          <w:rFonts w:eastAsia="Calibri" w:cs="Times New Roman"/>
          <w:szCs w:val="28"/>
        </w:rPr>
      </w:pPr>
    </w:p>
    <w:p w:rsidR="00135D31" w:rsidRDefault="00135D31" w:rsidP="00135D31">
      <w:pPr>
        <w:ind w:firstLine="709"/>
        <w:jc w:val="both"/>
        <w:rPr>
          <w:szCs w:val="28"/>
        </w:rPr>
      </w:pPr>
      <w:r>
        <w:rPr>
          <w:rFonts w:eastAsia="Calibri" w:cs="Times New Roman"/>
          <w:szCs w:val="28"/>
        </w:rPr>
        <w:t xml:space="preserve">Решая первую задачу, связанную с введением в методику описания технологических коэффициентов преобразования материальных потоков было установлено, что </w:t>
      </w:r>
      <w:r>
        <w:rPr>
          <w:szCs w:val="28"/>
        </w:rPr>
        <w:t>процесс трансформации финансового потока в материальный описывается как:</w:t>
      </w:r>
    </w:p>
    <w:p w:rsidR="00135D31" w:rsidRDefault="00135D31" w:rsidP="00135D31">
      <w:pPr>
        <w:ind w:firstLine="709"/>
        <w:jc w:val="both"/>
        <w:rPr>
          <w:szCs w:val="28"/>
        </w:rPr>
      </w:pPr>
    </w:p>
    <w:p w:rsidR="00135D31" w:rsidRPr="00D5346F" w:rsidRDefault="00D34348" w:rsidP="00135D31">
      <w:pPr>
        <w:ind w:firstLine="709"/>
        <w:jc w:val="right"/>
      </w:pPr>
      <m:oMath>
        <m:sSub>
          <m:sSubPr>
            <m:ctrlPr>
              <w:rPr>
                <w:rFonts w:ascii="Cambria Math" w:hAnsi="Cambria Math"/>
                <w:i/>
              </w:rPr>
            </m:ctrlPr>
          </m:sSubPr>
          <m:e>
            <m:r>
              <w:rPr>
                <w:rFonts w:ascii="Cambria Math" w:hAnsi="Cambria Math"/>
              </w:rPr>
              <m:t>М</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lang w:val="en-US"/>
              </w:rPr>
              <m:t>k</m:t>
            </m:r>
          </m:e>
          <m:sub>
            <m:r>
              <w:rPr>
                <w:rFonts w:ascii="Cambria Math" w:hAnsi="Cambria Math"/>
                <w:lang w:val="en-US"/>
              </w:rPr>
              <m:t>i</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1</m:t>
            </m:r>
          </m:sub>
        </m:sSub>
      </m:oMath>
      <w:r w:rsidR="00135D31" w:rsidRPr="00135D31">
        <w:rPr>
          <w:rFonts w:eastAsiaTheme="minorEastAsia"/>
        </w:rPr>
        <w:t>,</w:t>
      </w:r>
      <w:r w:rsidR="00135D31">
        <w:rPr>
          <w:rFonts w:eastAsiaTheme="minorEastAsia"/>
        </w:rPr>
        <w:t xml:space="preserve"> </w:t>
      </w:r>
      <w:r w:rsidR="00135D31">
        <w:rPr>
          <w:rFonts w:eastAsiaTheme="minorEastAsia"/>
        </w:rPr>
        <w:tab/>
      </w:r>
      <w:r w:rsidR="00135D31">
        <w:rPr>
          <w:rFonts w:eastAsiaTheme="minorEastAsia"/>
        </w:rPr>
        <w:tab/>
      </w:r>
      <w:r w:rsidR="00135D31">
        <w:rPr>
          <w:rFonts w:eastAsiaTheme="minorEastAsia"/>
        </w:rPr>
        <w:tab/>
      </w:r>
      <w:r w:rsidR="00135D31">
        <w:rPr>
          <w:rFonts w:eastAsiaTheme="minorEastAsia"/>
        </w:rPr>
        <w:tab/>
      </w:r>
      <w:r w:rsidR="00135D31">
        <w:rPr>
          <w:rFonts w:eastAsiaTheme="minorEastAsia"/>
        </w:rPr>
        <w:tab/>
        <w:t>(1)</w:t>
      </w:r>
    </w:p>
    <w:p w:rsidR="00135D31" w:rsidRPr="00556878" w:rsidRDefault="00135D31" w:rsidP="00135D31">
      <w:pPr>
        <w:ind w:firstLine="709"/>
        <w:jc w:val="both"/>
        <w:rPr>
          <w:szCs w:val="28"/>
        </w:rPr>
      </w:pPr>
    </w:p>
    <w:p w:rsidR="00135D31" w:rsidRPr="00556878" w:rsidRDefault="00135D31" w:rsidP="00135D31">
      <w:pPr>
        <w:jc w:val="both"/>
        <w:rPr>
          <w:szCs w:val="28"/>
        </w:rPr>
      </w:pPr>
      <w:r>
        <w:rPr>
          <w:szCs w:val="28"/>
        </w:rPr>
        <w:t xml:space="preserve">где </w:t>
      </w:r>
      <m:oMath>
        <m:sSub>
          <m:sSubPr>
            <m:ctrlPr>
              <w:rPr>
                <w:rFonts w:ascii="Cambria Math" w:hAnsi="Cambria Math"/>
                <w:i/>
              </w:rPr>
            </m:ctrlPr>
          </m:sSubPr>
          <m:e>
            <m:r>
              <w:rPr>
                <w:rFonts w:ascii="Cambria Math" w:hAnsi="Cambria Math"/>
                <w:lang w:val="en-US"/>
              </w:rPr>
              <m:t>k</m:t>
            </m:r>
          </m:e>
          <m:sub>
            <m:r>
              <w:rPr>
                <w:rFonts w:ascii="Cambria Math" w:hAnsi="Cambria Math"/>
              </w:rPr>
              <m:t>i</m:t>
            </m:r>
          </m:sub>
        </m:sSub>
      </m:oMath>
      <w:r w:rsidRPr="00556878">
        <w:rPr>
          <w:rFonts w:eastAsiaTheme="minorEastAsia"/>
        </w:rPr>
        <w:t xml:space="preserve"> </w:t>
      </w:r>
      <w:r>
        <w:rPr>
          <w:rFonts w:eastAsiaTheme="minorEastAsia"/>
        </w:rPr>
        <w:t>–</w:t>
      </w:r>
      <w:r w:rsidRPr="00556878">
        <w:rPr>
          <w:rFonts w:eastAsiaTheme="minorEastAsia"/>
        </w:rPr>
        <w:t xml:space="preserve"> </w:t>
      </w:r>
      <w:r>
        <w:rPr>
          <w:rFonts w:eastAsiaTheme="minorEastAsia"/>
        </w:rPr>
        <w:t>т</w:t>
      </w:r>
      <w:r>
        <w:t>ехнологический коэффициент преобразования.</w:t>
      </w:r>
    </w:p>
    <w:p w:rsidR="00135D31" w:rsidRDefault="00135D31" w:rsidP="00135D31">
      <w:pPr>
        <w:ind w:firstLine="709"/>
        <w:jc w:val="both"/>
        <w:rPr>
          <w:szCs w:val="28"/>
        </w:rPr>
      </w:pPr>
    </w:p>
    <w:p w:rsidR="00135D31" w:rsidRDefault="00135D31" w:rsidP="00135D31">
      <w:pPr>
        <w:ind w:firstLine="709"/>
        <w:jc w:val="both"/>
        <w:rPr>
          <w:szCs w:val="28"/>
        </w:rPr>
      </w:pPr>
      <w:r>
        <w:rPr>
          <w:szCs w:val="28"/>
        </w:rPr>
        <w:lastRenderedPageBreak/>
        <w:t>При этом:</w:t>
      </w:r>
    </w:p>
    <w:p w:rsidR="00135D31" w:rsidRPr="00A73DCC" w:rsidRDefault="00D34348" w:rsidP="00135D31">
      <w:pPr>
        <w:suppressAutoHyphens/>
        <w:ind w:firstLine="709"/>
        <w:jc w:val="right"/>
        <w:rPr>
          <w:rFonts w:eastAsia="Times New Roman" w:cs="Vrinda"/>
          <w:szCs w:val="28"/>
          <w:lang w:eastAsia="ru-RU"/>
        </w:rPr>
      </w:pPr>
      <m:oMath>
        <m:sSub>
          <m:sSubPr>
            <m:ctrlPr>
              <w:rPr>
                <w:rFonts w:ascii="Cambria Math" w:eastAsia="Times New Roman" w:hAnsi="Cambria Math" w:cs="Vrinda"/>
                <w:i/>
                <w:sz w:val="32"/>
                <w:szCs w:val="32"/>
                <w:lang w:eastAsia="ru-RU"/>
              </w:rPr>
            </m:ctrlPr>
          </m:sSubPr>
          <m:e>
            <m:r>
              <w:rPr>
                <w:rFonts w:ascii="Cambria Math" w:eastAsia="Times New Roman" w:hAnsi="Cambria Math" w:cs="Vrinda"/>
                <w:sz w:val="32"/>
                <w:szCs w:val="32"/>
                <w:lang w:eastAsia="ru-RU"/>
              </w:rPr>
              <m:t>k</m:t>
            </m:r>
          </m:e>
          <m:sub>
            <m:r>
              <w:rPr>
                <w:rFonts w:ascii="Cambria Math" w:eastAsia="Times New Roman" w:hAnsi="Cambria Math" w:cs="Vrinda"/>
                <w:sz w:val="32"/>
                <w:szCs w:val="32"/>
                <w:lang w:eastAsia="ru-RU"/>
              </w:rPr>
              <m:t>i</m:t>
            </m:r>
          </m:sub>
        </m:sSub>
        <m:r>
          <w:rPr>
            <w:rFonts w:ascii="Cambria Math" w:eastAsia="Times New Roman" w:hAnsi="Cambria Math" w:cs="Vrinda"/>
            <w:sz w:val="32"/>
            <w:szCs w:val="32"/>
            <w:lang w:eastAsia="ru-RU"/>
          </w:rPr>
          <m:t>=</m:t>
        </m:r>
        <m:f>
          <m:fPr>
            <m:ctrlPr>
              <w:rPr>
                <w:rFonts w:ascii="Cambria Math" w:eastAsia="Times New Roman" w:hAnsi="Cambria Math" w:cs="Vrinda"/>
                <w:i/>
                <w:sz w:val="32"/>
                <w:szCs w:val="32"/>
                <w:lang w:eastAsia="ru-RU"/>
              </w:rPr>
            </m:ctrlPr>
          </m:fPr>
          <m:num>
            <m:r>
              <w:rPr>
                <w:rFonts w:ascii="Cambria Math" w:eastAsia="Times New Roman" w:hAnsi="Cambria Math" w:cs="Vrinda"/>
                <w:sz w:val="32"/>
                <w:szCs w:val="32"/>
                <w:lang w:eastAsia="ru-RU"/>
              </w:rPr>
              <m:t>1</m:t>
            </m:r>
          </m:num>
          <m:den>
            <m:sSub>
              <m:sSubPr>
                <m:ctrlPr>
                  <w:rPr>
                    <w:rFonts w:ascii="Cambria Math" w:eastAsia="Times New Roman" w:hAnsi="Cambria Math" w:cs="Vrinda"/>
                    <w:i/>
                    <w:sz w:val="32"/>
                    <w:szCs w:val="32"/>
                    <w:lang w:eastAsia="ru-RU"/>
                  </w:rPr>
                </m:ctrlPr>
              </m:sSubPr>
              <m:e>
                <m:r>
                  <w:rPr>
                    <w:rFonts w:ascii="Cambria Math" w:eastAsia="Times New Roman" w:hAnsi="Cambria Math" w:cs="Vrinda"/>
                    <w:sz w:val="32"/>
                    <w:szCs w:val="32"/>
                    <w:lang w:eastAsia="ru-RU"/>
                  </w:rPr>
                  <m:t>C</m:t>
                </m:r>
              </m:e>
              <m:sub>
                <m:r>
                  <w:rPr>
                    <w:rFonts w:ascii="Cambria Math" w:eastAsia="Times New Roman" w:hAnsi="Cambria Math" w:cs="Vrinda"/>
                    <w:sz w:val="32"/>
                    <w:szCs w:val="32"/>
                    <w:lang w:eastAsia="ru-RU"/>
                  </w:rPr>
                  <m:t>a</m:t>
                </m:r>
              </m:sub>
            </m:sSub>
          </m:den>
        </m:f>
      </m:oMath>
      <w:r w:rsidR="00135D31">
        <w:rPr>
          <w:rFonts w:eastAsia="Times New Roman" w:cs="Vrinda"/>
          <w:sz w:val="32"/>
          <w:szCs w:val="32"/>
          <w:lang w:eastAsia="ru-RU"/>
        </w:rPr>
        <w:t>,</w:t>
      </w:r>
      <w:r w:rsidR="00135D31" w:rsidRPr="00A73DCC">
        <w:rPr>
          <w:rFonts w:eastAsia="Times New Roman" w:cs="Vrinda"/>
          <w:szCs w:val="28"/>
          <w:lang w:eastAsia="ru-RU"/>
        </w:rPr>
        <w:tab/>
      </w:r>
      <w:r w:rsidR="00135D31" w:rsidRPr="00A73DCC">
        <w:rPr>
          <w:rFonts w:eastAsia="Times New Roman" w:cs="Vrinda"/>
          <w:szCs w:val="28"/>
          <w:lang w:eastAsia="ru-RU"/>
        </w:rPr>
        <w:tab/>
      </w:r>
      <w:r w:rsidR="00135D31" w:rsidRPr="00A73DCC">
        <w:rPr>
          <w:rFonts w:eastAsia="Times New Roman" w:cs="Vrinda"/>
          <w:szCs w:val="28"/>
          <w:lang w:eastAsia="ru-RU"/>
        </w:rPr>
        <w:tab/>
      </w:r>
      <w:r w:rsidR="00135D31" w:rsidRPr="00A73DCC">
        <w:rPr>
          <w:rFonts w:eastAsia="Times New Roman" w:cs="Vrinda"/>
          <w:szCs w:val="28"/>
          <w:lang w:eastAsia="ru-RU"/>
        </w:rPr>
        <w:tab/>
      </w:r>
      <w:r w:rsidR="00135D31" w:rsidRPr="00A73DCC">
        <w:rPr>
          <w:rFonts w:eastAsia="Times New Roman" w:cs="Vrinda"/>
          <w:szCs w:val="28"/>
          <w:lang w:eastAsia="ru-RU"/>
        </w:rPr>
        <w:tab/>
      </w:r>
      <w:r w:rsidR="00135D31" w:rsidRPr="00A73DCC">
        <w:rPr>
          <w:rFonts w:eastAsia="Times New Roman" w:cs="Vrinda"/>
          <w:szCs w:val="28"/>
          <w:lang w:eastAsia="ru-RU"/>
        </w:rPr>
        <w:tab/>
        <w:t>(</w:t>
      </w:r>
      <w:r w:rsidR="00135D31" w:rsidRPr="00135D31">
        <w:rPr>
          <w:rFonts w:eastAsia="Times New Roman" w:cs="Vrinda"/>
          <w:szCs w:val="28"/>
          <w:lang w:eastAsia="ru-RU"/>
        </w:rPr>
        <w:t>2</w:t>
      </w:r>
      <w:r w:rsidR="00135D31" w:rsidRPr="00A73DCC">
        <w:rPr>
          <w:rFonts w:eastAsia="Times New Roman" w:cs="Vrinda"/>
          <w:szCs w:val="28"/>
          <w:lang w:eastAsia="ru-RU"/>
        </w:rPr>
        <w:t>)</w:t>
      </w:r>
    </w:p>
    <w:p w:rsidR="00135D31" w:rsidRDefault="00135D31" w:rsidP="00135D31">
      <w:pPr>
        <w:ind w:firstLine="709"/>
        <w:jc w:val="both"/>
        <w:rPr>
          <w:szCs w:val="28"/>
        </w:rPr>
      </w:pPr>
    </w:p>
    <w:p w:rsidR="00135D31" w:rsidRPr="00E0735A" w:rsidRDefault="00135D31" w:rsidP="00135D31">
      <w:pPr>
        <w:suppressAutoHyphens/>
        <w:jc w:val="both"/>
        <w:rPr>
          <w:rFonts w:eastAsia="Times New Roman" w:cs="Vrinda"/>
          <w:szCs w:val="28"/>
          <w:lang w:eastAsia="ru-RU"/>
        </w:rPr>
      </w:pPr>
      <w:r>
        <w:rPr>
          <w:rFonts w:eastAsia="Times New Roman" w:cs="Vrinda"/>
          <w:szCs w:val="28"/>
          <w:lang w:eastAsia="ru-RU"/>
        </w:rPr>
        <w:t>где</w:t>
      </w:r>
      <w:r>
        <w:rPr>
          <w:rFonts w:eastAsia="Times New Roman" w:cs="Vrinda"/>
          <w:i/>
          <w:szCs w:val="28"/>
          <w:lang w:eastAsia="ru-RU"/>
        </w:rPr>
        <w:t xml:space="preserve"> </w:t>
      </w:r>
      <m:oMath>
        <m:sSub>
          <m:sSubPr>
            <m:ctrlPr>
              <w:rPr>
                <w:rFonts w:ascii="Cambria Math" w:eastAsia="Times New Roman" w:hAnsi="Cambria Math" w:cs="Vrinda"/>
                <w:i/>
                <w:szCs w:val="28"/>
                <w:lang w:eastAsia="ru-RU"/>
              </w:rPr>
            </m:ctrlPr>
          </m:sSubPr>
          <m:e>
            <m:r>
              <w:rPr>
                <w:rFonts w:ascii="Cambria Math" w:eastAsia="Times New Roman" w:hAnsi="Cambria Math" w:cs="Vrinda"/>
                <w:szCs w:val="28"/>
                <w:lang w:eastAsia="ru-RU"/>
              </w:rPr>
              <m:t>С</m:t>
            </m:r>
          </m:e>
          <m:sub>
            <m:r>
              <w:rPr>
                <w:rFonts w:ascii="Cambria Math" w:eastAsia="Times New Roman" w:hAnsi="Cambria Math" w:cs="Vrinda"/>
                <w:szCs w:val="28"/>
                <w:lang w:val="en-US" w:eastAsia="ru-RU"/>
              </w:rPr>
              <m:t>a</m:t>
            </m:r>
          </m:sub>
        </m:sSub>
      </m:oMath>
      <w:r w:rsidRPr="00E0735A">
        <w:rPr>
          <w:rFonts w:eastAsia="Times New Roman" w:cs="Vrinda"/>
          <w:szCs w:val="28"/>
          <w:lang w:eastAsia="ru-RU"/>
        </w:rPr>
        <w:t xml:space="preserve">– </w:t>
      </w:r>
      <w:r>
        <w:rPr>
          <w:rFonts w:eastAsia="Times New Roman" w:cs="Vrinda"/>
          <w:szCs w:val="28"/>
          <w:lang w:eastAsia="ru-RU"/>
        </w:rPr>
        <w:t xml:space="preserve">объем затрат на создание единицы ресурса </w:t>
      </w:r>
      <w:r w:rsidRPr="00556878">
        <w:rPr>
          <w:rFonts w:eastAsia="Times New Roman" w:cs="Vrinda"/>
          <w:i/>
          <w:szCs w:val="28"/>
          <w:lang w:eastAsia="ru-RU"/>
        </w:rPr>
        <w:t>М</w:t>
      </w:r>
      <w:r w:rsidRPr="00556878">
        <w:rPr>
          <w:rFonts w:eastAsia="Times New Roman" w:cs="Vrinda"/>
          <w:i/>
          <w:szCs w:val="28"/>
          <w:vertAlign w:val="subscript"/>
          <w:lang w:val="en-US" w:eastAsia="ru-RU"/>
        </w:rPr>
        <w:t>i</w:t>
      </w:r>
      <w:r>
        <w:rPr>
          <w:rFonts w:eastAsia="Times New Roman" w:cs="Vrinda"/>
          <w:szCs w:val="28"/>
          <w:lang w:eastAsia="ru-RU"/>
        </w:rPr>
        <w:t>.</w:t>
      </w:r>
    </w:p>
    <w:p w:rsidR="00135D31" w:rsidRDefault="00135D31" w:rsidP="00135D31">
      <w:pPr>
        <w:ind w:firstLine="709"/>
        <w:jc w:val="both"/>
        <w:rPr>
          <w:szCs w:val="28"/>
        </w:rPr>
      </w:pPr>
    </w:p>
    <w:p w:rsidR="00135D31" w:rsidRPr="00947D6A" w:rsidRDefault="00135D31" w:rsidP="00135D31">
      <w:pPr>
        <w:ind w:firstLine="709"/>
        <w:jc w:val="both"/>
        <w:rPr>
          <w:szCs w:val="28"/>
        </w:rPr>
      </w:pPr>
      <w:r>
        <w:rPr>
          <w:szCs w:val="28"/>
        </w:rPr>
        <w:t xml:space="preserve">Для более детального описания трансформации материальных потоков, в предложенном подходе был введен коэффициент технологической нормы </w:t>
      </w:r>
      <w:r w:rsidRPr="00947D6A">
        <w:rPr>
          <w:i/>
          <w:szCs w:val="28"/>
          <w:lang w:val="en-US"/>
        </w:rPr>
        <w:t>m</w:t>
      </w:r>
      <w:r w:rsidRPr="00947D6A">
        <w:rPr>
          <w:i/>
          <w:szCs w:val="28"/>
          <w:vertAlign w:val="subscript"/>
          <w:lang w:val="en-US"/>
        </w:rPr>
        <w:t>T</w:t>
      </w:r>
      <w:r>
        <w:rPr>
          <w:szCs w:val="28"/>
        </w:rPr>
        <w:t>:</w:t>
      </w:r>
    </w:p>
    <w:p w:rsidR="00135D31" w:rsidRDefault="00135D31" w:rsidP="00135D31">
      <w:pPr>
        <w:ind w:firstLine="709"/>
        <w:jc w:val="both"/>
        <w:rPr>
          <w:szCs w:val="28"/>
        </w:rPr>
      </w:pPr>
    </w:p>
    <w:p w:rsidR="00135D31" w:rsidRPr="00A73DCC" w:rsidRDefault="00135D31" w:rsidP="00135D31">
      <w:pPr>
        <w:suppressAutoHyphens/>
        <w:ind w:firstLine="720"/>
        <w:jc w:val="right"/>
        <w:rPr>
          <w:rFonts w:eastAsia="Times New Roman" w:cs="Vrinda"/>
          <w:szCs w:val="28"/>
          <w:lang w:eastAsia="ru-RU"/>
        </w:rPr>
      </w:pPr>
      <w:r w:rsidRPr="00A73DCC">
        <w:rPr>
          <w:rFonts w:eastAsia="Times New Roman" w:cs="Vrinda"/>
          <w:noProof/>
          <w:position w:val="-30"/>
          <w:szCs w:val="28"/>
          <w:lang w:eastAsia="ru-RU"/>
        </w:rPr>
        <w:drawing>
          <wp:inline distT="0" distB="0" distL="0" distR="0" wp14:anchorId="3072E8B8" wp14:editId="4356B0F0">
            <wp:extent cx="675005" cy="544195"/>
            <wp:effectExtent l="0" t="0" r="0" b="8255"/>
            <wp:docPr id="1922" name="Рисунок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75005" cy="544195"/>
                    </a:xfrm>
                    <a:prstGeom prst="rect">
                      <a:avLst/>
                    </a:prstGeom>
                    <a:noFill/>
                    <a:ln>
                      <a:noFill/>
                    </a:ln>
                  </pic:spPr>
                </pic:pic>
              </a:graphicData>
            </a:graphic>
          </wp:inline>
        </w:drawing>
      </w:r>
      <w:r w:rsidRPr="00A73DCC">
        <w:rPr>
          <w:rFonts w:eastAsia="Times New Roman" w:cs="Vrinda"/>
          <w:szCs w:val="28"/>
          <w:lang w:eastAsia="ru-RU"/>
        </w:rPr>
        <w:t>.</w:t>
      </w:r>
      <w:r w:rsidRPr="00A73DCC">
        <w:rPr>
          <w:rFonts w:eastAsia="Times New Roman" w:cs="Vrinda"/>
          <w:szCs w:val="28"/>
          <w:lang w:eastAsia="ru-RU"/>
        </w:rPr>
        <w:tab/>
      </w:r>
      <w:r w:rsidRPr="00A73DCC">
        <w:rPr>
          <w:rFonts w:eastAsia="Times New Roman" w:cs="Vrinda"/>
          <w:szCs w:val="28"/>
          <w:lang w:eastAsia="ru-RU"/>
        </w:rPr>
        <w:tab/>
      </w:r>
      <w:r w:rsidRPr="00A73DCC">
        <w:rPr>
          <w:rFonts w:eastAsia="Times New Roman" w:cs="Vrinda"/>
          <w:szCs w:val="28"/>
          <w:lang w:eastAsia="ru-RU"/>
        </w:rPr>
        <w:tab/>
      </w:r>
      <w:r w:rsidRPr="00A73DCC">
        <w:rPr>
          <w:rFonts w:eastAsia="Times New Roman" w:cs="Vrinda"/>
          <w:szCs w:val="28"/>
          <w:lang w:eastAsia="ru-RU"/>
        </w:rPr>
        <w:tab/>
      </w:r>
      <w:r w:rsidRPr="00A73DCC">
        <w:rPr>
          <w:rFonts w:eastAsia="Times New Roman" w:cs="Vrinda"/>
          <w:szCs w:val="28"/>
          <w:lang w:eastAsia="ru-RU"/>
        </w:rPr>
        <w:tab/>
      </w:r>
      <w:r w:rsidRPr="00A73DCC">
        <w:rPr>
          <w:rFonts w:eastAsia="Times New Roman" w:cs="Vrinda"/>
          <w:szCs w:val="28"/>
          <w:lang w:eastAsia="ru-RU"/>
        </w:rPr>
        <w:tab/>
        <w:t>(</w:t>
      </w:r>
      <w:r>
        <w:rPr>
          <w:rFonts w:eastAsia="Times New Roman" w:cs="Vrinda"/>
          <w:szCs w:val="28"/>
          <w:lang w:eastAsia="ru-RU"/>
        </w:rPr>
        <w:t>3</w:t>
      </w:r>
      <w:r w:rsidRPr="00A73DCC">
        <w:rPr>
          <w:rFonts w:eastAsia="Times New Roman" w:cs="Vrinda"/>
          <w:szCs w:val="28"/>
          <w:lang w:eastAsia="ru-RU"/>
        </w:rPr>
        <w:t>)</w:t>
      </w:r>
    </w:p>
    <w:p w:rsidR="00135D31" w:rsidRDefault="00135D31" w:rsidP="00135D31">
      <w:pPr>
        <w:ind w:firstLine="709"/>
        <w:jc w:val="both"/>
        <w:rPr>
          <w:szCs w:val="28"/>
        </w:rPr>
      </w:pPr>
      <w:r>
        <w:rPr>
          <w:szCs w:val="28"/>
        </w:rPr>
        <w:t>Причем:</w:t>
      </w:r>
    </w:p>
    <w:p w:rsidR="00135D31" w:rsidRPr="00A73DCC" w:rsidRDefault="00135D31" w:rsidP="00135D31">
      <w:pPr>
        <w:suppressAutoHyphens/>
        <w:jc w:val="right"/>
        <w:rPr>
          <w:rFonts w:eastAsia="Times New Roman" w:cs="Vrinda"/>
          <w:szCs w:val="28"/>
          <w:lang w:eastAsia="ru-RU"/>
        </w:rPr>
      </w:pPr>
      <w:r w:rsidRPr="00A73DCC">
        <w:rPr>
          <w:rFonts w:eastAsia="Times New Roman" w:cs="Vrinda"/>
          <w:noProof/>
          <w:position w:val="-24"/>
          <w:szCs w:val="28"/>
          <w:lang w:eastAsia="ru-RU"/>
        </w:rPr>
        <w:drawing>
          <wp:inline distT="0" distB="0" distL="0" distR="0" wp14:anchorId="6FCEB5B6" wp14:editId="681DEEBE">
            <wp:extent cx="1022985" cy="501015"/>
            <wp:effectExtent l="0" t="0" r="0" b="0"/>
            <wp:docPr id="1924" name="Рисунок 1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22985" cy="501015"/>
                    </a:xfrm>
                    <a:prstGeom prst="rect">
                      <a:avLst/>
                    </a:prstGeom>
                    <a:noFill/>
                    <a:ln>
                      <a:noFill/>
                    </a:ln>
                  </pic:spPr>
                </pic:pic>
              </a:graphicData>
            </a:graphic>
          </wp:inline>
        </w:drawing>
      </w:r>
      <w:r>
        <w:rPr>
          <w:rFonts w:eastAsia="Times New Roman" w:cs="Vrinda"/>
          <w:szCs w:val="28"/>
          <w:lang w:eastAsia="ru-RU"/>
        </w:rPr>
        <w:t>,</w:t>
      </w:r>
      <w:r>
        <w:rPr>
          <w:rFonts w:eastAsia="Times New Roman" w:cs="Vrinda"/>
          <w:szCs w:val="28"/>
          <w:lang w:eastAsia="ru-RU"/>
        </w:rPr>
        <w:tab/>
      </w:r>
      <w:r>
        <w:rPr>
          <w:rFonts w:eastAsia="Times New Roman" w:cs="Vrinda"/>
          <w:szCs w:val="28"/>
          <w:lang w:eastAsia="ru-RU"/>
        </w:rPr>
        <w:tab/>
      </w:r>
      <w:r>
        <w:rPr>
          <w:rFonts w:eastAsia="Times New Roman" w:cs="Vrinda"/>
          <w:szCs w:val="28"/>
          <w:lang w:eastAsia="ru-RU"/>
        </w:rPr>
        <w:tab/>
      </w:r>
      <w:r>
        <w:rPr>
          <w:rFonts w:eastAsia="Times New Roman" w:cs="Vrinda"/>
          <w:szCs w:val="28"/>
          <w:lang w:eastAsia="ru-RU"/>
        </w:rPr>
        <w:tab/>
      </w:r>
      <w:r>
        <w:rPr>
          <w:rFonts w:eastAsia="Times New Roman" w:cs="Vrinda"/>
          <w:szCs w:val="28"/>
          <w:lang w:eastAsia="ru-RU"/>
        </w:rPr>
        <w:tab/>
        <w:t>(4)</w:t>
      </w:r>
    </w:p>
    <w:p w:rsidR="00135D31" w:rsidRDefault="00135D31" w:rsidP="00135D31">
      <w:pPr>
        <w:suppressAutoHyphens/>
        <w:jc w:val="both"/>
        <w:rPr>
          <w:rFonts w:eastAsia="Times New Roman" w:cs="Vrinda"/>
          <w:szCs w:val="28"/>
          <w:lang w:eastAsia="ru-RU"/>
        </w:rPr>
      </w:pPr>
    </w:p>
    <w:p w:rsidR="00135D31" w:rsidRDefault="00135D31" w:rsidP="00135D31">
      <w:pPr>
        <w:suppressAutoHyphens/>
        <w:jc w:val="both"/>
        <w:rPr>
          <w:rFonts w:eastAsia="Times New Roman" w:cs="Vrinda"/>
          <w:szCs w:val="28"/>
          <w:lang w:eastAsia="ru-RU"/>
        </w:rPr>
      </w:pPr>
      <w:r>
        <w:rPr>
          <w:rFonts w:eastAsia="Times New Roman" w:cs="Vrinda"/>
          <w:szCs w:val="28"/>
          <w:lang w:eastAsia="ru-RU"/>
        </w:rPr>
        <w:t xml:space="preserve">где </w:t>
      </w:r>
      <w:r w:rsidRPr="00736FD9">
        <w:rPr>
          <w:rFonts w:eastAsia="Times New Roman" w:cs="Vrinda"/>
          <w:i/>
          <w:szCs w:val="28"/>
          <w:lang w:eastAsia="ru-RU"/>
        </w:rPr>
        <w:t>М</w:t>
      </w:r>
      <w:r w:rsidRPr="00736FD9">
        <w:rPr>
          <w:rFonts w:eastAsia="Times New Roman" w:cs="Vrinda"/>
          <w:i/>
          <w:szCs w:val="28"/>
          <w:vertAlign w:val="subscript"/>
          <w:lang w:eastAsia="ru-RU"/>
        </w:rPr>
        <w:t>вх</w:t>
      </w:r>
      <w:r>
        <w:rPr>
          <w:rFonts w:eastAsia="Times New Roman" w:cs="Vrinda"/>
          <w:szCs w:val="28"/>
          <w:lang w:eastAsia="ru-RU"/>
        </w:rPr>
        <w:t xml:space="preserve"> – количество единиц материального потока, например, </w:t>
      </w:r>
      <w:r>
        <w:rPr>
          <w:rFonts w:eastAsia="Times New Roman" w:cs="Vrinda"/>
          <w:szCs w:val="28"/>
          <w:lang w:val="en-US" w:eastAsia="ru-RU"/>
        </w:rPr>
        <w:t>M</w:t>
      </w:r>
      <w:r>
        <w:rPr>
          <w:rFonts w:eastAsia="Times New Roman" w:cs="Vrinda"/>
          <w:szCs w:val="28"/>
          <w:vertAlign w:val="subscript"/>
          <w:lang w:eastAsia="ru-RU"/>
        </w:rPr>
        <w:t>1</w:t>
      </w:r>
      <w:r>
        <w:rPr>
          <w:rFonts w:eastAsia="Times New Roman" w:cs="Vrinda"/>
          <w:szCs w:val="28"/>
          <w:lang w:eastAsia="ru-RU"/>
        </w:rPr>
        <w:t>;</w:t>
      </w:r>
    </w:p>
    <w:p w:rsidR="00135D31" w:rsidRPr="00736FD9" w:rsidRDefault="00135D31" w:rsidP="00135D31">
      <w:pPr>
        <w:suppressAutoHyphens/>
        <w:ind w:left="426"/>
        <w:jc w:val="both"/>
        <w:rPr>
          <w:rFonts w:eastAsia="Times New Roman" w:cs="Vrinda"/>
          <w:szCs w:val="28"/>
          <w:lang w:eastAsia="ru-RU"/>
        </w:rPr>
      </w:pPr>
      <w:r w:rsidRPr="00736FD9">
        <w:rPr>
          <w:rFonts w:eastAsia="Times New Roman" w:cs="Vrinda"/>
          <w:i/>
          <w:szCs w:val="28"/>
          <w:lang w:eastAsia="ru-RU"/>
        </w:rPr>
        <w:t>М</w:t>
      </w:r>
      <w:r w:rsidRPr="00736FD9">
        <w:rPr>
          <w:rFonts w:eastAsia="Times New Roman" w:cs="Vrinda"/>
          <w:i/>
          <w:szCs w:val="28"/>
          <w:vertAlign w:val="subscript"/>
          <w:lang w:eastAsia="ru-RU"/>
        </w:rPr>
        <w:t>вых</w:t>
      </w:r>
      <w:r>
        <w:rPr>
          <w:rFonts w:eastAsia="Times New Roman" w:cs="Vrinda"/>
          <w:szCs w:val="28"/>
          <w:lang w:eastAsia="ru-RU"/>
        </w:rPr>
        <w:t xml:space="preserve"> – количество единиц материального потока, например, </w:t>
      </w:r>
      <w:r>
        <w:rPr>
          <w:rFonts w:eastAsia="Times New Roman" w:cs="Vrinda"/>
          <w:szCs w:val="28"/>
          <w:lang w:val="en-US" w:eastAsia="ru-RU"/>
        </w:rPr>
        <w:t>M</w:t>
      </w:r>
      <w:r>
        <w:rPr>
          <w:rFonts w:eastAsia="Times New Roman" w:cs="Vrinda"/>
          <w:szCs w:val="28"/>
          <w:vertAlign w:val="subscript"/>
          <w:lang w:eastAsia="ru-RU"/>
        </w:rPr>
        <w:t>2</w:t>
      </w:r>
      <w:r>
        <w:rPr>
          <w:rFonts w:eastAsia="Times New Roman" w:cs="Vrinda"/>
          <w:szCs w:val="28"/>
          <w:lang w:eastAsia="ru-RU"/>
        </w:rPr>
        <w:t>.</w:t>
      </w:r>
    </w:p>
    <w:p w:rsidR="00135D31" w:rsidRDefault="00135D31" w:rsidP="00135D31">
      <w:pPr>
        <w:ind w:firstLine="709"/>
        <w:jc w:val="both"/>
        <w:rPr>
          <w:szCs w:val="28"/>
        </w:rPr>
      </w:pPr>
    </w:p>
    <w:p w:rsidR="00135D31" w:rsidRDefault="00135D31" w:rsidP="00135D31">
      <w:pPr>
        <w:ind w:firstLine="709"/>
        <w:jc w:val="both"/>
        <w:rPr>
          <w:szCs w:val="28"/>
        </w:rPr>
      </w:pPr>
      <w:r>
        <w:rPr>
          <w:szCs w:val="28"/>
        </w:rPr>
        <w:t xml:space="preserve">В результате модель для оценки финансового потока </w:t>
      </w:r>
      <w:r w:rsidRPr="00556878">
        <w:rPr>
          <w:i/>
          <w:szCs w:val="28"/>
          <w:lang w:val="en-US"/>
        </w:rPr>
        <w:t>d</w:t>
      </w:r>
      <w:r w:rsidRPr="00556878">
        <w:rPr>
          <w:i/>
          <w:szCs w:val="28"/>
          <w:vertAlign w:val="subscript"/>
        </w:rPr>
        <w:t>2</w:t>
      </w:r>
      <w:r>
        <w:rPr>
          <w:szCs w:val="28"/>
        </w:rPr>
        <w:t xml:space="preserve"> была преобразована к виду:</w:t>
      </w:r>
    </w:p>
    <w:p w:rsidR="00135D31" w:rsidRPr="005A362E" w:rsidRDefault="00135D31" w:rsidP="00135D31">
      <w:pPr>
        <w:ind w:firstLine="709"/>
        <w:jc w:val="both"/>
        <w:rPr>
          <w:szCs w:val="28"/>
        </w:rPr>
      </w:pPr>
    </w:p>
    <w:p w:rsidR="00135D31" w:rsidRPr="00A73DCC" w:rsidRDefault="00135D31" w:rsidP="00135D31">
      <w:pPr>
        <w:suppressAutoHyphens/>
        <w:ind w:firstLine="720"/>
        <w:jc w:val="right"/>
        <w:rPr>
          <w:rFonts w:eastAsia="Times New Roman" w:cs="Vrinda"/>
          <w:szCs w:val="28"/>
          <w:lang w:eastAsia="ru-RU"/>
        </w:rPr>
      </w:pPr>
      <w:r w:rsidRPr="00A73DCC">
        <w:rPr>
          <w:rFonts w:eastAsia="Times New Roman" w:cs="Vrinda"/>
          <w:noProof/>
          <w:position w:val="-40"/>
          <w:szCs w:val="28"/>
          <w:lang w:eastAsia="ru-RU"/>
        </w:rPr>
        <w:drawing>
          <wp:inline distT="0" distB="0" distL="0" distR="0" wp14:anchorId="5F5CD0F4" wp14:editId="06C909FE">
            <wp:extent cx="1371600" cy="544195"/>
            <wp:effectExtent l="0" t="0" r="0" b="8255"/>
            <wp:docPr id="1238" name="Рисунок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71600" cy="544195"/>
                    </a:xfrm>
                    <a:prstGeom prst="rect">
                      <a:avLst/>
                    </a:prstGeom>
                    <a:noFill/>
                    <a:ln>
                      <a:noFill/>
                    </a:ln>
                  </pic:spPr>
                </pic:pic>
              </a:graphicData>
            </a:graphic>
          </wp:inline>
        </w:drawing>
      </w:r>
      <w:r>
        <w:rPr>
          <w:rFonts w:eastAsia="Times New Roman" w:cs="Vrinda"/>
          <w:szCs w:val="28"/>
          <w:lang w:eastAsia="ru-RU"/>
        </w:rPr>
        <w:t>.</w:t>
      </w:r>
      <w:r>
        <w:rPr>
          <w:rFonts w:eastAsia="Times New Roman" w:cs="Vrinda"/>
          <w:szCs w:val="28"/>
          <w:lang w:eastAsia="ru-RU"/>
        </w:rPr>
        <w:tab/>
      </w:r>
      <w:r>
        <w:rPr>
          <w:rFonts w:eastAsia="Times New Roman" w:cs="Vrinda"/>
          <w:szCs w:val="28"/>
          <w:lang w:eastAsia="ru-RU"/>
        </w:rPr>
        <w:tab/>
      </w:r>
      <w:r>
        <w:rPr>
          <w:rFonts w:eastAsia="Times New Roman" w:cs="Vrinda"/>
          <w:szCs w:val="28"/>
          <w:lang w:eastAsia="ru-RU"/>
        </w:rPr>
        <w:tab/>
      </w:r>
      <w:r>
        <w:rPr>
          <w:rFonts w:eastAsia="Times New Roman" w:cs="Vrinda"/>
          <w:szCs w:val="28"/>
          <w:lang w:eastAsia="ru-RU"/>
        </w:rPr>
        <w:tab/>
        <w:t xml:space="preserve">    (5</w:t>
      </w:r>
      <w:r w:rsidRPr="00A73DCC">
        <w:rPr>
          <w:rFonts w:eastAsia="Times New Roman" w:cs="Vrinda"/>
          <w:szCs w:val="28"/>
          <w:lang w:eastAsia="ru-RU"/>
        </w:rPr>
        <w:t>)</w:t>
      </w:r>
    </w:p>
    <w:p w:rsidR="00135D31" w:rsidRDefault="00135D31" w:rsidP="00135D31">
      <w:pPr>
        <w:jc w:val="both"/>
        <w:rPr>
          <w:szCs w:val="28"/>
        </w:rPr>
      </w:pPr>
    </w:p>
    <w:p w:rsidR="00135D31" w:rsidRDefault="00135D31" w:rsidP="00135D31">
      <w:pPr>
        <w:jc w:val="both"/>
        <w:rPr>
          <w:szCs w:val="28"/>
        </w:rPr>
      </w:pPr>
      <w:r>
        <w:rPr>
          <w:szCs w:val="28"/>
        </w:rPr>
        <w:t xml:space="preserve">где </w:t>
      </w:r>
      <m:oMath>
        <m:sSub>
          <m:sSubPr>
            <m:ctrlPr>
              <w:rPr>
                <w:rFonts w:ascii="Cambria Math" w:hAnsi="Cambria Math"/>
                <w:i/>
                <w:szCs w:val="28"/>
              </w:rPr>
            </m:ctrlPr>
          </m:sSubPr>
          <m:e>
            <m:r>
              <w:rPr>
                <w:rFonts w:ascii="Cambria Math" w:hAnsi="Cambria Math"/>
                <w:szCs w:val="28"/>
              </w:rPr>
              <m:t>Р</m:t>
            </m:r>
          </m:e>
          <m:sub>
            <m:r>
              <w:rPr>
                <w:rFonts w:ascii="Cambria Math" w:hAnsi="Cambria Math"/>
                <w:szCs w:val="28"/>
              </w:rPr>
              <m:t>р</m:t>
            </m:r>
          </m:sub>
        </m:sSub>
      </m:oMath>
      <w:r>
        <w:rPr>
          <w:rFonts w:eastAsiaTheme="minorEastAsia"/>
          <w:szCs w:val="28"/>
        </w:rPr>
        <w:t xml:space="preserve"> – цена единицы ценностного предложения, руб.</w:t>
      </w:r>
    </w:p>
    <w:p w:rsidR="00135D31" w:rsidRDefault="00135D31" w:rsidP="004921BB">
      <w:pPr>
        <w:ind w:firstLine="709"/>
        <w:jc w:val="both"/>
        <w:rPr>
          <w:rFonts w:eastAsia="Calibri" w:cs="Times New Roman"/>
          <w:szCs w:val="28"/>
        </w:rPr>
      </w:pPr>
    </w:p>
    <w:p w:rsidR="00135D31" w:rsidRDefault="001D42AA" w:rsidP="004921BB">
      <w:pPr>
        <w:ind w:firstLine="709"/>
        <w:jc w:val="both"/>
        <w:rPr>
          <w:rFonts w:eastAsia="Calibri" w:cs="Times New Roman"/>
          <w:szCs w:val="28"/>
        </w:rPr>
      </w:pPr>
      <w:r>
        <w:rPr>
          <w:rFonts w:eastAsia="Calibri" w:cs="Times New Roman"/>
          <w:szCs w:val="28"/>
        </w:rPr>
        <w:t xml:space="preserve">При решении второй задачи установлено, что </w:t>
      </w:r>
      <w:r>
        <w:rPr>
          <w:rFonts w:eastAsia="Times New Roman" w:cs="Vrinda"/>
          <w:snapToGrid w:val="0"/>
          <w:szCs w:val="28"/>
          <w:lang w:eastAsia="ru-RU"/>
        </w:rPr>
        <w:t xml:space="preserve">финансовый поток </w:t>
      </w:r>
      <w:r w:rsidRPr="0075648E">
        <w:rPr>
          <w:rFonts w:eastAsia="Times New Roman" w:cs="Vrinda"/>
          <w:i/>
          <w:snapToGrid w:val="0"/>
          <w:szCs w:val="28"/>
          <w:lang w:val="en-US" w:eastAsia="ru-RU"/>
        </w:rPr>
        <w:t>d</w:t>
      </w:r>
      <w:r w:rsidRPr="0075648E">
        <w:rPr>
          <w:rFonts w:eastAsia="Times New Roman" w:cs="Vrinda"/>
          <w:i/>
          <w:snapToGrid w:val="0"/>
          <w:szCs w:val="28"/>
          <w:vertAlign w:val="subscript"/>
          <w:lang w:eastAsia="ru-RU"/>
        </w:rPr>
        <w:t>11</w:t>
      </w:r>
      <w:r w:rsidRPr="0075648E">
        <w:rPr>
          <w:rFonts w:eastAsia="Times New Roman" w:cs="Vrinda"/>
          <w:snapToGrid w:val="0"/>
          <w:szCs w:val="28"/>
          <w:lang w:eastAsia="ru-RU"/>
        </w:rPr>
        <w:t xml:space="preserve"> </w:t>
      </w:r>
      <w:r>
        <w:rPr>
          <w:rFonts w:eastAsia="Times New Roman" w:cs="Vrinda"/>
          <w:snapToGrid w:val="0"/>
          <w:szCs w:val="28"/>
          <w:lang w:eastAsia="ru-RU"/>
        </w:rPr>
        <w:t xml:space="preserve">(рисунок 2) </w:t>
      </w:r>
      <w:r w:rsidRPr="0075648E">
        <w:rPr>
          <w:rFonts w:eastAsia="Times New Roman" w:cs="Vrinda"/>
          <w:snapToGrid w:val="0"/>
          <w:szCs w:val="28"/>
          <w:lang w:eastAsia="ru-RU"/>
        </w:rPr>
        <w:t xml:space="preserve">– </w:t>
      </w:r>
      <w:r>
        <w:rPr>
          <w:rFonts w:eastAsia="Times New Roman" w:cs="Vrinda"/>
          <w:snapToGrid w:val="0"/>
          <w:szCs w:val="28"/>
          <w:lang w:eastAsia="ru-RU"/>
        </w:rPr>
        <w:t xml:space="preserve">это затраты, связанные с возобновлением материального </w:t>
      </w:r>
      <w:r>
        <w:rPr>
          <w:rFonts w:eastAsia="Times New Roman" w:cs="Vrinda"/>
          <w:snapToGrid w:val="0"/>
          <w:szCs w:val="28"/>
          <w:lang w:eastAsia="ru-RU"/>
        </w:rPr>
        <w:lastRenderedPageBreak/>
        <w:t xml:space="preserve">потока, тогда как </w:t>
      </w:r>
      <w:r w:rsidRPr="0075648E">
        <w:rPr>
          <w:rFonts w:eastAsia="Times New Roman" w:cs="Vrinda"/>
          <w:i/>
          <w:snapToGrid w:val="0"/>
          <w:szCs w:val="28"/>
          <w:lang w:val="en-US" w:eastAsia="ru-RU"/>
        </w:rPr>
        <w:t>d</w:t>
      </w:r>
      <w:r w:rsidRPr="0075648E">
        <w:rPr>
          <w:rFonts w:eastAsia="Times New Roman" w:cs="Vrinda"/>
          <w:i/>
          <w:snapToGrid w:val="0"/>
          <w:szCs w:val="28"/>
          <w:vertAlign w:val="subscript"/>
          <w:lang w:eastAsia="ru-RU"/>
        </w:rPr>
        <w:t>12</w:t>
      </w:r>
      <w:r w:rsidRPr="0075648E">
        <w:rPr>
          <w:rFonts w:eastAsia="Times New Roman" w:cs="Vrinda"/>
          <w:i/>
          <w:snapToGrid w:val="0"/>
          <w:szCs w:val="28"/>
          <w:lang w:eastAsia="ru-RU"/>
        </w:rPr>
        <w:t xml:space="preserve">, </w:t>
      </w:r>
      <w:r w:rsidRPr="0075648E">
        <w:rPr>
          <w:rFonts w:eastAsia="Times New Roman" w:cs="Vrinda"/>
          <w:i/>
          <w:snapToGrid w:val="0"/>
          <w:szCs w:val="28"/>
          <w:lang w:val="en-US" w:eastAsia="ru-RU"/>
        </w:rPr>
        <w:t>d</w:t>
      </w:r>
      <w:r w:rsidRPr="0075648E">
        <w:rPr>
          <w:rFonts w:eastAsia="Times New Roman" w:cs="Vrinda"/>
          <w:i/>
          <w:snapToGrid w:val="0"/>
          <w:szCs w:val="28"/>
          <w:vertAlign w:val="subscript"/>
          <w:lang w:eastAsia="ru-RU"/>
        </w:rPr>
        <w:t>12</w:t>
      </w:r>
      <w:r w:rsidRPr="0075648E">
        <w:rPr>
          <w:rFonts w:eastAsia="Times New Roman" w:cs="Vrinda"/>
          <w:i/>
          <w:snapToGrid w:val="0"/>
          <w:szCs w:val="28"/>
          <w:vertAlign w:val="subscript"/>
          <w:lang w:val="en-US" w:eastAsia="ru-RU"/>
        </w:rPr>
        <w:t>n</w:t>
      </w:r>
      <w:r w:rsidRPr="0075648E">
        <w:rPr>
          <w:rFonts w:eastAsia="Times New Roman" w:cs="Vrinda"/>
          <w:snapToGrid w:val="0"/>
          <w:szCs w:val="28"/>
          <w:lang w:eastAsia="ru-RU"/>
        </w:rPr>
        <w:t xml:space="preserve"> – </w:t>
      </w:r>
      <w:r>
        <w:rPr>
          <w:rFonts w:eastAsia="Times New Roman" w:cs="Vrinda"/>
          <w:snapToGrid w:val="0"/>
          <w:szCs w:val="28"/>
          <w:lang w:eastAsia="ru-RU"/>
        </w:rPr>
        <w:t>это дополнительные затраты, т.е. производственные издержки, связанные с преобразованиями материальных потоков в каждом блоке цепочки создания ценности.</w:t>
      </w:r>
    </w:p>
    <w:p w:rsidR="001D42AA" w:rsidRDefault="001D42AA" w:rsidP="001D42AA">
      <w:pPr>
        <w:ind w:firstLine="709"/>
        <w:jc w:val="both"/>
      </w:pPr>
      <w:r>
        <w:t xml:space="preserve">Преобразование финансового потока </w:t>
      </w:r>
      <w:r>
        <w:rPr>
          <w:lang w:val="en-US"/>
        </w:rPr>
        <w:t>d</w:t>
      </w:r>
      <w:r w:rsidRPr="00AE2890">
        <w:rPr>
          <w:vertAlign w:val="subscript"/>
        </w:rPr>
        <w:t>122</w:t>
      </w:r>
      <w:r w:rsidRPr="00AE2890">
        <w:t xml:space="preserve"> </w:t>
      </w:r>
      <w:r>
        <w:t>во втором звене цепочки создания ценности может быть представлен зависимостью:</w:t>
      </w:r>
    </w:p>
    <w:p w:rsidR="001D42AA" w:rsidRPr="00AE2890" w:rsidRDefault="001D42AA" w:rsidP="001D42AA">
      <w:pPr>
        <w:ind w:firstLine="709"/>
        <w:jc w:val="both"/>
      </w:pPr>
    </w:p>
    <w:p w:rsidR="001D42AA" w:rsidRDefault="001D42AA" w:rsidP="001D42AA">
      <w:pPr>
        <w:suppressAutoHyphens/>
        <w:ind w:firstLine="720"/>
        <w:jc w:val="right"/>
        <w:rPr>
          <w:rFonts w:eastAsia="Times New Roman" w:cs="Vrinda"/>
          <w:szCs w:val="28"/>
          <w:lang w:eastAsia="ru-RU"/>
        </w:rPr>
      </w:pPr>
      <w:r w:rsidRPr="00A73DCC">
        <w:rPr>
          <w:rFonts w:eastAsia="Times New Roman" w:cs="Vrinda"/>
          <w:noProof/>
          <w:position w:val="-10"/>
          <w:szCs w:val="28"/>
          <w:lang w:eastAsia="ru-RU"/>
        </w:rPr>
        <w:drawing>
          <wp:inline distT="0" distB="0" distL="0" distR="0" wp14:anchorId="03CCE832" wp14:editId="66F4796A">
            <wp:extent cx="1088390" cy="272415"/>
            <wp:effectExtent l="0" t="0" r="0" b="0"/>
            <wp:docPr id="1235" name="Рисунок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88390" cy="272415"/>
                    </a:xfrm>
                    <a:prstGeom prst="rect">
                      <a:avLst/>
                    </a:prstGeom>
                    <a:noFill/>
                    <a:ln>
                      <a:noFill/>
                    </a:ln>
                  </pic:spPr>
                </pic:pic>
              </a:graphicData>
            </a:graphic>
          </wp:inline>
        </w:drawing>
      </w:r>
      <w:r w:rsidRPr="00AE2890">
        <w:rPr>
          <w:rFonts w:eastAsia="Times New Roman" w:cs="Vrinda"/>
          <w:szCs w:val="28"/>
          <w:lang w:eastAsia="ru-RU"/>
        </w:rPr>
        <w:t>,</w:t>
      </w:r>
      <w:r w:rsidRPr="00AE2890">
        <w:rPr>
          <w:rFonts w:eastAsia="Times New Roman" w:cs="Vrinda"/>
          <w:szCs w:val="28"/>
          <w:lang w:eastAsia="ru-RU"/>
        </w:rPr>
        <w:tab/>
      </w:r>
      <w:r w:rsidRPr="00AE2890">
        <w:rPr>
          <w:rFonts w:eastAsia="Times New Roman" w:cs="Vrinda"/>
          <w:szCs w:val="28"/>
          <w:lang w:eastAsia="ru-RU"/>
        </w:rPr>
        <w:tab/>
      </w:r>
      <w:r w:rsidRPr="00AE2890">
        <w:rPr>
          <w:rFonts w:eastAsia="Times New Roman" w:cs="Vrinda"/>
          <w:szCs w:val="28"/>
          <w:lang w:eastAsia="ru-RU"/>
        </w:rPr>
        <w:tab/>
      </w:r>
      <w:r w:rsidRPr="00AE2890">
        <w:rPr>
          <w:rFonts w:eastAsia="Times New Roman" w:cs="Vrinda"/>
          <w:szCs w:val="28"/>
          <w:lang w:eastAsia="ru-RU"/>
        </w:rPr>
        <w:tab/>
      </w:r>
      <w:r w:rsidRPr="00AE2890">
        <w:rPr>
          <w:rFonts w:eastAsia="Times New Roman" w:cs="Vrinda"/>
          <w:szCs w:val="28"/>
          <w:lang w:eastAsia="ru-RU"/>
        </w:rPr>
        <w:tab/>
        <w:t>(</w:t>
      </w:r>
      <w:r>
        <w:rPr>
          <w:rFonts w:eastAsia="Times New Roman" w:cs="Vrinda"/>
          <w:szCs w:val="28"/>
          <w:lang w:eastAsia="ru-RU"/>
        </w:rPr>
        <w:t>6</w:t>
      </w:r>
      <w:r w:rsidRPr="00AE2890">
        <w:rPr>
          <w:rFonts w:eastAsia="Times New Roman" w:cs="Vrinda"/>
          <w:szCs w:val="28"/>
          <w:lang w:eastAsia="ru-RU"/>
        </w:rPr>
        <w:t>)</w:t>
      </w:r>
    </w:p>
    <w:p w:rsidR="001D42AA" w:rsidRPr="00AE2890" w:rsidRDefault="001D42AA" w:rsidP="001D42AA">
      <w:pPr>
        <w:suppressAutoHyphens/>
        <w:ind w:firstLine="720"/>
        <w:jc w:val="right"/>
        <w:rPr>
          <w:rFonts w:eastAsia="Times New Roman" w:cs="Vrinda"/>
          <w:szCs w:val="28"/>
          <w:lang w:eastAsia="ru-RU"/>
        </w:rPr>
      </w:pPr>
    </w:p>
    <w:p w:rsidR="001D42AA" w:rsidRPr="00AE2890" w:rsidRDefault="001D42AA" w:rsidP="001D42AA">
      <w:pPr>
        <w:ind w:left="1276" w:hanging="1276"/>
        <w:jc w:val="both"/>
      </w:pPr>
      <w:r>
        <w:t xml:space="preserve">где </w:t>
      </w:r>
      <m:oMath>
        <m:sSub>
          <m:sSubPr>
            <m:ctrlPr>
              <w:rPr>
                <w:rFonts w:ascii="Cambria Math" w:hAnsi="Cambria Math"/>
                <w:i/>
              </w:rPr>
            </m:ctrlPr>
          </m:sSubPr>
          <m:e>
            <m:r>
              <w:rPr>
                <w:rFonts w:ascii="Cambria Math" w:hAnsi="Cambria Math"/>
              </w:rPr>
              <m:t>С</m:t>
            </m:r>
          </m:e>
          <m:sub>
            <m:r>
              <w:rPr>
                <w:rFonts w:ascii="Cambria Math" w:hAnsi="Cambria Math"/>
              </w:rPr>
              <m:t>2</m:t>
            </m:r>
          </m:sub>
        </m:sSub>
      </m:oMath>
      <w:r>
        <w:rPr>
          <w:rFonts w:eastAsiaTheme="minorEastAsia"/>
        </w:rPr>
        <w:t xml:space="preserve"> – </w:t>
      </w:r>
      <w:r w:rsidRPr="00A73DCC">
        <w:rPr>
          <w:rFonts w:eastAsia="Times New Roman" w:cs="Vrinda"/>
          <w:szCs w:val="28"/>
          <w:lang w:eastAsia="ru-RU"/>
        </w:rPr>
        <w:t xml:space="preserve">затраты на </w:t>
      </w:r>
      <w:r>
        <w:rPr>
          <w:rFonts w:eastAsia="Times New Roman" w:cs="Vrinda"/>
          <w:szCs w:val="28"/>
          <w:lang w:eastAsia="ru-RU"/>
        </w:rPr>
        <w:t>трансформацию единицы</w:t>
      </w:r>
      <w:r w:rsidRPr="00A73DCC">
        <w:rPr>
          <w:rFonts w:eastAsia="Times New Roman" w:cs="Vrinda"/>
          <w:szCs w:val="28"/>
          <w:lang w:eastAsia="ru-RU"/>
        </w:rPr>
        <w:t xml:space="preserve"> материального потока</w:t>
      </w:r>
      <w:r>
        <w:rPr>
          <w:rFonts w:eastAsia="Times New Roman" w:cs="Vrinda"/>
          <w:szCs w:val="28"/>
          <w:lang w:eastAsia="ru-RU"/>
        </w:rPr>
        <w:t xml:space="preserve">, например, </w:t>
      </w:r>
      <m:oMath>
        <m:sSub>
          <m:sSubPr>
            <m:ctrlPr>
              <w:rPr>
                <w:rFonts w:ascii="Cambria Math" w:eastAsia="Times New Roman" w:hAnsi="Cambria Math" w:cs="Vrinda"/>
                <w:i/>
                <w:szCs w:val="28"/>
                <w:lang w:eastAsia="ru-RU"/>
              </w:rPr>
            </m:ctrlPr>
          </m:sSubPr>
          <m:e>
            <m:r>
              <w:rPr>
                <w:rFonts w:ascii="Cambria Math" w:eastAsia="Times New Roman" w:hAnsi="Cambria Math" w:cs="Vrinda"/>
                <w:szCs w:val="28"/>
                <w:lang w:eastAsia="ru-RU"/>
              </w:rPr>
              <m:t>М</m:t>
            </m:r>
          </m:e>
          <m:sub>
            <m:r>
              <w:rPr>
                <w:rFonts w:ascii="Cambria Math" w:eastAsia="Times New Roman" w:hAnsi="Cambria Math" w:cs="Vrinda"/>
                <w:szCs w:val="28"/>
                <w:lang w:eastAsia="ru-RU"/>
              </w:rPr>
              <m:t>1</m:t>
            </m:r>
          </m:sub>
        </m:sSub>
      </m:oMath>
      <w:r w:rsidRPr="00A73DCC">
        <w:rPr>
          <w:rFonts w:eastAsia="Times New Roman" w:cs="Vrinda"/>
          <w:szCs w:val="28"/>
          <w:lang w:eastAsia="ru-RU"/>
        </w:rPr>
        <w:t xml:space="preserve"> в  </w:t>
      </w:r>
      <m:oMath>
        <m:sSub>
          <m:sSubPr>
            <m:ctrlPr>
              <w:rPr>
                <w:rFonts w:ascii="Cambria Math" w:eastAsia="Times New Roman" w:hAnsi="Cambria Math" w:cs="Vrinda"/>
                <w:i/>
                <w:szCs w:val="28"/>
                <w:lang w:eastAsia="ru-RU"/>
              </w:rPr>
            </m:ctrlPr>
          </m:sSubPr>
          <m:e>
            <m:r>
              <w:rPr>
                <w:rFonts w:ascii="Cambria Math" w:eastAsia="Times New Roman" w:hAnsi="Cambria Math" w:cs="Vrinda"/>
                <w:szCs w:val="28"/>
                <w:lang w:eastAsia="ru-RU"/>
              </w:rPr>
              <m:t>М</m:t>
            </m:r>
          </m:e>
          <m:sub>
            <m:r>
              <w:rPr>
                <w:rFonts w:ascii="Cambria Math" w:eastAsia="Times New Roman" w:hAnsi="Cambria Math" w:cs="Vrinda"/>
                <w:szCs w:val="28"/>
                <w:lang w:eastAsia="ru-RU"/>
              </w:rPr>
              <m:t>2</m:t>
            </m:r>
          </m:sub>
        </m:sSub>
      </m:oMath>
      <w:r>
        <w:rPr>
          <w:rFonts w:eastAsia="Times New Roman" w:cs="Vrinda"/>
          <w:szCs w:val="28"/>
          <w:lang w:eastAsia="ru-RU"/>
        </w:rPr>
        <w:t>.</w:t>
      </w:r>
    </w:p>
    <w:p w:rsidR="001D42AA" w:rsidRPr="00AE2890" w:rsidRDefault="001D42AA" w:rsidP="001D42AA">
      <w:pPr>
        <w:ind w:firstLine="709"/>
        <w:jc w:val="both"/>
      </w:pPr>
    </w:p>
    <w:p w:rsidR="001D42AA" w:rsidRDefault="001D42AA" w:rsidP="001D42AA">
      <w:pPr>
        <w:ind w:firstLine="709"/>
        <w:jc w:val="both"/>
      </w:pPr>
      <w:r>
        <w:t>С учетом технологического коэффициента:</w:t>
      </w:r>
    </w:p>
    <w:p w:rsidR="001D42AA" w:rsidRDefault="001D42AA" w:rsidP="001D42AA">
      <w:pPr>
        <w:ind w:firstLine="709"/>
        <w:jc w:val="both"/>
      </w:pPr>
    </w:p>
    <w:p w:rsidR="001D42AA" w:rsidRPr="00A73DCC" w:rsidRDefault="001D42AA" w:rsidP="001D42AA">
      <w:pPr>
        <w:suppressAutoHyphens/>
        <w:ind w:firstLine="720"/>
        <w:jc w:val="right"/>
        <w:rPr>
          <w:rFonts w:eastAsia="Times New Roman" w:cs="Vrinda"/>
          <w:szCs w:val="28"/>
          <w:lang w:eastAsia="ru-RU"/>
        </w:rPr>
      </w:pPr>
      <w:r w:rsidRPr="00A73DCC">
        <w:rPr>
          <w:rFonts w:eastAsia="Times New Roman" w:cs="Vrinda"/>
          <w:noProof/>
          <w:position w:val="-10"/>
          <w:szCs w:val="28"/>
          <w:lang w:eastAsia="ru-RU"/>
        </w:rPr>
        <w:drawing>
          <wp:inline distT="0" distB="0" distL="0" distR="0" wp14:anchorId="4BE2BAA3" wp14:editId="541EE4F7">
            <wp:extent cx="1556385" cy="294005"/>
            <wp:effectExtent l="0" t="0" r="0" b="0"/>
            <wp:docPr id="1234" name="Рисунок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56385" cy="294005"/>
                    </a:xfrm>
                    <a:prstGeom prst="rect">
                      <a:avLst/>
                    </a:prstGeom>
                    <a:noFill/>
                    <a:ln>
                      <a:noFill/>
                    </a:ln>
                  </pic:spPr>
                </pic:pic>
              </a:graphicData>
            </a:graphic>
          </wp:inline>
        </w:drawing>
      </w:r>
      <w:r w:rsidRPr="00A73DCC">
        <w:rPr>
          <w:rFonts w:eastAsia="Times New Roman" w:cs="Vrinda"/>
          <w:szCs w:val="28"/>
          <w:lang w:eastAsia="ru-RU"/>
        </w:rPr>
        <w:t>.</w:t>
      </w:r>
      <w:r>
        <w:rPr>
          <w:rFonts w:eastAsia="Times New Roman" w:cs="Vrinda"/>
          <w:szCs w:val="28"/>
          <w:lang w:eastAsia="ru-RU"/>
        </w:rPr>
        <w:tab/>
      </w:r>
      <w:r>
        <w:rPr>
          <w:rFonts w:eastAsia="Times New Roman" w:cs="Vrinda"/>
          <w:szCs w:val="28"/>
          <w:lang w:eastAsia="ru-RU"/>
        </w:rPr>
        <w:tab/>
      </w:r>
      <w:r>
        <w:rPr>
          <w:rFonts w:eastAsia="Times New Roman" w:cs="Vrinda"/>
          <w:szCs w:val="28"/>
          <w:lang w:eastAsia="ru-RU"/>
        </w:rPr>
        <w:tab/>
      </w:r>
      <w:r>
        <w:rPr>
          <w:rFonts w:eastAsia="Times New Roman" w:cs="Vrinda"/>
          <w:szCs w:val="28"/>
          <w:lang w:eastAsia="ru-RU"/>
        </w:rPr>
        <w:tab/>
      </w:r>
      <w:r>
        <w:rPr>
          <w:rFonts w:eastAsia="Times New Roman" w:cs="Vrinda"/>
          <w:szCs w:val="28"/>
          <w:lang w:eastAsia="ru-RU"/>
        </w:rPr>
        <w:tab/>
        <w:t>(7)</w:t>
      </w:r>
    </w:p>
    <w:p w:rsidR="001D42AA" w:rsidRPr="00AE2890" w:rsidRDefault="001D42AA" w:rsidP="001D42AA">
      <w:pPr>
        <w:ind w:firstLine="709"/>
        <w:jc w:val="both"/>
      </w:pPr>
    </w:p>
    <w:p w:rsidR="001D42AA" w:rsidRDefault="001D42AA" w:rsidP="001D42AA">
      <w:pPr>
        <w:ind w:firstLine="709"/>
        <w:jc w:val="both"/>
      </w:pPr>
      <w:r>
        <w:t>Тогда:</w:t>
      </w:r>
    </w:p>
    <w:p w:rsidR="001D42AA" w:rsidRPr="00AE2890" w:rsidRDefault="001D42AA" w:rsidP="001D42AA">
      <w:pPr>
        <w:ind w:firstLine="709"/>
        <w:jc w:val="right"/>
      </w:pPr>
      <w:r w:rsidRPr="00A73DCC">
        <w:rPr>
          <w:rFonts w:eastAsia="Times New Roman" w:cs="Vrinda"/>
          <w:noProof/>
          <w:position w:val="-30"/>
          <w:szCs w:val="28"/>
          <w:lang w:eastAsia="ru-RU"/>
        </w:rPr>
        <w:drawing>
          <wp:inline distT="0" distB="0" distL="0" distR="0" wp14:anchorId="4042CB32" wp14:editId="5D7A137B">
            <wp:extent cx="794385" cy="565785"/>
            <wp:effectExtent l="0" t="0" r="0" b="5715"/>
            <wp:docPr id="1233" name="Рисунок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94385" cy="565785"/>
                    </a:xfrm>
                    <a:prstGeom prst="rect">
                      <a:avLst/>
                    </a:prstGeom>
                    <a:noFill/>
                    <a:ln>
                      <a:noFill/>
                    </a:ln>
                  </pic:spPr>
                </pic:pic>
              </a:graphicData>
            </a:graphic>
          </wp:inline>
        </w:drawing>
      </w:r>
      <w:r>
        <w:t>.</w:t>
      </w:r>
      <w:r>
        <w:tab/>
      </w:r>
      <w:r>
        <w:tab/>
      </w:r>
      <w:r>
        <w:tab/>
      </w:r>
      <w:r>
        <w:tab/>
      </w:r>
      <w:r>
        <w:tab/>
      </w:r>
      <w:r>
        <w:tab/>
        <w:t>(8)</w:t>
      </w:r>
    </w:p>
    <w:p w:rsidR="001D42AA" w:rsidRPr="00AE2890" w:rsidRDefault="001D42AA" w:rsidP="001D42AA">
      <w:pPr>
        <w:ind w:firstLine="709"/>
        <w:jc w:val="both"/>
      </w:pPr>
    </w:p>
    <w:p w:rsidR="001D42AA" w:rsidRDefault="001D42AA" w:rsidP="001D42AA">
      <w:pPr>
        <w:ind w:firstLine="709"/>
        <w:jc w:val="both"/>
      </w:pPr>
      <w:r>
        <w:t>Очевидно, что для второго звена цепочки создания ценности:</w:t>
      </w:r>
    </w:p>
    <w:p w:rsidR="001D42AA" w:rsidRDefault="001D42AA" w:rsidP="001D42AA">
      <w:pPr>
        <w:ind w:firstLine="709"/>
        <w:jc w:val="both"/>
      </w:pPr>
    </w:p>
    <w:p w:rsidR="001D42AA" w:rsidRPr="00AE2890" w:rsidRDefault="001D42AA" w:rsidP="001D42AA">
      <w:pPr>
        <w:ind w:firstLine="709"/>
        <w:jc w:val="right"/>
      </w:pPr>
      <w:r w:rsidRPr="00A73DCC">
        <w:rPr>
          <w:rFonts w:eastAsia="Times New Roman" w:cs="Vrinda"/>
          <w:noProof/>
          <w:position w:val="-30"/>
          <w:szCs w:val="28"/>
          <w:lang w:eastAsia="ru-RU"/>
        </w:rPr>
        <w:drawing>
          <wp:inline distT="0" distB="0" distL="0" distR="0" wp14:anchorId="2F4A391D" wp14:editId="4D7DE8CC">
            <wp:extent cx="2253615" cy="554990"/>
            <wp:effectExtent l="0" t="0" r="0" b="0"/>
            <wp:docPr id="1232" name="Рисунок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53615" cy="554990"/>
                    </a:xfrm>
                    <a:prstGeom prst="rect">
                      <a:avLst/>
                    </a:prstGeom>
                    <a:noFill/>
                    <a:ln>
                      <a:noFill/>
                    </a:ln>
                  </pic:spPr>
                </pic:pic>
              </a:graphicData>
            </a:graphic>
          </wp:inline>
        </w:drawing>
      </w:r>
      <w:r>
        <w:t>.</w:t>
      </w:r>
      <w:r>
        <w:tab/>
      </w:r>
      <w:r>
        <w:tab/>
      </w:r>
      <w:r>
        <w:tab/>
        <w:t>(9)</w:t>
      </w:r>
    </w:p>
    <w:p w:rsidR="001D42AA" w:rsidRDefault="001D42AA" w:rsidP="001D42AA">
      <w:pPr>
        <w:ind w:firstLine="709"/>
        <w:jc w:val="both"/>
      </w:pPr>
    </w:p>
    <w:p w:rsidR="001D42AA" w:rsidRDefault="001D42AA" w:rsidP="001D42AA">
      <w:pPr>
        <w:ind w:firstLine="709"/>
        <w:jc w:val="both"/>
      </w:pPr>
      <w:r>
        <w:t xml:space="preserve">По аналогии для финансового потока </w:t>
      </w:r>
      <w:r>
        <w:rPr>
          <w:lang w:val="en-US"/>
        </w:rPr>
        <w:t>d</w:t>
      </w:r>
      <w:r w:rsidRPr="00AE2890">
        <w:rPr>
          <w:vertAlign w:val="subscript"/>
        </w:rPr>
        <w:t>123</w:t>
      </w:r>
      <w:r>
        <w:t>:</w:t>
      </w:r>
    </w:p>
    <w:p w:rsidR="001D42AA" w:rsidRDefault="001D42AA" w:rsidP="001D42AA">
      <w:pPr>
        <w:ind w:firstLine="709"/>
        <w:jc w:val="right"/>
      </w:pPr>
      <w:r w:rsidRPr="00A73DCC">
        <w:rPr>
          <w:rFonts w:eastAsia="Times New Roman" w:cs="Vrinda"/>
          <w:noProof/>
          <w:position w:val="-30"/>
          <w:szCs w:val="28"/>
          <w:lang w:eastAsia="ru-RU"/>
        </w:rPr>
        <w:drawing>
          <wp:inline distT="0" distB="0" distL="0" distR="0" wp14:anchorId="7258BD16" wp14:editId="515AF32C">
            <wp:extent cx="1861185" cy="565785"/>
            <wp:effectExtent l="0" t="0" r="5715" b="5715"/>
            <wp:docPr id="1229" name="Рисунок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61185" cy="565785"/>
                    </a:xfrm>
                    <a:prstGeom prst="rect">
                      <a:avLst/>
                    </a:prstGeom>
                    <a:noFill/>
                    <a:ln>
                      <a:noFill/>
                    </a:ln>
                  </pic:spPr>
                </pic:pic>
              </a:graphicData>
            </a:graphic>
          </wp:inline>
        </w:drawing>
      </w:r>
      <w:r>
        <w:t>.</w:t>
      </w:r>
      <w:r>
        <w:tab/>
      </w:r>
      <w:r>
        <w:tab/>
      </w:r>
      <w:r>
        <w:tab/>
        <w:t>(10)</w:t>
      </w:r>
    </w:p>
    <w:p w:rsidR="001D42AA" w:rsidRDefault="001D42AA" w:rsidP="001D42AA">
      <w:pPr>
        <w:ind w:firstLine="709"/>
        <w:jc w:val="both"/>
      </w:pPr>
      <w:r>
        <w:t>И для всех последующих звеньев цепи:</w:t>
      </w:r>
    </w:p>
    <w:p w:rsidR="001D42AA" w:rsidRDefault="001D42AA" w:rsidP="001D42AA">
      <w:pPr>
        <w:ind w:firstLine="709"/>
        <w:jc w:val="both"/>
      </w:pPr>
    </w:p>
    <w:p w:rsidR="001D42AA" w:rsidRPr="00AE2890" w:rsidRDefault="001D42AA" w:rsidP="001D42AA">
      <w:pPr>
        <w:ind w:firstLine="709"/>
        <w:jc w:val="right"/>
      </w:pPr>
      <w:r w:rsidRPr="00A73DCC">
        <w:rPr>
          <w:rFonts w:eastAsia="Times New Roman" w:cs="Vrinda"/>
          <w:noProof/>
          <w:position w:val="-30"/>
          <w:szCs w:val="28"/>
          <w:lang w:eastAsia="ru-RU"/>
        </w:rPr>
        <w:drawing>
          <wp:inline distT="0" distB="0" distL="0" distR="0" wp14:anchorId="292FB454" wp14:editId="2625D016">
            <wp:extent cx="2580005" cy="609600"/>
            <wp:effectExtent l="0" t="0" r="0" b="0"/>
            <wp:docPr id="1228" name="Рисунок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80005" cy="609600"/>
                    </a:xfrm>
                    <a:prstGeom prst="rect">
                      <a:avLst/>
                    </a:prstGeom>
                    <a:noFill/>
                    <a:ln>
                      <a:noFill/>
                    </a:ln>
                  </pic:spPr>
                </pic:pic>
              </a:graphicData>
            </a:graphic>
          </wp:inline>
        </w:drawing>
      </w:r>
      <w:r>
        <w:t>.</w:t>
      </w:r>
      <w:r>
        <w:tab/>
      </w:r>
      <w:r>
        <w:tab/>
      </w:r>
      <w:r>
        <w:tab/>
        <w:t>(11)</w:t>
      </w:r>
    </w:p>
    <w:p w:rsidR="001D42AA" w:rsidRDefault="001D42AA" w:rsidP="001D42AA">
      <w:pPr>
        <w:ind w:firstLine="709"/>
        <w:jc w:val="both"/>
      </w:pPr>
      <w:r>
        <w:t xml:space="preserve">или </w:t>
      </w:r>
    </w:p>
    <w:p w:rsidR="001D42AA" w:rsidRPr="00AE2890" w:rsidRDefault="001D42AA" w:rsidP="001D42AA">
      <w:pPr>
        <w:ind w:firstLine="709"/>
        <w:jc w:val="right"/>
      </w:pPr>
      <w:r w:rsidRPr="00A73DCC">
        <w:rPr>
          <w:rFonts w:eastAsia="Times New Roman" w:cs="Vrinda"/>
          <w:noProof/>
          <w:position w:val="-46"/>
          <w:szCs w:val="28"/>
          <w:lang w:eastAsia="ru-RU"/>
        </w:rPr>
        <w:drawing>
          <wp:inline distT="0" distB="0" distL="0" distR="0" wp14:anchorId="13ACA01B" wp14:editId="6086E38E">
            <wp:extent cx="1567815" cy="598805"/>
            <wp:effectExtent l="0" t="0" r="0" b="0"/>
            <wp:docPr id="1227" name="Рисунок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67815" cy="598805"/>
                    </a:xfrm>
                    <a:prstGeom prst="rect">
                      <a:avLst/>
                    </a:prstGeom>
                    <a:noFill/>
                    <a:ln>
                      <a:noFill/>
                    </a:ln>
                  </pic:spPr>
                </pic:pic>
              </a:graphicData>
            </a:graphic>
          </wp:inline>
        </w:drawing>
      </w:r>
      <w:r w:rsidRPr="00AE2890">
        <w:t>.</w:t>
      </w:r>
      <w:r w:rsidRPr="00AE2890">
        <w:tab/>
      </w:r>
      <w:r w:rsidRPr="00AE2890">
        <w:tab/>
      </w:r>
      <w:r w:rsidRPr="00AE2890">
        <w:tab/>
      </w:r>
      <w:r w:rsidRPr="00AE2890">
        <w:tab/>
        <w:t>(</w:t>
      </w:r>
      <w:r>
        <w:t>12</w:t>
      </w:r>
      <w:r w:rsidRPr="00AE2890">
        <w:t>)</w:t>
      </w:r>
    </w:p>
    <w:p w:rsidR="003F3ECA" w:rsidRDefault="003F3ECA" w:rsidP="001D42AA">
      <w:pPr>
        <w:ind w:firstLine="709"/>
        <w:jc w:val="both"/>
      </w:pPr>
    </w:p>
    <w:p w:rsidR="001D42AA" w:rsidRDefault="001D42AA" w:rsidP="001D42AA">
      <w:pPr>
        <w:ind w:firstLine="709"/>
        <w:jc w:val="both"/>
      </w:pPr>
      <w:r>
        <w:t>Эффективность всей цепочки создания ценности выражается зависимостью:</w:t>
      </w:r>
    </w:p>
    <w:p w:rsidR="001D42AA" w:rsidRPr="001D42AA" w:rsidRDefault="001D42AA" w:rsidP="001D42AA">
      <w:pPr>
        <w:ind w:firstLine="709"/>
        <w:jc w:val="right"/>
      </w:pPr>
      <w:r w:rsidRPr="00A73DCC">
        <w:rPr>
          <w:rFonts w:eastAsia="Times New Roman" w:cs="Vrinda"/>
          <w:noProof/>
          <w:position w:val="-30"/>
          <w:szCs w:val="28"/>
          <w:lang w:eastAsia="ru-RU"/>
        </w:rPr>
        <w:drawing>
          <wp:inline distT="0" distB="0" distL="0" distR="0" wp14:anchorId="31D49DD2" wp14:editId="44B755F5">
            <wp:extent cx="1600200" cy="68580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600200" cy="685800"/>
                    </a:xfrm>
                    <a:prstGeom prst="rect">
                      <a:avLst/>
                    </a:prstGeom>
                    <a:noFill/>
                    <a:ln>
                      <a:noFill/>
                    </a:ln>
                  </pic:spPr>
                </pic:pic>
              </a:graphicData>
            </a:graphic>
          </wp:inline>
        </w:drawing>
      </w:r>
      <w:r w:rsidRPr="001D42AA">
        <w:t>.</w:t>
      </w:r>
      <w:r w:rsidRPr="001D42AA">
        <w:tab/>
      </w:r>
      <w:r w:rsidRPr="001D42AA">
        <w:tab/>
      </w:r>
      <w:r w:rsidRPr="001D42AA">
        <w:tab/>
      </w:r>
      <w:r w:rsidRPr="001D42AA">
        <w:tab/>
        <w:t>(1</w:t>
      </w:r>
      <w:r>
        <w:t>3</w:t>
      </w:r>
      <w:r w:rsidRPr="001D42AA">
        <w:t>)</w:t>
      </w:r>
    </w:p>
    <w:p w:rsidR="001D42AA" w:rsidRDefault="001D42AA" w:rsidP="001D42AA">
      <w:pPr>
        <w:ind w:firstLine="709"/>
        <w:jc w:val="both"/>
      </w:pPr>
    </w:p>
    <w:p w:rsidR="001D42AA" w:rsidRPr="00AE2890" w:rsidRDefault="001D42AA" w:rsidP="001D42AA">
      <w:pPr>
        <w:ind w:firstLine="709"/>
        <w:jc w:val="both"/>
      </w:pPr>
      <w:r>
        <w:t>Для более удобного восприятия в модели (13) сделана свертка некоторых переменных:</w:t>
      </w:r>
    </w:p>
    <w:p w:rsidR="001D42AA" w:rsidRDefault="001D42AA" w:rsidP="001D42AA">
      <w:pPr>
        <w:ind w:firstLine="709"/>
        <w:jc w:val="right"/>
      </w:pPr>
      <w:r w:rsidRPr="00A73DCC">
        <w:rPr>
          <w:rFonts w:eastAsia="Times New Roman" w:cs="Vrinda"/>
          <w:noProof/>
          <w:position w:val="-28"/>
          <w:szCs w:val="28"/>
          <w:lang w:eastAsia="ru-RU"/>
        </w:rPr>
        <w:drawing>
          <wp:inline distT="0" distB="0" distL="0" distR="0" wp14:anchorId="48697B95" wp14:editId="11B6EC55">
            <wp:extent cx="1001395" cy="554990"/>
            <wp:effectExtent l="0" t="0" r="0" b="0"/>
            <wp:docPr id="5718" name="Рисунок 5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01395" cy="554990"/>
                    </a:xfrm>
                    <a:prstGeom prst="rect">
                      <a:avLst/>
                    </a:prstGeom>
                    <a:noFill/>
                    <a:ln>
                      <a:noFill/>
                    </a:ln>
                  </pic:spPr>
                </pic:pic>
              </a:graphicData>
            </a:graphic>
          </wp:inline>
        </w:drawing>
      </w:r>
      <w:r>
        <w:t>.</w:t>
      </w:r>
      <w:r>
        <w:tab/>
      </w:r>
      <w:r>
        <w:tab/>
      </w:r>
      <w:r>
        <w:tab/>
      </w:r>
      <w:r>
        <w:tab/>
        <w:t>(14)</w:t>
      </w:r>
    </w:p>
    <w:p w:rsidR="003F3ECA" w:rsidRPr="002724B1" w:rsidRDefault="003F3ECA" w:rsidP="001D42AA">
      <w:pPr>
        <w:ind w:firstLine="709"/>
        <w:jc w:val="right"/>
      </w:pPr>
    </w:p>
    <w:p w:rsidR="001D42AA" w:rsidRDefault="001D42AA" w:rsidP="001D42AA">
      <w:pPr>
        <w:ind w:firstLine="709"/>
        <w:jc w:val="right"/>
      </w:pPr>
      <w:r w:rsidRPr="00A73DCC">
        <w:rPr>
          <w:rFonts w:eastAsia="Times New Roman" w:cs="Vrinda"/>
          <w:noProof/>
          <w:position w:val="-30"/>
          <w:szCs w:val="28"/>
          <w:lang w:eastAsia="ru-RU"/>
        </w:rPr>
        <w:drawing>
          <wp:inline distT="0" distB="0" distL="0" distR="0" wp14:anchorId="31952D41" wp14:editId="42F5EF2E">
            <wp:extent cx="1132205" cy="588010"/>
            <wp:effectExtent l="0" t="0" r="0" b="2540"/>
            <wp:docPr id="5717" name="Рисунок 5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32205" cy="588010"/>
                    </a:xfrm>
                    <a:prstGeom prst="rect">
                      <a:avLst/>
                    </a:prstGeom>
                    <a:noFill/>
                    <a:ln>
                      <a:noFill/>
                    </a:ln>
                  </pic:spPr>
                </pic:pic>
              </a:graphicData>
            </a:graphic>
          </wp:inline>
        </w:drawing>
      </w:r>
      <w:r w:rsidRPr="00D83B02">
        <w:t>.</w:t>
      </w:r>
      <w:r w:rsidRPr="00D83B02">
        <w:tab/>
      </w:r>
      <w:r w:rsidRPr="00D83B02">
        <w:tab/>
      </w:r>
      <w:r w:rsidRPr="00D83B02">
        <w:tab/>
      </w:r>
      <w:r w:rsidRPr="00D83B02">
        <w:tab/>
        <w:t>(1</w:t>
      </w:r>
      <w:r>
        <w:t>5</w:t>
      </w:r>
      <w:r w:rsidRPr="00D83B02">
        <w:t>)</w:t>
      </w:r>
    </w:p>
    <w:p w:rsidR="003F3ECA" w:rsidRPr="00D83B02" w:rsidRDefault="003F3ECA" w:rsidP="001D42AA">
      <w:pPr>
        <w:ind w:firstLine="709"/>
        <w:jc w:val="right"/>
      </w:pPr>
    </w:p>
    <w:p w:rsidR="001D42AA" w:rsidRPr="00A73DCC" w:rsidRDefault="001D42AA" w:rsidP="001D42AA">
      <w:pPr>
        <w:suppressAutoHyphens/>
        <w:ind w:firstLine="720"/>
        <w:jc w:val="right"/>
        <w:rPr>
          <w:rFonts w:eastAsia="Times New Roman" w:cs="Vrinda"/>
          <w:szCs w:val="28"/>
          <w:lang w:eastAsia="ru-RU"/>
        </w:rPr>
      </w:pPr>
      <w:r w:rsidRPr="00A73DCC">
        <w:rPr>
          <w:rFonts w:eastAsia="Times New Roman" w:cs="Vrinda"/>
          <w:noProof/>
          <w:position w:val="-28"/>
          <w:szCs w:val="28"/>
          <w:lang w:eastAsia="ru-RU"/>
        </w:rPr>
        <w:drawing>
          <wp:inline distT="0" distB="0" distL="0" distR="0" wp14:anchorId="6FE58602" wp14:editId="5352F3CF">
            <wp:extent cx="1415415" cy="598805"/>
            <wp:effectExtent l="0" t="0" r="0" b="0"/>
            <wp:docPr id="5724" name="Рисунок 5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15415" cy="598805"/>
                    </a:xfrm>
                    <a:prstGeom prst="rect">
                      <a:avLst/>
                    </a:prstGeom>
                    <a:noFill/>
                    <a:ln>
                      <a:noFill/>
                    </a:ln>
                  </pic:spPr>
                </pic:pic>
              </a:graphicData>
            </a:graphic>
          </wp:inline>
        </w:drawing>
      </w:r>
      <w:r w:rsidRPr="00A73DCC">
        <w:rPr>
          <w:rFonts w:eastAsia="Times New Roman" w:cs="Vrinda"/>
          <w:szCs w:val="28"/>
          <w:lang w:eastAsia="ru-RU"/>
        </w:rPr>
        <w:t xml:space="preserve">, </w:t>
      </w:r>
      <w:r w:rsidRPr="00A73DCC">
        <w:rPr>
          <w:rFonts w:eastAsia="Times New Roman" w:cs="Vrinda"/>
          <w:noProof/>
          <w:position w:val="-10"/>
          <w:szCs w:val="28"/>
          <w:lang w:eastAsia="ru-RU"/>
        </w:rPr>
        <w:drawing>
          <wp:inline distT="0" distB="0" distL="0" distR="0" wp14:anchorId="30603A6C" wp14:editId="76ADFC20">
            <wp:extent cx="675005" cy="337185"/>
            <wp:effectExtent l="0" t="0" r="0" b="0"/>
            <wp:docPr id="5723" name="Рисунок 5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75005" cy="337185"/>
                    </a:xfrm>
                    <a:prstGeom prst="rect">
                      <a:avLst/>
                    </a:prstGeom>
                    <a:noFill/>
                    <a:ln>
                      <a:noFill/>
                    </a:ln>
                  </pic:spPr>
                </pic:pic>
              </a:graphicData>
            </a:graphic>
          </wp:inline>
        </w:drawing>
      </w:r>
      <w:r>
        <w:rPr>
          <w:rFonts w:eastAsia="Times New Roman" w:cs="Vrinda"/>
          <w:szCs w:val="28"/>
          <w:lang w:eastAsia="ru-RU"/>
        </w:rPr>
        <w:tab/>
        <w:t>.</w:t>
      </w:r>
      <w:r>
        <w:rPr>
          <w:rFonts w:eastAsia="Times New Roman" w:cs="Vrinda"/>
          <w:szCs w:val="28"/>
          <w:lang w:eastAsia="ru-RU"/>
        </w:rPr>
        <w:tab/>
      </w:r>
      <w:r>
        <w:rPr>
          <w:rFonts w:eastAsia="Times New Roman" w:cs="Vrinda"/>
          <w:szCs w:val="28"/>
          <w:lang w:eastAsia="ru-RU"/>
        </w:rPr>
        <w:tab/>
      </w:r>
      <w:r w:rsidRPr="00A73DCC">
        <w:rPr>
          <w:rFonts w:eastAsia="Times New Roman" w:cs="Vrinda"/>
          <w:szCs w:val="28"/>
          <w:lang w:eastAsia="ru-RU"/>
        </w:rPr>
        <w:t>(</w:t>
      </w:r>
      <w:r>
        <w:rPr>
          <w:rFonts w:eastAsia="Times New Roman" w:cs="Vrinda"/>
          <w:szCs w:val="28"/>
          <w:lang w:eastAsia="ru-RU"/>
        </w:rPr>
        <w:t>16</w:t>
      </w:r>
      <w:r w:rsidRPr="00A73DCC">
        <w:rPr>
          <w:rFonts w:eastAsia="Times New Roman" w:cs="Vrinda"/>
          <w:szCs w:val="28"/>
          <w:lang w:eastAsia="ru-RU"/>
        </w:rPr>
        <w:t>)</w:t>
      </w:r>
    </w:p>
    <w:p w:rsidR="00135D31" w:rsidRDefault="00135D31" w:rsidP="004921BB">
      <w:pPr>
        <w:ind w:firstLine="709"/>
        <w:jc w:val="both"/>
        <w:rPr>
          <w:rFonts w:eastAsia="Calibri" w:cs="Times New Roman"/>
          <w:szCs w:val="28"/>
        </w:rPr>
      </w:pPr>
    </w:p>
    <w:p w:rsidR="003A0EF7" w:rsidRDefault="001D42AA" w:rsidP="004921BB">
      <w:pPr>
        <w:ind w:firstLine="709"/>
        <w:jc w:val="both"/>
        <w:rPr>
          <w:rFonts w:eastAsia="Calibri" w:cs="Times New Roman"/>
          <w:szCs w:val="28"/>
        </w:rPr>
      </w:pPr>
      <w:r w:rsidRPr="001D42AA">
        <w:rPr>
          <w:rFonts w:eastAsia="Calibri" w:cs="Times New Roman"/>
          <w:b/>
          <w:szCs w:val="28"/>
        </w:rPr>
        <w:t>Заключение</w:t>
      </w:r>
      <w:r w:rsidRPr="00D83B02">
        <w:rPr>
          <w:rFonts w:eastAsia="Calibri" w:cs="Times New Roman"/>
          <w:b/>
          <w:szCs w:val="28"/>
        </w:rPr>
        <w:t>.</w:t>
      </w:r>
      <w:r w:rsidRPr="00D83B02">
        <w:rPr>
          <w:rFonts w:eastAsia="Calibri" w:cs="Times New Roman"/>
          <w:szCs w:val="28"/>
        </w:rPr>
        <w:t xml:space="preserve"> </w:t>
      </w:r>
      <w:r>
        <w:rPr>
          <w:rFonts w:eastAsia="Calibri" w:cs="Times New Roman"/>
          <w:szCs w:val="28"/>
        </w:rPr>
        <w:t xml:space="preserve">Таким образом, </w:t>
      </w:r>
      <w:r w:rsidR="00D83B02">
        <w:rPr>
          <w:rFonts w:eastAsia="Calibri" w:cs="Times New Roman"/>
          <w:szCs w:val="28"/>
        </w:rPr>
        <w:t xml:space="preserve">была разработана усовершенствованная </w:t>
      </w:r>
      <w:r w:rsidR="00D83B02">
        <w:rPr>
          <w:rFonts w:eastAsia="Times New Roman" w:cs="Vrinda"/>
          <w:snapToGrid w:val="0"/>
          <w:szCs w:val="28"/>
          <w:lang w:eastAsia="ru-RU"/>
        </w:rPr>
        <w:t xml:space="preserve">концептуальная модель </w:t>
      </w:r>
      <w:r w:rsidR="00D83B02">
        <w:rPr>
          <w:rFonts w:eastAsia="Calibri" w:cs="Times New Roman"/>
          <w:szCs w:val="28"/>
        </w:rPr>
        <w:t xml:space="preserve">описания цепочки создания ценности в технологически интегрированных производственных системах, базирующаяся на концепции интегральной логистики и отличающаяся </w:t>
      </w:r>
      <w:r w:rsidR="00D83B02">
        <w:rPr>
          <w:rFonts w:eastAsia="Calibri" w:cs="Times New Roman"/>
          <w:szCs w:val="28"/>
        </w:rPr>
        <w:lastRenderedPageBreak/>
        <w:t>введением технологических коэффициентов преобразования материальных потоков, возникающих между элементами цепи, а также разделением финансового потока на возобновление производственного процесса на элементы, дифференцирующие совершаемые затраты. В результате была доработаны прогнозные модели оценки выручки и эффективности всей цепочки создания ценности.</w:t>
      </w:r>
    </w:p>
    <w:p w:rsidR="003F3ECA" w:rsidRPr="001D42AA" w:rsidRDefault="003F3ECA" w:rsidP="004921BB">
      <w:pPr>
        <w:ind w:firstLine="709"/>
        <w:jc w:val="both"/>
        <w:rPr>
          <w:rFonts w:eastAsia="Calibri" w:cs="Times New Roman"/>
          <w:szCs w:val="28"/>
        </w:rPr>
      </w:pPr>
    </w:p>
    <w:p w:rsidR="004921BB" w:rsidRPr="00EF3CBD" w:rsidRDefault="00062F6C" w:rsidP="00EF3CBD">
      <w:pPr>
        <w:spacing w:line="240" w:lineRule="auto"/>
        <w:jc w:val="center"/>
        <w:rPr>
          <w:b/>
          <w:sz w:val="24"/>
          <w:szCs w:val="24"/>
          <w:lang w:val="en-US"/>
        </w:rPr>
      </w:pPr>
      <w:r w:rsidRPr="00EF3CBD">
        <w:rPr>
          <w:b/>
          <w:sz w:val="24"/>
          <w:szCs w:val="24"/>
        </w:rPr>
        <w:t>Список</w:t>
      </w:r>
      <w:r w:rsidRPr="00EF3CBD">
        <w:rPr>
          <w:b/>
          <w:sz w:val="24"/>
          <w:szCs w:val="24"/>
          <w:lang w:val="en-US"/>
        </w:rPr>
        <w:t xml:space="preserve"> </w:t>
      </w:r>
      <w:r w:rsidRPr="00EF3CBD">
        <w:rPr>
          <w:b/>
          <w:sz w:val="24"/>
          <w:szCs w:val="24"/>
        </w:rPr>
        <w:t>литературы</w:t>
      </w:r>
    </w:p>
    <w:p w:rsidR="004921BB" w:rsidRPr="00EF3CBD" w:rsidRDefault="004921BB" w:rsidP="00EF3CBD">
      <w:pPr>
        <w:spacing w:line="240" w:lineRule="auto"/>
        <w:rPr>
          <w:sz w:val="24"/>
          <w:szCs w:val="24"/>
          <w:lang w:val="en-US"/>
        </w:rPr>
      </w:pPr>
    </w:p>
    <w:p w:rsidR="00062F6C" w:rsidRPr="00EF3CBD" w:rsidRDefault="00062F6C" w:rsidP="00693000">
      <w:pPr>
        <w:pStyle w:val="ListParagraph"/>
        <w:numPr>
          <w:ilvl w:val="0"/>
          <w:numId w:val="2"/>
        </w:numPr>
        <w:tabs>
          <w:tab w:val="left" w:pos="851"/>
          <w:tab w:val="left" w:pos="1134"/>
        </w:tabs>
        <w:spacing w:line="240" w:lineRule="auto"/>
        <w:ind w:left="0" w:firstLine="567"/>
        <w:jc w:val="both"/>
        <w:rPr>
          <w:rFonts w:cs="Times New Roman"/>
          <w:sz w:val="24"/>
          <w:szCs w:val="24"/>
          <w:lang w:val="en-US"/>
        </w:rPr>
      </w:pPr>
      <w:r w:rsidRPr="00EF3CBD">
        <w:rPr>
          <w:rFonts w:cs="Times New Roman"/>
          <w:sz w:val="24"/>
          <w:szCs w:val="24"/>
          <w:lang w:val="en-US"/>
        </w:rPr>
        <w:t>Baranovskaya T. Value Chains as the Leading Concept in the Agricultural Management Production Process / T. Baranovskaya, V. Loiko, S. Kurnosov // 6th International Conference on Social, economic, and academic leadership (ICSEAL-6-2019). – 2020. – Pp. 105–111.</w:t>
      </w:r>
    </w:p>
    <w:p w:rsidR="00062F6C" w:rsidRPr="00EF3CBD" w:rsidRDefault="00062F6C" w:rsidP="00693000">
      <w:pPr>
        <w:pStyle w:val="BodyText3"/>
        <w:widowControl/>
        <w:numPr>
          <w:ilvl w:val="0"/>
          <w:numId w:val="2"/>
        </w:numPr>
        <w:tabs>
          <w:tab w:val="left" w:pos="851"/>
          <w:tab w:val="left" w:pos="1080"/>
          <w:tab w:val="left" w:pos="1134"/>
        </w:tabs>
        <w:autoSpaceDE/>
        <w:autoSpaceDN/>
        <w:adjustRightInd/>
        <w:spacing w:line="240" w:lineRule="auto"/>
        <w:ind w:left="0" w:firstLine="567"/>
        <w:rPr>
          <w:kern w:val="28"/>
          <w:sz w:val="24"/>
          <w:szCs w:val="24"/>
          <w:lang w:val="en-US"/>
        </w:rPr>
      </w:pPr>
      <w:r w:rsidRPr="00EF3CBD">
        <w:rPr>
          <w:sz w:val="24"/>
          <w:szCs w:val="24"/>
          <w:lang w:val="en-US"/>
        </w:rPr>
        <w:t>Porter, Michael E., Competitive Advantage: Creating and Sustaining Superior Performance. - New York: The Free Press, 1985.</w:t>
      </w:r>
    </w:p>
    <w:p w:rsidR="00062F6C" w:rsidRPr="00EF3CBD" w:rsidRDefault="00062F6C" w:rsidP="00693000">
      <w:pPr>
        <w:pStyle w:val="ListParagraph"/>
        <w:numPr>
          <w:ilvl w:val="0"/>
          <w:numId w:val="2"/>
        </w:numPr>
        <w:tabs>
          <w:tab w:val="left" w:pos="851"/>
          <w:tab w:val="left" w:pos="1134"/>
        </w:tabs>
        <w:spacing w:line="240" w:lineRule="auto"/>
        <w:ind w:left="0" w:firstLine="567"/>
        <w:jc w:val="both"/>
        <w:rPr>
          <w:sz w:val="24"/>
          <w:szCs w:val="24"/>
          <w:lang w:val="en-US"/>
        </w:rPr>
      </w:pPr>
      <w:r w:rsidRPr="00EF3CBD">
        <w:rPr>
          <w:sz w:val="24"/>
          <w:szCs w:val="24"/>
          <w:lang w:val="en-US"/>
        </w:rPr>
        <w:t xml:space="preserve">Rich K.M. Quantitative value chain approaches for animal health and food safety / Rich K.M., Unger F., Lapar M.L., Dizyee K., Huyen Nguyen T.T., Ha Duong N., Hung Pham V., Nga Nguyen T.D. // Food Microbiology. 2018. </w:t>
      </w:r>
      <w:r w:rsidRPr="00EF3CBD">
        <w:rPr>
          <w:sz w:val="24"/>
          <w:szCs w:val="24"/>
        </w:rPr>
        <w:t>Т</w:t>
      </w:r>
      <w:r w:rsidRPr="00EF3CBD">
        <w:rPr>
          <w:sz w:val="24"/>
          <w:szCs w:val="24"/>
          <w:lang w:val="en-US"/>
        </w:rPr>
        <w:t xml:space="preserve">. 75. </w:t>
      </w:r>
      <w:r w:rsidRPr="00EF3CBD">
        <w:rPr>
          <w:sz w:val="24"/>
          <w:szCs w:val="24"/>
        </w:rPr>
        <w:t>С</w:t>
      </w:r>
      <w:r w:rsidRPr="00EF3CBD">
        <w:rPr>
          <w:sz w:val="24"/>
          <w:szCs w:val="24"/>
          <w:lang w:val="en-US"/>
        </w:rPr>
        <w:t>. 103-113.</w:t>
      </w:r>
    </w:p>
    <w:p w:rsidR="00062F6C" w:rsidRPr="00EF3CBD" w:rsidRDefault="00062F6C" w:rsidP="00693000">
      <w:pPr>
        <w:pStyle w:val="ListParagraph"/>
        <w:numPr>
          <w:ilvl w:val="0"/>
          <w:numId w:val="2"/>
        </w:numPr>
        <w:tabs>
          <w:tab w:val="left" w:pos="851"/>
          <w:tab w:val="left" w:pos="1134"/>
        </w:tabs>
        <w:spacing w:line="240" w:lineRule="auto"/>
        <w:ind w:left="0" w:firstLine="567"/>
        <w:jc w:val="both"/>
        <w:rPr>
          <w:sz w:val="24"/>
          <w:szCs w:val="24"/>
        </w:rPr>
      </w:pPr>
      <w:r w:rsidRPr="00EF3CBD">
        <w:rPr>
          <w:sz w:val="24"/>
          <w:szCs w:val="24"/>
          <w:lang w:val="en-US"/>
        </w:rPr>
        <w:t xml:space="preserve">Shqairat A. An empirical study of oil and gas value chain agility in the UAE / Shqairat A., Sundarakani B. // Benchmarking: An International Journal. </w:t>
      </w:r>
      <w:r w:rsidRPr="00EF3CBD">
        <w:rPr>
          <w:sz w:val="24"/>
          <w:szCs w:val="24"/>
        </w:rPr>
        <w:t>2018. Т. 25.</w:t>
      </w:r>
      <w:r w:rsidRPr="00EF3CBD">
        <w:rPr>
          <w:sz w:val="24"/>
          <w:szCs w:val="24"/>
          <w:lang w:val="en-US"/>
        </w:rPr>
        <w:t> </w:t>
      </w:r>
      <w:r w:rsidRPr="00EF3CBD">
        <w:rPr>
          <w:sz w:val="24"/>
          <w:szCs w:val="24"/>
        </w:rPr>
        <w:t>№</w:t>
      </w:r>
      <w:r w:rsidRPr="00EF3CBD">
        <w:rPr>
          <w:sz w:val="24"/>
          <w:szCs w:val="24"/>
          <w:lang w:val="en-US"/>
        </w:rPr>
        <w:t> </w:t>
      </w:r>
      <w:r w:rsidRPr="00EF3CBD">
        <w:rPr>
          <w:sz w:val="24"/>
          <w:szCs w:val="24"/>
        </w:rPr>
        <w:t>9. С. 3541-3569.</w:t>
      </w:r>
    </w:p>
    <w:p w:rsidR="00062F6C" w:rsidRPr="00EF3CBD" w:rsidRDefault="00062F6C" w:rsidP="00693000">
      <w:pPr>
        <w:pStyle w:val="ListParagraph"/>
        <w:numPr>
          <w:ilvl w:val="0"/>
          <w:numId w:val="2"/>
        </w:numPr>
        <w:tabs>
          <w:tab w:val="left" w:pos="851"/>
          <w:tab w:val="left" w:pos="1134"/>
        </w:tabs>
        <w:spacing w:line="240" w:lineRule="auto"/>
        <w:ind w:left="0" w:firstLine="567"/>
        <w:jc w:val="both"/>
        <w:rPr>
          <w:sz w:val="24"/>
          <w:szCs w:val="24"/>
        </w:rPr>
      </w:pPr>
      <w:r w:rsidRPr="00EF3CBD">
        <w:rPr>
          <w:sz w:val="24"/>
          <w:szCs w:val="24"/>
        </w:rPr>
        <w:t>Барановская Т.П. Анализ рынка и моделирование бизнес-процессов организаций общественного питания Краснодарского крайпотребсоюза / Барановская Т.П., Першакова Т.В., Вострокнутов А.Е., Грубич Т.Ю. // Политематический сетевой электронный научный журнал Кубанского государственного аграрного университета. 2014. № 102. С. 382-406.</w:t>
      </w:r>
    </w:p>
    <w:p w:rsidR="00062F6C" w:rsidRPr="00EF3CBD" w:rsidRDefault="00062F6C" w:rsidP="00693000">
      <w:pPr>
        <w:pStyle w:val="ListParagraph"/>
        <w:numPr>
          <w:ilvl w:val="0"/>
          <w:numId w:val="2"/>
        </w:numPr>
        <w:tabs>
          <w:tab w:val="left" w:pos="851"/>
          <w:tab w:val="left" w:pos="1134"/>
        </w:tabs>
        <w:spacing w:line="240" w:lineRule="auto"/>
        <w:ind w:left="0" w:firstLine="567"/>
        <w:jc w:val="both"/>
        <w:rPr>
          <w:sz w:val="24"/>
          <w:szCs w:val="24"/>
        </w:rPr>
      </w:pPr>
      <w:r w:rsidRPr="00EF3CBD">
        <w:rPr>
          <w:sz w:val="24"/>
          <w:szCs w:val="24"/>
        </w:rPr>
        <w:t>Барановская Т.П. Теория систем и системный анализ (функционально-структурное моделирование) / Барановская Т.П., Симонян Р.Г., Вострокнутов А.Е. // Краснодар, 2011.</w:t>
      </w:r>
    </w:p>
    <w:p w:rsidR="00062F6C" w:rsidRPr="00EF3CBD" w:rsidRDefault="00062F6C" w:rsidP="00693000">
      <w:pPr>
        <w:pStyle w:val="ListParagraph"/>
        <w:numPr>
          <w:ilvl w:val="0"/>
          <w:numId w:val="2"/>
        </w:numPr>
        <w:tabs>
          <w:tab w:val="left" w:pos="851"/>
          <w:tab w:val="left" w:pos="1134"/>
        </w:tabs>
        <w:spacing w:line="240" w:lineRule="auto"/>
        <w:ind w:left="0" w:firstLine="567"/>
        <w:jc w:val="both"/>
        <w:rPr>
          <w:sz w:val="24"/>
          <w:szCs w:val="24"/>
        </w:rPr>
      </w:pPr>
      <w:r w:rsidRPr="00EF3CBD">
        <w:rPr>
          <w:sz w:val="24"/>
          <w:szCs w:val="24"/>
        </w:rPr>
        <w:t>Жаринов И.О. Управление цифровыми цепочками создания ценности в жизненном цикле продукции / Жаринов И.О. // Известия Санкт-Петербургского государственного экономического университета. 2021. № 5 (131). С. 87-92.</w:t>
      </w:r>
    </w:p>
    <w:p w:rsidR="00062F6C" w:rsidRPr="00EF3CBD" w:rsidRDefault="00062F6C" w:rsidP="00693000">
      <w:pPr>
        <w:pStyle w:val="ListParagraph"/>
        <w:numPr>
          <w:ilvl w:val="0"/>
          <w:numId w:val="2"/>
        </w:numPr>
        <w:tabs>
          <w:tab w:val="left" w:pos="851"/>
          <w:tab w:val="left" w:pos="1134"/>
        </w:tabs>
        <w:spacing w:line="240" w:lineRule="auto"/>
        <w:ind w:left="0" w:firstLine="567"/>
        <w:jc w:val="both"/>
        <w:rPr>
          <w:sz w:val="24"/>
          <w:szCs w:val="24"/>
        </w:rPr>
      </w:pPr>
      <w:r w:rsidRPr="00EF3CBD">
        <w:rPr>
          <w:sz w:val="24"/>
          <w:szCs w:val="24"/>
        </w:rPr>
        <w:t>Журавлева И.А. Роль создания глобальных цепочек добавленной стоимости на современном этапе развития экономики / Журавлева И.А. // Евразийский союз ученых, 2015. - № 6-1 (15). - С. 44-47.</w:t>
      </w:r>
    </w:p>
    <w:p w:rsidR="00062F6C" w:rsidRPr="00EF3CBD" w:rsidRDefault="00062F6C" w:rsidP="00693000">
      <w:pPr>
        <w:pStyle w:val="ListParagraph"/>
        <w:numPr>
          <w:ilvl w:val="0"/>
          <w:numId w:val="2"/>
        </w:numPr>
        <w:tabs>
          <w:tab w:val="left" w:pos="851"/>
          <w:tab w:val="left" w:pos="1134"/>
        </w:tabs>
        <w:spacing w:line="240" w:lineRule="auto"/>
        <w:ind w:left="0" w:firstLine="567"/>
        <w:jc w:val="both"/>
        <w:rPr>
          <w:sz w:val="24"/>
          <w:szCs w:val="24"/>
        </w:rPr>
      </w:pPr>
      <w:r w:rsidRPr="00EF3CBD">
        <w:rPr>
          <w:sz w:val="24"/>
          <w:szCs w:val="24"/>
        </w:rPr>
        <w:t>Лойко В.И. Методологические аспекты разработки и комплексной оценки организационных структур системы управления корпоративными интегрированными структурами / Лойко В.И., Барановская Т.П., Вострокнутов А.Е. // Политематический сетевой электронный научный журнал Кубанского государственного аграрного университета. 2017. № 132. С. 906-925.</w:t>
      </w:r>
    </w:p>
    <w:p w:rsidR="00062F6C" w:rsidRPr="00EF3CBD" w:rsidRDefault="00062F6C" w:rsidP="00693000">
      <w:pPr>
        <w:pStyle w:val="ListParagraph"/>
        <w:numPr>
          <w:ilvl w:val="0"/>
          <w:numId w:val="2"/>
        </w:numPr>
        <w:tabs>
          <w:tab w:val="left" w:pos="851"/>
          <w:tab w:val="left" w:pos="1134"/>
        </w:tabs>
        <w:spacing w:line="240" w:lineRule="auto"/>
        <w:ind w:left="0" w:firstLine="567"/>
        <w:jc w:val="both"/>
        <w:rPr>
          <w:sz w:val="24"/>
          <w:szCs w:val="24"/>
        </w:rPr>
      </w:pPr>
      <w:r w:rsidRPr="00EF3CBD">
        <w:rPr>
          <w:sz w:val="24"/>
          <w:szCs w:val="24"/>
        </w:rPr>
        <w:t xml:space="preserve">Лойко В.И. Моделирование и оценка цепочек создания добавленной стоимости при управлении производственным процессом в АПК / В.И. Лойко, Е.В. Фешина // Трансформация социально-экономического пространства России и мира: Сборник статей международной научно-практической конференции. Под редакцией </w:t>
      </w:r>
      <w:r w:rsidRPr="00EF3CBD">
        <w:rPr>
          <w:sz w:val="24"/>
          <w:szCs w:val="24"/>
        </w:rPr>
        <w:lastRenderedPageBreak/>
        <w:t>Г.Б. Клейнера, Х.А. Константиниди, В.В. Сорокожердьева, З.М. Хашевой, 2020. – С. 201-206.</w:t>
      </w:r>
    </w:p>
    <w:p w:rsidR="00062F6C" w:rsidRPr="00EF3CBD" w:rsidRDefault="00062F6C" w:rsidP="00693000">
      <w:pPr>
        <w:pStyle w:val="ListParagraph"/>
        <w:numPr>
          <w:ilvl w:val="0"/>
          <w:numId w:val="2"/>
        </w:numPr>
        <w:tabs>
          <w:tab w:val="left" w:pos="851"/>
          <w:tab w:val="left" w:pos="1134"/>
        </w:tabs>
        <w:spacing w:line="240" w:lineRule="auto"/>
        <w:ind w:left="0" w:firstLine="567"/>
        <w:jc w:val="both"/>
        <w:rPr>
          <w:sz w:val="24"/>
          <w:szCs w:val="24"/>
        </w:rPr>
      </w:pPr>
      <w:r w:rsidRPr="00EF3CBD">
        <w:rPr>
          <w:sz w:val="24"/>
          <w:szCs w:val="24"/>
        </w:rPr>
        <w:t>Лойко В.И. Управление производственным процессом в сельском хозяйстве на основе моделирования и оценки цепочек создания добавленной стоимости / В. И. Лойко, Т. П. Барановская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2020. – №02(156). С. 211 – 227. – Режим доступа: http://ej.kubagro.ru/2020/02/pdf/15.pdf</w:t>
      </w:r>
    </w:p>
    <w:p w:rsidR="00062F6C" w:rsidRPr="00EF3CBD" w:rsidRDefault="00062F6C" w:rsidP="00693000">
      <w:pPr>
        <w:pStyle w:val="ListParagraph"/>
        <w:numPr>
          <w:ilvl w:val="0"/>
          <w:numId w:val="2"/>
        </w:numPr>
        <w:tabs>
          <w:tab w:val="left" w:pos="851"/>
          <w:tab w:val="left" w:pos="1134"/>
        </w:tabs>
        <w:spacing w:line="240" w:lineRule="auto"/>
        <w:ind w:left="0" w:firstLine="567"/>
        <w:jc w:val="both"/>
        <w:rPr>
          <w:sz w:val="24"/>
          <w:szCs w:val="24"/>
        </w:rPr>
      </w:pPr>
      <w:r w:rsidRPr="00EF3CBD">
        <w:rPr>
          <w:sz w:val="24"/>
          <w:szCs w:val="24"/>
        </w:rPr>
        <w:t>Лубская Е.В. Перспективы создания региональных цепочек добавленной стоимости в нефтехимической отрасли на территории ЕАЭС / Лубская Е.В. // Российское предпринимательство, 2017. - Т. 18. - № 6. - С. 1039-1048.</w:t>
      </w:r>
    </w:p>
    <w:p w:rsidR="00062F6C" w:rsidRPr="00EF3CBD" w:rsidRDefault="00062F6C" w:rsidP="00693000">
      <w:pPr>
        <w:pStyle w:val="ListParagraph"/>
        <w:numPr>
          <w:ilvl w:val="0"/>
          <w:numId w:val="2"/>
        </w:numPr>
        <w:tabs>
          <w:tab w:val="left" w:pos="851"/>
          <w:tab w:val="left" w:pos="1134"/>
        </w:tabs>
        <w:spacing w:line="240" w:lineRule="auto"/>
        <w:ind w:left="0" w:firstLine="567"/>
        <w:jc w:val="both"/>
        <w:rPr>
          <w:sz w:val="24"/>
          <w:szCs w:val="24"/>
        </w:rPr>
      </w:pPr>
      <w:r w:rsidRPr="00EF3CBD">
        <w:rPr>
          <w:sz w:val="24"/>
          <w:szCs w:val="24"/>
        </w:rPr>
        <w:t>Мешкова Т. Анализ глобальных цепочек создания стоимости: возможности форсайт-исследований / Мешкова Т., Моисеичев Е. // Форсайт, 2016. - Т. 10. - № 1. - С. 69-82.</w:t>
      </w:r>
    </w:p>
    <w:p w:rsidR="00062F6C" w:rsidRPr="00EF3CBD" w:rsidRDefault="00062F6C" w:rsidP="00693000">
      <w:pPr>
        <w:pStyle w:val="ListParagraph"/>
        <w:numPr>
          <w:ilvl w:val="0"/>
          <w:numId w:val="2"/>
        </w:numPr>
        <w:tabs>
          <w:tab w:val="left" w:pos="851"/>
          <w:tab w:val="left" w:pos="1134"/>
        </w:tabs>
        <w:spacing w:line="240" w:lineRule="auto"/>
        <w:ind w:left="0" w:firstLine="567"/>
        <w:jc w:val="both"/>
        <w:rPr>
          <w:sz w:val="24"/>
          <w:szCs w:val="24"/>
        </w:rPr>
      </w:pPr>
      <w:r w:rsidRPr="00EF3CBD">
        <w:rPr>
          <w:sz w:val="24"/>
          <w:szCs w:val="24"/>
        </w:rPr>
        <w:t>Пономаренко Т.В. Методический подход к оценке ценности проекта освоения месторождения и создания цепочки добавленной стоимости / Пономаренко Т.В., Ларичкин Ф.Д., Щетинина К.В. // Экономические и социальные перемены: факты, тенденции, прогноз, 2017. - Т. 10. - № 4. - С. 128-143.</w:t>
      </w:r>
    </w:p>
    <w:p w:rsidR="004921BB" w:rsidRPr="00EF3CBD" w:rsidRDefault="004921BB" w:rsidP="00EF3CBD">
      <w:pPr>
        <w:spacing w:line="240" w:lineRule="auto"/>
        <w:rPr>
          <w:sz w:val="24"/>
          <w:szCs w:val="24"/>
        </w:rPr>
      </w:pPr>
    </w:p>
    <w:p w:rsidR="00062F6C" w:rsidRPr="00EF3CBD" w:rsidRDefault="00062F6C" w:rsidP="00EF3CBD">
      <w:pPr>
        <w:spacing w:line="240" w:lineRule="auto"/>
        <w:jc w:val="center"/>
        <w:rPr>
          <w:b/>
          <w:sz w:val="24"/>
          <w:szCs w:val="24"/>
          <w:lang w:val="en-US"/>
        </w:rPr>
      </w:pPr>
      <w:r w:rsidRPr="00EF3CBD">
        <w:rPr>
          <w:b/>
          <w:sz w:val="24"/>
          <w:szCs w:val="24"/>
          <w:lang w:val="en-US"/>
        </w:rPr>
        <w:t>REFERENCES</w:t>
      </w:r>
    </w:p>
    <w:p w:rsidR="00062F6C" w:rsidRPr="00EF3CBD" w:rsidRDefault="00062F6C" w:rsidP="00EF3CBD">
      <w:pPr>
        <w:spacing w:line="240" w:lineRule="auto"/>
        <w:jc w:val="center"/>
        <w:rPr>
          <w:sz w:val="24"/>
          <w:szCs w:val="24"/>
          <w:lang w:val="en-US"/>
        </w:rPr>
      </w:pPr>
    </w:p>
    <w:p w:rsidR="00693000" w:rsidRPr="00693000" w:rsidRDefault="00693000" w:rsidP="00693000">
      <w:pPr>
        <w:tabs>
          <w:tab w:val="left" w:pos="851"/>
        </w:tabs>
        <w:spacing w:line="240" w:lineRule="auto"/>
        <w:ind w:firstLine="567"/>
        <w:jc w:val="both"/>
        <w:rPr>
          <w:sz w:val="24"/>
          <w:szCs w:val="24"/>
          <w:lang w:val="en-US"/>
        </w:rPr>
      </w:pPr>
      <w:bookmarkStart w:id="0" w:name="_GoBack"/>
      <w:r w:rsidRPr="00693000">
        <w:rPr>
          <w:sz w:val="24"/>
          <w:szCs w:val="24"/>
          <w:lang w:val="en-US"/>
        </w:rPr>
        <w:t>1.</w:t>
      </w:r>
      <w:r w:rsidRPr="00693000">
        <w:rPr>
          <w:sz w:val="24"/>
          <w:szCs w:val="24"/>
          <w:lang w:val="en-US"/>
        </w:rPr>
        <w:tab/>
        <w:t>Baranovskaya T. Value Chains as the Leading Concept in the Agricultural Management Production Process / T. Baranovskaya, V. Loiko, S. Kurnosov // 6th International Conference on Social, economic, and academic leadership (ICSEAL-6-2019). – 2020. – Pp. 105–111.</w:t>
      </w:r>
    </w:p>
    <w:p w:rsidR="00693000" w:rsidRPr="00693000" w:rsidRDefault="00693000" w:rsidP="00693000">
      <w:pPr>
        <w:tabs>
          <w:tab w:val="left" w:pos="851"/>
        </w:tabs>
        <w:spacing w:line="240" w:lineRule="auto"/>
        <w:ind w:firstLine="567"/>
        <w:jc w:val="both"/>
        <w:rPr>
          <w:sz w:val="24"/>
          <w:szCs w:val="24"/>
          <w:lang w:val="en-US"/>
        </w:rPr>
      </w:pPr>
      <w:r w:rsidRPr="00693000">
        <w:rPr>
          <w:sz w:val="24"/>
          <w:szCs w:val="24"/>
          <w:lang w:val="en-US"/>
        </w:rPr>
        <w:t>2.</w:t>
      </w:r>
      <w:r w:rsidRPr="00693000">
        <w:rPr>
          <w:sz w:val="24"/>
          <w:szCs w:val="24"/>
          <w:lang w:val="en-US"/>
        </w:rPr>
        <w:tab/>
        <w:t>Porter, Michael E., Competitive Advantage: Creating and Sustaining Superior Performance. - New York: The Free Press, 1985.</w:t>
      </w:r>
    </w:p>
    <w:p w:rsidR="00693000" w:rsidRPr="00693000" w:rsidRDefault="00693000" w:rsidP="00693000">
      <w:pPr>
        <w:tabs>
          <w:tab w:val="left" w:pos="851"/>
        </w:tabs>
        <w:spacing w:line="240" w:lineRule="auto"/>
        <w:ind w:firstLine="567"/>
        <w:jc w:val="both"/>
        <w:rPr>
          <w:sz w:val="24"/>
          <w:szCs w:val="24"/>
          <w:lang w:val="en-US"/>
        </w:rPr>
      </w:pPr>
      <w:r w:rsidRPr="00693000">
        <w:rPr>
          <w:sz w:val="24"/>
          <w:szCs w:val="24"/>
          <w:lang w:val="en-US"/>
        </w:rPr>
        <w:t>3.</w:t>
      </w:r>
      <w:r w:rsidRPr="00693000">
        <w:rPr>
          <w:sz w:val="24"/>
          <w:szCs w:val="24"/>
          <w:lang w:val="en-US"/>
        </w:rPr>
        <w:tab/>
        <w:t>Rich K.M. Quantitative value chain approaches for animal health and food safety / Rich K.M., Unger F., Lapar M.L., Dizyee K., Huyen Nguyen T.T., Ha Duong N., Hung Pham V., Nga Nguyen T.D. // Food Microbiology. 2018. T. 75. S. 103-113.</w:t>
      </w:r>
    </w:p>
    <w:p w:rsidR="00693000" w:rsidRPr="00693000" w:rsidRDefault="00693000" w:rsidP="00693000">
      <w:pPr>
        <w:tabs>
          <w:tab w:val="left" w:pos="851"/>
        </w:tabs>
        <w:spacing w:line="240" w:lineRule="auto"/>
        <w:ind w:firstLine="567"/>
        <w:jc w:val="both"/>
        <w:rPr>
          <w:sz w:val="24"/>
          <w:szCs w:val="24"/>
          <w:lang w:val="en-US"/>
        </w:rPr>
      </w:pPr>
      <w:r w:rsidRPr="00693000">
        <w:rPr>
          <w:sz w:val="24"/>
          <w:szCs w:val="24"/>
          <w:lang w:val="en-US"/>
        </w:rPr>
        <w:t>4.</w:t>
      </w:r>
      <w:r w:rsidRPr="00693000">
        <w:rPr>
          <w:sz w:val="24"/>
          <w:szCs w:val="24"/>
          <w:lang w:val="en-US"/>
        </w:rPr>
        <w:tab/>
        <w:t>Shqairat A. An empirical study of oil and gas value chain agility in the UAE / Shqairat A., Sundarakani B. // Benchmarking: An International Journal. 2018. T. 25. № 9. S. 3541-3569.</w:t>
      </w:r>
    </w:p>
    <w:p w:rsidR="00693000" w:rsidRPr="00693000" w:rsidRDefault="00693000" w:rsidP="00693000">
      <w:pPr>
        <w:tabs>
          <w:tab w:val="left" w:pos="851"/>
        </w:tabs>
        <w:spacing w:line="240" w:lineRule="auto"/>
        <w:ind w:firstLine="567"/>
        <w:jc w:val="both"/>
        <w:rPr>
          <w:sz w:val="24"/>
          <w:szCs w:val="24"/>
          <w:lang w:val="en-US"/>
        </w:rPr>
      </w:pPr>
      <w:r w:rsidRPr="00693000">
        <w:rPr>
          <w:sz w:val="24"/>
          <w:szCs w:val="24"/>
          <w:lang w:val="en-US"/>
        </w:rPr>
        <w:t>5.</w:t>
      </w:r>
      <w:r w:rsidRPr="00693000">
        <w:rPr>
          <w:sz w:val="24"/>
          <w:szCs w:val="24"/>
          <w:lang w:val="en-US"/>
        </w:rPr>
        <w:tab/>
        <w:t>Baranovskaja T.P. Analiz rynka i modelirovanie biznes-processov organizacij obshhestvennogo pitanija Krasnodarskogo krajpotrebsojuza / Baranovskaja T.P., Pershakova T.V., Vostroknutov A.E., Grubich T.Ju. // Politematicheskij setevoj jelektronnyj nauchnyj zhurnal Kubanskogo gosudarstvennogo agrarnogo universiteta. 2014. № 102. S. 382-406.</w:t>
      </w:r>
    </w:p>
    <w:p w:rsidR="00693000" w:rsidRPr="00693000" w:rsidRDefault="00693000" w:rsidP="00693000">
      <w:pPr>
        <w:tabs>
          <w:tab w:val="left" w:pos="851"/>
        </w:tabs>
        <w:spacing w:line="240" w:lineRule="auto"/>
        <w:ind w:firstLine="567"/>
        <w:jc w:val="both"/>
        <w:rPr>
          <w:sz w:val="24"/>
          <w:szCs w:val="24"/>
          <w:lang w:val="en-US"/>
        </w:rPr>
      </w:pPr>
      <w:r w:rsidRPr="00693000">
        <w:rPr>
          <w:sz w:val="24"/>
          <w:szCs w:val="24"/>
          <w:lang w:val="en-US"/>
        </w:rPr>
        <w:t>6.</w:t>
      </w:r>
      <w:r w:rsidRPr="00693000">
        <w:rPr>
          <w:sz w:val="24"/>
          <w:szCs w:val="24"/>
          <w:lang w:val="en-US"/>
        </w:rPr>
        <w:tab/>
        <w:t>Baranovskaja T.P. Teorija sistem i sistemnyj analiz (funkcional'no-strukturnoe modelirovanie) / Baranovskaja T.P., Simonjan R.G., Vostroknutov A.E. // Krasnodar, 2011.</w:t>
      </w:r>
    </w:p>
    <w:p w:rsidR="00693000" w:rsidRPr="00693000" w:rsidRDefault="00693000" w:rsidP="00693000">
      <w:pPr>
        <w:tabs>
          <w:tab w:val="left" w:pos="851"/>
        </w:tabs>
        <w:spacing w:line="240" w:lineRule="auto"/>
        <w:ind w:firstLine="567"/>
        <w:jc w:val="both"/>
        <w:rPr>
          <w:sz w:val="24"/>
          <w:szCs w:val="24"/>
          <w:lang w:val="en-US"/>
        </w:rPr>
      </w:pPr>
      <w:r w:rsidRPr="00693000">
        <w:rPr>
          <w:sz w:val="24"/>
          <w:szCs w:val="24"/>
          <w:lang w:val="en-US"/>
        </w:rPr>
        <w:t>7.</w:t>
      </w:r>
      <w:r w:rsidRPr="00693000">
        <w:rPr>
          <w:sz w:val="24"/>
          <w:szCs w:val="24"/>
          <w:lang w:val="en-US"/>
        </w:rPr>
        <w:tab/>
        <w:t>Zharinov I.O. Upravlenie cifrovymi cepochkami sozdanija cennosti v zhiznennom cikle produkcii / Zharinov I.O. // Izvestija Sankt-Peterburgskogo gosudarstvennogo jekonomicheskogo universiteta. 2021. № 5 (131). S. 87-92.</w:t>
      </w:r>
    </w:p>
    <w:p w:rsidR="00693000" w:rsidRPr="00693000" w:rsidRDefault="00693000" w:rsidP="00693000">
      <w:pPr>
        <w:tabs>
          <w:tab w:val="left" w:pos="851"/>
        </w:tabs>
        <w:spacing w:line="240" w:lineRule="auto"/>
        <w:ind w:firstLine="567"/>
        <w:jc w:val="both"/>
        <w:rPr>
          <w:sz w:val="24"/>
          <w:szCs w:val="24"/>
          <w:lang w:val="en-US"/>
        </w:rPr>
      </w:pPr>
      <w:r w:rsidRPr="00693000">
        <w:rPr>
          <w:sz w:val="24"/>
          <w:szCs w:val="24"/>
          <w:lang w:val="en-US"/>
        </w:rPr>
        <w:t>8.</w:t>
      </w:r>
      <w:r w:rsidRPr="00693000">
        <w:rPr>
          <w:sz w:val="24"/>
          <w:szCs w:val="24"/>
          <w:lang w:val="en-US"/>
        </w:rPr>
        <w:tab/>
        <w:t>Zhuravleva I.A. Rol' sozdanija global'nyh cepochek dobavlennoj stoimosti na sovremennom jetape razvitija jekonomiki / Zhuravleva I.A. // Evrazijskij sojuz uchenyh, 2015. - № 6-1 (15). - S. 44-47.</w:t>
      </w:r>
    </w:p>
    <w:p w:rsidR="00693000" w:rsidRPr="00693000" w:rsidRDefault="00693000" w:rsidP="00693000">
      <w:pPr>
        <w:tabs>
          <w:tab w:val="left" w:pos="851"/>
        </w:tabs>
        <w:spacing w:line="240" w:lineRule="auto"/>
        <w:ind w:firstLine="567"/>
        <w:jc w:val="both"/>
        <w:rPr>
          <w:sz w:val="24"/>
          <w:szCs w:val="24"/>
          <w:lang w:val="en-US"/>
        </w:rPr>
      </w:pPr>
      <w:r w:rsidRPr="00693000">
        <w:rPr>
          <w:sz w:val="24"/>
          <w:szCs w:val="24"/>
          <w:lang w:val="en-US"/>
        </w:rPr>
        <w:t>9.</w:t>
      </w:r>
      <w:r w:rsidRPr="00693000">
        <w:rPr>
          <w:sz w:val="24"/>
          <w:szCs w:val="24"/>
          <w:lang w:val="en-US"/>
        </w:rPr>
        <w:tab/>
        <w:t>Lojko V.I. Metodologicheskie aspekty razrabotki i kompleksnoj ocenki organizacionnyh struktur sistemy upravlenija korporativnymi integrirovannymi strukturami / Lojko V.I., Baranovskaja T.P., Vostroknutov A.E. // Politematicheskij setevoj jelektronnyj nauchnyj zhurnal Kubanskogo gosudarstvennogo agrarnogo universiteta. 2017. № 132. S. 906-925.</w:t>
      </w:r>
    </w:p>
    <w:p w:rsidR="00693000" w:rsidRPr="00693000" w:rsidRDefault="00693000" w:rsidP="00693000">
      <w:pPr>
        <w:tabs>
          <w:tab w:val="left" w:pos="851"/>
        </w:tabs>
        <w:spacing w:line="240" w:lineRule="auto"/>
        <w:ind w:firstLine="567"/>
        <w:jc w:val="both"/>
        <w:rPr>
          <w:sz w:val="24"/>
          <w:szCs w:val="24"/>
          <w:lang w:val="en-US"/>
        </w:rPr>
      </w:pPr>
      <w:r w:rsidRPr="00693000">
        <w:rPr>
          <w:sz w:val="24"/>
          <w:szCs w:val="24"/>
          <w:lang w:val="en-US"/>
        </w:rPr>
        <w:lastRenderedPageBreak/>
        <w:t>10.</w:t>
      </w:r>
      <w:r w:rsidRPr="00693000">
        <w:rPr>
          <w:sz w:val="24"/>
          <w:szCs w:val="24"/>
          <w:lang w:val="en-US"/>
        </w:rPr>
        <w:tab/>
        <w:t>Lojko V.I. Modelirovanie i ocenka cepochek sozdanija dobavlennoj stoimosti pri upravlenii proizvodstvennym processom v APK / V.I. Lojko, E.V. Feshina // Transformacija social'no-jekonomicheskogo prostranstva Rossii i mira: Sbornik statej mezhdunarodnoj nauchno-prakticheskoj konferencii. Pod redakciej G.B. Klejnera, H.A. Konstantinidi, V.V. Sorokozherd'eva, Z.M. Hashevoj, 2020. – S. 201-206.</w:t>
      </w:r>
    </w:p>
    <w:p w:rsidR="00693000" w:rsidRPr="00693000" w:rsidRDefault="00693000" w:rsidP="00693000">
      <w:pPr>
        <w:tabs>
          <w:tab w:val="left" w:pos="851"/>
        </w:tabs>
        <w:spacing w:line="240" w:lineRule="auto"/>
        <w:ind w:firstLine="567"/>
        <w:jc w:val="both"/>
        <w:rPr>
          <w:sz w:val="24"/>
          <w:szCs w:val="24"/>
          <w:lang w:val="en-US"/>
        </w:rPr>
      </w:pPr>
      <w:r w:rsidRPr="00693000">
        <w:rPr>
          <w:sz w:val="24"/>
          <w:szCs w:val="24"/>
          <w:lang w:val="en-US"/>
        </w:rPr>
        <w:t>11.</w:t>
      </w:r>
      <w:r w:rsidRPr="00693000">
        <w:rPr>
          <w:sz w:val="24"/>
          <w:szCs w:val="24"/>
          <w:lang w:val="en-US"/>
        </w:rPr>
        <w:tab/>
        <w:t>Lojko V.I. Upravlenie proizvodstvennym processom v sel'skom hozjajstve na osnove modelirovanija i ocenki cepochek sozdanija dobavlennoj stoimosti / V. I. Lojko, T. P. Baranovskaja // Politematicheskij setevoj jelektronnyj nauchnyj zhurnal Kubanskogo gosudarstvennogo agrarnogo universiteta (Nauchnyj zhurnal KubGAU) [Jelektronnyj resurs]. – Krasnodar: KubGAU, 2020. – №02(156). S. 211 – 227. – Rezhim dostupa: http://ej.kubagro.ru/2020/02/pdf/15.pdf</w:t>
      </w:r>
    </w:p>
    <w:p w:rsidR="00693000" w:rsidRPr="00693000" w:rsidRDefault="00693000" w:rsidP="00693000">
      <w:pPr>
        <w:tabs>
          <w:tab w:val="left" w:pos="851"/>
        </w:tabs>
        <w:spacing w:line="240" w:lineRule="auto"/>
        <w:ind w:firstLine="567"/>
        <w:jc w:val="both"/>
        <w:rPr>
          <w:sz w:val="24"/>
          <w:szCs w:val="24"/>
          <w:lang w:val="en-US"/>
        </w:rPr>
      </w:pPr>
      <w:r w:rsidRPr="00693000">
        <w:rPr>
          <w:sz w:val="24"/>
          <w:szCs w:val="24"/>
          <w:lang w:val="en-US"/>
        </w:rPr>
        <w:t>12.</w:t>
      </w:r>
      <w:r w:rsidRPr="00693000">
        <w:rPr>
          <w:sz w:val="24"/>
          <w:szCs w:val="24"/>
          <w:lang w:val="en-US"/>
        </w:rPr>
        <w:tab/>
        <w:t>Lubskaja E.V. Perspektivy sozdanija regional'nyh cepochek dobavlennoj stoimosti v neftehimicheskoj otrasli na territorii EAJeS / Lubskaja E.V. // Rossijskoe predprinimatel'stvo, 2017. - T. 18. - № 6. - S. 1039-1048.</w:t>
      </w:r>
    </w:p>
    <w:p w:rsidR="00693000" w:rsidRPr="00693000" w:rsidRDefault="00693000" w:rsidP="00693000">
      <w:pPr>
        <w:tabs>
          <w:tab w:val="left" w:pos="851"/>
        </w:tabs>
        <w:spacing w:line="240" w:lineRule="auto"/>
        <w:ind w:firstLine="567"/>
        <w:jc w:val="both"/>
        <w:rPr>
          <w:sz w:val="24"/>
          <w:szCs w:val="24"/>
          <w:lang w:val="en-US"/>
        </w:rPr>
      </w:pPr>
      <w:r w:rsidRPr="00693000">
        <w:rPr>
          <w:sz w:val="24"/>
          <w:szCs w:val="24"/>
          <w:lang w:val="en-US"/>
        </w:rPr>
        <w:t>13.</w:t>
      </w:r>
      <w:r w:rsidRPr="00693000">
        <w:rPr>
          <w:sz w:val="24"/>
          <w:szCs w:val="24"/>
          <w:lang w:val="en-US"/>
        </w:rPr>
        <w:tab/>
        <w:t>Meshkova T. Analiz global'nyh cepochek sozdanija stoimosti: vozmozhnosti forsajt-issledovanij / Meshkova T., Moiseichev E. // Forsajt, 2016. - T. 10. - № 1. - S. 69-82.</w:t>
      </w:r>
    </w:p>
    <w:p w:rsidR="00062F6C" w:rsidRPr="00EF3CBD" w:rsidRDefault="00693000" w:rsidP="00693000">
      <w:pPr>
        <w:tabs>
          <w:tab w:val="left" w:pos="851"/>
        </w:tabs>
        <w:spacing w:line="240" w:lineRule="auto"/>
        <w:ind w:firstLine="567"/>
        <w:jc w:val="both"/>
        <w:rPr>
          <w:sz w:val="24"/>
          <w:szCs w:val="24"/>
          <w:lang w:val="en-US"/>
        </w:rPr>
      </w:pPr>
      <w:r w:rsidRPr="00693000">
        <w:rPr>
          <w:sz w:val="24"/>
          <w:szCs w:val="24"/>
          <w:lang w:val="en-US"/>
        </w:rPr>
        <w:t>14.</w:t>
      </w:r>
      <w:r w:rsidRPr="00693000">
        <w:rPr>
          <w:sz w:val="24"/>
          <w:szCs w:val="24"/>
          <w:lang w:val="en-US"/>
        </w:rPr>
        <w:tab/>
        <w:t>Ponomarenko T.V. Metodicheskij podhod k ocenke cennosti proekta osvoenija mestorozhdenija i sozdanija cepochki dobavlennoj stoimosti / Ponomarenko T.V., Larichkin F.D., Shhetinina K.V. // Jekonomicheskie i social'nye peremeny: fakty, tendencii, prognoz, 2017. - T. 10. - № 4. - S. 128-143.</w:t>
      </w:r>
      <w:bookmarkEnd w:id="0"/>
    </w:p>
    <w:sectPr w:rsidR="00062F6C" w:rsidRPr="00EF3CBD" w:rsidSect="00132BBF">
      <w:headerReference w:type="even" r:id="rId33"/>
      <w:headerReference w:type="default" r:id="rId34"/>
      <w:footerReference w:type="default" r:id="rId35"/>
      <w:pgSz w:w="11906" w:h="16838"/>
      <w:pgMar w:top="1418" w:right="1418" w:bottom="1418" w:left="1418"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34348" w:rsidRDefault="00D34348" w:rsidP="00132BBF">
      <w:pPr>
        <w:spacing w:line="240" w:lineRule="auto"/>
      </w:pPr>
      <w:r>
        <w:separator/>
      </w:r>
    </w:p>
  </w:endnote>
  <w:endnote w:type="continuationSeparator" w:id="0">
    <w:p w:rsidR="00D34348" w:rsidRDefault="00D34348" w:rsidP="00132B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CC"/>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Vrinda">
    <w:panose1 w:val="020B0502040204020203"/>
    <w:charset w:val="00"/>
    <w:family w:val="swiss"/>
    <w:pitch w:val="variable"/>
    <w:sig w:usb0="0001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16B27" w:rsidRPr="00965B0A" w:rsidRDefault="00965B0A">
    <w:pPr>
      <w:pStyle w:val="Footer"/>
      <w:rPr>
        <w:rFonts w:cs="Times New Roman"/>
        <w:sz w:val="24"/>
        <w:szCs w:val="24"/>
        <w:lang w:val="en-US"/>
      </w:rPr>
    </w:pPr>
    <w:hyperlink r:id="rId1" w:history="1">
      <w:r w:rsidRPr="00561E6E">
        <w:rPr>
          <w:rStyle w:val="Hyperlink"/>
          <w:rFonts w:cs="Times New Roman"/>
          <w:sz w:val="24"/>
          <w:szCs w:val="24"/>
        </w:rPr>
        <w:t>http://ej.kubagro.ru/2021/10/pdf/</w:t>
      </w:r>
      <w:r w:rsidRPr="00561E6E">
        <w:rPr>
          <w:rStyle w:val="Hyperlink"/>
          <w:rFonts w:cs="Times New Roman"/>
          <w:sz w:val="24"/>
          <w:szCs w:val="24"/>
          <w:lang w:val="en-US"/>
        </w:rPr>
        <w:t>34</w:t>
      </w:r>
      <w:r w:rsidRPr="00561E6E">
        <w:rPr>
          <w:rStyle w:val="Hyperlink"/>
          <w:rFonts w:cs="Times New Roman"/>
          <w:sz w:val="24"/>
          <w:szCs w:val="24"/>
        </w:rPr>
        <w:t>.pdf</w:t>
      </w:r>
    </w:hyperlink>
    <w:r>
      <w:rPr>
        <w:rFonts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34348" w:rsidRDefault="00D34348" w:rsidP="00132BBF">
      <w:pPr>
        <w:spacing w:line="240" w:lineRule="auto"/>
      </w:pPr>
      <w:r>
        <w:separator/>
      </w:r>
    </w:p>
  </w:footnote>
  <w:footnote w:type="continuationSeparator" w:id="0">
    <w:p w:rsidR="00D34348" w:rsidRDefault="00D34348" w:rsidP="00132BB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432437901"/>
      <w:docPartObj>
        <w:docPartGallery w:val="Page Numbers (Top of Page)"/>
        <w:docPartUnique/>
      </w:docPartObj>
    </w:sdtPr>
    <w:sdtContent>
      <w:p w:rsidR="00C16B27" w:rsidRDefault="00C16B27" w:rsidP="00561E6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C16B27" w:rsidRDefault="00C16B27" w:rsidP="00C16B2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18689343"/>
      <w:docPartObj>
        <w:docPartGallery w:val="Page Numbers (Top of Page)"/>
        <w:docPartUnique/>
      </w:docPartObj>
    </w:sdtPr>
    <w:sdtContent>
      <w:p w:rsidR="00C16B27" w:rsidRDefault="00C16B27" w:rsidP="00561E6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id w:val="1099600192"/>
      <w:docPartObj>
        <w:docPartGallery w:val="Page Numbers (Top of Page)"/>
        <w:docPartUnique/>
      </w:docPartObj>
    </w:sdtPr>
    <w:sdtEndPr/>
    <w:sdtContent>
      <w:sdt>
        <w:sdtPr>
          <w:rPr>
            <w:rFonts w:cs="Times New Roman"/>
            <w:sz w:val="24"/>
            <w:szCs w:val="24"/>
          </w:rPr>
          <w:id w:val="2075306751"/>
          <w:docPartObj>
            <w:docPartGallery w:val="Page Numbers (Top of Page)"/>
            <w:docPartUnique/>
          </w:docPartObj>
        </w:sdtPr>
        <w:sdtContent>
          <w:sdt>
            <w:sdtPr>
              <w:rPr>
                <w:rFonts w:cs="Times New Roman"/>
                <w:sz w:val="24"/>
                <w:szCs w:val="24"/>
              </w:rPr>
              <w:id w:val="-75760228"/>
              <w:docPartObj>
                <w:docPartGallery w:val="Page Numbers (Top of Page)"/>
                <w:docPartUnique/>
              </w:docPartObj>
            </w:sdtPr>
            <w:sdtContent>
              <w:sdt>
                <w:sdtPr>
                  <w:rPr>
                    <w:rFonts w:cs="Times New Roman"/>
                    <w:sz w:val="24"/>
                    <w:szCs w:val="24"/>
                  </w:rPr>
                  <w:id w:val="1296643020"/>
                  <w:docPartObj>
                    <w:docPartGallery w:val="Page Numbers (Top of Page)"/>
                    <w:docPartUnique/>
                  </w:docPartObj>
                </w:sdtPr>
                <w:sdtContent>
                  <w:p w:rsidR="00132BBF" w:rsidRDefault="00C16B27" w:rsidP="00C16B27">
                    <w:pPr>
                      <w:pStyle w:val="Header"/>
                      <w:ind w:right="360"/>
                    </w:pPr>
                    <w:r w:rsidRPr="008F0549">
                      <w:rPr>
                        <w:rFonts w:cs="Times New Roman"/>
                        <w:sz w:val="24"/>
                        <w:szCs w:val="24"/>
                      </w:rPr>
                      <w:t>Научный журнал КубГАУ, №17</w:t>
                    </w:r>
                    <w:r w:rsidRPr="008F0549">
                      <w:rPr>
                        <w:rFonts w:cs="Times New Roman"/>
                        <w:sz w:val="24"/>
                        <w:szCs w:val="24"/>
                        <w:lang w:val="en-US"/>
                      </w:rPr>
                      <w:t>4</w:t>
                    </w:r>
                    <w:r w:rsidRPr="008F0549">
                      <w:rPr>
                        <w:rFonts w:cs="Times New Roman"/>
                        <w:sz w:val="24"/>
                        <w:szCs w:val="24"/>
                      </w:rPr>
                      <w:t>(</w:t>
                    </w:r>
                    <w:r w:rsidRPr="008F0549">
                      <w:rPr>
                        <w:rFonts w:cs="Times New Roman"/>
                        <w:sz w:val="24"/>
                        <w:szCs w:val="24"/>
                        <w:lang w:val="en-US"/>
                      </w:rPr>
                      <w:t>1</w:t>
                    </w:r>
                    <w:r w:rsidRPr="008F0549">
                      <w:rPr>
                        <w:rFonts w:cs="Times New Roman"/>
                        <w:sz w:val="24"/>
                        <w:szCs w:val="24"/>
                      </w:rPr>
                      <w:t>0), 2021 год</w:t>
                    </w:r>
                  </w:p>
                </w:sdtContent>
              </w:sdt>
            </w:sdtContent>
          </w:sdt>
        </w:sdtContent>
      </w:sdt>
    </w:sdtContent>
  </w:sdt>
  <w:p w:rsidR="00132BBF" w:rsidRDefault="00132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C00D70"/>
    <w:multiLevelType w:val="hybridMultilevel"/>
    <w:tmpl w:val="553424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C706E2E"/>
    <w:multiLevelType w:val="multilevel"/>
    <w:tmpl w:val="48623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DEE20DA"/>
    <w:multiLevelType w:val="hybridMultilevel"/>
    <w:tmpl w:val="24FE70E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2226"/>
    <w:rsid w:val="00012B5C"/>
    <w:rsid w:val="00062F6C"/>
    <w:rsid w:val="00132BBF"/>
    <w:rsid w:val="00135D31"/>
    <w:rsid w:val="001D42AA"/>
    <w:rsid w:val="002807B7"/>
    <w:rsid w:val="00282D55"/>
    <w:rsid w:val="00290A34"/>
    <w:rsid w:val="002A2967"/>
    <w:rsid w:val="002A793C"/>
    <w:rsid w:val="002D406A"/>
    <w:rsid w:val="002D4578"/>
    <w:rsid w:val="00301DBF"/>
    <w:rsid w:val="003A0EF7"/>
    <w:rsid w:val="003B36C3"/>
    <w:rsid w:val="003F3ECA"/>
    <w:rsid w:val="004921BB"/>
    <w:rsid w:val="00503658"/>
    <w:rsid w:val="00571744"/>
    <w:rsid w:val="00687D1D"/>
    <w:rsid w:val="00691C63"/>
    <w:rsid w:val="00693000"/>
    <w:rsid w:val="007A1C04"/>
    <w:rsid w:val="007D05B1"/>
    <w:rsid w:val="008A5A88"/>
    <w:rsid w:val="00926632"/>
    <w:rsid w:val="00965B0A"/>
    <w:rsid w:val="009678F0"/>
    <w:rsid w:val="009A7541"/>
    <w:rsid w:val="009D2226"/>
    <w:rsid w:val="00A358DA"/>
    <w:rsid w:val="00AA7F82"/>
    <w:rsid w:val="00B3426A"/>
    <w:rsid w:val="00B72153"/>
    <w:rsid w:val="00C16B27"/>
    <w:rsid w:val="00C72E5B"/>
    <w:rsid w:val="00D34348"/>
    <w:rsid w:val="00D83B02"/>
    <w:rsid w:val="00DA6A55"/>
    <w:rsid w:val="00DE079D"/>
    <w:rsid w:val="00E451FF"/>
    <w:rsid w:val="00EC57A2"/>
    <w:rsid w:val="00ED67E4"/>
    <w:rsid w:val="00EF3CBD"/>
    <w:rsid w:val="00EF3CF0"/>
    <w:rsid w:val="00F663A0"/>
    <w:rsid w:val="00FE25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EE14D"/>
  <w15:docId w15:val="{064D9428-683F-B04D-B8AB-80D995F89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7B7"/>
    <w:pPr>
      <w:spacing w:after="0" w:line="36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Обозначения формул"/>
    <w:basedOn w:val="Normal"/>
    <w:link w:val="ListParagraphChar"/>
    <w:uiPriority w:val="34"/>
    <w:qFormat/>
    <w:rsid w:val="004921BB"/>
    <w:pPr>
      <w:ind w:left="720"/>
      <w:contextualSpacing/>
    </w:pPr>
  </w:style>
  <w:style w:type="character" w:customStyle="1" w:styleId="ListParagraphChar">
    <w:name w:val="List Paragraph Char"/>
    <w:aliases w:val="Обозначения формул Char"/>
    <w:basedOn w:val="DefaultParagraphFont"/>
    <w:link w:val="ListParagraph"/>
    <w:uiPriority w:val="34"/>
    <w:rsid w:val="004921BB"/>
    <w:rPr>
      <w:rFonts w:ascii="Times New Roman" w:hAnsi="Times New Roman"/>
      <w:sz w:val="28"/>
    </w:rPr>
  </w:style>
  <w:style w:type="paragraph" w:styleId="BodyText3">
    <w:name w:val="Body Text 3"/>
    <w:basedOn w:val="Normal"/>
    <w:link w:val="BodyText3Char"/>
    <w:rsid w:val="004921BB"/>
    <w:pPr>
      <w:widowControl w:val="0"/>
      <w:autoSpaceDE w:val="0"/>
      <w:autoSpaceDN w:val="0"/>
      <w:adjustRightInd w:val="0"/>
      <w:ind w:firstLine="709"/>
      <w:jc w:val="both"/>
    </w:pPr>
    <w:rPr>
      <w:rFonts w:eastAsia="Times New Roman" w:cs="Times New Roman"/>
      <w:lang w:eastAsia="ru-RU"/>
    </w:rPr>
  </w:style>
  <w:style w:type="character" w:customStyle="1" w:styleId="BodyText3Char">
    <w:name w:val="Body Text 3 Char"/>
    <w:basedOn w:val="DefaultParagraphFont"/>
    <w:link w:val="BodyText3"/>
    <w:rsid w:val="004921BB"/>
    <w:rPr>
      <w:rFonts w:ascii="Times New Roman" w:eastAsia="Times New Roman" w:hAnsi="Times New Roman" w:cs="Times New Roman"/>
      <w:sz w:val="28"/>
      <w:lang w:eastAsia="ru-RU"/>
    </w:rPr>
  </w:style>
  <w:style w:type="character" w:styleId="Hyperlink">
    <w:name w:val="Hyperlink"/>
    <w:basedOn w:val="DefaultParagraphFont"/>
    <w:uiPriority w:val="99"/>
    <w:unhideWhenUsed/>
    <w:rsid w:val="004921BB"/>
    <w:rPr>
      <w:color w:val="0000FF"/>
      <w:u w:val="single"/>
    </w:rPr>
  </w:style>
  <w:style w:type="character" w:customStyle="1" w:styleId="text-nexus-san">
    <w:name w:val="text-nexus-san"/>
    <w:basedOn w:val="DefaultParagraphFont"/>
    <w:rsid w:val="00B3426A"/>
  </w:style>
  <w:style w:type="paragraph" w:styleId="HTMLPreformatted">
    <w:name w:val="HTML Preformatted"/>
    <w:basedOn w:val="Normal"/>
    <w:link w:val="HTMLPreformattedChar"/>
    <w:uiPriority w:val="99"/>
    <w:unhideWhenUsed/>
    <w:rsid w:val="003A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3A0EF7"/>
    <w:rPr>
      <w:rFonts w:ascii="Courier New" w:eastAsia="Times New Roman" w:hAnsi="Courier New" w:cs="Courier New"/>
      <w:sz w:val="20"/>
      <w:szCs w:val="20"/>
      <w:lang w:eastAsia="ru-RU"/>
    </w:rPr>
  </w:style>
  <w:style w:type="character" w:customStyle="1" w:styleId="y2iqfc">
    <w:name w:val="y2iqfc"/>
    <w:basedOn w:val="DefaultParagraphFont"/>
    <w:rsid w:val="003A0EF7"/>
  </w:style>
  <w:style w:type="paragraph" w:styleId="BalloonText">
    <w:name w:val="Balloon Text"/>
    <w:basedOn w:val="Normal"/>
    <w:link w:val="BalloonTextChar"/>
    <w:uiPriority w:val="99"/>
    <w:semiHidden/>
    <w:unhideWhenUsed/>
    <w:rsid w:val="002D406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406A"/>
    <w:rPr>
      <w:rFonts w:ascii="Tahoma" w:hAnsi="Tahoma" w:cs="Tahoma"/>
      <w:sz w:val="16"/>
      <w:szCs w:val="16"/>
    </w:rPr>
  </w:style>
  <w:style w:type="paragraph" w:styleId="Header">
    <w:name w:val="header"/>
    <w:basedOn w:val="Normal"/>
    <w:link w:val="HeaderChar"/>
    <w:uiPriority w:val="99"/>
    <w:unhideWhenUsed/>
    <w:rsid w:val="00132BBF"/>
    <w:pPr>
      <w:tabs>
        <w:tab w:val="center" w:pos="4677"/>
        <w:tab w:val="right" w:pos="9355"/>
      </w:tabs>
      <w:spacing w:line="240" w:lineRule="auto"/>
    </w:pPr>
  </w:style>
  <w:style w:type="character" w:customStyle="1" w:styleId="HeaderChar">
    <w:name w:val="Header Char"/>
    <w:basedOn w:val="DefaultParagraphFont"/>
    <w:link w:val="Header"/>
    <w:uiPriority w:val="99"/>
    <w:rsid w:val="00132BBF"/>
    <w:rPr>
      <w:rFonts w:ascii="Times New Roman" w:hAnsi="Times New Roman"/>
      <w:sz w:val="28"/>
    </w:rPr>
  </w:style>
  <w:style w:type="paragraph" w:styleId="Footer">
    <w:name w:val="footer"/>
    <w:basedOn w:val="Normal"/>
    <w:link w:val="FooterChar"/>
    <w:uiPriority w:val="99"/>
    <w:unhideWhenUsed/>
    <w:rsid w:val="00132BBF"/>
    <w:pPr>
      <w:tabs>
        <w:tab w:val="center" w:pos="4677"/>
        <w:tab w:val="right" w:pos="9355"/>
      </w:tabs>
      <w:spacing w:line="240" w:lineRule="auto"/>
    </w:pPr>
  </w:style>
  <w:style w:type="character" w:customStyle="1" w:styleId="FooterChar">
    <w:name w:val="Footer Char"/>
    <w:basedOn w:val="DefaultParagraphFont"/>
    <w:link w:val="Footer"/>
    <w:uiPriority w:val="99"/>
    <w:rsid w:val="00132BBF"/>
    <w:rPr>
      <w:rFonts w:ascii="Times New Roman" w:hAnsi="Times New Roman"/>
      <w:sz w:val="28"/>
    </w:rPr>
  </w:style>
  <w:style w:type="character" w:customStyle="1" w:styleId="StrongEmphasis">
    <w:name w:val="Strong Emphasis"/>
    <w:rsid w:val="00B72153"/>
    <w:rPr>
      <w:b/>
      <w:bCs/>
    </w:rPr>
  </w:style>
  <w:style w:type="character" w:styleId="UnresolvedMention">
    <w:name w:val="Unresolved Mention"/>
    <w:basedOn w:val="DefaultParagraphFont"/>
    <w:uiPriority w:val="99"/>
    <w:semiHidden/>
    <w:unhideWhenUsed/>
    <w:rsid w:val="00B72153"/>
    <w:rPr>
      <w:color w:val="605E5C"/>
      <w:shd w:val="clear" w:color="auto" w:fill="E1DFDD"/>
    </w:rPr>
  </w:style>
  <w:style w:type="character" w:styleId="PageNumber">
    <w:name w:val="page number"/>
    <w:basedOn w:val="DefaultParagraphFont"/>
    <w:uiPriority w:val="99"/>
    <w:semiHidden/>
    <w:unhideWhenUsed/>
    <w:rsid w:val="00C16B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893872">
      <w:bodyDiv w:val="1"/>
      <w:marLeft w:val="0"/>
      <w:marRight w:val="0"/>
      <w:marTop w:val="0"/>
      <w:marBottom w:val="0"/>
      <w:divBdr>
        <w:top w:val="none" w:sz="0" w:space="0" w:color="auto"/>
        <w:left w:val="none" w:sz="0" w:space="0" w:color="auto"/>
        <w:bottom w:val="none" w:sz="0" w:space="0" w:color="auto"/>
        <w:right w:val="none" w:sz="0" w:space="0" w:color="auto"/>
      </w:divBdr>
    </w:div>
    <w:div w:id="122231517">
      <w:bodyDiv w:val="1"/>
      <w:marLeft w:val="0"/>
      <w:marRight w:val="0"/>
      <w:marTop w:val="0"/>
      <w:marBottom w:val="0"/>
      <w:divBdr>
        <w:top w:val="none" w:sz="0" w:space="0" w:color="auto"/>
        <w:left w:val="none" w:sz="0" w:space="0" w:color="auto"/>
        <w:bottom w:val="none" w:sz="0" w:space="0" w:color="auto"/>
        <w:right w:val="none" w:sz="0" w:space="0" w:color="auto"/>
      </w:divBdr>
    </w:div>
    <w:div w:id="268202295">
      <w:bodyDiv w:val="1"/>
      <w:marLeft w:val="0"/>
      <w:marRight w:val="0"/>
      <w:marTop w:val="0"/>
      <w:marBottom w:val="0"/>
      <w:divBdr>
        <w:top w:val="none" w:sz="0" w:space="0" w:color="auto"/>
        <w:left w:val="none" w:sz="0" w:space="0" w:color="auto"/>
        <w:bottom w:val="none" w:sz="0" w:space="0" w:color="auto"/>
        <w:right w:val="none" w:sz="0" w:space="0" w:color="auto"/>
      </w:divBdr>
    </w:div>
    <w:div w:id="303320355">
      <w:bodyDiv w:val="1"/>
      <w:marLeft w:val="0"/>
      <w:marRight w:val="0"/>
      <w:marTop w:val="0"/>
      <w:marBottom w:val="0"/>
      <w:divBdr>
        <w:top w:val="none" w:sz="0" w:space="0" w:color="auto"/>
        <w:left w:val="none" w:sz="0" w:space="0" w:color="auto"/>
        <w:bottom w:val="none" w:sz="0" w:space="0" w:color="auto"/>
        <w:right w:val="none" w:sz="0" w:space="0" w:color="auto"/>
      </w:divBdr>
    </w:div>
    <w:div w:id="579221872">
      <w:bodyDiv w:val="1"/>
      <w:marLeft w:val="0"/>
      <w:marRight w:val="0"/>
      <w:marTop w:val="0"/>
      <w:marBottom w:val="0"/>
      <w:divBdr>
        <w:top w:val="none" w:sz="0" w:space="0" w:color="auto"/>
        <w:left w:val="none" w:sz="0" w:space="0" w:color="auto"/>
        <w:bottom w:val="none" w:sz="0" w:space="0" w:color="auto"/>
        <w:right w:val="none" w:sz="0" w:space="0" w:color="auto"/>
      </w:divBdr>
    </w:div>
    <w:div w:id="1512179647">
      <w:bodyDiv w:val="1"/>
      <w:marLeft w:val="0"/>
      <w:marRight w:val="0"/>
      <w:marTop w:val="0"/>
      <w:marBottom w:val="0"/>
      <w:divBdr>
        <w:top w:val="none" w:sz="0" w:space="0" w:color="auto"/>
        <w:left w:val="none" w:sz="0" w:space="0" w:color="auto"/>
        <w:bottom w:val="none" w:sz="0" w:space="0" w:color="auto"/>
        <w:right w:val="none" w:sz="0" w:space="0" w:color="auto"/>
      </w:divBdr>
    </w:div>
    <w:div w:id="1760101804">
      <w:bodyDiv w:val="1"/>
      <w:marLeft w:val="0"/>
      <w:marRight w:val="0"/>
      <w:marTop w:val="0"/>
      <w:marBottom w:val="0"/>
      <w:divBdr>
        <w:top w:val="none" w:sz="0" w:space="0" w:color="auto"/>
        <w:left w:val="none" w:sz="0" w:space="0" w:color="auto"/>
        <w:bottom w:val="none" w:sz="0" w:space="0" w:color="auto"/>
        <w:right w:val="none" w:sz="0" w:space="0" w:color="auto"/>
      </w:divBdr>
    </w:div>
    <w:div w:id="1776905454">
      <w:bodyDiv w:val="1"/>
      <w:marLeft w:val="0"/>
      <w:marRight w:val="0"/>
      <w:marTop w:val="0"/>
      <w:marBottom w:val="0"/>
      <w:divBdr>
        <w:top w:val="none" w:sz="0" w:space="0" w:color="auto"/>
        <w:left w:val="none" w:sz="0" w:space="0" w:color="auto"/>
        <w:bottom w:val="none" w:sz="0" w:space="0" w:color="auto"/>
        <w:right w:val="none" w:sz="0" w:space="0" w:color="auto"/>
      </w:divBdr>
    </w:div>
    <w:div w:id="2012757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fev59@mail.ru" TargetMode="External"/><Relationship Id="rId18" Type="http://schemas.openxmlformats.org/officeDocument/2006/relationships/image" Target="media/image3.wmf"/><Relationship Id="rId26" Type="http://schemas.openxmlformats.org/officeDocument/2006/relationships/image" Target="media/image11.wmf"/><Relationship Id="rId21" Type="http://schemas.openxmlformats.org/officeDocument/2006/relationships/image" Target="media/image6.wmf"/><Relationship Id="rId34" Type="http://schemas.openxmlformats.org/officeDocument/2006/relationships/header" Target="header2.xml"/><Relationship Id="rId7" Type="http://schemas.openxmlformats.org/officeDocument/2006/relationships/hyperlink" Target="https://orcid.org/0000-0002-8948-427X?lang=ru" TargetMode="External"/><Relationship Id="rId12" Type="http://schemas.openxmlformats.org/officeDocument/2006/relationships/hyperlink" Target="mailto:f_dop@mail.ru" TargetMode="External"/><Relationship Id="rId17" Type="http://schemas.openxmlformats.org/officeDocument/2006/relationships/image" Target="media/image2.png"/><Relationship Id="rId25" Type="http://schemas.openxmlformats.org/officeDocument/2006/relationships/image" Target="media/image10.wmf"/><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image" Target="media/image5.wmf"/><Relationship Id="rId29" Type="http://schemas.openxmlformats.org/officeDocument/2006/relationships/image" Target="media/image14.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orcid.org/0000-0002-8948-427X?lang=ru" TargetMode="External"/><Relationship Id="rId24" Type="http://schemas.openxmlformats.org/officeDocument/2006/relationships/image" Target="media/image9.wmf"/><Relationship Id="rId32" Type="http://schemas.openxmlformats.org/officeDocument/2006/relationships/image" Target="media/image17.wmf"/><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dx.doi.org/10.21515/1990-4665-174-034" TargetMode="External"/><Relationship Id="rId23" Type="http://schemas.openxmlformats.org/officeDocument/2006/relationships/image" Target="media/image8.wmf"/><Relationship Id="rId28" Type="http://schemas.openxmlformats.org/officeDocument/2006/relationships/image" Target="media/image13.wmf"/><Relationship Id="rId36" Type="http://schemas.openxmlformats.org/officeDocument/2006/relationships/fontTable" Target="fontTable.xml"/><Relationship Id="rId10" Type="http://schemas.openxmlformats.org/officeDocument/2006/relationships/hyperlink" Target="mailto:murlinag@mail.ru" TargetMode="External"/><Relationship Id="rId19" Type="http://schemas.openxmlformats.org/officeDocument/2006/relationships/image" Target="media/image4.wmf"/><Relationship Id="rId31" Type="http://schemas.openxmlformats.org/officeDocument/2006/relationships/image" Target="media/image16.wmf"/><Relationship Id="rId4" Type="http://schemas.openxmlformats.org/officeDocument/2006/relationships/webSettings" Target="webSettings.xml"/><Relationship Id="rId9" Type="http://schemas.openxmlformats.org/officeDocument/2006/relationships/hyperlink" Target="mailto:fev59@mail.ru" TargetMode="External"/><Relationship Id="rId14" Type="http://schemas.openxmlformats.org/officeDocument/2006/relationships/hyperlink" Target="mailto:murlinag@mail.ru" TargetMode="External"/><Relationship Id="rId22" Type="http://schemas.openxmlformats.org/officeDocument/2006/relationships/image" Target="media/image7.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footer" Target="footer1.xml"/><Relationship Id="rId8" Type="http://schemas.openxmlformats.org/officeDocument/2006/relationships/hyperlink" Target="mailto:f_dop@mail.ru" TargetMode="External"/><Relationship Id="rId3" Type="http://schemas.openxmlformats.org/officeDocument/2006/relationships/settings" Target="settings.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10/pdf/3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726</TotalTime>
  <Pages>11</Pages>
  <Words>2893</Words>
  <Characters>16496</Characters>
  <Application>Microsoft Office Word</Application>
  <DocSecurity>0</DocSecurity>
  <Lines>137</Lines>
  <Paragraphs>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Вострокнутов</dc:creator>
  <cp:keywords/>
  <dc:description/>
  <cp:lastModifiedBy>Microsoft Office User</cp:lastModifiedBy>
  <cp:revision>20</cp:revision>
  <dcterms:created xsi:type="dcterms:W3CDTF">2021-12-21T08:05:00Z</dcterms:created>
  <dcterms:modified xsi:type="dcterms:W3CDTF">2021-12-23T23:00:00Z</dcterms:modified>
</cp:coreProperties>
</file>