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43"/>
        <w:gridCol w:w="4643"/>
      </w:tblGrid>
      <w:tr w:rsidR="008E46B8" w:rsidRPr="0061773F" w:rsidTr="008E46B8">
        <w:tc>
          <w:tcPr>
            <w:tcW w:w="4643" w:type="dxa"/>
            <w:shd w:val="clear" w:color="auto" w:fill="auto"/>
          </w:tcPr>
          <w:p w:rsidR="000749B4"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УДК 633.17:631.811.98(477.6)</w:t>
            </w:r>
          </w:p>
          <w:p w:rsidR="007D7A40" w:rsidRPr="008E46B8" w:rsidRDefault="007D7A40" w:rsidP="008E46B8">
            <w:pPr>
              <w:spacing w:after="0" w:line="240" w:lineRule="auto"/>
              <w:rPr>
                <w:rFonts w:ascii="Times New Roman" w:hAnsi="Times New Roman"/>
                <w:sz w:val="20"/>
                <w:szCs w:val="20"/>
              </w:rPr>
            </w:pPr>
          </w:p>
          <w:p w:rsidR="000749B4" w:rsidRPr="008E46B8"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06.01.01 – Общее земледелие, растениеводство (сельскохозяйственные науки)</w:t>
            </w:r>
          </w:p>
          <w:p w:rsidR="000749B4" w:rsidRPr="008E46B8" w:rsidRDefault="000749B4" w:rsidP="008E46B8">
            <w:pPr>
              <w:spacing w:after="0" w:line="240" w:lineRule="auto"/>
              <w:rPr>
                <w:rFonts w:ascii="Times New Roman" w:hAnsi="Times New Roman"/>
                <w:sz w:val="20"/>
                <w:szCs w:val="20"/>
              </w:rPr>
            </w:pPr>
          </w:p>
          <w:p w:rsidR="000749B4" w:rsidRPr="008E46B8" w:rsidRDefault="000749B4" w:rsidP="008E46B8">
            <w:pPr>
              <w:spacing w:after="0" w:line="240" w:lineRule="auto"/>
              <w:rPr>
                <w:rFonts w:ascii="Times New Roman" w:hAnsi="Times New Roman"/>
                <w:b/>
                <w:sz w:val="20"/>
                <w:szCs w:val="20"/>
              </w:rPr>
            </w:pPr>
            <w:r w:rsidRPr="008E46B8">
              <w:rPr>
                <w:rFonts w:ascii="Times New Roman" w:hAnsi="Times New Roman"/>
                <w:b/>
                <w:sz w:val="20"/>
                <w:szCs w:val="20"/>
              </w:rPr>
              <w:t>ЭКОНОМИЧЕСКАЯ ЭФФЕКТИВНОСТЬ ВОЗДЕЛЫВАНИЯ ПРОСА И ЗЕРНОВОГО СОРГО В ЗАСУШЛИВЫХ УСЛОВИЯХ ДОНБАССА</w:t>
            </w:r>
          </w:p>
          <w:p w:rsidR="000749B4" w:rsidRPr="008E46B8" w:rsidRDefault="000749B4" w:rsidP="008E46B8">
            <w:pPr>
              <w:spacing w:after="0" w:line="240" w:lineRule="auto"/>
              <w:rPr>
                <w:rFonts w:ascii="Times New Roman" w:hAnsi="Times New Roman"/>
                <w:sz w:val="20"/>
                <w:szCs w:val="20"/>
              </w:rPr>
            </w:pPr>
          </w:p>
          <w:p w:rsidR="000749B4" w:rsidRPr="008E46B8"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Садовой Алексей Сергеевич</w:t>
            </w:r>
          </w:p>
          <w:p w:rsidR="000749B4" w:rsidRPr="008E46B8"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ассистент кафедры селекции и защиты растений, младший научный сотрудник НИЧ</w:t>
            </w:r>
          </w:p>
          <w:p w:rsidR="007D7A40" w:rsidRPr="008E46B8" w:rsidRDefault="007D7A40" w:rsidP="007D7A40">
            <w:pPr>
              <w:spacing w:after="0" w:line="240" w:lineRule="auto"/>
              <w:rPr>
                <w:rFonts w:ascii="Times New Roman" w:hAnsi="Times New Roman"/>
                <w:sz w:val="20"/>
                <w:szCs w:val="20"/>
              </w:rPr>
            </w:pPr>
            <w:r w:rsidRPr="008E46B8">
              <w:rPr>
                <w:rFonts w:ascii="Times New Roman" w:hAnsi="Times New Roman"/>
                <w:sz w:val="20"/>
                <w:szCs w:val="20"/>
              </w:rPr>
              <w:t>РИНЦ SPIN-код: 2538-8051</w:t>
            </w:r>
          </w:p>
          <w:p w:rsidR="007D7A40" w:rsidRPr="008E46B8" w:rsidRDefault="007D7A40" w:rsidP="007D7A40">
            <w:pPr>
              <w:spacing w:after="0" w:line="240" w:lineRule="auto"/>
              <w:rPr>
                <w:rFonts w:ascii="Times New Roman" w:hAnsi="Times New Roman"/>
                <w:sz w:val="20"/>
                <w:szCs w:val="20"/>
              </w:rPr>
            </w:pPr>
            <w:r w:rsidRPr="008E46B8">
              <w:rPr>
                <w:rFonts w:ascii="Times New Roman" w:hAnsi="Times New Roman"/>
                <w:sz w:val="20"/>
                <w:szCs w:val="20"/>
              </w:rPr>
              <w:t>ОRCID ID: 0000-00029438-8979</w:t>
            </w:r>
          </w:p>
          <w:p w:rsidR="007D7A40" w:rsidRPr="008E46B8" w:rsidRDefault="007D7A40" w:rsidP="007D7A40">
            <w:pPr>
              <w:spacing w:after="0" w:line="240" w:lineRule="auto"/>
              <w:rPr>
                <w:rFonts w:ascii="Times New Roman" w:hAnsi="Times New Roman"/>
                <w:sz w:val="20"/>
                <w:szCs w:val="20"/>
              </w:rPr>
            </w:pPr>
            <w:r w:rsidRPr="008E46B8">
              <w:rPr>
                <w:rFonts w:ascii="Times New Roman" w:hAnsi="Times New Roman"/>
                <w:sz w:val="20"/>
                <w:szCs w:val="20"/>
              </w:rPr>
              <w:t>sadovoialek@yandex.ua</w:t>
            </w:r>
          </w:p>
          <w:p w:rsidR="000749B4" w:rsidRDefault="000749B4" w:rsidP="008E46B8">
            <w:pPr>
              <w:spacing w:after="0" w:line="240" w:lineRule="auto"/>
              <w:rPr>
                <w:rFonts w:ascii="Times New Roman" w:hAnsi="Times New Roman"/>
                <w:sz w:val="20"/>
                <w:szCs w:val="20"/>
              </w:rPr>
            </w:pPr>
          </w:p>
          <w:p w:rsidR="007D7A40" w:rsidRPr="008E46B8" w:rsidRDefault="007D7A40" w:rsidP="008E46B8">
            <w:pPr>
              <w:spacing w:after="0" w:line="240" w:lineRule="auto"/>
              <w:rPr>
                <w:rFonts w:ascii="Times New Roman" w:hAnsi="Times New Roman"/>
                <w:sz w:val="20"/>
                <w:szCs w:val="20"/>
              </w:rPr>
            </w:pPr>
          </w:p>
          <w:p w:rsidR="000749B4" w:rsidRPr="008E46B8"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Барановский Александр Васильевич</w:t>
            </w:r>
          </w:p>
          <w:p w:rsidR="000749B4" w:rsidRPr="008E46B8"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кандидат сельскохозяйственных наук, доцент кафедры земледелия и экологии окружающей среды</w:t>
            </w:r>
          </w:p>
          <w:p w:rsidR="000749B4" w:rsidRPr="008E46B8"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РИНЦ SPIN-код: 9133-9230</w:t>
            </w:r>
          </w:p>
          <w:p w:rsidR="000749B4" w:rsidRPr="00B729DD"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О</w:t>
            </w:r>
            <w:r w:rsidRPr="007D7A40">
              <w:rPr>
                <w:rFonts w:ascii="Times New Roman" w:hAnsi="Times New Roman"/>
                <w:sz w:val="20"/>
                <w:szCs w:val="20"/>
                <w:lang w:val="en-US"/>
              </w:rPr>
              <w:t>RCID</w:t>
            </w:r>
            <w:r w:rsidRPr="00B729DD">
              <w:rPr>
                <w:rFonts w:ascii="Times New Roman" w:hAnsi="Times New Roman"/>
                <w:sz w:val="20"/>
                <w:szCs w:val="20"/>
              </w:rPr>
              <w:t xml:space="preserve"> </w:t>
            </w:r>
            <w:r w:rsidRPr="007D7A40">
              <w:rPr>
                <w:rFonts w:ascii="Times New Roman" w:hAnsi="Times New Roman"/>
                <w:sz w:val="20"/>
                <w:szCs w:val="20"/>
                <w:lang w:val="en-US"/>
              </w:rPr>
              <w:t>ID</w:t>
            </w:r>
            <w:r w:rsidRPr="00B729DD">
              <w:rPr>
                <w:rFonts w:ascii="Times New Roman" w:hAnsi="Times New Roman"/>
                <w:sz w:val="20"/>
                <w:szCs w:val="20"/>
              </w:rPr>
              <w:t>: 0000-0003-2098-0889</w:t>
            </w:r>
          </w:p>
          <w:p w:rsidR="000749B4" w:rsidRPr="00B729DD" w:rsidRDefault="000749B4" w:rsidP="008E46B8">
            <w:pPr>
              <w:spacing w:after="0" w:line="240" w:lineRule="auto"/>
              <w:rPr>
                <w:rFonts w:ascii="Times New Roman" w:hAnsi="Times New Roman"/>
                <w:sz w:val="20"/>
                <w:szCs w:val="20"/>
              </w:rPr>
            </w:pPr>
            <w:r w:rsidRPr="007D7A40">
              <w:rPr>
                <w:rFonts w:ascii="Times New Roman" w:hAnsi="Times New Roman"/>
                <w:sz w:val="20"/>
                <w:szCs w:val="20"/>
                <w:lang w:val="en-US"/>
              </w:rPr>
              <w:t>lnau</w:t>
            </w:r>
            <w:r w:rsidRPr="00B729DD">
              <w:rPr>
                <w:rFonts w:ascii="Times New Roman" w:hAnsi="Times New Roman"/>
                <w:sz w:val="20"/>
                <w:szCs w:val="20"/>
              </w:rPr>
              <w:t>_</w:t>
            </w:r>
            <w:r w:rsidRPr="007D7A40">
              <w:rPr>
                <w:rFonts w:ascii="Times New Roman" w:hAnsi="Times New Roman"/>
                <w:sz w:val="20"/>
                <w:szCs w:val="20"/>
                <w:lang w:val="en-US"/>
              </w:rPr>
              <w:t>sorgo</w:t>
            </w:r>
            <w:r w:rsidRPr="00B729DD">
              <w:rPr>
                <w:rFonts w:ascii="Times New Roman" w:hAnsi="Times New Roman"/>
                <w:sz w:val="20"/>
                <w:szCs w:val="20"/>
              </w:rPr>
              <w:t>2011@</w:t>
            </w:r>
            <w:r w:rsidRPr="007D7A40">
              <w:rPr>
                <w:rFonts w:ascii="Times New Roman" w:hAnsi="Times New Roman"/>
                <w:sz w:val="20"/>
                <w:szCs w:val="20"/>
                <w:lang w:val="en-US"/>
              </w:rPr>
              <w:t>mail</w:t>
            </w:r>
            <w:r w:rsidRPr="00B729DD">
              <w:rPr>
                <w:rFonts w:ascii="Times New Roman" w:hAnsi="Times New Roman"/>
                <w:sz w:val="20"/>
                <w:szCs w:val="20"/>
              </w:rPr>
              <w:t>.</w:t>
            </w:r>
            <w:r w:rsidRPr="007D7A40">
              <w:rPr>
                <w:rFonts w:ascii="Times New Roman" w:hAnsi="Times New Roman"/>
                <w:sz w:val="20"/>
                <w:szCs w:val="20"/>
                <w:lang w:val="en-US"/>
              </w:rPr>
              <w:t>ru</w:t>
            </w:r>
          </w:p>
          <w:p w:rsidR="007D7A40" w:rsidRPr="007D7A40" w:rsidRDefault="007D7A40" w:rsidP="007D7A40">
            <w:pPr>
              <w:spacing w:after="0" w:line="240" w:lineRule="auto"/>
              <w:rPr>
                <w:rFonts w:ascii="Times New Roman" w:hAnsi="Times New Roman"/>
                <w:i/>
                <w:iCs/>
                <w:sz w:val="20"/>
                <w:szCs w:val="20"/>
              </w:rPr>
            </w:pPr>
            <w:r w:rsidRPr="007D7A40">
              <w:rPr>
                <w:rFonts w:ascii="Times New Roman" w:hAnsi="Times New Roman"/>
                <w:i/>
                <w:iCs/>
                <w:sz w:val="20"/>
                <w:szCs w:val="20"/>
              </w:rPr>
              <w:t xml:space="preserve">Государственное образовательное учреждение </w:t>
            </w:r>
          </w:p>
          <w:p w:rsidR="007D7A40" w:rsidRPr="007D7A40" w:rsidRDefault="007D7A40" w:rsidP="007D7A40">
            <w:pPr>
              <w:spacing w:after="0" w:line="240" w:lineRule="auto"/>
              <w:rPr>
                <w:rFonts w:ascii="Times New Roman" w:hAnsi="Times New Roman"/>
                <w:i/>
                <w:iCs/>
                <w:sz w:val="20"/>
                <w:szCs w:val="20"/>
              </w:rPr>
            </w:pPr>
            <w:r w:rsidRPr="007D7A40">
              <w:rPr>
                <w:rFonts w:ascii="Times New Roman" w:hAnsi="Times New Roman"/>
                <w:i/>
                <w:iCs/>
                <w:sz w:val="20"/>
                <w:szCs w:val="20"/>
              </w:rPr>
              <w:t>Луганской Народной Республики</w:t>
            </w:r>
          </w:p>
          <w:p w:rsidR="007D7A40" w:rsidRPr="007D7A40" w:rsidRDefault="007D7A40" w:rsidP="007D7A40">
            <w:pPr>
              <w:spacing w:after="0" w:line="240" w:lineRule="auto"/>
              <w:rPr>
                <w:rFonts w:ascii="Times New Roman" w:hAnsi="Times New Roman"/>
                <w:i/>
                <w:iCs/>
                <w:sz w:val="20"/>
                <w:szCs w:val="20"/>
              </w:rPr>
            </w:pPr>
            <w:r w:rsidRPr="007D7A40">
              <w:rPr>
                <w:rFonts w:ascii="Times New Roman" w:hAnsi="Times New Roman"/>
                <w:i/>
                <w:iCs/>
                <w:sz w:val="20"/>
                <w:szCs w:val="20"/>
              </w:rPr>
              <w:t>«Луганский национальный аграрный университет»</w:t>
            </w:r>
          </w:p>
          <w:p w:rsidR="000749B4" w:rsidRPr="00B729DD" w:rsidRDefault="000749B4" w:rsidP="008E46B8">
            <w:pPr>
              <w:spacing w:after="0" w:line="240" w:lineRule="auto"/>
              <w:rPr>
                <w:rFonts w:ascii="Times New Roman" w:hAnsi="Times New Roman"/>
                <w:sz w:val="20"/>
                <w:szCs w:val="20"/>
              </w:rPr>
            </w:pPr>
          </w:p>
          <w:p w:rsidR="000749B4" w:rsidRPr="008E46B8"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 xml:space="preserve">В данной статье приведена оценка экономической эффективности применения регуляторов роста растений (Келпак, РК, Нива люкс, Блек Джек, Силиплант) на 3-х фонах питания (без удобрений, N30P30K30, N60P60K60) на посевах проса и 3 регуляторов роста при выращивании зернового сорго в степных условиях юго-востока Украины. Использование современных стимуляторов роста растений будет способствовать дальнейшему повышению продуктивности посевов сельскохозяйственных культур. Это относится и к поздним яровым зерновым культурам – просу и сорго, в наибольшей степени подверженных влиянию экстремальных засушливых условий в период летней вегетации. Результаты проведенных исследований позволят аграриям донецкого региона определиться с современными наиболее экономически выгодными препаратами при возделывании крупяных культур. Исследования проводились на опытном поле Луганского НАУ в 2016-2018 гг. Установлено, что применение изучаемых препаратов при выращивании проса в комплексе с минеральными удобрениями, повышает производственные затраты на 21,0…40,1 %, а урожайность зерна при этом возрастает на 0,4…0,5 т/га (19,8…23,0 %). В результате комплексной оценки был определен препарат на основе микроэлементов – Нива люкс, обеспечивающий наиболее высокие условно-чистый доход – 25,2 тыс. руб./га и уровень рентабельности 121,5 %. При возделывании </w:t>
            </w:r>
            <w:r w:rsidRPr="008E46B8">
              <w:rPr>
                <w:rFonts w:ascii="Times New Roman" w:hAnsi="Times New Roman"/>
                <w:sz w:val="20"/>
                <w:szCs w:val="20"/>
              </w:rPr>
              <w:lastRenderedPageBreak/>
              <w:t>зернового сорго наиболее целесообразным было применение препарата Вымпел, который обеспечивал получение максимального условно-чистого дохода (29,3 тыс. руб./га) и уровня рентабельности (124,5 %)</w:t>
            </w:r>
          </w:p>
          <w:p w:rsidR="000749B4" w:rsidRPr="008E46B8" w:rsidRDefault="000749B4" w:rsidP="008E46B8">
            <w:pPr>
              <w:spacing w:after="0" w:line="240" w:lineRule="auto"/>
              <w:rPr>
                <w:rFonts w:ascii="Times New Roman" w:hAnsi="Times New Roman"/>
                <w:sz w:val="20"/>
                <w:szCs w:val="20"/>
              </w:rPr>
            </w:pPr>
          </w:p>
          <w:p w:rsidR="000749B4" w:rsidRDefault="000749B4" w:rsidP="008E46B8">
            <w:pPr>
              <w:spacing w:after="0" w:line="240" w:lineRule="auto"/>
              <w:rPr>
                <w:rFonts w:ascii="Times New Roman" w:hAnsi="Times New Roman"/>
                <w:sz w:val="20"/>
                <w:szCs w:val="20"/>
              </w:rPr>
            </w:pPr>
            <w:r w:rsidRPr="008E46B8">
              <w:rPr>
                <w:rFonts w:ascii="Times New Roman" w:hAnsi="Times New Roman"/>
                <w:sz w:val="20"/>
                <w:szCs w:val="20"/>
              </w:rPr>
              <w:t>Ключевые слова: ПРОСО, ЗЕРНОВОЕ СОРГО, УРОЖАЙНОСТЬ, ЭКОНОМИЧЕСКАЯ ЭФФЕКТИВНОСТЬ, РЕГУЛЯТОРЫ РОСТА РАСТЕНИЙ, РЕНТАБЕЛЬНОСТЬ</w:t>
            </w:r>
          </w:p>
          <w:p w:rsidR="007D7A40" w:rsidRDefault="007D7A40" w:rsidP="008E46B8">
            <w:pPr>
              <w:spacing w:after="0" w:line="240" w:lineRule="auto"/>
              <w:rPr>
                <w:rFonts w:ascii="Times New Roman" w:hAnsi="Times New Roman"/>
                <w:sz w:val="20"/>
                <w:szCs w:val="20"/>
              </w:rPr>
            </w:pPr>
          </w:p>
          <w:p w:rsidR="00B729DD" w:rsidRPr="00B729DD" w:rsidRDefault="00B729DD" w:rsidP="008E46B8">
            <w:pPr>
              <w:spacing w:after="0" w:line="240" w:lineRule="auto"/>
              <w:rPr>
                <w:rFonts w:ascii="Times New Roman" w:hAnsi="Times New Roman"/>
                <w:sz w:val="20"/>
                <w:szCs w:val="20"/>
                <w:lang w:val="en-US"/>
              </w:rPr>
            </w:pPr>
            <w:r w:rsidRPr="00B729DD">
              <w:rPr>
                <w:rFonts w:ascii="Times New Roman" w:hAnsi="Times New Roman"/>
                <w:sz w:val="20"/>
                <w:szCs w:val="20"/>
                <w:lang w:val="en-US"/>
              </w:rPr>
              <w:t xml:space="preserve">DOI: </w:t>
            </w:r>
            <w:hyperlink r:id="rId7" w:history="1">
              <w:r w:rsidRPr="002D1675">
                <w:rPr>
                  <w:rStyle w:val="a3"/>
                  <w:rFonts w:ascii="Times New Roman" w:hAnsi="Times New Roman"/>
                  <w:sz w:val="20"/>
                  <w:szCs w:val="20"/>
                  <w:lang w:val="en-US"/>
                </w:rPr>
                <w:t>http://dx.doi.org/10.21515/1990-4665-162-004</w:t>
              </w:r>
            </w:hyperlink>
            <w:r>
              <w:rPr>
                <w:rFonts w:ascii="Times New Roman" w:hAnsi="Times New Roman"/>
                <w:sz w:val="20"/>
                <w:szCs w:val="20"/>
                <w:lang w:val="en-US"/>
              </w:rPr>
              <w:t xml:space="preserve"> </w:t>
            </w:r>
          </w:p>
          <w:p w:rsidR="007D7A40" w:rsidRPr="00B729DD" w:rsidRDefault="007D7A40" w:rsidP="008E46B8">
            <w:pPr>
              <w:spacing w:after="0" w:line="240" w:lineRule="auto"/>
              <w:rPr>
                <w:rFonts w:ascii="Times New Roman" w:hAnsi="Times New Roman"/>
                <w:sz w:val="20"/>
                <w:szCs w:val="20"/>
                <w:lang w:val="en-US"/>
              </w:rPr>
            </w:pPr>
          </w:p>
          <w:p w:rsidR="000749B4" w:rsidRPr="00B729DD" w:rsidRDefault="000749B4" w:rsidP="008E46B8">
            <w:pPr>
              <w:spacing w:after="0" w:line="240" w:lineRule="auto"/>
              <w:rPr>
                <w:rFonts w:ascii="Times New Roman" w:hAnsi="Times New Roman"/>
                <w:sz w:val="20"/>
                <w:szCs w:val="20"/>
                <w:lang w:val="en-US"/>
              </w:rPr>
            </w:pPr>
          </w:p>
        </w:tc>
        <w:tc>
          <w:tcPr>
            <w:tcW w:w="4643" w:type="dxa"/>
            <w:shd w:val="clear" w:color="auto" w:fill="auto"/>
          </w:tcPr>
          <w:p w:rsidR="000749B4"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lastRenderedPageBreak/>
              <w:t>UDC 633.17:631.811.98(477.6)</w:t>
            </w:r>
          </w:p>
          <w:p w:rsidR="007D7A40" w:rsidRPr="007D7A40" w:rsidRDefault="007D7A40"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06.01.01 - Agriculture, Crop Production (Agricultural Sciences)</w:t>
            </w: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b/>
                <w:sz w:val="20"/>
                <w:szCs w:val="20"/>
                <w:lang w:val="en-US"/>
              </w:rPr>
            </w:pPr>
            <w:r w:rsidRPr="007D7A40">
              <w:rPr>
                <w:rFonts w:ascii="Times New Roman" w:hAnsi="Times New Roman"/>
                <w:b/>
                <w:sz w:val="20"/>
                <w:szCs w:val="20"/>
                <w:lang w:val="en-US"/>
              </w:rPr>
              <w:t>ECONOMIC EFFICIENCY OF MILLET AND GRAIN SORGHUM CULTIVATION IN ARID CONDITIONS OF DONBASS</w:t>
            </w: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Sadovoi Aleksei Sergeevich</w:t>
            </w: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Assistant Lecturer of the Department of Plant Breeding and Protection, Junior Researcher of the Research Institute</w:t>
            </w: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RSCI SPIN-code: 2538-8051</w:t>
            </w:r>
          </w:p>
          <w:p w:rsidR="000749B4" w:rsidRPr="007D7A40" w:rsidRDefault="000749B4" w:rsidP="008E46B8">
            <w:pPr>
              <w:spacing w:after="0" w:line="240" w:lineRule="auto"/>
              <w:rPr>
                <w:rFonts w:ascii="Times New Roman" w:hAnsi="Times New Roman"/>
                <w:sz w:val="20"/>
                <w:szCs w:val="20"/>
                <w:lang w:val="en-US"/>
              </w:rPr>
            </w:pPr>
            <w:r w:rsidRPr="008E46B8">
              <w:rPr>
                <w:rFonts w:ascii="Times New Roman" w:hAnsi="Times New Roman"/>
                <w:sz w:val="20"/>
                <w:szCs w:val="20"/>
              </w:rPr>
              <w:t>О</w:t>
            </w:r>
            <w:r w:rsidRPr="007D7A40">
              <w:rPr>
                <w:rFonts w:ascii="Times New Roman" w:hAnsi="Times New Roman"/>
                <w:sz w:val="20"/>
                <w:szCs w:val="20"/>
                <w:lang w:val="en-US"/>
              </w:rPr>
              <w:t>RCID ID: 0000-00029438-8979</w:t>
            </w: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sadovoialek@yandex.ua</w:t>
            </w: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Baranovskii Aleksandr Vasilevich</w:t>
            </w: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Candidate of Agricultural Sciences, Associate Professor of the Department of Agriculture and Environmental Ecology</w:t>
            </w: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RSCI SPIN-code: 9133-9230</w:t>
            </w:r>
          </w:p>
          <w:p w:rsidR="000749B4" w:rsidRPr="007D7A40" w:rsidRDefault="000749B4" w:rsidP="008E46B8">
            <w:pPr>
              <w:spacing w:after="0" w:line="240" w:lineRule="auto"/>
              <w:rPr>
                <w:rFonts w:ascii="Times New Roman" w:hAnsi="Times New Roman"/>
                <w:sz w:val="20"/>
                <w:szCs w:val="20"/>
                <w:lang w:val="en-US"/>
              </w:rPr>
            </w:pPr>
            <w:r w:rsidRPr="008E46B8">
              <w:rPr>
                <w:rFonts w:ascii="Times New Roman" w:hAnsi="Times New Roman"/>
                <w:sz w:val="20"/>
                <w:szCs w:val="20"/>
              </w:rPr>
              <w:t>О</w:t>
            </w:r>
            <w:r w:rsidRPr="007D7A40">
              <w:rPr>
                <w:rFonts w:ascii="Times New Roman" w:hAnsi="Times New Roman"/>
                <w:sz w:val="20"/>
                <w:szCs w:val="20"/>
                <w:lang w:val="en-US"/>
              </w:rPr>
              <w:t>RCID ID: 0000-0003-2098-0889</w:t>
            </w: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lnau_sorgo2011@mail.ru</w:t>
            </w:r>
          </w:p>
          <w:p w:rsidR="007D7A40" w:rsidRPr="007D7A40" w:rsidRDefault="007D7A40" w:rsidP="007D7A40">
            <w:pPr>
              <w:spacing w:after="0" w:line="240" w:lineRule="auto"/>
              <w:rPr>
                <w:rFonts w:ascii="Times New Roman" w:hAnsi="Times New Roman"/>
                <w:i/>
                <w:iCs/>
                <w:sz w:val="20"/>
                <w:szCs w:val="20"/>
                <w:lang w:val="en-US"/>
              </w:rPr>
            </w:pPr>
            <w:r w:rsidRPr="007D7A40">
              <w:rPr>
                <w:rFonts w:ascii="Times New Roman" w:hAnsi="Times New Roman"/>
                <w:i/>
                <w:iCs/>
                <w:sz w:val="20"/>
                <w:szCs w:val="20"/>
                <w:lang w:val="en-US"/>
              </w:rPr>
              <w:t xml:space="preserve">State Educational Institution of the Lugansk People's Republic “Lugansk National Agrarian University” </w:t>
            </w:r>
          </w:p>
          <w:p w:rsidR="000749B4" w:rsidRPr="008E46B8" w:rsidRDefault="000749B4" w:rsidP="008E46B8">
            <w:pPr>
              <w:spacing w:after="0" w:line="240" w:lineRule="auto"/>
              <w:rPr>
                <w:rFonts w:ascii="Times New Roman" w:hAnsi="Times New Roman"/>
                <w:sz w:val="20"/>
                <w:szCs w:val="20"/>
                <w:lang w:val="en-US"/>
              </w:rPr>
            </w:pPr>
          </w:p>
          <w:p w:rsidR="000749B4" w:rsidRPr="008E46B8"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r w:rsidRPr="008E46B8">
              <w:rPr>
                <w:rFonts w:ascii="Times New Roman" w:hAnsi="Times New Roman"/>
                <w:sz w:val="20"/>
                <w:szCs w:val="20"/>
                <w:lang w:val="en-US"/>
              </w:rPr>
              <w:t xml:space="preserve">This article gives an assessment of the economic efficiency of using plant growth regulators (Kelpak, RK, Niva Lux, Black Jack, Siliplant) on three options (without fertilizers, with N30P30K30 and with N60P60K60) for growing millet crops and of using three growth regulators for growing grain sorghum crops in the steppe conditions of the south-eastern part of Ukraine. </w:t>
            </w:r>
            <w:r w:rsidRPr="007D7A40">
              <w:rPr>
                <w:rFonts w:ascii="Times New Roman" w:hAnsi="Times New Roman"/>
                <w:sz w:val="20"/>
                <w:szCs w:val="20"/>
                <w:lang w:val="en-US"/>
              </w:rPr>
              <w:t>The use of modern plant growth regulators will further increase the productivity of crops. This also applies to late spring crops such as millet and sorghum, which are most affected by extreme arid conditions during summer vegetation period. The results of the researches will allow farmers of Donetsk region to determine the most cost-effective modern chemicals for the cultivation of cereals. The researches were conducted at the experimental field of Lugansk National Agrarian University in 2016-2018. It was found that the use of the studied chemicals for growing millet in combination with mineral fertilizers increased the production costs by 21.0...40.1%, and the grain yield increased by 0.4...0.5 t/ha (19.8...23.0 %). As a result of the assessment, a chemical based on trace elements – Niva Lux, providing the highest net income - 25.2 thousand rubles/ha and the level of profitability of 121.5% was determined. When cultivating grain sorghum, it was most appropriate to use the chemical Vimpel, which provided the maximum net</w:t>
            </w:r>
            <w:r w:rsidR="007D7A40">
              <w:rPr>
                <w:rFonts w:ascii="Times New Roman" w:hAnsi="Times New Roman"/>
                <w:sz w:val="20"/>
                <w:szCs w:val="20"/>
                <w:lang w:val="en-US"/>
              </w:rPr>
              <w:t xml:space="preserve"> </w:t>
            </w:r>
            <w:r w:rsidRPr="007D7A40">
              <w:rPr>
                <w:rFonts w:ascii="Times New Roman" w:hAnsi="Times New Roman"/>
                <w:sz w:val="20"/>
                <w:szCs w:val="20"/>
                <w:lang w:val="en-US"/>
              </w:rPr>
              <w:t>income (29.3 thousand rubles/ha) and the level of profitability (124.5 %).</w:t>
            </w: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p>
          <w:p w:rsidR="000749B4" w:rsidRPr="007D7A40" w:rsidRDefault="000749B4" w:rsidP="008E46B8">
            <w:pPr>
              <w:spacing w:after="0" w:line="240" w:lineRule="auto"/>
              <w:rPr>
                <w:rFonts w:ascii="Times New Roman" w:hAnsi="Times New Roman"/>
                <w:sz w:val="20"/>
                <w:szCs w:val="20"/>
                <w:lang w:val="en-US"/>
              </w:rPr>
            </w:pPr>
            <w:r w:rsidRPr="007D7A40">
              <w:rPr>
                <w:rFonts w:ascii="Times New Roman" w:hAnsi="Times New Roman"/>
                <w:sz w:val="20"/>
                <w:szCs w:val="20"/>
                <w:lang w:val="en-US"/>
              </w:rPr>
              <w:t>Keywords: MILLET, GRAIN SORGHUM, YIELD, ECONOMIC EFFICIENCY PLANT GROWTH REGULATORS, PROFITABILITY,PLANT GROWTH REGULATORS, PROFITABILITY</w:t>
            </w:r>
          </w:p>
          <w:p w:rsidR="000749B4" w:rsidRPr="007D7A40" w:rsidRDefault="000749B4" w:rsidP="008E46B8">
            <w:pPr>
              <w:spacing w:after="0" w:line="240" w:lineRule="auto"/>
              <w:rPr>
                <w:rFonts w:ascii="Times New Roman" w:hAnsi="Times New Roman"/>
                <w:sz w:val="20"/>
                <w:szCs w:val="20"/>
                <w:lang w:val="en-US"/>
              </w:rPr>
            </w:pPr>
          </w:p>
        </w:tc>
      </w:tr>
    </w:tbl>
    <w:p w:rsidR="000749B4" w:rsidRPr="00DF1D88" w:rsidRDefault="000749B4" w:rsidP="00B13DA7">
      <w:pPr>
        <w:spacing w:after="0" w:line="240" w:lineRule="auto"/>
        <w:ind w:firstLine="709"/>
        <w:jc w:val="both"/>
        <w:rPr>
          <w:rFonts w:ascii="Times New Roman" w:hAnsi="Times New Roman"/>
          <w:sz w:val="20"/>
          <w:szCs w:val="20"/>
          <w:lang w:val="en-US" w:eastAsia="ru-RU"/>
        </w:rPr>
      </w:pPr>
    </w:p>
    <w:p w:rsidR="000A1321" w:rsidRPr="0005086C" w:rsidRDefault="000A1321" w:rsidP="00BE7EBA">
      <w:pPr>
        <w:spacing w:after="0" w:line="360" w:lineRule="auto"/>
        <w:ind w:firstLine="708"/>
        <w:jc w:val="both"/>
        <w:rPr>
          <w:rFonts w:ascii="Times New Roman" w:hAnsi="Times New Roman"/>
          <w:sz w:val="28"/>
          <w:szCs w:val="28"/>
        </w:rPr>
      </w:pPr>
      <w:r w:rsidRPr="0005086C">
        <w:rPr>
          <w:rFonts w:ascii="Times New Roman" w:hAnsi="Times New Roman"/>
          <w:b/>
          <w:bCs/>
          <w:sz w:val="28"/>
          <w:szCs w:val="28"/>
          <w:lang w:eastAsia="ru-RU"/>
        </w:rPr>
        <w:t>Введение</w:t>
      </w:r>
      <w:r w:rsidRPr="005A6B7D">
        <w:rPr>
          <w:rFonts w:ascii="Times New Roman" w:hAnsi="Times New Roman"/>
          <w:b/>
          <w:bCs/>
          <w:sz w:val="28"/>
          <w:szCs w:val="28"/>
          <w:lang w:eastAsia="ru-RU"/>
        </w:rPr>
        <w:t xml:space="preserve">. </w:t>
      </w:r>
      <w:r w:rsidRPr="0005086C">
        <w:rPr>
          <w:rFonts w:ascii="Times New Roman" w:hAnsi="Times New Roman"/>
          <w:sz w:val="28"/>
          <w:szCs w:val="28"/>
        </w:rPr>
        <w:t>В последние 20-30 лет на планете наблюдаются глобальные изменения климата в сторону потепления и усиления его аридности, что оказывает в целом негативное влияние на производство с</w:t>
      </w:r>
      <w:r>
        <w:rPr>
          <w:rFonts w:ascii="Times New Roman" w:hAnsi="Times New Roman"/>
          <w:sz w:val="28"/>
          <w:szCs w:val="28"/>
        </w:rPr>
        <w:t>ельскохозяйственной продукции [9</w:t>
      </w:r>
      <w:r w:rsidRPr="0005086C">
        <w:rPr>
          <w:rFonts w:ascii="Times New Roman" w:hAnsi="Times New Roman"/>
          <w:sz w:val="28"/>
          <w:szCs w:val="28"/>
        </w:rPr>
        <w:t xml:space="preserve">]. </w:t>
      </w:r>
      <w:r w:rsidR="0061773F" w:rsidRPr="0005086C">
        <w:rPr>
          <w:rFonts w:ascii="Times New Roman" w:hAnsi="Times New Roman"/>
          <w:sz w:val="28"/>
          <w:szCs w:val="28"/>
        </w:rPr>
        <w:t>В частности,</w:t>
      </w:r>
      <w:r w:rsidRPr="0005086C">
        <w:rPr>
          <w:rFonts w:ascii="Times New Roman" w:hAnsi="Times New Roman"/>
          <w:sz w:val="28"/>
          <w:szCs w:val="28"/>
        </w:rPr>
        <w:t xml:space="preserve"> это касается степных засушливых регионов, где значительно усилились и участились не только летне-осенние, но и весенние засухи, длительные бездождевые периоды, заметно повысились среднесуточные температуры воздуха, особенно в теплый период года. Так, на территории Луганской области, находящейся в восточной части степной зоны Украины, согласно данных Луганского ЦГМ за последние 15 лет (2005-2019 гг.) сумма активных температур теплого периода года (апрель - </w:t>
      </w:r>
      <w:r w:rsidRPr="0005086C">
        <w:rPr>
          <w:rFonts w:ascii="Times New Roman" w:hAnsi="Times New Roman"/>
          <w:sz w:val="28"/>
          <w:szCs w:val="28"/>
          <w:lang w:val="en-US"/>
        </w:rPr>
        <w:t>I</w:t>
      </w:r>
      <w:r w:rsidRPr="0005086C">
        <w:rPr>
          <w:rFonts w:ascii="Times New Roman" w:hAnsi="Times New Roman"/>
          <w:sz w:val="28"/>
          <w:szCs w:val="28"/>
        </w:rPr>
        <w:t xml:space="preserve"> декада октября) составила 3409 ºС (многолетняя климатическая норма в среднем за 1985-2005 гг. равна 3148 ºС), сумма осадков – 283 мм (норма – 320 мм), а средняя температура воздуха – 18,2°С (норма – 17,0 °С). За этот же период среднегодовая сумма осадков составила в среднем 482,4 мм (норма – 528 мм), что оказалось ниже нормы на 8,6 %, а среднегодовая температура воздуха достигла 9,9 °С (норма – 8,8 °С) или повысилась на 12,5 %. То есть, мы наблюдаем заметное потепление и усиление засушливости климатических условий региона. При этом в период вегетации зачастую создаются крайне неблагоприятные, экстремальные погодные условия для выращиваемых с.-х. растений, в особенности поздних яровых зерновых культур. Недостаток, а иногда и полное отсутствие продуктивной влаги в посевном и пахотном </w:t>
      </w:r>
      <w:r w:rsidRPr="0005086C">
        <w:rPr>
          <w:rFonts w:ascii="Times New Roman" w:hAnsi="Times New Roman"/>
          <w:sz w:val="28"/>
          <w:szCs w:val="28"/>
        </w:rPr>
        <w:lastRenderedPageBreak/>
        <w:t xml:space="preserve">горизонтах почвы, экстремальные засухи в наиболее критические фазы роста и развития растений, резко снижают эффективность применения минеральных удобрений и других средств интенсификации земледелия, что в итоге приводит к существенному недобору в урожае выращиваемых культур. </w:t>
      </w:r>
    </w:p>
    <w:p w:rsidR="000A1321" w:rsidRPr="0005086C" w:rsidRDefault="000A1321" w:rsidP="00BE7EBA">
      <w:pPr>
        <w:spacing w:after="0" w:line="360" w:lineRule="auto"/>
        <w:ind w:firstLine="708"/>
        <w:jc w:val="both"/>
        <w:rPr>
          <w:rFonts w:ascii="Times New Roman" w:hAnsi="Times New Roman"/>
          <w:sz w:val="28"/>
          <w:szCs w:val="28"/>
        </w:rPr>
      </w:pPr>
      <w:r w:rsidRPr="0005086C">
        <w:rPr>
          <w:rFonts w:ascii="Times New Roman" w:hAnsi="Times New Roman"/>
          <w:sz w:val="28"/>
          <w:szCs w:val="28"/>
        </w:rPr>
        <w:t xml:space="preserve">Регуляторы роста и развития растений </w:t>
      </w:r>
      <w:r w:rsidRPr="00460302">
        <w:rPr>
          <w:rFonts w:ascii="Times New Roman" w:hAnsi="Times New Roman"/>
          <w:sz w:val="28"/>
          <w:szCs w:val="28"/>
        </w:rPr>
        <w:t>(РРР)</w:t>
      </w:r>
      <w:r w:rsidRPr="0005086C">
        <w:rPr>
          <w:rFonts w:ascii="Times New Roman" w:hAnsi="Times New Roman"/>
          <w:sz w:val="28"/>
          <w:szCs w:val="28"/>
        </w:rPr>
        <w:t xml:space="preserve"> применяются в сельском хозяйстве более 70 лет. Они успешно используются для устранения периодичности плодоношения культур, ускорения или замедления цветения и созревания плодов, торможения роста корне- и клубнеплодов при длительном хранении, повышения устойчивости к неблагоприятным внешним факторам (морозу и засухе), для повышения урожайности и качества продукции [2,3].</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sz w:val="28"/>
          <w:szCs w:val="28"/>
          <w:lang w:eastAsia="ru-RU"/>
        </w:rPr>
        <w:t>Использование регуляторов роста растений ориентировано на решение конкретной задачи получения заданного качества и количества се</w:t>
      </w:r>
      <w:r>
        <w:rPr>
          <w:rFonts w:ascii="Times New Roman" w:hAnsi="Times New Roman"/>
          <w:sz w:val="28"/>
          <w:szCs w:val="28"/>
          <w:lang w:eastAsia="ru-RU"/>
        </w:rPr>
        <w:t>льскохозяйственной продукции [12</w:t>
      </w:r>
      <w:r w:rsidRPr="0005086C">
        <w:rPr>
          <w:rFonts w:ascii="Times New Roman" w:hAnsi="Times New Roman"/>
          <w:sz w:val="28"/>
          <w:szCs w:val="28"/>
          <w:lang w:eastAsia="ru-RU"/>
        </w:rPr>
        <w:t xml:space="preserve">]. </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sz w:val="28"/>
          <w:szCs w:val="28"/>
          <w:lang w:eastAsia="ru-RU"/>
        </w:rPr>
        <w:t>Просо посевное является одной из наиболее распространенных крупяных культур. Однако продуктивность посевов культуры сравнительно невелика. За последние 20 лет в России отмечено сокращение посевных площадей проса на 67,5 % (</w:t>
      </w:r>
      <w:r w:rsidRPr="00EE5238">
        <w:rPr>
          <w:rFonts w:ascii="Times New Roman" w:hAnsi="Times New Roman"/>
          <w:sz w:val="28"/>
          <w:szCs w:val="28"/>
          <w:lang w:eastAsia="ru-RU"/>
        </w:rPr>
        <w:t xml:space="preserve">на </w:t>
      </w:r>
      <w:r w:rsidRPr="0005086C">
        <w:rPr>
          <w:rFonts w:ascii="Times New Roman" w:hAnsi="Times New Roman"/>
          <w:sz w:val="28"/>
          <w:szCs w:val="28"/>
          <w:lang w:eastAsia="ru-RU"/>
        </w:rPr>
        <w:t>819,3 тыс. га). За этот период урожайность проса не превышала 20 ц/га [5,</w:t>
      </w:r>
      <w:r>
        <w:rPr>
          <w:rFonts w:ascii="Times New Roman" w:hAnsi="Times New Roman"/>
          <w:sz w:val="28"/>
          <w:szCs w:val="28"/>
          <w:lang w:eastAsia="ru-RU"/>
        </w:rPr>
        <w:t>10</w:t>
      </w:r>
      <w:r w:rsidRPr="0005086C">
        <w:rPr>
          <w:rFonts w:ascii="Times New Roman" w:hAnsi="Times New Roman"/>
          <w:sz w:val="28"/>
          <w:szCs w:val="28"/>
          <w:lang w:eastAsia="ru-RU"/>
        </w:rPr>
        <w:t xml:space="preserve">], при потенциальной урожайности современных, рекомендуемых для выращивания сортов культуры - 50,0-60,0 ц/га. </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sz w:val="28"/>
          <w:szCs w:val="28"/>
          <w:lang w:eastAsia="ru-RU"/>
        </w:rPr>
        <w:t>В современных экономических условиях эффективность производственной деятельности предприятия зависит от цен на сырье, горюче-смазочные материалы, ресурсы, электроэнергию и</w:t>
      </w:r>
      <w:r>
        <w:rPr>
          <w:rFonts w:ascii="Times New Roman" w:hAnsi="Times New Roman"/>
          <w:sz w:val="28"/>
          <w:szCs w:val="28"/>
          <w:lang w:eastAsia="ru-RU"/>
        </w:rPr>
        <w:t>,</w:t>
      </w:r>
      <w:r w:rsidRPr="0005086C">
        <w:rPr>
          <w:rFonts w:ascii="Times New Roman" w:hAnsi="Times New Roman"/>
          <w:sz w:val="28"/>
          <w:szCs w:val="28"/>
          <w:lang w:eastAsia="ru-RU"/>
        </w:rPr>
        <w:t xml:space="preserve"> в конечном счете</w:t>
      </w:r>
      <w:r>
        <w:rPr>
          <w:rFonts w:ascii="Times New Roman" w:hAnsi="Times New Roman"/>
          <w:sz w:val="28"/>
          <w:szCs w:val="28"/>
          <w:lang w:eastAsia="ru-RU"/>
        </w:rPr>
        <w:t>,</w:t>
      </w:r>
      <w:r w:rsidRPr="0005086C">
        <w:rPr>
          <w:rFonts w:ascii="Times New Roman" w:hAnsi="Times New Roman"/>
          <w:sz w:val="28"/>
          <w:szCs w:val="28"/>
          <w:lang w:eastAsia="ru-RU"/>
        </w:rPr>
        <w:t xml:space="preserve"> это влияет на с</w:t>
      </w:r>
      <w:r>
        <w:rPr>
          <w:rFonts w:ascii="Times New Roman" w:hAnsi="Times New Roman"/>
          <w:sz w:val="28"/>
          <w:szCs w:val="28"/>
          <w:lang w:eastAsia="ru-RU"/>
        </w:rPr>
        <w:t>тоимость получаемой продукции [8</w:t>
      </w:r>
      <w:r w:rsidRPr="0005086C">
        <w:rPr>
          <w:rFonts w:ascii="Times New Roman" w:hAnsi="Times New Roman"/>
          <w:sz w:val="28"/>
          <w:szCs w:val="28"/>
          <w:lang w:eastAsia="ru-RU"/>
        </w:rPr>
        <w:t xml:space="preserve">]. </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bCs/>
          <w:sz w:val="28"/>
          <w:szCs w:val="28"/>
          <w:lang w:eastAsia="ru-RU"/>
        </w:rPr>
        <w:t>Целью наших исследований</w:t>
      </w:r>
      <w:r w:rsidRPr="0005086C">
        <w:rPr>
          <w:rFonts w:ascii="Times New Roman" w:hAnsi="Times New Roman"/>
          <w:sz w:val="28"/>
          <w:szCs w:val="28"/>
          <w:lang w:eastAsia="ru-RU"/>
        </w:rPr>
        <w:t xml:space="preserve"> – изучить влияние </w:t>
      </w:r>
      <w:r w:rsidRPr="00EE5238">
        <w:rPr>
          <w:rFonts w:ascii="Times New Roman" w:hAnsi="Times New Roman"/>
          <w:sz w:val="28"/>
          <w:szCs w:val="28"/>
          <w:lang w:eastAsia="ru-RU"/>
        </w:rPr>
        <w:t>современных</w:t>
      </w:r>
      <w:r w:rsidRPr="0005086C">
        <w:rPr>
          <w:rFonts w:ascii="Times New Roman" w:hAnsi="Times New Roman"/>
          <w:sz w:val="28"/>
          <w:szCs w:val="28"/>
          <w:lang w:eastAsia="ru-RU"/>
        </w:rPr>
        <w:t xml:space="preserve"> регуляторов роста растений (на основе фитогормонов, гуминовых и фульвокислот, микроэлементов) на разных фонах минерального питания в </w:t>
      </w:r>
      <w:r w:rsidRPr="0005086C">
        <w:rPr>
          <w:rFonts w:ascii="Times New Roman" w:hAnsi="Times New Roman"/>
          <w:sz w:val="28"/>
          <w:szCs w:val="28"/>
          <w:lang w:eastAsia="ru-RU"/>
        </w:rPr>
        <w:lastRenderedPageBreak/>
        <w:t xml:space="preserve">посевах проса и сорго зернового на экономическую эффективность их выращивания, что позволит установить наиболее эффективные препараты. </w:t>
      </w:r>
    </w:p>
    <w:p w:rsidR="000A1321" w:rsidRPr="0005086C" w:rsidRDefault="000A1321" w:rsidP="00BE7EBA">
      <w:pPr>
        <w:spacing w:after="0" w:line="360" w:lineRule="auto"/>
        <w:ind w:firstLine="567"/>
        <w:jc w:val="both"/>
        <w:rPr>
          <w:rFonts w:ascii="Times New Roman" w:hAnsi="Times New Roman"/>
          <w:b/>
          <w:bCs/>
          <w:sz w:val="28"/>
          <w:szCs w:val="28"/>
          <w:lang w:eastAsia="ru-RU"/>
        </w:rPr>
      </w:pPr>
      <w:r w:rsidRPr="0005086C">
        <w:rPr>
          <w:rFonts w:ascii="Times New Roman" w:hAnsi="Times New Roman"/>
          <w:b/>
          <w:bCs/>
          <w:sz w:val="28"/>
          <w:szCs w:val="28"/>
          <w:lang w:eastAsia="ru-RU"/>
        </w:rPr>
        <w:t>Материал и объекты исследования</w:t>
      </w:r>
    </w:p>
    <w:p w:rsidR="000A1321" w:rsidRPr="0005086C" w:rsidRDefault="000A1321" w:rsidP="00BE7EBA">
      <w:pPr>
        <w:spacing w:after="0" w:line="360" w:lineRule="auto"/>
        <w:ind w:firstLine="567"/>
        <w:jc w:val="both"/>
        <w:rPr>
          <w:rFonts w:ascii="Times New Roman" w:hAnsi="Times New Roman"/>
          <w:bCs/>
          <w:sz w:val="28"/>
          <w:szCs w:val="28"/>
          <w:lang w:eastAsia="ru-RU"/>
        </w:rPr>
      </w:pPr>
      <w:r w:rsidRPr="0005086C">
        <w:rPr>
          <w:rFonts w:ascii="Times New Roman" w:hAnsi="Times New Roman"/>
          <w:bCs/>
          <w:sz w:val="28"/>
          <w:szCs w:val="28"/>
          <w:lang w:eastAsia="ru-RU"/>
        </w:rPr>
        <w:t xml:space="preserve">Объектами исследований были: сорт проса Мироновское 51 (селекции Мироновского НИИ селекции и семеноводства пшеницы) и сорт зернового сорго Одесский 205 </w:t>
      </w:r>
      <w:r w:rsidRPr="0005086C">
        <w:rPr>
          <w:rFonts w:ascii="Times New Roman" w:hAnsi="Times New Roman"/>
          <w:sz w:val="28"/>
          <w:szCs w:val="28"/>
          <w:lang w:eastAsia="ru-RU"/>
        </w:rPr>
        <w:t>(</w:t>
      </w:r>
      <w:r w:rsidRPr="0005086C">
        <w:rPr>
          <w:rFonts w:ascii="Times New Roman" w:hAnsi="Times New Roman"/>
          <w:sz w:val="28"/>
          <w:szCs w:val="28"/>
          <w:lang w:val="uk-UA" w:eastAsia="ru-RU"/>
        </w:rPr>
        <w:t>создан в Селекционно-генетическом институте – Национальном центре семеноводства и сортоизучения</w:t>
      </w:r>
      <w:r w:rsidRPr="0005086C">
        <w:rPr>
          <w:rFonts w:ascii="Times New Roman" w:hAnsi="Times New Roman"/>
          <w:spacing w:val="-4"/>
          <w:sz w:val="28"/>
          <w:szCs w:val="28"/>
          <w:lang w:val="uk-UA" w:eastAsia="ru-RU"/>
        </w:rPr>
        <w:t xml:space="preserve"> НААНУ (г. Одесса). </w:t>
      </w:r>
      <w:r w:rsidRPr="0005086C">
        <w:rPr>
          <w:rFonts w:ascii="Times New Roman" w:hAnsi="Times New Roman"/>
          <w:sz w:val="28"/>
          <w:szCs w:val="28"/>
          <w:lang w:eastAsia="ru-RU"/>
        </w:rPr>
        <w:t xml:space="preserve"> В опыте с просом изучали 2 фактора: фактор А – фоны питания (без удобрений, </w:t>
      </w:r>
      <w:r w:rsidRPr="0005086C">
        <w:rPr>
          <w:rFonts w:ascii="Times New Roman" w:hAnsi="Times New Roman"/>
          <w:sz w:val="28"/>
          <w:szCs w:val="28"/>
          <w:lang w:val="en-US" w:eastAsia="ru-RU"/>
        </w:rPr>
        <w:t>N</w:t>
      </w:r>
      <w:r w:rsidRPr="0005086C">
        <w:rPr>
          <w:rFonts w:ascii="Times New Roman" w:hAnsi="Times New Roman"/>
          <w:sz w:val="28"/>
          <w:szCs w:val="28"/>
          <w:vertAlign w:val="subscript"/>
          <w:lang w:eastAsia="ru-RU"/>
        </w:rPr>
        <w:t>30</w:t>
      </w:r>
      <w:r w:rsidRPr="0005086C">
        <w:rPr>
          <w:rFonts w:ascii="Times New Roman" w:hAnsi="Times New Roman"/>
          <w:sz w:val="28"/>
          <w:szCs w:val="28"/>
          <w:lang w:val="en-US" w:eastAsia="ru-RU"/>
        </w:rPr>
        <w:t>P</w:t>
      </w:r>
      <w:r w:rsidRPr="0005086C">
        <w:rPr>
          <w:rFonts w:ascii="Times New Roman" w:hAnsi="Times New Roman"/>
          <w:sz w:val="28"/>
          <w:szCs w:val="28"/>
          <w:vertAlign w:val="subscript"/>
          <w:lang w:eastAsia="ru-RU"/>
        </w:rPr>
        <w:t>30</w:t>
      </w:r>
      <w:r w:rsidRPr="0005086C">
        <w:rPr>
          <w:rFonts w:ascii="Times New Roman" w:hAnsi="Times New Roman"/>
          <w:sz w:val="28"/>
          <w:szCs w:val="28"/>
          <w:lang w:val="en-US" w:eastAsia="ru-RU"/>
        </w:rPr>
        <w:t>K</w:t>
      </w:r>
      <w:r w:rsidRPr="0005086C">
        <w:rPr>
          <w:rFonts w:ascii="Times New Roman" w:hAnsi="Times New Roman"/>
          <w:sz w:val="28"/>
          <w:szCs w:val="28"/>
          <w:vertAlign w:val="subscript"/>
          <w:lang w:eastAsia="ru-RU"/>
        </w:rPr>
        <w:t>30</w:t>
      </w:r>
      <w:r w:rsidRPr="0005086C">
        <w:rPr>
          <w:rFonts w:ascii="Times New Roman" w:hAnsi="Times New Roman"/>
          <w:sz w:val="28"/>
          <w:szCs w:val="28"/>
          <w:lang w:eastAsia="ru-RU"/>
        </w:rPr>
        <w:t xml:space="preserve"> и N</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P</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K</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 xml:space="preserve">); фактор В – 4 препарата для обработки семян и двукратной обработки растений в период вегетации (Келпак, РК, Блек Джек, Нива люкс и Силиплант). В опыте с зерновым сорго изучали три регулятора роста растений </w:t>
      </w:r>
      <w:r>
        <w:rPr>
          <w:rFonts w:ascii="Times New Roman" w:hAnsi="Times New Roman"/>
          <w:sz w:val="28"/>
          <w:szCs w:val="28"/>
          <w:lang w:eastAsia="ru-RU"/>
        </w:rPr>
        <w:t>для обработки семян и трех</w:t>
      </w:r>
      <w:r w:rsidRPr="0005086C">
        <w:rPr>
          <w:rFonts w:ascii="Times New Roman" w:hAnsi="Times New Roman"/>
          <w:sz w:val="28"/>
          <w:szCs w:val="28"/>
          <w:lang w:eastAsia="ru-RU"/>
        </w:rPr>
        <w:t xml:space="preserve">кратной обработки растений в период вегетации – Келпак, РК, Блек Джек и Вымпел в сравнении с контрольным вариантом (без обработки семян и растений) на рекомендуемом для производства фоне минерального питания – </w:t>
      </w:r>
      <w:r w:rsidRPr="0005086C">
        <w:rPr>
          <w:rFonts w:ascii="Times New Roman" w:hAnsi="Times New Roman"/>
          <w:sz w:val="28"/>
          <w:szCs w:val="28"/>
          <w:lang w:val="en-US" w:eastAsia="ru-RU"/>
        </w:rPr>
        <w:t>N</w:t>
      </w:r>
      <w:r w:rsidRPr="0005086C">
        <w:rPr>
          <w:rFonts w:ascii="Times New Roman" w:hAnsi="Times New Roman"/>
          <w:sz w:val="28"/>
          <w:szCs w:val="28"/>
          <w:vertAlign w:val="subscript"/>
          <w:lang w:eastAsia="ru-RU"/>
        </w:rPr>
        <w:t>60</w:t>
      </w:r>
      <w:r w:rsidRPr="0005086C">
        <w:rPr>
          <w:rFonts w:ascii="Times New Roman" w:hAnsi="Times New Roman"/>
          <w:sz w:val="28"/>
          <w:szCs w:val="28"/>
          <w:lang w:val="en-US" w:eastAsia="ru-RU"/>
        </w:rPr>
        <w:t>P</w:t>
      </w:r>
      <w:r w:rsidRPr="0005086C">
        <w:rPr>
          <w:rFonts w:ascii="Times New Roman" w:hAnsi="Times New Roman"/>
          <w:sz w:val="28"/>
          <w:szCs w:val="28"/>
          <w:vertAlign w:val="subscript"/>
          <w:lang w:eastAsia="ru-RU"/>
        </w:rPr>
        <w:t>40</w:t>
      </w:r>
      <w:r w:rsidRPr="0005086C">
        <w:rPr>
          <w:rFonts w:ascii="Times New Roman" w:hAnsi="Times New Roman"/>
          <w:sz w:val="28"/>
          <w:szCs w:val="28"/>
          <w:lang w:eastAsia="ru-RU"/>
        </w:rPr>
        <w:t>.</w:t>
      </w:r>
    </w:p>
    <w:p w:rsidR="000A1321" w:rsidRPr="0005086C" w:rsidRDefault="000A1321" w:rsidP="00BE7EBA">
      <w:pPr>
        <w:spacing w:after="0" w:line="360" w:lineRule="auto"/>
        <w:ind w:firstLine="708"/>
        <w:jc w:val="both"/>
        <w:rPr>
          <w:rFonts w:ascii="Times New Roman" w:hAnsi="Times New Roman"/>
          <w:sz w:val="28"/>
          <w:szCs w:val="28"/>
          <w:lang w:eastAsia="ru-RU"/>
        </w:rPr>
      </w:pPr>
      <w:r w:rsidRPr="0005086C">
        <w:rPr>
          <w:rFonts w:ascii="Times New Roman" w:hAnsi="Times New Roman"/>
          <w:b/>
          <w:bCs/>
          <w:sz w:val="28"/>
          <w:szCs w:val="28"/>
          <w:lang w:eastAsia="ru-RU"/>
        </w:rPr>
        <w:t>Методы исследования.</w:t>
      </w:r>
      <w:r w:rsidRPr="0005086C">
        <w:rPr>
          <w:rFonts w:ascii="Times New Roman" w:hAnsi="Times New Roman"/>
          <w:sz w:val="28"/>
          <w:szCs w:val="28"/>
          <w:lang w:eastAsia="ru-RU"/>
        </w:rPr>
        <w:t xml:space="preserve"> Исследования проводились в центральной части Луганской области на базе опытного поля Луганского НАУ в 2016-2018 гг. Почва опытного участка - чернозем обыкновенный карбонатный тяжелосуглинистый на лессовидном суглинке. В пахотном (0-30 см) слое почвы содержание гумуса составляло – 3,4 %; легкогидролизуемого азота – 113,2 мг/кг, подвижного фосфора – 80,1 мг/кг, обменного калия – 156,2 мг/кг. Реакция почвенного раствора - нейтральная (рН</w:t>
      </w:r>
      <w:r w:rsidRPr="0005086C">
        <w:rPr>
          <w:rFonts w:ascii="Times New Roman" w:hAnsi="Times New Roman"/>
          <w:sz w:val="28"/>
          <w:szCs w:val="28"/>
          <w:vertAlign w:val="subscript"/>
          <w:lang w:eastAsia="ru-RU"/>
        </w:rPr>
        <w:t xml:space="preserve">(водное) </w:t>
      </w:r>
      <w:r w:rsidRPr="0005086C">
        <w:rPr>
          <w:rFonts w:ascii="Times New Roman" w:hAnsi="Times New Roman"/>
          <w:sz w:val="28"/>
          <w:szCs w:val="28"/>
          <w:lang w:eastAsia="ru-RU"/>
        </w:rPr>
        <w:t xml:space="preserve">- 7,0). Гидротермический коэффициент Селянинова (ГТК) – 1,0. Минеральные удобрения вносили под предпосевную культивацию. Сев </w:t>
      </w:r>
      <w:r>
        <w:rPr>
          <w:rFonts w:ascii="Times New Roman" w:hAnsi="Times New Roman"/>
          <w:sz w:val="28"/>
          <w:szCs w:val="28"/>
          <w:lang w:eastAsia="ru-RU"/>
        </w:rPr>
        <w:t>культур проводили рекомендуемыми нормами</w:t>
      </w:r>
      <w:r w:rsidRPr="0005086C">
        <w:rPr>
          <w:rFonts w:ascii="Times New Roman" w:hAnsi="Times New Roman"/>
          <w:sz w:val="28"/>
          <w:szCs w:val="28"/>
          <w:lang w:eastAsia="ru-RU"/>
        </w:rPr>
        <w:t xml:space="preserve"> (</w:t>
      </w:r>
      <w:r>
        <w:rPr>
          <w:rFonts w:ascii="Times New Roman" w:hAnsi="Times New Roman"/>
          <w:sz w:val="28"/>
          <w:szCs w:val="28"/>
          <w:lang w:eastAsia="ru-RU"/>
        </w:rPr>
        <w:t xml:space="preserve">просо - </w:t>
      </w:r>
      <w:r w:rsidRPr="0005086C">
        <w:rPr>
          <w:rFonts w:ascii="Times New Roman" w:hAnsi="Times New Roman"/>
          <w:sz w:val="28"/>
          <w:szCs w:val="28"/>
          <w:lang w:eastAsia="ru-RU"/>
        </w:rPr>
        <w:t>2,5-3,0 млн./га всхожих семян</w:t>
      </w:r>
      <w:r>
        <w:rPr>
          <w:rFonts w:ascii="Times New Roman" w:hAnsi="Times New Roman"/>
          <w:sz w:val="28"/>
          <w:szCs w:val="28"/>
          <w:lang w:eastAsia="ru-RU"/>
        </w:rPr>
        <w:t xml:space="preserve">; сорго - </w:t>
      </w:r>
      <w:r w:rsidRPr="0005086C">
        <w:rPr>
          <w:rFonts w:ascii="Times New Roman" w:hAnsi="Times New Roman"/>
          <w:sz w:val="28"/>
          <w:szCs w:val="28"/>
          <w:lang w:eastAsia="ru-RU"/>
        </w:rPr>
        <w:t>250-260 тыс./га всхожих семян)</w:t>
      </w:r>
      <w:r>
        <w:rPr>
          <w:rFonts w:ascii="Times New Roman" w:hAnsi="Times New Roman"/>
          <w:sz w:val="28"/>
          <w:szCs w:val="28"/>
          <w:lang w:eastAsia="ru-RU"/>
        </w:rPr>
        <w:t xml:space="preserve"> </w:t>
      </w:r>
      <w:r w:rsidRPr="0005086C">
        <w:rPr>
          <w:rFonts w:ascii="Times New Roman" w:hAnsi="Times New Roman"/>
          <w:sz w:val="28"/>
          <w:szCs w:val="28"/>
          <w:lang w:eastAsia="ru-RU"/>
        </w:rPr>
        <w:t>в оптимальные сроки для юго-восточной части Украины</w:t>
      </w:r>
      <w:r>
        <w:rPr>
          <w:rFonts w:ascii="Times New Roman" w:hAnsi="Times New Roman"/>
          <w:sz w:val="28"/>
          <w:szCs w:val="28"/>
          <w:lang w:eastAsia="ru-RU"/>
        </w:rPr>
        <w:t>.</w:t>
      </w:r>
      <w:r w:rsidRPr="0005086C">
        <w:rPr>
          <w:rFonts w:ascii="Times New Roman" w:hAnsi="Times New Roman"/>
          <w:sz w:val="28"/>
          <w:szCs w:val="28"/>
          <w:lang w:eastAsia="ru-RU"/>
        </w:rPr>
        <w:t xml:space="preserve"> Технология возделывания культур была общепринятая для Луганской области </w:t>
      </w:r>
      <w:r w:rsidRPr="00460302">
        <w:rPr>
          <w:rFonts w:ascii="Times New Roman" w:hAnsi="Times New Roman"/>
          <w:sz w:val="28"/>
          <w:szCs w:val="28"/>
          <w:lang w:eastAsia="ru-RU"/>
        </w:rPr>
        <w:t>[6,11].</w:t>
      </w:r>
      <w:r w:rsidRPr="0005086C">
        <w:rPr>
          <w:rFonts w:ascii="Times New Roman" w:hAnsi="Times New Roman"/>
          <w:sz w:val="28"/>
          <w:szCs w:val="28"/>
          <w:lang w:eastAsia="ru-RU"/>
        </w:rPr>
        <w:t xml:space="preserve"> Предшественник проса – яровой ячмень, сорго – озимая пшеница. Площадь учетной делянки </w:t>
      </w:r>
      <w:r w:rsidRPr="0005086C">
        <w:rPr>
          <w:rFonts w:ascii="Times New Roman" w:hAnsi="Times New Roman"/>
          <w:sz w:val="28"/>
          <w:szCs w:val="28"/>
          <w:lang w:eastAsia="ru-RU"/>
        </w:rPr>
        <w:lastRenderedPageBreak/>
        <w:t>составляла 25 м</w:t>
      </w:r>
      <w:r w:rsidRPr="0005086C">
        <w:rPr>
          <w:rFonts w:ascii="Times New Roman" w:hAnsi="Times New Roman"/>
          <w:sz w:val="28"/>
          <w:szCs w:val="28"/>
          <w:vertAlign w:val="superscript"/>
          <w:lang w:eastAsia="ru-RU"/>
        </w:rPr>
        <w:t>2</w:t>
      </w:r>
      <w:r w:rsidRPr="0005086C">
        <w:rPr>
          <w:rFonts w:ascii="Times New Roman" w:hAnsi="Times New Roman"/>
          <w:sz w:val="28"/>
          <w:szCs w:val="28"/>
          <w:lang w:eastAsia="ru-RU"/>
        </w:rPr>
        <w:t xml:space="preserve">, повторность - 3-кратная, размещение делянок – рендомизированное. </w:t>
      </w:r>
    </w:p>
    <w:p w:rsidR="000A1321" w:rsidRPr="0005086C" w:rsidRDefault="000A1321" w:rsidP="00BE7EBA">
      <w:pPr>
        <w:spacing w:after="0" w:line="360" w:lineRule="auto"/>
        <w:ind w:firstLine="567"/>
        <w:jc w:val="both"/>
        <w:rPr>
          <w:rFonts w:ascii="Times New Roman" w:hAnsi="Times New Roman"/>
          <w:sz w:val="28"/>
          <w:szCs w:val="28"/>
          <w:lang w:eastAsia="ru-RU"/>
        </w:rPr>
      </w:pPr>
      <w:r w:rsidRPr="0005086C">
        <w:rPr>
          <w:rFonts w:ascii="Times New Roman" w:hAnsi="Times New Roman"/>
          <w:sz w:val="28"/>
          <w:szCs w:val="28"/>
          <w:lang w:eastAsia="ru-RU"/>
        </w:rPr>
        <w:t xml:space="preserve">Закладка опытов, анализы, учеты и наблюдения проводили по общепринятым методикам полевого эксперимента. [4, </w:t>
      </w:r>
      <w:r w:rsidRPr="002B4BE8">
        <w:rPr>
          <w:rFonts w:ascii="Times New Roman" w:hAnsi="Times New Roman"/>
          <w:sz w:val="28"/>
          <w:szCs w:val="28"/>
          <w:lang w:eastAsia="ru-RU"/>
        </w:rPr>
        <w:t>7</w:t>
      </w:r>
      <w:r w:rsidRPr="0005086C">
        <w:rPr>
          <w:rFonts w:ascii="Times New Roman" w:hAnsi="Times New Roman"/>
          <w:sz w:val="28"/>
          <w:szCs w:val="28"/>
          <w:lang w:eastAsia="ru-RU"/>
        </w:rPr>
        <w:t xml:space="preserve">]. </w:t>
      </w:r>
    </w:p>
    <w:p w:rsidR="000A1321" w:rsidRDefault="000A1321" w:rsidP="00BE7EBA">
      <w:pPr>
        <w:spacing w:after="0" w:line="360" w:lineRule="auto"/>
        <w:ind w:firstLine="720"/>
        <w:jc w:val="both"/>
        <w:rPr>
          <w:rFonts w:ascii="Times New Roman" w:hAnsi="Times New Roman"/>
          <w:sz w:val="28"/>
          <w:szCs w:val="28"/>
        </w:rPr>
      </w:pPr>
      <w:r w:rsidRPr="0005086C">
        <w:rPr>
          <w:rFonts w:ascii="Times New Roman" w:hAnsi="Times New Roman"/>
          <w:sz w:val="28"/>
          <w:szCs w:val="28"/>
          <w:lang w:eastAsia="ru-RU"/>
        </w:rPr>
        <w:t xml:space="preserve">Затраты на производство зерна проса и сорго определяли по типовым технологическим картам, за исключением изучаемых факторов. </w:t>
      </w:r>
      <w:r w:rsidRPr="0005086C">
        <w:rPr>
          <w:rFonts w:ascii="Times New Roman" w:hAnsi="Times New Roman"/>
          <w:sz w:val="28"/>
          <w:szCs w:val="28"/>
        </w:rPr>
        <w:t xml:space="preserve">В условиях </w:t>
      </w:r>
      <w:r>
        <w:rPr>
          <w:rFonts w:ascii="Times New Roman" w:hAnsi="Times New Roman"/>
          <w:sz w:val="28"/>
          <w:szCs w:val="28"/>
        </w:rPr>
        <w:t>полевых</w:t>
      </w:r>
      <w:r w:rsidRPr="0005086C">
        <w:rPr>
          <w:rFonts w:ascii="Times New Roman" w:hAnsi="Times New Roman"/>
          <w:sz w:val="28"/>
          <w:szCs w:val="28"/>
        </w:rPr>
        <w:t xml:space="preserve"> опыт</w:t>
      </w:r>
      <w:r>
        <w:rPr>
          <w:rFonts w:ascii="Times New Roman" w:hAnsi="Times New Roman"/>
          <w:sz w:val="28"/>
          <w:szCs w:val="28"/>
        </w:rPr>
        <w:t>ов</w:t>
      </w:r>
      <w:r w:rsidRPr="0005086C">
        <w:rPr>
          <w:rFonts w:ascii="Times New Roman" w:hAnsi="Times New Roman"/>
          <w:sz w:val="28"/>
          <w:szCs w:val="28"/>
        </w:rPr>
        <w:t xml:space="preserve"> мы изучали действие </w:t>
      </w:r>
      <w:r>
        <w:rPr>
          <w:rFonts w:ascii="Times New Roman" w:hAnsi="Times New Roman"/>
          <w:sz w:val="28"/>
          <w:szCs w:val="28"/>
        </w:rPr>
        <w:t xml:space="preserve">следующих </w:t>
      </w:r>
      <w:r w:rsidRPr="0005086C">
        <w:rPr>
          <w:rFonts w:ascii="Times New Roman" w:hAnsi="Times New Roman"/>
          <w:sz w:val="28"/>
          <w:szCs w:val="28"/>
        </w:rPr>
        <w:t>регуляторов роста растений - Вымпел (ПЕГ-400 – 230г/л, ПЕГ-1500 – 540 г/л, гумат натрия – 30 г/л: МПНИП «Долина», Украина)), Келпак, РК, ВР (ауксины, 11 мг/л, цитокинины, 0,03 г/л: ф. «ТерраВита  ЛТД.», Кипр, производитель – ф. Келп Продактс Лтд.», Южно-Африканская Республика), Блек</w:t>
      </w:r>
      <w:r>
        <w:rPr>
          <w:rFonts w:ascii="Times New Roman" w:hAnsi="Times New Roman"/>
          <w:sz w:val="28"/>
          <w:szCs w:val="28"/>
        </w:rPr>
        <w:t xml:space="preserve"> Д</w:t>
      </w:r>
      <w:r w:rsidRPr="0005086C">
        <w:rPr>
          <w:rFonts w:ascii="Times New Roman" w:hAnsi="Times New Roman"/>
          <w:sz w:val="28"/>
          <w:szCs w:val="28"/>
        </w:rPr>
        <w:t>жек, КС (гуминовая, фульво- и ульминовая кислоты (гумус – 20 %), компания «Авентло Сарл», Швейцария, производитель – компания «Амкол Минералз Европа Лтд.», Великобритания</w:t>
      </w:r>
      <w:r w:rsidRPr="00097EC4">
        <w:rPr>
          <w:rFonts w:ascii="Times New Roman" w:hAnsi="Times New Roman"/>
          <w:sz w:val="28"/>
          <w:szCs w:val="28"/>
        </w:rPr>
        <w:t>)</w:t>
      </w:r>
      <w:r>
        <w:rPr>
          <w:rFonts w:ascii="Times New Roman" w:hAnsi="Times New Roman"/>
          <w:sz w:val="28"/>
          <w:szCs w:val="28"/>
        </w:rPr>
        <w:t>;</w:t>
      </w:r>
      <w:r w:rsidRPr="00097EC4">
        <w:rPr>
          <w:rFonts w:ascii="Times New Roman" w:hAnsi="Times New Roman"/>
          <w:sz w:val="28"/>
          <w:szCs w:val="28"/>
        </w:rPr>
        <w:t xml:space="preserve"> Нива люкс </w:t>
      </w:r>
      <w:r>
        <w:rPr>
          <w:rFonts w:ascii="Times New Roman" w:hAnsi="Times New Roman"/>
          <w:sz w:val="28"/>
          <w:szCs w:val="28"/>
        </w:rPr>
        <w:t>(</w:t>
      </w:r>
      <w:r w:rsidRPr="00097EC4">
        <w:rPr>
          <w:rFonts w:ascii="Times New Roman" w:hAnsi="Times New Roman"/>
          <w:sz w:val="28"/>
          <w:szCs w:val="28"/>
        </w:rPr>
        <w:t>прополис пчелы, 20% и микроэлементы</w:t>
      </w:r>
      <w:r>
        <w:rPr>
          <w:rFonts w:ascii="Times New Roman" w:hAnsi="Times New Roman"/>
          <w:sz w:val="28"/>
          <w:szCs w:val="28"/>
        </w:rPr>
        <w:t xml:space="preserve">: </w:t>
      </w:r>
      <w:r w:rsidRPr="00097EC4">
        <w:rPr>
          <w:rFonts w:ascii="Times New Roman" w:hAnsi="Times New Roman"/>
          <w:sz w:val="28"/>
          <w:szCs w:val="28"/>
        </w:rPr>
        <w:t>бор – 1,5 %; сернокислый цинк – 1,2 %; янтарная кислота – 0,1 %; NH</w:t>
      </w:r>
      <w:r w:rsidRPr="00097EC4">
        <w:rPr>
          <w:rFonts w:ascii="Times New Roman" w:hAnsi="Times New Roman"/>
          <w:sz w:val="28"/>
          <w:szCs w:val="28"/>
          <w:vertAlign w:val="subscript"/>
        </w:rPr>
        <w:t>3</w:t>
      </w:r>
      <w:r w:rsidRPr="00097EC4">
        <w:rPr>
          <w:rFonts w:ascii="Times New Roman" w:hAnsi="Times New Roman"/>
          <w:sz w:val="28"/>
          <w:szCs w:val="28"/>
        </w:rPr>
        <w:t xml:space="preserve"> – 3,0 %; глутаминовая кислота – 0,25 %; сернокислая медь – 2,0%; марганец – 0,2 %; гибберилин – 2,2 %)</w:t>
      </w:r>
      <w:r>
        <w:rPr>
          <w:rFonts w:ascii="Times New Roman" w:hAnsi="Times New Roman"/>
          <w:sz w:val="28"/>
          <w:szCs w:val="28"/>
        </w:rPr>
        <w:t xml:space="preserve">, </w:t>
      </w:r>
      <w:r w:rsidRPr="00097EC4">
        <w:rPr>
          <w:rFonts w:ascii="Times New Roman" w:hAnsi="Times New Roman"/>
          <w:sz w:val="28"/>
          <w:szCs w:val="28"/>
        </w:rPr>
        <w:t>производитель  - М</w:t>
      </w:r>
      <w:r>
        <w:rPr>
          <w:rFonts w:ascii="Times New Roman" w:hAnsi="Times New Roman"/>
          <w:sz w:val="28"/>
          <w:szCs w:val="28"/>
        </w:rPr>
        <w:t>ПНИП «Долина», Украина</w:t>
      </w:r>
      <w:r w:rsidRPr="00097EC4">
        <w:rPr>
          <w:rFonts w:ascii="Times New Roman" w:hAnsi="Times New Roman"/>
          <w:sz w:val="28"/>
          <w:szCs w:val="28"/>
        </w:rPr>
        <w:t xml:space="preserve">; Силиплант, ВР </w:t>
      </w:r>
      <w:r>
        <w:rPr>
          <w:rFonts w:ascii="Times New Roman" w:hAnsi="Times New Roman"/>
          <w:sz w:val="28"/>
          <w:szCs w:val="28"/>
        </w:rPr>
        <w:t>(</w:t>
      </w:r>
      <w:r w:rsidRPr="00097EC4">
        <w:rPr>
          <w:rFonts w:ascii="Times New Roman" w:hAnsi="Times New Roman"/>
          <w:sz w:val="28"/>
          <w:szCs w:val="28"/>
        </w:rPr>
        <w:t xml:space="preserve">кремний </w:t>
      </w:r>
      <w:r>
        <w:rPr>
          <w:rFonts w:ascii="Times New Roman" w:hAnsi="Times New Roman"/>
          <w:sz w:val="28"/>
          <w:szCs w:val="28"/>
        </w:rPr>
        <w:t xml:space="preserve">- </w:t>
      </w:r>
      <w:r w:rsidRPr="00097EC4">
        <w:rPr>
          <w:rFonts w:ascii="Times New Roman" w:hAnsi="Times New Roman"/>
          <w:sz w:val="28"/>
          <w:szCs w:val="28"/>
        </w:rPr>
        <w:t>7,5-7,8 %</w:t>
      </w:r>
      <w:r>
        <w:rPr>
          <w:rFonts w:ascii="Times New Roman" w:hAnsi="Times New Roman"/>
          <w:sz w:val="28"/>
          <w:szCs w:val="28"/>
        </w:rPr>
        <w:t xml:space="preserve">, </w:t>
      </w:r>
      <w:r w:rsidRPr="00097EC4">
        <w:rPr>
          <w:rFonts w:ascii="Times New Roman" w:hAnsi="Times New Roman"/>
          <w:sz w:val="28"/>
          <w:szCs w:val="28"/>
        </w:rPr>
        <w:t xml:space="preserve">калий </w:t>
      </w:r>
      <w:r>
        <w:rPr>
          <w:rFonts w:ascii="Times New Roman" w:hAnsi="Times New Roman"/>
          <w:sz w:val="28"/>
          <w:szCs w:val="28"/>
        </w:rPr>
        <w:t xml:space="preserve">- </w:t>
      </w:r>
      <w:r w:rsidRPr="00097EC4">
        <w:rPr>
          <w:rFonts w:ascii="Times New Roman" w:hAnsi="Times New Roman"/>
          <w:sz w:val="28"/>
          <w:szCs w:val="28"/>
        </w:rPr>
        <w:t>13-21 мг/л; микроэлементы в хелатной форме (г/л): Fe – 0</w:t>
      </w:r>
      <w:r>
        <w:rPr>
          <w:rFonts w:ascii="Times New Roman" w:hAnsi="Times New Roman"/>
          <w:sz w:val="28"/>
          <w:szCs w:val="28"/>
        </w:rPr>
        <w:t>,</w:t>
      </w:r>
      <w:r w:rsidRPr="00097EC4">
        <w:rPr>
          <w:rFonts w:ascii="Times New Roman" w:hAnsi="Times New Roman"/>
          <w:sz w:val="28"/>
          <w:szCs w:val="28"/>
        </w:rPr>
        <w:t>44-0</w:t>
      </w:r>
      <w:r>
        <w:rPr>
          <w:rFonts w:ascii="Times New Roman" w:hAnsi="Times New Roman"/>
          <w:sz w:val="28"/>
          <w:szCs w:val="28"/>
        </w:rPr>
        <w:t>,</w:t>
      </w:r>
      <w:r w:rsidRPr="00097EC4">
        <w:rPr>
          <w:rFonts w:ascii="Times New Roman" w:hAnsi="Times New Roman"/>
          <w:sz w:val="28"/>
          <w:szCs w:val="28"/>
        </w:rPr>
        <w:t>54; Mg – 0</w:t>
      </w:r>
      <w:r>
        <w:rPr>
          <w:rFonts w:ascii="Times New Roman" w:hAnsi="Times New Roman"/>
          <w:sz w:val="28"/>
          <w:szCs w:val="28"/>
        </w:rPr>
        <w:t>,</w:t>
      </w:r>
      <w:r w:rsidRPr="00097EC4">
        <w:rPr>
          <w:rFonts w:ascii="Times New Roman" w:hAnsi="Times New Roman"/>
          <w:sz w:val="28"/>
          <w:szCs w:val="28"/>
        </w:rPr>
        <w:t>12-0</w:t>
      </w:r>
      <w:r>
        <w:rPr>
          <w:rFonts w:ascii="Times New Roman" w:hAnsi="Times New Roman"/>
          <w:sz w:val="28"/>
          <w:szCs w:val="28"/>
        </w:rPr>
        <w:t>,</w:t>
      </w:r>
      <w:r w:rsidRPr="00097EC4">
        <w:rPr>
          <w:rFonts w:ascii="Times New Roman" w:hAnsi="Times New Roman"/>
          <w:sz w:val="28"/>
          <w:szCs w:val="28"/>
        </w:rPr>
        <w:t>13; Cu – 0</w:t>
      </w:r>
      <w:r>
        <w:rPr>
          <w:rFonts w:ascii="Times New Roman" w:hAnsi="Times New Roman"/>
          <w:sz w:val="28"/>
          <w:szCs w:val="28"/>
        </w:rPr>
        <w:t>,</w:t>
      </w:r>
      <w:r w:rsidRPr="00097EC4">
        <w:rPr>
          <w:rFonts w:ascii="Times New Roman" w:hAnsi="Times New Roman"/>
          <w:sz w:val="28"/>
          <w:szCs w:val="28"/>
        </w:rPr>
        <w:t>09-0</w:t>
      </w:r>
      <w:r>
        <w:rPr>
          <w:rFonts w:ascii="Times New Roman" w:hAnsi="Times New Roman"/>
          <w:sz w:val="28"/>
          <w:szCs w:val="28"/>
        </w:rPr>
        <w:t>,</w:t>
      </w:r>
      <w:r w:rsidRPr="00097EC4">
        <w:rPr>
          <w:rFonts w:ascii="Times New Roman" w:hAnsi="Times New Roman"/>
          <w:sz w:val="28"/>
          <w:szCs w:val="28"/>
        </w:rPr>
        <w:t>27; Zn – 0</w:t>
      </w:r>
      <w:r>
        <w:rPr>
          <w:rFonts w:ascii="Times New Roman" w:hAnsi="Times New Roman"/>
          <w:sz w:val="28"/>
          <w:szCs w:val="28"/>
        </w:rPr>
        <w:t>,</w:t>
      </w:r>
      <w:r w:rsidRPr="00097EC4">
        <w:rPr>
          <w:rFonts w:ascii="Times New Roman" w:hAnsi="Times New Roman"/>
          <w:sz w:val="28"/>
          <w:szCs w:val="28"/>
        </w:rPr>
        <w:t>74-0</w:t>
      </w:r>
      <w:r>
        <w:rPr>
          <w:rFonts w:ascii="Times New Roman" w:hAnsi="Times New Roman"/>
          <w:sz w:val="28"/>
          <w:szCs w:val="28"/>
        </w:rPr>
        <w:t>,</w:t>
      </w:r>
      <w:r w:rsidRPr="00097EC4">
        <w:rPr>
          <w:rFonts w:ascii="Times New Roman" w:hAnsi="Times New Roman"/>
          <w:sz w:val="28"/>
          <w:szCs w:val="28"/>
        </w:rPr>
        <w:t>87; Mn - 0.32-0.37; Mo</w:t>
      </w:r>
      <w:r>
        <w:rPr>
          <w:rFonts w:ascii="Times New Roman" w:hAnsi="Times New Roman"/>
          <w:sz w:val="28"/>
          <w:szCs w:val="28"/>
        </w:rPr>
        <w:t xml:space="preserve"> – 0,</w:t>
      </w:r>
      <w:r w:rsidRPr="00097EC4">
        <w:rPr>
          <w:rFonts w:ascii="Times New Roman" w:hAnsi="Times New Roman"/>
          <w:sz w:val="28"/>
          <w:szCs w:val="28"/>
        </w:rPr>
        <w:t>06-0</w:t>
      </w:r>
      <w:r>
        <w:rPr>
          <w:rFonts w:ascii="Times New Roman" w:hAnsi="Times New Roman"/>
          <w:sz w:val="28"/>
          <w:szCs w:val="28"/>
        </w:rPr>
        <w:t>,</w:t>
      </w:r>
      <w:r w:rsidRPr="00097EC4">
        <w:rPr>
          <w:rFonts w:ascii="Times New Roman" w:hAnsi="Times New Roman"/>
          <w:sz w:val="28"/>
          <w:szCs w:val="28"/>
        </w:rPr>
        <w:t>074; Co – 0</w:t>
      </w:r>
      <w:r>
        <w:rPr>
          <w:rFonts w:ascii="Times New Roman" w:hAnsi="Times New Roman"/>
          <w:sz w:val="28"/>
          <w:szCs w:val="28"/>
        </w:rPr>
        <w:t>,</w:t>
      </w:r>
      <w:r w:rsidRPr="00097EC4">
        <w:rPr>
          <w:rFonts w:ascii="Times New Roman" w:hAnsi="Times New Roman"/>
          <w:sz w:val="28"/>
          <w:szCs w:val="28"/>
        </w:rPr>
        <w:t>02-0</w:t>
      </w:r>
      <w:r>
        <w:rPr>
          <w:rFonts w:ascii="Times New Roman" w:hAnsi="Times New Roman"/>
          <w:sz w:val="28"/>
          <w:szCs w:val="28"/>
        </w:rPr>
        <w:t>,</w:t>
      </w:r>
      <w:r w:rsidRPr="00097EC4">
        <w:rPr>
          <w:rFonts w:ascii="Times New Roman" w:hAnsi="Times New Roman"/>
          <w:sz w:val="28"/>
          <w:szCs w:val="28"/>
        </w:rPr>
        <w:t>024; B – 0</w:t>
      </w:r>
      <w:r>
        <w:rPr>
          <w:rFonts w:ascii="Times New Roman" w:hAnsi="Times New Roman"/>
          <w:sz w:val="28"/>
          <w:szCs w:val="28"/>
        </w:rPr>
        <w:t>,</w:t>
      </w:r>
      <w:r w:rsidRPr="00097EC4">
        <w:rPr>
          <w:rFonts w:ascii="Times New Roman" w:hAnsi="Times New Roman"/>
          <w:sz w:val="28"/>
          <w:szCs w:val="28"/>
        </w:rPr>
        <w:t>094-0</w:t>
      </w:r>
      <w:r>
        <w:rPr>
          <w:rFonts w:ascii="Times New Roman" w:hAnsi="Times New Roman"/>
          <w:sz w:val="28"/>
          <w:szCs w:val="28"/>
        </w:rPr>
        <w:t>,</w:t>
      </w:r>
      <w:r w:rsidRPr="00097EC4">
        <w:rPr>
          <w:rFonts w:ascii="Times New Roman" w:hAnsi="Times New Roman"/>
          <w:sz w:val="28"/>
          <w:szCs w:val="28"/>
        </w:rPr>
        <w:t>112</w:t>
      </w:r>
      <w:r>
        <w:rPr>
          <w:rFonts w:ascii="Times New Roman" w:hAnsi="Times New Roman"/>
          <w:sz w:val="28"/>
          <w:szCs w:val="28"/>
        </w:rPr>
        <w:t xml:space="preserve">), производитель - </w:t>
      </w:r>
      <w:r w:rsidRPr="00097EC4">
        <w:rPr>
          <w:rFonts w:ascii="Times New Roman" w:hAnsi="Times New Roman"/>
          <w:sz w:val="28"/>
          <w:szCs w:val="28"/>
        </w:rPr>
        <w:t>фирма ННПП «НЭСТМ» г. Москва</w:t>
      </w:r>
      <w:r>
        <w:rPr>
          <w:rFonts w:ascii="Times New Roman" w:hAnsi="Times New Roman"/>
          <w:sz w:val="28"/>
          <w:szCs w:val="28"/>
        </w:rPr>
        <w:t>,</w:t>
      </w:r>
      <w:r w:rsidRPr="00097EC4">
        <w:rPr>
          <w:rFonts w:ascii="Times New Roman" w:hAnsi="Times New Roman"/>
          <w:sz w:val="28"/>
          <w:szCs w:val="28"/>
        </w:rPr>
        <w:t xml:space="preserve"> Россия</w:t>
      </w:r>
      <w:r>
        <w:rPr>
          <w:rFonts w:ascii="Times New Roman" w:hAnsi="Times New Roman"/>
          <w:sz w:val="28"/>
          <w:szCs w:val="28"/>
        </w:rPr>
        <w:t>. Нормы расхода изучаемых регуляторов роста при обработке семян и растений в период вегетации соответственно препаратов были следующими: Келпак, РК (3 л/т и 2-3 л/га); Блек Джек (2-3 л/т и 2-3 л/га); Вымпел (0,5 л/т и 0,5 л/га); Нива люкс (1 л/т и 1-1,5 л/га); Силиплант (1 л/т и 1 л/га). Препараты применяли в фазы 3-5 листьев, 7-8 листьев и перед выметыванием - на посевах сорго и в фазу кущения и перед выметыванием – на посевах проса.</w:t>
      </w:r>
    </w:p>
    <w:p w:rsidR="0061773F" w:rsidRDefault="0061773F" w:rsidP="00BE7EBA">
      <w:pPr>
        <w:spacing w:after="0" w:line="360" w:lineRule="auto"/>
        <w:ind w:firstLine="567"/>
        <w:jc w:val="both"/>
        <w:rPr>
          <w:rFonts w:ascii="Times New Roman" w:hAnsi="Times New Roman"/>
          <w:b/>
          <w:bCs/>
          <w:sz w:val="28"/>
          <w:szCs w:val="28"/>
          <w:lang w:eastAsia="ru-RU"/>
        </w:rPr>
      </w:pPr>
    </w:p>
    <w:p w:rsidR="000A1321" w:rsidRPr="0005086C" w:rsidRDefault="000A1321" w:rsidP="00BE7EBA">
      <w:pPr>
        <w:spacing w:after="0" w:line="360" w:lineRule="auto"/>
        <w:ind w:firstLine="567"/>
        <w:jc w:val="both"/>
        <w:rPr>
          <w:rFonts w:ascii="Times New Roman" w:hAnsi="Times New Roman"/>
          <w:b/>
          <w:bCs/>
          <w:sz w:val="28"/>
          <w:szCs w:val="28"/>
          <w:lang w:eastAsia="ru-RU"/>
        </w:rPr>
      </w:pPr>
      <w:r w:rsidRPr="0005086C">
        <w:rPr>
          <w:rFonts w:ascii="Times New Roman" w:hAnsi="Times New Roman"/>
          <w:b/>
          <w:bCs/>
          <w:sz w:val="28"/>
          <w:szCs w:val="28"/>
          <w:lang w:eastAsia="ru-RU"/>
        </w:rPr>
        <w:lastRenderedPageBreak/>
        <w:t>Результаты исследований и их обсуждение</w:t>
      </w:r>
    </w:p>
    <w:p w:rsidR="000A1321" w:rsidRPr="0005086C" w:rsidRDefault="000A1321" w:rsidP="00BE7EBA">
      <w:pPr>
        <w:spacing w:after="0" w:line="360" w:lineRule="auto"/>
        <w:ind w:firstLine="567"/>
        <w:jc w:val="both"/>
        <w:rPr>
          <w:rFonts w:ascii="Times New Roman" w:hAnsi="Times New Roman"/>
          <w:color w:val="000000"/>
          <w:sz w:val="28"/>
          <w:szCs w:val="28"/>
          <w:lang w:eastAsia="ru-RU"/>
        </w:rPr>
      </w:pPr>
      <w:r w:rsidRPr="0005086C">
        <w:rPr>
          <w:rFonts w:ascii="Times New Roman" w:hAnsi="Times New Roman"/>
          <w:color w:val="000000"/>
          <w:sz w:val="28"/>
          <w:szCs w:val="28"/>
          <w:lang w:eastAsia="ru-RU"/>
        </w:rPr>
        <w:t>Метеорологические условия в годы проведения исследований были различные. 2016 год характеризовался наиболее благоприятными по влагообеспеченности условиями для роста и развития растений проса и сорго (ГТК</w:t>
      </w:r>
      <w:r w:rsidRPr="0005086C">
        <w:rPr>
          <w:rFonts w:ascii="Times New Roman" w:hAnsi="Times New Roman"/>
          <w:color w:val="000000"/>
          <w:sz w:val="28"/>
          <w:szCs w:val="28"/>
          <w:vertAlign w:val="subscript"/>
          <w:lang w:val="en-US" w:eastAsia="ru-RU"/>
        </w:rPr>
        <w:t>V</w:t>
      </w:r>
      <w:r w:rsidRPr="0005086C">
        <w:rPr>
          <w:rFonts w:ascii="Times New Roman" w:hAnsi="Times New Roman"/>
          <w:color w:val="000000"/>
          <w:sz w:val="28"/>
          <w:szCs w:val="28"/>
          <w:vertAlign w:val="subscript"/>
          <w:lang w:eastAsia="ru-RU"/>
        </w:rPr>
        <w:t>-</w:t>
      </w:r>
      <w:r w:rsidRPr="0005086C">
        <w:rPr>
          <w:rFonts w:ascii="Times New Roman" w:hAnsi="Times New Roman"/>
          <w:color w:val="000000"/>
          <w:sz w:val="28"/>
          <w:szCs w:val="28"/>
          <w:vertAlign w:val="subscript"/>
          <w:lang w:val="en-US" w:eastAsia="ru-RU"/>
        </w:rPr>
        <w:t>VIII</w:t>
      </w:r>
      <w:r w:rsidRPr="0005086C">
        <w:rPr>
          <w:rFonts w:ascii="Times New Roman" w:hAnsi="Times New Roman"/>
          <w:color w:val="000000"/>
          <w:sz w:val="28"/>
          <w:szCs w:val="28"/>
          <w:lang w:eastAsia="ru-RU"/>
        </w:rPr>
        <w:t xml:space="preserve"> – 0,96, что соответствует многолетней норме - 0,96). Погодные условия вегетационных периодов 2017-2018 гг. были засушливыми (ГТК</w:t>
      </w:r>
      <w:r w:rsidRPr="0005086C">
        <w:rPr>
          <w:rFonts w:ascii="Times New Roman" w:hAnsi="Times New Roman"/>
          <w:color w:val="000000"/>
          <w:sz w:val="28"/>
          <w:szCs w:val="28"/>
          <w:vertAlign w:val="subscript"/>
          <w:lang w:val="en-US" w:eastAsia="ru-RU"/>
        </w:rPr>
        <w:t>V</w:t>
      </w:r>
      <w:r w:rsidRPr="0005086C">
        <w:rPr>
          <w:rFonts w:ascii="Times New Roman" w:hAnsi="Times New Roman"/>
          <w:color w:val="000000"/>
          <w:sz w:val="28"/>
          <w:szCs w:val="28"/>
          <w:vertAlign w:val="subscript"/>
          <w:lang w:eastAsia="ru-RU"/>
        </w:rPr>
        <w:t>-</w:t>
      </w:r>
      <w:r w:rsidRPr="0005086C">
        <w:rPr>
          <w:rFonts w:ascii="Times New Roman" w:hAnsi="Times New Roman"/>
          <w:color w:val="000000"/>
          <w:sz w:val="28"/>
          <w:szCs w:val="28"/>
          <w:vertAlign w:val="subscript"/>
          <w:lang w:val="en-US" w:eastAsia="ru-RU"/>
        </w:rPr>
        <w:t>VIII</w:t>
      </w:r>
      <w:r w:rsidRPr="0005086C">
        <w:rPr>
          <w:rFonts w:ascii="Times New Roman" w:hAnsi="Times New Roman"/>
          <w:color w:val="000000"/>
          <w:sz w:val="28"/>
          <w:szCs w:val="28"/>
          <w:lang w:eastAsia="ru-RU"/>
        </w:rPr>
        <w:t xml:space="preserve"> составил – 0,87 и 0,72 соответственно).</w:t>
      </w:r>
    </w:p>
    <w:p w:rsidR="000A1321" w:rsidRPr="0005086C" w:rsidRDefault="000A1321" w:rsidP="00BE7EBA">
      <w:pPr>
        <w:spacing w:after="0" w:line="360" w:lineRule="auto"/>
        <w:ind w:firstLine="567"/>
        <w:jc w:val="both"/>
        <w:rPr>
          <w:rFonts w:ascii="Times New Roman" w:hAnsi="Times New Roman"/>
          <w:sz w:val="28"/>
          <w:szCs w:val="28"/>
          <w:lang w:eastAsia="ru-RU"/>
        </w:rPr>
      </w:pPr>
      <w:r w:rsidRPr="0005086C">
        <w:rPr>
          <w:rFonts w:ascii="Times New Roman" w:hAnsi="Times New Roman"/>
          <w:sz w:val="28"/>
          <w:szCs w:val="28"/>
          <w:lang w:eastAsia="ru-RU"/>
        </w:rPr>
        <w:t>В современных условиях ведения агропромышленного производства в Донбассе, повышение урожайности сорго и проса связано с закономерным увеличением затрат на основные и оборотные средства, используемые в технологическом процессе. При оценке экономической эффективности применения РРР, минеральных удобрений и других энергоёмких операций, очень важно знать величину и соотношение основных статей технологических затрат.</w:t>
      </w:r>
    </w:p>
    <w:p w:rsidR="000A1321" w:rsidRPr="0005086C" w:rsidRDefault="000A1321" w:rsidP="00BE7EBA">
      <w:pPr>
        <w:spacing w:after="0" w:line="360" w:lineRule="auto"/>
        <w:ind w:firstLine="709"/>
        <w:jc w:val="both"/>
        <w:rPr>
          <w:rFonts w:ascii="Times New Roman" w:hAnsi="Times New Roman"/>
          <w:color w:val="000000"/>
          <w:sz w:val="28"/>
          <w:szCs w:val="28"/>
          <w:lang w:eastAsia="ru-RU"/>
        </w:rPr>
      </w:pPr>
      <w:r w:rsidRPr="0005086C">
        <w:rPr>
          <w:rFonts w:ascii="Times New Roman" w:hAnsi="Times New Roman"/>
          <w:color w:val="000000"/>
          <w:sz w:val="28"/>
          <w:szCs w:val="28"/>
          <w:lang w:eastAsia="ru-RU"/>
        </w:rPr>
        <w:t xml:space="preserve">Результаты проведенных исследований показывают, что в общей структуре затрат при возделывании зернового сорго и проса, на горюче-смазочные материалы приходится 20,8 и 26,9 %, на долю минеральных удобрений - 14,2 и 26,2 % и пестицидов (СЗР) - 11,6 и 32,1 % соответственно. На уровне 3,4 и 13,7 % находились затраты на оплату труда. Затраты на эксплуатацию сельскохозяйственных машин, оборудования и прочие материальные затраты составили 16,1 и 31,1 </w:t>
      </w:r>
      <w:r w:rsidRPr="0005086C">
        <w:rPr>
          <w:rFonts w:ascii="Times New Roman" w:hAnsi="Times New Roman"/>
          <w:sz w:val="28"/>
          <w:szCs w:val="28"/>
          <w:lang w:eastAsia="ru-RU"/>
        </w:rPr>
        <w:t xml:space="preserve">(рисунок 1, 2) </w:t>
      </w:r>
      <w:r w:rsidRPr="0005086C">
        <w:rPr>
          <w:rFonts w:ascii="Times New Roman" w:hAnsi="Times New Roman"/>
          <w:color w:val="000000"/>
          <w:sz w:val="28"/>
          <w:szCs w:val="28"/>
          <w:lang w:eastAsia="ru-RU"/>
        </w:rPr>
        <w:t>%.</w:t>
      </w:r>
    </w:p>
    <w:p w:rsidR="000A1321" w:rsidRPr="0005086C" w:rsidRDefault="0061773F" w:rsidP="00BE7EBA">
      <w:pPr>
        <w:spacing w:after="0" w:line="360" w:lineRule="auto"/>
        <w:jc w:val="both"/>
        <w:rPr>
          <w:rFonts w:ascii="Times New Roman" w:hAnsi="Times New Roman"/>
          <w:sz w:val="28"/>
          <w:szCs w:val="28"/>
          <w:lang w:eastAsia="ru-RU"/>
        </w:rPr>
      </w:pPr>
      <w:r>
        <w:rPr>
          <w:rFonts w:ascii="Times New Roman" w:hAnsi="Times New Roman"/>
          <w:noProof/>
          <w:sz w:val="28"/>
          <w:szCs w:val="28"/>
          <w:lang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 style="width:455.5pt;height:232pt;visibility:visible;mso-width-percent:0;mso-height-percent:0;mso-width-percent:0;mso-height-percent:0">
            <v:imagedata r:id="rId8" o:title=""/>
          </v:shape>
        </w:pict>
      </w:r>
    </w:p>
    <w:p w:rsidR="000A1321" w:rsidRPr="0005086C" w:rsidRDefault="000A1321" w:rsidP="00BE7EBA">
      <w:pPr>
        <w:spacing w:after="0" w:line="360" w:lineRule="auto"/>
        <w:jc w:val="center"/>
        <w:rPr>
          <w:rFonts w:ascii="Times New Roman" w:hAnsi="Times New Roman"/>
          <w:bCs/>
          <w:sz w:val="28"/>
          <w:szCs w:val="28"/>
          <w:lang w:eastAsia="ru-RU"/>
        </w:rPr>
      </w:pPr>
      <w:r w:rsidRPr="0005086C">
        <w:rPr>
          <w:rFonts w:ascii="Times New Roman" w:hAnsi="Times New Roman"/>
          <w:bCs/>
          <w:sz w:val="28"/>
          <w:szCs w:val="28"/>
          <w:lang w:eastAsia="ru-RU"/>
        </w:rPr>
        <w:t xml:space="preserve">Рисунок - 1 Структура затрат при возделывании проса </w:t>
      </w:r>
    </w:p>
    <w:p w:rsidR="000A1321" w:rsidRDefault="000A1321" w:rsidP="00BE7EBA">
      <w:pPr>
        <w:spacing w:after="0" w:line="360" w:lineRule="auto"/>
        <w:jc w:val="center"/>
        <w:rPr>
          <w:rFonts w:ascii="Times New Roman" w:hAnsi="Times New Roman"/>
          <w:bCs/>
          <w:sz w:val="28"/>
          <w:szCs w:val="28"/>
          <w:lang w:eastAsia="ru-RU"/>
        </w:rPr>
      </w:pPr>
      <w:r w:rsidRPr="0005086C">
        <w:rPr>
          <w:rFonts w:ascii="Times New Roman" w:hAnsi="Times New Roman"/>
          <w:bCs/>
          <w:sz w:val="28"/>
          <w:szCs w:val="28"/>
          <w:lang w:eastAsia="ru-RU"/>
        </w:rPr>
        <w:t>(средние показатели), %</w:t>
      </w:r>
    </w:p>
    <w:p w:rsidR="000A1321" w:rsidRPr="0005086C" w:rsidRDefault="0061773F" w:rsidP="00BE7EBA">
      <w:pPr>
        <w:spacing w:after="0" w:line="360" w:lineRule="auto"/>
        <w:jc w:val="both"/>
        <w:rPr>
          <w:rFonts w:ascii="Times New Roman" w:hAnsi="Times New Roman"/>
          <w:sz w:val="28"/>
          <w:szCs w:val="28"/>
          <w:lang w:eastAsia="ru-RU"/>
        </w:rPr>
      </w:pPr>
      <w:r>
        <w:rPr>
          <w:rFonts w:ascii="Times New Roman" w:hAnsi="Times New Roman"/>
          <w:noProof/>
          <w:sz w:val="28"/>
          <w:szCs w:val="28"/>
          <w:lang w:eastAsia="ru-RU"/>
        </w:rPr>
        <w:pict>
          <v:shape id="Рисунок 1" o:spid="_x0000_i1026" type="#_x0000_t75" alt="" style="width:455.5pt;height:230pt;visibility:visible;mso-width-percent:0;mso-height-percent:0;mso-width-percent:0;mso-height-percent:0">
            <v:imagedata r:id="rId9" o:title=""/>
          </v:shape>
        </w:pict>
      </w:r>
    </w:p>
    <w:p w:rsidR="000A1321" w:rsidRPr="0005086C" w:rsidRDefault="000A1321" w:rsidP="00BE7EBA">
      <w:pPr>
        <w:spacing w:after="0" w:line="360" w:lineRule="auto"/>
        <w:jc w:val="center"/>
        <w:rPr>
          <w:rFonts w:ascii="Times New Roman" w:hAnsi="Times New Roman"/>
          <w:sz w:val="28"/>
          <w:szCs w:val="28"/>
          <w:lang w:eastAsia="ru-RU"/>
        </w:rPr>
      </w:pPr>
      <w:r w:rsidRPr="0005086C">
        <w:rPr>
          <w:rFonts w:ascii="Times New Roman" w:hAnsi="Times New Roman"/>
          <w:sz w:val="28"/>
          <w:szCs w:val="28"/>
          <w:lang w:eastAsia="ru-RU"/>
        </w:rPr>
        <w:t>Рисунок - 2 Структура производственных затрат при выращивании зернового сорго (средние показатели), %</w:t>
      </w:r>
    </w:p>
    <w:p w:rsidR="000A1321" w:rsidRDefault="000A1321" w:rsidP="00BE7EBA">
      <w:pPr>
        <w:spacing w:after="0" w:line="360" w:lineRule="auto"/>
        <w:ind w:firstLine="709"/>
        <w:jc w:val="both"/>
        <w:rPr>
          <w:rFonts w:ascii="Times New Roman" w:hAnsi="Times New Roman"/>
          <w:color w:val="000000"/>
          <w:sz w:val="28"/>
          <w:szCs w:val="28"/>
          <w:lang w:eastAsia="ru-RU"/>
        </w:rPr>
      </w:pPr>
    </w:p>
    <w:p w:rsidR="000A1321" w:rsidRPr="0005086C" w:rsidRDefault="000A1321" w:rsidP="00BE7EBA">
      <w:pPr>
        <w:spacing w:after="0" w:line="360" w:lineRule="auto"/>
        <w:ind w:firstLine="709"/>
        <w:jc w:val="both"/>
        <w:rPr>
          <w:rFonts w:ascii="Times New Roman" w:hAnsi="Times New Roman"/>
          <w:color w:val="000000"/>
          <w:sz w:val="28"/>
          <w:szCs w:val="28"/>
          <w:lang w:val="uk-UA" w:eastAsia="ru-RU"/>
        </w:rPr>
      </w:pPr>
      <w:r>
        <w:rPr>
          <w:rFonts w:ascii="Times New Roman" w:hAnsi="Times New Roman"/>
          <w:color w:val="000000"/>
          <w:sz w:val="28"/>
          <w:szCs w:val="28"/>
          <w:lang w:eastAsia="ru-RU"/>
        </w:rPr>
        <w:t>Н</w:t>
      </w:r>
      <w:r w:rsidRPr="0005086C">
        <w:rPr>
          <w:rFonts w:ascii="Times New Roman" w:hAnsi="Times New Roman"/>
          <w:color w:val="000000"/>
          <w:sz w:val="28"/>
          <w:szCs w:val="28"/>
          <w:lang w:eastAsia="ru-RU"/>
        </w:rPr>
        <w:t xml:space="preserve">а рубеже </w:t>
      </w:r>
      <w:r w:rsidRPr="0005086C">
        <w:rPr>
          <w:rFonts w:ascii="Times New Roman" w:hAnsi="Times New Roman"/>
          <w:color w:val="000000"/>
          <w:sz w:val="28"/>
          <w:szCs w:val="28"/>
          <w:lang w:val="en-US" w:eastAsia="ru-RU"/>
        </w:rPr>
        <w:t>XXI</w:t>
      </w:r>
      <w:r w:rsidRPr="0005086C">
        <w:rPr>
          <w:rFonts w:ascii="Times New Roman" w:hAnsi="Times New Roman"/>
          <w:color w:val="000000"/>
          <w:sz w:val="28"/>
          <w:szCs w:val="28"/>
          <w:lang w:eastAsia="ru-RU"/>
        </w:rPr>
        <w:t xml:space="preserve"> века</w:t>
      </w:r>
      <w:r>
        <w:rPr>
          <w:rFonts w:ascii="Times New Roman" w:hAnsi="Times New Roman"/>
          <w:color w:val="000000"/>
          <w:sz w:val="28"/>
          <w:szCs w:val="28"/>
          <w:lang w:eastAsia="ru-RU"/>
        </w:rPr>
        <w:t xml:space="preserve"> (2000 год)</w:t>
      </w:r>
      <w:r w:rsidRPr="0005086C">
        <w:rPr>
          <w:rFonts w:ascii="Times New Roman" w:hAnsi="Times New Roman"/>
          <w:color w:val="000000"/>
          <w:sz w:val="28"/>
          <w:szCs w:val="28"/>
          <w:lang w:eastAsia="ru-RU"/>
        </w:rPr>
        <w:t xml:space="preserve">, при выращивании зернового сорго по типовым технологиям в Зерноградском районе Ростовской области, из общей суммы затрат на ГСМ приходилось </w:t>
      </w:r>
      <w:r>
        <w:rPr>
          <w:rFonts w:ascii="Times New Roman" w:hAnsi="Times New Roman"/>
          <w:color w:val="000000"/>
          <w:sz w:val="28"/>
          <w:szCs w:val="28"/>
          <w:lang w:eastAsia="ru-RU"/>
        </w:rPr>
        <w:t>17,3</w:t>
      </w:r>
      <w:r w:rsidRPr="0005086C">
        <w:rPr>
          <w:rFonts w:ascii="Times New Roman" w:hAnsi="Times New Roman"/>
          <w:color w:val="000000"/>
          <w:sz w:val="28"/>
          <w:szCs w:val="28"/>
          <w:lang w:eastAsia="ru-RU"/>
        </w:rPr>
        <w:t xml:space="preserve"> %, на </w:t>
      </w:r>
      <w:r>
        <w:rPr>
          <w:rFonts w:ascii="Times New Roman" w:hAnsi="Times New Roman"/>
          <w:color w:val="000000"/>
          <w:sz w:val="28"/>
          <w:szCs w:val="28"/>
          <w:lang w:eastAsia="ru-RU"/>
        </w:rPr>
        <w:t xml:space="preserve">минеральные </w:t>
      </w:r>
      <w:r w:rsidRPr="0005086C">
        <w:rPr>
          <w:rFonts w:ascii="Times New Roman" w:hAnsi="Times New Roman"/>
          <w:color w:val="000000"/>
          <w:sz w:val="28"/>
          <w:szCs w:val="28"/>
          <w:lang w:eastAsia="ru-RU"/>
        </w:rPr>
        <w:t>удобрения</w:t>
      </w:r>
      <w:r>
        <w:rPr>
          <w:rFonts w:ascii="Times New Roman" w:hAnsi="Times New Roman"/>
          <w:color w:val="000000"/>
          <w:sz w:val="28"/>
          <w:szCs w:val="28"/>
          <w:lang w:eastAsia="ru-RU"/>
        </w:rPr>
        <w:t xml:space="preserve"> – 5,8 %, </w:t>
      </w:r>
      <w:r w:rsidRPr="0005086C">
        <w:rPr>
          <w:rFonts w:ascii="Times New Roman" w:hAnsi="Times New Roman"/>
          <w:color w:val="000000"/>
          <w:sz w:val="28"/>
          <w:szCs w:val="28"/>
          <w:lang w:eastAsia="ru-RU"/>
        </w:rPr>
        <w:t>на семена</w:t>
      </w:r>
      <w:r>
        <w:rPr>
          <w:rFonts w:ascii="Times New Roman" w:hAnsi="Times New Roman"/>
          <w:color w:val="000000"/>
          <w:sz w:val="28"/>
          <w:szCs w:val="28"/>
          <w:lang w:eastAsia="ru-RU"/>
        </w:rPr>
        <w:t xml:space="preserve"> – 2,1%, на пестициды 3</w:t>
      </w:r>
      <w:r w:rsidRPr="0005086C">
        <w:rPr>
          <w:rFonts w:ascii="Times New Roman" w:hAnsi="Times New Roman"/>
          <w:color w:val="000000"/>
          <w:sz w:val="28"/>
          <w:szCs w:val="28"/>
          <w:lang w:eastAsia="ru-RU"/>
        </w:rPr>
        <w:t>,</w:t>
      </w:r>
      <w:r>
        <w:rPr>
          <w:rFonts w:ascii="Times New Roman" w:hAnsi="Times New Roman"/>
          <w:color w:val="000000"/>
          <w:sz w:val="28"/>
          <w:szCs w:val="28"/>
          <w:lang w:eastAsia="ru-RU"/>
        </w:rPr>
        <w:t>9</w:t>
      </w:r>
      <w:r w:rsidRPr="0005086C">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 xml:space="preserve">, на оплату труда </w:t>
      </w:r>
      <w:r>
        <w:rPr>
          <w:rFonts w:ascii="Times New Roman" w:hAnsi="Times New Roman"/>
          <w:color w:val="000000"/>
          <w:sz w:val="28"/>
          <w:szCs w:val="28"/>
          <w:lang w:eastAsia="ru-RU"/>
        </w:rPr>
        <w:lastRenderedPageBreak/>
        <w:t>– 11,0 %, на эксплуатацию машин, оборудования и прочие материальные затраты – 34,1%</w:t>
      </w:r>
      <w:r w:rsidRPr="0005086C">
        <w:rPr>
          <w:rFonts w:ascii="Times New Roman" w:hAnsi="Times New Roman"/>
          <w:color w:val="000000"/>
          <w:sz w:val="28"/>
          <w:szCs w:val="28"/>
          <w:lang w:eastAsia="ru-RU"/>
        </w:rPr>
        <w:t xml:space="preserve"> [1]</w:t>
      </w:r>
      <w:r>
        <w:rPr>
          <w:rFonts w:ascii="Times New Roman" w:hAnsi="Times New Roman"/>
          <w:color w:val="000000"/>
          <w:sz w:val="28"/>
          <w:szCs w:val="28"/>
          <w:lang w:eastAsia="ru-RU"/>
        </w:rPr>
        <w:t>.</w:t>
      </w:r>
      <w:r w:rsidRPr="0005086C">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Таким образом, в настоящее время значительно возросли затраты на СЗР, минеральные удобрения и ГСМ.</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sz w:val="28"/>
          <w:szCs w:val="28"/>
          <w:lang w:eastAsia="ru-RU"/>
        </w:rPr>
        <w:t>Э</w:t>
      </w:r>
      <w:r>
        <w:rPr>
          <w:rFonts w:ascii="Times New Roman" w:hAnsi="Times New Roman"/>
          <w:sz w:val="28"/>
          <w:szCs w:val="28"/>
          <w:lang w:eastAsia="ru-RU"/>
        </w:rPr>
        <w:t>ффективность производства зерна</w:t>
      </w:r>
      <w:r w:rsidRPr="0005086C">
        <w:rPr>
          <w:rFonts w:ascii="Times New Roman" w:hAnsi="Times New Roman"/>
          <w:sz w:val="28"/>
          <w:szCs w:val="28"/>
          <w:lang w:eastAsia="ru-RU"/>
        </w:rPr>
        <w:t xml:space="preserve"> зависит от складывающихся рыночных цен на полученную продукцию и ее качество, производительности труда, </w:t>
      </w:r>
      <w:r>
        <w:rPr>
          <w:rFonts w:ascii="Times New Roman" w:hAnsi="Times New Roman"/>
          <w:sz w:val="28"/>
          <w:szCs w:val="28"/>
          <w:lang w:eastAsia="ru-RU"/>
        </w:rPr>
        <w:t xml:space="preserve">производственных затрат </w:t>
      </w:r>
      <w:r w:rsidRPr="0005086C">
        <w:rPr>
          <w:rFonts w:ascii="Times New Roman" w:hAnsi="Times New Roman"/>
          <w:sz w:val="28"/>
          <w:szCs w:val="28"/>
          <w:lang w:eastAsia="ru-RU"/>
        </w:rPr>
        <w:t xml:space="preserve">на </w:t>
      </w:r>
      <w:r>
        <w:rPr>
          <w:rFonts w:ascii="Times New Roman" w:hAnsi="Times New Roman"/>
          <w:sz w:val="28"/>
          <w:szCs w:val="28"/>
          <w:lang w:eastAsia="ru-RU"/>
        </w:rPr>
        <w:t>выращивание</w:t>
      </w:r>
      <w:r w:rsidRPr="0005086C">
        <w:rPr>
          <w:rFonts w:ascii="Times New Roman" w:hAnsi="Times New Roman"/>
          <w:sz w:val="28"/>
          <w:szCs w:val="28"/>
          <w:lang w:eastAsia="ru-RU"/>
        </w:rPr>
        <w:t xml:space="preserve">. </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sz w:val="28"/>
          <w:szCs w:val="28"/>
          <w:lang w:eastAsia="ru-RU"/>
        </w:rPr>
        <w:t xml:space="preserve">Экономическую эффективность обработки семян и посевов регуляторами роста растений, разных фонов минерального питания рассчитывали с использованием следующих показателей: материально-денежные затраты, условно чистый доход, уровень рентабельности и себестоимость. Стоимость урожая проса и сорго определяли по рыночным ценам, установленным в 2019 году (табл. 1, 2). </w:t>
      </w:r>
    </w:p>
    <w:p w:rsidR="000A1321" w:rsidRPr="0005086C" w:rsidRDefault="000A1321" w:rsidP="00BE7EBA">
      <w:pPr>
        <w:spacing w:after="0" w:line="360" w:lineRule="auto"/>
        <w:jc w:val="both"/>
        <w:rPr>
          <w:rFonts w:ascii="Times New Roman" w:hAnsi="Times New Roman"/>
          <w:sz w:val="28"/>
          <w:szCs w:val="28"/>
          <w:lang w:eastAsia="ru-RU"/>
        </w:rPr>
      </w:pPr>
      <w:r w:rsidRPr="0005086C">
        <w:rPr>
          <w:rFonts w:ascii="Times New Roman" w:hAnsi="Times New Roman"/>
          <w:sz w:val="28"/>
          <w:szCs w:val="28"/>
          <w:lang w:eastAsia="ru-RU"/>
        </w:rPr>
        <w:t>Таблица 1- Влияние регуляторов роста растений на урожайность и показатели экономической эффективности возделывания проса</w:t>
      </w: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2"/>
        <w:gridCol w:w="1559"/>
        <w:gridCol w:w="992"/>
        <w:gridCol w:w="993"/>
        <w:gridCol w:w="1276"/>
        <w:gridCol w:w="992"/>
        <w:gridCol w:w="992"/>
        <w:gridCol w:w="992"/>
      </w:tblGrid>
      <w:tr w:rsidR="000A1321" w:rsidRPr="00D73E3B" w:rsidTr="009D331D">
        <w:trPr>
          <w:trHeight w:val="863"/>
        </w:trPr>
        <w:tc>
          <w:tcPr>
            <w:tcW w:w="3191" w:type="dxa"/>
            <w:gridSpan w:val="2"/>
            <w:vAlign w:val="center"/>
          </w:tcPr>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Варианты опыта</w:t>
            </w:r>
          </w:p>
        </w:tc>
        <w:tc>
          <w:tcPr>
            <w:tcW w:w="992" w:type="dxa"/>
            <w:vMerge w:val="restart"/>
            <w:textDirection w:val="btLr"/>
            <w:vAlign w:val="center"/>
          </w:tcPr>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 xml:space="preserve">Урожайность </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зерна,</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т/га</w:t>
            </w:r>
          </w:p>
        </w:tc>
        <w:tc>
          <w:tcPr>
            <w:tcW w:w="993" w:type="dxa"/>
            <w:vMerge w:val="restart"/>
            <w:textDirection w:val="btLr"/>
            <w:vAlign w:val="center"/>
          </w:tcPr>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Стоимость</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 xml:space="preserve"> продукции</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тыс. руб./га</w:t>
            </w:r>
          </w:p>
        </w:tc>
        <w:tc>
          <w:tcPr>
            <w:tcW w:w="1276" w:type="dxa"/>
            <w:vMerge w:val="restart"/>
            <w:textDirection w:val="btLr"/>
            <w:vAlign w:val="center"/>
          </w:tcPr>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Материально-</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денежные</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 xml:space="preserve"> затраты, </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тыс. руб./га</w:t>
            </w:r>
          </w:p>
        </w:tc>
        <w:tc>
          <w:tcPr>
            <w:tcW w:w="992" w:type="dxa"/>
            <w:vMerge w:val="restart"/>
            <w:textDirection w:val="btLr"/>
            <w:vAlign w:val="center"/>
          </w:tcPr>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 xml:space="preserve">Условный чистый </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доход,</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тыс. руб./га</w:t>
            </w:r>
          </w:p>
        </w:tc>
        <w:tc>
          <w:tcPr>
            <w:tcW w:w="992" w:type="dxa"/>
            <w:vMerge w:val="restart"/>
            <w:textDirection w:val="btLr"/>
          </w:tcPr>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 xml:space="preserve">Себестоимость </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зерна,</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руб./т</w:t>
            </w:r>
          </w:p>
        </w:tc>
        <w:tc>
          <w:tcPr>
            <w:tcW w:w="992" w:type="dxa"/>
            <w:vMerge w:val="restart"/>
            <w:textDirection w:val="btLr"/>
            <w:vAlign w:val="center"/>
          </w:tcPr>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 xml:space="preserve">Уровень </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рентабельности,</w:t>
            </w:r>
          </w:p>
          <w:p w:rsidR="000A1321" w:rsidRPr="0005086C" w:rsidRDefault="000A1321" w:rsidP="009D331D">
            <w:pPr>
              <w:spacing w:after="0" w:line="240" w:lineRule="auto"/>
              <w:ind w:left="-108" w:right="-117"/>
              <w:jc w:val="center"/>
              <w:rPr>
                <w:rFonts w:ascii="Times New Roman" w:hAnsi="Times New Roman"/>
                <w:sz w:val="24"/>
                <w:szCs w:val="24"/>
                <w:lang w:eastAsia="ru-RU"/>
              </w:rPr>
            </w:pPr>
            <w:r w:rsidRPr="0005086C">
              <w:rPr>
                <w:rFonts w:ascii="Times New Roman" w:hAnsi="Times New Roman"/>
                <w:sz w:val="24"/>
                <w:szCs w:val="24"/>
                <w:lang w:eastAsia="ru-RU"/>
              </w:rPr>
              <w:t>%</w:t>
            </w:r>
          </w:p>
        </w:tc>
      </w:tr>
      <w:tr w:rsidR="000A1321" w:rsidRPr="00D73E3B" w:rsidTr="009D331D">
        <w:trPr>
          <w:trHeight w:val="701"/>
        </w:trPr>
        <w:tc>
          <w:tcPr>
            <w:tcW w:w="1632" w:type="dxa"/>
            <w:vAlign w:val="center"/>
          </w:tcPr>
          <w:p w:rsidR="000A1321" w:rsidRPr="0005086C" w:rsidRDefault="000A1321" w:rsidP="009D331D">
            <w:pPr>
              <w:spacing w:after="0" w:line="240" w:lineRule="auto"/>
              <w:ind w:left="-103"/>
              <w:jc w:val="center"/>
              <w:rPr>
                <w:rFonts w:ascii="Times New Roman" w:hAnsi="Times New Roman"/>
                <w:sz w:val="24"/>
                <w:szCs w:val="24"/>
                <w:lang w:eastAsia="ru-RU"/>
              </w:rPr>
            </w:pPr>
            <w:r w:rsidRPr="0005086C">
              <w:rPr>
                <w:rFonts w:ascii="Times New Roman" w:hAnsi="Times New Roman"/>
                <w:sz w:val="24"/>
                <w:szCs w:val="24"/>
                <w:lang w:eastAsia="ru-RU"/>
              </w:rPr>
              <w:t>Фактор А</w:t>
            </w:r>
          </w:p>
          <w:p w:rsidR="000A1321" w:rsidRPr="0005086C" w:rsidRDefault="000A1321" w:rsidP="009D331D">
            <w:pPr>
              <w:spacing w:after="0" w:line="240" w:lineRule="auto"/>
              <w:ind w:left="-103"/>
              <w:jc w:val="center"/>
              <w:rPr>
                <w:rFonts w:ascii="Times New Roman" w:hAnsi="Times New Roman"/>
                <w:sz w:val="24"/>
                <w:szCs w:val="24"/>
                <w:lang w:eastAsia="ru-RU"/>
              </w:rPr>
            </w:pPr>
            <w:r w:rsidRPr="0005086C">
              <w:rPr>
                <w:rFonts w:ascii="Times New Roman" w:hAnsi="Times New Roman"/>
                <w:sz w:val="24"/>
                <w:szCs w:val="24"/>
                <w:lang w:eastAsia="ru-RU"/>
              </w:rPr>
              <w:t>(фоны</w:t>
            </w:r>
          </w:p>
          <w:p w:rsidR="000A1321" w:rsidRPr="0005086C" w:rsidRDefault="000A1321" w:rsidP="009D331D">
            <w:pPr>
              <w:spacing w:after="0" w:line="240" w:lineRule="auto"/>
              <w:ind w:left="-103"/>
              <w:jc w:val="center"/>
              <w:rPr>
                <w:rFonts w:ascii="Times New Roman" w:hAnsi="Times New Roman"/>
                <w:sz w:val="24"/>
                <w:szCs w:val="24"/>
                <w:lang w:eastAsia="ru-RU"/>
              </w:rPr>
            </w:pPr>
            <w:r w:rsidRPr="0005086C">
              <w:rPr>
                <w:rFonts w:ascii="Times New Roman" w:hAnsi="Times New Roman"/>
                <w:sz w:val="24"/>
                <w:szCs w:val="24"/>
                <w:lang w:eastAsia="ru-RU"/>
              </w:rPr>
              <w:t>минерального</w:t>
            </w:r>
          </w:p>
          <w:p w:rsidR="000A1321" w:rsidRPr="0005086C" w:rsidRDefault="000A1321" w:rsidP="009D331D">
            <w:pPr>
              <w:spacing w:after="0" w:line="240" w:lineRule="auto"/>
              <w:jc w:val="center"/>
              <w:rPr>
                <w:rFonts w:ascii="Times New Roman" w:hAnsi="Times New Roman"/>
                <w:sz w:val="24"/>
                <w:szCs w:val="24"/>
                <w:lang w:eastAsia="ru-RU"/>
              </w:rPr>
            </w:pPr>
            <w:r w:rsidRPr="0005086C">
              <w:rPr>
                <w:rFonts w:ascii="Times New Roman" w:hAnsi="Times New Roman"/>
                <w:sz w:val="24"/>
                <w:szCs w:val="24"/>
                <w:lang w:eastAsia="ru-RU"/>
              </w:rPr>
              <w:t>питания)</w:t>
            </w:r>
          </w:p>
        </w:tc>
        <w:tc>
          <w:tcPr>
            <w:tcW w:w="1559" w:type="dxa"/>
            <w:vAlign w:val="center"/>
          </w:tcPr>
          <w:p w:rsidR="000A1321" w:rsidRPr="0005086C" w:rsidRDefault="000A1321" w:rsidP="009D331D">
            <w:pPr>
              <w:spacing w:after="0" w:line="240" w:lineRule="auto"/>
              <w:ind w:left="-103" w:right="-117"/>
              <w:jc w:val="center"/>
              <w:rPr>
                <w:rFonts w:ascii="Times New Roman" w:hAnsi="Times New Roman"/>
                <w:sz w:val="24"/>
                <w:szCs w:val="24"/>
                <w:lang w:eastAsia="ru-RU"/>
              </w:rPr>
            </w:pPr>
            <w:r w:rsidRPr="0005086C">
              <w:rPr>
                <w:rFonts w:ascii="Times New Roman" w:hAnsi="Times New Roman"/>
                <w:sz w:val="24"/>
                <w:szCs w:val="24"/>
                <w:lang w:eastAsia="ru-RU"/>
              </w:rPr>
              <w:t>Фактор В</w:t>
            </w:r>
          </w:p>
          <w:p w:rsidR="000A1321" w:rsidRPr="0005086C" w:rsidRDefault="000A1321" w:rsidP="009D331D">
            <w:pPr>
              <w:spacing w:after="0" w:line="240" w:lineRule="auto"/>
              <w:ind w:left="-103" w:right="-117"/>
              <w:jc w:val="center"/>
              <w:rPr>
                <w:rFonts w:ascii="Times New Roman" w:hAnsi="Times New Roman"/>
                <w:sz w:val="24"/>
                <w:szCs w:val="24"/>
                <w:lang w:eastAsia="ru-RU"/>
              </w:rPr>
            </w:pPr>
            <w:r w:rsidRPr="0005086C">
              <w:rPr>
                <w:rFonts w:ascii="Times New Roman" w:hAnsi="Times New Roman"/>
                <w:sz w:val="24"/>
                <w:szCs w:val="24"/>
                <w:lang w:eastAsia="ru-RU"/>
              </w:rPr>
              <w:t>(препараты)</w:t>
            </w:r>
          </w:p>
        </w:tc>
        <w:tc>
          <w:tcPr>
            <w:tcW w:w="992" w:type="dxa"/>
            <w:vMerge/>
            <w:vAlign w:val="center"/>
          </w:tcPr>
          <w:p w:rsidR="000A1321" w:rsidRPr="0005086C" w:rsidRDefault="000A1321" w:rsidP="009D331D">
            <w:pPr>
              <w:spacing w:after="0" w:line="240" w:lineRule="auto"/>
              <w:ind w:right="-117"/>
              <w:jc w:val="center"/>
              <w:rPr>
                <w:rFonts w:ascii="Times New Roman" w:hAnsi="Times New Roman"/>
                <w:b/>
                <w:sz w:val="24"/>
                <w:szCs w:val="24"/>
                <w:lang w:eastAsia="ru-RU"/>
              </w:rPr>
            </w:pPr>
          </w:p>
        </w:tc>
        <w:tc>
          <w:tcPr>
            <w:tcW w:w="993" w:type="dxa"/>
            <w:vMerge/>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p>
        </w:tc>
        <w:tc>
          <w:tcPr>
            <w:tcW w:w="1276" w:type="dxa"/>
            <w:vMerge/>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p>
        </w:tc>
        <w:tc>
          <w:tcPr>
            <w:tcW w:w="992" w:type="dxa"/>
            <w:vMerge/>
          </w:tcPr>
          <w:p w:rsidR="000A1321" w:rsidRPr="0005086C" w:rsidRDefault="000A1321" w:rsidP="009D331D">
            <w:pPr>
              <w:spacing w:after="0" w:line="240" w:lineRule="auto"/>
              <w:ind w:right="-117"/>
              <w:jc w:val="center"/>
              <w:rPr>
                <w:rFonts w:ascii="Times New Roman" w:hAnsi="Times New Roman"/>
                <w:sz w:val="24"/>
                <w:szCs w:val="24"/>
                <w:lang w:eastAsia="ru-RU"/>
              </w:rPr>
            </w:pPr>
          </w:p>
        </w:tc>
        <w:tc>
          <w:tcPr>
            <w:tcW w:w="992" w:type="dxa"/>
            <w:vMerge/>
          </w:tcPr>
          <w:p w:rsidR="000A1321" w:rsidRPr="0005086C" w:rsidRDefault="000A1321" w:rsidP="009D331D">
            <w:pPr>
              <w:spacing w:after="0" w:line="240" w:lineRule="auto"/>
              <w:ind w:right="-117"/>
              <w:jc w:val="center"/>
              <w:rPr>
                <w:rFonts w:ascii="Times New Roman" w:hAnsi="Times New Roman"/>
                <w:sz w:val="24"/>
                <w:szCs w:val="24"/>
                <w:lang w:eastAsia="ru-RU"/>
              </w:rPr>
            </w:pPr>
          </w:p>
        </w:tc>
        <w:tc>
          <w:tcPr>
            <w:tcW w:w="992" w:type="dxa"/>
            <w:vMerge/>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p>
        </w:tc>
      </w:tr>
      <w:tr w:rsidR="000A1321" w:rsidRPr="00D73E3B" w:rsidTr="009D331D">
        <w:trPr>
          <w:trHeight w:val="202"/>
        </w:trPr>
        <w:tc>
          <w:tcPr>
            <w:tcW w:w="1632" w:type="dxa"/>
            <w:vMerge w:val="restart"/>
          </w:tcPr>
          <w:p w:rsidR="000A1321" w:rsidRPr="0005086C" w:rsidRDefault="000A1321" w:rsidP="009D331D">
            <w:pPr>
              <w:spacing w:after="0" w:line="240" w:lineRule="auto"/>
              <w:ind w:right="-110"/>
              <w:jc w:val="center"/>
              <w:rPr>
                <w:rFonts w:ascii="Times New Roman" w:hAnsi="Times New Roman"/>
                <w:sz w:val="24"/>
                <w:szCs w:val="24"/>
                <w:lang w:eastAsia="ru-RU"/>
              </w:rPr>
            </w:pPr>
            <w:r w:rsidRPr="0005086C">
              <w:rPr>
                <w:rFonts w:ascii="Times New Roman" w:hAnsi="Times New Roman"/>
                <w:sz w:val="24"/>
                <w:szCs w:val="24"/>
                <w:lang w:eastAsia="ru-RU"/>
              </w:rPr>
              <w:t>Без</w:t>
            </w:r>
          </w:p>
          <w:p w:rsidR="000A1321" w:rsidRPr="0005086C" w:rsidRDefault="000A1321" w:rsidP="009D331D">
            <w:pPr>
              <w:spacing w:after="0" w:line="240" w:lineRule="auto"/>
              <w:ind w:right="-110"/>
              <w:jc w:val="center"/>
              <w:rPr>
                <w:rFonts w:ascii="Times New Roman" w:hAnsi="Times New Roman"/>
                <w:sz w:val="24"/>
                <w:szCs w:val="24"/>
                <w:lang w:eastAsia="ru-RU"/>
              </w:rPr>
            </w:pPr>
            <w:r w:rsidRPr="0005086C">
              <w:rPr>
                <w:rFonts w:ascii="Times New Roman" w:hAnsi="Times New Roman"/>
                <w:sz w:val="24"/>
                <w:szCs w:val="24"/>
                <w:lang w:eastAsia="ru-RU"/>
              </w:rPr>
              <w:t>удобрений</w:t>
            </w: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Контроль</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2,10</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37,8</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15,9</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21,9</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7571,0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137,7</w:t>
            </w:r>
          </w:p>
        </w:tc>
      </w:tr>
      <w:tr w:rsidR="000A1321" w:rsidRPr="00D73E3B" w:rsidTr="009D331D">
        <w:trPr>
          <w:trHeight w:val="260"/>
        </w:trPr>
        <w:tc>
          <w:tcPr>
            <w:tcW w:w="1632" w:type="dxa"/>
            <w:vMerge/>
          </w:tcPr>
          <w:p w:rsidR="000A1321" w:rsidRPr="0005086C" w:rsidRDefault="000A1321" w:rsidP="009D331D">
            <w:pPr>
              <w:spacing w:after="0" w:line="240" w:lineRule="auto"/>
              <w:jc w:val="both"/>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Келпак, РК</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2,61</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47,0</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21,5</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25,5</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8238,0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118,6</w:t>
            </w:r>
          </w:p>
        </w:tc>
      </w:tr>
      <w:tr w:rsidR="000A1321" w:rsidRPr="00D73E3B" w:rsidTr="009D331D">
        <w:trPr>
          <w:trHeight w:val="118"/>
        </w:trPr>
        <w:tc>
          <w:tcPr>
            <w:tcW w:w="1632" w:type="dxa"/>
            <w:vMerge/>
          </w:tcPr>
          <w:p w:rsidR="000A1321" w:rsidRPr="0005086C" w:rsidRDefault="000A1321" w:rsidP="009D331D">
            <w:pPr>
              <w:spacing w:after="0" w:line="240" w:lineRule="auto"/>
              <w:jc w:val="both"/>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Нива люкс</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2,59</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46,6</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17,6</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29</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6795,0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164,8</w:t>
            </w:r>
          </w:p>
        </w:tc>
      </w:tr>
      <w:tr w:rsidR="000A1321" w:rsidRPr="00D73E3B" w:rsidTr="009D331D">
        <w:trPr>
          <w:trHeight w:val="217"/>
        </w:trPr>
        <w:tc>
          <w:tcPr>
            <w:tcW w:w="1632" w:type="dxa"/>
            <w:vMerge/>
          </w:tcPr>
          <w:p w:rsidR="000A1321" w:rsidRPr="0005086C" w:rsidRDefault="000A1321" w:rsidP="009D331D">
            <w:pPr>
              <w:spacing w:after="0" w:line="240" w:lineRule="auto"/>
              <w:jc w:val="both"/>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Блек Джек</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2,60</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46,8</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22,5</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24,3</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8654,0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108,0</w:t>
            </w:r>
          </w:p>
        </w:tc>
      </w:tr>
      <w:tr w:rsidR="000A1321" w:rsidRPr="00D73E3B" w:rsidTr="009D331D">
        <w:trPr>
          <w:trHeight w:val="50"/>
        </w:trPr>
        <w:tc>
          <w:tcPr>
            <w:tcW w:w="1632" w:type="dxa"/>
            <w:vMerge/>
          </w:tcPr>
          <w:p w:rsidR="000A1321" w:rsidRPr="0005086C" w:rsidRDefault="000A1321" w:rsidP="009D331D">
            <w:pPr>
              <w:spacing w:after="0" w:line="240" w:lineRule="auto"/>
              <w:jc w:val="both"/>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Силиплант</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2,59</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46,6</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18,5</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28,1</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7143,0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151,9</w:t>
            </w:r>
          </w:p>
        </w:tc>
      </w:tr>
      <w:tr w:rsidR="000A1321" w:rsidRPr="00D73E3B" w:rsidTr="009D331D">
        <w:trPr>
          <w:trHeight w:val="103"/>
        </w:trPr>
        <w:tc>
          <w:tcPr>
            <w:tcW w:w="1632" w:type="dxa"/>
            <w:vMerge w:val="restart"/>
            <w:vAlign w:val="center"/>
          </w:tcPr>
          <w:p w:rsidR="000A1321" w:rsidRPr="0005086C" w:rsidRDefault="000A1321" w:rsidP="009D331D">
            <w:pPr>
              <w:spacing w:after="0" w:line="240" w:lineRule="auto"/>
              <w:jc w:val="center"/>
              <w:rPr>
                <w:rFonts w:ascii="Times New Roman" w:hAnsi="Times New Roman"/>
                <w:sz w:val="24"/>
                <w:szCs w:val="24"/>
                <w:lang w:eastAsia="ru-RU"/>
              </w:rPr>
            </w:pPr>
            <w:r w:rsidRPr="0005086C">
              <w:rPr>
                <w:rFonts w:ascii="Times New Roman" w:hAnsi="Times New Roman"/>
                <w:sz w:val="24"/>
                <w:szCs w:val="24"/>
                <w:lang w:eastAsia="ru-RU"/>
              </w:rPr>
              <w:t>N</w:t>
            </w:r>
            <w:r w:rsidRPr="0005086C">
              <w:rPr>
                <w:rFonts w:ascii="Times New Roman" w:hAnsi="Times New Roman"/>
                <w:sz w:val="24"/>
                <w:szCs w:val="24"/>
                <w:vertAlign w:val="subscript"/>
                <w:lang w:eastAsia="ru-RU"/>
              </w:rPr>
              <w:t>30</w:t>
            </w:r>
            <w:r w:rsidRPr="0005086C">
              <w:rPr>
                <w:rFonts w:ascii="Times New Roman" w:hAnsi="Times New Roman"/>
                <w:sz w:val="24"/>
                <w:szCs w:val="24"/>
                <w:lang w:eastAsia="ru-RU"/>
              </w:rPr>
              <w:t>P</w:t>
            </w:r>
            <w:r w:rsidRPr="0005086C">
              <w:rPr>
                <w:rFonts w:ascii="Times New Roman" w:hAnsi="Times New Roman"/>
                <w:sz w:val="24"/>
                <w:szCs w:val="24"/>
                <w:vertAlign w:val="subscript"/>
                <w:lang w:eastAsia="ru-RU"/>
              </w:rPr>
              <w:t>30</w:t>
            </w:r>
            <w:r w:rsidRPr="0005086C">
              <w:rPr>
                <w:rFonts w:ascii="Times New Roman" w:hAnsi="Times New Roman"/>
                <w:sz w:val="24"/>
                <w:szCs w:val="24"/>
                <w:lang w:eastAsia="ru-RU"/>
              </w:rPr>
              <w:t>K</w:t>
            </w:r>
            <w:r w:rsidRPr="0005086C">
              <w:rPr>
                <w:rFonts w:ascii="Times New Roman" w:hAnsi="Times New Roman"/>
                <w:sz w:val="24"/>
                <w:szCs w:val="24"/>
                <w:vertAlign w:val="subscript"/>
                <w:lang w:eastAsia="ru-RU"/>
              </w:rPr>
              <w:t>30</w:t>
            </w: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Контроль</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2,16</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38,9</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20,1</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18,8</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9306,0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93,5</w:t>
            </w:r>
          </w:p>
        </w:tc>
      </w:tr>
      <w:tr w:rsidR="000A1321" w:rsidRPr="00D73E3B" w:rsidTr="009D331D">
        <w:trPr>
          <w:trHeight w:val="53"/>
        </w:trPr>
        <w:tc>
          <w:tcPr>
            <w:tcW w:w="1632" w:type="dxa"/>
            <w:vMerge/>
            <w:vAlign w:val="center"/>
          </w:tcPr>
          <w:p w:rsidR="000A1321" w:rsidRPr="0005086C" w:rsidRDefault="000A1321" w:rsidP="009D331D">
            <w:pPr>
              <w:spacing w:after="0" w:line="240" w:lineRule="auto"/>
              <w:jc w:val="center"/>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Келпак, РК</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2,84</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51,1</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25,7</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25,4</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9049,0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98,8</w:t>
            </w:r>
          </w:p>
        </w:tc>
      </w:tr>
      <w:tr w:rsidR="000A1321" w:rsidRPr="00D73E3B" w:rsidTr="009D331D">
        <w:trPr>
          <w:trHeight w:val="50"/>
        </w:trPr>
        <w:tc>
          <w:tcPr>
            <w:tcW w:w="1632" w:type="dxa"/>
            <w:vMerge/>
            <w:vAlign w:val="center"/>
          </w:tcPr>
          <w:p w:rsidR="000A1321" w:rsidRPr="0005086C" w:rsidRDefault="000A1321" w:rsidP="009D331D">
            <w:pPr>
              <w:spacing w:after="0" w:line="240" w:lineRule="auto"/>
              <w:jc w:val="center"/>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Нива люкс</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2,54</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45,7</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21,7</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24</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8543,0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110,6</w:t>
            </w:r>
          </w:p>
        </w:tc>
      </w:tr>
      <w:tr w:rsidR="000A1321" w:rsidRPr="00D73E3B" w:rsidTr="009D331D">
        <w:trPr>
          <w:trHeight w:val="119"/>
        </w:trPr>
        <w:tc>
          <w:tcPr>
            <w:tcW w:w="1632" w:type="dxa"/>
            <w:vMerge/>
            <w:vAlign w:val="center"/>
          </w:tcPr>
          <w:p w:rsidR="000A1321" w:rsidRPr="0005086C" w:rsidRDefault="000A1321" w:rsidP="009D331D">
            <w:pPr>
              <w:spacing w:after="0" w:line="240" w:lineRule="auto"/>
              <w:jc w:val="center"/>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Блек Джек</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2,71</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48,8</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26,7</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22,1</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9852,0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82,8</w:t>
            </w:r>
          </w:p>
        </w:tc>
      </w:tr>
      <w:tr w:rsidR="000A1321" w:rsidRPr="00D73E3B" w:rsidTr="009D331D">
        <w:trPr>
          <w:trHeight w:val="50"/>
        </w:trPr>
        <w:tc>
          <w:tcPr>
            <w:tcW w:w="1632" w:type="dxa"/>
            <w:vMerge/>
            <w:vAlign w:val="center"/>
          </w:tcPr>
          <w:p w:rsidR="000A1321" w:rsidRPr="0005086C" w:rsidRDefault="000A1321" w:rsidP="009D331D">
            <w:pPr>
              <w:spacing w:after="0" w:line="240" w:lineRule="auto"/>
              <w:jc w:val="center"/>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Силиплант</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2,53</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45,5</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22,7</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22,8</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8972,0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100,4</w:t>
            </w:r>
          </w:p>
        </w:tc>
      </w:tr>
      <w:tr w:rsidR="000A1321" w:rsidRPr="00D73E3B" w:rsidTr="009D331D">
        <w:trPr>
          <w:trHeight w:val="50"/>
        </w:trPr>
        <w:tc>
          <w:tcPr>
            <w:tcW w:w="1632" w:type="dxa"/>
            <w:vMerge w:val="restart"/>
            <w:vAlign w:val="center"/>
          </w:tcPr>
          <w:p w:rsidR="000A1321" w:rsidRPr="0005086C" w:rsidRDefault="000A1321" w:rsidP="009D331D">
            <w:pPr>
              <w:spacing w:after="0" w:line="240" w:lineRule="auto"/>
              <w:jc w:val="center"/>
              <w:rPr>
                <w:rFonts w:ascii="Times New Roman" w:hAnsi="Times New Roman"/>
                <w:sz w:val="24"/>
                <w:szCs w:val="24"/>
                <w:lang w:eastAsia="ru-RU"/>
              </w:rPr>
            </w:pPr>
            <w:r w:rsidRPr="0005086C">
              <w:rPr>
                <w:rFonts w:ascii="Times New Roman" w:hAnsi="Times New Roman"/>
                <w:sz w:val="24"/>
                <w:szCs w:val="24"/>
                <w:lang w:eastAsia="ru-RU"/>
              </w:rPr>
              <w:t>N</w:t>
            </w:r>
            <w:r w:rsidRPr="0005086C">
              <w:rPr>
                <w:rFonts w:ascii="Times New Roman" w:hAnsi="Times New Roman"/>
                <w:sz w:val="24"/>
                <w:szCs w:val="24"/>
                <w:vertAlign w:val="subscript"/>
                <w:lang w:eastAsia="ru-RU"/>
              </w:rPr>
              <w:t>60</w:t>
            </w:r>
            <w:r w:rsidRPr="0005086C">
              <w:rPr>
                <w:rFonts w:ascii="Times New Roman" w:hAnsi="Times New Roman"/>
                <w:sz w:val="24"/>
                <w:szCs w:val="24"/>
                <w:lang w:eastAsia="ru-RU"/>
              </w:rPr>
              <w:t>P</w:t>
            </w:r>
            <w:r w:rsidRPr="0005086C">
              <w:rPr>
                <w:rFonts w:ascii="Times New Roman" w:hAnsi="Times New Roman"/>
                <w:sz w:val="24"/>
                <w:szCs w:val="24"/>
                <w:vertAlign w:val="subscript"/>
                <w:lang w:eastAsia="ru-RU"/>
              </w:rPr>
              <w:t>60</w:t>
            </w:r>
            <w:r w:rsidRPr="0005086C">
              <w:rPr>
                <w:rFonts w:ascii="Times New Roman" w:hAnsi="Times New Roman"/>
                <w:sz w:val="24"/>
                <w:szCs w:val="24"/>
                <w:lang w:eastAsia="ru-RU"/>
              </w:rPr>
              <w:t>K</w:t>
            </w:r>
            <w:r w:rsidRPr="0005086C">
              <w:rPr>
                <w:rFonts w:ascii="Times New Roman" w:hAnsi="Times New Roman"/>
                <w:sz w:val="24"/>
                <w:szCs w:val="24"/>
                <w:vertAlign w:val="subscript"/>
                <w:lang w:eastAsia="ru-RU"/>
              </w:rPr>
              <w:t>60</w:t>
            </w: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Контроль</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2,26</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40,7</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23,9</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16,8</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10575,0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70,3</w:t>
            </w:r>
          </w:p>
        </w:tc>
      </w:tr>
      <w:tr w:rsidR="000A1321" w:rsidRPr="00D73E3B" w:rsidTr="009D331D">
        <w:trPr>
          <w:trHeight w:val="50"/>
        </w:trPr>
        <w:tc>
          <w:tcPr>
            <w:tcW w:w="1632" w:type="dxa"/>
            <w:vMerge/>
            <w:vAlign w:val="center"/>
          </w:tcPr>
          <w:p w:rsidR="000A1321" w:rsidRPr="0005086C" w:rsidRDefault="000A1321" w:rsidP="009D331D">
            <w:pPr>
              <w:spacing w:after="0" w:line="240" w:lineRule="auto"/>
              <w:jc w:val="both"/>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Келпак, РК</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2,55</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45,9</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29,4</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16,5</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11529,0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56,1</w:t>
            </w:r>
          </w:p>
        </w:tc>
      </w:tr>
      <w:tr w:rsidR="000A1321" w:rsidRPr="00D73E3B" w:rsidTr="009D331D">
        <w:trPr>
          <w:trHeight w:val="50"/>
        </w:trPr>
        <w:tc>
          <w:tcPr>
            <w:tcW w:w="1632" w:type="dxa"/>
            <w:vMerge/>
            <w:vAlign w:val="center"/>
          </w:tcPr>
          <w:p w:rsidR="000A1321" w:rsidRPr="0005086C" w:rsidRDefault="000A1321" w:rsidP="009D331D">
            <w:pPr>
              <w:spacing w:after="0" w:line="240" w:lineRule="auto"/>
              <w:jc w:val="both"/>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Нива люкс</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2,68</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48,2</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25,5</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22,7</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9515,0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89,0</w:t>
            </w:r>
          </w:p>
        </w:tc>
      </w:tr>
      <w:tr w:rsidR="000A1321" w:rsidRPr="00D73E3B" w:rsidTr="009D331D">
        <w:trPr>
          <w:trHeight w:val="167"/>
        </w:trPr>
        <w:tc>
          <w:tcPr>
            <w:tcW w:w="1632" w:type="dxa"/>
            <w:vMerge/>
            <w:vAlign w:val="center"/>
          </w:tcPr>
          <w:p w:rsidR="000A1321" w:rsidRPr="0005086C" w:rsidRDefault="000A1321" w:rsidP="009D331D">
            <w:pPr>
              <w:spacing w:after="0" w:line="240" w:lineRule="auto"/>
              <w:jc w:val="both"/>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Блек Джек</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2,67</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48,1</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30,5</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17,6</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11423,0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57,7</w:t>
            </w:r>
          </w:p>
        </w:tc>
      </w:tr>
      <w:tr w:rsidR="000A1321" w:rsidRPr="00D73E3B" w:rsidTr="009D331D">
        <w:trPr>
          <w:trHeight w:val="50"/>
        </w:trPr>
        <w:tc>
          <w:tcPr>
            <w:tcW w:w="1632" w:type="dxa"/>
            <w:vMerge/>
            <w:vAlign w:val="center"/>
          </w:tcPr>
          <w:p w:rsidR="000A1321" w:rsidRPr="0005086C" w:rsidRDefault="000A1321" w:rsidP="009D331D">
            <w:pPr>
              <w:spacing w:after="0" w:line="240" w:lineRule="auto"/>
              <w:jc w:val="both"/>
              <w:rPr>
                <w:rFonts w:ascii="Times New Roman" w:hAnsi="Times New Roman"/>
                <w:sz w:val="24"/>
                <w:szCs w:val="24"/>
                <w:lang w:eastAsia="ru-RU"/>
              </w:rPr>
            </w:pPr>
          </w:p>
        </w:tc>
        <w:tc>
          <w:tcPr>
            <w:tcW w:w="1559" w:type="dxa"/>
            <w:vAlign w:val="center"/>
          </w:tcPr>
          <w:p w:rsidR="000A1321" w:rsidRPr="0005086C" w:rsidRDefault="000A1321" w:rsidP="009D331D">
            <w:pPr>
              <w:spacing w:after="0" w:line="240" w:lineRule="auto"/>
              <w:ind w:right="-117"/>
              <w:jc w:val="both"/>
              <w:rPr>
                <w:rFonts w:ascii="Times New Roman" w:hAnsi="Times New Roman"/>
                <w:sz w:val="24"/>
                <w:szCs w:val="24"/>
                <w:lang w:eastAsia="ru-RU"/>
              </w:rPr>
            </w:pPr>
            <w:r w:rsidRPr="0005086C">
              <w:rPr>
                <w:rFonts w:ascii="Times New Roman" w:hAnsi="Times New Roman"/>
                <w:sz w:val="24"/>
                <w:szCs w:val="24"/>
                <w:lang w:eastAsia="ru-RU"/>
              </w:rPr>
              <w:t>Силиплант</w:t>
            </w:r>
          </w:p>
        </w:tc>
        <w:tc>
          <w:tcPr>
            <w:tcW w:w="992"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2,81</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50,6</w:t>
            </w: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26,5</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24,1</w:t>
            </w: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r w:rsidRPr="0005086C">
              <w:rPr>
                <w:rFonts w:ascii="Times New Roman" w:hAnsi="Times New Roman"/>
                <w:sz w:val="24"/>
                <w:szCs w:val="24"/>
                <w:lang w:eastAsia="ru-RU"/>
              </w:rPr>
              <w:t>9431,0</w:t>
            </w: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r w:rsidRPr="0005086C">
              <w:rPr>
                <w:rFonts w:ascii="Times New Roman" w:hAnsi="Times New Roman"/>
                <w:color w:val="000000"/>
                <w:sz w:val="24"/>
                <w:szCs w:val="24"/>
                <w:lang w:eastAsia="ru-RU"/>
              </w:rPr>
              <w:t>90,9</w:t>
            </w:r>
          </w:p>
        </w:tc>
      </w:tr>
      <w:tr w:rsidR="000A1321" w:rsidRPr="00D73E3B" w:rsidTr="009D331D">
        <w:trPr>
          <w:trHeight w:val="50"/>
        </w:trPr>
        <w:tc>
          <w:tcPr>
            <w:tcW w:w="3191" w:type="dxa"/>
            <w:gridSpan w:val="2"/>
            <w:vAlign w:val="center"/>
          </w:tcPr>
          <w:p w:rsidR="000A1321" w:rsidRPr="0005086C" w:rsidRDefault="000A1321" w:rsidP="009D331D">
            <w:pPr>
              <w:spacing w:after="0" w:line="240" w:lineRule="auto"/>
              <w:jc w:val="both"/>
              <w:rPr>
                <w:rFonts w:ascii="Times New Roman" w:hAnsi="Times New Roman"/>
                <w:sz w:val="24"/>
                <w:szCs w:val="24"/>
                <w:lang w:eastAsia="ru-RU"/>
              </w:rPr>
            </w:pPr>
            <w:r w:rsidRPr="0005086C">
              <w:rPr>
                <w:rFonts w:ascii="Times New Roman" w:hAnsi="Times New Roman"/>
                <w:sz w:val="24"/>
                <w:szCs w:val="24"/>
                <w:lang w:eastAsia="ru-RU"/>
              </w:rPr>
              <w:t>НСР</w:t>
            </w:r>
            <w:r w:rsidRPr="0005086C">
              <w:rPr>
                <w:rFonts w:ascii="Times New Roman" w:hAnsi="Times New Roman"/>
                <w:sz w:val="24"/>
                <w:szCs w:val="24"/>
                <w:vertAlign w:val="subscript"/>
                <w:lang w:eastAsia="ru-RU"/>
              </w:rPr>
              <w:t xml:space="preserve">05 </w:t>
            </w:r>
            <w:r w:rsidRPr="0005086C">
              <w:rPr>
                <w:rFonts w:ascii="Times New Roman" w:hAnsi="Times New Roman"/>
                <w:sz w:val="24"/>
                <w:szCs w:val="24"/>
                <w:lang w:eastAsia="ru-RU"/>
              </w:rPr>
              <w:t>фактор А</w:t>
            </w:r>
          </w:p>
        </w:tc>
        <w:tc>
          <w:tcPr>
            <w:tcW w:w="992" w:type="dxa"/>
            <w:vAlign w:val="center"/>
          </w:tcPr>
          <w:p w:rsidR="000A1321" w:rsidRPr="0005086C" w:rsidRDefault="000A1321" w:rsidP="009D331D">
            <w:pPr>
              <w:spacing w:after="0" w:line="240" w:lineRule="auto"/>
              <w:ind w:left="-163" w:right="-117"/>
              <w:jc w:val="center"/>
              <w:rPr>
                <w:rFonts w:ascii="Times New Roman" w:hAnsi="Times New Roman"/>
                <w:sz w:val="24"/>
                <w:szCs w:val="24"/>
                <w:lang w:eastAsia="ru-RU"/>
              </w:rPr>
            </w:pPr>
            <w:r w:rsidRPr="0005086C">
              <w:rPr>
                <w:rFonts w:ascii="Times New Roman" w:hAnsi="Times New Roman"/>
                <w:sz w:val="24"/>
                <w:szCs w:val="24"/>
                <w:lang w:eastAsia="ru-RU"/>
              </w:rPr>
              <w:t>0,14-0,22</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p>
        </w:tc>
        <w:tc>
          <w:tcPr>
            <w:tcW w:w="992" w:type="dxa"/>
          </w:tcPr>
          <w:p w:rsidR="000A1321" w:rsidRPr="0005086C" w:rsidRDefault="000A1321" w:rsidP="009D331D">
            <w:pPr>
              <w:spacing w:after="0" w:line="240" w:lineRule="auto"/>
              <w:jc w:val="center"/>
              <w:rPr>
                <w:rFonts w:ascii="Times New Roman" w:hAnsi="Times New Roman"/>
                <w:color w:val="000000"/>
                <w:sz w:val="24"/>
                <w:szCs w:val="24"/>
                <w:lang w:eastAsia="ru-RU"/>
              </w:rPr>
            </w:pP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p>
        </w:tc>
      </w:tr>
      <w:tr w:rsidR="000A1321" w:rsidRPr="00D73E3B" w:rsidTr="009D331D">
        <w:trPr>
          <w:trHeight w:val="50"/>
        </w:trPr>
        <w:tc>
          <w:tcPr>
            <w:tcW w:w="3191" w:type="dxa"/>
            <w:gridSpan w:val="2"/>
            <w:vAlign w:val="center"/>
          </w:tcPr>
          <w:p w:rsidR="000A1321" w:rsidRPr="0005086C" w:rsidRDefault="000A1321" w:rsidP="009D331D">
            <w:pPr>
              <w:spacing w:after="0" w:line="240" w:lineRule="auto"/>
              <w:jc w:val="both"/>
              <w:rPr>
                <w:rFonts w:ascii="Times New Roman" w:hAnsi="Times New Roman"/>
                <w:sz w:val="24"/>
                <w:szCs w:val="24"/>
                <w:lang w:eastAsia="ru-RU"/>
              </w:rPr>
            </w:pPr>
            <w:r w:rsidRPr="0005086C">
              <w:rPr>
                <w:rFonts w:ascii="Times New Roman" w:hAnsi="Times New Roman"/>
                <w:sz w:val="24"/>
                <w:szCs w:val="24"/>
                <w:lang w:eastAsia="ru-RU"/>
              </w:rPr>
              <w:t>НСР</w:t>
            </w:r>
            <w:r w:rsidRPr="0005086C">
              <w:rPr>
                <w:rFonts w:ascii="Times New Roman" w:hAnsi="Times New Roman"/>
                <w:sz w:val="24"/>
                <w:szCs w:val="24"/>
                <w:vertAlign w:val="subscript"/>
                <w:lang w:eastAsia="ru-RU"/>
              </w:rPr>
              <w:t xml:space="preserve">05 </w:t>
            </w:r>
            <w:r w:rsidRPr="0005086C">
              <w:rPr>
                <w:rFonts w:ascii="Times New Roman" w:hAnsi="Times New Roman"/>
                <w:sz w:val="24"/>
                <w:szCs w:val="24"/>
                <w:lang w:eastAsia="ru-RU"/>
              </w:rPr>
              <w:t>фактор В</w:t>
            </w:r>
          </w:p>
        </w:tc>
        <w:tc>
          <w:tcPr>
            <w:tcW w:w="992" w:type="dxa"/>
            <w:vAlign w:val="center"/>
          </w:tcPr>
          <w:p w:rsidR="000A1321" w:rsidRPr="0005086C" w:rsidRDefault="000A1321" w:rsidP="009D331D">
            <w:pPr>
              <w:spacing w:after="0" w:line="240" w:lineRule="auto"/>
              <w:ind w:left="-163" w:right="-117"/>
              <w:jc w:val="center"/>
              <w:rPr>
                <w:rFonts w:ascii="Times New Roman" w:hAnsi="Times New Roman"/>
                <w:sz w:val="24"/>
                <w:szCs w:val="24"/>
                <w:lang w:eastAsia="ru-RU"/>
              </w:rPr>
            </w:pPr>
            <w:r w:rsidRPr="0005086C">
              <w:rPr>
                <w:rFonts w:ascii="Times New Roman" w:hAnsi="Times New Roman"/>
                <w:sz w:val="24"/>
                <w:szCs w:val="24"/>
                <w:lang w:eastAsia="ru-RU"/>
              </w:rPr>
              <w:t>0,18-0,29</w:t>
            </w:r>
          </w:p>
        </w:tc>
        <w:tc>
          <w:tcPr>
            <w:tcW w:w="993"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p>
        </w:tc>
        <w:tc>
          <w:tcPr>
            <w:tcW w:w="1276" w:type="dxa"/>
            <w:vAlign w:val="center"/>
          </w:tcPr>
          <w:p w:rsidR="000A1321" w:rsidRPr="0005086C" w:rsidRDefault="000A1321" w:rsidP="009D331D">
            <w:pPr>
              <w:spacing w:after="0" w:line="240" w:lineRule="auto"/>
              <w:ind w:right="-117"/>
              <w:jc w:val="center"/>
              <w:rPr>
                <w:rFonts w:ascii="Times New Roman" w:hAnsi="Times New Roman"/>
                <w:sz w:val="24"/>
                <w:szCs w:val="24"/>
                <w:lang w:eastAsia="ru-RU"/>
              </w:rPr>
            </w:pPr>
          </w:p>
        </w:tc>
        <w:tc>
          <w:tcPr>
            <w:tcW w:w="992" w:type="dxa"/>
            <w:vAlign w:val="center"/>
          </w:tcPr>
          <w:p w:rsidR="000A1321" w:rsidRPr="0005086C" w:rsidRDefault="000A1321" w:rsidP="009D331D">
            <w:pPr>
              <w:spacing w:after="0" w:line="240" w:lineRule="auto"/>
              <w:jc w:val="center"/>
              <w:rPr>
                <w:rFonts w:ascii="Times New Roman" w:hAnsi="Times New Roman"/>
                <w:color w:val="000000"/>
                <w:sz w:val="24"/>
                <w:szCs w:val="24"/>
                <w:lang w:eastAsia="ru-RU"/>
              </w:rPr>
            </w:pPr>
          </w:p>
        </w:tc>
        <w:tc>
          <w:tcPr>
            <w:tcW w:w="992" w:type="dxa"/>
          </w:tcPr>
          <w:p w:rsidR="000A1321" w:rsidRPr="0005086C" w:rsidRDefault="000A1321" w:rsidP="009D331D">
            <w:pPr>
              <w:spacing w:after="0" w:line="240" w:lineRule="auto"/>
              <w:jc w:val="center"/>
              <w:rPr>
                <w:rFonts w:ascii="Times New Roman" w:hAnsi="Times New Roman"/>
                <w:color w:val="000000"/>
                <w:sz w:val="24"/>
                <w:szCs w:val="24"/>
                <w:lang w:eastAsia="ru-RU"/>
              </w:rPr>
            </w:pPr>
          </w:p>
        </w:tc>
        <w:tc>
          <w:tcPr>
            <w:tcW w:w="992" w:type="dxa"/>
          </w:tcPr>
          <w:p w:rsidR="000A1321" w:rsidRPr="0005086C" w:rsidRDefault="000A1321" w:rsidP="009D331D">
            <w:pPr>
              <w:spacing w:after="0" w:line="240" w:lineRule="auto"/>
              <w:ind w:right="-117"/>
              <w:jc w:val="center"/>
              <w:rPr>
                <w:rFonts w:ascii="Times New Roman" w:hAnsi="Times New Roman"/>
                <w:sz w:val="24"/>
                <w:szCs w:val="24"/>
                <w:lang w:eastAsia="ru-RU"/>
              </w:rPr>
            </w:pPr>
          </w:p>
        </w:tc>
      </w:tr>
    </w:tbl>
    <w:p w:rsidR="000A1321" w:rsidRPr="0005086C" w:rsidRDefault="000A1321" w:rsidP="00BE7EBA">
      <w:pPr>
        <w:spacing w:after="0" w:line="360" w:lineRule="auto"/>
        <w:jc w:val="both"/>
        <w:rPr>
          <w:rFonts w:ascii="Times New Roman" w:hAnsi="Times New Roman"/>
          <w:sz w:val="28"/>
          <w:szCs w:val="28"/>
          <w:lang w:eastAsia="ru-RU"/>
        </w:rPr>
      </w:pPr>
    </w:p>
    <w:p w:rsidR="000A1321" w:rsidRPr="0005086C" w:rsidRDefault="000A1321" w:rsidP="00BE7EBA">
      <w:pPr>
        <w:spacing w:after="0" w:line="360" w:lineRule="auto"/>
        <w:jc w:val="both"/>
        <w:rPr>
          <w:rFonts w:ascii="Times New Roman" w:hAnsi="Times New Roman"/>
          <w:sz w:val="28"/>
          <w:szCs w:val="28"/>
          <w:lang w:eastAsia="ru-RU"/>
        </w:rPr>
      </w:pPr>
      <w:r w:rsidRPr="0005086C">
        <w:rPr>
          <w:rFonts w:ascii="Times New Roman" w:hAnsi="Times New Roman"/>
          <w:sz w:val="28"/>
          <w:szCs w:val="28"/>
          <w:lang w:eastAsia="ru-RU"/>
        </w:rPr>
        <w:lastRenderedPageBreak/>
        <w:t>Таблица 2 – Влияние регуляторов роста растений на урожайность и показатели экономической эффективности выращивания зернового сорго</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1134"/>
        <w:gridCol w:w="1276"/>
        <w:gridCol w:w="1276"/>
        <w:gridCol w:w="992"/>
        <w:gridCol w:w="992"/>
        <w:gridCol w:w="993"/>
      </w:tblGrid>
      <w:tr w:rsidR="000A1321" w:rsidRPr="00D73E3B" w:rsidTr="009D331D">
        <w:trPr>
          <w:cantSplit/>
          <w:trHeight w:val="2058"/>
        </w:trPr>
        <w:tc>
          <w:tcPr>
            <w:tcW w:w="2660" w:type="dxa"/>
            <w:vAlign w:val="center"/>
          </w:tcPr>
          <w:p w:rsidR="000A1321" w:rsidRPr="0005086C" w:rsidRDefault="000A1321" w:rsidP="009D331D">
            <w:pPr>
              <w:spacing w:after="0" w:line="240" w:lineRule="auto"/>
              <w:ind w:left="-142" w:right="-57"/>
              <w:jc w:val="center"/>
              <w:rPr>
                <w:rFonts w:ascii="Times New Roman" w:hAnsi="Times New Roman" w:cs="Calibri"/>
                <w:sz w:val="24"/>
                <w:szCs w:val="24"/>
                <w:lang w:eastAsia="ru-RU"/>
              </w:rPr>
            </w:pPr>
            <w:r w:rsidRPr="0005086C">
              <w:rPr>
                <w:rFonts w:ascii="Times New Roman" w:hAnsi="Times New Roman" w:cs="Calibri"/>
                <w:sz w:val="24"/>
                <w:szCs w:val="24"/>
                <w:lang w:eastAsia="ru-RU"/>
              </w:rPr>
              <w:t>Рострегулирующие препараты</w:t>
            </w:r>
          </w:p>
        </w:tc>
        <w:tc>
          <w:tcPr>
            <w:tcW w:w="1134" w:type="dxa"/>
            <w:textDirection w:val="btLr"/>
            <w:vAlign w:val="center"/>
          </w:tcPr>
          <w:p w:rsidR="000A1321" w:rsidRPr="00AD6CBC" w:rsidRDefault="000A1321" w:rsidP="009D331D">
            <w:pPr>
              <w:spacing w:after="0" w:line="240" w:lineRule="auto"/>
              <w:ind w:left="-119" w:right="-120"/>
              <w:jc w:val="center"/>
              <w:rPr>
                <w:rFonts w:ascii="Times New Roman" w:hAnsi="Times New Roman" w:cs="Calibri"/>
                <w:sz w:val="24"/>
                <w:szCs w:val="24"/>
                <w:lang w:eastAsia="ru-RU"/>
              </w:rPr>
            </w:pPr>
            <w:r w:rsidRPr="00AD6CBC">
              <w:rPr>
                <w:rFonts w:ascii="Times New Roman" w:hAnsi="Times New Roman" w:cs="Calibri"/>
                <w:sz w:val="24"/>
                <w:szCs w:val="24"/>
                <w:lang w:eastAsia="ru-RU"/>
              </w:rPr>
              <w:t>Урожайность</w:t>
            </w:r>
          </w:p>
          <w:p w:rsidR="000A1321" w:rsidRDefault="000A1321" w:rsidP="009D331D">
            <w:pPr>
              <w:spacing w:after="0" w:line="240" w:lineRule="auto"/>
              <w:ind w:left="-119" w:right="-120"/>
              <w:jc w:val="center"/>
              <w:rPr>
                <w:rFonts w:ascii="Times New Roman" w:hAnsi="Times New Roman" w:cs="Calibri"/>
                <w:sz w:val="24"/>
                <w:szCs w:val="24"/>
                <w:lang w:eastAsia="ru-RU"/>
              </w:rPr>
            </w:pPr>
            <w:r w:rsidRPr="00AD6CBC">
              <w:rPr>
                <w:rFonts w:ascii="Times New Roman" w:hAnsi="Times New Roman" w:cs="Calibri"/>
                <w:sz w:val="24"/>
                <w:szCs w:val="24"/>
                <w:lang w:eastAsia="ru-RU"/>
              </w:rPr>
              <w:t>зерна,</w:t>
            </w:r>
          </w:p>
          <w:p w:rsidR="000A1321" w:rsidRPr="0005086C" w:rsidRDefault="000A1321" w:rsidP="009D331D">
            <w:pPr>
              <w:spacing w:after="0" w:line="240" w:lineRule="auto"/>
              <w:ind w:left="-119" w:right="-120"/>
              <w:jc w:val="center"/>
              <w:rPr>
                <w:rFonts w:ascii="Times New Roman" w:hAnsi="Times New Roman" w:cs="Calibri"/>
                <w:sz w:val="24"/>
                <w:szCs w:val="24"/>
                <w:highlight w:val="yellow"/>
                <w:lang w:eastAsia="ru-RU"/>
              </w:rPr>
            </w:pPr>
            <w:r w:rsidRPr="00AD6CBC">
              <w:rPr>
                <w:rFonts w:ascii="Times New Roman" w:hAnsi="Times New Roman" w:cs="Calibri"/>
                <w:sz w:val="24"/>
                <w:szCs w:val="24"/>
                <w:lang w:eastAsia="ru-RU"/>
              </w:rPr>
              <w:t>т/га</w:t>
            </w:r>
          </w:p>
        </w:tc>
        <w:tc>
          <w:tcPr>
            <w:tcW w:w="1276" w:type="dxa"/>
            <w:textDirection w:val="btLr"/>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 xml:space="preserve">Стоимость </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 xml:space="preserve">выращенной </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 xml:space="preserve">продукции, </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тыс. руб./га</w:t>
            </w:r>
          </w:p>
        </w:tc>
        <w:tc>
          <w:tcPr>
            <w:tcW w:w="1276" w:type="dxa"/>
            <w:textDirection w:val="btLr"/>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Материально-</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 xml:space="preserve">денежные </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затраты,</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тыс. руб./га</w:t>
            </w:r>
          </w:p>
        </w:tc>
        <w:tc>
          <w:tcPr>
            <w:tcW w:w="992" w:type="dxa"/>
            <w:textDirection w:val="btLr"/>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Условно</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 xml:space="preserve">чистый доход, </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тыс. руб./га</w:t>
            </w:r>
          </w:p>
        </w:tc>
        <w:tc>
          <w:tcPr>
            <w:tcW w:w="992" w:type="dxa"/>
            <w:textDirection w:val="btLr"/>
          </w:tcPr>
          <w:p w:rsidR="000A1321" w:rsidRPr="00AD6CBC" w:rsidRDefault="000A1321" w:rsidP="009D331D">
            <w:pPr>
              <w:spacing w:after="0" w:line="240" w:lineRule="auto"/>
              <w:ind w:left="-119" w:right="-120"/>
              <w:jc w:val="center"/>
              <w:rPr>
                <w:rFonts w:ascii="Times New Roman" w:hAnsi="Times New Roman" w:cs="Calibri"/>
                <w:sz w:val="24"/>
                <w:szCs w:val="24"/>
                <w:lang w:eastAsia="ru-RU"/>
              </w:rPr>
            </w:pPr>
            <w:r w:rsidRPr="00AD6CBC">
              <w:rPr>
                <w:rFonts w:ascii="Times New Roman" w:hAnsi="Times New Roman" w:cs="Calibri"/>
                <w:sz w:val="24"/>
                <w:szCs w:val="24"/>
                <w:lang w:eastAsia="ru-RU"/>
              </w:rPr>
              <w:t>Себестоимость</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AD6CBC">
              <w:rPr>
                <w:rFonts w:ascii="Times New Roman" w:hAnsi="Times New Roman" w:cs="Calibri"/>
                <w:sz w:val="24"/>
                <w:szCs w:val="24"/>
                <w:lang w:eastAsia="ru-RU"/>
              </w:rPr>
              <w:t>зерна,</w:t>
            </w:r>
            <w:r w:rsidRPr="0005086C">
              <w:rPr>
                <w:rFonts w:ascii="Times New Roman" w:hAnsi="Times New Roman" w:cs="Calibri"/>
                <w:sz w:val="24"/>
                <w:szCs w:val="24"/>
                <w:lang w:eastAsia="ru-RU"/>
              </w:rPr>
              <w:t xml:space="preserve"> </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руб./т</w:t>
            </w:r>
          </w:p>
        </w:tc>
        <w:tc>
          <w:tcPr>
            <w:tcW w:w="993" w:type="dxa"/>
            <w:textDirection w:val="btLr"/>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 xml:space="preserve">Уровень </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 xml:space="preserve">рентабельности, </w:t>
            </w:r>
          </w:p>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w:t>
            </w:r>
          </w:p>
        </w:tc>
      </w:tr>
      <w:tr w:rsidR="000A1321" w:rsidRPr="00D73E3B" w:rsidTr="009D331D">
        <w:tc>
          <w:tcPr>
            <w:tcW w:w="2660" w:type="dxa"/>
            <w:vAlign w:val="center"/>
          </w:tcPr>
          <w:p w:rsidR="000A1321" w:rsidRPr="0005086C" w:rsidRDefault="000A1321" w:rsidP="009D331D">
            <w:pPr>
              <w:tabs>
                <w:tab w:val="left" w:pos="1843"/>
              </w:tabs>
              <w:spacing w:after="0" w:line="240" w:lineRule="auto"/>
              <w:ind w:right="-108"/>
              <w:rPr>
                <w:rFonts w:ascii="Times New Roman" w:hAnsi="Times New Roman"/>
                <w:sz w:val="24"/>
                <w:szCs w:val="24"/>
                <w:lang w:eastAsia="ru-RU"/>
              </w:rPr>
            </w:pPr>
            <w:r w:rsidRPr="0005086C">
              <w:rPr>
                <w:rFonts w:ascii="Times New Roman" w:hAnsi="Times New Roman"/>
                <w:sz w:val="24"/>
                <w:szCs w:val="24"/>
                <w:lang w:eastAsia="ru-RU"/>
              </w:rPr>
              <w:t xml:space="preserve">Контроль </w:t>
            </w:r>
            <w:r w:rsidRPr="00AD6CBC">
              <w:rPr>
                <w:rFonts w:ascii="Times New Roman" w:hAnsi="Times New Roman"/>
                <w:sz w:val="24"/>
                <w:szCs w:val="24"/>
                <w:lang w:eastAsia="ru-RU"/>
              </w:rPr>
              <w:t>(без РРР)</w:t>
            </w:r>
          </w:p>
        </w:tc>
        <w:tc>
          <w:tcPr>
            <w:tcW w:w="1134" w:type="dxa"/>
            <w:vAlign w:val="center"/>
          </w:tcPr>
          <w:p w:rsidR="000A1321" w:rsidRPr="0005086C" w:rsidRDefault="000A1321" w:rsidP="009D331D">
            <w:pPr>
              <w:spacing w:after="0" w:line="360" w:lineRule="auto"/>
              <w:contextualSpacing/>
              <w:jc w:val="center"/>
              <w:rPr>
                <w:rFonts w:ascii="Times New Roman" w:hAnsi="Times New Roman"/>
                <w:sz w:val="24"/>
                <w:szCs w:val="24"/>
                <w:lang w:eastAsia="ru-RU"/>
              </w:rPr>
            </w:pPr>
            <w:r w:rsidRPr="0005086C">
              <w:rPr>
                <w:rFonts w:ascii="Times New Roman" w:hAnsi="Times New Roman"/>
                <w:sz w:val="24"/>
                <w:szCs w:val="24"/>
                <w:lang w:eastAsia="ru-RU"/>
              </w:rPr>
              <w:t>5,01</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48,1</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22,2</w:t>
            </w: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25,9</w:t>
            </w: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4442</w:t>
            </w:r>
          </w:p>
        </w:tc>
        <w:tc>
          <w:tcPr>
            <w:tcW w:w="993"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116,1</w:t>
            </w:r>
          </w:p>
        </w:tc>
      </w:tr>
      <w:tr w:rsidR="000A1321" w:rsidRPr="00D73E3B" w:rsidTr="009D331D">
        <w:tc>
          <w:tcPr>
            <w:tcW w:w="2660" w:type="dxa"/>
            <w:vAlign w:val="center"/>
          </w:tcPr>
          <w:p w:rsidR="000A1321" w:rsidRPr="0005086C" w:rsidRDefault="000A1321" w:rsidP="009D331D">
            <w:pPr>
              <w:tabs>
                <w:tab w:val="left" w:pos="1843"/>
              </w:tabs>
              <w:spacing w:after="0" w:line="240" w:lineRule="auto"/>
              <w:ind w:right="-108"/>
              <w:rPr>
                <w:rFonts w:ascii="Times New Roman" w:hAnsi="Times New Roman"/>
                <w:sz w:val="24"/>
                <w:szCs w:val="24"/>
                <w:lang w:eastAsia="ru-RU"/>
              </w:rPr>
            </w:pPr>
            <w:r w:rsidRPr="0005086C">
              <w:rPr>
                <w:rFonts w:ascii="Times New Roman" w:hAnsi="Times New Roman"/>
                <w:sz w:val="24"/>
                <w:szCs w:val="24"/>
                <w:lang w:eastAsia="ru-RU"/>
              </w:rPr>
              <w:t xml:space="preserve">Келпак, РК </w:t>
            </w:r>
          </w:p>
        </w:tc>
        <w:tc>
          <w:tcPr>
            <w:tcW w:w="1134" w:type="dxa"/>
            <w:vAlign w:val="center"/>
          </w:tcPr>
          <w:p w:rsidR="000A1321" w:rsidRPr="0005086C" w:rsidRDefault="000A1321" w:rsidP="009D331D">
            <w:pPr>
              <w:spacing w:after="0" w:line="360" w:lineRule="auto"/>
              <w:contextualSpacing/>
              <w:jc w:val="center"/>
              <w:rPr>
                <w:rFonts w:ascii="Times New Roman" w:hAnsi="Times New Roman"/>
                <w:sz w:val="24"/>
                <w:szCs w:val="24"/>
                <w:lang w:eastAsia="ru-RU"/>
              </w:rPr>
            </w:pPr>
            <w:r w:rsidRPr="0005086C">
              <w:rPr>
                <w:rFonts w:ascii="Times New Roman" w:hAnsi="Times New Roman"/>
                <w:sz w:val="24"/>
                <w:szCs w:val="24"/>
                <w:lang w:eastAsia="ru-RU"/>
              </w:rPr>
              <w:t>5,38</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51,6</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28,8</w:t>
            </w: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22,8</w:t>
            </w: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5362</w:t>
            </w:r>
          </w:p>
        </w:tc>
        <w:tc>
          <w:tcPr>
            <w:tcW w:w="993"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79,0</w:t>
            </w:r>
          </w:p>
        </w:tc>
      </w:tr>
      <w:tr w:rsidR="000A1321" w:rsidRPr="00D73E3B" w:rsidTr="009D331D">
        <w:tc>
          <w:tcPr>
            <w:tcW w:w="2660" w:type="dxa"/>
            <w:vAlign w:val="center"/>
          </w:tcPr>
          <w:p w:rsidR="000A1321" w:rsidRPr="0005086C" w:rsidRDefault="000A1321" w:rsidP="009D331D">
            <w:pPr>
              <w:tabs>
                <w:tab w:val="left" w:pos="1843"/>
              </w:tabs>
              <w:spacing w:after="0" w:line="240" w:lineRule="auto"/>
              <w:ind w:right="-108"/>
              <w:rPr>
                <w:rFonts w:ascii="Times New Roman" w:hAnsi="Times New Roman"/>
                <w:sz w:val="24"/>
                <w:szCs w:val="24"/>
                <w:lang w:eastAsia="ru-RU"/>
              </w:rPr>
            </w:pPr>
            <w:r w:rsidRPr="0005086C">
              <w:rPr>
                <w:rFonts w:ascii="Times New Roman" w:hAnsi="Times New Roman"/>
                <w:sz w:val="24"/>
                <w:szCs w:val="24"/>
                <w:lang w:eastAsia="ru-RU"/>
              </w:rPr>
              <w:t xml:space="preserve">Вымпел </w:t>
            </w:r>
          </w:p>
        </w:tc>
        <w:tc>
          <w:tcPr>
            <w:tcW w:w="1134" w:type="dxa"/>
            <w:vAlign w:val="center"/>
          </w:tcPr>
          <w:p w:rsidR="000A1321" w:rsidRPr="0005086C" w:rsidRDefault="000A1321" w:rsidP="009D331D">
            <w:pPr>
              <w:spacing w:after="0" w:line="360" w:lineRule="auto"/>
              <w:contextualSpacing/>
              <w:jc w:val="center"/>
              <w:rPr>
                <w:rFonts w:ascii="Times New Roman" w:hAnsi="Times New Roman"/>
                <w:sz w:val="24"/>
                <w:szCs w:val="24"/>
                <w:lang w:eastAsia="ru-RU"/>
              </w:rPr>
            </w:pPr>
            <w:r w:rsidRPr="0005086C">
              <w:rPr>
                <w:rFonts w:ascii="Times New Roman" w:hAnsi="Times New Roman"/>
                <w:sz w:val="24"/>
                <w:szCs w:val="24"/>
                <w:lang w:eastAsia="ru-RU"/>
              </w:rPr>
              <w:t>5,51</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52,9</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23,6</w:t>
            </w: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29,3</w:t>
            </w: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4276</w:t>
            </w:r>
          </w:p>
        </w:tc>
        <w:tc>
          <w:tcPr>
            <w:tcW w:w="993"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124,5</w:t>
            </w:r>
          </w:p>
        </w:tc>
      </w:tr>
      <w:tr w:rsidR="000A1321" w:rsidRPr="00D73E3B" w:rsidTr="009D331D">
        <w:tc>
          <w:tcPr>
            <w:tcW w:w="2660" w:type="dxa"/>
            <w:vAlign w:val="center"/>
          </w:tcPr>
          <w:p w:rsidR="000A1321" w:rsidRPr="0005086C" w:rsidRDefault="000A1321" w:rsidP="009D331D">
            <w:pPr>
              <w:tabs>
                <w:tab w:val="left" w:pos="1843"/>
              </w:tabs>
              <w:spacing w:after="0" w:line="240" w:lineRule="auto"/>
              <w:ind w:right="-108"/>
              <w:rPr>
                <w:rFonts w:ascii="Times New Roman" w:hAnsi="Times New Roman"/>
                <w:sz w:val="24"/>
                <w:szCs w:val="24"/>
                <w:lang w:eastAsia="ru-RU"/>
              </w:rPr>
            </w:pPr>
            <w:r w:rsidRPr="0005086C">
              <w:rPr>
                <w:rFonts w:ascii="Times New Roman" w:hAnsi="Times New Roman"/>
                <w:sz w:val="24"/>
                <w:szCs w:val="24"/>
                <w:lang w:eastAsia="ru-RU"/>
              </w:rPr>
              <w:t xml:space="preserve">Блек Джек </w:t>
            </w:r>
          </w:p>
        </w:tc>
        <w:tc>
          <w:tcPr>
            <w:tcW w:w="1134" w:type="dxa"/>
            <w:vAlign w:val="center"/>
          </w:tcPr>
          <w:p w:rsidR="000A1321" w:rsidRPr="0005086C" w:rsidRDefault="000A1321" w:rsidP="009D331D">
            <w:pPr>
              <w:spacing w:after="0" w:line="360" w:lineRule="auto"/>
              <w:contextualSpacing/>
              <w:jc w:val="center"/>
              <w:rPr>
                <w:rFonts w:ascii="Times New Roman" w:hAnsi="Times New Roman"/>
                <w:sz w:val="24"/>
                <w:szCs w:val="24"/>
                <w:lang w:eastAsia="ru-RU"/>
              </w:rPr>
            </w:pPr>
            <w:r w:rsidRPr="0005086C">
              <w:rPr>
                <w:rFonts w:ascii="Times New Roman" w:hAnsi="Times New Roman"/>
                <w:sz w:val="24"/>
                <w:szCs w:val="24"/>
                <w:lang w:eastAsia="ru-RU"/>
              </w:rPr>
              <w:t>5,48</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52,6</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28,9</w:t>
            </w: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23,7</w:t>
            </w: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5265</w:t>
            </w:r>
          </w:p>
        </w:tc>
        <w:tc>
          <w:tcPr>
            <w:tcW w:w="993"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82,3</w:t>
            </w:r>
          </w:p>
        </w:tc>
      </w:tr>
      <w:tr w:rsidR="000A1321" w:rsidRPr="00D73E3B" w:rsidTr="009D331D">
        <w:tc>
          <w:tcPr>
            <w:tcW w:w="2660" w:type="dxa"/>
          </w:tcPr>
          <w:p w:rsidR="000A1321" w:rsidRPr="0005086C" w:rsidRDefault="000A1321" w:rsidP="009D331D">
            <w:pPr>
              <w:spacing w:after="0" w:line="240" w:lineRule="auto"/>
              <w:ind w:left="-89" w:right="-108"/>
              <w:jc w:val="center"/>
              <w:rPr>
                <w:rFonts w:ascii="Times New Roman" w:hAnsi="Times New Roman" w:cs="Calibri"/>
                <w:sz w:val="24"/>
                <w:szCs w:val="24"/>
                <w:lang w:eastAsia="ru-RU"/>
              </w:rPr>
            </w:pPr>
            <w:r w:rsidRPr="0005086C">
              <w:rPr>
                <w:rFonts w:ascii="Times New Roman" w:hAnsi="Times New Roman" w:cs="Calibri"/>
                <w:sz w:val="24"/>
                <w:szCs w:val="24"/>
                <w:lang w:eastAsia="ru-RU"/>
              </w:rPr>
              <w:t>НСР</w:t>
            </w:r>
            <w:r w:rsidRPr="0005086C">
              <w:rPr>
                <w:rFonts w:ascii="Times New Roman" w:hAnsi="Times New Roman" w:cs="Calibri"/>
                <w:sz w:val="24"/>
                <w:szCs w:val="24"/>
                <w:vertAlign w:val="subscript"/>
                <w:lang w:eastAsia="ru-RU"/>
              </w:rPr>
              <w:t>05</w:t>
            </w:r>
            <w:r w:rsidRPr="0005086C">
              <w:rPr>
                <w:rFonts w:ascii="Times New Roman" w:hAnsi="Times New Roman" w:cs="Calibri"/>
                <w:sz w:val="24"/>
                <w:szCs w:val="24"/>
                <w:lang w:eastAsia="ru-RU"/>
              </w:rPr>
              <w:t>, т/га</w:t>
            </w:r>
          </w:p>
        </w:tc>
        <w:tc>
          <w:tcPr>
            <w:tcW w:w="1134"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0,28-0,38</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c>
          <w:tcPr>
            <w:tcW w:w="993"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r>
      <w:tr w:rsidR="000A1321" w:rsidRPr="00D73E3B" w:rsidTr="009D331D">
        <w:tc>
          <w:tcPr>
            <w:tcW w:w="2660" w:type="dxa"/>
          </w:tcPr>
          <w:p w:rsidR="000A1321" w:rsidRPr="0005086C" w:rsidRDefault="000A1321" w:rsidP="009D331D">
            <w:pPr>
              <w:spacing w:after="0" w:line="240" w:lineRule="auto"/>
              <w:ind w:left="-89" w:right="-108"/>
              <w:jc w:val="center"/>
              <w:rPr>
                <w:rFonts w:ascii="Times New Roman" w:hAnsi="Times New Roman" w:cs="Calibri"/>
                <w:sz w:val="24"/>
                <w:szCs w:val="24"/>
                <w:lang w:val="en-US" w:eastAsia="ru-RU"/>
              </w:rPr>
            </w:pPr>
            <w:r w:rsidRPr="0005086C">
              <w:rPr>
                <w:rFonts w:ascii="Times New Roman" w:hAnsi="Times New Roman"/>
                <w:sz w:val="24"/>
                <w:szCs w:val="24"/>
                <w:lang w:val="en-US" w:eastAsia="ru-RU"/>
              </w:rPr>
              <w:t>S</w:t>
            </w:r>
            <w:r w:rsidRPr="001D6D4D">
              <w:rPr>
                <w:rFonts w:ascii="Times New Roman" w:hAnsi="Times New Roman"/>
                <w:sz w:val="24"/>
                <w:szCs w:val="24"/>
                <w:lang w:eastAsia="ru-RU"/>
              </w:rPr>
              <w:fldChar w:fldCharType="begin"/>
            </w:r>
            <w:r w:rsidRPr="001D6D4D">
              <w:rPr>
                <w:rFonts w:ascii="Times New Roman" w:hAnsi="Times New Roman"/>
                <w:sz w:val="24"/>
                <w:szCs w:val="24"/>
                <w:lang w:eastAsia="ru-RU"/>
              </w:rPr>
              <w:instrText xml:space="preserve"> QUOTE </w:instrText>
            </w:r>
            <w:r w:rsidR="0061773F">
              <w:rPr>
                <w:noProof/>
              </w:rPr>
              <w:pict>
                <v:shape id="_x0000_i1027" type="#_x0000_t75" alt="" style="width:7.5pt;height:12.5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E7EBA&quot;/&gt;&lt;wsp:rsid wsp:val=&quot;003403B3&quot;/&gt;&lt;wsp:rsid wsp:val=&quot;00470570&quot;/&gt;&lt;wsp:rsid wsp:val=&quot;009E3842&quot;/&gt;&lt;wsp:rsid wsp:val=&quot;00B13DA7&quot;/&gt;&lt;wsp:rsid wsp:val=&quot;00BE7EBA&quot;/&gt;&lt;wsp:rsid wsp:val=&quot;00D77E89&quot;/&gt;&lt;/wsp:rsids&gt;&lt;/w:docPr&gt;&lt;w:body&gt;&lt;w:p wsp:rsidR=&quot;00000000&quot; wsp:rsidRDefault=&quot;00D77E89&quot;&gt;&lt;m:oMathPara&gt;&lt;m:oMath&gt;&lt;m:acc&gt;&lt;m:accPr&gt;&lt;m:chr m:val=&quot;_…&quot;/&gt;&lt;m:ctrlPr&gt;&lt;w:rPr&gt;&lt;w:rFonts w:ascii=&quot;Cambria Math&quot; w:h-ansi=&quot;Cambria Math&quot;/&gt;&lt;wx:font wx:val=&quot;Cambria Math&quot;/&gt;&lt;w:i/&gt;&lt;w:sz w:val=&quot;26&quot;/&gt;&lt;w:sz-cs w:val=&quot;26&quot;/&gt;&lt;w:lang w:val=&quot;EN-US&quot;/&gt;&lt;/w:rPr&gt;&lt;/m:ctrlPr&gt;&lt;/m:accPr&gt;&lt;m:e&gt;&lt;m:r&gt;&lt;w:rPr&gt;&lt;w:rFonts w:ascii=&quot;Cambria Math&quot; w:h-ansi=&quot;Cambria Math&quot;/&gt;&lt;wx:font wx:val=&quot;Cambria Math&quot;/&gt;&lt;w:i/&gt;&lt;w:sz w:val=&quot;26&quot;/&gt;&lt;w:sz-cs w:val=&quot;26&quot;/&gt;&lt;w:lang w:val=&quot;EN-US&quot;/&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r w:rsidRPr="001D6D4D">
              <w:rPr>
                <w:rFonts w:ascii="Times New Roman" w:hAnsi="Times New Roman"/>
                <w:sz w:val="24"/>
                <w:szCs w:val="24"/>
                <w:lang w:eastAsia="ru-RU"/>
              </w:rPr>
              <w:instrText xml:space="preserve"> </w:instrText>
            </w:r>
            <w:r w:rsidRPr="001D6D4D">
              <w:rPr>
                <w:rFonts w:ascii="Times New Roman" w:hAnsi="Times New Roman"/>
                <w:sz w:val="24"/>
                <w:szCs w:val="24"/>
                <w:lang w:eastAsia="ru-RU"/>
              </w:rPr>
              <w:fldChar w:fldCharType="separate"/>
            </w:r>
            <w:r w:rsidR="0061773F">
              <w:rPr>
                <w:noProof/>
              </w:rPr>
              <w:pict>
                <v:shape id="_x0000_i1028" type="#_x0000_t75" alt="" style="width:7.5pt;height:12.5pt;mso-width-percent:0;mso-height-percent:0;mso-width-percent:0;mso-height-percent:0" equationxml="&lt;?xml version=&quot;1.0&quot; encoding=&quot;UTF-8&quot; standalone=&quot;yes&quot;?&gt;&#10;&#10;&#10;&#10;&#10;&#10;&#10;&#10;&#10;&#10;&#10;&#10;&#10;&#10;&#10;&#10;&#10;&#10;&#10;&#10;&#10;&#10;&#10;&#10;&#10;&#10;&#10;&#10;&#10;&#10;&#10;&#10;&#10;&#10;&#10;&#10;&#10;&#10;&#10;&#10;&#10;&#10;&#10;&#10;&#10;&#10;&#10;&#10;&lt;?mso-application progid=&quot;Word.Document&quot;?&gt;&#10;&#10;&#10;&#10;&#10;&#10;&#10;&#10;&#10;&#10;&#10;&#10;&#10;&#10;&#10;&#10;&#10;&#10;&#10;&#10;&#10;&#10;&#10;&#10;&#10;&#10;&#10;&#10;&#10;&#10;&#10;&#10;&#10;&#10;&#10;&#10;&#10;&#10;&#10;&#10;&#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7&quot;/&gt;&lt;w:doNotEmbedSystemFonts/&gt;&lt;w:defaultTabStop w:val=&quot;708&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E7EBA&quot;/&gt;&lt;wsp:rsid wsp:val=&quot;003403B3&quot;/&gt;&lt;wsp:rsid wsp:val=&quot;00470570&quot;/&gt;&lt;wsp:rsid wsp:val=&quot;009E3842&quot;/&gt;&lt;wsp:rsid wsp:val=&quot;00B13DA7&quot;/&gt;&lt;wsp:rsid wsp:val=&quot;00BE7EBA&quot;/&gt;&lt;wsp:rsid wsp:val=&quot;00D77E89&quot;/&gt;&lt;/wsp:rsids&gt;&lt;/w:docPr&gt;&lt;w:body&gt;&lt;w:p wsp:rsidR=&quot;00000000&quot; wsp:rsidRDefault=&quot;00D77E89&quot;&gt;&lt;m:oMathPara&gt;&lt;m:oMath&gt;&lt;m:acc&gt;&lt;m:accPr&gt;&lt;m:chr m:val=&quot;_…&quot;/&gt;&lt;m:ctrlPr&gt;&lt;w:rPr&gt;&lt;w:rFonts w:ascii=&quot;Cambria Math&quot; w:h-ansi=&quot;Cambria Math&quot;/&gt;&lt;wx:font wx:val=&quot;Cambria Math&quot;/&gt;&lt;w:i/&gt;&lt;w:sz w:val=&quot;26&quot;/&gt;&lt;w:sz-cs w:val=&quot;26&quot;/&gt;&lt;w:lang w:val=&quot;EN-US&quot;/&gt;&lt;/w:rPr&gt;&lt;/m:ctrlPr&gt;&lt;/m:accPr&gt;&lt;m:e&gt;&lt;m:r&gt;&lt;w:rPr&gt;&lt;w:rFonts w:ascii=&quot;Cambria Math&quot; w:h-ansi=&quot;Cambria Math&quot;/&gt;&lt;wx:font wx:val=&quot;Cambria Math&quot;/&gt;&lt;w:i/&gt;&lt;w:sz w:val=&quot;26&quot;/&gt;&lt;w:sz-cs w:val=&quot;26&quot;/&gt;&lt;w:lang w:val=&quot;EN-US&quot;/&gt;&lt;/w:rPr&gt;&lt;m:t&gt;x&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r w:rsidRPr="001D6D4D">
              <w:rPr>
                <w:rFonts w:ascii="Times New Roman" w:hAnsi="Times New Roman"/>
                <w:sz w:val="24"/>
                <w:szCs w:val="24"/>
                <w:lang w:eastAsia="ru-RU"/>
              </w:rPr>
              <w:fldChar w:fldCharType="end"/>
            </w:r>
            <w:r w:rsidRPr="0005086C">
              <w:rPr>
                <w:rFonts w:ascii="Times New Roman" w:hAnsi="Times New Roman"/>
                <w:sz w:val="24"/>
                <w:szCs w:val="24"/>
                <w:lang w:eastAsia="ru-RU"/>
              </w:rPr>
              <w:t>, %</w:t>
            </w:r>
            <w:r w:rsidRPr="0005086C">
              <w:rPr>
                <w:rFonts w:ascii="Times New Roman" w:hAnsi="Times New Roman" w:cs="Calibri"/>
                <w:sz w:val="24"/>
                <w:szCs w:val="24"/>
                <w:lang w:val="en-US" w:eastAsia="ru-RU"/>
              </w:rPr>
              <w:t xml:space="preserve"> </w:t>
            </w:r>
          </w:p>
        </w:tc>
        <w:tc>
          <w:tcPr>
            <w:tcW w:w="1134"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r w:rsidRPr="0005086C">
              <w:rPr>
                <w:rFonts w:ascii="Times New Roman" w:hAnsi="Times New Roman" w:cs="Calibri"/>
                <w:sz w:val="24"/>
                <w:szCs w:val="24"/>
                <w:lang w:eastAsia="ru-RU"/>
              </w:rPr>
              <w:t>1,82-2,38</w:t>
            </w: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c>
          <w:tcPr>
            <w:tcW w:w="1276"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c>
          <w:tcPr>
            <w:tcW w:w="992"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c>
          <w:tcPr>
            <w:tcW w:w="993" w:type="dxa"/>
          </w:tcPr>
          <w:p w:rsidR="000A1321" w:rsidRPr="0005086C" w:rsidRDefault="000A1321" w:rsidP="009D331D">
            <w:pPr>
              <w:spacing w:after="0" w:line="240" w:lineRule="auto"/>
              <w:ind w:left="-119" w:right="-120"/>
              <w:jc w:val="center"/>
              <w:rPr>
                <w:rFonts w:ascii="Times New Roman" w:hAnsi="Times New Roman" w:cs="Calibri"/>
                <w:sz w:val="24"/>
                <w:szCs w:val="24"/>
                <w:lang w:eastAsia="ru-RU"/>
              </w:rPr>
            </w:pPr>
          </w:p>
        </w:tc>
      </w:tr>
    </w:tbl>
    <w:p w:rsidR="000A1321" w:rsidRPr="0005086C" w:rsidRDefault="000A1321" w:rsidP="00BE7EBA">
      <w:pPr>
        <w:spacing w:after="0" w:line="360" w:lineRule="auto"/>
        <w:jc w:val="both"/>
        <w:rPr>
          <w:rFonts w:ascii="Times New Roman" w:hAnsi="Times New Roman"/>
          <w:sz w:val="28"/>
          <w:szCs w:val="28"/>
          <w:lang w:eastAsia="ru-RU"/>
        </w:rPr>
      </w:pPr>
    </w:p>
    <w:p w:rsidR="000A1321" w:rsidRPr="0005086C" w:rsidRDefault="000A1321" w:rsidP="00BE7EBA">
      <w:pPr>
        <w:spacing w:after="0" w:line="360" w:lineRule="auto"/>
        <w:ind w:firstLine="567"/>
        <w:jc w:val="both"/>
        <w:rPr>
          <w:rFonts w:ascii="Times New Roman" w:hAnsi="Times New Roman"/>
          <w:sz w:val="28"/>
          <w:szCs w:val="28"/>
          <w:lang w:eastAsia="ru-RU"/>
        </w:rPr>
      </w:pPr>
      <w:r w:rsidRPr="0005086C">
        <w:rPr>
          <w:rFonts w:ascii="Times New Roman" w:hAnsi="Times New Roman"/>
          <w:sz w:val="28"/>
          <w:szCs w:val="28"/>
          <w:lang w:eastAsia="ru-RU"/>
        </w:rPr>
        <w:t>Исследуемые препараты повышали урожайность проса на неудобренном фоне на 0,5 т/га (23,7 %). В комплексе с минеральными удобрениями на 0,37…0,42 т/га (27,9…18,5 %).</w:t>
      </w:r>
    </w:p>
    <w:p w:rsidR="000A1321" w:rsidRPr="0005086C" w:rsidRDefault="000A1321" w:rsidP="00BE7EBA">
      <w:pPr>
        <w:spacing w:after="0" w:line="360" w:lineRule="auto"/>
        <w:ind w:firstLine="567"/>
        <w:jc w:val="both"/>
        <w:rPr>
          <w:rFonts w:ascii="Times New Roman" w:hAnsi="Times New Roman"/>
          <w:sz w:val="28"/>
          <w:szCs w:val="28"/>
          <w:lang w:eastAsia="ru-RU"/>
        </w:rPr>
      </w:pPr>
      <w:r w:rsidRPr="0005086C">
        <w:rPr>
          <w:rFonts w:ascii="Times New Roman" w:hAnsi="Times New Roman"/>
          <w:sz w:val="28"/>
          <w:szCs w:val="28"/>
          <w:lang w:eastAsia="ru-RU"/>
        </w:rPr>
        <w:t xml:space="preserve">Приведенные в таблице результаты экономической эффективности возделывания проса с использованием регуляторов роста на разных фонах питания показывают, что менее затратным являлось использование препарата на основе микроэлементов – Нива люкс. При применении данного препарата производственные затраты в среднем по опыту составили 21,6 тыс. руб./га или на 8,0 % больше, чем на контроле и на 4,6…23,1 % меньше, чем при использовании других препаратов. Наибольшие затраты были на варианте с применением препарата Блек Джек - 26,6 тыс. руб./га или на 33,0 % больше, чем на контрольном варианте и на 4,3…23,1 % выше, чем при использовании других регуляторов роста и микроудобрений. </w:t>
      </w:r>
    </w:p>
    <w:p w:rsidR="000A1321" w:rsidRPr="0005086C" w:rsidRDefault="000A1321" w:rsidP="00BE7EBA">
      <w:pPr>
        <w:spacing w:after="0" w:line="360" w:lineRule="auto"/>
        <w:ind w:firstLine="567"/>
        <w:jc w:val="both"/>
        <w:rPr>
          <w:rFonts w:ascii="Times New Roman" w:hAnsi="Times New Roman"/>
          <w:sz w:val="28"/>
          <w:szCs w:val="28"/>
          <w:lang w:eastAsia="ru-RU"/>
        </w:rPr>
      </w:pPr>
      <w:r w:rsidRPr="0005086C">
        <w:rPr>
          <w:rFonts w:ascii="Times New Roman" w:hAnsi="Times New Roman"/>
          <w:sz w:val="28"/>
          <w:szCs w:val="28"/>
          <w:lang w:eastAsia="ru-RU"/>
        </w:rPr>
        <w:t>На вариантах с применением изучаемых препаратов стоимость прибавки урожая на фоне без минеральных удобрений составляла в среднем 8,96 тыс. руб./га (23,7 %), а на фонах питания (N</w:t>
      </w:r>
      <w:r w:rsidRPr="0005086C">
        <w:rPr>
          <w:rFonts w:ascii="Times New Roman" w:hAnsi="Times New Roman"/>
          <w:sz w:val="28"/>
          <w:szCs w:val="28"/>
          <w:vertAlign w:val="subscript"/>
          <w:lang w:eastAsia="ru-RU"/>
        </w:rPr>
        <w:t>30</w:t>
      </w:r>
      <w:r w:rsidRPr="0005086C">
        <w:rPr>
          <w:rFonts w:ascii="Times New Roman" w:hAnsi="Times New Roman"/>
          <w:sz w:val="28"/>
          <w:szCs w:val="28"/>
          <w:lang w:eastAsia="ru-RU"/>
        </w:rPr>
        <w:t>P</w:t>
      </w:r>
      <w:r w:rsidRPr="0005086C">
        <w:rPr>
          <w:rFonts w:ascii="Times New Roman" w:hAnsi="Times New Roman"/>
          <w:sz w:val="28"/>
          <w:szCs w:val="28"/>
          <w:vertAlign w:val="subscript"/>
          <w:lang w:eastAsia="ru-RU"/>
        </w:rPr>
        <w:t>30</w:t>
      </w:r>
      <w:r w:rsidRPr="0005086C">
        <w:rPr>
          <w:rFonts w:ascii="Times New Roman" w:hAnsi="Times New Roman"/>
          <w:sz w:val="28"/>
          <w:szCs w:val="28"/>
          <w:lang w:eastAsia="ru-RU"/>
        </w:rPr>
        <w:t>K</w:t>
      </w:r>
      <w:r w:rsidRPr="0005086C">
        <w:rPr>
          <w:rFonts w:ascii="Times New Roman" w:hAnsi="Times New Roman"/>
          <w:sz w:val="28"/>
          <w:szCs w:val="28"/>
          <w:vertAlign w:val="subscript"/>
          <w:lang w:eastAsia="ru-RU"/>
        </w:rPr>
        <w:t xml:space="preserve">30 </w:t>
      </w:r>
      <w:r w:rsidRPr="0005086C">
        <w:rPr>
          <w:rFonts w:ascii="Times New Roman" w:hAnsi="Times New Roman"/>
          <w:sz w:val="28"/>
          <w:szCs w:val="28"/>
          <w:lang w:eastAsia="ru-RU"/>
        </w:rPr>
        <w:t xml:space="preserve">и </w:t>
      </w:r>
      <w:r w:rsidRPr="0005086C">
        <w:rPr>
          <w:rFonts w:ascii="Times New Roman" w:hAnsi="Times New Roman"/>
          <w:sz w:val="28"/>
          <w:szCs w:val="28"/>
          <w:lang w:eastAsia="ru-RU"/>
        </w:rPr>
        <w:lastRenderedPageBreak/>
        <w:t>N</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P</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K</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 – 8,91 и 7,52 тыс. руб./га или на 22,8 и 18,4 % больше, чем на контроле.</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bCs/>
          <w:sz w:val="28"/>
          <w:szCs w:val="28"/>
          <w:lang w:eastAsia="ru-RU"/>
        </w:rPr>
        <w:t xml:space="preserve">В целом изучаемые </w:t>
      </w:r>
      <w:r w:rsidRPr="003F0EFA">
        <w:rPr>
          <w:rFonts w:ascii="Times New Roman" w:hAnsi="Times New Roman"/>
          <w:bCs/>
          <w:sz w:val="28"/>
          <w:szCs w:val="28"/>
          <w:lang w:eastAsia="ru-RU"/>
        </w:rPr>
        <w:t>в опыте</w:t>
      </w:r>
      <w:r>
        <w:rPr>
          <w:rFonts w:ascii="Times New Roman" w:hAnsi="Times New Roman"/>
          <w:bCs/>
          <w:sz w:val="28"/>
          <w:szCs w:val="28"/>
          <w:lang w:eastAsia="ru-RU"/>
        </w:rPr>
        <w:t xml:space="preserve"> факторы повышали условно </w:t>
      </w:r>
      <w:r w:rsidRPr="0005086C">
        <w:rPr>
          <w:rFonts w:ascii="Times New Roman" w:hAnsi="Times New Roman"/>
          <w:bCs/>
          <w:sz w:val="28"/>
          <w:szCs w:val="28"/>
          <w:lang w:eastAsia="ru-RU"/>
        </w:rPr>
        <w:t xml:space="preserve">чистый доход </w:t>
      </w:r>
      <w:r w:rsidRPr="003F0EFA">
        <w:rPr>
          <w:rFonts w:ascii="Times New Roman" w:hAnsi="Times New Roman"/>
          <w:bCs/>
          <w:sz w:val="28"/>
          <w:szCs w:val="28"/>
          <w:lang w:eastAsia="ru-RU"/>
        </w:rPr>
        <w:t>при выращивании проса</w:t>
      </w:r>
      <w:r w:rsidRPr="0005086C">
        <w:rPr>
          <w:rFonts w:ascii="Times New Roman" w:hAnsi="Times New Roman"/>
          <w:bCs/>
          <w:sz w:val="28"/>
          <w:szCs w:val="28"/>
          <w:lang w:eastAsia="ru-RU"/>
        </w:rPr>
        <w:t xml:space="preserve"> в среднем на 3,4…4,8 </w:t>
      </w:r>
      <w:r w:rsidRPr="0005086C">
        <w:rPr>
          <w:rFonts w:ascii="Times New Roman" w:hAnsi="Times New Roman"/>
          <w:sz w:val="28"/>
          <w:szCs w:val="28"/>
          <w:lang w:eastAsia="ru-RU"/>
        </w:rPr>
        <w:t xml:space="preserve">тыс. руб./га (20,2…25,5 %). Наибольшее увеличение данного показателя было в вариантах с применением микроудобрений Нива люкс и Силиплант, в среднем на 31,0…31,7 %. Минимальное увеличение было при применении препарата на основе гуминовых веществ Блек Джек – 11,1 %. </w:t>
      </w:r>
    </w:p>
    <w:p w:rsidR="000A1321" w:rsidRPr="0005086C" w:rsidRDefault="000A1321" w:rsidP="00BE7EBA">
      <w:pPr>
        <w:spacing w:after="0" w:line="360" w:lineRule="auto"/>
        <w:ind w:firstLine="709"/>
        <w:jc w:val="both"/>
        <w:rPr>
          <w:rFonts w:ascii="Times New Roman" w:hAnsi="Times New Roman"/>
          <w:bCs/>
          <w:sz w:val="28"/>
          <w:szCs w:val="28"/>
          <w:lang w:eastAsia="ru-RU"/>
        </w:rPr>
      </w:pPr>
      <w:r w:rsidRPr="0005086C">
        <w:rPr>
          <w:rFonts w:ascii="Times New Roman" w:hAnsi="Times New Roman"/>
          <w:bCs/>
          <w:sz w:val="28"/>
          <w:szCs w:val="28"/>
          <w:lang w:eastAsia="ru-RU"/>
        </w:rPr>
        <w:t xml:space="preserve">Применение минеральных удобрений под просо увеличивало себестоимость и снижало уровень рентабельности в среднем на 22,9…39,7 % и 44,2…67,4 %. Аналогичная закономерность отмечалась в вариантах с препаратами Келпак, РК и Блек Джек, себестоимость увеличивалась на 8,8 и 14,3 % и уровень рентабельности снижался на 9,3…17,7 %. </w:t>
      </w:r>
    </w:p>
    <w:p w:rsidR="000A1321" w:rsidRPr="0005086C" w:rsidRDefault="000A1321" w:rsidP="00BE7EBA">
      <w:pPr>
        <w:spacing w:after="0" w:line="360" w:lineRule="auto"/>
        <w:ind w:firstLine="709"/>
        <w:jc w:val="both"/>
        <w:rPr>
          <w:rFonts w:ascii="Times New Roman" w:hAnsi="Times New Roman"/>
          <w:bCs/>
          <w:sz w:val="28"/>
          <w:szCs w:val="28"/>
          <w:lang w:eastAsia="ru-RU"/>
        </w:rPr>
      </w:pPr>
      <w:r w:rsidRPr="0005086C">
        <w:rPr>
          <w:rFonts w:ascii="Times New Roman" w:hAnsi="Times New Roman"/>
          <w:bCs/>
          <w:sz w:val="28"/>
          <w:szCs w:val="28"/>
          <w:lang w:eastAsia="ru-RU"/>
        </w:rPr>
        <w:t xml:space="preserve">На вариантах с применением микроудобрений (Нива люкс и Силиплант) себестоимость снижалась на 5,6 и 10,2 %, </w:t>
      </w:r>
      <w:r w:rsidRPr="003F0EFA">
        <w:rPr>
          <w:rFonts w:ascii="Times New Roman" w:hAnsi="Times New Roman"/>
          <w:bCs/>
          <w:sz w:val="28"/>
          <w:szCs w:val="28"/>
          <w:lang w:eastAsia="ru-RU"/>
        </w:rPr>
        <w:t>а</w:t>
      </w:r>
      <w:r w:rsidRPr="0005086C">
        <w:rPr>
          <w:rFonts w:ascii="Times New Roman" w:hAnsi="Times New Roman"/>
          <w:bCs/>
          <w:sz w:val="28"/>
          <w:szCs w:val="28"/>
          <w:lang w:eastAsia="ru-RU"/>
        </w:rPr>
        <w:t xml:space="preserve"> уровень рентабельности возрастал на 13,9…21,0 %.</w:t>
      </w:r>
    </w:p>
    <w:p w:rsidR="000A1321" w:rsidRPr="0005086C" w:rsidRDefault="000A1321" w:rsidP="00BE7EBA">
      <w:pPr>
        <w:spacing w:after="0" w:line="360" w:lineRule="auto"/>
        <w:ind w:firstLine="709"/>
        <w:jc w:val="both"/>
        <w:rPr>
          <w:rFonts w:ascii="Times New Roman" w:hAnsi="Times New Roman"/>
          <w:bCs/>
          <w:sz w:val="28"/>
          <w:szCs w:val="28"/>
          <w:lang w:eastAsia="ru-RU"/>
        </w:rPr>
      </w:pPr>
      <w:r w:rsidRPr="0005086C">
        <w:rPr>
          <w:rFonts w:ascii="Times New Roman" w:hAnsi="Times New Roman"/>
          <w:bCs/>
          <w:sz w:val="28"/>
          <w:szCs w:val="28"/>
          <w:lang w:eastAsia="ru-RU"/>
        </w:rPr>
        <w:t>Наиболее эффективным регулятором роста растений в посевах зернового сорго в среднем за годы исследований выявлен препарат Вымпел, комплексное применение которого способствовало повышению урожайности зерна на 0,5 т/га (на 10,0 %), чистого дохода – на 3,4 тыс. руб./га (</w:t>
      </w:r>
      <w:r w:rsidRPr="003F0EFA">
        <w:rPr>
          <w:rFonts w:ascii="Times New Roman" w:hAnsi="Times New Roman"/>
          <w:bCs/>
          <w:sz w:val="28"/>
          <w:szCs w:val="28"/>
          <w:lang w:eastAsia="ru-RU"/>
        </w:rPr>
        <w:t>13,1</w:t>
      </w:r>
      <w:r w:rsidRPr="0005086C">
        <w:rPr>
          <w:rFonts w:ascii="Times New Roman" w:hAnsi="Times New Roman"/>
          <w:bCs/>
          <w:sz w:val="28"/>
          <w:szCs w:val="28"/>
          <w:lang w:eastAsia="ru-RU"/>
        </w:rPr>
        <w:t xml:space="preserve"> %), уровня рентабельности – на 8,4 %. При этом себестоимость выращенного зерна сорго сни</w:t>
      </w:r>
      <w:r w:rsidRPr="003F0EFA">
        <w:rPr>
          <w:rFonts w:ascii="Times New Roman" w:hAnsi="Times New Roman"/>
          <w:bCs/>
          <w:sz w:val="28"/>
          <w:szCs w:val="28"/>
          <w:lang w:eastAsia="ru-RU"/>
        </w:rPr>
        <w:t>жа</w:t>
      </w:r>
      <w:r w:rsidRPr="0005086C">
        <w:rPr>
          <w:rFonts w:ascii="Times New Roman" w:hAnsi="Times New Roman"/>
          <w:bCs/>
          <w:sz w:val="28"/>
          <w:szCs w:val="28"/>
          <w:lang w:eastAsia="ru-RU"/>
        </w:rPr>
        <w:t>лась на 166 руб./т в сравнении с необработанными посевами культуры. Использование препаратов Келпак</w:t>
      </w:r>
      <w:r w:rsidRPr="0005086C">
        <w:rPr>
          <w:rFonts w:ascii="Times New Roman" w:hAnsi="Times New Roman"/>
          <w:bCs/>
          <w:sz w:val="28"/>
          <w:szCs w:val="28"/>
          <w:lang w:val="uk-UA" w:eastAsia="ru-RU"/>
        </w:rPr>
        <w:t xml:space="preserve">, </w:t>
      </w:r>
      <w:r w:rsidRPr="0005086C">
        <w:rPr>
          <w:rFonts w:ascii="Times New Roman" w:hAnsi="Times New Roman"/>
          <w:bCs/>
          <w:sz w:val="28"/>
          <w:szCs w:val="28"/>
          <w:lang w:eastAsia="ru-RU"/>
        </w:rPr>
        <w:t>РК и Блек Джек обеспечивало несколько меньшую прибавку урожайности культуры. В виду своей высокой стоимости эти регуляторы роста привели к снижению чистого дохода соответственно на 3,1 – 2,2 тыс. руб./га, а уровня рентабельности на 37,1 – 33,8 % в сравнении с экономическими показателями выращивания культуры на необработанных (контрольных) посевах.</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b/>
          <w:bCs/>
          <w:sz w:val="28"/>
          <w:szCs w:val="28"/>
          <w:lang w:eastAsia="ru-RU"/>
        </w:rPr>
        <w:lastRenderedPageBreak/>
        <w:t xml:space="preserve">Выводы. </w:t>
      </w:r>
      <w:r w:rsidRPr="0005086C">
        <w:rPr>
          <w:rFonts w:ascii="Times New Roman" w:hAnsi="Times New Roman"/>
          <w:bCs/>
          <w:sz w:val="28"/>
          <w:szCs w:val="28"/>
          <w:lang w:eastAsia="ru-RU"/>
        </w:rPr>
        <w:t xml:space="preserve">Таким образом, при возделывании проса в условиях юго-восточной части Украины изучаемые регуляторы роста растений на основе фитогормонов (Келпак, РК), гуминовых веществ (Блек Джек) и микроэлементов (Силиплант) увеличивали урожайность на 21,7…23,0 %. С повышением нормы минеральных удобрений материальные затраты на 1 га возрастали в среднем на 21,0 % </w:t>
      </w:r>
      <w:r w:rsidRPr="0005086C">
        <w:rPr>
          <w:rFonts w:ascii="Times New Roman" w:hAnsi="Times New Roman"/>
          <w:sz w:val="28"/>
          <w:szCs w:val="28"/>
          <w:lang w:eastAsia="ru-RU"/>
        </w:rPr>
        <w:t>(N</w:t>
      </w:r>
      <w:r w:rsidRPr="0005086C">
        <w:rPr>
          <w:rFonts w:ascii="Times New Roman" w:hAnsi="Times New Roman"/>
          <w:sz w:val="28"/>
          <w:szCs w:val="28"/>
          <w:vertAlign w:val="subscript"/>
          <w:lang w:eastAsia="ru-RU"/>
        </w:rPr>
        <w:t>30</w:t>
      </w:r>
      <w:r w:rsidRPr="0005086C">
        <w:rPr>
          <w:rFonts w:ascii="Times New Roman" w:hAnsi="Times New Roman"/>
          <w:sz w:val="28"/>
          <w:szCs w:val="28"/>
          <w:lang w:eastAsia="ru-RU"/>
        </w:rPr>
        <w:t>P</w:t>
      </w:r>
      <w:r w:rsidRPr="0005086C">
        <w:rPr>
          <w:rFonts w:ascii="Times New Roman" w:hAnsi="Times New Roman"/>
          <w:sz w:val="28"/>
          <w:szCs w:val="28"/>
          <w:vertAlign w:val="subscript"/>
          <w:lang w:eastAsia="ru-RU"/>
        </w:rPr>
        <w:t>30</w:t>
      </w:r>
      <w:r w:rsidRPr="0005086C">
        <w:rPr>
          <w:rFonts w:ascii="Times New Roman" w:hAnsi="Times New Roman"/>
          <w:sz w:val="28"/>
          <w:szCs w:val="28"/>
          <w:lang w:eastAsia="ru-RU"/>
        </w:rPr>
        <w:t>K</w:t>
      </w:r>
      <w:r w:rsidRPr="0005086C">
        <w:rPr>
          <w:rFonts w:ascii="Times New Roman" w:hAnsi="Times New Roman"/>
          <w:sz w:val="28"/>
          <w:szCs w:val="28"/>
          <w:vertAlign w:val="subscript"/>
          <w:lang w:eastAsia="ru-RU"/>
        </w:rPr>
        <w:t>30</w:t>
      </w:r>
      <w:r w:rsidRPr="0005086C">
        <w:rPr>
          <w:rFonts w:ascii="Times New Roman" w:hAnsi="Times New Roman"/>
          <w:sz w:val="28"/>
          <w:szCs w:val="28"/>
          <w:lang w:eastAsia="ru-RU"/>
        </w:rPr>
        <w:t>) и 40,1 % (N</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P</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K</w:t>
      </w:r>
      <w:r w:rsidRPr="0005086C">
        <w:rPr>
          <w:rFonts w:ascii="Times New Roman" w:hAnsi="Times New Roman"/>
          <w:sz w:val="28"/>
          <w:szCs w:val="28"/>
          <w:vertAlign w:val="subscript"/>
          <w:lang w:eastAsia="ru-RU"/>
        </w:rPr>
        <w:t>60</w:t>
      </w:r>
      <w:r w:rsidRPr="0005086C">
        <w:rPr>
          <w:rFonts w:ascii="Times New Roman" w:hAnsi="Times New Roman"/>
          <w:sz w:val="28"/>
          <w:szCs w:val="28"/>
          <w:lang w:eastAsia="ru-RU"/>
        </w:rPr>
        <w:t>)</w:t>
      </w:r>
      <w:r w:rsidRPr="0005086C">
        <w:rPr>
          <w:rFonts w:ascii="Times New Roman" w:hAnsi="Times New Roman"/>
          <w:bCs/>
          <w:sz w:val="28"/>
          <w:szCs w:val="28"/>
          <w:lang w:eastAsia="ru-RU"/>
        </w:rPr>
        <w:t xml:space="preserve">, </w:t>
      </w:r>
      <w:r>
        <w:rPr>
          <w:rFonts w:ascii="Times New Roman" w:hAnsi="Times New Roman"/>
          <w:bCs/>
          <w:sz w:val="28"/>
          <w:szCs w:val="28"/>
          <w:lang w:eastAsia="ru-RU"/>
        </w:rPr>
        <w:t>а</w:t>
      </w:r>
      <w:r w:rsidRPr="0005086C">
        <w:rPr>
          <w:rFonts w:ascii="Times New Roman" w:hAnsi="Times New Roman"/>
          <w:bCs/>
          <w:sz w:val="28"/>
          <w:szCs w:val="28"/>
          <w:lang w:eastAsia="ru-RU"/>
        </w:rPr>
        <w:t xml:space="preserve"> продуктивность посевов проса возрастала несущественно</w:t>
      </w:r>
      <w:r>
        <w:rPr>
          <w:rFonts w:ascii="Times New Roman" w:hAnsi="Times New Roman"/>
          <w:bCs/>
          <w:sz w:val="28"/>
          <w:szCs w:val="28"/>
          <w:lang w:eastAsia="ru-RU"/>
        </w:rPr>
        <w:t xml:space="preserve"> -</w:t>
      </w:r>
      <w:r w:rsidRPr="0005086C">
        <w:rPr>
          <w:rFonts w:ascii="Times New Roman" w:hAnsi="Times New Roman"/>
          <w:bCs/>
          <w:sz w:val="28"/>
          <w:szCs w:val="28"/>
          <w:lang w:eastAsia="ru-RU"/>
        </w:rPr>
        <w:t xml:space="preserve"> на 2,3…3,1 %</w:t>
      </w:r>
      <w:r w:rsidRPr="0005086C">
        <w:rPr>
          <w:rFonts w:ascii="Times New Roman" w:hAnsi="Times New Roman"/>
          <w:sz w:val="28"/>
          <w:szCs w:val="28"/>
          <w:lang w:eastAsia="ru-RU"/>
        </w:rPr>
        <w:t>.</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bCs/>
          <w:sz w:val="28"/>
          <w:szCs w:val="28"/>
          <w:lang w:eastAsia="ru-RU"/>
        </w:rPr>
        <w:t xml:space="preserve">Наиболее экономически выгодным и эффективным являлось использование микроудобрений (Нива люкс и Силиплант) без применения минеральных удобрений. При этом получен наиболее высокий условно чистый доход – 28,1-29,0 </w:t>
      </w:r>
      <w:r w:rsidRPr="0005086C">
        <w:rPr>
          <w:rFonts w:ascii="Times New Roman" w:hAnsi="Times New Roman"/>
          <w:sz w:val="28"/>
          <w:szCs w:val="28"/>
          <w:lang w:eastAsia="ru-RU"/>
        </w:rPr>
        <w:t xml:space="preserve">тыс. руб./га и наибольший уровень рентабельности в опыте – 114,4-121,5 %. </w:t>
      </w:r>
    </w:p>
    <w:p w:rsidR="000A1321" w:rsidRPr="0005086C" w:rsidRDefault="000A1321" w:rsidP="00BE7EBA">
      <w:pPr>
        <w:spacing w:after="0" w:line="360" w:lineRule="auto"/>
        <w:ind w:firstLine="709"/>
        <w:jc w:val="both"/>
        <w:rPr>
          <w:rFonts w:ascii="Times New Roman" w:hAnsi="Times New Roman"/>
          <w:sz w:val="28"/>
          <w:szCs w:val="28"/>
          <w:lang w:eastAsia="ru-RU"/>
        </w:rPr>
      </w:pPr>
      <w:r w:rsidRPr="0005086C">
        <w:rPr>
          <w:rFonts w:ascii="Times New Roman" w:hAnsi="Times New Roman"/>
          <w:sz w:val="28"/>
          <w:szCs w:val="28"/>
          <w:lang w:eastAsia="ru-RU"/>
        </w:rPr>
        <w:t xml:space="preserve">При выращивании зернового сорго наибольший прирост урожайности и экономический эффект обеспечило применение регулятора роста растений – препарата Вымпел. </w:t>
      </w:r>
      <w:r w:rsidRPr="0036367B">
        <w:rPr>
          <w:rFonts w:ascii="Times New Roman" w:hAnsi="Times New Roman"/>
          <w:sz w:val="28"/>
          <w:szCs w:val="28"/>
          <w:lang w:eastAsia="ru-RU"/>
        </w:rPr>
        <w:t>Это способствовало повышению условно чистого дохода на 3,4 тыс. руб./га, уровня рентабельности – на 8,4 %</w:t>
      </w:r>
      <w:r w:rsidRPr="0005086C">
        <w:rPr>
          <w:rFonts w:ascii="Times New Roman" w:hAnsi="Times New Roman"/>
          <w:sz w:val="28"/>
          <w:szCs w:val="28"/>
          <w:lang w:eastAsia="ru-RU"/>
        </w:rPr>
        <w:t xml:space="preserve"> в сравнении с необработанными посевами культуры.</w:t>
      </w:r>
    </w:p>
    <w:p w:rsidR="000A1321" w:rsidRPr="0005086C" w:rsidRDefault="000A1321" w:rsidP="00BE7EBA">
      <w:pPr>
        <w:tabs>
          <w:tab w:val="left" w:pos="900"/>
        </w:tabs>
        <w:spacing w:after="0" w:line="360" w:lineRule="auto"/>
        <w:ind w:firstLine="709"/>
        <w:jc w:val="center"/>
        <w:rPr>
          <w:rFonts w:ascii="Times New Roman" w:hAnsi="Times New Roman"/>
          <w:b/>
          <w:bCs/>
          <w:sz w:val="28"/>
          <w:szCs w:val="28"/>
          <w:lang w:eastAsia="ru-RU"/>
        </w:rPr>
      </w:pPr>
      <w:r w:rsidRPr="0005086C">
        <w:rPr>
          <w:rFonts w:ascii="Times New Roman" w:hAnsi="Times New Roman"/>
          <w:b/>
          <w:bCs/>
          <w:sz w:val="28"/>
          <w:szCs w:val="28"/>
          <w:lang w:eastAsia="ru-RU"/>
        </w:rPr>
        <w:t>Список литературы</w:t>
      </w:r>
    </w:p>
    <w:p w:rsidR="000A1321" w:rsidRPr="0005086C" w:rsidRDefault="000A1321" w:rsidP="0061773F">
      <w:pPr>
        <w:numPr>
          <w:ilvl w:val="0"/>
          <w:numId w:val="1"/>
        </w:numPr>
        <w:tabs>
          <w:tab w:val="clear" w:pos="720"/>
          <w:tab w:val="left" w:pos="426"/>
          <w:tab w:val="num" w:pos="851"/>
          <w:tab w:val="left" w:pos="900"/>
          <w:tab w:val="left" w:pos="1134"/>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Алабушев</w:t>
      </w:r>
      <w:r w:rsidRPr="0005086C">
        <w:rPr>
          <w:rFonts w:ascii="Times New Roman" w:hAnsi="Times New Roman"/>
          <w:sz w:val="24"/>
          <w:szCs w:val="24"/>
          <w:lang w:eastAsia="ru-RU"/>
        </w:rPr>
        <w:t xml:space="preserve"> А.В. Эффективнос</w:t>
      </w:r>
      <w:r>
        <w:rPr>
          <w:rFonts w:ascii="Times New Roman" w:hAnsi="Times New Roman"/>
          <w:sz w:val="24"/>
          <w:szCs w:val="24"/>
          <w:lang w:eastAsia="ru-RU"/>
        </w:rPr>
        <w:t xml:space="preserve">ть производства сорго зернового </w:t>
      </w:r>
      <w:r w:rsidRPr="0005086C">
        <w:rPr>
          <w:rFonts w:ascii="Times New Roman" w:hAnsi="Times New Roman"/>
          <w:sz w:val="24"/>
          <w:szCs w:val="24"/>
          <w:lang w:eastAsia="ru-RU"/>
        </w:rPr>
        <w:t>/ А.В. Алабушев, Л.Н. Анипенко. – Ростов-на-Дону: ЗАО «Книга», 2002. – 192 с.</w:t>
      </w:r>
    </w:p>
    <w:p w:rsidR="000A1321" w:rsidRPr="0005086C" w:rsidRDefault="000A1321" w:rsidP="0061773F">
      <w:pPr>
        <w:numPr>
          <w:ilvl w:val="0"/>
          <w:numId w:val="1"/>
        </w:numPr>
        <w:tabs>
          <w:tab w:val="clear" w:pos="720"/>
          <w:tab w:val="left" w:pos="426"/>
          <w:tab w:val="num" w:pos="851"/>
          <w:tab w:val="left" w:pos="900"/>
          <w:tab w:val="left" w:pos="1134"/>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Борисова</w:t>
      </w:r>
      <w:r w:rsidRPr="0005086C">
        <w:rPr>
          <w:rFonts w:ascii="Times New Roman" w:hAnsi="Times New Roman"/>
          <w:sz w:val="24"/>
          <w:szCs w:val="24"/>
          <w:lang w:eastAsia="ru-RU"/>
        </w:rPr>
        <w:t xml:space="preserve"> Г.А. Влияние регуляторов роста и бактериальных препаратов на морфофизиологические особенности и продуктивность проса: автореф. дис. на соиск. учен. степ. канд. биолог. наук. (03.00.12) / Борисова Галина Алексеевна. - Москва, 1999. - 24 с.  </w:t>
      </w:r>
    </w:p>
    <w:p w:rsidR="000A1321" w:rsidRPr="0005086C" w:rsidRDefault="000A1321" w:rsidP="0061773F">
      <w:pPr>
        <w:numPr>
          <w:ilvl w:val="0"/>
          <w:numId w:val="1"/>
        </w:numPr>
        <w:tabs>
          <w:tab w:val="clear" w:pos="720"/>
          <w:tab w:val="num" w:pos="851"/>
          <w:tab w:val="left" w:pos="900"/>
          <w:tab w:val="left" w:pos="993"/>
        </w:tabs>
        <w:spacing w:after="0" w:line="240" w:lineRule="auto"/>
        <w:ind w:left="0" w:firstLine="567"/>
        <w:contextualSpacing/>
        <w:jc w:val="both"/>
        <w:rPr>
          <w:rFonts w:ascii="Times New Roman" w:hAnsi="Times New Roman"/>
          <w:sz w:val="24"/>
          <w:szCs w:val="28"/>
        </w:rPr>
      </w:pPr>
      <w:r>
        <w:rPr>
          <w:rFonts w:ascii="Times New Roman" w:hAnsi="Times New Roman"/>
          <w:sz w:val="24"/>
          <w:szCs w:val="28"/>
        </w:rPr>
        <w:t>Дорожкина</w:t>
      </w:r>
      <w:r w:rsidRPr="0005086C">
        <w:rPr>
          <w:rFonts w:ascii="Times New Roman" w:hAnsi="Times New Roman"/>
          <w:sz w:val="24"/>
          <w:szCs w:val="28"/>
        </w:rPr>
        <w:t xml:space="preserve"> Л.А. Гербициды и регуляторы роста растений: учеб</w:t>
      </w:r>
      <w:r>
        <w:rPr>
          <w:rFonts w:ascii="Times New Roman" w:hAnsi="Times New Roman"/>
          <w:sz w:val="24"/>
          <w:szCs w:val="28"/>
        </w:rPr>
        <w:t>ное пособие / Л.А. Дорожкина, М</w:t>
      </w:r>
      <w:r w:rsidRPr="0005086C">
        <w:rPr>
          <w:rFonts w:ascii="Times New Roman" w:hAnsi="Times New Roman"/>
          <w:sz w:val="24"/>
          <w:szCs w:val="28"/>
        </w:rPr>
        <w:t>.В. Орешкин, А.И. Денисенко, В.Н. Рыбина. – Луганск: ФЛП Пальчак А.В., 2017. – 252 с.</w:t>
      </w:r>
    </w:p>
    <w:p w:rsidR="000A1321" w:rsidRPr="0005086C" w:rsidRDefault="000A1321" w:rsidP="0061773F">
      <w:pPr>
        <w:numPr>
          <w:ilvl w:val="0"/>
          <w:numId w:val="1"/>
        </w:numPr>
        <w:tabs>
          <w:tab w:val="clear" w:pos="720"/>
          <w:tab w:val="left" w:pos="426"/>
          <w:tab w:val="num" w:pos="851"/>
          <w:tab w:val="left" w:pos="900"/>
          <w:tab w:val="left" w:pos="1134"/>
        </w:tabs>
        <w:spacing w:after="0" w:line="240" w:lineRule="auto"/>
        <w:ind w:left="0" w:right="-108" w:firstLine="567"/>
        <w:jc w:val="both"/>
        <w:rPr>
          <w:rFonts w:ascii="Times New Roman" w:hAnsi="Times New Roman"/>
          <w:sz w:val="24"/>
          <w:szCs w:val="24"/>
          <w:lang w:eastAsia="ru-RU"/>
        </w:rPr>
      </w:pPr>
      <w:r>
        <w:rPr>
          <w:rFonts w:ascii="Times New Roman" w:hAnsi="Times New Roman"/>
          <w:sz w:val="24"/>
          <w:szCs w:val="24"/>
          <w:lang w:eastAsia="ru-RU"/>
        </w:rPr>
        <w:t>Доспехов</w:t>
      </w:r>
      <w:r w:rsidRPr="0005086C">
        <w:rPr>
          <w:rFonts w:ascii="Times New Roman" w:hAnsi="Times New Roman"/>
          <w:sz w:val="24"/>
          <w:szCs w:val="24"/>
          <w:lang w:eastAsia="ru-RU"/>
        </w:rPr>
        <w:t xml:space="preserve"> Б.А. Методика полевого опыта / Б.А. Доспехов. - Москва: Агропромиздат, 1985. - 351 </w:t>
      </w:r>
      <w:r w:rsidRPr="0005086C">
        <w:rPr>
          <w:rFonts w:ascii="Times New Roman" w:hAnsi="Times New Roman"/>
          <w:sz w:val="24"/>
          <w:szCs w:val="24"/>
          <w:lang w:val="en-US" w:eastAsia="ru-RU"/>
        </w:rPr>
        <w:t>c</w:t>
      </w:r>
      <w:r w:rsidRPr="0005086C">
        <w:rPr>
          <w:rFonts w:ascii="Times New Roman" w:hAnsi="Times New Roman"/>
          <w:sz w:val="24"/>
          <w:szCs w:val="24"/>
          <w:lang w:eastAsia="ru-RU"/>
        </w:rPr>
        <w:t xml:space="preserve">. </w:t>
      </w:r>
    </w:p>
    <w:p w:rsidR="000A1321" w:rsidRDefault="000A1321" w:rsidP="0061773F">
      <w:pPr>
        <w:numPr>
          <w:ilvl w:val="0"/>
          <w:numId w:val="1"/>
        </w:numPr>
        <w:tabs>
          <w:tab w:val="clear" w:pos="720"/>
          <w:tab w:val="left" w:pos="284"/>
          <w:tab w:val="num" w:pos="851"/>
          <w:tab w:val="left" w:pos="900"/>
          <w:tab w:val="left" w:pos="1134"/>
        </w:tabs>
        <w:spacing w:after="0" w:line="240" w:lineRule="auto"/>
        <w:ind w:left="0" w:firstLine="567"/>
        <w:jc w:val="both"/>
        <w:rPr>
          <w:rFonts w:ascii="Times New Roman" w:hAnsi="Times New Roman"/>
          <w:sz w:val="24"/>
          <w:szCs w:val="24"/>
          <w:lang w:eastAsia="ru-RU"/>
        </w:rPr>
      </w:pPr>
      <w:r w:rsidRPr="0005086C">
        <w:rPr>
          <w:rFonts w:ascii="Times New Roman" w:hAnsi="Times New Roman"/>
          <w:sz w:val="24"/>
          <w:szCs w:val="24"/>
          <w:lang w:eastAsia="ru-RU"/>
        </w:rPr>
        <w:t xml:space="preserve">Корреляция показателей валовых сборов, посевных площадей и урожайности проса в России в 1990-2019 гг. [Электронный ресурс] / Экспертно-аналитический центр агробизнеса. – Электрон. текстовые дан. – Режим доступа: </w:t>
      </w:r>
      <w:hyperlink r:id="rId11" w:history="1">
        <w:r w:rsidRPr="00F274D0">
          <w:rPr>
            <w:rStyle w:val="a3"/>
            <w:rFonts w:ascii="Times New Roman" w:hAnsi="Times New Roman"/>
            <w:sz w:val="24"/>
            <w:szCs w:val="24"/>
            <w:lang w:val="en-US" w:eastAsia="ru-RU"/>
          </w:rPr>
          <w:t>www</w:t>
        </w:r>
        <w:r w:rsidRPr="00F274D0">
          <w:rPr>
            <w:rStyle w:val="a3"/>
            <w:rFonts w:ascii="Times New Roman" w:hAnsi="Times New Roman"/>
            <w:sz w:val="24"/>
            <w:szCs w:val="24"/>
            <w:lang w:eastAsia="ru-RU"/>
          </w:rPr>
          <w:t>.</w:t>
        </w:r>
        <w:r w:rsidRPr="00F274D0">
          <w:rPr>
            <w:rStyle w:val="a3"/>
            <w:rFonts w:ascii="Times New Roman" w:hAnsi="Times New Roman"/>
            <w:sz w:val="24"/>
            <w:szCs w:val="24"/>
            <w:lang w:val="en-US" w:eastAsia="ru-RU"/>
          </w:rPr>
          <w:t>ab</w:t>
        </w:r>
        <w:r w:rsidRPr="00F274D0">
          <w:rPr>
            <w:rStyle w:val="a3"/>
            <w:rFonts w:ascii="Times New Roman" w:hAnsi="Times New Roman"/>
            <w:sz w:val="24"/>
            <w:szCs w:val="24"/>
            <w:lang w:eastAsia="ru-RU"/>
          </w:rPr>
          <w:t>-</w:t>
        </w:r>
        <w:r w:rsidRPr="00F274D0">
          <w:rPr>
            <w:rStyle w:val="a3"/>
            <w:rFonts w:ascii="Times New Roman" w:hAnsi="Times New Roman"/>
            <w:sz w:val="24"/>
            <w:szCs w:val="24"/>
            <w:lang w:val="en-US" w:eastAsia="ru-RU"/>
          </w:rPr>
          <w:t>centre</w:t>
        </w:r>
        <w:r w:rsidRPr="00F274D0">
          <w:rPr>
            <w:rStyle w:val="a3"/>
            <w:rFonts w:ascii="Times New Roman" w:hAnsi="Times New Roman"/>
            <w:sz w:val="24"/>
            <w:szCs w:val="24"/>
            <w:lang w:eastAsia="ru-RU"/>
          </w:rPr>
          <w:t>.</w:t>
        </w:r>
        <w:r w:rsidRPr="00F274D0">
          <w:rPr>
            <w:rStyle w:val="a3"/>
            <w:rFonts w:ascii="Times New Roman" w:hAnsi="Times New Roman"/>
            <w:sz w:val="24"/>
            <w:szCs w:val="24"/>
            <w:lang w:val="en-US" w:eastAsia="ru-RU"/>
          </w:rPr>
          <w:t>ru</w:t>
        </w:r>
      </w:hyperlink>
      <w:r w:rsidRPr="0005086C">
        <w:rPr>
          <w:rFonts w:ascii="Times New Roman" w:hAnsi="Times New Roman"/>
          <w:sz w:val="24"/>
          <w:szCs w:val="24"/>
          <w:lang w:eastAsia="ru-RU"/>
        </w:rPr>
        <w:t>.</w:t>
      </w:r>
    </w:p>
    <w:p w:rsidR="000A1321" w:rsidRPr="00460302" w:rsidRDefault="000A1321" w:rsidP="0061773F">
      <w:pPr>
        <w:numPr>
          <w:ilvl w:val="0"/>
          <w:numId w:val="1"/>
        </w:numPr>
        <w:tabs>
          <w:tab w:val="clear" w:pos="720"/>
          <w:tab w:val="left" w:pos="284"/>
          <w:tab w:val="num" w:pos="851"/>
          <w:tab w:val="left" w:pos="900"/>
          <w:tab w:val="left" w:pos="1134"/>
        </w:tabs>
        <w:spacing w:after="0" w:line="240" w:lineRule="auto"/>
        <w:ind w:left="0" w:firstLine="567"/>
        <w:jc w:val="both"/>
        <w:rPr>
          <w:rFonts w:ascii="Times New Roman" w:hAnsi="Times New Roman"/>
          <w:sz w:val="24"/>
          <w:szCs w:val="24"/>
          <w:lang w:eastAsia="ru-RU"/>
        </w:rPr>
      </w:pPr>
      <w:r w:rsidRPr="00460302">
        <w:rPr>
          <w:rFonts w:ascii="Times New Roman" w:hAnsi="Times New Roman"/>
        </w:rPr>
        <w:t>Крупяные культуры: Монография / Под ред. Ковтуна Н.В. – Луганск: ЛНАУ, 2012. – 130 с.</w:t>
      </w:r>
    </w:p>
    <w:p w:rsidR="000A1321" w:rsidRPr="0005086C" w:rsidRDefault="000A1321" w:rsidP="0061773F">
      <w:pPr>
        <w:numPr>
          <w:ilvl w:val="0"/>
          <w:numId w:val="1"/>
        </w:numPr>
        <w:tabs>
          <w:tab w:val="clear" w:pos="720"/>
          <w:tab w:val="left" w:pos="426"/>
          <w:tab w:val="num" w:pos="851"/>
          <w:tab w:val="left" w:pos="900"/>
          <w:tab w:val="left" w:pos="1134"/>
        </w:tabs>
        <w:spacing w:after="0" w:line="240" w:lineRule="auto"/>
        <w:ind w:left="0" w:firstLine="567"/>
        <w:jc w:val="both"/>
        <w:rPr>
          <w:rFonts w:ascii="Times New Roman" w:hAnsi="Times New Roman"/>
          <w:sz w:val="24"/>
          <w:szCs w:val="24"/>
          <w:lang w:val="uk-UA" w:eastAsia="ru-RU"/>
        </w:rPr>
      </w:pPr>
      <w:r w:rsidRPr="0005086C">
        <w:rPr>
          <w:rFonts w:ascii="Times New Roman" w:hAnsi="Times New Roman"/>
          <w:sz w:val="24"/>
          <w:szCs w:val="24"/>
          <w:lang w:val="uk-UA" w:eastAsia="ru-RU"/>
        </w:rPr>
        <w:t xml:space="preserve">Методика </w:t>
      </w:r>
      <w:r w:rsidRPr="0005086C">
        <w:rPr>
          <w:rFonts w:ascii="Times New Roman" w:hAnsi="Times New Roman"/>
          <w:sz w:val="24"/>
          <w:szCs w:val="24"/>
          <w:lang w:eastAsia="ru-RU"/>
        </w:rPr>
        <w:t xml:space="preserve">государственного сортоиспытания сельскохозяйственных культур выпуск I (общая часть) / Под. </w:t>
      </w:r>
      <w:r>
        <w:rPr>
          <w:rFonts w:ascii="Times New Roman" w:hAnsi="Times New Roman"/>
          <w:sz w:val="24"/>
          <w:szCs w:val="24"/>
          <w:lang w:val="uk-UA" w:eastAsia="ru-RU"/>
        </w:rPr>
        <w:t>р</w:t>
      </w:r>
      <w:r w:rsidRPr="0005086C">
        <w:rPr>
          <w:rFonts w:ascii="Times New Roman" w:hAnsi="Times New Roman"/>
          <w:sz w:val="24"/>
          <w:szCs w:val="24"/>
          <w:lang w:val="uk-UA" w:eastAsia="ru-RU"/>
        </w:rPr>
        <w:t>ед. М.А. Федина. – Москва, 1985. – 269 с.</w:t>
      </w:r>
    </w:p>
    <w:p w:rsidR="000A1321" w:rsidRPr="0005086C" w:rsidRDefault="000A1321" w:rsidP="0061773F">
      <w:pPr>
        <w:numPr>
          <w:ilvl w:val="0"/>
          <w:numId w:val="1"/>
        </w:numPr>
        <w:tabs>
          <w:tab w:val="clear" w:pos="720"/>
          <w:tab w:val="left" w:pos="426"/>
          <w:tab w:val="num" w:pos="851"/>
          <w:tab w:val="left" w:pos="900"/>
          <w:tab w:val="left" w:pos="1134"/>
        </w:tabs>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lastRenderedPageBreak/>
        <w:t>Образцов В.Н., Щедрина Д.И., Кондратов</w:t>
      </w:r>
      <w:r w:rsidRPr="0005086C">
        <w:rPr>
          <w:rFonts w:ascii="Times New Roman" w:hAnsi="Times New Roman"/>
          <w:sz w:val="24"/>
          <w:szCs w:val="24"/>
          <w:lang w:eastAsia="ru-RU"/>
        </w:rPr>
        <w:t xml:space="preserve"> В.В. Экономическая эффективность и биоэнергетическая оценка применения минеральных азотных удобрений на семенных посевах фестулолиума // Вестник Воронежского государственного аграрного университета. – 2016. - №4 (51). – С. 14-20.</w:t>
      </w:r>
    </w:p>
    <w:p w:rsidR="000A1321" w:rsidRPr="0005086C" w:rsidRDefault="000A1321" w:rsidP="0061773F">
      <w:pPr>
        <w:numPr>
          <w:ilvl w:val="0"/>
          <w:numId w:val="1"/>
        </w:numPr>
        <w:tabs>
          <w:tab w:val="clear" w:pos="720"/>
          <w:tab w:val="num" w:pos="851"/>
          <w:tab w:val="left" w:pos="900"/>
          <w:tab w:val="left" w:pos="1134"/>
        </w:tabs>
        <w:spacing w:after="0" w:line="240" w:lineRule="auto"/>
        <w:ind w:left="0" w:firstLine="567"/>
        <w:contextualSpacing/>
        <w:jc w:val="both"/>
        <w:rPr>
          <w:rFonts w:ascii="Times New Roman" w:hAnsi="Times New Roman"/>
          <w:sz w:val="24"/>
          <w:szCs w:val="28"/>
        </w:rPr>
      </w:pPr>
      <w:r>
        <w:rPr>
          <w:rFonts w:ascii="Times New Roman" w:hAnsi="Times New Roman"/>
          <w:sz w:val="24"/>
          <w:szCs w:val="28"/>
        </w:rPr>
        <w:t>Папцов</w:t>
      </w:r>
      <w:r w:rsidRPr="0005086C">
        <w:rPr>
          <w:rFonts w:ascii="Times New Roman" w:hAnsi="Times New Roman"/>
          <w:sz w:val="24"/>
          <w:szCs w:val="28"/>
        </w:rPr>
        <w:t xml:space="preserve"> А.Г. Глобальная продовольственная безопасность в условиях климатических изменений: монография / А.Г. Папцов, Н.А. Шеламова. М.: РАН. 2018. 132 с.</w:t>
      </w:r>
    </w:p>
    <w:p w:rsidR="000A1321" w:rsidRPr="0005086C" w:rsidRDefault="000A1321" w:rsidP="0061773F">
      <w:pPr>
        <w:numPr>
          <w:ilvl w:val="0"/>
          <w:numId w:val="1"/>
        </w:numPr>
        <w:tabs>
          <w:tab w:val="clear" w:pos="720"/>
          <w:tab w:val="left" w:pos="284"/>
          <w:tab w:val="num" w:pos="851"/>
          <w:tab w:val="left" w:pos="900"/>
          <w:tab w:val="left" w:pos="1134"/>
        </w:tabs>
        <w:spacing w:after="0" w:line="240" w:lineRule="auto"/>
        <w:ind w:left="0" w:firstLine="567"/>
        <w:jc w:val="both"/>
        <w:rPr>
          <w:rFonts w:ascii="Times New Roman" w:hAnsi="Times New Roman"/>
          <w:sz w:val="24"/>
          <w:szCs w:val="24"/>
          <w:lang w:eastAsia="ru-RU"/>
        </w:rPr>
      </w:pPr>
      <w:r w:rsidRPr="0005086C">
        <w:rPr>
          <w:rFonts w:ascii="Times New Roman" w:hAnsi="Times New Roman"/>
          <w:sz w:val="24"/>
          <w:szCs w:val="24"/>
          <w:lang w:eastAsia="ru-RU"/>
        </w:rPr>
        <w:t xml:space="preserve">Посевные площади проса в хозяйствах всех категорий в России в 2001-2019 гг. [Электронный ресурс] / Экспертно-аналитический центр агробизнеса. – Электрон. текстовые дан. – Режим доступа: </w:t>
      </w:r>
      <w:r w:rsidRPr="0005086C">
        <w:rPr>
          <w:rFonts w:ascii="Times New Roman" w:hAnsi="Times New Roman"/>
          <w:sz w:val="24"/>
          <w:szCs w:val="24"/>
          <w:lang w:val="en-US" w:eastAsia="ru-RU"/>
        </w:rPr>
        <w:t>www</w:t>
      </w:r>
      <w:r w:rsidRPr="0005086C">
        <w:rPr>
          <w:rFonts w:ascii="Times New Roman" w:hAnsi="Times New Roman"/>
          <w:sz w:val="24"/>
          <w:szCs w:val="24"/>
          <w:lang w:eastAsia="ru-RU"/>
        </w:rPr>
        <w:t>.</w:t>
      </w:r>
      <w:r w:rsidRPr="0005086C">
        <w:rPr>
          <w:rFonts w:ascii="Times New Roman" w:hAnsi="Times New Roman"/>
          <w:sz w:val="24"/>
          <w:szCs w:val="24"/>
          <w:lang w:val="en-US" w:eastAsia="ru-RU"/>
        </w:rPr>
        <w:t>ab</w:t>
      </w:r>
      <w:r w:rsidRPr="0005086C">
        <w:rPr>
          <w:rFonts w:ascii="Times New Roman" w:hAnsi="Times New Roman"/>
          <w:sz w:val="24"/>
          <w:szCs w:val="24"/>
          <w:lang w:eastAsia="ru-RU"/>
        </w:rPr>
        <w:t>-</w:t>
      </w:r>
      <w:r w:rsidRPr="0005086C">
        <w:rPr>
          <w:rFonts w:ascii="Times New Roman" w:hAnsi="Times New Roman"/>
          <w:sz w:val="24"/>
          <w:szCs w:val="24"/>
          <w:lang w:val="en-US" w:eastAsia="ru-RU"/>
        </w:rPr>
        <w:t>centre</w:t>
      </w:r>
      <w:r w:rsidRPr="0005086C">
        <w:rPr>
          <w:rFonts w:ascii="Times New Roman" w:hAnsi="Times New Roman"/>
          <w:sz w:val="24"/>
          <w:szCs w:val="24"/>
          <w:lang w:eastAsia="ru-RU"/>
        </w:rPr>
        <w:t>.</w:t>
      </w:r>
      <w:r w:rsidRPr="0005086C">
        <w:rPr>
          <w:rFonts w:ascii="Times New Roman" w:hAnsi="Times New Roman"/>
          <w:sz w:val="24"/>
          <w:szCs w:val="24"/>
          <w:lang w:val="en-US" w:eastAsia="ru-RU"/>
        </w:rPr>
        <w:t>ru</w:t>
      </w:r>
      <w:r w:rsidRPr="0005086C">
        <w:rPr>
          <w:rFonts w:ascii="Times New Roman" w:hAnsi="Times New Roman"/>
          <w:sz w:val="24"/>
          <w:szCs w:val="24"/>
          <w:lang w:eastAsia="ru-RU"/>
        </w:rPr>
        <w:t>.</w:t>
      </w:r>
    </w:p>
    <w:p w:rsidR="000A1321" w:rsidRPr="00697F61" w:rsidRDefault="000A1321" w:rsidP="0061773F">
      <w:pPr>
        <w:numPr>
          <w:ilvl w:val="0"/>
          <w:numId w:val="1"/>
        </w:numPr>
        <w:tabs>
          <w:tab w:val="clear" w:pos="720"/>
          <w:tab w:val="left" w:pos="284"/>
          <w:tab w:val="num" w:pos="851"/>
          <w:tab w:val="left" w:pos="900"/>
          <w:tab w:val="left" w:pos="1134"/>
        </w:tabs>
        <w:spacing w:after="0" w:line="240" w:lineRule="auto"/>
        <w:ind w:left="0" w:firstLine="567"/>
        <w:jc w:val="both"/>
        <w:rPr>
          <w:rFonts w:ascii="Times New Roman" w:hAnsi="Times New Roman"/>
          <w:sz w:val="24"/>
          <w:szCs w:val="24"/>
          <w:lang w:eastAsia="ru-RU"/>
        </w:rPr>
      </w:pPr>
      <w:r w:rsidRPr="00697F61">
        <w:rPr>
          <w:rFonts w:ascii="Times New Roman" w:hAnsi="Times New Roman"/>
          <w:sz w:val="24"/>
          <w:szCs w:val="24"/>
          <w:lang w:eastAsia="ru-RU"/>
        </w:rPr>
        <w:t xml:space="preserve">Система ведения агропромышленного производства Луганской области на период 1997 – 2005 гг./ Под ред. Б.В. Акименко. – Луганск, 1997. - 560 с.  </w:t>
      </w:r>
    </w:p>
    <w:p w:rsidR="000A1321" w:rsidRPr="00460302" w:rsidRDefault="000A1321" w:rsidP="0061773F">
      <w:pPr>
        <w:numPr>
          <w:ilvl w:val="0"/>
          <w:numId w:val="1"/>
        </w:numPr>
        <w:tabs>
          <w:tab w:val="clear" w:pos="720"/>
          <w:tab w:val="left" w:pos="426"/>
          <w:tab w:val="num" w:pos="851"/>
          <w:tab w:val="left" w:pos="900"/>
          <w:tab w:val="left" w:pos="1134"/>
        </w:tabs>
        <w:spacing w:after="0" w:line="240" w:lineRule="auto"/>
        <w:ind w:left="0" w:firstLine="567"/>
        <w:jc w:val="both"/>
        <w:rPr>
          <w:rFonts w:ascii="Times New Roman" w:hAnsi="Times New Roman"/>
          <w:sz w:val="24"/>
          <w:szCs w:val="24"/>
          <w:lang w:val="uk-UA" w:eastAsia="ru-RU"/>
        </w:rPr>
      </w:pPr>
      <w:r>
        <w:rPr>
          <w:rFonts w:ascii="Times New Roman" w:hAnsi="Times New Roman"/>
          <w:sz w:val="24"/>
          <w:szCs w:val="24"/>
          <w:lang w:eastAsia="ru-RU"/>
        </w:rPr>
        <w:t>Шаповал</w:t>
      </w:r>
      <w:r w:rsidRPr="0005086C">
        <w:rPr>
          <w:rFonts w:ascii="Times New Roman" w:hAnsi="Times New Roman"/>
          <w:sz w:val="24"/>
          <w:szCs w:val="24"/>
          <w:lang w:eastAsia="ru-RU"/>
        </w:rPr>
        <w:t xml:space="preserve"> О.А. Можарова, И.П., Коршунов, А.А. Регуляторы роста растений в агротехнологиях [Текст] // Защита и карантин растений. – 2014. - № 6. - С. 16-20.</w:t>
      </w:r>
    </w:p>
    <w:p w:rsidR="000A1321" w:rsidRPr="0005086C" w:rsidRDefault="000A1321" w:rsidP="00BE7EBA">
      <w:pPr>
        <w:tabs>
          <w:tab w:val="left" w:pos="426"/>
          <w:tab w:val="left" w:pos="1134"/>
        </w:tabs>
        <w:spacing w:after="0" w:line="240" w:lineRule="auto"/>
        <w:ind w:left="1429"/>
        <w:jc w:val="both"/>
        <w:rPr>
          <w:rFonts w:ascii="Times New Roman" w:hAnsi="Times New Roman"/>
          <w:sz w:val="24"/>
          <w:szCs w:val="24"/>
          <w:lang w:val="uk-UA" w:eastAsia="ru-RU"/>
        </w:rPr>
      </w:pPr>
    </w:p>
    <w:p w:rsidR="000A1321" w:rsidRPr="008F6BCE" w:rsidRDefault="000A1321" w:rsidP="00BE7EBA">
      <w:pPr>
        <w:tabs>
          <w:tab w:val="left" w:pos="1080"/>
        </w:tabs>
        <w:spacing w:after="0" w:line="240" w:lineRule="auto"/>
        <w:jc w:val="center"/>
        <w:rPr>
          <w:rFonts w:ascii="Times New Roman" w:hAnsi="Times New Roman"/>
          <w:b/>
          <w:sz w:val="28"/>
          <w:szCs w:val="24"/>
          <w:lang w:val="uk-UA" w:eastAsia="ru-RU"/>
        </w:rPr>
      </w:pPr>
      <w:r w:rsidRPr="0075428C">
        <w:rPr>
          <w:rFonts w:ascii="Times New Roman" w:hAnsi="Times New Roman"/>
          <w:b/>
          <w:sz w:val="28"/>
          <w:szCs w:val="24"/>
          <w:lang w:val="en-US" w:eastAsia="ru-RU"/>
        </w:rPr>
        <w:t>References</w:t>
      </w:r>
    </w:p>
    <w:p w:rsidR="000A1321" w:rsidRPr="008F6BCE" w:rsidRDefault="000A1321" w:rsidP="0061773F">
      <w:pPr>
        <w:tabs>
          <w:tab w:val="left" w:pos="851"/>
        </w:tabs>
        <w:spacing w:after="0" w:line="240" w:lineRule="auto"/>
        <w:ind w:firstLine="567"/>
        <w:jc w:val="both"/>
        <w:rPr>
          <w:rFonts w:ascii="Times New Roman" w:hAnsi="Times New Roman"/>
          <w:sz w:val="24"/>
          <w:szCs w:val="24"/>
          <w:lang w:val="uk-UA" w:eastAsia="ru-RU"/>
        </w:rPr>
      </w:pPr>
      <w:r w:rsidRPr="008F6BCE">
        <w:rPr>
          <w:rFonts w:ascii="Times New Roman" w:hAnsi="Times New Roman"/>
          <w:sz w:val="24"/>
          <w:szCs w:val="24"/>
          <w:lang w:val="uk-UA" w:eastAsia="ru-RU"/>
        </w:rPr>
        <w:t>1.</w:t>
      </w:r>
      <w:r w:rsidRPr="008F6BCE">
        <w:rPr>
          <w:rFonts w:ascii="Times New Roman" w:hAnsi="Times New Roman"/>
          <w:sz w:val="24"/>
          <w:szCs w:val="24"/>
          <w:lang w:val="uk-UA" w:eastAsia="ru-RU"/>
        </w:rPr>
        <w:tab/>
      </w:r>
      <w:r w:rsidRPr="0075428C">
        <w:rPr>
          <w:rFonts w:ascii="Times New Roman" w:hAnsi="Times New Roman"/>
          <w:sz w:val="24"/>
          <w:szCs w:val="24"/>
          <w:lang w:val="en-US" w:eastAsia="ru-RU"/>
        </w:rPr>
        <w:t>Alabushev</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A</w:t>
      </w:r>
      <w:r w:rsidRPr="008F6BCE">
        <w:rPr>
          <w:rFonts w:ascii="Times New Roman" w:hAnsi="Times New Roman"/>
          <w:sz w:val="24"/>
          <w:szCs w:val="24"/>
          <w:lang w:val="uk-UA" w:eastAsia="ru-RU"/>
        </w:rPr>
        <w:t>.</w:t>
      </w:r>
      <w:r w:rsidRPr="0075428C">
        <w:rPr>
          <w:rFonts w:ascii="Times New Roman" w:hAnsi="Times New Roman"/>
          <w:sz w:val="24"/>
          <w:szCs w:val="24"/>
          <w:lang w:val="en-US" w:eastAsia="ru-RU"/>
        </w:rPr>
        <w:t>V</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Jeffektivnost</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proizvodstva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sorgo</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zernovogo</w:t>
      </w:r>
      <w:r w:rsidRPr="008F6BCE">
        <w:rPr>
          <w:rFonts w:ascii="Times New Roman" w:hAnsi="Times New Roman"/>
          <w:sz w:val="24"/>
          <w:szCs w:val="24"/>
          <w:lang w:val="uk-UA" w:eastAsia="ru-RU"/>
        </w:rPr>
        <w:t xml:space="preserve"> / </w:t>
      </w:r>
      <w:r w:rsidRPr="0075428C">
        <w:rPr>
          <w:rFonts w:ascii="Times New Roman" w:hAnsi="Times New Roman"/>
          <w:sz w:val="24"/>
          <w:szCs w:val="24"/>
          <w:lang w:val="en-US" w:eastAsia="ru-RU"/>
        </w:rPr>
        <w:t>A</w:t>
      </w:r>
      <w:r w:rsidRPr="008F6BCE">
        <w:rPr>
          <w:rFonts w:ascii="Times New Roman" w:hAnsi="Times New Roman"/>
          <w:sz w:val="24"/>
          <w:szCs w:val="24"/>
          <w:lang w:val="uk-UA" w:eastAsia="ru-RU"/>
        </w:rPr>
        <w:t>.</w:t>
      </w:r>
      <w:r w:rsidRPr="0075428C">
        <w:rPr>
          <w:rFonts w:ascii="Times New Roman" w:hAnsi="Times New Roman"/>
          <w:sz w:val="24"/>
          <w:szCs w:val="24"/>
          <w:lang w:val="en-US" w:eastAsia="ru-RU"/>
        </w:rPr>
        <w:t>V</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Alabushev</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L</w:t>
      </w:r>
      <w:r w:rsidRPr="008F6BCE">
        <w:rPr>
          <w:rFonts w:ascii="Times New Roman" w:hAnsi="Times New Roman"/>
          <w:sz w:val="24"/>
          <w:szCs w:val="24"/>
          <w:lang w:val="uk-UA" w:eastAsia="ru-RU"/>
        </w:rPr>
        <w:t>.</w:t>
      </w:r>
      <w:r w:rsidRPr="0075428C">
        <w:rPr>
          <w:rFonts w:ascii="Times New Roman" w:hAnsi="Times New Roman"/>
          <w:sz w:val="24"/>
          <w:szCs w:val="24"/>
          <w:lang w:val="en-US" w:eastAsia="ru-RU"/>
        </w:rPr>
        <w:t>N</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Anipenko</w:t>
      </w:r>
      <w:r w:rsidRPr="008F6BCE">
        <w:rPr>
          <w:rFonts w:ascii="Times New Roman" w:hAnsi="Times New Roman"/>
          <w:sz w:val="24"/>
          <w:szCs w:val="24"/>
          <w:lang w:val="uk-UA" w:eastAsia="ru-RU"/>
        </w:rPr>
        <w:t xml:space="preserve">. – </w:t>
      </w:r>
      <w:r w:rsidRPr="0075428C">
        <w:rPr>
          <w:rFonts w:ascii="Times New Roman" w:hAnsi="Times New Roman"/>
          <w:sz w:val="24"/>
          <w:szCs w:val="24"/>
          <w:lang w:val="en-US" w:eastAsia="ru-RU"/>
        </w:rPr>
        <w:t>Rostov</w:t>
      </w:r>
      <w:r w:rsidRPr="008F6BCE">
        <w:rPr>
          <w:rFonts w:ascii="Times New Roman" w:hAnsi="Times New Roman"/>
          <w:sz w:val="24"/>
          <w:szCs w:val="24"/>
          <w:lang w:val="uk-UA" w:eastAsia="ru-RU"/>
        </w:rPr>
        <w:t>-</w:t>
      </w:r>
      <w:r w:rsidRPr="0075428C">
        <w:rPr>
          <w:rFonts w:ascii="Times New Roman" w:hAnsi="Times New Roman"/>
          <w:sz w:val="24"/>
          <w:szCs w:val="24"/>
          <w:lang w:val="en-US" w:eastAsia="ru-RU"/>
        </w:rPr>
        <w:t>na</w:t>
      </w:r>
      <w:r w:rsidRPr="008F6BCE">
        <w:rPr>
          <w:rFonts w:ascii="Times New Roman" w:hAnsi="Times New Roman"/>
          <w:sz w:val="24"/>
          <w:szCs w:val="24"/>
          <w:lang w:val="uk-UA" w:eastAsia="ru-RU"/>
        </w:rPr>
        <w:t>-</w:t>
      </w:r>
      <w:r w:rsidRPr="0075428C">
        <w:rPr>
          <w:rFonts w:ascii="Times New Roman" w:hAnsi="Times New Roman"/>
          <w:sz w:val="24"/>
          <w:szCs w:val="24"/>
          <w:lang w:val="en-US" w:eastAsia="ru-RU"/>
        </w:rPr>
        <w:t>Donu</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ZAO</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Kniga</w:t>
      </w:r>
      <w:r w:rsidRPr="008F6BCE">
        <w:rPr>
          <w:rFonts w:ascii="Times New Roman" w:hAnsi="Times New Roman"/>
          <w:sz w:val="24"/>
          <w:szCs w:val="24"/>
          <w:lang w:val="uk-UA" w:eastAsia="ru-RU"/>
        </w:rPr>
        <w:t xml:space="preserve">», 2002. – 192 </w:t>
      </w:r>
      <w:r w:rsidRPr="0075428C">
        <w:rPr>
          <w:rFonts w:ascii="Times New Roman" w:hAnsi="Times New Roman"/>
          <w:sz w:val="24"/>
          <w:szCs w:val="24"/>
          <w:lang w:val="en-US" w:eastAsia="ru-RU"/>
        </w:rPr>
        <w:t>s</w:t>
      </w:r>
      <w:r w:rsidRPr="008F6BCE">
        <w:rPr>
          <w:rFonts w:ascii="Times New Roman" w:hAnsi="Times New Roman"/>
          <w:sz w:val="24"/>
          <w:szCs w:val="24"/>
          <w:lang w:val="uk-UA" w:eastAsia="ru-RU"/>
        </w:rPr>
        <w:t>.</w:t>
      </w:r>
    </w:p>
    <w:p w:rsidR="000A1321" w:rsidRPr="008F6BCE" w:rsidRDefault="000A1321" w:rsidP="0061773F">
      <w:pPr>
        <w:tabs>
          <w:tab w:val="left" w:pos="851"/>
          <w:tab w:val="left" w:pos="1080"/>
        </w:tabs>
        <w:spacing w:after="0" w:line="240" w:lineRule="auto"/>
        <w:ind w:firstLine="567"/>
        <w:jc w:val="both"/>
        <w:rPr>
          <w:rFonts w:ascii="Times New Roman" w:hAnsi="Times New Roman"/>
          <w:sz w:val="24"/>
          <w:szCs w:val="24"/>
          <w:lang w:val="uk-UA" w:eastAsia="ru-RU"/>
        </w:rPr>
      </w:pPr>
      <w:r w:rsidRPr="008F6BCE">
        <w:rPr>
          <w:rFonts w:ascii="Times New Roman" w:hAnsi="Times New Roman"/>
          <w:sz w:val="24"/>
          <w:szCs w:val="24"/>
          <w:lang w:val="uk-UA" w:eastAsia="ru-RU"/>
        </w:rPr>
        <w:t>2.</w:t>
      </w:r>
      <w:r w:rsidRPr="008F6BCE">
        <w:rPr>
          <w:rFonts w:ascii="Times New Roman" w:hAnsi="Times New Roman"/>
          <w:sz w:val="24"/>
          <w:szCs w:val="24"/>
          <w:lang w:val="uk-UA" w:eastAsia="ru-RU"/>
        </w:rPr>
        <w:tab/>
      </w:r>
      <w:r w:rsidRPr="0075428C">
        <w:rPr>
          <w:rFonts w:ascii="Times New Roman" w:hAnsi="Times New Roman"/>
          <w:sz w:val="24"/>
          <w:szCs w:val="24"/>
          <w:lang w:val="en-US" w:eastAsia="ru-RU"/>
        </w:rPr>
        <w:t>Borisova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G</w:t>
      </w:r>
      <w:r w:rsidRPr="008F6BCE">
        <w:rPr>
          <w:rFonts w:ascii="Times New Roman" w:hAnsi="Times New Roman"/>
          <w:sz w:val="24"/>
          <w:szCs w:val="24"/>
          <w:lang w:val="uk-UA" w:eastAsia="ru-RU"/>
        </w:rPr>
        <w:t>.</w:t>
      </w:r>
      <w:r w:rsidRPr="0075428C">
        <w:rPr>
          <w:rFonts w:ascii="Times New Roman" w:hAnsi="Times New Roman"/>
          <w:sz w:val="24"/>
          <w:szCs w:val="24"/>
          <w:lang w:val="en-US" w:eastAsia="ru-RU"/>
        </w:rPr>
        <w:t>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Vlijanie</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reguljatorov</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rosta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i</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bakterial</w:t>
      </w:r>
      <w:r w:rsidRPr="008F6BCE">
        <w:rPr>
          <w:rFonts w:ascii="Times New Roman" w:hAnsi="Times New Roman"/>
          <w:sz w:val="24"/>
          <w:szCs w:val="24"/>
          <w:lang w:val="uk-UA" w:eastAsia="ru-RU"/>
        </w:rPr>
        <w:t>'</w:t>
      </w:r>
      <w:r w:rsidRPr="0075428C">
        <w:rPr>
          <w:rFonts w:ascii="Times New Roman" w:hAnsi="Times New Roman"/>
          <w:sz w:val="24"/>
          <w:szCs w:val="24"/>
          <w:lang w:val="en-US" w:eastAsia="ru-RU"/>
        </w:rPr>
        <w:t>nyh</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preparatov</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na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morfofiziologicheskie</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osobennosti</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i</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produktivnost</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prosa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avtoref</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dis</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na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soisk</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uchen</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step</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kand</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biolog</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nauk</w:t>
      </w:r>
      <w:r w:rsidRPr="008F6BCE">
        <w:rPr>
          <w:rFonts w:ascii="Times New Roman" w:hAnsi="Times New Roman"/>
          <w:sz w:val="24"/>
          <w:szCs w:val="24"/>
          <w:lang w:val="uk-UA" w:eastAsia="ru-RU"/>
        </w:rPr>
        <w:t xml:space="preserve">. (03.00.12) / </w:t>
      </w:r>
      <w:r w:rsidRPr="0075428C">
        <w:rPr>
          <w:rFonts w:ascii="Times New Roman" w:hAnsi="Times New Roman"/>
          <w:sz w:val="24"/>
          <w:szCs w:val="24"/>
          <w:lang w:val="en-US" w:eastAsia="ru-RU"/>
        </w:rPr>
        <w:t>Borisova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Galina</w:t>
      </w:r>
      <w:r w:rsidRPr="008F6BCE">
        <w:rPr>
          <w:rFonts w:ascii="Times New Roman" w:hAnsi="Times New Roman"/>
          <w:sz w:val="24"/>
          <w:szCs w:val="24"/>
          <w:lang w:val="uk-UA" w:eastAsia="ru-RU"/>
        </w:rPr>
        <w:t xml:space="preserve"> </w:t>
      </w:r>
      <w:r w:rsidRPr="0075428C">
        <w:rPr>
          <w:rFonts w:ascii="Times New Roman" w:hAnsi="Times New Roman"/>
          <w:sz w:val="24"/>
          <w:szCs w:val="24"/>
          <w:lang w:val="en-US" w:eastAsia="ru-RU"/>
        </w:rPr>
        <w:t>Alekseevna</w:t>
      </w:r>
      <w:r w:rsidRPr="008F6BCE">
        <w:rPr>
          <w:rFonts w:ascii="Times New Roman" w:hAnsi="Times New Roman"/>
          <w:sz w:val="24"/>
          <w:szCs w:val="24"/>
          <w:lang w:val="uk-UA" w:eastAsia="ru-RU"/>
        </w:rPr>
        <w:t xml:space="preserve">. - </w:t>
      </w:r>
      <w:r w:rsidRPr="0075428C">
        <w:rPr>
          <w:rFonts w:ascii="Times New Roman" w:hAnsi="Times New Roman"/>
          <w:sz w:val="24"/>
          <w:szCs w:val="24"/>
          <w:lang w:val="en-US" w:eastAsia="ru-RU"/>
        </w:rPr>
        <w:t>Moskva</w:t>
      </w:r>
      <w:r w:rsidRPr="008F6BCE">
        <w:rPr>
          <w:rFonts w:ascii="Times New Roman" w:hAnsi="Times New Roman"/>
          <w:sz w:val="24"/>
          <w:szCs w:val="24"/>
          <w:lang w:val="uk-UA" w:eastAsia="ru-RU"/>
        </w:rPr>
        <w:t xml:space="preserve">, 1999. - 24 </w:t>
      </w:r>
      <w:r w:rsidRPr="0075428C">
        <w:rPr>
          <w:rFonts w:ascii="Times New Roman" w:hAnsi="Times New Roman"/>
          <w:sz w:val="24"/>
          <w:szCs w:val="24"/>
          <w:lang w:val="en-US" w:eastAsia="ru-RU"/>
        </w:rPr>
        <w:t>s</w:t>
      </w:r>
      <w:r w:rsidRPr="008F6BCE">
        <w:rPr>
          <w:rFonts w:ascii="Times New Roman" w:hAnsi="Times New Roman"/>
          <w:sz w:val="24"/>
          <w:szCs w:val="24"/>
          <w:lang w:val="uk-UA" w:eastAsia="ru-RU"/>
        </w:rPr>
        <w:t xml:space="preserve">.  </w:t>
      </w:r>
    </w:p>
    <w:p w:rsidR="000A1321" w:rsidRPr="008F6BCE" w:rsidRDefault="000A1321" w:rsidP="0061773F">
      <w:pPr>
        <w:tabs>
          <w:tab w:val="left" w:pos="851"/>
        </w:tabs>
        <w:spacing w:after="0" w:line="240" w:lineRule="auto"/>
        <w:ind w:firstLine="567"/>
        <w:jc w:val="both"/>
        <w:rPr>
          <w:rFonts w:ascii="Times New Roman" w:hAnsi="Times New Roman"/>
          <w:sz w:val="24"/>
          <w:szCs w:val="24"/>
          <w:lang w:val="uk-UA"/>
        </w:rPr>
      </w:pPr>
      <w:r w:rsidRPr="008F6BCE">
        <w:rPr>
          <w:rFonts w:ascii="Times New Roman" w:hAnsi="Times New Roman"/>
          <w:sz w:val="24"/>
          <w:szCs w:val="24"/>
          <w:lang w:val="uk-UA"/>
        </w:rPr>
        <w:t>3.</w:t>
      </w:r>
      <w:r w:rsidRPr="008F6BCE">
        <w:rPr>
          <w:rFonts w:ascii="Times New Roman" w:hAnsi="Times New Roman"/>
          <w:sz w:val="24"/>
          <w:szCs w:val="24"/>
          <w:lang w:val="uk-UA"/>
        </w:rPr>
        <w:tab/>
      </w:r>
      <w:r w:rsidRPr="0075428C">
        <w:rPr>
          <w:rFonts w:ascii="Times New Roman" w:hAnsi="Times New Roman"/>
          <w:sz w:val="24"/>
          <w:szCs w:val="24"/>
          <w:lang w:val="en-US"/>
        </w:rPr>
        <w:t>Dorozhkina</w:t>
      </w:r>
      <w:r w:rsidRPr="008F6BCE">
        <w:rPr>
          <w:rFonts w:ascii="Times New Roman" w:hAnsi="Times New Roman"/>
          <w:sz w:val="24"/>
          <w:szCs w:val="24"/>
          <w:lang w:val="uk-UA"/>
        </w:rPr>
        <w:t xml:space="preserve"> </w:t>
      </w:r>
      <w:r w:rsidRPr="0075428C">
        <w:rPr>
          <w:rFonts w:ascii="Times New Roman" w:hAnsi="Times New Roman"/>
          <w:sz w:val="24"/>
          <w:szCs w:val="24"/>
          <w:lang w:val="en-US"/>
        </w:rPr>
        <w:t>L</w:t>
      </w:r>
      <w:r w:rsidRPr="008F6BCE">
        <w:rPr>
          <w:rFonts w:ascii="Times New Roman" w:hAnsi="Times New Roman"/>
          <w:sz w:val="24"/>
          <w:szCs w:val="24"/>
          <w:lang w:val="uk-UA"/>
        </w:rPr>
        <w:t>.</w:t>
      </w:r>
      <w:r w:rsidRPr="0075428C">
        <w:rPr>
          <w:rFonts w:ascii="Times New Roman" w:hAnsi="Times New Roman"/>
          <w:sz w:val="24"/>
          <w:szCs w:val="24"/>
          <w:lang w:val="en-US"/>
        </w:rPr>
        <w:t>A</w:t>
      </w:r>
      <w:r w:rsidRPr="008F6BCE">
        <w:rPr>
          <w:rFonts w:ascii="Times New Roman" w:hAnsi="Times New Roman"/>
          <w:sz w:val="24"/>
          <w:szCs w:val="24"/>
          <w:lang w:val="uk-UA"/>
        </w:rPr>
        <w:t xml:space="preserve">. </w:t>
      </w:r>
      <w:r w:rsidRPr="0075428C">
        <w:rPr>
          <w:rFonts w:ascii="Times New Roman" w:hAnsi="Times New Roman"/>
          <w:sz w:val="24"/>
          <w:szCs w:val="24"/>
          <w:lang w:val="en-US"/>
        </w:rPr>
        <w:t>Gerbicidy</w:t>
      </w:r>
      <w:r w:rsidRPr="008F6BCE">
        <w:rPr>
          <w:rFonts w:ascii="Times New Roman" w:hAnsi="Times New Roman"/>
          <w:sz w:val="24"/>
          <w:szCs w:val="24"/>
          <w:lang w:val="uk-UA"/>
        </w:rPr>
        <w:t xml:space="preserve"> </w:t>
      </w:r>
      <w:r w:rsidRPr="0075428C">
        <w:rPr>
          <w:rFonts w:ascii="Times New Roman" w:hAnsi="Times New Roman"/>
          <w:sz w:val="24"/>
          <w:szCs w:val="24"/>
          <w:lang w:val="en-US"/>
        </w:rPr>
        <w:t>i</w:t>
      </w:r>
      <w:r w:rsidRPr="008F6BCE">
        <w:rPr>
          <w:rFonts w:ascii="Times New Roman" w:hAnsi="Times New Roman"/>
          <w:sz w:val="24"/>
          <w:szCs w:val="24"/>
          <w:lang w:val="uk-UA"/>
        </w:rPr>
        <w:t xml:space="preserve"> </w:t>
      </w:r>
      <w:r w:rsidRPr="0075428C">
        <w:rPr>
          <w:rFonts w:ascii="Times New Roman" w:hAnsi="Times New Roman"/>
          <w:sz w:val="24"/>
          <w:szCs w:val="24"/>
          <w:lang w:val="en-US"/>
        </w:rPr>
        <w:t>reguljatory</w:t>
      </w:r>
      <w:r w:rsidRPr="008F6BCE">
        <w:rPr>
          <w:rFonts w:ascii="Times New Roman" w:hAnsi="Times New Roman"/>
          <w:sz w:val="24"/>
          <w:szCs w:val="24"/>
          <w:lang w:val="uk-UA"/>
        </w:rPr>
        <w:t xml:space="preserve"> </w:t>
      </w:r>
      <w:r w:rsidRPr="0075428C">
        <w:rPr>
          <w:rFonts w:ascii="Times New Roman" w:hAnsi="Times New Roman"/>
          <w:sz w:val="24"/>
          <w:szCs w:val="24"/>
          <w:lang w:val="en-US"/>
        </w:rPr>
        <w:t>rosta</w:t>
      </w:r>
      <w:r w:rsidRPr="008F6BCE">
        <w:rPr>
          <w:rFonts w:ascii="Times New Roman" w:hAnsi="Times New Roman"/>
          <w:sz w:val="24"/>
          <w:szCs w:val="24"/>
          <w:lang w:val="uk-UA"/>
        </w:rPr>
        <w:t xml:space="preserve"> </w:t>
      </w:r>
      <w:r w:rsidRPr="0075428C">
        <w:rPr>
          <w:rFonts w:ascii="Times New Roman" w:hAnsi="Times New Roman"/>
          <w:sz w:val="24"/>
          <w:szCs w:val="24"/>
          <w:lang w:val="en-US"/>
        </w:rPr>
        <w:t>rastenij</w:t>
      </w:r>
      <w:r w:rsidRPr="008F6BCE">
        <w:rPr>
          <w:rFonts w:ascii="Times New Roman" w:hAnsi="Times New Roman"/>
          <w:sz w:val="24"/>
          <w:szCs w:val="24"/>
          <w:lang w:val="uk-UA"/>
        </w:rPr>
        <w:t xml:space="preserve">: </w:t>
      </w:r>
      <w:r w:rsidRPr="0075428C">
        <w:rPr>
          <w:rFonts w:ascii="Times New Roman" w:hAnsi="Times New Roman"/>
          <w:sz w:val="24"/>
          <w:szCs w:val="24"/>
          <w:lang w:val="en-US"/>
        </w:rPr>
        <w:t>uchebnoe</w:t>
      </w:r>
      <w:r w:rsidRPr="008F6BCE">
        <w:rPr>
          <w:rFonts w:ascii="Times New Roman" w:hAnsi="Times New Roman"/>
          <w:sz w:val="24"/>
          <w:szCs w:val="24"/>
          <w:lang w:val="uk-UA"/>
        </w:rPr>
        <w:t xml:space="preserve"> </w:t>
      </w:r>
      <w:r w:rsidRPr="0075428C">
        <w:rPr>
          <w:rFonts w:ascii="Times New Roman" w:hAnsi="Times New Roman"/>
          <w:sz w:val="24"/>
          <w:szCs w:val="24"/>
          <w:lang w:val="en-US"/>
        </w:rPr>
        <w:t>posobie</w:t>
      </w:r>
      <w:r w:rsidRPr="008F6BCE">
        <w:rPr>
          <w:rFonts w:ascii="Times New Roman" w:hAnsi="Times New Roman"/>
          <w:sz w:val="24"/>
          <w:szCs w:val="24"/>
          <w:lang w:val="uk-UA"/>
        </w:rPr>
        <w:t xml:space="preserve"> / </w:t>
      </w:r>
      <w:r w:rsidRPr="0075428C">
        <w:rPr>
          <w:rFonts w:ascii="Times New Roman" w:hAnsi="Times New Roman"/>
          <w:sz w:val="24"/>
          <w:szCs w:val="24"/>
          <w:lang w:val="en-US"/>
        </w:rPr>
        <w:t>L</w:t>
      </w:r>
      <w:r w:rsidRPr="008F6BCE">
        <w:rPr>
          <w:rFonts w:ascii="Times New Roman" w:hAnsi="Times New Roman"/>
          <w:sz w:val="24"/>
          <w:szCs w:val="24"/>
          <w:lang w:val="uk-UA"/>
        </w:rPr>
        <w:t>.</w:t>
      </w:r>
      <w:r w:rsidRPr="0075428C">
        <w:rPr>
          <w:rFonts w:ascii="Times New Roman" w:hAnsi="Times New Roman"/>
          <w:sz w:val="24"/>
          <w:szCs w:val="24"/>
          <w:lang w:val="en-US"/>
        </w:rPr>
        <w:t>A</w:t>
      </w:r>
      <w:r w:rsidRPr="008F6BCE">
        <w:rPr>
          <w:rFonts w:ascii="Times New Roman" w:hAnsi="Times New Roman"/>
          <w:sz w:val="24"/>
          <w:szCs w:val="24"/>
          <w:lang w:val="uk-UA"/>
        </w:rPr>
        <w:t xml:space="preserve">. </w:t>
      </w:r>
      <w:r w:rsidRPr="0075428C">
        <w:rPr>
          <w:rFonts w:ascii="Times New Roman" w:hAnsi="Times New Roman"/>
          <w:sz w:val="24"/>
          <w:szCs w:val="24"/>
          <w:lang w:val="en-US"/>
        </w:rPr>
        <w:t>Dorozhkina</w:t>
      </w:r>
      <w:r w:rsidRPr="008F6BCE">
        <w:rPr>
          <w:rFonts w:ascii="Times New Roman" w:hAnsi="Times New Roman"/>
          <w:sz w:val="24"/>
          <w:szCs w:val="24"/>
          <w:lang w:val="uk-UA"/>
        </w:rPr>
        <w:t xml:space="preserve">, </w:t>
      </w:r>
      <w:r w:rsidRPr="0075428C">
        <w:rPr>
          <w:rFonts w:ascii="Times New Roman" w:hAnsi="Times New Roman"/>
          <w:sz w:val="24"/>
          <w:szCs w:val="24"/>
          <w:lang w:val="en-US"/>
        </w:rPr>
        <w:t>M</w:t>
      </w:r>
      <w:r w:rsidRPr="008F6BCE">
        <w:rPr>
          <w:rFonts w:ascii="Times New Roman" w:hAnsi="Times New Roman"/>
          <w:sz w:val="24"/>
          <w:szCs w:val="24"/>
          <w:lang w:val="uk-UA"/>
        </w:rPr>
        <w:t>.</w:t>
      </w:r>
      <w:r w:rsidRPr="0075428C">
        <w:rPr>
          <w:rFonts w:ascii="Times New Roman" w:hAnsi="Times New Roman"/>
          <w:sz w:val="24"/>
          <w:szCs w:val="24"/>
          <w:lang w:val="en-US"/>
        </w:rPr>
        <w:t>V</w:t>
      </w:r>
      <w:r w:rsidRPr="008F6BCE">
        <w:rPr>
          <w:rFonts w:ascii="Times New Roman" w:hAnsi="Times New Roman"/>
          <w:sz w:val="24"/>
          <w:szCs w:val="24"/>
          <w:lang w:val="uk-UA"/>
        </w:rPr>
        <w:t xml:space="preserve">. </w:t>
      </w:r>
      <w:r w:rsidRPr="0075428C">
        <w:rPr>
          <w:rFonts w:ascii="Times New Roman" w:hAnsi="Times New Roman"/>
          <w:sz w:val="24"/>
          <w:szCs w:val="24"/>
          <w:lang w:val="en-US"/>
        </w:rPr>
        <w:t>Oreshkin</w:t>
      </w:r>
      <w:r w:rsidRPr="008F6BCE">
        <w:rPr>
          <w:rFonts w:ascii="Times New Roman" w:hAnsi="Times New Roman"/>
          <w:sz w:val="24"/>
          <w:szCs w:val="24"/>
          <w:lang w:val="uk-UA"/>
        </w:rPr>
        <w:t xml:space="preserve">, </w:t>
      </w:r>
      <w:r w:rsidRPr="0075428C">
        <w:rPr>
          <w:rFonts w:ascii="Times New Roman" w:hAnsi="Times New Roman"/>
          <w:sz w:val="24"/>
          <w:szCs w:val="24"/>
          <w:lang w:val="en-US"/>
        </w:rPr>
        <w:t>A</w:t>
      </w:r>
      <w:r w:rsidRPr="008F6BCE">
        <w:rPr>
          <w:rFonts w:ascii="Times New Roman" w:hAnsi="Times New Roman"/>
          <w:sz w:val="24"/>
          <w:szCs w:val="24"/>
          <w:lang w:val="uk-UA"/>
        </w:rPr>
        <w:t>.</w:t>
      </w:r>
      <w:r w:rsidRPr="0075428C">
        <w:rPr>
          <w:rFonts w:ascii="Times New Roman" w:hAnsi="Times New Roman"/>
          <w:sz w:val="24"/>
          <w:szCs w:val="24"/>
          <w:lang w:val="en-US"/>
        </w:rPr>
        <w:t>I</w:t>
      </w:r>
      <w:r w:rsidRPr="008F6BCE">
        <w:rPr>
          <w:rFonts w:ascii="Times New Roman" w:hAnsi="Times New Roman"/>
          <w:sz w:val="24"/>
          <w:szCs w:val="24"/>
          <w:lang w:val="uk-UA"/>
        </w:rPr>
        <w:t xml:space="preserve">. </w:t>
      </w:r>
      <w:r w:rsidRPr="0075428C">
        <w:rPr>
          <w:rFonts w:ascii="Times New Roman" w:hAnsi="Times New Roman"/>
          <w:sz w:val="24"/>
          <w:szCs w:val="24"/>
          <w:lang w:val="en-US"/>
        </w:rPr>
        <w:t>Denisenko</w:t>
      </w:r>
      <w:r w:rsidRPr="008F6BCE">
        <w:rPr>
          <w:rFonts w:ascii="Times New Roman" w:hAnsi="Times New Roman"/>
          <w:sz w:val="24"/>
          <w:szCs w:val="24"/>
          <w:lang w:val="uk-UA"/>
        </w:rPr>
        <w:t xml:space="preserve">, </w:t>
      </w:r>
      <w:r w:rsidRPr="0075428C">
        <w:rPr>
          <w:rFonts w:ascii="Times New Roman" w:hAnsi="Times New Roman"/>
          <w:sz w:val="24"/>
          <w:szCs w:val="24"/>
          <w:lang w:val="en-US"/>
        </w:rPr>
        <w:t>V</w:t>
      </w:r>
      <w:r w:rsidRPr="008F6BCE">
        <w:rPr>
          <w:rFonts w:ascii="Times New Roman" w:hAnsi="Times New Roman"/>
          <w:sz w:val="24"/>
          <w:szCs w:val="24"/>
          <w:lang w:val="uk-UA"/>
        </w:rPr>
        <w:t>.</w:t>
      </w:r>
      <w:r w:rsidRPr="0075428C">
        <w:rPr>
          <w:rFonts w:ascii="Times New Roman" w:hAnsi="Times New Roman"/>
          <w:sz w:val="24"/>
          <w:szCs w:val="24"/>
          <w:lang w:val="en-US"/>
        </w:rPr>
        <w:t>N</w:t>
      </w:r>
      <w:r w:rsidRPr="008F6BCE">
        <w:rPr>
          <w:rFonts w:ascii="Times New Roman" w:hAnsi="Times New Roman"/>
          <w:sz w:val="24"/>
          <w:szCs w:val="24"/>
          <w:lang w:val="uk-UA"/>
        </w:rPr>
        <w:t xml:space="preserve">. </w:t>
      </w:r>
      <w:r w:rsidRPr="0075428C">
        <w:rPr>
          <w:rFonts w:ascii="Times New Roman" w:hAnsi="Times New Roman"/>
          <w:sz w:val="24"/>
          <w:szCs w:val="24"/>
          <w:lang w:val="en-US"/>
        </w:rPr>
        <w:t>Rybina</w:t>
      </w:r>
      <w:r w:rsidRPr="008F6BCE">
        <w:rPr>
          <w:rFonts w:ascii="Times New Roman" w:hAnsi="Times New Roman"/>
          <w:sz w:val="24"/>
          <w:szCs w:val="24"/>
          <w:lang w:val="uk-UA"/>
        </w:rPr>
        <w:t xml:space="preserve">. – </w:t>
      </w:r>
      <w:r w:rsidRPr="0075428C">
        <w:rPr>
          <w:rFonts w:ascii="Times New Roman" w:hAnsi="Times New Roman"/>
          <w:sz w:val="24"/>
          <w:szCs w:val="24"/>
          <w:lang w:val="en-US"/>
        </w:rPr>
        <w:t>Lugansk</w:t>
      </w:r>
      <w:r w:rsidRPr="008F6BCE">
        <w:rPr>
          <w:rFonts w:ascii="Times New Roman" w:hAnsi="Times New Roman"/>
          <w:sz w:val="24"/>
          <w:szCs w:val="24"/>
          <w:lang w:val="uk-UA"/>
        </w:rPr>
        <w:t xml:space="preserve">: </w:t>
      </w:r>
      <w:r w:rsidRPr="0075428C">
        <w:rPr>
          <w:rFonts w:ascii="Times New Roman" w:hAnsi="Times New Roman"/>
          <w:sz w:val="24"/>
          <w:szCs w:val="24"/>
          <w:lang w:val="en-US"/>
        </w:rPr>
        <w:t>FLP</w:t>
      </w:r>
      <w:r w:rsidRPr="008F6BCE">
        <w:rPr>
          <w:rFonts w:ascii="Times New Roman" w:hAnsi="Times New Roman"/>
          <w:sz w:val="24"/>
          <w:szCs w:val="24"/>
          <w:lang w:val="uk-UA"/>
        </w:rPr>
        <w:t xml:space="preserve"> </w:t>
      </w:r>
      <w:r w:rsidRPr="0075428C">
        <w:rPr>
          <w:rFonts w:ascii="Times New Roman" w:hAnsi="Times New Roman"/>
          <w:sz w:val="24"/>
          <w:szCs w:val="24"/>
          <w:lang w:val="en-US"/>
        </w:rPr>
        <w:t>Pal</w:t>
      </w:r>
      <w:r w:rsidRPr="008F6BCE">
        <w:rPr>
          <w:rFonts w:ascii="Times New Roman" w:hAnsi="Times New Roman"/>
          <w:sz w:val="24"/>
          <w:szCs w:val="24"/>
          <w:lang w:val="uk-UA"/>
        </w:rPr>
        <w:t>'</w:t>
      </w:r>
      <w:r w:rsidRPr="0075428C">
        <w:rPr>
          <w:rFonts w:ascii="Times New Roman" w:hAnsi="Times New Roman"/>
          <w:sz w:val="24"/>
          <w:szCs w:val="24"/>
          <w:lang w:val="en-US"/>
        </w:rPr>
        <w:t>chak</w:t>
      </w:r>
      <w:r w:rsidRPr="008F6BCE">
        <w:rPr>
          <w:rFonts w:ascii="Times New Roman" w:hAnsi="Times New Roman"/>
          <w:sz w:val="24"/>
          <w:szCs w:val="24"/>
          <w:lang w:val="uk-UA"/>
        </w:rPr>
        <w:t xml:space="preserve"> </w:t>
      </w:r>
      <w:r w:rsidRPr="0075428C">
        <w:rPr>
          <w:rFonts w:ascii="Times New Roman" w:hAnsi="Times New Roman"/>
          <w:sz w:val="24"/>
          <w:szCs w:val="24"/>
          <w:lang w:val="en-US"/>
        </w:rPr>
        <w:t>A</w:t>
      </w:r>
      <w:r w:rsidRPr="008F6BCE">
        <w:rPr>
          <w:rFonts w:ascii="Times New Roman" w:hAnsi="Times New Roman"/>
          <w:sz w:val="24"/>
          <w:szCs w:val="24"/>
          <w:lang w:val="uk-UA"/>
        </w:rPr>
        <w:t>.</w:t>
      </w:r>
      <w:r w:rsidRPr="0075428C">
        <w:rPr>
          <w:rFonts w:ascii="Times New Roman" w:hAnsi="Times New Roman"/>
          <w:sz w:val="24"/>
          <w:szCs w:val="24"/>
          <w:lang w:val="en-US"/>
        </w:rPr>
        <w:t>V</w:t>
      </w:r>
      <w:r w:rsidRPr="008F6BCE">
        <w:rPr>
          <w:rFonts w:ascii="Times New Roman" w:hAnsi="Times New Roman"/>
          <w:sz w:val="24"/>
          <w:szCs w:val="24"/>
          <w:lang w:val="uk-UA"/>
        </w:rPr>
        <w:t xml:space="preserve">., 2017. – 252 </w:t>
      </w:r>
      <w:r w:rsidRPr="0075428C">
        <w:rPr>
          <w:rFonts w:ascii="Times New Roman" w:hAnsi="Times New Roman"/>
          <w:sz w:val="24"/>
          <w:szCs w:val="24"/>
          <w:lang w:val="en-US"/>
        </w:rPr>
        <w:t>s</w:t>
      </w:r>
      <w:r w:rsidRPr="008F6BCE">
        <w:rPr>
          <w:rFonts w:ascii="Times New Roman" w:hAnsi="Times New Roman"/>
          <w:sz w:val="24"/>
          <w:szCs w:val="24"/>
          <w:lang w:val="uk-UA"/>
        </w:rPr>
        <w:t>.</w:t>
      </w:r>
    </w:p>
    <w:p w:rsidR="000A1321" w:rsidRPr="008F6BCE" w:rsidRDefault="000A1321" w:rsidP="0061773F">
      <w:pPr>
        <w:tabs>
          <w:tab w:val="left" w:pos="851"/>
        </w:tabs>
        <w:spacing w:after="0" w:line="240" w:lineRule="auto"/>
        <w:ind w:firstLine="567"/>
        <w:jc w:val="both"/>
        <w:rPr>
          <w:rFonts w:ascii="Times New Roman" w:hAnsi="Times New Roman"/>
          <w:sz w:val="24"/>
          <w:szCs w:val="24"/>
          <w:lang w:val="uk-UA"/>
        </w:rPr>
      </w:pPr>
      <w:r w:rsidRPr="008F6BCE">
        <w:rPr>
          <w:rFonts w:ascii="Times New Roman" w:hAnsi="Times New Roman"/>
          <w:sz w:val="24"/>
          <w:szCs w:val="24"/>
          <w:lang w:val="uk-UA"/>
        </w:rPr>
        <w:t>4.</w:t>
      </w:r>
      <w:r w:rsidRPr="008F6BCE">
        <w:rPr>
          <w:rFonts w:ascii="Times New Roman" w:hAnsi="Times New Roman"/>
          <w:sz w:val="24"/>
          <w:szCs w:val="24"/>
          <w:lang w:val="uk-UA"/>
        </w:rPr>
        <w:tab/>
      </w:r>
      <w:r w:rsidRPr="0075428C">
        <w:rPr>
          <w:rFonts w:ascii="Times New Roman" w:hAnsi="Times New Roman"/>
          <w:sz w:val="24"/>
          <w:szCs w:val="24"/>
          <w:lang w:val="en-US"/>
        </w:rPr>
        <w:t>Dosp</w:t>
      </w:r>
      <w:bookmarkStart w:id="0" w:name="_GoBack"/>
      <w:bookmarkEnd w:id="0"/>
      <w:r w:rsidRPr="0075428C">
        <w:rPr>
          <w:rFonts w:ascii="Times New Roman" w:hAnsi="Times New Roman"/>
          <w:sz w:val="24"/>
          <w:szCs w:val="24"/>
          <w:lang w:val="en-US"/>
        </w:rPr>
        <w:t>ehov</w:t>
      </w:r>
      <w:r w:rsidRPr="008F6BCE">
        <w:rPr>
          <w:rFonts w:ascii="Times New Roman" w:hAnsi="Times New Roman"/>
          <w:sz w:val="24"/>
          <w:szCs w:val="24"/>
          <w:lang w:val="uk-UA"/>
        </w:rPr>
        <w:t xml:space="preserve"> </w:t>
      </w:r>
      <w:r w:rsidRPr="0075428C">
        <w:rPr>
          <w:rFonts w:ascii="Times New Roman" w:hAnsi="Times New Roman"/>
          <w:sz w:val="24"/>
          <w:szCs w:val="24"/>
          <w:lang w:val="en-US"/>
        </w:rPr>
        <w:t>B</w:t>
      </w:r>
      <w:r w:rsidRPr="008F6BCE">
        <w:rPr>
          <w:rFonts w:ascii="Times New Roman" w:hAnsi="Times New Roman"/>
          <w:sz w:val="24"/>
          <w:szCs w:val="24"/>
          <w:lang w:val="uk-UA"/>
        </w:rPr>
        <w:t>.</w:t>
      </w:r>
      <w:r w:rsidRPr="0075428C">
        <w:rPr>
          <w:rFonts w:ascii="Times New Roman" w:hAnsi="Times New Roman"/>
          <w:sz w:val="24"/>
          <w:szCs w:val="24"/>
          <w:lang w:val="en-US"/>
        </w:rPr>
        <w:t>A</w:t>
      </w:r>
      <w:r w:rsidRPr="008F6BCE">
        <w:rPr>
          <w:rFonts w:ascii="Times New Roman" w:hAnsi="Times New Roman"/>
          <w:sz w:val="24"/>
          <w:szCs w:val="24"/>
          <w:lang w:val="uk-UA"/>
        </w:rPr>
        <w:t xml:space="preserve">. </w:t>
      </w:r>
      <w:r w:rsidRPr="0075428C">
        <w:rPr>
          <w:rFonts w:ascii="Times New Roman" w:hAnsi="Times New Roman"/>
          <w:sz w:val="24"/>
          <w:szCs w:val="24"/>
          <w:lang w:val="en-US"/>
        </w:rPr>
        <w:t>Metodika</w:t>
      </w:r>
      <w:r w:rsidRPr="008F6BCE">
        <w:rPr>
          <w:rFonts w:ascii="Times New Roman" w:hAnsi="Times New Roman"/>
          <w:sz w:val="24"/>
          <w:szCs w:val="24"/>
          <w:lang w:val="uk-UA"/>
        </w:rPr>
        <w:t xml:space="preserve"> </w:t>
      </w:r>
      <w:r w:rsidRPr="0075428C">
        <w:rPr>
          <w:rFonts w:ascii="Times New Roman" w:hAnsi="Times New Roman"/>
          <w:sz w:val="24"/>
          <w:szCs w:val="24"/>
          <w:lang w:val="en-US"/>
        </w:rPr>
        <w:t>polevogo</w:t>
      </w:r>
      <w:r w:rsidRPr="008F6BCE">
        <w:rPr>
          <w:rFonts w:ascii="Times New Roman" w:hAnsi="Times New Roman"/>
          <w:sz w:val="24"/>
          <w:szCs w:val="24"/>
          <w:lang w:val="uk-UA"/>
        </w:rPr>
        <w:t xml:space="preserve"> </w:t>
      </w:r>
      <w:r w:rsidRPr="0075428C">
        <w:rPr>
          <w:rFonts w:ascii="Times New Roman" w:hAnsi="Times New Roman"/>
          <w:sz w:val="24"/>
          <w:szCs w:val="24"/>
          <w:lang w:val="en-US"/>
        </w:rPr>
        <w:t>opyta</w:t>
      </w:r>
      <w:r w:rsidRPr="008F6BCE">
        <w:rPr>
          <w:rFonts w:ascii="Times New Roman" w:hAnsi="Times New Roman"/>
          <w:sz w:val="24"/>
          <w:szCs w:val="24"/>
          <w:lang w:val="uk-UA"/>
        </w:rPr>
        <w:t xml:space="preserve"> / </w:t>
      </w:r>
      <w:r w:rsidRPr="0075428C">
        <w:rPr>
          <w:rFonts w:ascii="Times New Roman" w:hAnsi="Times New Roman"/>
          <w:sz w:val="24"/>
          <w:szCs w:val="24"/>
          <w:lang w:val="en-US"/>
        </w:rPr>
        <w:t>B</w:t>
      </w:r>
      <w:r w:rsidRPr="008F6BCE">
        <w:rPr>
          <w:rFonts w:ascii="Times New Roman" w:hAnsi="Times New Roman"/>
          <w:sz w:val="24"/>
          <w:szCs w:val="24"/>
          <w:lang w:val="uk-UA"/>
        </w:rPr>
        <w:t>.</w:t>
      </w:r>
      <w:r w:rsidRPr="0075428C">
        <w:rPr>
          <w:rFonts w:ascii="Times New Roman" w:hAnsi="Times New Roman"/>
          <w:sz w:val="24"/>
          <w:szCs w:val="24"/>
          <w:lang w:val="en-US"/>
        </w:rPr>
        <w:t>A</w:t>
      </w:r>
      <w:r w:rsidRPr="008F6BCE">
        <w:rPr>
          <w:rFonts w:ascii="Times New Roman" w:hAnsi="Times New Roman"/>
          <w:sz w:val="24"/>
          <w:szCs w:val="24"/>
          <w:lang w:val="uk-UA"/>
        </w:rPr>
        <w:t xml:space="preserve">. </w:t>
      </w:r>
      <w:r w:rsidRPr="0075428C">
        <w:rPr>
          <w:rFonts w:ascii="Times New Roman" w:hAnsi="Times New Roman"/>
          <w:sz w:val="24"/>
          <w:szCs w:val="24"/>
          <w:lang w:val="en-US"/>
        </w:rPr>
        <w:t>Dospehov</w:t>
      </w:r>
      <w:r w:rsidRPr="008F6BCE">
        <w:rPr>
          <w:rFonts w:ascii="Times New Roman" w:hAnsi="Times New Roman"/>
          <w:sz w:val="24"/>
          <w:szCs w:val="24"/>
          <w:lang w:val="uk-UA"/>
        </w:rPr>
        <w:t xml:space="preserve">. - </w:t>
      </w:r>
      <w:r w:rsidRPr="0075428C">
        <w:rPr>
          <w:rFonts w:ascii="Times New Roman" w:hAnsi="Times New Roman"/>
          <w:sz w:val="24"/>
          <w:szCs w:val="24"/>
          <w:lang w:val="en-US"/>
        </w:rPr>
        <w:t>Moskva</w:t>
      </w:r>
      <w:r w:rsidRPr="008F6BCE">
        <w:rPr>
          <w:rFonts w:ascii="Times New Roman" w:hAnsi="Times New Roman"/>
          <w:sz w:val="24"/>
          <w:szCs w:val="24"/>
          <w:lang w:val="uk-UA"/>
        </w:rPr>
        <w:t xml:space="preserve">: </w:t>
      </w:r>
      <w:r w:rsidRPr="0075428C">
        <w:rPr>
          <w:rFonts w:ascii="Times New Roman" w:hAnsi="Times New Roman"/>
          <w:sz w:val="24"/>
          <w:szCs w:val="24"/>
          <w:lang w:val="en-US"/>
        </w:rPr>
        <w:t>Agropromizdat</w:t>
      </w:r>
      <w:r w:rsidRPr="008F6BCE">
        <w:rPr>
          <w:rFonts w:ascii="Times New Roman" w:hAnsi="Times New Roman"/>
          <w:sz w:val="24"/>
          <w:szCs w:val="24"/>
          <w:lang w:val="uk-UA"/>
        </w:rPr>
        <w:t xml:space="preserve">, 1985. - 351 </w:t>
      </w:r>
      <w:r w:rsidRPr="0075428C">
        <w:rPr>
          <w:rFonts w:ascii="Times New Roman" w:hAnsi="Times New Roman"/>
          <w:sz w:val="24"/>
          <w:szCs w:val="24"/>
          <w:lang w:val="en-US"/>
        </w:rPr>
        <w:t>c</w:t>
      </w:r>
      <w:r w:rsidRPr="008F6BCE">
        <w:rPr>
          <w:rFonts w:ascii="Times New Roman" w:hAnsi="Times New Roman"/>
          <w:sz w:val="24"/>
          <w:szCs w:val="24"/>
          <w:lang w:val="uk-UA"/>
        </w:rPr>
        <w:t xml:space="preserve">. </w:t>
      </w:r>
    </w:p>
    <w:p w:rsidR="000A1321" w:rsidRPr="008F6BCE" w:rsidRDefault="000A1321" w:rsidP="0061773F">
      <w:pPr>
        <w:tabs>
          <w:tab w:val="left" w:pos="851"/>
        </w:tabs>
        <w:spacing w:after="0" w:line="240" w:lineRule="auto"/>
        <w:ind w:firstLine="567"/>
        <w:jc w:val="both"/>
        <w:rPr>
          <w:rFonts w:ascii="Times New Roman" w:hAnsi="Times New Roman"/>
          <w:sz w:val="24"/>
          <w:szCs w:val="24"/>
          <w:lang w:val="uk-UA"/>
        </w:rPr>
      </w:pPr>
      <w:r w:rsidRPr="008F6BCE">
        <w:rPr>
          <w:rFonts w:ascii="Times New Roman" w:hAnsi="Times New Roman"/>
          <w:sz w:val="24"/>
          <w:szCs w:val="24"/>
          <w:lang w:val="uk-UA"/>
        </w:rPr>
        <w:t>5.</w:t>
      </w:r>
      <w:r w:rsidRPr="008F6BCE">
        <w:rPr>
          <w:rFonts w:ascii="Times New Roman" w:hAnsi="Times New Roman"/>
          <w:sz w:val="24"/>
          <w:szCs w:val="24"/>
          <w:lang w:val="uk-UA"/>
        </w:rPr>
        <w:tab/>
      </w:r>
      <w:r w:rsidRPr="0075428C">
        <w:rPr>
          <w:rFonts w:ascii="Times New Roman" w:hAnsi="Times New Roman"/>
          <w:sz w:val="24"/>
          <w:szCs w:val="24"/>
          <w:lang w:val="en-US"/>
        </w:rPr>
        <w:t>Korreljacija</w:t>
      </w:r>
      <w:r w:rsidRPr="008F6BCE">
        <w:rPr>
          <w:rFonts w:ascii="Times New Roman" w:hAnsi="Times New Roman"/>
          <w:sz w:val="24"/>
          <w:szCs w:val="24"/>
          <w:lang w:val="uk-UA"/>
        </w:rPr>
        <w:t xml:space="preserve"> </w:t>
      </w:r>
      <w:r w:rsidRPr="0075428C">
        <w:rPr>
          <w:rFonts w:ascii="Times New Roman" w:hAnsi="Times New Roman"/>
          <w:sz w:val="24"/>
          <w:szCs w:val="24"/>
          <w:lang w:val="en-US"/>
        </w:rPr>
        <w:t>pokazatelej</w:t>
      </w:r>
      <w:r w:rsidRPr="008F6BCE">
        <w:rPr>
          <w:rFonts w:ascii="Times New Roman" w:hAnsi="Times New Roman"/>
          <w:sz w:val="24"/>
          <w:szCs w:val="24"/>
          <w:lang w:val="uk-UA"/>
        </w:rPr>
        <w:t xml:space="preserve"> </w:t>
      </w:r>
      <w:r w:rsidRPr="0075428C">
        <w:rPr>
          <w:rFonts w:ascii="Times New Roman" w:hAnsi="Times New Roman"/>
          <w:sz w:val="24"/>
          <w:szCs w:val="24"/>
          <w:lang w:val="en-US"/>
        </w:rPr>
        <w:t>valovyh</w:t>
      </w:r>
      <w:r w:rsidRPr="008F6BCE">
        <w:rPr>
          <w:rFonts w:ascii="Times New Roman" w:hAnsi="Times New Roman"/>
          <w:sz w:val="24"/>
          <w:szCs w:val="24"/>
          <w:lang w:val="uk-UA"/>
        </w:rPr>
        <w:t xml:space="preserve"> </w:t>
      </w:r>
      <w:r w:rsidRPr="0075428C">
        <w:rPr>
          <w:rFonts w:ascii="Times New Roman" w:hAnsi="Times New Roman"/>
          <w:sz w:val="24"/>
          <w:szCs w:val="24"/>
          <w:lang w:val="en-US"/>
        </w:rPr>
        <w:t>sborov</w:t>
      </w:r>
      <w:r w:rsidRPr="008F6BCE">
        <w:rPr>
          <w:rFonts w:ascii="Times New Roman" w:hAnsi="Times New Roman"/>
          <w:sz w:val="24"/>
          <w:szCs w:val="24"/>
          <w:lang w:val="uk-UA"/>
        </w:rPr>
        <w:t xml:space="preserve">, </w:t>
      </w:r>
      <w:r w:rsidRPr="0075428C">
        <w:rPr>
          <w:rFonts w:ascii="Times New Roman" w:hAnsi="Times New Roman"/>
          <w:sz w:val="24"/>
          <w:szCs w:val="24"/>
          <w:lang w:val="en-US"/>
        </w:rPr>
        <w:t>posevnyh</w:t>
      </w:r>
      <w:r w:rsidRPr="008F6BCE">
        <w:rPr>
          <w:rFonts w:ascii="Times New Roman" w:hAnsi="Times New Roman"/>
          <w:sz w:val="24"/>
          <w:szCs w:val="24"/>
          <w:lang w:val="uk-UA"/>
        </w:rPr>
        <w:t xml:space="preserve"> </w:t>
      </w:r>
      <w:r w:rsidRPr="0075428C">
        <w:rPr>
          <w:rFonts w:ascii="Times New Roman" w:hAnsi="Times New Roman"/>
          <w:sz w:val="24"/>
          <w:szCs w:val="24"/>
          <w:lang w:val="en-US"/>
        </w:rPr>
        <w:t>ploshhadej</w:t>
      </w:r>
      <w:r w:rsidRPr="008F6BCE">
        <w:rPr>
          <w:rFonts w:ascii="Times New Roman" w:hAnsi="Times New Roman"/>
          <w:sz w:val="24"/>
          <w:szCs w:val="24"/>
          <w:lang w:val="uk-UA"/>
        </w:rPr>
        <w:t xml:space="preserve"> </w:t>
      </w:r>
      <w:r w:rsidRPr="0075428C">
        <w:rPr>
          <w:rFonts w:ascii="Times New Roman" w:hAnsi="Times New Roman"/>
          <w:sz w:val="24"/>
          <w:szCs w:val="24"/>
          <w:lang w:val="en-US"/>
        </w:rPr>
        <w:t>i</w:t>
      </w:r>
      <w:r w:rsidRPr="008F6BCE">
        <w:rPr>
          <w:rFonts w:ascii="Times New Roman" w:hAnsi="Times New Roman"/>
          <w:sz w:val="24"/>
          <w:szCs w:val="24"/>
          <w:lang w:val="uk-UA"/>
        </w:rPr>
        <w:t xml:space="preserve"> </w:t>
      </w:r>
      <w:r w:rsidRPr="0075428C">
        <w:rPr>
          <w:rFonts w:ascii="Times New Roman" w:hAnsi="Times New Roman"/>
          <w:sz w:val="24"/>
          <w:szCs w:val="24"/>
          <w:lang w:val="en-US"/>
        </w:rPr>
        <w:t>urozhajnosti</w:t>
      </w:r>
      <w:r w:rsidRPr="008F6BCE">
        <w:rPr>
          <w:rFonts w:ascii="Times New Roman" w:hAnsi="Times New Roman"/>
          <w:sz w:val="24"/>
          <w:szCs w:val="24"/>
          <w:lang w:val="uk-UA"/>
        </w:rPr>
        <w:t xml:space="preserve"> </w:t>
      </w:r>
      <w:r w:rsidRPr="0075428C">
        <w:rPr>
          <w:rFonts w:ascii="Times New Roman" w:hAnsi="Times New Roman"/>
          <w:sz w:val="24"/>
          <w:szCs w:val="24"/>
          <w:lang w:val="en-US"/>
        </w:rPr>
        <w:t>prosa</w:t>
      </w:r>
      <w:r w:rsidRPr="008F6BCE">
        <w:rPr>
          <w:rFonts w:ascii="Times New Roman" w:hAnsi="Times New Roman"/>
          <w:sz w:val="24"/>
          <w:szCs w:val="24"/>
          <w:lang w:val="uk-UA"/>
        </w:rPr>
        <w:t xml:space="preserve"> </w:t>
      </w:r>
      <w:r w:rsidRPr="0075428C">
        <w:rPr>
          <w:rFonts w:ascii="Times New Roman" w:hAnsi="Times New Roman"/>
          <w:sz w:val="24"/>
          <w:szCs w:val="24"/>
          <w:lang w:val="en-US"/>
        </w:rPr>
        <w:t>v</w:t>
      </w:r>
      <w:r w:rsidRPr="008F6BCE">
        <w:rPr>
          <w:rFonts w:ascii="Times New Roman" w:hAnsi="Times New Roman"/>
          <w:sz w:val="24"/>
          <w:szCs w:val="24"/>
          <w:lang w:val="uk-UA"/>
        </w:rPr>
        <w:t xml:space="preserve"> </w:t>
      </w:r>
      <w:r w:rsidRPr="0075428C">
        <w:rPr>
          <w:rFonts w:ascii="Times New Roman" w:hAnsi="Times New Roman"/>
          <w:sz w:val="24"/>
          <w:szCs w:val="24"/>
          <w:lang w:val="en-US"/>
        </w:rPr>
        <w:t>Rossii</w:t>
      </w:r>
      <w:r w:rsidRPr="008F6BCE">
        <w:rPr>
          <w:rFonts w:ascii="Times New Roman" w:hAnsi="Times New Roman"/>
          <w:sz w:val="24"/>
          <w:szCs w:val="24"/>
          <w:lang w:val="uk-UA"/>
        </w:rPr>
        <w:t xml:space="preserve"> </w:t>
      </w:r>
      <w:r w:rsidRPr="0075428C">
        <w:rPr>
          <w:rFonts w:ascii="Times New Roman" w:hAnsi="Times New Roman"/>
          <w:sz w:val="24"/>
          <w:szCs w:val="24"/>
          <w:lang w:val="en-US"/>
        </w:rPr>
        <w:t>v</w:t>
      </w:r>
      <w:r w:rsidRPr="008F6BCE">
        <w:rPr>
          <w:rFonts w:ascii="Times New Roman" w:hAnsi="Times New Roman"/>
          <w:sz w:val="24"/>
          <w:szCs w:val="24"/>
          <w:lang w:val="uk-UA"/>
        </w:rPr>
        <w:t xml:space="preserve"> 1990-2019 </w:t>
      </w:r>
      <w:r w:rsidRPr="0075428C">
        <w:rPr>
          <w:rFonts w:ascii="Times New Roman" w:hAnsi="Times New Roman"/>
          <w:sz w:val="24"/>
          <w:szCs w:val="24"/>
          <w:lang w:val="en-US"/>
        </w:rPr>
        <w:t>gg</w:t>
      </w:r>
      <w:r w:rsidRPr="008F6BCE">
        <w:rPr>
          <w:rFonts w:ascii="Times New Roman" w:hAnsi="Times New Roman"/>
          <w:sz w:val="24"/>
          <w:szCs w:val="24"/>
          <w:lang w:val="uk-UA"/>
        </w:rPr>
        <w:t>. [</w:t>
      </w:r>
      <w:r w:rsidRPr="0075428C">
        <w:rPr>
          <w:rFonts w:ascii="Times New Roman" w:hAnsi="Times New Roman"/>
          <w:sz w:val="24"/>
          <w:szCs w:val="24"/>
          <w:lang w:val="en-US"/>
        </w:rPr>
        <w:t>Jelektronnyj</w:t>
      </w:r>
      <w:r w:rsidRPr="008F6BCE">
        <w:rPr>
          <w:rFonts w:ascii="Times New Roman" w:hAnsi="Times New Roman"/>
          <w:sz w:val="24"/>
          <w:szCs w:val="24"/>
          <w:lang w:val="uk-UA"/>
        </w:rPr>
        <w:t xml:space="preserve"> </w:t>
      </w:r>
      <w:r w:rsidRPr="0075428C">
        <w:rPr>
          <w:rFonts w:ascii="Times New Roman" w:hAnsi="Times New Roman"/>
          <w:sz w:val="24"/>
          <w:szCs w:val="24"/>
          <w:lang w:val="en-US"/>
        </w:rPr>
        <w:t>resurs</w:t>
      </w:r>
      <w:r w:rsidRPr="008F6BCE">
        <w:rPr>
          <w:rFonts w:ascii="Times New Roman" w:hAnsi="Times New Roman"/>
          <w:sz w:val="24"/>
          <w:szCs w:val="24"/>
          <w:lang w:val="uk-UA"/>
        </w:rPr>
        <w:t xml:space="preserve">] / </w:t>
      </w:r>
      <w:r w:rsidRPr="0075428C">
        <w:rPr>
          <w:rFonts w:ascii="Times New Roman" w:hAnsi="Times New Roman"/>
          <w:sz w:val="24"/>
          <w:szCs w:val="24"/>
          <w:lang w:val="en-US"/>
        </w:rPr>
        <w:t>Jekspertno</w:t>
      </w:r>
      <w:r w:rsidRPr="008F6BCE">
        <w:rPr>
          <w:rFonts w:ascii="Times New Roman" w:hAnsi="Times New Roman"/>
          <w:sz w:val="24"/>
          <w:szCs w:val="24"/>
          <w:lang w:val="uk-UA"/>
        </w:rPr>
        <w:t>-</w:t>
      </w:r>
      <w:r w:rsidRPr="0075428C">
        <w:rPr>
          <w:rFonts w:ascii="Times New Roman" w:hAnsi="Times New Roman"/>
          <w:sz w:val="24"/>
          <w:szCs w:val="24"/>
          <w:lang w:val="en-US"/>
        </w:rPr>
        <w:t>analiticheskij</w:t>
      </w:r>
      <w:r w:rsidRPr="008F6BCE">
        <w:rPr>
          <w:rFonts w:ascii="Times New Roman" w:hAnsi="Times New Roman"/>
          <w:sz w:val="24"/>
          <w:szCs w:val="24"/>
          <w:lang w:val="uk-UA"/>
        </w:rPr>
        <w:t xml:space="preserve"> </w:t>
      </w:r>
      <w:r w:rsidRPr="0075428C">
        <w:rPr>
          <w:rFonts w:ascii="Times New Roman" w:hAnsi="Times New Roman"/>
          <w:sz w:val="24"/>
          <w:szCs w:val="24"/>
          <w:lang w:val="en-US"/>
        </w:rPr>
        <w:t>centr</w:t>
      </w:r>
      <w:r w:rsidRPr="008F6BCE">
        <w:rPr>
          <w:rFonts w:ascii="Times New Roman" w:hAnsi="Times New Roman"/>
          <w:sz w:val="24"/>
          <w:szCs w:val="24"/>
          <w:lang w:val="uk-UA"/>
        </w:rPr>
        <w:t xml:space="preserve"> </w:t>
      </w:r>
      <w:r w:rsidRPr="0075428C">
        <w:rPr>
          <w:rFonts w:ascii="Times New Roman" w:hAnsi="Times New Roman"/>
          <w:sz w:val="24"/>
          <w:szCs w:val="24"/>
          <w:lang w:val="en-US"/>
        </w:rPr>
        <w:t>agrobiznesa</w:t>
      </w:r>
      <w:r w:rsidRPr="008F6BCE">
        <w:rPr>
          <w:rFonts w:ascii="Times New Roman" w:hAnsi="Times New Roman"/>
          <w:sz w:val="24"/>
          <w:szCs w:val="24"/>
          <w:lang w:val="uk-UA"/>
        </w:rPr>
        <w:t xml:space="preserve">. – </w:t>
      </w:r>
      <w:r w:rsidRPr="0075428C">
        <w:rPr>
          <w:rFonts w:ascii="Times New Roman" w:hAnsi="Times New Roman"/>
          <w:sz w:val="24"/>
          <w:szCs w:val="24"/>
          <w:lang w:val="en-US"/>
        </w:rPr>
        <w:t>Jelektron</w:t>
      </w:r>
      <w:r w:rsidRPr="008F6BCE">
        <w:rPr>
          <w:rFonts w:ascii="Times New Roman" w:hAnsi="Times New Roman"/>
          <w:sz w:val="24"/>
          <w:szCs w:val="24"/>
          <w:lang w:val="uk-UA"/>
        </w:rPr>
        <w:t xml:space="preserve">. </w:t>
      </w:r>
      <w:r w:rsidRPr="0075428C">
        <w:rPr>
          <w:rFonts w:ascii="Times New Roman" w:hAnsi="Times New Roman"/>
          <w:sz w:val="24"/>
          <w:szCs w:val="24"/>
          <w:lang w:val="en-US"/>
        </w:rPr>
        <w:t>tekstovye</w:t>
      </w:r>
      <w:r w:rsidRPr="008F6BCE">
        <w:rPr>
          <w:rFonts w:ascii="Times New Roman" w:hAnsi="Times New Roman"/>
          <w:sz w:val="24"/>
          <w:szCs w:val="24"/>
          <w:lang w:val="uk-UA"/>
        </w:rPr>
        <w:t xml:space="preserve"> </w:t>
      </w:r>
      <w:r w:rsidRPr="0075428C">
        <w:rPr>
          <w:rFonts w:ascii="Times New Roman" w:hAnsi="Times New Roman"/>
          <w:sz w:val="24"/>
          <w:szCs w:val="24"/>
          <w:lang w:val="en-US"/>
        </w:rPr>
        <w:t>dan</w:t>
      </w:r>
      <w:r w:rsidRPr="008F6BCE">
        <w:rPr>
          <w:rFonts w:ascii="Times New Roman" w:hAnsi="Times New Roman"/>
          <w:sz w:val="24"/>
          <w:szCs w:val="24"/>
          <w:lang w:val="uk-UA"/>
        </w:rPr>
        <w:t xml:space="preserve">. – </w:t>
      </w:r>
      <w:r w:rsidRPr="0075428C">
        <w:rPr>
          <w:rFonts w:ascii="Times New Roman" w:hAnsi="Times New Roman"/>
          <w:sz w:val="24"/>
          <w:szCs w:val="24"/>
          <w:lang w:val="en-US"/>
        </w:rPr>
        <w:t>Rezhim</w:t>
      </w:r>
      <w:r w:rsidRPr="008F6BCE">
        <w:rPr>
          <w:rFonts w:ascii="Times New Roman" w:hAnsi="Times New Roman"/>
          <w:sz w:val="24"/>
          <w:szCs w:val="24"/>
          <w:lang w:val="uk-UA"/>
        </w:rPr>
        <w:t xml:space="preserve"> </w:t>
      </w:r>
      <w:r w:rsidRPr="0075428C">
        <w:rPr>
          <w:rFonts w:ascii="Times New Roman" w:hAnsi="Times New Roman"/>
          <w:sz w:val="24"/>
          <w:szCs w:val="24"/>
          <w:lang w:val="en-US"/>
        </w:rPr>
        <w:t>dostupa</w:t>
      </w:r>
      <w:r w:rsidRPr="008F6BCE">
        <w:rPr>
          <w:rFonts w:ascii="Times New Roman" w:hAnsi="Times New Roman"/>
          <w:sz w:val="24"/>
          <w:szCs w:val="24"/>
          <w:lang w:val="uk-UA"/>
        </w:rPr>
        <w:t xml:space="preserve">: </w:t>
      </w:r>
      <w:r w:rsidRPr="0075428C">
        <w:rPr>
          <w:rFonts w:ascii="Times New Roman" w:hAnsi="Times New Roman"/>
          <w:sz w:val="24"/>
          <w:szCs w:val="24"/>
          <w:lang w:val="en-US"/>
        </w:rPr>
        <w:t>www</w:t>
      </w:r>
      <w:r w:rsidRPr="008F6BCE">
        <w:rPr>
          <w:rFonts w:ascii="Times New Roman" w:hAnsi="Times New Roman"/>
          <w:sz w:val="24"/>
          <w:szCs w:val="24"/>
          <w:lang w:val="uk-UA"/>
        </w:rPr>
        <w:t>.</w:t>
      </w:r>
      <w:r w:rsidRPr="0075428C">
        <w:rPr>
          <w:rFonts w:ascii="Times New Roman" w:hAnsi="Times New Roman"/>
          <w:sz w:val="24"/>
          <w:szCs w:val="24"/>
          <w:lang w:val="en-US"/>
        </w:rPr>
        <w:t>ab</w:t>
      </w:r>
      <w:r w:rsidRPr="008F6BCE">
        <w:rPr>
          <w:rFonts w:ascii="Times New Roman" w:hAnsi="Times New Roman"/>
          <w:sz w:val="24"/>
          <w:szCs w:val="24"/>
          <w:lang w:val="uk-UA"/>
        </w:rPr>
        <w:t>-</w:t>
      </w:r>
      <w:r w:rsidRPr="0075428C">
        <w:rPr>
          <w:rFonts w:ascii="Times New Roman" w:hAnsi="Times New Roman"/>
          <w:sz w:val="24"/>
          <w:szCs w:val="24"/>
          <w:lang w:val="en-US"/>
        </w:rPr>
        <w:t>centre</w:t>
      </w:r>
      <w:r w:rsidRPr="008F6BCE">
        <w:rPr>
          <w:rFonts w:ascii="Times New Roman" w:hAnsi="Times New Roman"/>
          <w:sz w:val="24"/>
          <w:szCs w:val="24"/>
          <w:lang w:val="uk-UA"/>
        </w:rPr>
        <w:t>.</w:t>
      </w:r>
      <w:r w:rsidRPr="0075428C">
        <w:rPr>
          <w:rFonts w:ascii="Times New Roman" w:hAnsi="Times New Roman"/>
          <w:sz w:val="24"/>
          <w:szCs w:val="24"/>
          <w:lang w:val="en-US"/>
        </w:rPr>
        <w:t>ru</w:t>
      </w:r>
      <w:r w:rsidRPr="008F6BCE">
        <w:rPr>
          <w:rFonts w:ascii="Times New Roman" w:hAnsi="Times New Roman"/>
          <w:sz w:val="24"/>
          <w:szCs w:val="24"/>
          <w:lang w:val="uk-UA"/>
        </w:rPr>
        <w:t>.</w:t>
      </w:r>
    </w:p>
    <w:p w:rsidR="000A1321" w:rsidRPr="0075428C" w:rsidRDefault="000A1321" w:rsidP="0061773F">
      <w:pPr>
        <w:tabs>
          <w:tab w:val="left" w:pos="851"/>
        </w:tabs>
        <w:spacing w:after="0" w:line="240" w:lineRule="auto"/>
        <w:ind w:firstLine="567"/>
        <w:jc w:val="both"/>
        <w:rPr>
          <w:rFonts w:ascii="Times New Roman" w:hAnsi="Times New Roman"/>
          <w:sz w:val="24"/>
          <w:szCs w:val="24"/>
          <w:lang w:val="en-US"/>
        </w:rPr>
      </w:pPr>
      <w:r w:rsidRPr="0075428C">
        <w:rPr>
          <w:rFonts w:ascii="Times New Roman" w:hAnsi="Times New Roman"/>
          <w:sz w:val="24"/>
          <w:szCs w:val="24"/>
          <w:lang w:val="en-US"/>
        </w:rPr>
        <w:t>6.</w:t>
      </w:r>
      <w:r w:rsidRPr="0075428C">
        <w:rPr>
          <w:rFonts w:ascii="Times New Roman" w:hAnsi="Times New Roman"/>
          <w:sz w:val="24"/>
          <w:szCs w:val="24"/>
          <w:lang w:val="en-US"/>
        </w:rPr>
        <w:tab/>
        <w:t>Krupjanye kul'tury: Monografija / Pod red. Kovtuna N.V. – Lugansk: LNAU, 2012. – 130 s.</w:t>
      </w:r>
    </w:p>
    <w:p w:rsidR="000A1321" w:rsidRPr="0075428C" w:rsidRDefault="000A1321" w:rsidP="0061773F">
      <w:pPr>
        <w:tabs>
          <w:tab w:val="left" w:pos="851"/>
        </w:tabs>
        <w:spacing w:after="0" w:line="240" w:lineRule="auto"/>
        <w:ind w:firstLine="567"/>
        <w:jc w:val="both"/>
        <w:rPr>
          <w:rFonts w:ascii="Times New Roman" w:hAnsi="Times New Roman"/>
          <w:sz w:val="24"/>
          <w:szCs w:val="24"/>
          <w:lang w:val="en-US"/>
        </w:rPr>
      </w:pPr>
      <w:r w:rsidRPr="0075428C">
        <w:rPr>
          <w:rFonts w:ascii="Times New Roman" w:hAnsi="Times New Roman"/>
          <w:sz w:val="24"/>
          <w:szCs w:val="24"/>
          <w:lang w:val="en-US"/>
        </w:rPr>
        <w:t>7.</w:t>
      </w:r>
      <w:r w:rsidRPr="0075428C">
        <w:rPr>
          <w:rFonts w:ascii="Times New Roman" w:hAnsi="Times New Roman"/>
          <w:sz w:val="24"/>
          <w:szCs w:val="24"/>
          <w:lang w:val="en-US"/>
        </w:rPr>
        <w:tab/>
        <w:t>Metodika gosudarstvennogo sortoispytanija sel'skohozjajstvennyh kul'tur vypusk I (obshhaja chast') / Pod. red. M.A. Fedina. – Moskva, 1985. – 269 s.</w:t>
      </w:r>
    </w:p>
    <w:p w:rsidR="000A1321" w:rsidRPr="0075428C" w:rsidRDefault="000A1321" w:rsidP="0061773F">
      <w:pPr>
        <w:tabs>
          <w:tab w:val="left" w:pos="851"/>
        </w:tabs>
        <w:spacing w:after="0" w:line="240" w:lineRule="auto"/>
        <w:ind w:firstLine="567"/>
        <w:jc w:val="both"/>
        <w:rPr>
          <w:rFonts w:ascii="Times New Roman" w:hAnsi="Times New Roman"/>
          <w:sz w:val="24"/>
          <w:szCs w:val="24"/>
          <w:lang w:val="en-US"/>
        </w:rPr>
      </w:pPr>
      <w:r w:rsidRPr="0075428C">
        <w:rPr>
          <w:rFonts w:ascii="Times New Roman" w:hAnsi="Times New Roman"/>
          <w:sz w:val="24"/>
          <w:szCs w:val="24"/>
          <w:lang w:val="en-US"/>
        </w:rPr>
        <w:t>8.</w:t>
      </w:r>
      <w:r w:rsidRPr="0075428C">
        <w:rPr>
          <w:rFonts w:ascii="Times New Roman" w:hAnsi="Times New Roman"/>
          <w:sz w:val="24"/>
          <w:szCs w:val="24"/>
          <w:lang w:val="en-US"/>
        </w:rPr>
        <w:tab/>
        <w:t>Obrazcov V.N., Shhedrina D.I., Kondratov V.V. Jekonomicheskaja jeffektivnost' i biojenergeticheskaja ocenka primenenija mineral'nyh azotnyh udobrenij na semennyh posevah festuloliuma // Vestnik Voronezhskogo gosudarstvennogo agrarnogo universiteta. – 2016. - №4 (51). – S. 14-20.</w:t>
      </w:r>
    </w:p>
    <w:p w:rsidR="000A1321" w:rsidRPr="0075428C" w:rsidRDefault="000A1321" w:rsidP="0061773F">
      <w:pPr>
        <w:tabs>
          <w:tab w:val="left" w:pos="851"/>
        </w:tabs>
        <w:spacing w:after="0" w:line="240" w:lineRule="auto"/>
        <w:ind w:firstLine="567"/>
        <w:jc w:val="both"/>
        <w:rPr>
          <w:rFonts w:ascii="Times New Roman" w:hAnsi="Times New Roman"/>
          <w:sz w:val="24"/>
          <w:szCs w:val="24"/>
          <w:lang w:val="en-US"/>
        </w:rPr>
      </w:pPr>
      <w:r w:rsidRPr="0075428C">
        <w:rPr>
          <w:rFonts w:ascii="Times New Roman" w:hAnsi="Times New Roman"/>
          <w:sz w:val="24"/>
          <w:szCs w:val="24"/>
          <w:lang w:val="en-US"/>
        </w:rPr>
        <w:t>9.</w:t>
      </w:r>
      <w:r w:rsidRPr="0075428C">
        <w:rPr>
          <w:rFonts w:ascii="Times New Roman" w:hAnsi="Times New Roman"/>
          <w:sz w:val="24"/>
          <w:szCs w:val="24"/>
          <w:lang w:val="en-US"/>
        </w:rPr>
        <w:tab/>
        <w:t>Papcov A.G. Global'naja prodovol'stvennaja bezopasnost' v uslovijah klimaticheskih izmenenij: monografija / A.G. Papcov, N.A. Shelamova. M.: RAN. 2018. 132 s.</w:t>
      </w:r>
    </w:p>
    <w:p w:rsidR="000A1321" w:rsidRPr="0075428C" w:rsidRDefault="000A1321" w:rsidP="0061773F">
      <w:pPr>
        <w:tabs>
          <w:tab w:val="left" w:pos="851"/>
        </w:tabs>
        <w:spacing w:after="0" w:line="240" w:lineRule="auto"/>
        <w:ind w:firstLine="567"/>
        <w:jc w:val="both"/>
        <w:rPr>
          <w:rFonts w:ascii="Times New Roman" w:hAnsi="Times New Roman"/>
          <w:sz w:val="24"/>
          <w:szCs w:val="24"/>
          <w:lang w:val="en-US"/>
        </w:rPr>
      </w:pPr>
      <w:r w:rsidRPr="0075428C">
        <w:rPr>
          <w:rFonts w:ascii="Times New Roman" w:hAnsi="Times New Roman"/>
          <w:sz w:val="24"/>
          <w:szCs w:val="24"/>
          <w:lang w:val="en-US"/>
        </w:rPr>
        <w:t>10.</w:t>
      </w:r>
      <w:r w:rsidRPr="0075428C">
        <w:rPr>
          <w:rFonts w:ascii="Times New Roman" w:hAnsi="Times New Roman"/>
          <w:sz w:val="24"/>
          <w:szCs w:val="24"/>
          <w:lang w:val="en-US"/>
        </w:rPr>
        <w:tab/>
        <w:t>Posevnye ploshhadi prosa v hozjajstvah vseh kategorij v Rossii v 2001-2019 gg. [Jelektronnyj resurs] / Jekspertno-analiticheskij centr agrobiznesa. – Jelektron. tekstovye dan. – Rezhim dostupa: www.ab-centre.ru.</w:t>
      </w:r>
    </w:p>
    <w:p w:rsidR="000A1321" w:rsidRPr="0075428C" w:rsidRDefault="000A1321" w:rsidP="0061773F">
      <w:pPr>
        <w:tabs>
          <w:tab w:val="left" w:pos="851"/>
        </w:tabs>
        <w:spacing w:after="0" w:line="240" w:lineRule="auto"/>
        <w:ind w:firstLine="567"/>
        <w:jc w:val="both"/>
        <w:rPr>
          <w:rFonts w:ascii="Times New Roman" w:hAnsi="Times New Roman"/>
          <w:sz w:val="24"/>
          <w:szCs w:val="24"/>
          <w:lang w:val="en-US"/>
        </w:rPr>
      </w:pPr>
      <w:r w:rsidRPr="0075428C">
        <w:rPr>
          <w:rFonts w:ascii="Times New Roman" w:hAnsi="Times New Roman"/>
          <w:sz w:val="24"/>
          <w:szCs w:val="24"/>
          <w:lang w:val="en-US"/>
        </w:rPr>
        <w:t>11.</w:t>
      </w:r>
      <w:r w:rsidRPr="0075428C">
        <w:rPr>
          <w:rFonts w:ascii="Times New Roman" w:hAnsi="Times New Roman"/>
          <w:sz w:val="24"/>
          <w:szCs w:val="24"/>
          <w:lang w:val="en-US"/>
        </w:rPr>
        <w:tab/>
        <w:t xml:space="preserve">Sistema vedenija agropromyshlennogo proizvodstva Luganskoj oblasti na period 1997 – 2005 gg./ Pod red. B.V. Akimenko. – Lugansk, 1997. - 560 s.  </w:t>
      </w:r>
    </w:p>
    <w:p w:rsidR="000A1321" w:rsidRPr="000A121E" w:rsidRDefault="000A1321" w:rsidP="0061773F">
      <w:pPr>
        <w:tabs>
          <w:tab w:val="left" w:pos="851"/>
        </w:tabs>
        <w:spacing w:after="0" w:line="240" w:lineRule="auto"/>
        <w:ind w:firstLine="567"/>
        <w:jc w:val="both"/>
        <w:rPr>
          <w:rFonts w:ascii="Times New Roman" w:hAnsi="Times New Roman"/>
          <w:sz w:val="24"/>
          <w:szCs w:val="24"/>
          <w:lang w:val="en-US"/>
        </w:rPr>
      </w:pPr>
      <w:r w:rsidRPr="0075428C">
        <w:rPr>
          <w:rFonts w:ascii="Times New Roman" w:hAnsi="Times New Roman"/>
          <w:sz w:val="24"/>
          <w:szCs w:val="24"/>
          <w:lang w:val="en-US"/>
        </w:rPr>
        <w:t>12.</w:t>
      </w:r>
      <w:r w:rsidRPr="0075428C">
        <w:rPr>
          <w:rFonts w:ascii="Times New Roman" w:hAnsi="Times New Roman"/>
          <w:sz w:val="24"/>
          <w:szCs w:val="24"/>
          <w:lang w:val="en-US"/>
        </w:rPr>
        <w:tab/>
        <w:t>Shapoval O.A. Mozharova, I.P., Korshunov, A.A. Reguljatory rosta rastenij v agrotehnologijah [Tekst] // Zashhita i karantin rastenij. – 2014. - № 6. - S. 16-20.</w:t>
      </w:r>
    </w:p>
    <w:p w:rsidR="000A1321" w:rsidRPr="005372F6" w:rsidRDefault="000A1321" w:rsidP="000A121E">
      <w:pPr>
        <w:spacing w:after="0" w:line="240" w:lineRule="auto"/>
        <w:jc w:val="center"/>
        <w:rPr>
          <w:rFonts w:ascii="Times New Roman" w:hAnsi="Times New Roman"/>
          <w:sz w:val="20"/>
          <w:szCs w:val="20"/>
          <w:lang w:eastAsia="ru-RU"/>
        </w:rPr>
      </w:pPr>
    </w:p>
    <w:sectPr w:rsidR="000A1321" w:rsidRPr="005372F6" w:rsidSect="00BE7EBA">
      <w:headerReference w:type="even" r:id="rId12"/>
      <w:headerReference w:type="default" r:id="rId13"/>
      <w:footerReference w:type="default" r:id="rId14"/>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56B" w:rsidRDefault="0052756B" w:rsidP="00B13DA7">
      <w:pPr>
        <w:spacing w:after="0" w:line="240" w:lineRule="auto"/>
      </w:pPr>
      <w:r>
        <w:separator/>
      </w:r>
    </w:p>
  </w:endnote>
  <w:endnote w:type="continuationSeparator" w:id="0">
    <w:p w:rsidR="0052756B" w:rsidRDefault="0052756B" w:rsidP="00B13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46F" w:rsidRPr="00FD410B" w:rsidRDefault="0052756B">
    <w:pPr>
      <w:pStyle w:val="a8"/>
      <w:rPr>
        <w:rFonts w:ascii="Times New Roman" w:hAnsi="Times New Roman"/>
        <w:sz w:val="24"/>
        <w:szCs w:val="24"/>
        <w:lang w:val="en-US"/>
      </w:rPr>
    </w:pPr>
    <w:hyperlink r:id="rId1" w:history="1">
      <w:r w:rsidR="00FD410B" w:rsidRPr="002D1675">
        <w:rPr>
          <w:rStyle w:val="a3"/>
          <w:rFonts w:ascii="Times New Roman" w:hAnsi="Times New Roman"/>
          <w:sz w:val="24"/>
          <w:szCs w:val="24"/>
        </w:rPr>
        <w:t>http://ej.kubagro.ru/2020/08/pdf/0</w:t>
      </w:r>
      <w:r w:rsidR="00FD410B" w:rsidRPr="002D1675">
        <w:rPr>
          <w:rStyle w:val="a3"/>
          <w:rFonts w:ascii="Times New Roman" w:hAnsi="Times New Roman"/>
          <w:sz w:val="24"/>
          <w:szCs w:val="24"/>
          <w:lang w:val="en-US"/>
        </w:rPr>
        <w:t>4</w:t>
      </w:r>
      <w:r w:rsidR="00FD410B" w:rsidRPr="002D1675">
        <w:rPr>
          <w:rStyle w:val="a3"/>
          <w:rFonts w:ascii="Times New Roman" w:hAnsi="Times New Roman"/>
          <w:sz w:val="24"/>
          <w:szCs w:val="24"/>
        </w:rPr>
        <w:t>.pdf</w:t>
      </w:r>
    </w:hyperlink>
    <w:r w:rsidR="00FD410B">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56B" w:rsidRDefault="0052756B" w:rsidP="00B13DA7">
      <w:pPr>
        <w:spacing w:after="0" w:line="240" w:lineRule="auto"/>
      </w:pPr>
      <w:r>
        <w:separator/>
      </w:r>
    </w:p>
  </w:footnote>
  <w:footnote w:type="continuationSeparator" w:id="0">
    <w:p w:rsidR="0052756B" w:rsidRDefault="0052756B" w:rsidP="00B13D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46F" w:rsidRDefault="0049246F" w:rsidP="002D1675">
    <w:pPr>
      <w:pStyle w:val="a6"/>
      <w:framePr w:wrap="none" w:vAnchor="text" w:hAnchor="margin" w:xAlign="right" w:y="1"/>
      <w:rPr>
        <w:rStyle w:val="ab"/>
      </w:rPr>
    </w:pPr>
    <w:r>
      <w:rPr>
        <w:rStyle w:val="ab"/>
      </w:rPr>
      <w:fldChar w:fldCharType="begin"/>
    </w:r>
    <w:r>
      <w:rPr>
        <w:rStyle w:val="ab"/>
      </w:rPr>
      <w:instrText xml:space="preserve"> PAGE </w:instrText>
    </w:r>
    <w:r>
      <w:rPr>
        <w:rStyle w:val="ab"/>
      </w:rPr>
      <w:fldChar w:fldCharType="end"/>
    </w:r>
  </w:p>
  <w:p w:rsidR="0049246F" w:rsidRDefault="0049246F" w:rsidP="0049246F">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46F" w:rsidRPr="0049246F" w:rsidRDefault="0049246F" w:rsidP="002D1675">
    <w:pPr>
      <w:pStyle w:val="a6"/>
      <w:framePr w:wrap="none" w:vAnchor="text" w:hAnchor="margin" w:xAlign="right" w:y="1"/>
      <w:rPr>
        <w:rStyle w:val="ab"/>
        <w:rFonts w:ascii="Times New Roman" w:hAnsi="Times New Roman"/>
        <w:sz w:val="28"/>
        <w:szCs w:val="28"/>
      </w:rPr>
    </w:pPr>
    <w:r w:rsidRPr="0049246F">
      <w:rPr>
        <w:rStyle w:val="ab"/>
        <w:rFonts w:ascii="Times New Roman" w:hAnsi="Times New Roman"/>
        <w:sz w:val="28"/>
        <w:szCs w:val="28"/>
      </w:rPr>
      <w:fldChar w:fldCharType="begin"/>
    </w:r>
    <w:r w:rsidRPr="0049246F">
      <w:rPr>
        <w:rStyle w:val="ab"/>
        <w:rFonts w:ascii="Times New Roman" w:hAnsi="Times New Roman"/>
        <w:sz w:val="28"/>
        <w:szCs w:val="28"/>
      </w:rPr>
      <w:instrText xml:space="preserve"> PAGE </w:instrText>
    </w:r>
    <w:r w:rsidRPr="0049246F">
      <w:rPr>
        <w:rStyle w:val="ab"/>
        <w:rFonts w:ascii="Times New Roman" w:hAnsi="Times New Roman"/>
        <w:sz w:val="28"/>
        <w:szCs w:val="28"/>
      </w:rPr>
      <w:fldChar w:fldCharType="separate"/>
    </w:r>
    <w:r w:rsidR="0061773F">
      <w:rPr>
        <w:rStyle w:val="ab"/>
        <w:rFonts w:ascii="Times New Roman" w:hAnsi="Times New Roman"/>
        <w:noProof/>
        <w:sz w:val="28"/>
        <w:szCs w:val="28"/>
      </w:rPr>
      <w:t>11</w:t>
    </w:r>
    <w:r w:rsidRPr="0049246F">
      <w:rPr>
        <w:rStyle w:val="ab"/>
        <w:rFonts w:ascii="Times New Roman" w:hAnsi="Times New Roman"/>
        <w:sz w:val="28"/>
        <w:szCs w:val="28"/>
      </w:rPr>
      <w:fldChar w:fldCharType="end"/>
    </w:r>
  </w:p>
  <w:p w:rsidR="000A1321" w:rsidRPr="0049246F" w:rsidRDefault="0049246F" w:rsidP="0049246F">
    <w:pPr>
      <w:pStyle w:val="a6"/>
      <w:ind w:right="360"/>
      <w:rPr>
        <w:szCs w:val="24"/>
      </w:rPr>
    </w:pPr>
    <w:r w:rsidRPr="00587697">
      <w:rPr>
        <w:rFonts w:ascii="Times New Roman" w:hAnsi="Times New Roman"/>
        <w:sz w:val="24"/>
        <w:szCs w:val="24"/>
      </w:rPr>
      <w:t>Научный журнал КубГАУ, №162(08), 2020 год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0500A4"/>
    <w:multiLevelType w:val="hybridMultilevel"/>
    <w:tmpl w:val="A7AC0A42"/>
    <w:lvl w:ilvl="0" w:tplc="C7BADFA0">
      <w:start w:val="1"/>
      <w:numFmt w:val="decimal"/>
      <w:lvlText w:val="%1."/>
      <w:lvlJc w:val="left"/>
      <w:pPr>
        <w:tabs>
          <w:tab w:val="num" w:pos="720"/>
        </w:tabs>
        <w:ind w:left="720" w:hanging="360"/>
      </w:pPr>
      <w:rPr>
        <w:rFonts w:cs="Times New Roman"/>
        <w:color w:val="auto"/>
        <w:sz w:val="24"/>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7EBA"/>
    <w:rsid w:val="0005086C"/>
    <w:rsid w:val="000749B4"/>
    <w:rsid w:val="00097EC4"/>
    <w:rsid w:val="000A121E"/>
    <w:rsid w:val="000A1321"/>
    <w:rsid w:val="0015569C"/>
    <w:rsid w:val="00184999"/>
    <w:rsid w:val="001D6D4D"/>
    <w:rsid w:val="001F33B2"/>
    <w:rsid w:val="00275A2C"/>
    <w:rsid w:val="00282068"/>
    <w:rsid w:val="002B4BE8"/>
    <w:rsid w:val="002C5D7B"/>
    <w:rsid w:val="002E13D4"/>
    <w:rsid w:val="00305BA1"/>
    <w:rsid w:val="003403B3"/>
    <w:rsid w:val="0036367B"/>
    <w:rsid w:val="003D1F59"/>
    <w:rsid w:val="003D27A3"/>
    <w:rsid w:val="003F0EFA"/>
    <w:rsid w:val="00460302"/>
    <w:rsid w:val="00470570"/>
    <w:rsid w:val="0049246F"/>
    <w:rsid w:val="004E2DFB"/>
    <w:rsid w:val="0052756B"/>
    <w:rsid w:val="005372F6"/>
    <w:rsid w:val="005A6B7D"/>
    <w:rsid w:val="0061773F"/>
    <w:rsid w:val="00697F61"/>
    <w:rsid w:val="007522CE"/>
    <w:rsid w:val="0075428C"/>
    <w:rsid w:val="007B0AB8"/>
    <w:rsid w:val="007D7A40"/>
    <w:rsid w:val="00860479"/>
    <w:rsid w:val="008B5FA2"/>
    <w:rsid w:val="008E46B8"/>
    <w:rsid w:val="008F6BCE"/>
    <w:rsid w:val="0095151E"/>
    <w:rsid w:val="009D331D"/>
    <w:rsid w:val="009E3842"/>
    <w:rsid w:val="00A34900"/>
    <w:rsid w:val="00AD6CBC"/>
    <w:rsid w:val="00AE7278"/>
    <w:rsid w:val="00B13DA7"/>
    <w:rsid w:val="00B729DD"/>
    <w:rsid w:val="00BB45D6"/>
    <w:rsid w:val="00BE7EBA"/>
    <w:rsid w:val="00D73E3B"/>
    <w:rsid w:val="00DF0129"/>
    <w:rsid w:val="00DF1D88"/>
    <w:rsid w:val="00ED558C"/>
    <w:rsid w:val="00EE0E8D"/>
    <w:rsid w:val="00EE5238"/>
    <w:rsid w:val="00F166F5"/>
    <w:rsid w:val="00F274D0"/>
    <w:rsid w:val="00F6141F"/>
    <w:rsid w:val="00F660EF"/>
    <w:rsid w:val="00F7761C"/>
    <w:rsid w:val="00FD41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33FBE2"/>
  <w15:docId w15:val="{63779BA9-CFE9-1843-A7D9-B8631CD8E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EBA"/>
    <w:pPr>
      <w:spacing w:after="200" w:line="276" w:lineRule="auto"/>
    </w:pPr>
    <w:rPr>
      <w:rFonts w:ascii="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BE7EBA"/>
    <w:rPr>
      <w:rFonts w:cs="Times New Roman"/>
      <w:color w:val="0000FF"/>
      <w:u w:val="single"/>
    </w:rPr>
  </w:style>
  <w:style w:type="paragraph" w:styleId="a4">
    <w:name w:val="Balloon Text"/>
    <w:basedOn w:val="a"/>
    <w:link w:val="a5"/>
    <w:uiPriority w:val="99"/>
    <w:semiHidden/>
    <w:rsid w:val="00BE7EBA"/>
    <w:pPr>
      <w:spacing w:after="0" w:line="240" w:lineRule="auto"/>
    </w:pPr>
    <w:rPr>
      <w:rFonts w:ascii="Tahoma" w:hAnsi="Tahoma"/>
      <w:sz w:val="16"/>
      <w:szCs w:val="16"/>
      <w:lang w:eastAsia="ru-RU"/>
    </w:rPr>
  </w:style>
  <w:style w:type="character" w:customStyle="1" w:styleId="a5">
    <w:name w:val="Текст выноски Знак"/>
    <w:link w:val="a4"/>
    <w:uiPriority w:val="99"/>
    <w:semiHidden/>
    <w:locked/>
    <w:rsid w:val="00BE7EBA"/>
    <w:rPr>
      <w:rFonts w:ascii="Tahoma" w:hAnsi="Tahoma"/>
      <w:sz w:val="16"/>
    </w:rPr>
  </w:style>
  <w:style w:type="paragraph" w:styleId="a6">
    <w:name w:val="header"/>
    <w:basedOn w:val="a"/>
    <w:link w:val="a7"/>
    <w:uiPriority w:val="99"/>
    <w:rsid w:val="00B13DA7"/>
    <w:pPr>
      <w:tabs>
        <w:tab w:val="center" w:pos="4677"/>
        <w:tab w:val="right" w:pos="9355"/>
      </w:tabs>
      <w:spacing w:after="0" w:line="240" w:lineRule="auto"/>
    </w:pPr>
    <w:rPr>
      <w:lang w:eastAsia="ru-RU"/>
    </w:rPr>
  </w:style>
  <w:style w:type="character" w:customStyle="1" w:styleId="a7">
    <w:name w:val="Верхний колонтитул Знак"/>
    <w:link w:val="a6"/>
    <w:uiPriority w:val="99"/>
    <w:locked/>
    <w:rsid w:val="00B13DA7"/>
    <w:rPr>
      <w:rFonts w:ascii="Calibri" w:hAnsi="Calibri"/>
      <w:sz w:val="22"/>
    </w:rPr>
  </w:style>
  <w:style w:type="paragraph" w:styleId="a8">
    <w:name w:val="footer"/>
    <w:basedOn w:val="a"/>
    <w:link w:val="a9"/>
    <w:uiPriority w:val="99"/>
    <w:rsid w:val="00B13DA7"/>
    <w:pPr>
      <w:tabs>
        <w:tab w:val="center" w:pos="4677"/>
        <w:tab w:val="right" w:pos="9355"/>
      </w:tabs>
      <w:spacing w:after="0" w:line="240" w:lineRule="auto"/>
    </w:pPr>
    <w:rPr>
      <w:lang w:eastAsia="ru-RU"/>
    </w:rPr>
  </w:style>
  <w:style w:type="character" w:customStyle="1" w:styleId="a9">
    <w:name w:val="Нижний колонтитул Знак"/>
    <w:link w:val="a8"/>
    <w:uiPriority w:val="99"/>
    <w:locked/>
    <w:rsid w:val="00B13DA7"/>
    <w:rPr>
      <w:rFonts w:ascii="Calibri" w:hAnsi="Calibri"/>
      <w:sz w:val="22"/>
    </w:rPr>
  </w:style>
  <w:style w:type="table" w:styleId="aa">
    <w:name w:val="Table Grid"/>
    <w:basedOn w:val="a1"/>
    <w:locked/>
    <w:rsid w:val="00074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729DD"/>
    <w:rPr>
      <w:color w:val="605E5C"/>
      <w:shd w:val="clear" w:color="auto" w:fill="E1DFDD"/>
    </w:rPr>
  </w:style>
  <w:style w:type="character" w:styleId="ab">
    <w:name w:val="page number"/>
    <w:uiPriority w:val="99"/>
    <w:semiHidden/>
    <w:unhideWhenUsed/>
    <w:rsid w:val="004924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85903">
      <w:marLeft w:val="0"/>
      <w:marRight w:val="0"/>
      <w:marTop w:val="0"/>
      <w:marBottom w:val="0"/>
      <w:divBdr>
        <w:top w:val="none" w:sz="0" w:space="0" w:color="auto"/>
        <w:left w:val="none" w:sz="0" w:space="0" w:color="auto"/>
        <w:bottom w:val="none" w:sz="0" w:space="0" w:color="auto"/>
        <w:right w:val="none" w:sz="0" w:space="0" w:color="auto"/>
      </w:divBdr>
    </w:div>
    <w:div w:id="128285904">
      <w:marLeft w:val="0"/>
      <w:marRight w:val="0"/>
      <w:marTop w:val="0"/>
      <w:marBottom w:val="0"/>
      <w:divBdr>
        <w:top w:val="none" w:sz="0" w:space="0" w:color="auto"/>
        <w:left w:val="none" w:sz="0" w:space="0" w:color="auto"/>
        <w:bottom w:val="none" w:sz="0" w:space="0" w:color="auto"/>
        <w:right w:val="none" w:sz="0" w:space="0" w:color="auto"/>
      </w:divBdr>
    </w:div>
    <w:div w:id="128285905">
      <w:marLeft w:val="0"/>
      <w:marRight w:val="0"/>
      <w:marTop w:val="0"/>
      <w:marBottom w:val="0"/>
      <w:divBdr>
        <w:top w:val="none" w:sz="0" w:space="0" w:color="auto"/>
        <w:left w:val="none" w:sz="0" w:space="0" w:color="auto"/>
        <w:bottom w:val="none" w:sz="0" w:space="0" w:color="auto"/>
        <w:right w:val="none" w:sz="0" w:space="0" w:color="auto"/>
      </w:divBdr>
    </w:div>
    <w:div w:id="128285906">
      <w:marLeft w:val="0"/>
      <w:marRight w:val="0"/>
      <w:marTop w:val="0"/>
      <w:marBottom w:val="0"/>
      <w:divBdr>
        <w:top w:val="none" w:sz="0" w:space="0" w:color="auto"/>
        <w:left w:val="none" w:sz="0" w:space="0" w:color="auto"/>
        <w:bottom w:val="none" w:sz="0" w:space="0" w:color="auto"/>
        <w:right w:val="none" w:sz="0" w:space="0" w:color="auto"/>
      </w:divBdr>
    </w:div>
    <w:div w:id="128285907">
      <w:marLeft w:val="0"/>
      <w:marRight w:val="0"/>
      <w:marTop w:val="0"/>
      <w:marBottom w:val="0"/>
      <w:divBdr>
        <w:top w:val="none" w:sz="0" w:space="0" w:color="auto"/>
        <w:left w:val="none" w:sz="0" w:space="0" w:color="auto"/>
        <w:bottom w:val="none" w:sz="0" w:space="0" w:color="auto"/>
        <w:right w:val="none" w:sz="0" w:space="0" w:color="auto"/>
      </w:divBdr>
    </w:div>
    <w:div w:id="1282859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x.doi.org/10.21515/1990-4665-162-004"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b-centre.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8/pdf/0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1303</TotalTime>
  <Pages>12</Pages>
  <Words>3600</Words>
  <Characters>20523</Characters>
  <Application>Microsoft Office Word</Application>
  <DocSecurity>0</DocSecurity>
  <Lines>171</Lines>
  <Paragraphs>48</Paragraphs>
  <ScaleCrop>false</ScaleCrop>
  <Company>SPecialiST RePack</Company>
  <LinksUpToDate>false</LinksUpToDate>
  <CharactersWithSpaces>24075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Научно-исследовательский сектор</dc:creator>
  <cp:keywords/>
  <dc:description/>
  <cp:lastModifiedBy>SEVERUS</cp:lastModifiedBy>
  <cp:revision>17</cp:revision>
  <dcterms:created xsi:type="dcterms:W3CDTF">2020-08-26T09:00:00Z</dcterms:created>
  <dcterms:modified xsi:type="dcterms:W3CDTF">2020-11-07T19:22:00Z</dcterms:modified>
</cp:coreProperties>
</file>