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670"/>
        <w:gridCol w:w="4616"/>
      </w:tblGrid>
      <w:tr w:rsidR="00E711CF" w:rsidRPr="005845F7" w:rsidTr="0081539A">
        <w:tc>
          <w:tcPr>
            <w:tcW w:w="4669" w:type="dxa"/>
            <w:tcBorders>
              <w:top w:val="nil"/>
              <w:left w:val="nil"/>
              <w:bottom w:val="nil"/>
              <w:right w:val="nil"/>
            </w:tcBorders>
          </w:tcPr>
          <w:p w:rsidR="00E711CF" w:rsidRPr="00BB1AFF" w:rsidRDefault="00E711CF" w:rsidP="00A04BA4">
            <w:pPr>
              <w:spacing w:after="0" w:line="240" w:lineRule="auto"/>
              <w:contextualSpacing/>
              <w:rPr>
                <w:rFonts w:ascii="Times New Roman" w:hAnsi="Times New Roman"/>
                <w:sz w:val="20"/>
                <w:szCs w:val="20"/>
              </w:rPr>
            </w:pPr>
            <w:r w:rsidRPr="00A04BA4">
              <w:rPr>
                <w:rFonts w:ascii="Times New Roman" w:hAnsi="Times New Roman"/>
                <w:sz w:val="20"/>
                <w:szCs w:val="20"/>
              </w:rPr>
              <w:t>УДК 634.862,</w:t>
            </w:r>
            <w:r w:rsidRPr="00A04BA4">
              <w:rPr>
                <w:rFonts w:ascii="Times New Roman" w:hAnsi="Times New Roman"/>
                <w:color w:val="000000"/>
                <w:sz w:val="20"/>
                <w:szCs w:val="20"/>
              </w:rPr>
              <w:t xml:space="preserve"> </w:t>
            </w:r>
            <w:r w:rsidRPr="00A04BA4">
              <w:rPr>
                <w:rFonts w:ascii="Times New Roman" w:hAnsi="Times New Roman"/>
                <w:sz w:val="20"/>
                <w:szCs w:val="20"/>
              </w:rPr>
              <w:t>664.8.031</w:t>
            </w:r>
            <w:bookmarkStart w:id="0" w:name="__DdeLink__1474_3498008486"/>
          </w:p>
          <w:p w:rsidR="00E711CF" w:rsidRPr="00BB1AFF" w:rsidRDefault="00E711CF" w:rsidP="00A04BA4">
            <w:pPr>
              <w:spacing w:after="0" w:line="240" w:lineRule="auto"/>
              <w:contextualSpacing/>
              <w:rPr>
                <w:rFonts w:ascii="Times New Roman" w:hAnsi="Times New Roman"/>
                <w:sz w:val="20"/>
                <w:szCs w:val="20"/>
              </w:rPr>
            </w:pPr>
          </w:p>
          <w:bookmarkEnd w:id="0"/>
          <w:p w:rsidR="00E711CF" w:rsidRPr="0081539A" w:rsidRDefault="00E711CF" w:rsidP="00A04BA4">
            <w:pPr>
              <w:spacing w:after="0" w:line="240" w:lineRule="auto"/>
              <w:contextualSpacing/>
              <w:rPr>
                <w:rFonts w:ascii="Times New Roman" w:hAnsi="Times New Roman"/>
                <w:b/>
                <w:sz w:val="20"/>
                <w:szCs w:val="20"/>
              </w:rPr>
            </w:pPr>
            <w:r w:rsidRPr="0081539A">
              <w:rPr>
                <w:rFonts w:ascii="Times New Roman" w:hAnsi="Times New Roman"/>
                <w:sz w:val="20"/>
                <w:szCs w:val="20"/>
              </w:rPr>
              <w:t xml:space="preserve">05.20.01 – Технологии и средства механизации сельского хозяйства (технические науки) </w:t>
            </w:r>
          </w:p>
          <w:p w:rsidR="00E711CF" w:rsidRPr="0081539A" w:rsidRDefault="00E711CF" w:rsidP="00A04BA4">
            <w:pPr>
              <w:spacing w:after="0" w:line="240" w:lineRule="auto"/>
              <w:contextualSpacing/>
              <w:rPr>
                <w:rFonts w:ascii="Times New Roman" w:hAnsi="Times New Roman"/>
                <w:sz w:val="20"/>
                <w:szCs w:val="20"/>
              </w:rPr>
            </w:pPr>
          </w:p>
          <w:p w:rsidR="00E711CF" w:rsidRPr="0081539A" w:rsidRDefault="00E711CF" w:rsidP="00A04BA4">
            <w:pPr>
              <w:spacing w:after="0" w:line="240" w:lineRule="auto"/>
              <w:contextualSpacing/>
              <w:rPr>
                <w:rFonts w:ascii="Times New Roman" w:hAnsi="Times New Roman"/>
                <w:b/>
                <w:sz w:val="20"/>
                <w:szCs w:val="20"/>
              </w:rPr>
            </w:pPr>
            <w:r w:rsidRPr="0081539A">
              <w:rPr>
                <w:rFonts w:ascii="Times New Roman" w:hAnsi="Times New Roman"/>
                <w:b/>
                <w:sz w:val="20"/>
                <w:szCs w:val="20"/>
              </w:rPr>
              <w:t>СОВРЕМЕННЫЕ ТЕХНОЛОГИИ ХРАНЕНИЯ ВИНОГРАДА</w:t>
            </w:r>
          </w:p>
          <w:p w:rsidR="00E711CF" w:rsidRPr="0081539A" w:rsidRDefault="00E711CF" w:rsidP="00A04BA4">
            <w:pPr>
              <w:spacing w:after="0" w:line="240" w:lineRule="auto"/>
              <w:contextualSpacing/>
              <w:rPr>
                <w:rFonts w:ascii="Times New Roman" w:hAnsi="Times New Roman"/>
                <w:b/>
                <w:sz w:val="20"/>
                <w:szCs w:val="20"/>
              </w:rPr>
            </w:pPr>
          </w:p>
          <w:p w:rsidR="00E711CF" w:rsidRPr="00BB1AFF" w:rsidRDefault="00E711CF" w:rsidP="00A04BA4">
            <w:pPr>
              <w:spacing w:after="0" w:line="240" w:lineRule="auto"/>
              <w:contextualSpacing/>
              <w:rPr>
                <w:rFonts w:ascii="Times New Roman" w:eastAsia="TimesNewRoman" w:hAnsi="Times New Roman"/>
                <w:sz w:val="20"/>
                <w:szCs w:val="20"/>
              </w:rPr>
            </w:pPr>
            <w:r>
              <w:rPr>
                <w:rFonts w:ascii="Times New Roman" w:eastAsia="TimesNewRoman" w:hAnsi="Times New Roman"/>
                <w:sz w:val="20"/>
                <w:szCs w:val="20"/>
              </w:rPr>
              <w:t>Горлов Сергей Михайлович</w:t>
            </w:r>
          </w:p>
          <w:p w:rsidR="00E711CF" w:rsidRPr="0081539A" w:rsidRDefault="00E711CF" w:rsidP="00A04BA4">
            <w:pPr>
              <w:spacing w:after="0" w:line="240" w:lineRule="auto"/>
              <w:contextualSpacing/>
              <w:rPr>
                <w:rFonts w:ascii="Times New Roman" w:eastAsia="TimesNewRoman" w:hAnsi="Times New Roman"/>
                <w:color w:val="000000"/>
                <w:sz w:val="20"/>
                <w:szCs w:val="20"/>
              </w:rPr>
            </w:pPr>
            <w:r w:rsidRPr="0081539A">
              <w:rPr>
                <w:rFonts w:ascii="Times New Roman" w:eastAsia="TimesNewRoman" w:hAnsi="Times New Roman"/>
                <w:sz w:val="20"/>
                <w:szCs w:val="20"/>
              </w:rPr>
              <w:t>к.т.н., доцент,</w:t>
            </w:r>
            <w:r w:rsidRPr="0081539A">
              <w:rPr>
                <w:rFonts w:ascii="Times New Roman" w:eastAsia="TimesNewRoman" w:hAnsi="Times New Roman"/>
                <w:color w:val="000000"/>
                <w:sz w:val="20"/>
                <w:szCs w:val="20"/>
              </w:rPr>
              <w:t xml:space="preserve"> </w:t>
            </w:r>
          </w:p>
          <w:p w:rsidR="00E711CF" w:rsidRPr="0081539A" w:rsidRDefault="00E711CF" w:rsidP="00A04BA4">
            <w:pPr>
              <w:spacing w:after="0" w:line="240" w:lineRule="auto"/>
              <w:contextualSpacing/>
              <w:rPr>
                <w:rFonts w:ascii="Times New Roman" w:eastAsia="TimesNewRoman" w:hAnsi="Times New Roman"/>
                <w:color w:val="000000"/>
                <w:sz w:val="20"/>
                <w:szCs w:val="20"/>
              </w:rPr>
            </w:pPr>
            <w:r w:rsidRPr="0081539A">
              <w:rPr>
                <w:rFonts w:ascii="Times New Roman" w:eastAsia="TimesNewRoman" w:hAnsi="Times New Roman"/>
                <w:color w:val="000000"/>
                <w:sz w:val="20"/>
                <w:szCs w:val="20"/>
              </w:rPr>
              <w:t xml:space="preserve">РИНЦ SPIN-код: 5082-8400, </w:t>
            </w:r>
          </w:p>
          <w:p w:rsidR="00E711CF" w:rsidRPr="0081539A" w:rsidRDefault="00E711CF" w:rsidP="00A04BA4">
            <w:pPr>
              <w:spacing w:after="0" w:line="240" w:lineRule="auto"/>
              <w:contextualSpacing/>
              <w:rPr>
                <w:rFonts w:ascii="Times New Roman" w:eastAsia="TimesNewRoman" w:hAnsi="Times New Roman"/>
                <w:color w:val="000000"/>
                <w:sz w:val="20"/>
                <w:szCs w:val="20"/>
              </w:rPr>
            </w:pPr>
            <w:r w:rsidRPr="0081539A">
              <w:rPr>
                <w:rFonts w:ascii="Times New Roman" w:eastAsia="TimesNewRoman" w:hAnsi="Times New Roman"/>
                <w:color w:val="000000"/>
                <w:sz w:val="20"/>
                <w:szCs w:val="20"/>
              </w:rPr>
              <w:t>Scopus ID: 57201882927</w:t>
            </w:r>
          </w:p>
          <w:p w:rsidR="00E711CF" w:rsidRPr="0081539A" w:rsidRDefault="008E12E1" w:rsidP="00A04BA4">
            <w:pPr>
              <w:spacing w:after="0" w:line="240" w:lineRule="auto"/>
              <w:contextualSpacing/>
              <w:rPr>
                <w:rFonts w:ascii="Times New Roman" w:eastAsia="TimesNewRoman" w:hAnsi="Times New Roman"/>
                <w:color w:val="000000"/>
                <w:sz w:val="20"/>
                <w:szCs w:val="20"/>
              </w:rPr>
            </w:pPr>
            <w:hyperlink r:id="rId6" w:history="1">
              <w:r w:rsidR="00E711CF" w:rsidRPr="0081539A">
                <w:rPr>
                  <w:rStyle w:val="af4"/>
                  <w:rFonts w:ascii="Times New Roman" w:eastAsia="TimesNewRoman" w:hAnsi="Times New Roman"/>
                  <w:sz w:val="20"/>
                  <w:szCs w:val="20"/>
                </w:rPr>
                <w:t>gorlov76@list.ru</w:t>
              </w:r>
            </w:hyperlink>
          </w:p>
          <w:p w:rsidR="00E711CF" w:rsidRPr="0081539A" w:rsidRDefault="00E711CF" w:rsidP="00A04BA4">
            <w:pPr>
              <w:spacing w:after="0" w:line="240" w:lineRule="auto"/>
              <w:contextualSpacing/>
              <w:rPr>
                <w:rFonts w:ascii="Times New Roman" w:hAnsi="Times New Roman"/>
                <w:sz w:val="20"/>
                <w:szCs w:val="20"/>
              </w:rPr>
            </w:pP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 xml:space="preserve">Тягущева Анна Анатольевна </w:t>
            </w: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 xml:space="preserve">младший научный сотрудник, </w:t>
            </w:r>
          </w:p>
          <w:p w:rsidR="00E711CF" w:rsidRPr="00A04BA4" w:rsidRDefault="00E711CF" w:rsidP="00A04BA4">
            <w:pPr>
              <w:spacing w:after="0" w:line="240" w:lineRule="auto"/>
              <w:contextualSpacing/>
              <w:rPr>
                <w:rFonts w:ascii="Times New Roman" w:hAnsi="Times New Roman"/>
                <w:color w:val="000000"/>
                <w:sz w:val="20"/>
                <w:szCs w:val="20"/>
              </w:rPr>
            </w:pPr>
            <w:r w:rsidRPr="0081539A">
              <w:rPr>
                <w:rFonts w:ascii="Times New Roman" w:hAnsi="Times New Roman"/>
                <w:color w:val="000000"/>
                <w:sz w:val="20"/>
                <w:szCs w:val="20"/>
              </w:rPr>
              <w:t xml:space="preserve">РИНЦ SPIN-код:1383-5147, </w:t>
            </w:r>
          </w:p>
          <w:p w:rsidR="00E711CF" w:rsidRPr="0081539A" w:rsidRDefault="008E12E1" w:rsidP="00A04BA4">
            <w:pPr>
              <w:spacing w:after="0" w:line="240" w:lineRule="auto"/>
              <w:contextualSpacing/>
              <w:rPr>
                <w:rFonts w:ascii="Times New Roman" w:hAnsi="Times New Roman"/>
                <w:color w:val="000000"/>
                <w:sz w:val="20"/>
                <w:szCs w:val="20"/>
              </w:rPr>
            </w:pPr>
            <w:hyperlink r:id="rId7" w:history="1">
              <w:r w:rsidR="00E711CF" w:rsidRPr="0081539A">
                <w:rPr>
                  <w:rStyle w:val="af4"/>
                  <w:rFonts w:ascii="Times New Roman" w:hAnsi="Times New Roman"/>
                  <w:sz w:val="20"/>
                  <w:szCs w:val="20"/>
                </w:rPr>
                <w:t>777Any777@mail.ru</w:t>
              </w:r>
            </w:hyperlink>
            <w:r w:rsidR="00E711CF" w:rsidRPr="0081539A">
              <w:rPr>
                <w:rFonts w:ascii="Times New Roman" w:hAnsi="Times New Roman"/>
                <w:color w:val="000000"/>
                <w:sz w:val="20"/>
                <w:szCs w:val="20"/>
              </w:rPr>
              <w:t xml:space="preserve"> </w:t>
            </w:r>
          </w:p>
          <w:p w:rsidR="00E711CF" w:rsidRPr="0081539A" w:rsidRDefault="00E711CF" w:rsidP="00A04BA4">
            <w:pPr>
              <w:spacing w:after="0" w:line="240" w:lineRule="auto"/>
              <w:contextualSpacing/>
              <w:rPr>
                <w:rFonts w:ascii="Times New Roman" w:hAnsi="Times New Roman"/>
                <w:sz w:val="20"/>
                <w:szCs w:val="20"/>
              </w:rPr>
            </w:pP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 xml:space="preserve">Яцушко Екатерина Сергеевна </w:t>
            </w: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 xml:space="preserve">аспирант, </w:t>
            </w:r>
          </w:p>
          <w:p w:rsidR="00E711CF" w:rsidRPr="00A04BA4" w:rsidRDefault="00E711CF" w:rsidP="00A04BA4">
            <w:pPr>
              <w:spacing w:after="0" w:line="240" w:lineRule="auto"/>
              <w:contextualSpacing/>
              <w:rPr>
                <w:rFonts w:ascii="Times New Roman" w:hAnsi="Times New Roman"/>
                <w:color w:val="000000"/>
                <w:sz w:val="20"/>
                <w:szCs w:val="20"/>
              </w:rPr>
            </w:pPr>
            <w:r w:rsidRPr="0081539A">
              <w:rPr>
                <w:rFonts w:ascii="Times New Roman" w:hAnsi="Times New Roman"/>
                <w:color w:val="000000"/>
                <w:sz w:val="20"/>
                <w:szCs w:val="20"/>
              </w:rPr>
              <w:t xml:space="preserve">РИНЦ SPIN-код: 5181-4660, </w:t>
            </w:r>
          </w:p>
          <w:p w:rsidR="00E711CF" w:rsidRPr="0081539A" w:rsidRDefault="008E12E1" w:rsidP="00A04BA4">
            <w:pPr>
              <w:spacing w:after="0" w:line="240" w:lineRule="auto"/>
              <w:contextualSpacing/>
              <w:rPr>
                <w:rFonts w:ascii="Times New Roman" w:hAnsi="Times New Roman"/>
                <w:color w:val="000000"/>
                <w:sz w:val="20"/>
                <w:szCs w:val="20"/>
              </w:rPr>
            </w:pPr>
            <w:hyperlink r:id="rId8" w:history="1">
              <w:r w:rsidR="00E711CF" w:rsidRPr="0081539A">
                <w:rPr>
                  <w:rStyle w:val="af4"/>
                  <w:rFonts w:ascii="Times New Roman" w:hAnsi="Times New Roman"/>
                  <w:sz w:val="20"/>
                  <w:szCs w:val="20"/>
                </w:rPr>
                <w:t>esye555@mail.ru</w:t>
              </w:r>
            </w:hyperlink>
          </w:p>
          <w:p w:rsidR="00E711CF" w:rsidRPr="0081539A" w:rsidRDefault="00E711CF" w:rsidP="00A04BA4">
            <w:pPr>
              <w:spacing w:after="0" w:line="240" w:lineRule="auto"/>
              <w:contextualSpacing/>
              <w:rPr>
                <w:rFonts w:ascii="Times New Roman" w:hAnsi="Times New Roman"/>
                <w:sz w:val="20"/>
                <w:szCs w:val="20"/>
              </w:rPr>
            </w:pP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Карпенко Екатерина Николаевна</w:t>
            </w: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 xml:space="preserve">аспирант, </w:t>
            </w:r>
          </w:p>
          <w:p w:rsidR="00E711CF" w:rsidRPr="0081539A" w:rsidRDefault="00E711CF" w:rsidP="00A04BA4">
            <w:pPr>
              <w:spacing w:after="0" w:line="240" w:lineRule="auto"/>
              <w:contextualSpacing/>
              <w:rPr>
                <w:rFonts w:ascii="Times New Roman" w:hAnsi="Times New Roman"/>
                <w:color w:val="000000"/>
                <w:sz w:val="20"/>
                <w:szCs w:val="20"/>
              </w:rPr>
            </w:pPr>
            <w:r w:rsidRPr="0081539A">
              <w:rPr>
                <w:rFonts w:ascii="Times New Roman" w:hAnsi="Times New Roman"/>
                <w:color w:val="000000"/>
                <w:sz w:val="20"/>
                <w:szCs w:val="20"/>
              </w:rPr>
              <w:t xml:space="preserve">РИНЦ SPIN-код: 4044-4193, </w:t>
            </w:r>
          </w:p>
          <w:p w:rsidR="00E711CF" w:rsidRPr="00A04BA4" w:rsidRDefault="008E12E1" w:rsidP="00A04BA4">
            <w:pPr>
              <w:spacing w:after="0" w:line="240" w:lineRule="auto"/>
              <w:contextualSpacing/>
              <w:rPr>
                <w:rFonts w:ascii="Times New Roman" w:hAnsi="Times New Roman"/>
                <w:sz w:val="20"/>
                <w:szCs w:val="20"/>
              </w:rPr>
            </w:pPr>
            <w:hyperlink r:id="rId9" w:history="1">
              <w:r w:rsidR="00E711CF" w:rsidRPr="0081539A">
                <w:rPr>
                  <w:rStyle w:val="af4"/>
                  <w:rFonts w:ascii="Times New Roman" w:hAnsi="Times New Roman"/>
                  <w:sz w:val="20"/>
                  <w:szCs w:val="20"/>
                </w:rPr>
                <w:t>katrinakarpenko93@gmail.com</w:t>
              </w:r>
            </w:hyperlink>
            <w:r w:rsidR="00E711CF" w:rsidRPr="00A04BA4">
              <w:rPr>
                <w:rFonts w:ascii="Times New Roman" w:hAnsi="Times New Roman"/>
                <w:sz w:val="20"/>
                <w:szCs w:val="20"/>
              </w:rPr>
              <w:t xml:space="preserve"> </w:t>
            </w:r>
          </w:p>
          <w:p w:rsidR="00E711CF" w:rsidRPr="0081539A" w:rsidRDefault="00E711CF" w:rsidP="00A04BA4">
            <w:pPr>
              <w:spacing w:after="0" w:line="240" w:lineRule="auto"/>
              <w:contextualSpacing/>
              <w:rPr>
                <w:rFonts w:ascii="Times New Roman" w:hAnsi="Times New Roman"/>
                <w:i/>
                <w:sz w:val="20"/>
                <w:szCs w:val="20"/>
              </w:rPr>
            </w:pPr>
            <w:r w:rsidRPr="0081539A">
              <w:rPr>
                <w:rFonts w:ascii="Times New Roman" w:hAnsi="Times New Roman"/>
                <w:i/>
                <w:sz w:val="20"/>
                <w:szCs w:val="20"/>
              </w:rPr>
              <w:t>Краснодарский научно-исследовательский институт хранения и переработки сельскохозяйственной продукции – филиал ФГБНУ «Северо-Кавказский федеральный научный центр садоводства, виноградарства, виноделия», Краснодар, Россия</w:t>
            </w:r>
          </w:p>
          <w:p w:rsidR="00E711CF" w:rsidRPr="0081539A" w:rsidRDefault="00E711CF" w:rsidP="00A04BA4">
            <w:pPr>
              <w:spacing w:after="0" w:line="240" w:lineRule="auto"/>
              <w:contextualSpacing/>
              <w:rPr>
                <w:rFonts w:ascii="Times New Roman" w:hAnsi="Times New Roman"/>
                <w:i/>
                <w:sz w:val="20"/>
                <w:szCs w:val="20"/>
              </w:rPr>
            </w:pPr>
          </w:p>
          <w:p w:rsidR="00E711CF" w:rsidRPr="0081539A" w:rsidRDefault="00E711CF" w:rsidP="00A04BA4">
            <w:pPr>
              <w:spacing w:after="0" w:line="240" w:lineRule="auto"/>
              <w:contextualSpacing/>
              <w:rPr>
                <w:rFonts w:ascii="Times New Roman" w:hAnsi="Times New Roman"/>
                <w:sz w:val="20"/>
                <w:szCs w:val="20"/>
              </w:rPr>
            </w:pPr>
            <w:r w:rsidRPr="0081539A">
              <w:rPr>
                <w:rFonts w:ascii="Times New Roman" w:hAnsi="Times New Roman"/>
                <w:sz w:val="20"/>
                <w:szCs w:val="20"/>
              </w:rPr>
              <w:t>В статье проведён обзор современных технологий</w:t>
            </w:r>
            <w:r w:rsidRPr="0081539A">
              <w:rPr>
                <w:rFonts w:ascii="Times New Roman" w:hAnsi="Times New Roman"/>
                <w:color w:val="000000"/>
                <w:sz w:val="20"/>
                <w:szCs w:val="20"/>
              </w:rPr>
              <w:t xml:space="preserve"> хранения винограда. Основным инструментом, обеспечивающим стабилизацию качества винограда в процессе транспортировки и хранения, является использование сернистого ангидрида – газа, обладающего свойствами, которые позволяют ингибировать не ферментативное потемнение, снизить активность ферментов, эффективно контролировать развитие Botrýtis cinérea и действующего как антиоксидант. При этом, особое внимание исследователи уделяют контролю скорости </w:t>
            </w:r>
            <w:r w:rsidRPr="0081539A">
              <w:rPr>
                <w:rFonts w:ascii="Times New Roman" w:hAnsi="Times New Roman"/>
                <w:sz w:val="20"/>
                <w:szCs w:val="20"/>
              </w:rPr>
              <w:t>высвобождения SO</w:t>
            </w:r>
            <w:r w:rsidRPr="0081539A">
              <w:rPr>
                <w:rFonts w:ascii="Times New Roman" w:hAnsi="Times New Roman"/>
                <w:sz w:val="20"/>
                <w:szCs w:val="20"/>
                <w:vertAlign w:val="subscript"/>
              </w:rPr>
              <w:t>2</w:t>
            </w:r>
            <w:r w:rsidRPr="0081539A">
              <w:rPr>
                <w:rFonts w:ascii="Times New Roman" w:hAnsi="Times New Roman"/>
                <w:sz w:val="20"/>
                <w:szCs w:val="20"/>
              </w:rPr>
              <w:t xml:space="preserve">, так как важно на первом этапе хранения обеспечить поступление его значительного количества в течение короткого периода времени, что позволяет устранить споры Botrytis, присутствующие на поверхности ягод и стабилизировать повреждения, образовавшиеся во время транспортировки и фасовки; на втором этапе необходимо обеспечить постоянное  поступление  минимального количества </w:t>
            </w:r>
            <w:r w:rsidRPr="0081539A">
              <w:rPr>
                <w:rFonts w:ascii="Times New Roman" w:hAnsi="Times New Roman"/>
                <w:color w:val="000000"/>
                <w:sz w:val="20"/>
                <w:szCs w:val="20"/>
              </w:rPr>
              <w:t>SO</w:t>
            </w:r>
            <w:r w:rsidRPr="0081539A">
              <w:rPr>
                <w:rFonts w:ascii="Times New Roman" w:hAnsi="Times New Roman"/>
                <w:color w:val="000000"/>
                <w:sz w:val="20"/>
                <w:szCs w:val="20"/>
                <w:vertAlign w:val="subscript"/>
              </w:rPr>
              <w:t>2</w:t>
            </w:r>
            <w:r w:rsidRPr="0081539A">
              <w:rPr>
                <w:rFonts w:ascii="Times New Roman" w:hAnsi="Times New Roman"/>
                <w:sz w:val="20"/>
                <w:szCs w:val="20"/>
              </w:rPr>
              <w:t>, обеспечивающие контроль развития микробиологической порчи в течение длительного времени хранения.</w:t>
            </w:r>
          </w:p>
          <w:p w:rsidR="00E711CF" w:rsidRPr="00A04BA4" w:rsidRDefault="00E711CF" w:rsidP="00A04BA4">
            <w:pPr>
              <w:spacing w:after="0" w:line="240" w:lineRule="auto"/>
              <w:contextualSpacing/>
              <w:rPr>
                <w:rFonts w:ascii="Times New Roman" w:hAnsi="Times New Roman"/>
                <w:sz w:val="20"/>
                <w:szCs w:val="20"/>
              </w:rPr>
            </w:pPr>
            <w:r w:rsidRPr="0081539A">
              <w:rPr>
                <w:rFonts w:ascii="Times New Roman" w:hAnsi="Times New Roman"/>
                <w:color w:val="000000"/>
                <w:sz w:val="20"/>
                <w:szCs w:val="20"/>
              </w:rPr>
              <w:t xml:space="preserve">Сохранить показатели качества винограда в процессе хранения позволяет использование модифицированной газовой среды, создаваемой </w:t>
            </w:r>
            <w:r w:rsidRPr="0081539A">
              <w:rPr>
                <w:rFonts w:ascii="Times New Roman" w:hAnsi="Times New Roman"/>
                <w:color w:val="000000"/>
                <w:sz w:val="20"/>
                <w:szCs w:val="20"/>
              </w:rPr>
              <w:lastRenderedPageBreak/>
              <w:t xml:space="preserve">различными способами, в том числе за счет особых видов упаковки; принудительного насыщения среды такими газами как кислород, озон или углекислый газ. При этом, для усиления эффекта могут дополнительно применятся фунгициды, антигрибковые вкладыши Anti-mold® и т.д. Известны технологии комплексной обработки столового винограда для борьбы с послеуборочной микробиологической порчей, предусматривающие на первом этапе обработку озоном или диоксидом серы с последующей обработкой распылением Muscodor albus. Альтернативой применению </w:t>
            </w:r>
            <w:r w:rsidRPr="0081539A">
              <w:rPr>
                <w:rFonts w:ascii="Times New Roman" w:hAnsi="Times New Roman"/>
                <w:sz w:val="20"/>
                <w:szCs w:val="20"/>
              </w:rPr>
              <w:t>SO</w:t>
            </w:r>
            <w:r w:rsidRPr="0081539A">
              <w:rPr>
                <w:rFonts w:ascii="Times New Roman" w:hAnsi="Times New Roman"/>
                <w:sz w:val="20"/>
                <w:szCs w:val="20"/>
                <w:vertAlign w:val="subscript"/>
              </w:rPr>
              <w:t xml:space="preserve">2 </w:t>
            </w:r>
            <w:r w:rsidRPr="0081539A">
              <w:rPr>
                <w:rFonts w:ascii="Times New Roman" w:hAnsi="Times New Roman"/>
                <w:color w:val="000000"/>
                <w:sz w:val="20"/>
                <w:szCs w:val="20"/>
              </w:rPr>
              <w:t>является использование эфирных масел и гипобарических методов обработки, обеспечивающих минимальное воздействие на окружающую среду. Положительные результаты при хранении обеспечивает применение ультрафиолетового излучения. Проведенный анализ современных технологий представляет интерес для практических работников и исследователей, разрабатывающих технологии хранения винограда</w:t>
            </w:r>
          </w:p>
          <w:p w:rsidR="00E711CF" w:rsidRPr="0081539A" w:rsidRDefault="00E711CF" w:rsidP="00A04BA4">
            <w:pPr>
              <w:spacing w:after="0" w:line="240" w:lineRule="auto"/>
              <w:contextualSpacing/>
              <w:rPr>
                <w:rFonts w:ascii="Times New Roman" w:hAnsi="Times New Roman"/>
                <w:i/>
                <w:sz w:val="20"/>
                <w:szCs w:val="20"/>
              </w:rPr>
            </w:pPr>
          </w:p>
          <w:p w:rsidR="00E711CF" w:rsidRPr="00BB1AFF" w:rsidRDefault="00E711CF" w:rsidP="00A04BA4">
            <w:pPr>
              <w:spacing w:after="0" w:line="240" w:lineRule="auto"/>
              <w:contextualSpacing/>
              <w:rPr>
                <w:rFonts w:ascii="Times New Roman" w:hAnsi="Times New Roman"/>
                <w:color w:val="000000"/>
                <w:sz w:val="20"/>
                <w:szCs w:val="20"/>
              </w:rPr>
            </w:pPr>
            <w:r w:rsidRPr="00A04BA4">
              <w:rPr>
                <w:rFonts w:ascii="Times New Roman" w:hAnsi="Times New Roman"/>
                <w:color w:val="000000"/>
                <w:sz w:val="20"/>
                <w:szCs w:val="20"/>
              </w:rPr>
              <w:t>Ключевые слова:</w:t>
            </w:r>
            <w:r w:rsidRPr="0081539A">
              <w:rPr>
                <w:rFonts w:ascii="Times New Roman" w:hAnsi="Times New Roman"/>
                <w:color w:val="000000"/>
                <w:sz w:val="20"/>
                <w:szCs w:val="20"/>
              </w:rPr>
              <w:t xml:space="preserve"> ВИНОГРАД, ТЕХНОЛОГИИ ХРАНЕНИЯ, ОБРАБОТКА СЕРНИСТЫМ АНГИДРИДОМ, МОДИФИЦИРОВАННАЯ ГАЗОВАЯ СРЕДА, УЛЬТРАФИОЛЕТОВОЕ ИЗЛУЧЕНИЕ</w:t>
            </w:r>
          </w:p>
          <w:p w:rsidR="00E711CF" w:rsidRPr="00BB1AFF" w:rsidRDefault="00E711CF" w:rsidP="00A04BA4">
            <w:pPr>
              <w:spacing w:after="0" w:line="240" w:lineRule="auto"/>
              <w:contextualSpacing/>
              <w:rPr>
                <w:rFonts w:ascii="Times New Roman" w:hAnsi="Times New Roman"/>
                <w:color w:val="000000"/>
                <w:sz w:val="20"/>
                <w:szCs w:val="20"/>
              </w:rPr>
            </w:pPr>
          </w:p>
          <w:p w:rsidR="00E711CF" w:rsidRPr="00BB1AFF" w:rsidRDefault="00BB1AFF" w:rsidP="00BB1AFF">
            <w:pPr>
              <w:spacing w:after="0" w:line="240" w:lineRule="auto"/>
              <w:contextualSpacing/>
              <w:rPr>
                <w:rFonts w:ascii="Times New Roman" w:hAnsi="Times New Roman"/>
                <w:b/>
                <w:sz w:val="20"/>
                <w:szCs w:val="20"/>
                <w:lang w:val="en-US"/>
              </w:rPr>
            </w:pPr>
            <w:r w:rsidRPr="00A7112F">
              <w:rPr>
                <w:rFonts w:ascii="Times New Roman" w:eastAsia="Times New Roman" w:hAnsi="Times New Roman"/>
                <w:sz w:val="20"/>
                <w:szCs w:val="20"/>
                <w:lang w:val="en-US"/>
              </w:rPr>
              <w:t xml:space="preserve">DOI: </w:t>
            </w:r>
            <w:hyperlink r:id="rId10" w:history="1">
              <w:r w:rsidRPr="00B54E74">
                <w:rPr>
                  <w:rStyle w:val="af4"/>
                  <w:rFonts w:ascii="Times New Roman" w:eastAsia="Times New Roman" w:hAnsi="Times New Roman"/>
                  <w:sz w:val="20"/>
                  <w:szCs w:val="20"/>
                  <w:lang w:val="en-US" w:eastAsia="ar-SA"/>
                </w:rPr>
                <w:t>http://dx.doi.org/10.21515/1990-4665-159-022</w:t>
              </w:r>
            </w:hyperlink>
            <w:r w:rsidRPr="00BB1AFF">
              <w:rPr>
                <w:rFonts w:ascii="Times New Roman" w:eastAsia="Times New Roman" w:hAnsi="Times New Roman"/>
                <w:color w:val="800080"/>
                <w:sz w:val="20"/>
                <w:szCs w:val="20"/>
                <w:u w:val="single"/>
                <w:lang w:val="en-US" w:eastAsia="ar-SA"/>
              </w:rPr>
              <w:t xml:space="preserve">  </w:t>
            </w:r>
          </w:p>
        </w:tc>
        <w:tc>
          <w:tcPr>
            <w:tcW w:w="4616" w:type="dxa"/>
            <w:tcBorders>
              <w:top w:val="nil"/>
              <w:left w:val="nil"/>
              <w:bottom w:val="nil"/>
              <w:right w:val="nil"/>
            </w:tcBorders>
          </w:tcPr>
          <w:p w:rsidR="00E711CF" w:rsidRDefault="00E711CF" w:rsidP="00A04BA4">
            <w:pPr>
              <w:spacing w:after="0" w:line="240" w:lineRule="auto"/>
              <w:contextualSpacing/>
              <w:rPr>
                <w:rFonts w:ascii="Times New Roman" w:hAnsi="Times New Roman"/>
                <w:sz w:val="20"/>
                <w:szCs w:val="20"/>
                <w:lang w:val="en-US"/>
              </w:rPr>
            </w:pPr>
            <w:r w:rsidRPr="00A04BA4">
              <w:rPr>
                <w:rFonts w:ascii="Times New Roman" w:hAnsi="Times New Roman"/>
                <w:sz w:val="20"/>
                <w:szCs w:val="20"/>
                <w:lang w:val="en-US"/>
              </w:rPr>
              <w:lastRenderedPageBreak/>
              <w:t>UDC 634.862, 664.8.031</w:t>
            </w:r>
          </w:p>
          <w:p w:rsidR="00E711CF" w:rsidRPr="00A04BA4" w:rsidRDefault="00E711CF" w:rsidP="00A04BA4">
            <w:pPr>
              <w:spacing w:after="0" w:line="240" w:lineRule="auto"/>
              <w:contextualSpacing/>
              <w:rPr>
                <w:rFonts w:ascii="Times New Roman" w:hAnsi="Times New Roman"/>
                <w:sz w:val="20"/>
                <w:szCs w:val="20"/>
                <w:lang w:val="en-US"/>
              </w:rPr>
            </w:pPr>
          </w:p>
          <w:p w:rsidR="00E711CF" w:rsidRPr="0081539A" w:rsidRDefault="00E711CF" w:rsidP="00A04BA4">
            <w:pPr>
              <w:spacing w:after="0" w:line="240" w:lineRule="auto"/>
              <w:contextualSpacing/>
              <w:rPr>
                <w:rFonts w:ascii="Times New Roman" w:hAnsi="Times New Roman"/>
                <w:b/>
                <w:sz w:val="20"/>
                <w:szCs w:val="20"/>
                <w:lang w:val="en-US"/>
              </w:rPr>
            </w:pPr>
            <w:r w:rsidRPr="0081539A">
              <w:rPr>
                <w:rFonts w:ascii="Times New Roman" w:hAnsi="Times New Roman"/>
                <w:sz w:val="20"/>
                <w:szCs w:val="20"/>
                <w:lang w:val="en-US"/>
              </w:rPr>
              <w:t>05.20.01 - Technologies and means of agricultural mechanization (technical sciences)</w:t>
            </w:r>
          </w:p>
          <w:p w:rsidR="00E711CF" w:rsidRPr="0081539A" w:rsidRDefault="00E711CF" w:rsidP="00A04BA4">
            <w:pPr>
              <w:spacing w:after="0" w:line="240" w:lineRule="auto"/>
              <w:contextualSpacing/>
              <w:rPr>
                <w:rFonts w:ascii="Times New Roman" w:hAnsi="Times New Roman"/>
                <w:b/>
                <w:sz w:val="20"/>
                <w:szCs w:val="20"/>
                <w:lang w:val="en-US"/>
              </w:rPr>
            </w:pPr>
          </w:p>
          <w:p w:rsidR="00E711CF" w:rsidRPr="0081539A" w:rsidRDefault="00E711CF" w:rsidP="00A04BA4">
            <w:pPr>
              <w:spacing w:after="0" w:line="240" w:lineRule="auto"/>
              <w:contextualSpacing/>
              <w:rPr>
                <w:rFonts w:ascii="Times New Roman" w:hAnsi="Times New Roman"/>
                <w:b/>
                <w:color w:val="000000"/>
                <w:sz w:val="20"/>
                <w:szCs w:val="20"/>
                <w:lang w:val="en-US"/>
              </w:rPr>
            </w:pPr>
            <w:r w:rsidRPr="0081539A">
              <w:rPr>
                <w:rFonts w:ascii="Times New Roman" w:hAnsi="Times New Roman"/>
                <w:b/>
                <w:color w:val="000000"/>
                <w:sz w:val="20"/>
                <w:szCs w:val="20"/>
                <w:lang w:val="en-US"/>
              </w:rPr>
              <w:t xml:space="preserve">MODERN TECHNOLOGIES FOR </w:t>
            </w:r>
            <w:r>
              <w:rPr>
                <w:rFonts w:ascii="Times New Roman" w:hAnsi="Times New Roman"/>
                <w:b/>
                <w:color w:val="000000"/>
                <w:sz w:val="20"/>
                <w:szCs w:val="20"/>
                <w:lang w:val="en-US"/>
              </w:rPr>
              <w:t xml:space="preserve">GRAPE </w:t>
            </w:r>
            <w:r w:rsidRPr="0081539A">
              <w:rPr>
                <w:rFonts w:ascii="Times New Roman" w:hAnsi="Times New Roman"/>
                <w:b/>
                <w:color w:val="000000"/>
                <w:sz w:val="20"/>
                <w:szCs w:val="20"/>
                <w:lang w:val="en-US"/>
              </w:rPr>
              <w:t>STORING</w:t>
            </w:r>
          </w:p>
          <w:p w:rsidR="00E711CF" w:rsidRPr="0081539A" w:rsidRDefault="00E711CF" w:rsidP="00A04BA4">
            <w:pPr>
              <w:spacing w:after="0" w:line="240" w:lineRule="auto"/>
              <w:contextualSpacing/>
              <w:rPr>
                <w:rFonts w:ascii="Times New Roman" w:hAnsi="Times New Roman"/>
                <w:b/>
                <w:color w:val="000000"/>
                <w:sz w:val="20"/>
                <w:szCs w:val="20"/>
                <w:lang w:val="en-US"/>
              </w:rPr>
            </w:pP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Gorlov Sergey Mikhailovich</w:t>
            </w:r>
          </w:p>
          <w:p w:rsidR="00E711CF" w:rsidRPr="0081539A"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sz w:val="20"/>
                <w:szCs w:val="20"/>
                <w:lang w:val="en-US"/>
              </w:rPr>
              <w:t>Cand.Tech.Sci, docent</w:t>
            </w:r>
            <w:r w:rsidRPr="0081539A">
              <w:rPr>
                <w:rFonts w:ascii="Times New Roman" w:hAnsi="Times New Roman"/>
                <w:color w:val="000000"/>
                <w:sz w:val="20"/>
                <w:szCs w:val="20"/>
                <w:lang w:val="en-US"/>
              </w:rPr>
              <w:t xml:space="preserve"> </w:t>
            </w: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color w:val="000000"/>
                <w:sz w:val="20"/>
                <w:szCs w:val="20"/>
                <w:lang w:val="en-US"/>
              </w:rPr>
              <w:t xml:space="preserve">RSCI SPIN-code: </w:t>
            </w:r>
            <w:r w:rsidRPr="0081539A">
              <w:rPr>
                <w:rFonts w:ascii="Times New Roman" w:eastAsia="TimesNewRoman" w:hAnsi="Times New Roman"/>
                <w:color w:val="000000"/>
                <w:sz w:val="20"/>
                <w:szCs w:val="20"/>
                <w:lang w:val="en-US"/>
              </w:rPr>
              <w:t>5082-8400,</w:t>
            </w:r>
            <w:r w:rsidRPr="0081539A">
              <w:rPr>
                <w:rFonts w:ascii="Times New Roman" w:hAnsi="Times New Roman"/>
                <w:sz w:val="20"/>
                <w:szCs w:val="20"/>
                <w:lang w:val="en-US"/>
              </w:rPr>
              <w:t xml:space="preserve"> </w:t>
            </w: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 xml:space="preserve">Scopus ID: 57201882927, </w:t>
            </w:r>
          </w:p>
          <w:p w:rsidR="00E711CF" w:rsidRPr="0081539A" w:rsidRDefault="008E12E1" w:rsidP="00A04BA4">
            <w:pPr>
              <w:spacing w:after="0" w:line="240" w:lineRule="auto"/>
              <w:contextualSpacing/>
              <w:rPr>
                <w:rFonts w:ascii="Times New Roman" w:eastAsia="TimesNewRoman" w:hAnsi="Times New Roman"/>
                <w:color w:val="000000"/>
                <w:sz w:val="20"/>
                <w:szCs w:val="20"/>
                <w:lang w:val="en-US"/>
              </w:rPr>
            </w:pPr>
            <w:hyperlink r:id="rId11" w:history="1">
              <w:r w:rsidR="00E711CF" w:rsidRPr="0081539A">
                <w:rPr>
                  <w:rStyle w:val="af4"/>
                  <w:rFonts w:ascii="Times New Roman" w:eastAsia="TimesNewRoman" w:hAnsi="Times New Roman"/>
                  <w:sz w:val="20"/>
                  <w:szCs w:val="20"/>
                  <w:lang w:val="en-US"/>
                </w:rPr>
                <w:t>gorlov76@list.ru</w:t>
              </w:r>
            </w:hyperlink>
          </w:p>
          <w:p w:rsidR="00E711CF" w:rsidRPr="0081539A" w:rsidRDefault="00E711CF" w:rsidP="00A04BA4">
            <w:pPr>
              <w:spacing w:after="0" w:line="240" w:lineRule="auto"/>
              <w:contextualSpacing/>
              <w:rPr>
                <w:rFonts w:ascii="Times New Roman" w:eastAsia="TimesNewRoman" w:hAnsi="Times New Roman"/>
                <w:color w:val="000000"/>
                <w:sz w:val="20"/>
                <w:szCs w:val="20"/>
                <w:lang w:val="en-US"/>
              </w:rPr>
            </w:pPr>
          </w:p>
          <w:p w:rsidR="00E711CF" w:rsidRPr="0081539A"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color w:val="000000"/>
                <w:sz w:val="20"/>
                <w:szCs w:val="20"/>
                <w:lang w:val="en-US"/>
              </w:rPr>
              <w:t xml:space="preserve">Tiagusheva Anna Anatolievna </w:t>
            </w:r>
          </w:p>
          <w:p w:rsidR="00E711CF" w:rsidRPr="00A04BA4"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color w:val="000000"/>
                <w:sz w:val="20"/>
                <w:szCs w:val="20"/>
                <w:lang w:val="en-US"/>
              </w:rPr>
              <w:t xml:space="preserve">junior researcher, </w:t>
            </w:r>
          </w:p>
          <w:p w:rsidR="00E711CF" w:rsidRPr="0081539A"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color w:val="000000"/>
                <w:sz w:val="20"/>
                <w:szCs w:val="20"/>
                <w:lang w:val="en-US"/>
              </w:rPr>
              <w:t xml:space="preserve">RSCI SPIN-code: 1383-5147, </w:t>
            </w:r>
          </w:p>
          <w:p w:rsidR="00E711CF" w:rsidRPr="0081539A" w:rsidRDefault="008E12E1" w:rsidP="00A04BA4">
            <w:pPr>
              <w:spacing w:after="0" w:line="240" w:lineRule="auto"/>
              <w:contextualSpacing/>
              <w:rPr>
                <w:rFonts w:ascii="Times New Roman" w:hAnsi="Times New Roman"/>
                <w:color w:val="000000"/>
                <w:sz w:val="20"/>
                <w:szCs w:val="20"/>
                <w:lang w:val="en-US"/>
              </w:rPr>
            </w:pPr>
            <w:hyperlink r:id="rId12" w:history="1">
              <w:r w:rsidR="00E711CF" w:rsidRPr="0081539A">
                <w:rPr>
                  <w:rStyle w:val="af4"/>
                  <w:rFonts w:ascii="Times New Roman" w:hAnsi="Times New Roman"/>
                  <w:sz w:val="20"/>
                  <w:szCs w:val="20"/>
                  <w:lang w:val="en-US"/>
                </w:rPr>
                <w:t>777Any777@mail.ru</w:t>
              </w:r>
            </w:hyperlink>
            <w:r w:rsidR="00E711CF" w:rsidRPr="0081539A">
              <w:rPr>
                <w:rFonts w:ascii="Times New Roman" w:hAnsi="Times New Roman"/>
                <w:color w:val="000000"/>
                <w:sz w:val="20"/>
                <w:szCs w:val="20"/>
                <w:lang w:val="en-US"/>
              </w:rPr>
              <w:t xml:space="preserve"> </w:t>
            </w:r>
          </w:p>
          <w:p w:rsidR="00E711CF" w:rsidRPr="0081539A" w:rsidRDefault="00E711CF" w:rsidP="00A04BA4">
            <w:pPr>
              <w:spacing w:after="0" w:line="240" w:lineRule="auto"/>
              <w:contextualSpacing/>
              <w:rPr>
                <w:rFonts w:ascii="Times New Roman" w:hAnsi="Times New Roman"/>
                <w:color w:val="000000"/>
                <w:sz w:val="20"/>
                <w:szCs w:val="20"/>
                <w:lang w:val="en-US"/>
              </w:rPr>
            </w:pP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 xml:space="preserve">Yatsushko Ekaterina Sergievna </w:t>
            </w: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 xml:space="preserve">Post-graduate, </w:t>
            </w: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color w:val="000000"/>
                <w:sz w:val="20"/>
                <w:szCs w:val="20"/>
                <w:lang w:val="en-US"/>
              </w:rPr>
              <w:t xml:space="preserve">RSCI SPIN-code: 5181-4660, </w:t>
            </w:r>
          </w:p>
          <w:p w:rsidR="00E711CF" w:rsidRPr="0081539A" w:rsidRDefault="008E12E1" w:rsidP="00A04BA4">
            <w:pPr>
              <w:spacing w:after="0" w:line="240" w:lineRule="auto"/>
              <w:contextualSpacing/>
              <w:rPr>
                <w:rFonts w:ascii="Times New Roman" w:hAnsi="Times New Roman"/>
                <w:sz w:val="20"/>
                <w:szCs w:val="20"/>
                <w:lang w:val="en-US"/>
              </w:rPr>
            </w:pPr>
            <w:hyperlink r:id="rId13" w:history="1">
              <w:r w:rsidR="00E711CF" w:rsidRPr="0081539A">
                <w:rPr>
                  <w:rStyle w:val="af4"/>
                  <w:rFonts w:ascii="Times New Roman" w:hAnsi="Times New Roman"/>
                  <w:sz w:val="20"/>
                  <w:szCs w:val="20"/>
                  <w:lang w:val="en-US"/>
                </w:rPr>
                <w:t>esye555@mail.ru</w:t>
              </w:r>
            </w:hyperlink>
          </w:p>
          <w:p w:rsidR="00E711CF" w:rsidRPr="0081539A" w:rsidRDefault="00E711CF" w:rsidP="00A04BA4">
            <w:pPr>
              <w:spacing w:after="0" w:line="240" w:lineRule="auto"/>
              <w:contextualSpacing/>
              <w:rPr>
                <w:rFonts w:ascii="Times New Roman" w:hAnsi="Times New Roman"/>
                <w:sz w:val="20"/>
                <w:szCs w:val="20"/>
                <w:lang w:val="en-US"/>
              </w:rPr>
            </w:pP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 xml:space="preserve">Karpenko Ekaterina Nikolaevna </w:t>
            </w:r>
          </w:p>
          <w:p w:rsidR="00E711CF" w:rsidRPr="0081539A" w:rsidRDefault="00E711CF" w:rsidP="00A04BA4">
            <w:pPr>
              <w:spacing w:after="0" w:line="240" w:lineRule="auto"/>
              <w:contextualSpacing/>
              <w:rPr>
                <w:rFonts w:ascii="Times New Roman" w:hAnsi="Times New Roman"/>
                <w:sz w:val="20"/>
                <w:szCs w:val="20"/>
                <w:lang w:val="en-US"/>
              </w:rPr>
            </w:pPr>
            <w:r w:rsidRPr="0081539A">
              <w:rPr>
                <w:rFonts w:ascii="Times New Roman" w:hAnsi="Times New Roman"/>
                <w:sz w:val="20"/>
                <w:szCs w:val="20"/>
                <w:lang w:val="en-US"/>
              </w:rPr>
              <w:t xml:space="preserve">Post-graduate </w:t>
            </w:r>
          </w:p>
          <w:p w:rsidR="00E711CF" w:rsidRPr="0081539A"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color w:val="000000"/>
                <w:sz w:val="20"/>
                <w:szCs w:val="20"/>
                <w:lang w:val="en-US"/>
              </w:rPr>
              <w:t xml:space="preserve">RSCI SPIN-code: 4044-4193, </w:t>
            </w:r>
          </w:p>
          <w:p w:rsidR="00E711CF" w:rsidRPr="0081539A" w:rsidRDefault="008E12E1" w:rsidP="00A04BA4">
            <w:pPr>
              <w:spacing w:after="0" w:line="240" w:lineRule="auto"/>
              <w:contextualSpacing/>
              <w:rPr>
                <w:rFonts w:ascii="Times New Roman" w:hAnsi="Times New Roman"/>
                <w:sz w:val="20"/>
                <w:szCs w:val="20"/>
                <w:lang w:val="en-US"/>
              </w:rPr>
            </w:pPr>
            <w:hyperlink r:id="rId14" w:history="1">
              <w:r w:rsidR="00E711CF" w:rsidRPr="0081539A">
                <w:rPr>
                  <w:rStyle w:val="af4"/>
                  <w:rFonts w:ascii="Times New Roman" w:hAnsi="Times New Roman"/>
                  <w:sz w:val="20"/>
                  <w:szCs w:val="20"/>
                  <w:lang w:val="en-US"/>
                </w:rPr>
                <w:t>katrinakarpenko93@gmail.com</w:t>
              </w:r>
            </w:hyperlink>
            <w:r w:rsidR="00E711CF" w:rsidRPr="0081539A">
              <w:rPr>
                <w:rFonts w:ascii="Times New Roman" w:hAnsi="Times New Roman"/>
                <w:sz w:val="20"/>
                <w:szCs w:val="20"/>
                <w:lang w:val="en-US"/>
              </w:rPr>
              <w:t xml:space="preserve"> </w:t>
            </w:r>
          </w:p>
          <w:p w:rsidR="00E711CF" w:rsidRPr="0081539A" w:rsidRDefault="00E711CF" w:rsidP="00A04BA4">
            <w:pPr>
              <w:spacing w:after="0" w:line="240" w:lineRule="auto"/>
              <w:contextualSpacing/>
              <w:rPr>
                <w:rFonts w:ascii="Times New Roman" w:hAnsi="Times New Roman"/>
                <w:i/>
                <w:sz w:val="20"/>
                <w:szCs w:val="20"/>
                <w:lang w:val="en-US"/>
              </w:rPr>
            </w:pPr>
            <w:smartTag w:uri="urn:schemas-microsoft-com:office:smarttags" w:element="City">
              <w:r w:rsidRPr="0081539A">
                <w:rPr>
                  <w:rFonts w:ascii="Times New Roman" w:hAnsi="Times New Roman"/>
                  <w:i/>
                  <w:sz w:val="20"/>
                  <w:szCs w:val="20"/>
                  <w:lang w:val="en-US"/>
                </w:rPr>
                <w:t>Krasnodar</w:t>
              </w:r>
            </w:smartTag>
            <w:r w:rsidRPr="0081539A">
              <w:rPr>
                <w:rFonts w:ascii="Times New Roman" w:hAnsi="Times New Roman"/>
                <w:i/>
                <w:sz w:val="20"/>
                <w:szCs w:val="20"/>
                <w:lang w:val="en-US"/>
              </w:rPr>
              <w:t xml:space="preserve"> Research </w:t>
            </w:r>
            <w:smartTag w:uri="urn:schemas-microsoft-com:office:smarttags" w:element="PlaceType">
              <w:r w:rsidRPr="0081539A">
                <w:rPr>
                  <w:rFonts w:ascii="Times New Roman" w:hAnsi="Times New Roman"/>
                  <w:i/>
                  <w:sz w:val="20"/>
                  <w:szCs w:val="20"/>
                  <w:lang w:val="en-US"/>
                </w:rPr>
                <w:t>Institute</w:t>
              </w:r>
            </w:smartTag>
            <w:r w:rsidRPr="0081539A">
              <w:rPr>
                <w:rFonts w:ascii="Times New Roman" w:hAnsi="Times New Roman"/>
                <w:i/>
                <w:sz w:val="20"/>
                <w:szCs w:val="20"/>
                <w:lang w:val="en-US"/>
              </w:rPr>
              <w:t xml:space="preserve"> of </w:t>
            </w:r>
            <w:smartTag w:uri="urn:schemas-microsoft-com:office:smarttags" w:element="PlaceName">
              <w:r w:rsidRPr="0081539A">
                <w:rPr>
                  <w:rFonts w:ascii="Times New Roman" w:hAnsi="Times New Roman"/>
                  <w:i/>
                  <w:sz w:val="20"/>
                  <w:szCs w:val="20"/>
                  <w:lang w:val="en-US"/>
                </w:rPr>
                <w:t>Agricultural Products Storage</w:t>
              </w:r>
            </w:smartTag>
            <w:r w:rsidRPr="0081539A">
              <w:rPr>
                <w:rFonts w:ascii="Times New Roman" w:hAnsi="Times New Roman"/>
                <w:i/>
                <w:sz w:val="20"/>
                <w:szCs w:val="20"/>
                <w:lang w:val="en-US"/>
              </w:rPr>
              <w:t xml:space="preserve"> and Processing – Branch of </w:t>
            </w:r>
            <w:smartTag w:uri="urn:schemas-microsoft-com:office:smarttags" w:element="PlaceName">
              <w:r w:rsidRPr="0081539A">
                <w:rPr>
                  <w:rFonts w:ascii="Times New Roman" w:hAnsi="Times New Roman"/>
                  <w:i/>
                  <w:sz w:val="20"/>
                  <w:szCs w:val="20"/>
                  <w:lang w:val="en-US"/>
                </w:rPr>
                <w:t>Federal</w:t>
              </w:r>
            </w:smartTag>
            <w:r w:rsidRPr="0081539A">
              <w:rPr>
                <w:rFonts w:ascii="Times New Roman" w:hAnsi="Times New Roman"/>
                <w:i/>
                <w:sz w:val="20"/>
                <w:szCs w:val="20"/>
                <w:lang w:val="en-US"/>
              </w:rPr>
              <w:t xml:space="preserve"> </w:t>
            </w:r>
            <w:smartTag w:uri="urn:schemas-microsoft-com:office:smarttags" w:element="PlaceType">
              <w:r w:rsidRPr="0081539A">
                <w:rPr>
                  <w:rFonts w:ascii="Times New Roman" w:hAnsi="Times New Roman"/>
                  <w:i/>
                  <w:sz w:val="20"/>
                  <w:szCs w:val="20"/>
                  <w:lang w:val="en-US"/>
                </w:rPr>
                <w:t>State</w:t>
              </w:r>
            </w:smartTag>
            <w:r w:rsidRPr="0081539A">
              <w:rPr>
                <w:rFonts w:ascii="Times New Roman" w:hAnsi="Times New Roman"/>
                <w:i/>
                <w:sz w:val="20"/>
                <w:szCs w:val="20"/>
                <w:lang w:val="en-US"/>
              </w:rPr>
              <w:t xml:space="preserve"> Budgetary Scientific Institution «</w:t>
            </w:r>
            <w:smartTag w:uri="urn:schemas-microsoft-com:office:smarttags" w:element="PlaceName">
              <w:r w:rsidRPr="0081539A">
                <w:rPr>
                  <w:rFonts w:ascii="Times New Roman" w:hAnsi="Times New Roman"/>
                  <w:i/>
                  <w:sz w:val="20"/>
                  <w:szCs w:val="20"/>
                  <w:lang w:val="en-US"/>
                </w:rPr>
                <w:t>North-Caucasus</w:t>
              </w:r>
            </w:smartTag>
            <w:r w:rsidRPr="0081539A">
              <w:rPr>
                <w:rFonts w:ascii="Times New Roman" w:hAnsi="Times New Roman"/>
                <w:i/>
                <w:sz w:val="20"/>
                <w:szCs w:val="20"/>
                <w:lang w:val="en-US"/>
              </w:rPr>
              <w:t xml:space="preserve"> </w:t>
            </w:r>
            <w:smartTag w:uri="urn:schemas-microsoft-com:office:smarttags" w:element="PlaceName">
              <w:r w:rsidRPr="0081539A">
                <w:rPr>
                  <w:rFonts w:ascii="Times New Roman" w:hAnsi="Times New Roman"/>
                  <w:i/>
                  <w:sz w:val="20"/>
                  <w:szCs w:val="20"/>
                  <w:lang w:val="en-US"/>
                </w:rPr>
                <w:t>Federal</w:t>
              </w:r>
            </w:smartTag>
            <w:r w:rsidRPr="0081539A">
              <w:rPr>
                <w:rFonts w:ascii="Times New Roman" w:hAnsi="Times New Roman"/>
                <w:i/>
                <w:sz w:val="20"/>
                <w:szCs w:val="20"/>
                <w:lang w:val="en-US"/>
              </w:rPr>
              <w:t xml:space="preserve"> </w:t>
            </w:r>
            <w:smartTag w:uri="urn:schemas-microsoft-com:office:smarttags" w:element="PlaceName">
              <w:r w:rsidRPr="0081539A">
                <w:rPr>
                  <w:rFonts w:ascii="Times New Roman" w:hAnsi="Times New Roman"/>
                  <w:i/>
                  <w:sz w:val="20"/>
                  <w:szCs w:val="20"/>
                  <w:lang w:val="en-US"/>
                </w:rPr>
                <w:t>Scientific</w:t>
              </w:r>
            </w:smartTag>
            <w:r w:rsidRPr="0081539A">
              <w:rPr>
                <w:rFonts w:ascii="Times New Roman" w:hAnsi="Times New Roman"/>
                <w:i/>
                <w:sz w:val="20"/>
                <w:szCs w:val="20"/>
                <w:lang w:val="en-US"/>
              </w:rPr>
              <w:t xml:space="preserve"> </w:t>
            </w:r>
            <w:smartTag w:uri="urn:schemas-microsoft-com:office:smarttags" w:element="PlaceType">
              <w:r w:rsidRPr="0081539A">
                <w:rPr>
                  <w:rFonts w:ascii="Times New Roman" w:hAnsi="Times New Roman"/>
                  <w:i/>
                  <w:sz w:val="20"/>
                  <w:szCs w:val="20"/>
                  <w:lang w:val="en-US"/>
                </w:rPr>
                <w:t>Center</w:t>
              </w:r>
            </w:smartTag>
            <w:r w:rsidRPr="0081539A">
              <w:rPr>
                <w:rFonts w:ascii="Times New Roman" w:hAnsi="Times New Roman"/>
                <w:i/>
                <w:sz w:val="20"/>
                <w:szCs w:val="20"/>
                <w:lang w:val="en-US"/>
              </w:rPr>
              <w:t xml:space="preserve"> of Horticulture, Viticulture, Wine-making», </w:t>
            </w:r>
            <w:smartTag w:uri="urn:schemas-microsoft-com:office:smarttags" w:element="place">
              <w:smartTag w:uri="urn:schemas-microsoft-com:office:smarttags" w:element="City">
                <w:r w:rsidRPr="0081539A">
                  <w:rPr>
                    <w:rFonts w:ascii="Times New Roman" w:hAnsi="Times New Roman"/>
                    <w:i/>
                    <w:sz w:val="20"/>
                    <w:szCs w:val="20"/>
                    <w:lang w:val="en-US"/>
                  </w:rPr>
                  <w:t>Krasnodar</w:t>
                </w:r>
              </w:smartTag>
              <w:r w:rsidRPr="0081539A">
                <w:rPr>
                  <w:rFonts w:ascii="Times New Roman" w:hAnsi="Times New Roman"/>
                  <w:i/>
                  <w:sz w:val="20"/>
                  <w:szCs w:val="20"/>
                  <w:lang w:val="en-US"/>
                </w:rPr>
                <w:t xml:space="preserve">, </w:t>
              </w:r>
              <w:smartTag w:uri="urn:schemas-microsoft-com:office:smarttags" w:element="country-region">
                <w:r w:rsidRPr="0081539A">
                  <w:rPr>
                    <w:rFonts w:ascii="Times New Roman" w:hAnsi="Times New Roman"/>
                    <w:i/>
                    <w:sz w:val="20"/>
                    <w:szCs w:val="20"/>
                    <w:lang w:val="en-US"/>
                  </w:rPr>
                  <w:t>Russia</w:t>
                </w:r>
              </w:smartTag>
            </w:smartTag>
          </w:p>
          <w:p w:rsidR="00E711CF" w:rsidRPr="0081539A" w:rsidRDefault="00E711CF" w:rsidP="00A04BA4">
            <w:pPr>
              <w:spacing w:after="0" w:line="240" w:lineRule="auto"/>
              <w:contextualSpacing/>
              <w:rPr>
                <w:rFonts w:ascii="Times New Roman" w:hAnsi="Times New Roman"/>
                <w:color w:val="000000"/>
                <w:sz w:val="20"/>
                <w:szCs w:val="20"/>
                <w:lang w:val="en-US"/>
              </w:rPr>
            </w:pPr>
          </w:p>
          <w:p w:rsidR="00E711CF" w:rsidRPr="0081539A" w:rsidRDefault="00E711CF" w:rsidP="00A04BA4">
            <w:pPr>
              <w:spacing w:after="0" w:line="240" w:lineRule="auto"/>
              <w:contextualSpacing/>
              <w:rPr>
                <w:rFonts w:ascii="Times New Roman" w:hAnsi="Times New Roman"/>
                <w:color w:val="000000"/>
                <w:sz w:val="20"/>
                <w:szCs w:val="20"/>
                <w:lang w:val="en-US"/>
              </w:rPr>
            </w:pPr>
          </w:p>
          <w:p w:rsidR="00E711CF" w:rsidRPr="0081539A" w:rsidRDefault="00E711CF" w:rsidP="00A04BA4">
            <w:pPr>
              <w:spacing w:after="0" w:line="240" w:lineRule="auto"/>
              <w:contextualSpacing/>
              <w:rPr>
                <w:rFonts w:ascii="Times New Roman" w:hAnsi="Times New Roman"/>
                <w:color w:val="000000"/>
                <w:sz w:val="20"/>
                <w:szCs w:val="20"/>
                <w:lang w:val="en-US"/>
              </w:rPr>
            </w:pPr>
            <w:r w:rsidRPr="0081539A">
              <w:rPr>
                <w:rFonts w:ascii="Times New Roman" w:hAnsi="Times New Roman"/>
                <w:color w:val="000000"/>
                <w:sz w:val="20"/>
                <w:szCs w:val="20"/>
                <w:lang w:val="en-US"/>
              </w:rPr>
              <w:t>The article gives a review of modern technologies of storage of grapes. The main tool for stabilizing the quality of grapes during transportation and storage is the use of sulfur dioxide (SO</w:t>
            </w:r>
            <w:r w:rsidRPr="0081539A">
              <w:rPr>
                <w:rFonts w:ascii="Times New Roman" w:hAnsi="Times New Roman"/>
                <w:color w:val="000000"/>
                <w:sz w:val="20"/>
                <w:szCs w:val="20"/>
                <w:vertAlign w:val="subscript"/>
                <w:lang w:val="en-US"/>
              </w:rPr>
              <w:t>2</w:t>
            </w:r>
            <w:r w:rsidRPr="0081539A">
              <w:rPr>
                <w:rFonts w:ascii="Times New Roman" w:hAnsi="Times New Roman"/>
                <w:color w:val="000000"/>
                <w:sz w:val="20"/>
                <w:szCs w:val="20"/>
                <w:lang w:val="en-US"/>
              </w:rPr>
              <w:t xml:space="preserve">), a gas that has properties that can inhibit non-enzymatic darkening, reduce the activity of enzymes, effectively control the development of Botrytis cinérea (a phytopathogen that causes gray rot) and acts as an antioxidant. </w:t>
            </w:r>
            <w:r>
              <w:rPr>
                <w:rFonts w:ascii="Times New Roman" w:hAnsi="Times New Roman"/>
                <w:color w:val="000000"/>
                <w:sz w:val="20"/>
                <w:szCs w:val="20"/>
                <w:lang w:val="en-US"/>
              </w:rPr>
              <w:t>R</w:t>
            </w:r>
            <w:r w:rsidRPr="0081539A">
              <w:rPr>
                <w:rFonts w:ascii="Times New Roman" w:hAnsi="Times New Roman"/>
                <w:color w:val="000000"/>
                <w:sz w:val="20"/>
                <w:szCs w:val="20"/>
                <w:lang w:val="en-US"/>
              </w:rPr>
              <w:t xml:space="preserve">esearchers </w:t>
            </w:r>
            <w:r>
              <w:rPr>
                <w:rFonts w:ascii="Times New Roman" w:hAnsi="Times New Roman"/>
                <w:color w:val="000000"/>
                <w:sz w:val="20"/>
                <w:szCs w:val="20"/>
                <w:lang w:val="en-US"/>
              </w:rPr>
              <w:t>pay p</w:t>
            </w:r>
            <w:r w:rsidRPr="0081539A">
              <w:rPr>
                <w:rFonts w:ascii="Times New Roman" w:hAnsi="Times New Roman"/>
                <w:color w:val="000000"/>
                <w:sz w:val="20"/>
                <w:szCs w:val="20"/>
                <w:lang w:val="en-US"/>
              </w:rPr>
              <w:t>articular attention to control the release rate of SO</w:t>
            </w:r>
            <w:r w:rsidRPr="0081539A">
              <w:rPr>
                <w:rFonts w:ascii="Times New Roman" w:hAnsi="Times New Roman"/>
                <w:color w:val="000000"/>
                <w:sz w:val="20"/>
                <w:szCs w:val="20"/>
                <w:vertAlign w:val="subscript"/>
                <w:lang w:val="en-US"/>
              </w:rPr>
              <w:t>2</w:t>
            </w:r>
            <w:r w:rsidRPr="0081539A">
              <w:rPr>
                <w:rFonts w:ascii="Times New Roman" w:hAnsi="Times New Roman"/>
                <w:color w:val="000000"/>
                <w:sz w:val="20"/>
                <w:szCs w:val="20"/>
                <w:lang w:val="en-US"/>
              </w:rPr>
              <w:t>, as it is important in the first stage storage to ensure supply of significant quantities of SO</w:t>
            </w:r>
            <w:r w:rsidRPr="0081539A">
              <w:rPr>
                <w:rFonts w:ascii="Times New Roman" w:hAnsi="Times New Roman"/>
                <w:color w:val="000000"/>
                <w:sz w:val="20"/>
                <w:szCs w:val="20"/>
                <w:vertAlign w:val="subscript"/>
                <w:lang w:val="en-US"/>
              </w:rPr>
              <w:t>2</w:t>
            </w:r>
            <w:r w:rsidRPr="0081539A">
              <w:rPr>
                <w:rFonts w:ascii="Times New Roman" w:hAnsi="Times New Roman"/>
                <w:color w:val="000000"/>
                <w:sz w:val="20"/>
                <w:szCs w:val="20"/>
                <w:lang w:val="en-US"/>
              </w:rPr>
              <w:t xml:space="preserve"> for a short period of time, which eliminates Botrytis spores that are present on the surface of berries and to stabilize the damages formed during transport and filling; the second step is to ensure a steady supply of the minimum quantity of the SO</w:t>
            </w:r>
            <w:r w:rsidRPr="0081539A">
              <w:rPr>
                <w:rFonts w:ascii="Times New Roman" w:hAnsi="Times New Roman"/>
                <w:color w:val="000000"/>
                <w:sz w:val="20"/>
                <w:szCs w:val="20"/>
                <w:vertAlign w:val="subscript"/>
                <w:lang w:val="en-US"/>
              </w:rPr>
              <w:t>2</w:t>
            </w:r>
            <w:r w:rsidRPr="0081539A">
              <w:rPr>
                <w:rFonts w:ascii="Times New Roman" w:hAnsi="Times New Roman"/>
                <w:color w:val="000000"/>
                <w:sz w:val="20"/>
                <w:szCs w:val="20"/>
                <w:lang w:val="en-US"/>
              </w:rPr>
              <w:t>, to ensure the control of microbiological spoilage. For a long storage time.</w:t>
            </w:r>
            <w:r>
              <w:rPr>
                <w:rFonts w:ascii="Times New Roman" w:hAnsi="Times New Roman"/>
                <w:color w:val="000000"/>
                <w:sz w:val="20"/>
                <w:szCs w:val="20"/>
                <w:lang w:val="en-US"/>
              </w:rPr>
              <w:t xml:space="preserve"> </w:t>
            </w:r>
            <w:r w:rsidRPr="0081539A">
              <w:rPr>
                <w:rFonts w:ascii="Times New Roman" w:hAnsi="Times New Roman"/>
                <w:color w:val="000000"/>
                <w:sz w:val="20"/>
                <w:szCs w:val="20"/>
                <w:lang w:val="en-US"/>
              </w:rPr>
              <w:t>To preserve the quality indicators of grapes during storage, it is possible to use a modified gas environment created in various ways, including through special types of packaging; forced saturation of the environment with gases such as oxygen, ozone or carbon dioxide. At the same time, to enhance the effect can additionally apply fungicides, antifungal ear Anti-mold®, etc.</w:t>
            </w:r>
            <w:r>
              <w:rPr>
                <w:rFonts w:ascii="Times New Roman" w:hAnsi="Times New Roman"/>
                <w:color w:val="000000"/>
                <w:sz w:val="20"/>
                <w:szCs w:val="20"/>
                <w:lang w:val="en-US"/>
              </w:rPr>
              <w:t xml:space="preserve"> </w:t>
            </w:r>
            <w:r w:rsidRPr="0081539A">
              <w:rPr>
                <w:rFonts w:ascii="Times New Roman" w:hAnsi="Times New Roman"/>
                <w:color w:val="000000"/>
                <w:sz w:val="20"/>
                <w:szCs w:val="20"/>
                <w:lang w:val="en-US"/>
              </w:rPr>
              <w:t xml:space="preserve">There are known technologies for </w:t>
            </w:r>
            <w:r w:rsidRPr="0081539A">
              <w:rPr>
                <w:rFonts w:ascii="Times New Roman" w:hAnsi="Times New Roman"/>
                <w:color w:val="000000"/>
                <w:sz w:val="20"/>
                <w:szCs w:val="20"/>
                <w:lang w:val="en-US"/>
              </w:rPr>
              <w:lastRenderedPageBreak/>
              <w:t>complex processing of table grapes to combat post-harvest microbiological spoilage, which provide for the first stage of treatment with ozone or sulfur dioxide followed by spray treatment with Muscodor albus.</w:t>
            </w:r>
            <w:r>
              <w:rPr>
                <w:rFonts w:ascii="Times New Roman" w:hAnsi="Times New Roman"/>
                <w:color w:val="000000"/>
                <w:sz w:val="20"/>
                <w:szCs w:val="20"/>
                <w:lang w:val="en-US"/>
              </w:rPr>
              <w:t xml:space="preserve"> </w:t>
            </w:r>
            <w:r w:rsidRPr="0081539A">
              <w:rPr>
                <w:rFonts w:ascii="Times New Roman" w:hAnsi="Times New Roman"/>
                <w:color w:val="000000"/>
                <w:sz w:val="20"/>
                <w:szCs w:val="20"/>
                <w:lang w:val="en-US"/>
              </w:rPr>
              <w:t>An alternative to the use of SO</w:t>
            </w:r>
            <w:r w:rsidRPr="0081539A">
              <w:rPr>
                <w:rFonts w:ascii="Times New Roman" w:hAnsi="Times New Roman"/>
                <w:color w:val="000000"/>
                <w:sz w:val="20"/>
                <w:szCs w:val="20"/>
                <w:vertAlign w:val="subscript"/>
                <w:lang w:val="en-US"/>
              </w:rPr>
              <w:t>2</w:t>
            </w:r>
            <w:r w:rsidRPr="0081539A">
              <w:rPr>
                <w:rFonts w:ascii="Times New Roman" w:hAnsi="Times New Roman"/>
                <w:color w:val="000000"/>
                <w:sz w:val="20"/>
                <w:szCs w:val="20"/>
                <w:lang w:val="en-US"/>
              </w:rPr>
              <w:t xml:space="preserve"> is the use of essential oils and hypobaric treatment methods that ensure minimal environmental impact.</w:t>
            </w:r>
            <w:r>
              <w:rPr>
                <w:rFonts w:ascii="Times New Roman" w:hAnsi="Times New Roman"/>
                <w:color w:val="000000"/>
                <w:sz w:val="20"/>
                <w:szCs w:val="20"/>
                <w:lang w:val="en-US"/>
              </w:rPr>
              <w:t xml:space="preserve"> </w:t>
            </w:r>
            <w:r w:rsidRPr="0081539A">
              <w:rPr>
                <w:rFonts w:ascii="Times New Roman" w:hAnsi="Times New Roman"/>
                <w:color w:val="000000"/>
                <w:sz w:val="20"/>
                <w:szCs w:val="20"/>
                <w:lang w:val="en-US"/>
              </w:rPr>
              <w:t xml:space="preserve">Positive results during storage are provided by the use of medium-range ultraviolet radiation (UV-B) or short-wave radiation (UV-C), which positively affect the transcription of biosynthetic genes, providing an increase in the content of phenolic compounds and antioxidant activity of grapes, without affecting the content of dry soluble substances, the value of total titrated acidity and pH during storage. The analysis of modern technologies is of interest to practitioners and researchers who develop </w:t>
            </w:r>
            <w:r>
              <w:rPr>
                <w:rFonts w:ascii="Times New Roman" w:hAnsi="Times New Roman"/>
                <w:color w:val="000000"/>
                <w:sz w:val="20"/>
                <w:szCs w:val="20"/>
                <w:lang w:val="en-US"/>
              </w:rPr>
              <w:t>technologies for storing grapes</w:t>
            </w:r>
          </w:p>
          <w:p w:rsidR="00E711CF" w:rsidRPr="0081539A" w:rsidRDefault="00E711CF" w:rsidP="00A04BA4">
            <w:pPr>
              <w:spacing w:after="0" w:line="240" w:lineRule="auto"/>
              <w:contextualSpacing/>
              <w:rPr>
                <w:rFonts w:ascii="Times New Roman" w:hAnsi="Times New Roman"/>
                <w:b/>
                <w:sz w:val="20"/>
                <w:szCs w:val="20"/>
                <w:lang w:val="en-US"/>
              </w:rPr>
            </w:pPr>
          </w:p>
          <w:p w:rsidR="00E711CF" w:rsidRPr="0081539A" w:rsidRDefault="00E711CF" w:rsidP="00A04BA4">
            <w:pPr>
              <w:spacing w:after="0" w:line="240" w:lineRule="auto"/>
              <w:contextualSpacing/>
              <w:rPr>
                <w:rFonts w:ascii="Times New Roman" w:hAnsi="Times New Roman"/>
                <w:b/>
                <w:sz w:val="20"/>
                <w:szCs w:val="20"/>
                <w:lang w:val="en-US"/>
              </w:rPr>
            </w:pPr>
          </w:p>
          <w:p w:rsidR="00E711CF" w:rsidRDefault="00E711CF" w:rsidP="00A04BA4">
            <w:pPr>
              <w:spacing w:after="0" w:line="240" w:lineRule="auto"/>
              <w:contextualSpacing/>
              <w:rPr>
                <w:rFonts w:ascii="Times New Roman" w:hAnsi="Times New Roman"/>
                <w:b/>
                <w:sz w:val="20"/>
                <w:szCs w:val="20"/>
                <w:lang w:val="en-US"/>
              </w:rPr>
            </w:pPr>
          </w:p>
          <w:p w:rsidR="00E711CF" w:rsidRPr="0081539A" w:rsidRDefault="00E711CF" w:rsidP="00A04BA4">
            <w:pPr>
              <w:spacing w:after="0" w:line="240" w:lineRule="auto"/>
              <w:contextualSpacing/>
              <w:rPr>
                <w:rFonts w:ascii="Times New Roman" w:hAnsi="Times New Roman"/>
                <w:b/>
                <w:sz w:val="20"/>
                <w:szCs w:val="20"/>
                <w:lang w:val="en-US"/>
              </w:rPr>
            </w:pPr>
          </w:p>
          <w:p w:rsidR="00E711CF" w:rsidRPr="0081539A" w:rsidRDefault="00E711CF" w:rsidP="00A04BA4">
            <w:pPr>
              <w:spacing w:after="0" w:line="240" w:lineRule="auto"/>
              <w:contextualSpacing/>
              <w:rPr>
                <w:rFonts w:ascii="Times New Roman" w:hAnsi="Times New Roman"/>
                <w:i/>
                <w:smallCaps/>
                <w:sz w:val="20"/>
                <w:szCs w:val="20"/>
                <w:lang w:val="en-US"/>
              </w:rPr>
            </w:pPr>
          </w:p>
          <w:p w:rsidR="00E711CF" w:rsidRPr="0081539A" w:rsidRDefault="00E711CF" w:rsidP="00A04BA4">
            <w:pPr>
              <w:spacing w:after="0" w:line="240" w:lineRule="auto"/>
              <w:contextualSpacing/>
              <w:rPr>
                <w:rFonts w:ascii="Times New Roman" w:hAnsi="Times New Roman"/>
                <w:b/>
                <w:sz w:val="20"/>
                <w:szCs w:val="20"/>
                <w:lang w:val="en-US"/>
              </w:rPr>
            </w:pPr>
            <w:r w:rsidRPr="00A04BA4">
              <w:rPr>
                <w:rFonts w:ascii="Times New Roman" w:hAnsi="Times New Roman"/>
                <w:smallCaps/>
                <w:sz w:val="20"/>
                <w:szCs w:val="20"/>
                <w:lang w:val="en-US"/>
              </w:rPr>
              <w:t>K</w:t>
            </w:r>
            <w:r w:rsidRPr="00A04BA4">
              <w:rPr>
                <w:rFonts w:ascii="Times New Roman" w:hAnsi="Times New Roman"/>
                <w:sz w:val="20"/>
                <w:szCs w:val="20"/>
                <w:lang w:val="en-US"/>
              </w:rPr>
              <w:t>eywords</w:t>
            </w:r>
            <w:r w:rsidRPr="00A04BA4">
              <w:rPr>
                <w:rFonts w:ascii="Times New Roman" w:hAnsi="Times New Roman"/>
                <w:smallCaps/>
                <w:sz w:val="20"/>
                <w:szCs w:val="20"/>
                <w:lang w:val="en-US"/>
              </w:rPr>
              <w:t>:</w:t>
            </w:r>
            <w:r w:rsidRPr="0081539A">
              <w:rPr>
                <w:rFonts w:ascii="Times New Roman" w:hAnsi="Times New Roman"/>
                <w:smallCaps/>
                <w:sz w:val="20"/>
                <w:szCs w:val="20"/>
                <w:lang w:val="en-US"/>
              </w:rPr>
              <w:t xml:space="preserve"> GRAPES, STORAGE TECHNOLOGIES, SULFUR DIOXIDE TREATMENT, MODIFIED GAS ENVIRONMENT, ULTRAVIOLET RADIATION</w:t>
            </w:r>
          </w:p>
        </w:tc>
      </w:tr>
    </w:tbl>
    <w:p w:rsidR="00E711CF" w:rsidRPr="00934D4C" w:rsidRDefault="00E711CF" w:rsidP="006243E5">
      <w:pPr>
        <w:spacing w:after="0" w:line="240" w:lineRule="auto"/>
        <w:ind w:firstLine="709"/>
        <w:contextualSpacing/>
        <w:jc w:val="center"/>
        <w:rPr>
          <w:rFonts w:ascii="Times New Roman" w:hAnsi="Times New Roman"/>
          <w:b/>
          <w:sz w:val="28"/>
          <w:szCs w:val="28"/>
          <w:lang w:val="en-US"/>
        </w:rPr>
      </w:pPr>
    </w:p>
    <w:p w:rsidR="005845F7" w:rsidRPr="00934D4C" w:rsidRDefault="005845F7" w:rsidP="005845F7">
      <w:pPr>
        <w:spacing w:after="0" w:line="240" w:lineRule="auto"/>
        <w:ind w:firstLine="709"/>
        <w:contextualSpacing/>
        <w:jc w:val="center"/>
        <w:rPr>
          <w:rFonts w:ascii="Times New Roman" w:hAnsi="Times New Roman"/>
          <w:b/>
          <w:sz w:val="28"/>
          <w:szCs w:val="28"/>
          <w:lang w:val="en-US"/>
        </w:rPr>
      </w:pP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b/>
          <w:i/>
          <w:sz w:val="28"/>
          <w:szCs w:val="28"/>
        </w:rPr>
        <w:t>Введение</w:t>
      </w:r>
      <w:r w:rsidRPr="00934D4C">
        <w:rPr>
          <w:rFonts w:ascii="Times New Roman" w:hAnsi="Times New Roman"/>
          <w:b/>
          <w:sz w:val="28"/>
          <w:szCs w:val="28"/>
        </w:rPr>
        <w:t xml:space="preserve">. </w:t>
      </w:r>
      <w:r w:rsidRPr="00934D4C">
        <w:rPr>
          <w:rFonts w:ascii="Times New Roman" w:hAnsi="Times New Roman"/>
          <w:sz w:val="28"/>
          <w:szCs w:val="28"/>
        </w:rPr>
        <w:t>Срок хранения столового винограда зависит от его сорта, зрелости в момент сбора урожая, микробиологических показателей, параметров предварительного охлаждения и хранения. Столовый виноград может храниться при температуре 0 °C достаточно долго, но при этом необходимо предотвращать потерю влаги и микробиологическую порчу. Поражение серой плесе</w:t>
      </w:r>
      <w:r>
        <w:rPr>
          <w:rFonts w:ascii="Times New Roman" w:hAnsi="Times New Roman"/>
          <w:sz w:val="28"/>
          <w:szCs w:val="28"/>
        </w:rPr>
        <w:t>нью, вызываемое патогеном Botr</w:t>
      </w:r>
      <w:r>
        <w:rPr>
          <w:rFonts w:ascii="Times New Roman" w:hAnsi="Times New Roman"/>
          <w:sz w:val="28"/>
          <w:szCs w:val="28"/>
          <w:lang w:val="en-US"/>
        </w:rPr>
        <w:t>y</w:t>
      </w:r>
      <w:r>
        <w:rPr>
          <w:rFonts w:ascii="Times New Roman" w:hAnsi="Times New Roman"/>
          <w:sz w:val="28"/>
          <w:szCs w:val="28"/>
        </w:rPr>
        <w:t>tis cin</w:t>
      </w:r>
      <w:r>
        <w:rPr>
          <w:rFonts w:ascii="Times New Roman" w:hAnsi="Times New Roman"/>
          <w:sz w:val="28"/>
          <w:szCs w:val="28"/>
          <w:lang w:val="en-US"/>
        </w:rPr>
        <w:t>e</w:t>
      </w:r>
      <w:r w:rsidRPr="00934D4C">
        <w:rPr>
          <w:rFonts w:ascii="Times New Roman" w:hAnsi="Times New Roman"/>
          <w:sz w:val="28"/>
          <w:szCs w:val="28"/>
        </w:rPr>
        <w:t xml:space="preserve">rea и побурение стеблей от высыхания – два основных фактора, снижающих качество винограда после уборки. В связи с этим, актуальны исследования по поиску новых технологий, обеспечивающих стабилизацию качества винограда в процессе хранения. </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Основным инструментом, обеспечивающим качество винограда в процессе транспортировки и хранения, является использование сернистого ангидрида (SO</w:t>
      </w:r>
      <w:r w:rsidRPr="00934D4C">
        <w:rPr>
          <w:rFonts w:ascii="Times New Roman" w:hAnsi="Times New Roman"/>
          <w:sz w:val="28"/>
          <w:szCs w:val="28"/>
          <w:vertAlign w:val="subscript"/>
        </w:rPr>
        <w:t>2</w:t>
      </w:r>
      <w:r w:rsidRPr="00934D4C">
        <w:rPr>
          <w:rFonts w:ascii="Times New Roman" w:hAnsi="Times New Roman"/>
          <w:sz w:val="28"/>
          <w:szCs w:val="28"/>
        </w:rPr>
        <w:t xml:space="preserve">) – газа, обладающего свойствами, которые позволяют </w:t>
      </w:r>
      <w:r w:rsidRPr="00934D4C">
        <w:rPr>
          <w:rFonts w:ascii="Times New Roman" w:hAnsi="Times New Roman"/>
          <w:sz w:val="28"/>
          <w:szCs w:val="28"/>
        </w:rPr>
        <w:lastRenderedPageBreak/>
        <w:t>ингибировать не ферментативное потемнение, активность ферментов, эффективно контролировать развития Botr</w:t>
      </w:r>
      <w:r w:rsidRPr="00934D4C">
        <w:rPr>
          <w:rFonts w:ascii="Times New Roman" w:hAnsi="Times New Roman"/>
          <w:sz w:val="28"/>
          <w:szCs w:val="28"/>
          <w:lang w:val="en-US"/>
        </w:rPr>
        <w:t>y</w:t>
      </w:r>
      <w:r w:rsidRPr="00934D4C">
        <w:rPr>
          <w:rFonts w:ascii="Times New Roman" w:hAnsi="Times New Roman"/>
          <w:sz w:val="28"/>
          <w:szCs w:val="28"/>
        </w:rPr>
        <w:t>tis cin</w:t>
      </w:r>
      <w:r w:rsidRPr="00934D4C">
        <w:rPr>
          <w:rFonts w:ascii="Times New Roman" w:hAnsi="Times New Roman"/>
          <w:sz w:val="28"/>
          <w:szCs w:val="28"/>
          <w:lang w:val="en-US"/>
        </w:rPr>
        <w:t>e</w:t>
      </w:r>
      <w:r w:rsidRPr="00934D4C">
        <w:rPr>
          <w:rFonts w:ascii="Times New Roman" w:hAnsi="Times New Roman"/>
          <w:sz w:val="28"/>
          <w:szCs w:val="28"/>
        </w:rPr>
        <w:t xml:space="preserve">rea и действовать как антиоксидант. </w:t>
      </w:r>
    </w:p>
    <w:p w:rsidR="005845F7" w:rsidRPr="00934D4C" w:rsidRDefault="005845F7" w:rsidP="005845F7">
      <w:pPr>
        <w:spacing w:after="0" w:line="360" w:lineRule="auto"/>
        <w:ind w:firstLine="708"/>
        <w:jc w:val="both"/>
        <w:rPr>
          <w:rFonts w:ascii="Times New Roman" w:hAnsi="Times New Roman"/>
          <w:sz w:val="28"/>
          <w:szCs w:val="28"/>
        </w:rPr>
      </w:pPr>
      <w:r w:rsidRPr="00934D4C">
        <w:rPr>
          <w:rFonts w:ascii="Times New Roman" w:hAnsi="Times New Roman"/>
          <w:sz w:val="28"/>
          <w:szCs w:val="28"/>
        </w:rPr>
        <w:t>Исследования, проведенные в Южной Бразилии, подтверждают эффективность применения SO</w:t>
      </w:r>
      <w:r w:rsidRPr="00934D4C">
        <w:rPr>
          <w:rFonts w:ascii="Times New Roman" w:hAnsi="Times New Roman"/>
          <w:sz w:val="28"/>
          <w:szCs w:val="28"/>
          <w:vertAlign w:val="subscript"/>
        </w:rPr>
        <w:t>2</w:t>
      </w:r>
      <w:r w:rsidRPr="00934D4C">
        <w:rPr>
          <w:rFonts w:ascii="Times New Roman" w:hAnsi="Times New Roman"/>
          <w:sz w:val="28"/>
          <w:szCs w:val="28"/>
        </w:rPr>
        <w:t xml:space="preserve"> для контроля заболеваемости серой плесенью. Физико-химические показатели винограда, такие как масса грозди, твердость ягод, потеря массы, цвет, массовая доля растворимых сухих вещества, титруемая кислотность оценивались в начале и через 30 дней после периода холодного хранения. Результаты этого исследования показали эффективное снижение серой плесени за счет SO</w:t>
      </w:r>
      <w:r w:rsidRPr="00934D4C">
        <w:rPr>
          <w:rFonts w:ascii="Times New Roman" w:hAnsi="Times New Roman"/>
          <w:sz w:val="28"/>
          <w:szCs w:val="28"/>
          <w:vertAlign w:val="subscript"/>
        </w:rPr>
        <w:t>2</w:t>
      </w:r>
      <w:r w:rsidRPr="00934D4C">
        <w:rPr>
          <w:rFonts w:ascii="Times New Roman" w:hAnsi="Times New Roman"/>
          <w:sz w:val="28"/>
          <w:szCs w:val="28"/>
        </w:rPr>
        <w:t xml:space="preserve"> в период хранения столового винограда «BRS Vitoria»</w:t>
      </w:r>
      <w:r>
        <w:rPr>
          <w:rFonts w:ascii="Times New Roman" w:hAnsi="Times New Roman"/>
          <w:sz w:val="28"/>
          <w:szCs w:val="28"/>
        </w:rPr>
        <w:t xml:space="preserve"> </w:t>
      </w:r>
      <w:r w:rsidRPr="00934D4C">
        <w:rPr>
          <w:rFonts w:ascii="Times New Roman" w:hAnsi="Times New Roman"/>
          <w:sz w:val="28"/>
          <w:szCs w:val="28"/>
        </w:rPr>
        <w:t xml:space="preserve">без ухудшения качества ягод [1]. </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Известна технология использования генератора сернистого ангидрида, изготовленного из бумаги и полиэтилена с ячейками, содержащими метабисульфит натрия (Na</w:t>
      </w:r>
      <w:r w:rsidRPr="00934D4C">
        <w:rPr>
          <w:rFonts w:ascii="Times New Roman" w:hAnsi="Times New Roman"/>
          <w:sz w:val="28"/>
          <w:szCs w:val="28"/>
          <w:vertAlign w:val="subscript"/>
        </w:rPr>
        <w:t>2</w:t>
      </w:r>
      <w:r w:rsidRPr="00934D4C">
        <w:rPr>
          <w:rFonts w:ascii="Times New Roman" w:hAnsi="Times New Roman"/>
          <w:sz w:val="28"/>
          <w:szCs w:val="28"/>
        </w:rPr>
        <w:t>S</w:t>
      </w:r>
      <w:r w:rsidRPr="00934D4C">
        <w:rPr>
          <w:rFonts w:ascii="Times New Roman" w:hAnsi="Times New Roman"/>
          <w:sz w:val="28"/>
          <w:szCs w:val="28"/>
          <w:vertAlign w:val="subscript"/>
        </w:rPr>
        <w:t>2</w:t>
      </w:r>
      <w:r w:rsidRPr="00934D4C">
        <w:rPr>
          <w:rFonts w:ascii="Times New Roman" w:hAnsi="Times New Roman"/>
          <w:sz w:val="28"/>
          <w:szCs w:val="28"/>
        </w:rPr>
        <w:t>O</w:t>
      </w:r>
      <w:r w:rsidRPr="00934D4C">
        <w:rPr>
          <w:rFonts w:ascii="Times New Roman" w:hAnsi="Times New Roman"/>
          <w:sz w:val="28"/>
          <w:szCs w:val="28"/>
          <w:vertAlign w:val="subscript"/>
        </w:rPr>
        <w:t>5</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rPr>
        <w:t>В процессе хранения активный ингредиент (метабисульфит натрия) реагирует с влагой (H</w:t>
      </w:r>
      <w:r w:rsidRPr="00934D4C">
        <w:rPr>
          <w:rFonts w:ascii="Times New Roman" w:hAnsi="Times New Roman"/>
          <w:sz w:val="28"/>
          <w:szCs w:val="28"/>
          <w:vertAlign w:val="subscript"/>
        </w:rPr>
        <w:t>2</w:t>
      </w:r>
      <w:r w:rsidRPr="00934D4C">
        <w:rPr>
          <w:rFonts w:ascii="Times New Roman" w:hAnsi="Times New Roman"/>
          <w:sz w:val="28"/>
          <w:szCs w:val="28"/>
        </w:rPr>
        <w:t>O) и выделяет газообразный сернистый ангидрид (SO</w:t>
      </w:r>
      <w:r w:rsidRPr="00934D4C">
        <w:rPr>
          <w:rFonts w:ascii="Times New Roman" w:hAnsi="Times New Roman"/>
          <w:sz w:val="28"/>
          <w:szCs w:val="28"/>
          <w:vertAlign w:val="subscript"/>
        </w:rPr>
        <w:t>2</w:t>
      </w:r>
      <w:r w:rsidRPr="00934D4C">
        <w:rPr>
          <w:rFonts w:ascii="Times New Roman" w:hAnsi="Times New Roman"/>
          <w:sz w:val="28"/>
          <w:szCs w:val="28"/>
        </w:rPr>
        <w:t>) в двух последовательных фазах: быстрой и медленной. Цель быстрой фазы – немедленный контроль состояния винограда – выделяется значительное количество диоксида серы в течение короткого периода времени, что позволяет устранить споры Botrytis, присутствующие на поверхности ягод</w:t>
      </w:r>
      <w:r>
        <w:rPr>
          <w:rFonts w:ascii="Times New Roman" w:hAnsi="Times New Roman"/>
          <w:sz w:val="28"/>
          <w:szCs w:val="28"/>
        </w:rPr>
        <w:t>,</w:t>
      </w:r>
      <w:r w:rsidRPr="00934D4C">
        <w:rPr>
          <w:rFonts w:ascii="Times New Roman" w:hAnsi="Times New Roman"/>
          <w:sz w:val="28"/>
          <w:szCs w:val="28"/>
        </w:rPr>
        <w:t xml:space="preserve"> и стабилизировать повреждения, образовавшиеся во время транспортировки и фасовки. В процессе второй, медленной фазы</w:t>
      </w:r>
      <w:r>
        <w:rPr>
          <w:rFonts w:ascii="Times New Roman" w:hAnsi="Times New Roman"/>
          <w:sz w:val="28"/>
          <w:szCs w:val="28"/>
        </w:rPr>
        <w:t>,</w:t>
      </w:r>
      <w:r w:rsidRPr="00934D4C">
        <w:rPr>
          <w:rFonts w:ascii="Times New Roman" w:hAnsi="Times New Roman"/>
          <w:sz w:val="28"/>
          <w:szCs w:val="28"/>
        </w:rPr>
        <w:t xml:space="preserve"> выделятся незначительные количества сернистого ангидрида, обеспечивающие контроль развития, микробиологической порчи во время хранения винограда. Устойчивое хранение обеспечивает дополнительное использование материалов, адсорбирующих лишнюю влагу [2].</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M.T. Pretel, M.C. Martínez-Madrid, J.R. Martínez и др. была разработана модификация вкладышей для контроля высвобождения SO</w:t>
      </w:r>
      <w:r w:rsidRPr="00934D4C">
        <w:rPr>
          <w:rFonts w:ascii="Times New Roman" w:hAnsi="Times New Roman"/>
          <w:sz w:val="28"/>
          <w:szCs w:val="28"/>
          <w:vertAlign w:val="subscript"/>
        </w:rPr>
        <w:t>2</w:t>
      </w:r>
      <w:r>
        <w:rPr>
          <w:rFonts w:ascii="Times New Roman" w:hAnsi="Times New Roman"/>
          <w:sz w:val="28"/>
          <w:szCs w:val="28"/>
          <w:vertAlign w:val="subscript"/>
        </w:rPr>
        <w:t xml:space="preserve"> </w:t>
      </w:r>
      <w:r w:rsidRPr="00934D4C">
        <w:rPr>
          <w:rFonts w:ascii="Times New Roman" w:hAnsi="Times New Roman"/>
          <w:sz w:val="28"/>
          <w:szCs w:val="28"/>
        </w:rPr>
        <w:t xml:space="preserve">и </w:t>
      </w:r>
      <w:r w:rsidRPr="00934D4C">
        <w:rPr>
          <w:rFonts w:ascii="Times New Roman" w:hAnsi="Times New Roman"/>
          <w:sz w:val="28"/>
          <w:szCs w:val="28"/>
        </w:rPr>
        <w:lastRenderedPageBreak/>
        <w:t>увеличения времени их использования. Традиционно для создания атмосферы SO</w:t>
      </w:r>
      <w:r w:rsidRPr="00934D4C">
        <w:rPr>
          <w:rFonts w:ascii="Times New Roman" w:hAnsi="Times New Roman"/>
          <w:sz w:val="28"/>
          <w:szCs w:val="28"/>
          <w:vertAlign w:val="subscript"/>
        </w:rPr>
        <w:t>2</w:t>
      </w:r>
      <w:r w:rsidRPr="00934D4C">
        <w:rPr>
          <w:rFonts w:ascii="Times New Roman" w:hAnsi="Times New Roman"/>
          <w:sz w:val="28"/>
          <w:szCs w:val="28"/>
        </w:rPr>
        <w:t xml:space="preserve"> при хранении винограда, поддон с виноградом, размещенным в картонные коробки с вкладышами, обеспечивающими выделение </w:t>
      </w:r>
      <w:r w:rsidRPr="00934D4C">
        <w:rPr>
          <w:rFonts w:ascii="Times New Roman" w:hAnsi="Times New Roman"/>
          <w:sz w:val="28"/>
          <w:szCs w:val="28"/>
          <w:lang w:val="en-US"/>
        </w:rPr>
        <w:t>SO</w:t>
      </w:r>
      <w:r w:rsidRPr="00934D4C">
        <w:rPr>
          <w:rFonts w:ascii="Times New Roman" w:hAnsi="Times New Roman"/>
          <w:sz w:val="28"/>
          <w:szCs w:val="28"/>
          <w:vertAlign w:val="subscript"/>
        </w:rPr>
        <w:t>2</w:t>
      </w:r>
      <w:r w:rsidRPr="00934D4C">
        <w:rPr>
          <w:rFonts w:ascii="Times New Roman" w:hAnsi="Times New Roman"/>
          <w:sz w:val="28"/>
          <w:szCs w:val="28"/>
        </w:rPr>
        <w:t>, оборачивают пленкой с открытым нижним краем либо помещают перфорированные прослойки внутри каждой коробки с вкладышами и виноградом. Это делается для того, чтобы SO</w:t>
      </w:r>
      <w:r w:rsidRPr="00934D4C">
        <w:rPr>
          <w:rFonts w:ascii="Times New Roman" w:hAnsi="Times New Roman"/>
          <w:sz w:val="28"/>
          <w:szCs w:val="28"/>
          <w:vertAlign w:val="subscript"/>
        </w:rPr>
        <w:t>2</w:t>
      </w:r>
      <w:r w:rsidRPr="00934D4C">
        <w:rPr>
          <w:rFonts w:ascii="Times New Roman" w:hAnsi="Times New Roman"/>
          <w:sz w:val="28"/>
          <w:szCs w:val="28"/>
        </w:rPr>
        <w:t>, выделяемый вкладышем, в процессе разложения метабисульфита натрия, не накапливался сразу до очень высокого уровня в течение первых недель хранения, причиняя при этом значительный ущерб. При этом выделения SO</w:t>
      </w:r>
      <w:r w:rsidRPr="00934D4C">
        <w:rPr>
          <w:rFonts w:ascii="Times New Roman" w:hAnsi="Times New Roman"/>
          <w:sz w:val="28"/>
          <w:szCs w:val="28"/>
          <w:vertAlign w:val="subscript"/>
        </w:rPr>
        <w:t>2</w:t>
      </w:r>
      <w:r w:rsidRPr="00B51004">
        <w:rPr>
          <w:rFonts w:ascii="Times New Roman" w:hAnsi="Times New Roman"/>
          <w:sz w:val="28"/>
          <w:szCs w:val="28"/>
        </w:rPr>
        <w:t xml:space="preserve"> </w:t>
      </w:r>
      <w:r w:rsidRPr="00934D4C">
        <w:rPr>
          <w:rFonts w:ascii="Times New Roman" w:hAnsi="Times New Roman"/>
          <w:sz w:val="28"/>
          <w:szCs w:val="28"/>
        </w:rPr>
        <w:t>для защиты винограда хватает не более чем на 1,5-2 месяца, вкладыши исчерпывают свой метабисульфит натрия до окончания срока хранения.</w:t>
      </w:r>
    </w:p>
    <w:p w:rsidR="005845F7" w:rsidRPr="00934D4C" w:rsidRDefault="005845F7" w:rsidP="005845F7">
      <w:pPr>
        <w:spacing w:after="0" w:line="360" w:lineRule="auto"/>
        <w:ind w:firstLine="709"/>
        <w:jc w:val="both"/>
        <w:rPr>
          <w:rFonts w:ascii="Times New Roman" w:hAnsi="Times New Roman"/>
          <w:sz w:val="28"/>
          <w:szCs w:val="28"/>
        </w:rPr>
      </w:pPr>
      <w:r>
        <w:rPr>
          <w:rFonts w:ascii="Times New Roman" w:hAnsi="Times New Roman"/>
          <w:sz w:val="28"/>
          <w:szCs w:val="28"/>
        </w:rPr>
        <w:t>Количество</w:t>
      </w:r>
      <w:r w:rsidRPr="00934D4C">
        <w:rPr>
          <w:rFonts w:ascii="Times New Roman" w:hAnsi="Times New Roman"/>
          <w:sz w:val="28"/>
          <w:szCs w:val="28"/>
        </w:rPr>
        <w:t xml:space="preserve"> SO</w:t>
      </w:r>
      <w:r w:rsidRPr="00934D4C">
        <w:rPr>
          <w:rFonts w:ascii="Times New Roman" w:hAnsi="Times New Roman"/>
          <w:sz w:val="28"/>
          <w:szCs w:val="28"/>
          <w:vertAlign w:val="subscript"/>
        </w:rPr>
        <w:t>2</w:t>
      </w:r>
      <w:r>
        <w:rPr>
          <w:rFonts w:ascii="Times New Roman" w:hAnsi="Times New Roman"/>
          <w:sz w:val="28"/>
          <w:szCs w:val="28"/>
        </w:rPr>
        <w:t>, выделяемого вкладышем, зависит от количества влаги, образующейся в процессе дыхания винограда</w:t>
      </w:r>
      <w:r w:rsidRPr="00B51004">
        <w:rPr>
          <w:rFonts w:ascii="Times New Roman" w:hAnsi="Times New Roman"/>
          <w:sz w:val="28"/>
          <w:szCs w:val="28"/>
        </w:rPr>
        <w:t>.</w:t>
      </w:r>
      <w:r w:rsidRPr="00934D4C">
        <w:rPr>
          <w:rFonts w:ascii="Times New Roman" w:hAnsi="Times New Roman"/>
          <w:sz w:val="28"/>
          <w:szCs w:val="28"/>
        </w:rPr>
        <w:t xml:space="preserve"> Разработанная технология предусматривает заключение метабисульфита натрия во вкладышах в слой пластмассы и бумаги, сконструированный таким образом, что бумага постепенно поглощает водяной пар и передает его гранулам метабисульфита натрия, который разлагается до SO</w:t>
      </w:r>
      <w:r w:rsidRPr="00934D4C">
        <w:rPr>
          <w:rFonts w:ascii="Times New Roman" w:hAnsi="Times New Roman"/>
          <w:sz w:val="28"/>
          <w:szCs w:val="28"/>
          <w:vertAlign w:val="subscript"/>
        </w:rPr>
        <w:t>2</w:t>
      </w:r>
      <w:r w:rsidRPr="00934D4C">
        <w:rPr>
          <w:rFonts w:ascii="Times New Roman" w:hAnsi="Times New Roman"/>
          <w:sz w:val="28"/>
          <w:szCs w:val="28"/>
        </w:rPr>
        <w:t xml:space="preserve"> и H</w:t>
      </w:r>
      <w:r w:rsidRPr="00934D4C">
        <w:rPr>
          <w:rFonts w:ascii="Times New Roman" w:hAnsi="Times New Roman"/>
          <w:sz w:val="28"/>
          <w:szCs w:val="28"/>
          <w:vertAlign w:val="subscript"/>
        </w:rPr>
        <w:t>2</w:t>
      </w:r>
      <w:r w:rsidRPr="00934D4C">
        <w:rPr>
          <w:rFonts w:ascii="Times New Roman" w:hAnsi="Times New Roman"/>
          <w:sz w:val="28"/>
          <w:szCs w:val="28"/>
        </w:rPr>
        <w:t>O. На скорость поглощения водяного пара и скорость высвобождения SO</w:t>
      </w:r>
      <w:r w:rsidRPr="00934D4C">
        <w:rPr>
          <w:rFonts w:ascii="Times New Roman" w:hAnsi="Times New Roman"/>
          <w:sz w:val="28"/>
          <w:szCs w:val="28"/>
          <w:vertAlign w:val="subscript"/>
        </w:rPr>
        <w:t>2</w:t>
      </w:r>
      <w:r w:rsidRPr="00934D4C">
        <w:rPr>
          <w:rFonts w:ascii="Times New Roman" w:hAnsi="Times New Roman"/>
          <w:sz w:val="28"/>
          <w:szCs w:val="28"/>
        </w:rPr>
        <w:t xml:space="preserve"> могут влиять барьеры вокруг гранул. Добавление еще одного пластикового барьера позволяет увеличить время высвобождения SO</w:t>
      </w:r>
      <w:r w:rsidRPr="00934D4C">
        <w:rPr>
          <w:rFonts w:ascii="Times New Roman" w:hAnsi="Times New Roman"/>
          <w:sz w:val="28"/>
          <w:szCs w:val="28"/>
          <w:vertAlign w:val="subscript"/>
        </w:rPr>
        <w:t xml:space="preserve">2 </w:t>
      </w:r>
      <w:r w:rsidRPr="00934D4C">
        <w:rPr>
          <w:rFonts w:ascii="Times New Roman" w:hAnsi="Times New Roman"/>
          <w:sz w:val="28"/>
          <w:szCs w:val="28"/>
        </w:rPr>
        <w:t>в три раза. Дополнительный барьер замедляет поглощение водяного пара во вкладыше и подавляет первоначальный высокий уровень SO</w:t>
      </w:r>
      <w:r w:rsidRPr="00934D4C">
        <w:rPr>
          <w:rFonts w:ascii="Times New Roman" w:hAnsi="Times New Roman"/>
          <w:sz w:val="28"/>
          <w:szCs w:val="28"/>
          <w:vertAlign w:val="subscript"/>
        </w:rPr>
        <w:t>2</w:t>
      </w:r>
      <w:r w:rsidRPr="00934D4C">
        <w:rPr>
          <w:rFonts w:ascii="Times New Roman" w:hAnsi="Times New Roman"/>
          <w:sz w:val="28"/>
          <w:szCs w:val="28"/>
        </w:rPr>
        <w:t xml:space="preserve"> внутри картонных коробок. Этот вариант высвобождения SO</w:t>
      </w:r>
      <w:r w:rsidRPr="00934D4C">
        <w:rPr>
          <w:rFonts w:ascii="Times New Roman" w:hAnsi="Times New Roman"/>
          <w:sz w:val="28"/>
          <w:szCs w:val="28"/>
          <w:vertAlign w:val="subscript"/>
        </w:rPr>
        <w:t>2</w:t>
      </w:r>
      <w:r w:rsidRPr="00934D4C">
        <w:rPr>
          <w:rFonts w:ascii="Times New Roman" w:hAnsi="Times New Roman"/>
          <w:sz w:val="28"/>
          <w:szCs w:val="28"/>
        </w:rPr>
        <w:t xml:space="preserve"> позволяет хранить виноград в течение более чем 4 месяцев с минимальными потерями [3].</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Исследования в этом направлении проводились</w:t>
      </w:r>
      <w:r w:rsidRPr="00934D4C">
        <w:rPr>
          <w:rFonts w:ascii="Times New Roman" w:hAnsi="Times New Roman"/>
          <w:sz w:val="28"/>
          <w:szCs w:val="28"/>
          <w:lang w:val="en-US"/>
        </w:rPr>
        <w:t>Y</w:t>
      </w:r>
      <w:r w:rsidRPr="00934D4C">
        <w:rPr>
          <w:rFonts w:ascii="Times New Roman" w:hAnsi="Times New Roman"/>
          <w:sz w:val="28"/>
          <w:szCs w:val="28"/>
        </w:rPr>
        <w:t>.</w:t>
      </w:r>
      <w:r w:rsidRPr="00934D4C">
        <w:rPr>
          <w:rFonts w:ascii="Times New Roman" w:hAnsi="Times New Roman"/>
          <w:sz w:val="28"/>
          <w:szCs w:val="28"/>
          <w:lang w:val="en-US"/>
        </w:rPr>
        <w:t>Zutahy</w:t>
      </w:r>
      <w:r w:rsidRPr="00934D4C">
        <w:rPr>
          <w:rFonts w:ascii="Times New Roman" w:hAnsi="Times New Roman"/>
          <w:sz w:val="28"/>
          <w:szCs w:val="28"/>
        </w:rPr>
        <w:t xml:space="preserve">, </w:t>
      </w:r>
      <w:r w:rsidRPr="00934D4C">
        <w:rPr>
          <w:rFonts w:ascii="Times New Roman" w:hAnsi="Times New Roman"/>
          <w:sz w:val="28"/>
          <w:szCs w:val="28"/>
          <w:lang w:val="en-US"/>
        </w:rPr>
        <w:t>A</w:t>
      </w:r>
      <w:r w:rsidRPr="00934D4C">
        <w:rPr>
          <w:rFonts w:ascii="Times New Roman" w:hAnsi="Times New Roman"/>
          <w:sz w:val="28"/>
          <w:szCs w:val="28"/>
        </w:rPr>
        <w:t>.</w:t>
      </w:r>
      <w:r w:rsidRPr="00934D4C">
        <w:rPr>
          <w:rFonts w:ascii="Times New Roman" w:hAnsi="Times New Roman"/>
          <w:sz w:val="28"/>
          <w:szCs w:val="28"/>
          <w:lang w:val="en-US"/>
        </w:rPr>
        <w:t>Lichter</w:t>
      </w:r>
      <w:r w:rsidRPr="00934D4C">
        <w:rPr>
          <w:rFonts w:ascii="Times New Roman" w:hAnsi="Times New Roman"/>
          <w:sz w:val="28"/>
          <w:szCs w:val="28"/>
        </w:rPr>
        <w:t xml:space="preserve">, </w:t>
      </w:r>
      <w:r w:rsidRPr="00934D4C">
        <w:rPr>
          <w:rFonts w:ascii="Times New Roman" w:hAnsi="Times New Roman"/>
          <w:sz w:val="28"/>
          <w:szCs w:val="28"/>
          <w:lang w:val="en-US"/>
        </w:rPr>
        <w:t>T</w:t>
      </w:r>
      <w:r w:rsidRPr="00934D4C">
        <w:rPr>
          <w:rFonts w:ascii="Times New Roman" w:hAnsi="Times New Roman"/>
          <w:sz w:val="28"/>
          <w:szCs w:val="28"/>
        </w:rPr>
        <w:t>.</w:t>
      </w:r>
      <w:r w:rsidRPr="00934D4C">
        <w:rPr>
          <w:rFonts w:ascii="Times New Roman" w:hAnsi="Times New Roman"/>
          <w:sz w:val="28"/>
          <w:szCs w:val="28"/>
          <w:lang w:val="en-US"/>
        </w:rPr>
        <w:t>Kaplunov</w:t>
      </w:r>
      <w:r w:rsidRPr="00934D4C">
        <w:rPr>
          <w:rFonts w:ascii="Times New Roman" w:hAnsi="Times New Roman"/>
          <w:sz w:val="28"/>
          <w:szCs w:val="28"/>
        </w:rPr>
        <w:t xml:space="preserve"> и др. Виноград, хранится при 0</w:t>
      </w:r>
      <w:r>
        <w:rPr>
          <w:rFonts w:ascii="Times New Roman" w:hAnsi="Times New Roman"/>
          <w:sz w:val="28"/>
          <w:szCs w:val="28"/>
        </w:rPr>
        <w:t> </w:t>
      </w:r>
      <w:r w:rsidRPr="00934D4C">
        <w:rPr>
          <w:rFonts w:ascii="Times New Roman" w:hAnsi="Times New Roman"/>
          <w:sz w:val="28"/>
          <w:szCs w:val="28"/>
        </w:rPr>
        <w:t>°C в ящиках с вкладышами, обеспечивающими двойное высвобождение SO</w:t>
      </w:r>
      <w:r w:rsidRPr="00934D4C">
        <w:rPr>
          <w:rFonts w:ascii="Times New Roman" w:hAnsi="Times New Roman"/>
          <w:sz w:val="28"/>
          <w:szCs w:val="28"/>
          <w:vertAlign w:val="subscript"/>
        </w:rPr>
        <w:t>2</w:t>
      </w:r>
      <w:r w:rsidRPr="00B51004">
        <w:rPr>
          <w:rFonts w:ascii="Times New Roman" w:hAnsi="Times New Roman"/>
          <w:sz w:val="28"/>
          <w:szCs w:val="28"/>
        </w:rPr>
        <w:t xml:space="preserve"> </w:t>
      </w:r>
      <w:r w:rsidRPr="00934D4C">
        <w:rPr>
          <w:rFonts w:ascii="Times New Roman" w:hAnsi="Times New Roman"/>
          <w:sz w:val="28"/>
          <w:szCs w:val="28"/>
        </w:rPr>
        <w:t xml:space="preserve">(быстрое высвобождение плюс фаза медленного высвобождения). Этот метод позволяет предотвратить порчу, вызываемое Botrytis cinerea в течение нескольких </w:t>
      </w:r>
      <w:r w:rsidRPr="00934D4C">
        <w:rPr>
          <w:rFonts w:ascii="Times New Roman" w:hAnsi="Times New Roman"/>
          <w:sz w:val="28"/>
          <w:szCs w:val="28"/>
        </w:rPr>
        <w:lastRenderedPageBreak/>
        <w:t>недель, но уровень SO</w:t>
      </w:r>
      <w:r w:rsidRPr="00934D4C">
        <w:rPr>
          <w:rFonts w:ascii="Times New Roman" w:hAnsi="Times New Roman"/>
          <w:sz w:val="28"/>
          <w:szCs w:val="28"/>
          <w:vertAlign w:val="subscript"/>
        </w:rPr>
        <w:t>2</w:t>
      </w:r>
      <w:r w:rsidRPr="00934D4C">
        <w:rPr>
          <w:rFonts w:ascii="Times New Roman" w:hAnsi="Times New Roman"/>
          <w:sz w:val="28"/>
          <w:szCs w:val="28"/>
        </w:rPr>
        <w:t>, окружающий виноград, резко падает после 60-80 дней. Вкладыш генерирующий SO</w:t>
      </w:r>
      <w:r w:rsidRPr="00934D4C">
        <w:rPr>
          <w:rFonts w:ascii="Times New Roman" w:hAnsi="Times New Roman"/>
          <w:sz w:val="28"/>
          <w:szCs w:val="28"/>
          <w:vertAlign w:val="subscript"/>
        </w:rPr>
        <w:t>2</w:t>
      </w:r>
      <w:r w:rsidRPr="00934D4C">
        <w:rPr>
          <w:rFonts w:ascii="Times New Roman" w:hAnsi="Times New Roman"/>
          <w:sz w:val="28"/>
          <w:szCs w:val="28"/>
        </w:rPr>
        <w:t xml:space="preserve"> заключается в пластиковый пакет с макроперфорацией, что является дополнительным барьером для проникновения водяного пара во вкладыш и диффузии SO</w:t>
      </w:r>
      <w:r w:rsidRPr="00934D4C">
        <w:rPr>
          <w:rFonts w:ascii="Times New Roman" w:hAnsi="Times New Roman"/>
          <w:sz w:val="28"/>
          <w:szCs w:val="28"/>
          <w:vertAlign w:val="subscript"/>
        </w:rPr>
        <w:t>2</w:t>
      </w:r>
      <w:r w:rsidRPr="00934D4C">
        <w:rPr>
          <w:rFonts w:ascii="Times New Roman" w:hAnsi="Times New Roman"/>
          <w:sz w:val="28"/>
          <w:szCs w:val="28"/>
        </w:rPr>
        <w:t>, обеспечивая снижение начального пика, высвобождаемого SO</w:t>
      </w:r>
      <w:r w:rsidRPr="00934D4C">
        <w:rPr>
          <w:rFonts w:ascii="Times New Roman" w:hAnsi="Times New Roman"/>
          <w:sz w:val="28"/>
          <w:szCs w:val="28"/>
          <w:vertAlign w:val="subscript"/>
        </w:rPr>
        <w:t>2</w:t>
      </w:r>
      <w:r w:rsidRPr="0068402A">
        <w:rPr>
          <w:rFonts w:ascii="Times New Roman" w:hAnsi="Times New Roman"/>
          <w:sz w:val="28"/>
          <w:szCs w:val="28"/>
        </w:rPr>
        <w:t xml:space="preserve"> </w:t>
      </w:r>
      <w:r w:rsidRPr="00934D4C">
        <w:rPr>
          <w:rFonts w:ascii="Times New Roman" w:hAnsi="Times New Roman"/>
          <w:sz w:val="28"/>
          <w:szCs w:val="28"/>
        </w:rPr>
        <w:t>и повышение срока службы вкладыша втрое [4].</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Обработка высокими концентрациями газообразного SO</w:t>
      </w:r>
      <w:r w:rsidRPr="00934D4C">
        <w:rPr>
          <w:rFonts w:ascii="Times New Roman" w:hAnsi="Times New Roman"/>
          <w:sz w:val="28"/>
          <w:szCs w:val="28"/>
          <w:vertAlign w:val="subscript"/>
        </w:rPr>
        <w:t>2</w:t>
      </w:r>
      <w:r w:rsidRPr="00934D4C">
        <w:rPr>
          <w:rFonts w:ascii="Times New Roman" w:hAnsi="Times New Roman"/>
          <w:sz w:val="28"/>
          <w:szCs w:val="28"/>
        </w:rPr>
        <w:t xml:space="preserve"> при таких условиях, как использование двух вкладышей, генерирующих SO</w:t>
      </w:r>
      <w:r w:rsidRPr="00934D4C">
        <w:rPr>
          <w:rFonts w:ascii="Times New Roman" w:hAnsi="Times New Roman"/>
          <w:sz w:val="28"/>
          <w:szCs w:val="28"/>
          <w:vertAlign w:val="subscript"/>
        </w:rPr>
        <w:t>2</w:t>
      </w:r>
      <w:r w:rsidRPr="00934D4C">
        <w:rPr>
          <w:rFonts w:ascii="Times New Roman" w:hAnsi="Times New Roman"/>
          <w:sz w:val="28"/>
          <w:szCs w:val="28"/>
        </w:rPr>
        <w:t xml:space="preserve"> (один сверху и один снизу упакованного столового винограда) может привести, к повреждениям в виде микротрещин, которые развиваются после сбора урожая среди обработанного SO</w:t>
      </w:r>
      <w:r w:rsidRPr="00934D4C">
        <w:rPr>
          <w:rFonts w:ascii="Times New Roman" w:hAnsi="Times New Roman"/>
          <w:sz w:val="28"/>
          <w:szCs w:val="28"/>
          <w:vertAlign w:val="subscript"/>
        </w:rPr>
        <w:t xml:space="preserve">2 </w:t>
      </w:r>
      <w:r w:rsidRPr="00934D4C">
        <w:rPr>
          <w:rFonts w:ascii="Times New Roman" w:hAnsi="Times New Roman"/>
          <w:sz w:val="28"/>
          <w:szCs w:val="28"/>
        </w:rPr>
        <w:t>столового винограда. Выделение сока из трещин приводит к формированию влажной и липкой ягодной кожицы. Частота появления микротрещин возрастет, когда концентрация и время образования продукта (КТ) SO</w:t>
      </w:r>
      <w:r w:rsidRPr="00934D4C">
        <w:rPr>
          <w:rFonts w:ascii="Times New Roman" w:hAnsi="Times New Roman"/>
          <w:sz w:val="28"/>
          <w:szCs w:val="28"/>
          <w:vertAlign w:val="subscript"/>
        </w:rPr>
        <w:t xml:space="preserve">2 </w:t>
      </w:r>
      <w:r w:rsidRPr="00934D4C">
        <w:rPr>
          <w:rFonts w:ascii="Times New Roman" w:hAnsi="Times New Roman"/>
          <w:sz w:val="28"/>
          <w:szCs w:val="28"/>
        </w:rPr>
        <w:t>превышали 3 (мл/ л</w:t>
      </w:r>
      <w:r w:rsidRPr="00934D4C">
        <w:rPr>
          <w:rFonts w:ascii="Times New Roman" w:hAnsi="Times New Roman"/>
          <w:sz w:val="28"/>
          <w:szCs w:val="28"/>
          <w:vertAlign w:val="superscript"/>
        </w:rPr>
        <w:t>-1</w:t>
      </w:r>
      <w:r w:rsidRPr="00934D4C">
        <w:rPr>
          <w:rFonts w:ascii="Times New Roman" w:hAnsi="Times New Roman"/>
          <w:sz w:val="28"/>
          <w:szCs w:val="28"/>
        </w:rPr>
        <w:t>) ч, и не наблюдалось при КТ ниже 0,8 (мл/л-</w:t>
      </w:r>
      <w:r w:rsidRPr="00934D4C">
        <w:rPr>
          <w:rFonts w:ascii="Times New Roman" w:hAnsi="Times New Roman"/>
          <w:sz w:val="28"/>
          <w:szCs w:val="28"/>
          <w:vertAlign w:val="superscript"/>
        </w:rPr>
        <w:t>1</w:t>
      </w:r>
      <w:r w:rsidRPr="00934D4C">
        <w:rPr>
          <w:rFonts w:ascii="Times New Roman" w:hAnsi="Times New Roman"/>
          <w:sz w:val="28"/>
          <w:szCs w:val="28"/>
        </w:rPr>
        <w:t>) ч. Симптомы микротрещин в значительной степени индуцировались на столовом винограде Томпсона, погруженном в кислые растворы при рН 2 и 4. Чтобы предотвратить этот дефект, необходимо использовать минимальную дозу SO</w:t>
      </w:r>
      <w:r w:rsidRPr="00934D4C">
        <w:rPr>
          <w:rFonts w:ascii="Times New Roman" w:hAnsi="Times New Roman"/>
          <w:sz w:val="28"/>
          <w:szCs w:val="28"/>
          <w:vertAlign w:val="subscript"/>
        </w:rPr>
        <w:t>2</w:t>
      </w:r>
      <w:r w:rsidRPr="00934D4C">
        <w:rPr>
          <w:rFonts w:ascii="Times New Roman" w:hAnsi="Times New Roman"/>
          <w:sz w:val="28"/>
          <w:szCs w:val="28"/>
        </w:rPr>
        <w:t>, которая обеспечивает адекватную защиту от порчи без снижения качества ягод [5].</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 xml:space="preserve">Для стабилизации винограда в процессе хранения может быть применен этанол. </w:t>
      </w:r>
      <w:r w:rsidRPr="00934D4C">
        <w:rPr>
          <w:rFonts w:ascii="Times New Roman" w:hAnsi="Times New Roman"/>
          <w:sz w:val="28"/>
          <w:szCs w:val="28"/>
          <w:lang w:val="en-US"/>
        </w:rPr>
        <w:t>S</w:t>
      </w:r>
      <w:r w:rsidRPr="00934D4C">
        <w:rPr>
          <w:rFonts w:ascii="Times New Roman" w:hAnsi="Times New Roman"/>
          <w:sz w:val="28"/>
          <w:szCs w:val="28"/>
        </w:rPr>
        <w:t>.</w:t>
      </w:r>
      <w:r w:rsidRPr="00934D4C">
        <w:rPr>
          <w:rFonts w:ascii="Times New Roman" w:hAnsi="Times New Roman"/>
          <w:sz w:val="28"/>
          <w:szCs w:val="28"/>
          <w:lang w:val="en-US"/>
        </w:rPr>
        <w:t>Lurie</w:t>
      </w:r>
      <w:r w:rsidRPr="00934D4C">
        <w:rPr>
          <w:rFonts w:ascii="Times New Roman" w:hAnsi="Times New Roman"/>
          <w:sz w:val="28"/>
          <w:szCs w:val="28"/>
        </w:rPr>
        <w:t xml:space="preserve">, </w:t>
      </w:r>
      <w:r w:rsidRPr="00934D4C">
        <w:rPr>
          <w:rFonts w:ascii="Times New Roman" w:hAnsi="Times New Roman"/>
          <w:sz w:val="28"/>
          <w:szCs w:val="28"/>
          <w:lang w:val="en-US"/>
        </w:rPr>
        <w:t>E</w:t>
      </w:r>
      <w:r w:rsidRPr="00934D4C">
        <w:rPr>
          <w:rFonts w:ascii="Times New Roman" w:hAnsi="Times New Roman"/>
          <w:sz w:val="28"/>
          <w:szCs w:val="28"/>
        </w:rPr>
        <w:t>.</w:t>
      </w:r>
      <w:r w:rsidRPr="00934D4C">
        <w:rPr>
          <w:rFonts w:ascii="Times New Roman" w:hAnsi="Times New Roman"/>
          <w:sz w:val="28"/>
          <w:szCs w:val="28"/>
          <w:lang w:val="en-US"/>
        </w:rPr>
        <w:t>Pesis</w:t>
      </w:r>
      <w:r w:rsidRPr="00934D4C">
        <w:rPr>
          <w:rFonts w:ascii="Times New Roman" w:hAnsi="Times New Roman"/>
          <w:sz w:val="28"/>
          <w:szCs w:val="28"/>
        </w:rPr>
        <w:t xml:space="preserve">, </w:t>
      </w:r>
      <w:r w:rsidRPr="00934D4C">
        <w:rPr>
          <w:rFonts w:ascii="Times New Roman" w:hAnsi="Times New Roman"/>
          <w:sz w:val="28"/>
          <w:szCs w:val="28"/>
          <w:lang w:val="en-US"/>
        </w:rPr>
        <w:t>O</w:t>
      </w:r>
      <w:r w:rsidRPr="00934D4C">
        <w:rPr>
          <w:rFonts w:ascii="Times New Roman" w:hAnsi="Times New Roman"/>
          <w:sz w:val="28"/>
          <w:szCs w:val="28"/>
        </w:rPr>
        <w:t>.</w:t>
      </w:r>
      <w:r w:rsidRPr="00934D4C">
        <w:rPr>
          <w:rFonts w:ascii="Times New Roman" w:hAnsi="Times New Roman"/>
          <w:sz w:val="28"/>
          <w:szCs w:val="28"/>
          <w:lang w:val="en-US"/>
        </w:rPr>
        <w:t>Gadiyeva</w:t>
      </w:r>
      <w:r w:rsidRPr="00934D4C">
        <w:rPr>
          <w:rFonts w:ascii="Times New Roman" w:hAnsi="Times New Roman"/>
          <w:sz w:val="28"/>
          <w:szCs w:val="28"/>
        </w:rPr>
        <w:t xml:space="preserve"> и др. Исследовали эффективность трех способов применения этанола для предотвращения порчи при хранении на двух сортах столового винограда – «Супериор» и «Томпсон бессемянный». Использовали три способа: 1-й способ – погружение винограда в 50% этанол в течение 10 с, с последующим подсушиванием на воздухе перед упаковкой; 2-й способ – помещение емкости с фитилем и 4 или 8 мл этанола/кг внутрь упаковки винограда; 3-й способ – нанесение 4 или 8 мл этанола на 1кг винограда на бумагу и помещение ее над виноградом в упаковке. Виноград хранили в течение 6-8 </w:t>
      </w:r>
      <w:r w:rsidRPr="00934D4C">
        <w:rPr>
          <w:rFonts w:ascii="Times New Roman" w:hAnsi="Times New Roman"/>
          <w:sz w:val="28"/>
          <w:szCs w:val="28"/>
        </w:rPr>
        <w:lastRenderedPageBreak/>
        <w:t>недель при 0 °С и оценивали через 3 дня при 20</w:t>
      </w:r>
      <w:r w:rsidRPr="003D40BE">
        <w:rPr>
          <w:rFonts w:ascii="Times New Roman" w:hAnsi="Times New Roman"/>
          <w:sz w:val="28"/>
        </w:rPr>
        <w:t> </w:t>
      </w:r>
      <w:r w:rsidRPr="00934D4C">
        <w:rPr>
          <w:rFonts w:ascii="Times New Roman" w:hAnsi="Times New Roman"/>
          <w:sz w:val="28"/>
          <w:szCs w:val="28"/>
        </w:rPr>
        <w:t>°С. Все методы стабилизируют качество винограда в процессе хранения, в той же степени, что и применение SO</w:t>
      </w:r>
      <w:r w:rsidRPr="00934D4C">
        <w:rPr>
          <w:rFonts w:ascii="Times New Roman" w:hAnsi="Times New Roman"/>
          <w:sz w:val="28"/>
          <w:szCs w:val="28"/>
          <w:vertAlign w:val="subscript"/>
        </w:rPr>
        <w:t>2</w:t>
      </w:r>
      <w:r w:rsidRPr="00934D4C">
        <w:rPr>
          <w:rFonts w:ascii="Times New Roman" w:hAnsi="Times New Roman"/>
          <w:sz w:val="28"/>
          <w:szCs w:val="28"/>
        </w:rPr>
        <w:t xml:space="preserve">. Пропитанная этанолом бумага вызывала </w:t>
      </w:r>
      <w:r>
        <w:rPr>
          <w:rFonts w:ascii="Times New Roman" w:hAnsi="Times New Roman"/>
          <w:sz w:val="28"/>
          <w:szCs w:val="28"/>
        </w:rPr>
        <w:t>высокий уровень потемнения ягод</w:t>
      </w:r>
      <w:r w:rsidRPr="00934D4C">
        <w:rPr>
          <w:rFonts w:ascii="Times New Roman" w:hAnsi="Times New Roman"/>
          <w:sz w:val="28"/>
          <w:szCs w:val="28"/>
        </w:rPr>
        <w:t xml:space="preserve"> из-за высокого уровня ацетальдегида внутри упаковки. Применение этанола не влияет на вкус ягод. Проведённые исследования показывают перспективность применения этанола в качестве альтернативы SO</w:t>
      </w:r>
      <w:r w:rsidRPr="00934D4C">
        <w:rPr>
          <w:rFonts w:ascii="Times New Roman" w:hAnsi="Times New Roman"/>
          <w:sz w:val="28"/>
          <w:szCs w:val="28"/>
          <w:vertAlign w:val="subscript"/>
        </w:rPr>
        <w:t xml:space="preserve">2 </w:t>
      </w:r>
      <w:r w:rsidRPr="00934D4C">
        <w:rPr>
          <w:rFonts w:ascii="Times New Roman" w:hAnsi="Times New Roman"/>
          <w:sz w:val="28"/>
          <w:szCs w:val="28"/>
        </w:rPr>
        <w:t xml:space="preserve">[6]. </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lang w:val="en-US"/>
        </w:rPr>
        <w:t>E</w:t>
      </w:r>
      <w:r w:rsidRPr="00934D4C">
        <w:rPr>
          <w:rFonts w:ascii="Times New Roman" w:hAnsi="Times New Roman"/>
          <w:sz w:val="28"/>
          <w:szCs w:val="28"/>
        </w:rPr>
        <w:t>.</w:t>
      </w:r>
      <w:r w:rsidRPr="00934D4C">
        <w:rPr>
          <w:rFonts w:ascii="Times New Roman" w:hAnsi="Times New Roman"/>
          <w:sz w:val="28"/>
          <w:szCs w:val="28"/>
          <w:lang w:val="en-US"/>
        </w:rPr>
        <w:t>Candir</w:t>
      </w:r>
      <w:r w:rsidRPr="00934D4C">
        <w:rPr>
          <w:rFonts w:ascii="Times New Roman" w:hAnsi="Times New Roman"/>
          <w:sz w:val="28"/>
          <w:szCs w:val="28"/>
        </w:rPr>
        <w:t xml:space="preserve">, </w:t>
      </w:r>
      <w:r w:rsidRPr="00934D4C">
        <w:rPr>
          <w:rFonts w:ascii="Times New Roman" w:hAnsi="Times New Roman"/>
          <w:sz w:val="28"/>
          <w:szCs w:val="28"/>
          <w:lang w:val="en-US"/>
        </w:rPr>
        <w:t>O</w:t>
      </w:r>
      <w:r w:rsidRPr="00934D4C">
        <w:rPr>
          <w:rFonts w:ascii="Times New Roman" w:hAnsi="Times New Roman"/>
          <w:sz w:val="28"/>
          <w:szCs w:val="28"/>
        </w:rPr>
        <w:t>.</w:t>
      </w:r>
      <w:r w:rsidRPr="00934D4C">
        <w:rPr>
          <w:rFonts w:ascii="Times New Roman" w:hAnsi="Times New Roman"/>
          <w:sz w:val="28"/>
          <w:szCs w:val="28"/>
          <w:lang w:val="en-US"/>
        </w:rPr>
        <w:t>Kamiloglu</w:t>
      </w:r>
      <w:r w:rsidRPr="00934D4C">
        <w:rPr>
          <w:rFonts w:ascii="Times New Roman" w:hAnsi="Times New Roman"/>
          <w:sz w:val="28"/>
          <w:szCs w:val="28"/>
        </w:rPr>
        <w:t xml:space="preserve">, </w:t>
      </w:r>
      <w:r w:rsidRPr="00934D4C">
        <w:rPr>
          <w:rFonts w:ascii="Times New Roman" w:hAnsi="Times New Roman"/>
          <w:sz w:val="28"/>
          <w:szCs w:val="28"/>
          <w:lang w:val="en-US"/>
        </w:rPr>
        <w:t>A</w:t>
      </w:r>
      <w:r w:rsidRPr="00934D4C">
        <w:rPr>
          <w:rFonts w:ascii="Times New Roman" w:hAnsi="Times New Roman"/>
          <w:sz w:val="28"/>
          <w:szCs w:val="28"/>
        </w:rPr>
        <w:t>.</w:t>
      </w:r>
      <w:r w:rsidRPr="00934D4C">
        <w:rPr>
          <w:rFonts w:ascii="Times New Roman" w:hAnsi="Times New Roman"/>
          <w:sz w:val="28"/>
          <w:szCs w:val="28"/>
          <w:lang w:val="en-US"/>
        </w:rPr>
        <w:t>Erhan</w:t>
      </w:r>
      <w:r w:rsidRPr="00934D4C">
        <w:rPr>
          <w:rFonts w:ascii="Times New Roman" w:hAnsi="Times New Roman"/>
          <w:sz w:val="28"/>
          <w:szCs w:val="28"/>
        </w:rPr>
        <w:t xml:space="preserve"> </w:t>
      </w:r>
      <w:r w:rsidRPr="00934D4C">
        <w:rPr>
          <w:rFonts w:ascii="Times New Roman" w:hAnsi="Times New Roman"/>
          <w:sz w:val="28"/>
          <w:szCs w:val="28"/>
          <w:lang w:val="en-US"/>
        </w:rPr>
        <w:t>Ozdemir</w:t>
      </w:r>
      <w:r w:rsidRPr="00934D4C">
        <w:rPr>
          <w:rFonts w:ascii="Times New Roman" w:hAnsi="Times New Roman"/>
          <w:sz w:val="28"/>
          <w:szCs w:val="28"/>
        </w:rPr>
        <w:t xml:space="preserve"> и др. сравнивали эффективность различных способов послеуборочных обработок в поддержании качества и снижении микробиологической порчи при хранении столового винограда при 0 °C в течение 3 месяцев. Столовый </w:t>
      </w:r>
      <w:r w:rsidRPr="005845F7">
        <w:rPr>
          <w:rFonts w:ascii="Times New Roman" w:hAnsi="Times New Roman"/>
          <w:color w:val="000000"/>
          <w:sz w:val="28"/>
          <w:szCs w:val="28"/>
        </w:rPr>
        <w:t xml:space="preserve">виноград был обработан </w:t>
      </w:r>
      <w:r w:rsidRPr="00934D4C">
        <w:rPr>
          <w:rFonts w:ascii="Times New Roman" w:hAnsi="Times New Roman"/>
          <w:sz w:val="28"/>
          <w:szCs w:val="28"/>
        </w:rPr>
        <w:t>после сбора урожая следующими способами: 1 – погружение в горячую воду при температурах 24 °С, 45 °С, 50 °C или 55 °C в течение 3 мин с последующей упаковкой в перфорированные полиэтиленовые пакеты; 2 – упаковка с парами этанола плюс саше Anti-mold®; 3 – упаковка с вкладышем, генерирующим SO</w:t>
      </w:r>
      <w:r w:rsidRPr="00934D4C">
        <w:rPr>
          <w:rFonts w:ascii="Times New Roman" w:hAnsi="Times New Roman"/>
          <w:sz w:val="28"/>
          <w:szCs w:val="28"/>
          <w:vertAlign w:val="subscript"/>
        </w:rPr>
        <w:t>2</w:t>
      </w:r>
      <w:r w:rsidRPr="00934D4C">
        <w:rPr>
          <w:rFonts w:ascii="Times New Roman" w:hAnsi="Times New Roman"/>
          <w:sz w:val="28"/>
          <w:szCs w:val="28"/>
        </w:rPr>
        <w:t>; 4 – упаковка в перфорированные полиэтиленовые пакты. Применение Anti-mold® показало большую эффективность в снижении микробиологической порчи, чем обработка SO</w:t>
      </w:r>
      <w:r w:rsidRPr="00934D4C">
        <w:rPr>
          <w:rFonts w:ascii="Times New Roman" w:hAnsi="Times New Roman"/>
          <w:sz w:val="28"/>
          <w:szCs w:val="28"/>
          <w:vertAlign w:val="subscript"/>
        </w:rPr>
        <w:t>2</w:t>
      </w:r>
      <w:r w:rsidRPr="00934D4C">
        <w:rPr>
          <w:rFonts w:ascii="Times New Roman" w:hAnsi="Times New Roman"/>
          <w:sz w:val="28"/>
          <w:szCs w:val="28"/>
        </w:rPr>
        <w:t xml:space="preserve"> без отрицательного влияния на качественные показатели винограда в течение 3 месяцев холодного хранения. У винограда, погруженного в горячую воду или упакованного в пакет с Anti-mold®, происходит интенсивное побурение стеблей, что и может ограничить использование этих методов, несмотря на обеспечение эффективного контроля микробиологической порчи [7].</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Представляют интерес исследования по хранению винограда с использование модифицированной атмосферы. Белый столовый виноград хранили в течение 60 дней при 0 °C с последующим хранением 7 дней на воздухе при 15 °C. Для получения модифицированной атмосферы (MAP) из 15kPa O</w:t>
      </w:r>
      <w:r w:rsidRPr="00934D4C">
        <w:rPr>
          <w:rFonts w:ascii="Times New Roman" w:hAnsi="Times New Roman"/>
          <w:sz w:val="28"/>
          <w:szCs w:val="28"/>
          <w:vertAlign w:val="subscript"/>
        </w:rPr>
        <w:t>2</w:t>
      </w:r>
      <w:r w:rsidRPr="00934D4C">
        <w:rPr>
          <w:rFonts w:ascii="Times New Roman" w:hAnsi="Times New Roman"/>
          <w:sz w:val="28"/>
          <w:szCs w:val="28"/>
        </w:rPr>
        <w:t xml:space="preserve"> и 10kPa CO</w:t>
      </w:r>
      <w:r w:rsidRPr="00934D4C">
        <w:rPr>
          <w:rFonts w:ascii="Times New Roman" w:hAnsi="Times New Roman"/>
          <w:sz w:val="28"/>
          <w:szCs w:val="28"/>
          <w:vertAlign w:val="subscript"/>
        </w:rPr>
        <w:t xml:space="preserve">2 </w:t>
      </w:r>
      <w:r w:rsidRPr="00934D4C">
        <w:rPr>
          <w:rFonts w:ascii="Times New Roman" w:hAnsi="Times New Roman"/>
          <w:sz w:val="28"/>
          <w:szCs w:val="28"/>
        </w:rPr>
        <w:t xml:space="preserve">использовали микроперфорированную </w:t>
      </w:r>
      <w:r w:rsidRPr="00934D4C">
        <w:rPr>
          <w:rFonts w:ascii="Times New Roman" w:hAnsi="Times New Roman"/>
          <w:sz w:val="28"/>
          <w:szCs w:val="28"/>
        </w:rPr>
        <w:lastRenderedPageBreak/>
        <w:t>полипропиленовую пленку (PP) толщиной 35 мкм с 0,7 г Na</w:t>
      </w:r>
      <w:r w:rsidRPr="00934D4C">
        <w:rPr>
          <w:rFonts w:ascii="Times New Roman" w:hAnsi="Times New Roman"/>
          <w:sz w:val="28"/>
          <w:szCs w:val="28"/>
          <w:vertAlign w:val="subscript"/>
        </w:rPr>
        <w:t>2</w:t>
      </w:r>
      <w:r w:rsidRPr="00934D4C">
        <w:rPr>
          <w:rFonts w:ascii="Times New Roman" w:hAnsi="Times New Roman"/>
          <w:sz w:val="28"/>
          <w:szCs w:val="28"/>
        </w:rPr>
        <w:t>S</w:t>
      </w:r>
      <w:r w:rsidRPr="00934D4C">
        <w:rPr>
          <w:rFonts w:ascii="Times New Roman" w:hAnsi="Times New Roman"/>
          <w:sz w:val="28"/>
          <w:szCs w:val="28"/>
          <w:vertAlign w:val="subscript"/>
        </w:rPr>
        <w:t>2</w:t>
      </w:r>
      <w:r w:rsidRPr="00934D4C">
        <w:rPr>
          <w:rFonts w:ascii="Times New Roman" w:hAnsi="Times New Roman"/>
          <w:sz w:val="28"/>
          <w:szCs w:val="28"/>
        </w:rPr>
        <w:t>O 5 кг</w:t>
      </w:r>
      <w:r w:rsidRPr="00934D4C">
        <w:rPr>
          <w:rFonts w:ascii="Times New Roman" w:hAnsi="Times New Roman"/>
          <w:sz w:val="28"/>
          <w:szCs w:val="28"/>
          <w:vertAlign w:val="superscript"/>
        </w:rPr>
        <w:t>-1</w:t>
      </w:r>
      <w:r w:rsidRPr="00934D4C">
        <w:rPr>
          <w:rFonts w:ascii="Times New Roman" w:hAnsi="Times New Roman"/>
          <w:sz w:val="28"/>
          <w:szCs w:val="28"/>
        </w:rPr>
        <w:t>и без него. Также изучалась контролируемая атмосфера (CA)5kPaO</w:t>
      </w:r>
      <w:r w:rsidRPr="00934D4C">
        <w:rPr>
          <w:rFonts w:ascii="Times New Roman" w:hAnsi="Times New Roman"/>
          <w:sz w:val="28"/>
          <w:szCs w:val="28"/>
          <w:vertAlign w:val="subscript"/>
        </w:rPr>
        <w:t>2</w:t>
      </w:r>
      <w:r w:rsidRPr="00934D4C">
        <w:rPr>
          <w:rFonts w:ascii="Times New Roman" w:hAnsi="Times New Roman"/>
          <w:sz w:val="28"/>
          <w:szCs w:val="28"/>
        </w:rPr>
        <w:t>+15kPaCO</w:t>
      </w:r>
      <w:r w:rsidRPr="00934D4C">
        <w:rPr>
          <w:rFonts w:ascii="Times New Roman" w:hAnsi="Times New Roman"/>
          <w:sz w:val="28"/>
          <w:szCs w:val="28"/>
          <w:vertAlign w:val="subscript"/>
        </w:rPr>
        <w:t>2</w:t>
      </w:r>
      <w:r w:rsidRPr="00934D4C">
        <w:rPr>
          <w:rFonts w:ascii="Times New Roman" w:hAnsi="Times New Roman"/>
          <w:sz w:val="28"/>
          <w:szCs w:val="28"/>
        </w:rPr>
        <w:t xml:space="preserve"> и непрерывное воздействие 0,1 мклл</w:t>
      </w:r>
      <w:r w:rsidRPr="00934D4C">
        <w:rPr>
          <w:rFonts w:ascii="Times New Roman" w:hAnsi="Times New Roman"/>
          <w:sz w:val="28"/>
          <w:szCs w:val="28"/>
          <w:vertAlign w:val="superscript"/>
        </w:rPr>
        <w:t>-1</w:t>
      </w:r>
      <w:r w:rsidRPr="00934D4C">
        <w:rPr>
          <w:rFonts w:ascii="Times New Roman" w:hAnsi="Times New Roman"/>
          <w:sz w:val="28"/>
          <w:szCs w:val="28"/>
        </w:rPr>
        <w:t>O</w:t>
      </w:r>
      <w:r w:rsidRPr="00934D4C">
        <w:rPr>
          <w:rFonts w:ascii="Times New Roman" w:hAnsi="Times New Roman"/>
          <w:sz w:val="28"/>
          <w:szCs w:val="28"/>
          <w:vertAlign w:val="subscript"/>
        </w:rPr>
        <w:t>3</w:t>
      </w:r>
      <w:r w:rsidRPr="00934D4C">
        <w:rPr>
          <w:rFonts w:ascii="Times New Roman" w:hAnsi="Times New Roman"/>
          <w:sz w:val="28"/>
          <w:szCs w:val="28"/>
        </w:rPr>
        <w:t>. В качестве контроля использовали макроперфорированную пленку. После окончания срока хранения у контрольных образцов наблюдалось наибольшее снижение показателей качества, в то время как у обработанных газом ягод наблюдались незначительные изменения показател</w:t>
      </w:r>
      <w:r>
        <w:rPr>
          <w:rFonts w:ascii="Times New Roman" w:hAnsi="Times New Roman"/>
          <w:sz w:val="28"/>
          <w:szCs w:val="28"/>
        </w:rPr>
        <w:t>ей</w:t>
      </w:r>
      <w:r w:rsidRPr="00934D4C">
        <w:rPr>
          <w:rFonts w:ascii="Times New Roman" w:hAnsi="Times New Roman"/>
          <w:sz w:val="28"/>
          <w:szCs w:val="28"/>
        </w:rPr>
        <w:t xml:space="preserve"> твердости, рН, титруемой кислотности, индекса зрелости, аромата и мягкости. К окончанию срока хранения происходило сильное потемнение в контрольных образцах, значительные потери массы (9,65 %), высокий уровень микробиологической порчи (более 9 %) [8]. </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lang w:val="en-US"/>
        </w:rPr>
        <w:t>I</w:t>
      </w:r>
      <w:r>
        <w:rPr>
          <w:rFonts w:ascii="Times New Roman" w:hAnsi="Times New Roman"/>
          <w:sz w:val="28"/>
          <w:szCs w:val="28"/>
        </w:rPr>
        <w:t>.</w:t>
      </w:r>
      <w:r w:rsidRPr="00934D4C">
        <w:rPr>
          <w:rFonts w:ascii="Times New Roman" w:hAnsi="Times New Roman"/>
          <w:sz w:val="28"/>
          <w:szCs w:val="28"/>
          <w:lang w:val="en-US"/>
        </w:rPr>
        <w:t>Romero</w:t>
      </w:r>
      <w:r w:rsidRPr="00934D4C">
        <w:rPr>
          <w:rFonts w:ascii="Times New Roman" w:hAnsi="Times New Roman"/>
          <w:sz w:val="28"/>
          <w:szCs w:val="28"/>
        </w:rPr>
        <w:t xml:space="preserve">, </w:t>
      </w:r>
      <w:r w:rsidRPr="00934D4C">
        <w:rPr>
          <w:rFonts w:ascii="Times New Roman" w:hAnsi="Times New Roman"/>
          <w:sz w:val="28"/>
          <w:szCs w:val="28"/>
          <w:lang w:val="en-US"/>
        </w:rPr>
        <w:t>T</w:t>
      </w:r>
      <w:r w:rsidRPr="00934D4C">
        <w:rPr>
          <w:rFonts w:ascii="Times New Roman" w:hAnsi="Times New Roman"/>
          <w:sz w:val="28"/>
          <w:szCs w:val="28"/>
        </w:rPr>
        <w:t>.</w:t>
      </w:r>
      <w:r w:rsidRPr="00934D4C">
        <w:rPr>
          <w:rFonts w:ascii="Times New Roman" w:hAnsi="Times New Roman"/>
          <w:sz w:val="28"/>
          <w:szCs w:val="28"/>
          <w:lang w:val="en-US"/>
        </w:rPr>
        <w:t>Sanchez</w:t>
      </w:r>
      <w:r w:rsidRPr="00934D4C">
        <w:rPr>
          <w:rFonts w:ascii="Times New Roman" w:hAnsi="Times New Roman"/>
          <w:sz w:val="28"/>
          <w:szCs w:val="28"/>
        </w:rPr>
        <w:t>-</w:t>
      </w:r>
      <w:r w:rsidRPr="00934D4C">
        <w:rPr>
          <w:rFonts w:ascii="Times New Roman" w:hAnsi="Times New Roman"/>
          <w:sz w:val="28"/>
          <w:szCs w:val="28"/>
          <w:lang w:val="en-US"/>
        </w:rPr>
        <w:t>Ballesta</w:t>
      </w:r>
      <w:r w:rsidRPr="00934D4C">
        <w:rPr>
          <w:rFonts w:ascii="Times New Roman" w:hAnsi="Times New Roman"/>
          <w:sz w:val="28"/>
          <w:szCs w:val="28"/>
        </w:rPr>
        <w:t xml:space="preserve">, </w:t>
      </w:r>
      <w:r w:rsidRPr="00934D4C">
        <w:rPr>
          <w:rFonts w:ascii="Times New Roman" w:hAnsi="Times New Roman"/>
          <w:sz w:val="28"/>
          <w:szCs w:val="28"/>
          <w:lang w:val="en-US"/>
        </w:rPr>
        <w:t>M</w:t>
      </w:r>
      <w:r w:rsidRPr="00934D4C">
        <w:rPr>
          <w:rFonts w:ascii="Times New Roman" w:hAnsi="Times New Roman"/>
          <w:sz w:val="28"/>
          <w:szCs w:val="28"/>
        </w:rPr>
        <w:t>. исследовали влияние предварительной обработки 20 кПа CO</w:t>
      </w:r>
      <w:r w:rsidRPr="00934D4C">
        <w:rPr>
          <w:rFonts w:ascii="Times New Roman" w:hAnsi="Times New Roman"/>
          <w:sz w:val="28"/>
          <w:szCs w:val="28"/>
          <w:vertAlign w:val="subscript"/>
        </w:rPr>
        <w:t>2</w:t>
      </w:r>
      <w:r>
        <w:rPr>
          <w:rFonts w:ascii="Times New Roman" w:hAnsi="Times New Roman"/>
          <w:sz w:val="28"/>
          <w:szCs w:val="28"/>
          <w:vertAlign w:val="subscript"/>
        </w:rPr>
        <w:t xml:space="preserve">с </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rPr>
        <w:t>20 кПа O</w:t>
      </w:r>
      <w:r w:rsidRPr="00934D4C">
        <w:rPr>
          <w:rFonts w:ascii="Times New Roman" w:hAnsi="Times New Roman"/>
          <w:sz w:val="28"/>
          <w:szCs w:val="28"/>
          <w:vertAlign w:val="subscript"/>
        </w:rPr>
        <w:t>2</w:t>
      </w:r>
      <w:r>
        <w:rPr>
          <w:rFonts w:ascii="Times New Roman" w:hAnsi="Times New Roman"/>
          <w:sz w:val="28"/>
          <w:szCs w:val="28"/>
          <w:vertAlign w:val="subscript"/>
        </w:rPr>
        <w:t xml:space="preserve"> </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rPr>
        <w:t>60 кПа N</w:t>
      </w:r>
      <w:r w:rsidRPr="00934D4C">
        <w:rPr>
          <w:rFonts w:ascii="Times New Roman" w:hAnsi="Times New Roman"/>
          <w:sz w:val="28"/>
          <w:szCs w:val="28"/>
          <w:vertAlign w:val="subscript"/>
        </w:rPr>
        <w:t>2</w:t>
      </w:r>
      <w:r w:rsidRPr="00633B9B">
        <w:rPr>
          <w:rFonts w:ascii="Times New Roman" w:hAnsi="Times New Roman"/>
          <w:sz w:val="28"/>
          <w:szCs w:val="28"/>
        </w:rPr>
        <w:t xml:space="preserve"> </w:t>
      </w:r>
      <w:r w:rsidRPr="00934D4C">
        <w:rPr>
          <w:rFonts w:ascii="Times New Roman" w:hAnsi="Times New Roman"/>
          <w:sz w:val="28"/>
          <w:szCs w:val="28"/>
        </w:rPr>
        <w:t>на содержание антоцианов, молекулярный механизм их биосинтеза и антиоксидантную активностью. Выделяли парциальные к</w:t>
      </w:r>
      <w:r>
        <w:rPr>
          <w:rFonts w:ascii="Times New Roman" w:hAnsi="Times New Roman"/>
          <w:sz w:val="28"/>
          <w:szCs w:val="28"/>
        </w:rPr>
        <w:t xml:space="preserve"> </w:t>
      </w:r>
      <w:r w:rsidRPr="00934D4C">
        <w:rPr>
          <w:rFonts w:ascii="Times New Roman" w:hAnsi="Times New Roman"/>
          <w:sz w:val="28"/>
          <w:szCs w:val="28"/>
        </w:rPr>
        <w:t>ДНК, кодирующие ферменты, участвующие в биосинтезе антоцианов, такие как l-фенилаланин аммиаклиаза (PAL) и халкон-синтаза (CHS) и антиоксидантный фермен-аскорбат-пероксидаза (APX). Низкие температуры индуцировали накопление общего содержания антоцианов в кожуре как обработанного, так и необработанного винограда, хотя уровни были ниже в обработанных СО</w:t>
      </w:r>
      <w:r w:rsidRPr="00934D4C">
        <w:rPr>
          <w:rFonts w:ascii="Times New Roman" w:hAnsi="Times New Roman"/>
          <w:sz w:val="28"/>
          <w:szCs w:val="28"/>
          <w:vertAlign w:val="subscript"/>
        </w:rPr>
        <w:t>2</w:t>
      </w:r>
      <w:r w:rsidRPr="00934D4C">
        <w:rPr>
          <w:rFonts w:ascii="Times New Roman" w:hAnsi="Times New Roman"/>
          <w:sz w:val="28"/>
          <w:szCs w:val="28"/>
        </w:rPr>
        <w:t xml:space="preserve"> образцах. В отличие от этого, антиоксидантная активность снизилась при хранении при 0 °C в необработанном винограде, но не изменилась в СО</w:t>
      </w:r>
      <w:r w:rsidRPr="00934D4C">
        <w:rPr>
          <w:rFonts w:ascii="Times New Roman" w:hAnsi="Times New Roman"/>
          <w:sz w:val="28"/>
          <w:szCs w:val="28"/>
          <w:vertAlign w:val="subscript"/>
        </w:rPr>
        <w:t>2</w:t>
      </w:r>
      <w:r w:rsidRPr="00934D4C">
        <w:rPr>
          <w:rFonts w:ascii="Times New Roman" w:hAnsi="Times New Roman"/>
          <w:sz w:val="28"/>
          <w:szCs w:val="28"/>
        </w:rPr>
        <w:t>-обработанном винограде. Предварительная обработка 20 кПа CO</w:t>
      </w:r>
      <w:r w:rsidRPr="00934D4C">
        <w:rPr>
          <w:rFonts w:ascii="Times New Roman" w:hAnsi="Times New Roman"/>
          <w:sz w:val="28"/>
          <w:szCs w:val="28"/>
          <w:vertAlign w:val="subscript"/>
        </w:rPr>
        <w:t>2</w:t>
      </w:r>
      <w:r>
        <w:rPr>
          <w:rFonts w:ascii="Times New Roman" w:hAnsi="Times New Roman"/>
          <w:sz w:val="28"/>
          <w:szCs w:val="28"/>
          <w:vertAlign w:val="subscript"/>
        </w:rPr>
        <w:t xml:space="preserve"> </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rPr>
        <w:t>20 кПа O</w:t>
      </w:r>
      <w:r w:rsidRPr="00934D4C">
        <w:rPr>
          <w:rFonts w:ascii="Times New Roman" w:hAnsi="Times New Roman"/>
          <w:sz w:val="28"/>
          <w:szCs w:val="28"/>
          <w:vertAlign w:val="subscript"/>
        </w:rPr>
        <w:t>2</w:t>
      </w:r>
      <w:r>
        <w:rPr>
          <w:rFonts w:ascii="Times New Roman" w:hAnsi="Times New Roman"/>
          <w:sz w:val="28"/>
          <w:szCs w:val="28"/>
          <w:vertAlign w:val="subscript"/>
        </w:rPr>
        <w:t xml:space="preserve"> </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rPr>
        <w:t>60 кПа N</w:t>
      </w:r>
      <w:r w:rsidRPr="00934D4C">
        <w:rPr>
          <w:rFonts w:ascii="Times New Roman" w:hAnsi="Times New Roman"/>
          <w:sz w:val="28"/>
          <w:szCs w:val="28"/>
          <w:vertAlign w:val="subscript"/>
        </w:rPr>
        <w:t>2</w:t>
      </w:r>
      <w:r w:rsidRPr="00934D4C">
        <w:rPr>
          <w:rFonts w:ascii="Times New Roman" w:hAnsi="Times New Roman"/>
          <w:sz w:val="28"/>
          <w:szCs w:val="28"/>
        </w:rPr>
        <w:t xml:space="preserve"> в течение 3 дней доказала свою эффективность в поддержании качества ягод и контроле микробиологической порчи столового винограда [9].</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lang w:val="en-US"/>
        </w:rPr>
        <w:t>Durmus</w:t>
      </w:r>
      <w:r w:rsidRPr="00934D4C">
        <w:rPr>
          <w:rFonts w:ascii="Times New Roman" w:hAnsi="Times New Roman"/>
          <w:sz w:val="28"/>
          <w:szCs w:val="28"/>
        </w:rPr>
        <w:t xml:space="preserve"> </w:t>
      </w:r>
      <w:r w:rsidRPr="00934D4C">
        <w:rPr>
          <w:rFonts w:ascii="Times New Roman" w:hAnsi="Times New Roman"/>
          <w:sz w:val="28"/>
          <w:szCs w:val="28"/>
          <w:lang w:val="en-US"/>
        </w:rPr>
        <w:t>Ustun</w:t>
      </w:r>
      <w:r w:rsidRPr="00934D4C">
        <w:rPr>
          <w:rFonts w:ascii="Times New Roman" w:hAnsi="Times New Roman"/>
          <w:sz w:val="28"/>
          <w:szCs w:val="28"/>
        </w:rPr>
        <w:t xml:space="preserve">, </w:t>
      </w:r>
      <w:r w:rsidRPr="00934D4C">
        <w:rPr>
          <w:rFonts w:ascii="Times New Roman" w:hAnsi="Times New Roman"/>
          <w:sz w:val="28"/>
          <w:szCs w:val="28"/>
          <w:lang w:val="en-US"/>
        </w:rPr>
        <w:t>Elif</w:t>
      </w:r>
      <w:r w:rsidRPr="00934D4C">
        <w:rPr>
          <w:rFonts w:ascii="Times New Roman" w:hAnsi="Times New Roman"/>
          <w:sz w:val="28"/>
          <w:szCs w:val="28"/>
        </w:rPr>
        <w:t xml:space="preserve"> </w:t>
      </w:r>
      <w:r w:rsidRPr="00934D4C">
        <w:rPr>
          <w:rFonts w:ascii="Times New Roman" w:hAnsi="Times New Roman"/>
          <w:sz w:val="28"/>
          <w:szCs w:val="28"/>
          <w:lang w:val="en-US"/>
        </w:rPr>
        <w:t>Candir</w:t>
      </w:r>
      <w:r w:rsidRPr="00934D4C">
        <w:rPr>
          <w:rFonts w:ascii="Times New Roman" w:hAnsi="Times New Roman"/>
          <w:sz w:val="28"/>
          <w:szCs w:val="28"/>
        </w:rPr>
        <w:t xml:space="preserve"> </w:t>
      </w:r>
      <w:r w:rsidRPr="00934D4C">
        <w:rPr>
          <w:rFonts w:ascii="Times New Roman" w:hAnsi="Times New Roman"/>
          <w:sz w:val="28"/>
          <w:szCs w:val="28"/>
          <w:lang w:val="en-US"/>
        </w:rPr>
        <w:t>Ahmet</w:t>
      </w:r>
      <w:r w:rsidRPr="00934D4C">
        <w:rPr>
          <w:rFonts w:ascii="Times New Roman" w:hAnsi="Times New Roman"/>
          <w:sz w:val="28"/>
          <w:szCs w:val="28"/>
        </w:rPr>
        <w:t xml:space="preserve"> и др. исследовали влияние вида упаковки на динамику содержания сахаров, органических кислот, антоцианов и антиоксидантной активности столового винограда в течение </w:t>
      </w:r>
      <w:r w:rsidRPr="00934D4C">
        <w:rPr>
          <w:rFonts w:ascii="Times New Roman" w:hAnsi="Times New Roman"/>
          <w:sz w:val="28"/>
          <w:szCs w:val="28"/>
        </w:rPr>
        <w:lastRenderedPageBreak/>
        <w:t xml:space="preserve">3 месяцев хранения при 0 °С. </w:t>
      </w:r>
      <w:r>
        <w:rPr>
          <w:rFonts w:ascii="Times New Roman" w:hAnsi="Times New Roman"/>
          <w:sz w:val="28"/>
          <w:szCs w:val="28"/>
        </w:rPr>
        <w:t xml:space="preserve">Для хранения образцов винограда использовали различные виды упаковки -  </w:t>
      </w:r>
      <w:r w:rsidRPr="00CD5FEA">
        <w:rPr>
          <w:rFonts w:ascii="Times New Roman" w:hAnsi="Times New Roman"/>
          <w:sz w:val="28"/>
          <w:szCs w:val="28"/>
        </w:rPr>
        <w:t>перфорированный полиэтилен, упаковку модифицированной газовой среды с антигрибковыми вкладышами (Anti-mold®30, Anti-mold®60 или Anti-mold®80).</w:t>
      </w:r>
      <w:r>
        <w:rPr>
          <w:rFonts w:ascii="Times New Roman" w:hAnsi="Times New Roman"/>
          <w:sz w:val="28"/>
          <w:szCs w:val="28"/>
        </w:rPr>
        <w:t xml:space="preserve"> Наиболее эффективными себя показали а</w:t>
      </w:r>
      <w:r w:rsidRPr="00934D4C">
        <w:rPr>
          <w:rFonts w:ascii="Times New Roman" w:hAnsi="Times New Roman"/>
          <w:sz w:val="28"/>
          <w:szCs w:val="28"/>
        </w:rPr>
        <w:t>нтигрибковые вкладыши Anti</w:t>
      </w:r>
      <w:r>
        <w:rPr>
          <w:rFonts w:ascii="Times New Roman" w:hAnsi="Times New Roman"/>
          <w:sz w:val="28"/>
          <w:szCs w:val="28"/>
        </w:rPr>
        <w:t>-mold ®80. Их применение привело</w:t>
      </w:r>
      <w:r w:rsidRPr="00934D4C">
        <w:rPr>
          <w:rFonts w:ascii="Times New Roman" w:hAnsi="Times New Roman"/>
          <w:sz w:val="28"/>
          <w:szCs w:val="28"/>
        </w:rPr>
        <w:t xml:space="preserve"> к повышению содержания антоцианов, снижению антиоксидантной активности во время хранения</w:t>
      </w:r>
      <w:r>
        <w:rPr>
          <w:rFonts w:ascii="Times New Roman" w:hAnsi="Times New Roman"/>
          <w:sz w:val="28"/>
          <w:szCs w:val="28"/>
        </w:rPr>
        <w:t>.</w:t>
      </w:r>
      <w:r w:rsidRPr="00934D4C">
        <w:rPr>
          <w:rFonts w:ascii="Times New Roman" w:hAnsi="Times New Roman"/>
          <w:sz w:val="28"/>
          <w:szCs w:val="28"/>
        </w:rPr>
        <w:t xml:space="preserve"> </w:t>
      </w:r>
      <w:r>
        <w:rPr>
          <w:rFonts w:ascii="Times New Roman" w:hAnsi="Times New Roman"/>
          <w:sz w:val="28"/>
          <w:szCs w:val="28"/>
        </w:rPr>
        <w:t>Установлено</w:t>
      </w:r>
      <w:r w:rsidRPr="00934D4C">
        <w:rPr>
          <w:rFonts w:ascii="Times New Roman" w:hAnsi="Times New Roman"/>
          <w:sz w:val="28"/>
          <w:szCs w:val="28"/>
        </w:rPr>
        <w:t>, что содержание фруктозы, глюкозы, яблочной и винн</w:t>
      </w:r>
      <w:r>
        <w:rPr>
          <w:rFonts w:ascii="Times New Roman" w:hAnsi="Times New Roman"/>
          <w:sz w:val="28"/>
          <w:szCs w:val="28"/>
        </w:rPr>
        <w:t xml:space="preserve">ой кислот при этом остается неизменным. </w:t>
      </w:r>
      <w:r w:rsidRPr="00934D4C">
        <w:rPr>
          <w:rFonts w:ascii="Times New Roman" w:hAnsi="Times New Roman"/>
          <w:sz w:val="28"/>
          <w:szCs w:val="28"/>
        </w:rPr>
        <w:t xml:space="preserve">[10]. </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lang w:val="en-US"/>
        </w:rPr>
        <w:t>F</w:t>
      </w:r>
      <w:r w:rsidRPr="00934D4C">
        <w:rPr>
          <w:rFonts w:ascii="Times New Roman" w:hAnsi="Times New Roman"/>
          <w:sz w:val="28"/>
          <w:szCs w:val="28"/>
        </w:rPr>
        <w:t xml:space="preserve">. </w:t>
      </w:r>
      <w:r w:rsidRPr="00934D4C">
        <w:rPr>
          <w:rFonts w:ascii="Times New Roman" w:hAnsi="Times New Roman"/>
          <w:sz w:val="28"/>
          <w:szCs w:val="28"/>
          <w:lang w:val="en-US"/>
        </w:rPr>
        <w:t>Art</w:t>
      </w:r>
      <w:r w:rsidRPr="00934D4C">
        <w:rPr>
          <w:rFonts w:ascii="Times New Roman" w:hAnsi="Times New Roman"/>
          <w:sz w:val="28"/>
          <w:szCs w:val="28"/>
        </w:rPr>
        <w:t>é</w:t>
      </w:r>
      <w:r w:rsidRPr="00934D4C">
        <w:rPr>
          <w:rFonts w:ascii="Times New Roman" w:hAnsi="Times New Roman"/>
          <w:sz w:val="28"/>
          <w:szCs w:val="28"/>
          <w:lang w:val="en-US"/>
        </w:rPr>
        <w:t>s</w:t>
      </w:r>
      <w:r w:rsidRPr="00934D4C">
        <w:rPr>
          <w:rFonts w:ascii="Times New Roman" w:hAnsi="Times New Roman"/>
          <w:sz w:val="28"/>
          <w:szCs w:val="28"/>
        </w:rPr>
        <w:t>-</w:t>
      </w:r>
      <w:r w:rsidRPr="00934D4C">
        <w:rPr>
          <w:rFonts w:ascii="Times New Roman" w:hAnsi="Times New Roman"/>
          <w:sz w:val="28"/>
          <w:szCs w:val="28"/>
          <w:lang w:val="en-US"/>
        </w:rPr>
        <w:t>Hern</w:t>
      </w:r>
      <w:r w:rsidRPr="00934D4C">
        <w:rPr>
          <w:rFonts w:ascii="Times New Roman" w:hAnsi="Times New Roman"/>
          <w:sz w:val="28"/>
          <w:szCs w:val="28"/>
        </w:rPr>
        <w:t>á</w:t>
      </w:r>
      <w:r w:rsidRPr="00934D4C">
        <w:rPr>
          <w:rFonts w:ascii="Times New Roman" w:hAnsi="Times New Roman"/>
          <w:sz w:val="28"/>
          <w:szCs w:val="28"/>
          <w:lang w:val="en-US"/>
        </w:rPr>
        <w:t>ndez</w:t>
      </w:r>
      <w:r w:rsidRPr="00934D4C">
        <w:rPr>
          <w:rFonts w:ascii="Times New Roman" w:hAnsi="Times New Roman"/>
          <w:sz w:val="28"/>
          <w:szCs w:val="28"/>
        </w:rPr>
        <w:t xml:space="preserve">, </w:t>
      </w:r>
      <w:r w:rsidRPr="00934D4C">
        <w:rPr>
          <w:rFonts w:ascii="Times New Roman" w:hAnsi="Times New Roman"/>
          <w:sz w:val="28"/>
          <w:szCs w:val="28"/>
          <w:lang w:val="en-US"/>
        </w:rPr>
        <w:t>F</w:t>
      </w:r>
      <w:r w:rsidRPr="00934D4C">
        <w:rPr>
          <w:rFonts w:ascii="Times New Roman" w:hAnsi="Times New Roman"/>
          <w:sz w:val="28"/>
          <w:szCs w:val="28"/>
        </w:rPr>
        <w:t>.</w:t>
      </w:r>
      <w:r w:rsidRPr="00934D4C">
        <w:rPr>
          <w:rFonts w:ascii="Times New Roman" w:hAnsi="Times New Roman"/>
          <w:sz w:val="28"/>
          <w:szCs w:val="28"/>
          <w:lang w:val="en-US"/>
        </w:rPr>
        <w:t>Tom</w:t>
      </w:r>
      <w:r w:rsidRPr="00934D4C">
        <w:rPr>
          <w:rFonts w:ascii="Times New Roman" w:hAnsi="Times New Roman"/>
          <w:sz w:val="28"/>
          <w:szCs w:val="28"/>
        </w:rPr>
        <w:t>á</w:t>
      </w:r>
      <w:r w:rsidRPr="00934D4C">
        <w:rPr>
          <w:rFonts w:ascii="Times New Roman" w:hAnsi="Times New Roman"/>
          <w:sz w:val="28"/>
          <w:szCs w:val="28"/>
          <w:lang w:val="en-US"/>
        </w:rPr>
        <w:t>s</w:t>
      </w:r>
      <w:r w:rsidRPr="00934D4C">
        <w:rPr>
          <w:rFonts w:ascii="Times New Roman" w:hAnsi="Times New Roman"/>
          <w:sz w:val="28"/>
          <w:szCs w:val="28"/>
        </w:rPr>
        <w:t>-</w:t>
      </w:r>
      <w:r w:rsidRPr="00934D4C">
        <w:rPr>
          <w:rFonts w:ascii="Times New Roman" w:hAnsi="Times New Roman"/>
          <w:sz w:val="28"/>
          <w:szCs w:val="28"/>
          <w:lang w:val="en-US"/>
        </w:rPr>
        <w:t>Barber</w:t>
      </w:r>
      <w:r w:rsidRPr="00934D4C">
        <w:rPr>
          <w:rFonts w:ascii="Times New Roman" w:hAnsi="Times New Roman"/>
          <w:sz w:val="28"/>
          <w:szCs w:val="28"/>
        </w:rPr>
        <w:t>á</w:t>
      </w:r>
      <w:r w:rsidRPr="00934D4C">
        <w:rPr>
          <w:rFonts w:ascii="Times New Roman" w:hAnsi="Times New Roman"/>
          <w:sz w:val="28"/>
          <w:szCs w:val="28"/>
          <w:lang w:val="en-US"/>
        </w:rPr>
        <w:t>n</w:t>
      </w:r>
      <w:r w:rsidRPr="00934D4C">
        <w:rPr>
          <w:rFonts w:ascii="Times New Roman" w:hAnsi="Times New Roman"/>
          <w:sz w:val="28"/>
          <w:szCs w:val="28"/>
        </w:rPr>
        <w:t xml:space="preserve"> исследовали влияние упаковки, обеспечивавшей модифицированную атмосферу, на показател</w:t>
      </w:r>
      <w:r>
        <w:rPr>
          <w:rFonts w:ascii="Times New Roman" w:hAnsi="Times New Roman"/>
          <w:sz w:val="28"/>
          <w:szCs w:val="28"/>
        </w:rPr>
        <w:t xml:space="preserve">и качества столового винограда </w:t>
      </w:r>
      <w:r w:rsidRPr="00934D4C">
        <w:rPr>
          <w:rFonts w:ascii="Times New Roman" w:hAnsi="Times New Roman"/>
          <w:sz w:val="28"/>
          <w:szCs w:val="28"/>
        </w:rPr>
        <w:t>при хранении в течение 7 дней при 0</w:t>
      </w:r>
      <w:r>
        <w:rPr>
          <w:rFonts w:ascii="Times New Roman" w:hAnsi="Times New Roman"/>
          <w:sz w:val="28"/>
          <w:szCs w:val="28"/>
        </w:rPr>
        <w:t> </w:t>
      </w:r>
      <w:r w:rsidRPr="00934D4C">
        <w:rPr>
          <w:rFonts w:ascii="Times New Roman" w:hAnsi="Times New Roman"/>
          <w:sz w:val="28"/>
          <w:szCs w:val="28"/>
        </w:rPr>
        <w:t xml:space="preserve">°C; затем 4 дня при 8 °C; </w:t>
      </w:r>
      <w:r>
        <w:rPr>
          <w:rFonts w:ascii="Times New Roman" w:hAnsi="Times New Roman"/>
          <w:sz w:val="28"/>
          <w:szCs w:val="28"/>
        </w:rPr>
        <w:t xml:space="preserve">затем </w:t>
      </w:r>
      <w:r w:rsidRPr="00934D4C">
        <w:rPr>
          <w:rFonts w:ascii="Times New Roman" w:hAnsi="Times New Roman"/>
          <w:sz w:val="28"/>
          <w:szCs w:val="28"/>
        </w:rPr>
        <w:t>2 дня при 20 °C. Были исследованы два образца полипропиленовых пленок (ПП): микроперфорированная ПП-30 и ориентированная ПП (ОПП). Пленку OПП наносили с фунгицидом и без него (10 мкл транс-2-гексенала или 0,4г Na</w:t>
      </w:r>
      <w:r w:rsidRPr="00934D4C">
        <w:rPr>
          <w:rFonts w:ascii="Times New Roman" w:hAnsi="Times New Roman"/>
          <w:sz w:val="28"/>
          <w:szCs w:val="28"/>
          <w:vertAlign w:val="subscript"/>
        </w:rPr>
        <w:t>2</w:t>
      </w:r>
      <w:r w:rsidRPr="00934D4C">
        <w:rPr>
          <w:rFonts w:ascii="Times New Roman" w:hAnsi="Times New Roman"/>
          <w:sz w:val="28"/>
          <w:szCs w:val="28"/>
        </w:rPr>
        <w:t>S</w:t>
      </w:r>
      <w:r w:rsidRPr="00934D4C">
        <w:rPr>
          <w:rFonts w:ascii="Times New Roman" w:hAnsi="Times New Roman"/>
          <w:sz w:val="28"/>
          <w:szCs w:val="28"/>
          <w:vertAlign w:val="subscript"/>
        </w:rPr>
        <w:t>2</w:t>
      </w:r>
      <w:r w:rsidRPr="00934D4C">
        <w:rPr>
          <w:rFonts w:ascii="Times New Roman" w:hAnsi="Times New Roman"/>
          <w:sz w:val="28"/>
          <w:szCs w:val="28"/>
        </w:rPr>
        <w:t>O</w:t>
      </w:r>
      <w:r w:rsidRPr="00934D4C">
        <w:rPr>
          <w:rFonts w:ascii="Times New Roman" w:hAnsi="Times New Roman"/>
          <w:sz w:val="28"/>
          <w:szCs w:val="28"/>
          <w:vertAlign w:val="subscript"/>
        </w:rPr>
        <w:t>5</w:t>
      </w:r>
      <w:r w:rsidRPr="00934D4C">
        <w:rPr>
          <w:rFonts w:ascii="Times New Roman" w:hAnsi="Times New Roman"/>
          <w:sz w:val="28"/>
          <w:szCs w:val="28"/>
        </w:rPr>
        <w:t xml:space="preserve"> кг</w:t>
      </w:r>
      <w:r w:rsidRPr="00934D4C">
        <w:rPr>
          <w:rFonts w:ascii="Times New Roman" w:hAnsi="Times New Roman"/>
          <w:sz w:val="28"/>
          <w:szCs w:val="28"/>
          <w:vertAlign w:val="superscript"/>
        </w:rPr>
        <w:t>-1</w:t>
      </w:r>
      <w:r w:rsidRPr="00934D4C">
        <w:rPr>
          <w:rFonts w:ascii="Times New Roman" w:hAnsi="Times New Roman"/>
          <w:sz w:val="28"/>
          <w:szCs w:val="28"/>
        </w:rPr>
        <w:t>). В качестве контроля использовался макроперфорированный ПП. Пакеты ПП-30 обеспечивали самый низкий уровень O</w:t>
      </w:r>
      <w:r w:rsidRPr="00934D4C">
        <w:rPr>
          <w:rFonts w:ascii="Times New Roman" w:hAnsi="Times New Roman"/>
          <w:sz w:val="28"/>
          <w:szCs w:val="28"/>
          <w:vertAlign w:val="subscript"/>
        </w:rPr>
        <w:t>2</w:t>
      </w:r>
      <w:r w:rsidRPr="00934D4C">
        <w:rPr>
          <w:rFonts w:ascii="Times New Roman" w:hAnsi="Times New Roman"/>
          <w:sz w:val="28"/>
          <w:szCs w:val="28"/>
        </w:rPr>
        <w:t xml:space="preserve"> и самый высокий уровень CO</w:t>
      </w:r>
      <w:r w:rsidRPr="00934D4C">
        <w:rPr>
          <w:rFonts w:ascii="Times New Roman" w:hAnsi="Times New Roman"/>
          <w:sz w:val="28"/>
          <w:szCs w:val="28"/>
          <w:vertAlign w:val="subscript"/>
        </w:rPr>
        <w:t>2</w:t>
      </w:r>
      <w:r w:rsidRPr="00934D4C">
        <w:rPr>
          <w:rFonts w:ascii="Times New Roman" w:hAnsi="Times New Roman"/>
          <w:sz w:val="28"/>
          <w:szCs w:val="28"/>
        </w:rPr>
        <w:t xml:space="preserve">. </w:t>
      </w:r>
      <w:r>
        <w:rPr>
          <w:rFonts w:ascii="Times New Roman" w:hAnsi="Times New Roman"/>
          <w:sz w:val="28"/>
          <w:szCs w:val="28"/>
        </w:rPr>
        <w:t>В контрольных образцах наблюдался самый высокий уровень микробиологической порчи</w:t>
      </w:r>
      <w:r w:rsidRPr="00934D4C">
        <w:rPr>
          <w:rFonts w:ascii="Times New Roman" w:hAnsi="Times New Roman"/>
          <w:sz w:val="28"/>
          <w:szCs w:val="28"/>
        </w:rPr>
        <w:t>, в то</w:t>
      </w:r>
      <w:r>
        <w:rPr>
          <w:rFonts w:ascii="Times New Roman" w:hAnsi="Times New Roman"/>
          <w:sz w:val="28"/>
          <w:szCs w:val="28"/>
        </w:rPr>
        <w:t xml:space="preserve"> время как в экспериментальных образцах потерь практически наблюдалось</w:t>
      </w:r>
      <w:r w:rsidRPr="00934D4C">
        <w:rPr>
          <w:rFonts w:ascii="Times New Roman" w:hAnsi="Times New Roman"/>
          <w:sz w:val="28"/>
          <w:szCs w:val="28"/>
        </w:rPr>
        <w:t>. Никаких заметных изменений цвета, твердости, содержания растворимых твердых веществ, рН, титруемой кислотности и индекса зрелости обнаружено не было. После окончания срока хранения опытные образцы характеризовались хорошим внешним видом и упругостью. Посторонние запахи наблюдались только у обработанных гексеналом образцов [11].</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lang w:val="en-US"/>
        </w:rPr>
        <w:t>M</w:t>
      </w:r>
      <w:r w:rsidRPr="00934D4C">
        <w:rPr>
          <w:rFonts w:ascii="Times New Roman" w:hAnsi="Times New Roman"/>
          <w:sz w:val="28"/>
          <w:szCs w:val="28"/>
        </w:rPr>
        <w:t>.</w:t>
      </w:r>
      <w:r w:rsidRPr="00934D4C">
        <w:rPr>
          <w:rFonts w:ascii="Times New Roman" w:hAnsi="Times New Roman"/>
          <w:sz w:val="28"/>
          <w:szCs w:val="28"/>
          <w:lang w:val="en-US"/>
        </w:rPr>
        <w:t>T</w:t>
      </w:r>
      <w:r w:rsidRPr="00934D4C">
        <w:rPr>
          <w:rFonts w:ascii="Times New Roman" w:hAnsi="Times New Roman"/>
          <w:sz w:val="28"/>
          <w:szCs w:val="28"/>
        </w:rPr>
        <w:t>.</w:t>
      </w:r>
      <w:r w:rsidRPr="00934D4C">
        <w:rPr>
          <w:rFonts w:ascii="Times New Roman" w:hAnsi="Times New Roman"/>
          <w:sz w:val="28"/>
          <w:szCs w:val="28"/>
          <w:lang w:val="en-US"/>
        </w:rPr>
        <w:t>Pretel</w:t>
      </w:r>
      <w:r w:rsidRPr="00934D4C">
        <w:rPr>
          <w:rFonts w:ascii="Times New Roman" w:hAnsi="Times New Roman"/>
          <w:sz w:val="28"/>
          <w:szCs w:val="28"/>
        </w:rPr>
        <w:t xml:space="preserve">, </w:t>
      </w:r>
      <w:r w:rsidRPr="00934D4C">
        <w:rPr>
          <w:rFonts w:ascii="Times New Roman" w:hAnsi="Times New Roman"/>
          <w:sz w:val="28"/>
          <w:szCs w:val="28"/>
          <w:lang w:val="en-US"/>
        </w:rPr>
        <w:t>M</w:t>
      </w:r>
      <w:r w:rsidRPr="00934D4C">
        <w:rPr>
          <w:rFonts w:ascii="Times New Roman" w:hAnsi="Times New Roman"/>
          <w:sz w:val="28"/>
          <w:szCs w:val="28"/>
        </w:rPr>
        <w:t>.</w:t>
      </w:r>
      <w:r w:rsidRPr="00934D4C">
        <w:rPr>
          <w:rFonts w:ascii="Times New Roman" w:hAnsi="Times New Roman"/>
          <w:sz w:val="28"/>
          <w:szCs w:val="28"/>
          <w:lang w:val="en-US"/>
        </w:rPr>
        <w:t>C</w:t>
      </w:r>
      <w:r w:rsidRPr="00934D4C">
        <w:rPr>
          <w:rFonts w:ascii="Times New Roman" w:hAnsi="Times New Roman"/>
          <w:sz w:val="28"/>
          <w:szCs w:val="28"/>
        </w:rPr>
        <w:t xml:space="preserve">. </w:t>
      </w:r>
      <w:r w:rsidRPr="00934D4C">
        <w:rPr>
          <w:rFonts w:ascii="Times New Roman" w:hAnsi="Times New Roman"/>
          <w:sz w:val="28"/>
          <w:szCs w:val="28"/>
          <w:lang w:val="en-US"/>
        </w:rPr>
        <w:t>Mart</w:t>
      </w:r>
      <w:r w:rsidRPr="00934D4C">
        <w:rPr>
          <w:rFonts w:ascii="Times New Roman" w:hAnsi="Times New Roman"/>
          <w:sz w:val="28"/>
          <w:szCs w:val="28"/>
        </w:rPr>
        <w:t>í</w:t>
      </w:r>
      <w:r w:rsidRPr="00934D4C">
        <w:rPr>
          <w:rFonts w:ascii="Times New Roman" w:hAnsi="Times New Roman"/>
          <w:sz w:val="28"/>
          <w:szCs w:val="28"/>
          <w:lang w:val="en-US"/>
        </w:rPr>
        <w:t>nez</w:t>
      </w:r>
      <w:r w:rsidRPr="00934D4C">
        <w:rPr>
          <w:rFonts w:ascii="Times New Roman" w:hAnsi="Times New Roman"/>
          <w:sz w:val="28"/>
          <w:szCs w:val="28"/>
        </w:rPr>
        <w:t>-</w:t>
      </w:r>
      <w:r w:rsidRPr="00934D4C">
        <w:rPr>
          <w:rFonts w:ascii="Times New Roman" w:hAnsi="Times New Roman"/>
          <w:sz w:val="28"/>
          <w:szCs w:val="28"/>
          <w:lang w:val="en-US"/>
        </w:rPr>
        <w:t>Madrid</w:t>
      </w:r>
      <w:r w:rsidRPr="00934D4C">
        <w:rPr>
          <w:rFonts w:ascii="Times New Roman" w:hAnsi="Times New Roman"/>
          <w:sz w:val="28"/>
          <w:szCs w:val="28"/>
        </w:rPr>
        <w:t xml:space="preserve"> и др. провели оценку качества столового винограда сорта «Аледо», прошедшего хранение в картонных коробках при температуре (2±1) °С с последующим периодом 4 суток при </w:t>
      </w:r>
      <w:r w:rsidRPr="00934D4C">
        <w:rPr>
          <w:rFonts w:ascii="Times New Roman" w:hAnsi="Times New Roman"/>
          <w:sz w:val="28"/>
          <w:szCs w:val="28"/>
        </w:rPr>
        <w:lastRenderedPageBreak/>
        <w:t>20 °С в слабо обогащенной СО</w:t>
      </w:r>
      <w:r w:rsidRPr="00934D4C">
        <w:rPr>
          <w:rFonts w:ascii="Times New Roman" w:hAnsi="Times New Roman"/>
          <w:sz w:val="28"/>
          <w:szCs w:val="28"/>
          <w:vertAlign w:val="subscript"/>
        </w:rPr>
        <w:t>2</w:t>
      </w:r>
      <w:r w:rsidRPr="00934D4C">
        <w:rPr>
          <w:rFonts w:ascii="Times New Roman" w:hAnsi="Times New Roman"/>
          <w:sz w:val="28"/>
          <w:szCs w:val="28"/>
        </w:rPr>
        <w:t xml:space="preserve"> атмосфере в сочетании с генераторами СО</w:t>
      </w:r>
      <w:r w:rsidRPr="00934D4C">
        <w:rPr>
          <w:rFonts w:ascii="Times New Roman" w:hAnsi="Times New Roman"/>
          <w:sz w:val="28"/>
          <w:szCs w:val="28"/>
          <w:vertAlign w:val="subscript"/>
        </w:rPr>
        <w:t>2</w:t>
      </w:r>
      <w:r w:rsidRPr="00934D4C">
        <w:rPr>
          <w:rFonts w:ascii="Times New Roman" w:hAnsi="Times New Roman"/>
          <w:sz w:val="28"/>
          <w:szCs w:val="28"/>
        </w:rPr>
        <w:t>. Установлена динамика показателей качества винограда: массы, консистенции, цвета, содержания сахаров, органических кислот и микробиологической обсемененности. Самый высокий уровень качества был достигнут путем совмещения генераторов SO</w:t>
      </w:r>
      <w:r w:rsidRPr="00934D4C">
        <w:rPr>
          <w:rFonts w:ascii="Times New Roman" w:hAnsi="Times New Roman"/>
          <w:sz w:val="28"/>
          <w:szCs w:val="28"/>
          <w:vertAlign w:val="subscript"/>
        </w:rPr>
        <w:t>2</w:t>
      </w:r>
      <w:r w:rsidRPr="00FB256E">
        <w:rPr>
          <w:rFonts w:ascii="Times New Roman" w:hAnsi="Times New Roman"/>
          <w:sz w:val="28"/>
          <w:szCs w:val="28"/>
        </w:rPr>
        <w:t xml:space="preserve"> </w:t>
      </w:r>
      <w:r w:rsidRPr="00934D4C">
        <w:rPr>
          <w:rFonts w:ascii="Times New Roman" w:hAnsi="Times New Roman"/>
          <w:sz w:val="28"/>
          <w:szCs w:val="28"/>
        </w:rPr>
        <w:t>с атмосферой, обогащенной СО</w:t>
      </w:r>
      <w:r w:rsidRPr="00934D4C">
        <w:rPr>
          <w:rFonts w:ascii="Times New Roman" w:hAnsi="Times New Roman"/>
          <w:sz w:val="28"/>
          <w:szCs w:val="28"/>
          <w:vertAlign w:val="subscript"/>
        </w:rPr>
        <w:t>2</w:t>
      </w:r>
      <w:r w:rsidRPr="00934D4C">
        <w:rPr>
          <w:rFonts w:ascii="Times New Roman" w:hAnsi="Times New Roman"/>
          <w:sz w:val="28"/>
          <w:szCs w:val="28"/>
        </w:rPr>
        <w:t>. При хранении при температуре 2 °С содержание глюкозы, фруктозы и сахарозы оставалось неизменным во всех исследуемых образцах, в то время как содержание винной и лимонной кислот резко возрастало. Обогащение атмосферы СО</w:t>
      </w:r>
      <w:r w:rsidRPr="00934D4C">
        <w:rPr>
          <w:rFonts w:ascii="Times New Roman" w:hAnsi="Times New Roman"/>
          <w:sz w:val="28"/>
          <w:szCs w:val="28"/>
          <w:vertAlign w:val="subscript"/>
        </w:rPr>
        <w:t xml:space="preserve">2 </w:t>
      </w:r>
      <w:r w:rsidRPr="00934D4C">
        <w:rPr>
          <w:rFonts w:ascii="Times New Roman" w:hAnsi="Times New Roman"/>
          <w:sz w:val="28"/>
          <w:szCs w:val="28"/>
        </w:rPr>
        <w:t>продлевало срок хранения столового винограда сорта «Аледо», обеспечивая сохранение его органолептических характеристик [12].</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rPr>
        <w:t xml:space="preserve">Исследования, проведенные </w:t>
      </w:r>
      <w:r w:rsidRPr="00934D4C">
        <w:rPr>
          <w:rFonts w:ascii="Times New Roman" w:hAnsi="Times New Roman"/>
          <w:sz w:val="28"/>
          <w:szCs w:val="28"/>
          <w:lang w:val="en-US"/>
        </w:rPr>
        <w:t>Y</w:t>
      </w:r>
      <w:r w:rsidRPr="00934D4C">
        <w:rPr>
          <w:rFonts w:ascii="Times New Roman" w:hAnsi="Times New Roman"/>
          <w:sz w:val="28"/>
          <w:szCs w:val="28"/>
        </w:rPr>
        <w:t>.</w:t>
      </w:r>
      <w:r w:rsidRPr="00934D4C">
        <w:rPr>
          <w:rFonts w:ascii="Times New Roman" w:hAnsi="Times New Roman"/>
          <w:sz w:val="28"/>
          <w:szCs w:val="28"/>
          <w:lang w:val="en-US"/>
        </w:rPr>
        <w:t>Deng</w:t>
      </w:r>
      <w:r w:rsidRPr="00934D4C">
        <w:rPr>
          <w:rFonts w:ascii="Times New Roman" w:hAnsi="Times New Roman"/>
          <w:sz w:val="28"/>
          <w:szCs w:val="28"/>
        </w:rPr>
        <w:t xml:space="preserve">, </w:t>
      </w:r>
      <w:r w:rsidRPr="00934D4C">
        <w:rPr>
          <w:rFonts w:ascii="Times New Roman" w:hAnsi="Times New Roman"/>
          <w:sz w:val="28"/>
          <w:szCs w:val="28"/>
          <w:lang w:val="en-US"/>
        </w:rPr>
        <w:t>Y</w:t>
      </w:r>
      <w:r w:rsidRPr="00934D4C">
        <w:rPr>
          <w:rFonts w:ascii="Times New Roman" w:hAnsi="Times New Roman"/>
          <w:sz w:val="28"/>
          <w:szCs w:val="28"/>
        </w:rPr>
        <w:t>.</w:t>
      </w:r>
      <w:r w:rsidRPr="00934D4C">
        <w:rPr>
          <w:rFonts w:ascii="Times New Roman" w:hAnsi="Times New Roman"/>
          <w:sz w:val="28"/>
          <w:szCs w:val="28"/>
          <w:lang w:val="en-US"/>
        </w:rPr>
        <w:t>Wu</w:t>
      </w:r>
      <w:r w:rsidRPr="00934D4C">
        <w:rPr>
          <w:rFonts w:ascii="Times New Roman" w:hAnsi="Times New Roman"/>
          <w:sz w:val="28"/>
          <w:szCs w:val="28"/>
        </w:rPr>
        <w:t xml:space="preserve">, </w:t>
      </w:r>
      <w:r w:rsidRPr="00934D4C">
        <w:rPr>
          <w:rFonts w:ascii="Times New Roman" w:hAnsi="Times New Roman"/>
          <w:sz w:val="28"/>
          <w:szCs w:val="28"/>
          <w:lang w:val="en-US"/>
        </w:rPr>
        <w:t>Y</w:t>
      </w:r>
      <w:r w:rsidRPr="00934D4C">
        <w:rPr>
          <w:rFonts w:ascii="Times New Roman" w:hAnsi="Times New Roman"/>
          <w:sz w:val="28"/>
          <w:szCs w:val="28"/>
        </w:rPr>
        <w:t>.</w:t>
      </w:r>
      <w:r w:rsidRPr="00934D4C">
        <w:rPr>
          <w:rFonts w:ascii="Times New Roman" w:hAnsi="Times New Roman"/>
          <w:sz w:val="28"/>
          <w:szCs w:val="28"/>
          <w:lang w:val="en-US"/>
        </w:rPr>
        <w:t>Li</w:t>
      </w:r>
      <w:r>
        <w:rPr>
          <w:rFonts w:ascii="Times New Roman" w:hAnsi="Times New Roman"/>
          <w:sz w:val="28"/>
          <w:szCs w:val="28"/>
        </w:rPr>
        <w:t xml:space="preserve"> и др. позволили установить</w:t>
      </w:r>
      <w:r w:rsidRPr="00934D4C">
        <w:rPr>
          <w:rFonts w:ascii="Times New Roman" w:hAnsi="Times New Roman"/>
          <w:sz w:val="28"/>
          <w:szCs w:val="28"/>
        </w:rPr>
        <w:t xml:space="preserve"> влияние высокого содержания О</w:t>
      </w:r>
      <w:r w:rsidRPr="00934D4C">
        <w:rPr>
          <w:rFonts w:ascii="Times New Roman" w:hAnsi="Times New Roman"/>
          <w:sz w:val="28"/>
          <w:szCs w:val="28"/>
          <w:vertAlign w:val="subscript"/>
        </w:rPr>
        <w:t xml:space="preserve">2 </w:t>
      </w:r>
      <w:r w:rsidRPr="00934D4C">
        <w:rPr>
          <w:rFonts w:ascii="Times New Roman" w:hAnsi="Times New Roman"/>
          <w:sz w:val="28"/>
          <w:szCs w:val="28"/>
        </w:rPr>
        <w:t>на активность катаболических ферментов, анатомическую структуру</w:t>
      </w:r>
      <w:r>
        <w:rPr>
          <w:rFonts w:ascii="Times New Roman" w:hAnsi="Times New Roman"/>
          <w:sz w:val="28"/>
          <w:szCs w:val="28"/>
        </w:rPr>
        <w:t xml:space="preserve"> ткани ягод в зонах повреждений</w:t>
      </w:r>
      <w:r w:rsidRPr="00934D4C">
        <w:rPr>
          <w:rFonts w:ascii="Times New Roman" w:hAnsi="Times New Roman"/>
          <w:sz w:val="28"/>
          <w:szCs w:val="28"/>
        </w:rPr>
        <w:t xml:space="preserve"> и силу отрыва ягод. Столовый виноград сорта «Киохо» подвергали воздействию воздуха или 80% O</w:t>
      </w:r>
      <w:r w:rsidRPr="00934D4C">
        <w:rPr>
          <w:rFonts w:ascii="Times New Roman" w:hAnsi="Times New Roman"/>
          <w:sz w:val="28"/>
          <w:szCs w:val="28"/>
          <w:vertAlign w:val="subscript"/>
        </w:rPr>
        <w:t>2</w:t>
      </w:r>
      <w:r w:rsidRPr="00934D4C">
        <w:rPr>
          <w:rFonts w:ascii="Times New Roman" w:hAnsi="Times New Roman"/>
          <w:sz w:val="28"/>
          <w:szCs w:val="28"/>
        </w:rPr>
        <w:t xml:space="preserve"> при 0 °C при 95</w:t>
      </w:r>
      <w:r>
        <w:rPr>
          <w:rFonts w:ascii="Times New Roman" w:hAnsi="Times New Roman"/>
          <w:sz w:val="28"/>
          <w:szCs w:val="28"/>
        </w:rPr>
        <w:t xml:space="preserve"> </w:t>
      </w:r>
      <w:r w:rsidRPr="00934D4C">
        <w:rPr>
          <w:rFonts w:ascii="Times New Roman" w:hAnsi="Times New Roman"/>
          <w:sz w:val="28"/>
          <w:szCs w:val="28"/>
        </w:rPr>
        <w:t>% относительной влажности в течение 60 дней. При хранении протекали процессы, приводящие к отделению ягод. Поражение винограда коррелировало с повышением активности гидролаза, в частности целлюлазы (СХ) и полигалактуроназы (ПГ). В отличие от хранения на воздухе, высокое содержание О</w:t>
      </w:r>
      <w:r w:rsidRPr="00934D4C">
        <w:rPr>
          <w:rFonts w:ascii="Times New Roman" w:hAnsi="Times New Roman"/>
          <w:sz w:val="28"/>
          <w:szCs w:val="28"/>
          <w:vertAlign w:val="subscript"/>
        </w:rPr>
        <w:t>2</w:t>
      </w:r>
      <w:r>
        <w:rPr>
          <w:rFonts w:ascii="Times New Roman" w:hAnsi="Times New Roman"/>
          <w:sz w:val="28"/>
          <w:szCs w:val="28"/>
        </w:rPr>
        <w:t xml:space="preserve"> на ягоды </w:t>
      </w:r>
      <w:r w:rsidRPr="00934D4C">
        <w:rPr>
          <w:rFonts w:ascii="Times New Roman" w:hAnsi="Times New Roman"/>
          <w:sz w:val="28"/>
          <w:szCs w:val="28"/>
        </w:rPr>
        <w:t>ингибировало активность СХ, ПГ и пектинэстеразы (ПЭ) уменьшало степень поражения, а также имело тенденцию поддерживать высокую прочность сцепления ягод. Установлено, что разрушение клеток зоны поражения задерживал</w:t>
      </w:r>
      <w:r w:rsidRPr="00934D4C">
        <w:rPr>
          <w:rFonts w:ascii="Times New Roman" w:hAnsi="Times New Roman"/>
          <w:sz w:val="28"/>
          <w:szCs w:val="28"/>
          <w:highlight w:val="white"/>
        </w:rPr>
        <w:t>ос</w:t>
      </w:r>
      <w:r w:rsidRPr="00934D4C">
        <w:rPr>
          <w:rFonts w:ascii="Times New Roman" w:hAnsi="Times New Roman"/>
          <w:sz w:val="28"/>
          <w:szCs w:val="28"/>
        </w:rPr>
        <w:t>ь синергическим воздействием на ферменты, зависимые от высоких уровней О</w:t>
      </w:r>
      <w:r w:rsidRPr="00934D4C">
        <w:rPr>
          <w:rFonts w:ascii="Times New Roman" w:hAnsi="Times New Roman"/>
          <w:sz w:val="28"/>
          <w:szCs w:val="28"/>
          <w:vertAlign w:val="subscript"/>
        </w:rPr>
        <w:t>2</w:t>
      </w:r>
      <w:r w:rsidRPr="00934D4C">
        <w:rPr>
          <w:rFonts w:ascii="Times New Roman" w:hAnsi="Times New Roman"/>
          <w:sz w:val="28"/>
          <w:szCs w:val="28"/>
        </w:rPr>
        <w:t xml:space="preserve"> [13].</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lang w:val="en-US"/>
        </w:rPr>
        <w:t>F</w:t>
      </w:r>
      <w:r w:rsidRPr="00934D4C">
        <w:rPr>
          <w:rFonts w:ascii="Times New Roman" w:hAnsi="Times New Roman"/>
          <w:sz w:val="28"/>
          <w:szCs w:val="28"/>
        </w:rPr>
        <w:t>.</w:t>
      </w:r>
      <w:r w:rsidRPr="00934D4C">
        <w:rPr>
          <w:rFonts w:ascii="Times New Roman" w:hAnsi="Times New Roman"/>
          <w:sz w:val="28"/>
          <w:szCs w:val="28"/>
          <w:lang w:val="en-US"/>
        </w:rPr>
        <w:t>Gabler</w:t>
      </w:r>
      <w:r w:rsidRPr="00934D4C">
        <w:rPr>
          <w:rFonts w:ascii="Times New Roman" w:hAnsi="Times New Roman"/>
          <w:sz w:val="28"/>
          <w:szCs w:val="28"/>
        </w:rPr>
        <w:t>,</w:t>
      </w:r>
      <w:r>
        <w:rPr>
          <w:rFonts w:ascii="Times New Roman" w:hAnsi="Times New Roman"/>
          <w:sz w:val="28"/>
          <w:szCs w:val="28"/>
        </w:rPr>
        <w:t xml:space="preserve"> </w:t>
      </w:r>
      <w:r w:rsidRPr="00934D4C">
        <w:rPr>
          <w:rFonts w:ascii="Times New Roman" w:hAnsi="Times New Roman"/>
          <w:sz w:val="28"/>
          <w:szCs w:val="28"/>
          <w:lang w:val="en-US"/>
        </w:rPr>
        <w:t>J</w:t>
      </w:r>
      <w:r w:rsidRPr="00934D4C">
        <w:rPr>
          <w:rFonts w:ascii="Times New Roman" w:hAnsi="Times New Roman"/>
          <w:sz w:val="28"/>
          <w:szCs w:val="28"/>
        </w:rPr>
        <w:t>.</w:t>
      </w:r>
      <w:r w:rsidRPr="00934D4C">
        <w:rPr>
          <w:rFonts w:ascii="Times New Roman" w:hAnsi="Times New Roman"/>
          <w:sz w:val="28"/>
          <w:szCs w:val="28"/>
          <w:lang w:val="en-US"/>
        </w:rPr>
        <w:t>Mercier</w:t>
      </w:r>
      <w:r w:rsidRPr="00934D4C">
        <w:rPr>
          <w:rFonts w:ascii="Times New Roman" w:hAnsi="Times New Roman"/>
          <w:sz w:val="28"/>
          <w:szCs w:val="28"/>
        </w:rPr>
        <w:t xml:space="preserve">, </w:t>
      </w:r>
      <w:r w:rsidRPr="00934D4C">
        <w:rPr>
          <w:rFonts w:ascii="Times New Roman" w:hAnsi="Times New Roman"/>
          <w:sz w:val="28"/>
          <w:szCs w:val="28"/>
          <w:lang w:val="en-US"/>
        </w:rPr>
        <w:t>J</w:t>
      </w:r>
      <w:r w:rsidRPr="00934D4C">
        <w:rPr>
          <w:rFonts w:ascii="Times New Roman" w:hAnsi="Times New Roman"/>
          <w:sz w:val="28"/>
          <w:szCs w:val="28"/>
        </w:rPr>
        <w:t>.</w:t>
      </w:r>
      <w:r w:rsidRPr="00934D4C">
        <w:rPr>
          <w:rFonts w:ascii="Times New Roman" w:hAnsi="Times New Roman"/>
          <w:sz w:val="28"/>
          <w:szCs w:val="28"/>
          <w:lang w:val="en-US"/>
        </w:rPr>
        <w:t>Jim</w:t>
      </w:r>
      <w:r w:rsidRPr="00934D4C">
        <w:rPr>
          <w:rFonts w:ascii="Times New Roman" w:hAnsi="Times New Roman"/>
          <w:sz w:val="28"/>
          <w:szCs w:val="28"/>
        </w:rPr>
        <w:t>é</w:t>
      </w:r>
      <w:r w:rsidRPr="00934D4C">
        <w:rPr>
          <w:rFonts w:ascii="Times New Roman" w:hAnsi="Times New Roman"/>
          <w:sz w:val="28"/>
          <w:szCs w:val="28"/>
          <w:lang w:val="en-US"/>
        </w:rPr>
        <w:t>nez</w:t>
      </w:r>
      <w:r w:rsidRPr="00934D4C">
        <w:rPr>
          <w:rFonts w:ascii="Times New Roman" w:hAnsi="Times New Roman"/>
          <w:sz w:val="28"/>
          <w:szCs w:val="28"/>
        </w:rPr>
        <w:t xml:space="preserve">, изучали влияние комплексной биологической и химической обработки столового винограда: озоном или диоксидом серы на первом этапе, затем распылением Muscodor albus. </w:t>
      </w:r>
      <w:r w:rsidRPr="00934D4C">
        <w:rPr>
          <w:rFonts w:ascii="Times New Roman" w:hAnsi="Times New Roman"/>
          <w:sz w:val="28"/>
          <w:szCs w:val="28"/>
        </w:rPr>
        <w:lastRenderedPageBreak/>
        <w:t>Установлено, что комбинация озона и M. albus ингибировала порчу, но была менее эффективной, чем стандартная обработка SO</w:t>
      </w:r>
      <w:r w:rsidRPr="00934D4C">
        <w:rPr>
          <w:rFonts w:ascii="Times New Roman" w:hAnsi="Times New Roman"/>
          <w:sz w:val="28"/>
          <w:szCs w:val="28"/>
          <w:vertAlign w:val="subscript"/>
        </w:rPr>
        <w:t>2</w:t>
      </w:r>
      <w:r w:rsidRPr="00821D12">
        <w:rPr>
          <w:rFonts w:ascii="Times New Roman" w:hAnsi="Times New Roman"/>
          <w:sz w:val="28"/>
          <w:szCs w:val="28"/>
        </w:rPr>
        <w:t>.</w:t>
      </w:r>
      <w:r w:rsidRPr="00934D4C">
        <w:rPr>
          <w:rFonts w:ascii="Times New Roman" w:hAnsi="Times New Roman"/>
          <w:sz w:val="28"/>
          <w:szCs w:val="28"/>
          <w:vertAlign w:val="subscript"/>
        </w:rPr>
        <w:t xml:space="preserve"> </w:t>
      </w:r>
      <w:r w:rsidRPr="00934D4C">
        <w:rPr>
          <w:rFonts w:ascii="Times New Roman" w:hAnsi="Times New Roman"/>
          <w:sz w:val="28"/>
          <w:szCs w:val="28"/>
        </w:rPr>
        <w:t xml:space="preserve">Заболеваемость серой плесенью среди принудительно инокулированного винограда сорта </w:t>
      </w:r>
      <w:r>
        <w:rPr>
          <w:rFonts w:ascii="Times New Roman" w:hAnsi="Times New Roman"/>
          <w:sz w:val="28"/>
          <w:szCs w:val="28"/>
        </w:rPr>
        <w:t>«</w:t>
      </w:r>
      <w:r w:rsidRPr="00934D4C">
        <w:rPr>
          <w:rFonts w:ascii="Times New Roman" w:hAnsi="Times New Roman"/>
          <w:sz w:val="28"/>
          <w:szCs w:val="28"/>
        </w:rPr>
        <w:t>Томпсон</w:t>
      </w:r>
      <w:r>
        <w:rPr>
          <w:rFonts w:ascii="Times New Roman" w:hAnsi="Times New Roman"/>
          <w:sz w:val="28"/>
          <w:szCs w:val="28"/>
        </w:rPr>
        <w:t>»</w:t>
      </w:r>
      <w:r w:rsidRPr="00934D4C">
        <w:rPr>
          <w:rFonts w:ascii="Times New Roman" w:hAnsi="Times New Roman"/>
          <w:sz w:val="28"/>
          <w:szCs w:val="28"/>
        </w:rPr>
        <w:t xml:space="preserve"> снизилась с 91,7 до 19,3</w:t>
      </w:r>
      <w:r>
        <w:rPr>
          <w:rFonts w:ascii="Times New Roman" w:hAnsi="Times New Roman"/>
          <w:sz w:val="28"/>
          <w:szCs w:val="28"/>
        </w:rPr>
        <w:t xml:space="preserve"> </w:t>
      </w:r>
      <w:r w:rsidRPr="00934D4C">
        <w:rPr>
          <w:rFonts w:ascii="Times New Roman" w:hAnsi="Times New Roman"/>
          <w:sz w:val="28"/>
          <w:szCs w:val="28"/>
        </w:rPr>
        <w:t>%. Озоновая фумигация и биофумигация M. albus снизили заболеваемость серой плесенью до 9,7 и 4,4</w:t>
      </w:r>
      <w:r>
        <w:rPr>
          <w:rFonts w:ascii="Times New Roman" w:hAnsi="Times New Roman"/>
          <w:sz w:val="28"/>
          <w:szCs w:val="28"/>
        </w:rPr>
        <w:t xml:space="preserve"> </w:t>
      </w:r>
      <w:r w:rsidRPr="00934D4C">
        <w:rPr>
          <w:rFonts w:ascii="Times New Roman" w:hAnsi="Times New Roman"/>
          <w:sz w:val="28"/>
          <w:szCs w:val="28"/>
        </w:rPr>
        <w:t>% соответственно, в то время как комбинированная обработка – до 3,4</w:t>
      </w:r>
      <w:r>
        <w:rPr>
          <w:rFonts w:ascii="Times New Roman" w:hAnsi="Times New Roman"/>
          <w:sz w:val="28"/>
          <w:szCs w:val="28"/>
        </w:rPr>
        <w:t> </w:t>
      </w:r>
      <w:r w:rsidRPr="00934D4C">
        <w:rPr>
          <w:rFonts w:ascii="Times New Roman" w:hAnsi="Times New Roman"/>
          <w:sz w:val="28"/>
          <w:szCs w:val="28"/>
        </w:rPr>
        <w:t xml:space="preserve">%; использование </w:t>
      </w:r>
      <w:r w:rsidRPr="00934D4C">
        <w:rPr>
          <w:rFonts w:ascii="Times New Roman" w:hAnsi="Times New Roman"/>
          <w:sz w:val="28"/>
          <w:szCs w:val="28"/>
        </w:rPr>
        <w:t>вкладышей,</w:t>
      </w:r>
      <w:r w:rsidRPr="00934D4C">
        <w:rPr>
          <w:rFonts w:ascii="Times New Roman" w:hAnsi="Times New Roman"/>
          <w:sz w:val="28"/>
          <w:szCs w:val="28"/>
        </w:rPr>
        <w:t xml:space="preserve"> генерирующих диоксид серы – до 1,1</w:t>
      </w:r>
      <w:r>
        <w:rPr>
          <w:rFonts w:ascii="Times New Roman" w:hAnsi="Times New Roman"/>
          <w:sz w:val="28"/>
          <w:szCs w:val="28"/>
        </w:rPr>
        <w:t> % </w:t>
      </w:r>
      <w:r w:rsidRPr="00934D4C">
        <w:rPr>
          <w:rFonts w:ascii="Times New Roman" w:hAnsi="Times New Roman"/>
          <w:sz w:val="28"/>
          <w:szCs w:val="28"/>
        </w:rPr>
        <w:t>[14].</w:t>
      </w:r>
    </w:p>
    <w:p w:rsidR="005845F7" w:rsidRPr="00934D4C" w:rsidRDefault="005845F7" w:rsidP="005845F7">
      <w:pPr>
        <w:spacing w:after="0" w:line="360" w:lineRule="auto"/>
        <w:ind w:firstLine="709"/>
        <w:jc w:val="both"/>
        <w:rPr>
          <w:rFonts w:ascii="Times New Roman" w:hAnsi="Times New Roman"/>
          <w:sz w:val="28"/>
          <w:szCs w:val="28"/>
        </w:rPr>
      </w:pPr>
      <w:r w:rsidRPr="00934D4C">
        <w:rPr>
          <w:rFonts w:ascii="Times New Roman" w:hAnsi="Times New Roman"/>
          <w:sz w:val="28"/>
          <w:szCs w:val="28"/>
        </w:rPr>
        <w:t>Перспективной альтернативой SO</w:t>
      </w:r>
      <w:r w:rsidRPr="00934D4C">
        <w:rPr>
          <w:rFonts w:ascii="Times New Roman" w:hAnsi="Times New Roman"/>
          <w:sz w:val="28"/>
          <w:szCs w:val="28"/>
          <w:vertAlign w:val="subscript"/>
        </w:rPr>
        <w:t>2</w:t>
      </w:r>
      <w:r w:rsidRPr="00934D4C">
        <w:rPr>
          <w:rFonts w:ascii="Times New Roman" w:hAnsi="Times New Roman"/>
          <w:sz w:val="28"/>
          <w:szCs w:val="28"/>
        </w:rPr>
        <w:t xml:space="preserve">, является применение эфирных масел и </w:t>
      </w:r>
      <w:r w:rsidRPr="00707A64">
        <w:rPr>
          <w:rFonts w:ascii="Times New Roman" w:hAnsi="Times New Roman"/>
          <w:sz w:val="28"/>
          <w:szCs w:val="28"/>
        </w:rPr>
        <w:t>гипобарических методов обработки, обеспечивающих</w:t>
      </w:r>
      <w:r w:rsidRPr="00934D4C">
        <w:rPr>
          <w:rFonts w:ascii="Times New Roman" w:hAnsi="Times New Roman"/>
          <w:sz w:val="28"/>
          <w:szCs w:val="28"/>
        </w:rPr>
        <w:t xml:space="preserve"> минимальное воздействие на окружающую среду. </w:t>
      </w:r>
      <w:r w:rsidRPr="00934D4C">
        <w:rPr>
          <w:rFonts w:ascii="Times New Roman" w:hAnsi="Times New Roman"/>
          <w:sz w:val="28"/>
          <w:szCs w:val="28"/>
          <w:lang w:val="en-US"/>
        </w:rPr>
        <w:t>A</w:t>
      </w:r>
      <w:r>
        <w:rPr>
          <w:rFonts w:ascii="Times New Roman" w:hAnsi="Times New Roman"/>
          <w:sz w:val="28"/>
          <w:szCs w:val="28"/>
        </w:rPr>
        <w:t>.</w:t>
      </w:r>
      <w:r w:rsidRPr="00934D4C">
        <w:rPr>
          <w:rFonts w:ascii="Times New Roman" w:hAnsi="Times New Roman"/>
          <w:sz w:val="28"/>
          <w:szCs w:val="28"/>
          <w:lang w:val="en-US"/>
        </w:rPr>
        <w:t>Servili</w:t>
      </w:r>
      <w:r w:rsidRPr="00934D4C">
        <w:rPr>
          <w:rFonts w:ascii="Times New Roman" w:hAnsi="Times New Roman"/>
          <w:sz w:val="28"/>
          <w:szCs w:val="28"/>
        </w:rPr>
        <w:t xml:space="preserve">, </w:t>
      </w:r>
      <w:r w:rsidRPr="00934D4C">
        <w:rPr>
          <w:rFonts w:ascii="Times New Roman" w:hAnsi="Times New Roman"/>
          <w:sz w:val="28"/>
          <w:szCs w:val="28"/>
          <w:lang w:val="en-US"/>
        </w:rPr>
        <w:t>E</w:t>
      </w:r>
      <w:r w:rsidRPr="00934D4C">
        <w:rPr>
          <w:rFonts w:ascii="Times New Roman" w:hAnsi="Times New Roman"/>
          <w:sz w:val="28"/>
          <w:szCs w:val="28"/>
        </w:rPr>
        <w:t>.</w:t>
      </w:r>
      <w:r w:rsidRPr="00934D4C">
        <w:rPr>
          <w:rFonts w:ascii="Times New Roman" w:hAnsi="Times New Roman"/>
          <w:sz w:val="28"/>
          <w:szCs w:val="28"/>
          <w:lang w:val="en-US"/>
        </w:rPr>
        <w:t>Feliziani</w:t>
      </w:r>
      <w:r w:rsidRPr="00934D4C">
        <w:rPr>
          <w:rFonts w:ascii="Times New Roman" w:hAnsi="Times New Roman"/>
          <w:sz w:val="28"/>
          <w:szCs w:val="28"/>
        </w:rPr>
        <w:t xml:space="preserve">, </w:t>
      </w:r>
      <w:r w:rsidRPr="00934D4C">
        <w:rPr>
          <w:rFonts w:ascii="Times New Roman" w:hAnsi="Times New Roman"/>
          <w:sz w:val="28"/>
          <w:szCs w:val="28"/>
          <w:lang w:val="en-US"/>
        </w:rPr>
        <w:t>G</w:t>
      </w:r>
      <w:r w:rsidRPr="00934D4C">
        <w:rPr>
          <w:rFonts w:ascii="Times New Roman" w:hAnsi="Times New Roman"/>
          <w:sz w:val="28"/>
          <w:szCs w:val="28"/>
        </w:rPr>
        <w:t>.</w:t>
      </w:r>
      <w:r w:rsidRPr="00934D4C">
        <w:rPr>
          <w:rFonts w:ascii="Times New Roman" w:hAnsi="Times New Roman"/>
          <w:sz w:val="28"/>
          <w:szCs w:val="28"/>
          <w:lang w:val="en-US"/>
        </w:rPr>
        <w:t>Romanazzi</w:t>
      </w:r>
      <w:r w:rsidRPr="00934D4C">
        <w:rPr>
          <w:rFonts w:ascii="Times New Roman" w:hAnsi="Times New Roman"/>
          <w:sz w:val="28"/>
          <w:szCs w:val="28"/>
        </w:rPr>
        <w:t xml:space="preserve"> исследовали влияние 24-часового воздействия летучих эфирных масел Rosmarinus officinalis (розмарин), Mentha piperita (мята перечная) и Thymus vulgaris (тимьян) индивидуально и в сочетании с гипобарической обработкой при 50 кПа (0,5 атм) на поражаемость винограда серой плесенью. Установлено снижение величины поражения серой гнилью столового винограда, который хранили при температуре 4 °C в течение 7 сут, а затем 3 дня при 20 °С – на 65</w:t>
      </w:r>
      <w:r>
        <w:rPr>
          <w:rFonts w:ascii="Times New Roman" w:hAnsi="Times New Roman"/>
          <w:sz w:val="28"/>
          <w:szCs w:val="28"/>
        </w:rPr>
        <w:t xml:space="preserve"> </w:t>
      </w:r>
      <w:r w:rsidRPr="00934D4C">
        <w:rPr>
          <w:rFonts w:ascii="Times New Roman" w:hAnsi="Times New Roman"/>
          <w:sz w:val="28"/>
          <w:szCs w:val="28"/>
        </w:rPr>
        <w:t>% [15].</w:t>
      </w:r>
    </w:p>
    <w:p w:rsidR="005845F7" w:rsidRPr="00934D4C" w:rsidRDefault="005845F7" w:rsidP="005845F7">
      <w:pPr>
        <w:spacing w:after="0" w:line="360" w:lineRule="auto"/>
        <w:ind w:firstLine="708"/>
        <w:jc w:val="both"/>
        <w:rPr>
          <w:rFonts w:ascii="Times New Roman" w:hAnsi="Times New Roman"/>
          <w:sz w:val="28"/>
          <w:szCs w:val="28"/>
        </w:rPr>
      </w:pPr>
      <w:r w:rsidRPr="00934D4C">
        <w:rPr>
          <w:rFonts w:ascii="Times New Roman" w:hAnsi="Times New Roman"/>
          <w:sz w:val="28"/>
          <w:szCs w:val="28"/>
        </w:rPr>
        <w:t>Еще одной альтернативой обработки SO</w:t>
      </w:r>
      <w:r w:rsidRPr="00934D4C">
        <w:rPr>
          <w:rFonts w:ascii="Times New Roman" w:hAnsi="Times New Roman"/>
          <w:sz w:val="28"/>
          <w:szCs w:val="28"/>
          <w:vertAlign w:val="subscript"/>
        </w:rPr>
        <w:t>2</w:t>
      </w:r>
      <w:r w:rsidRPr="00934D4C">
        <w:rPr>
          <w:rFonts w:ascii="Times New Roman" w:hAnsi="Times New Roman"/>
          <w:sz w:val="28"/>
          <w:szCs w:val="28"/>
        </w:rPr>
        <w:t>, является применение ультрафиолетовых излучений.</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lang w:val="en-US"/>
        </w:rPr>
        <w:t>K</w:t>
      </w:r>
      <w:r w:rsidRPr="00934D4C">
        <w:rPr>
          <w:rFonts w:ascii="Times New Roman" w:hAnsi="Times New Roman"/>
          <w:sz w:val="28"/>
          <w:szCs w:val="28"/>
        </w:rPr>
        <w:t>.</w:t>
      </w:r>
      <w:r w:rsidRPr="00934D4C">
        <w:rPr>
          <w:rFonts w:ascii="Times New Roman" w:hAnsi="Times New Roman"/>
          <w:sz w:val="28"/>
          <w:szCs w:val="28"/>
          <w:lang w:val="en-US"/>
        </w:rPr>
        <w:t>Sheng</w:t>
      </w:r>
      <w:r w:rsidRPr="00934D4C">
        <w:rPr>
          <w:rFonts w:ascii="Times New Roman" w:hAnsi="Times New Roman"/>
          <w:sz w:val="28"/>
          <w:szCs w:val="28"/>
        </w:rPr>
        <w:t xml:space="preserve">, </w:t>
      </w:r>
      <w:r w:rsidRPr="00934D4C">
        <w:rPr>
          <w:rFonts w:ascii="Times New Roman" w:hAnsi="Times New Roman"/>
          <w:sz w:val="28"/>
          <w:szCs w:val="28"/>
          <w:lang w:val="en-US"/>
        </w:rPr>
        <w:t>H</w:t>
      </w:r>
      <w:r>
        <w:rPr>
          <w:rFonts w:ascii="Times New Roman" w:hAnsi="Times New Roman"/>
          <w:sz w:val="28"/>
          <w:szCs w:val="28"/>
        </w:rPr>
        <w:t>.</w:t>
      </w:r>
      <w:r w:rsidRPr="00934D4C">
        <w:rPr>
          <w:rFonts w:ascii="Times New Roman" w:hAnsi="Times New Roman"/>
          <w:sz w:val="28"/>
          <w:szCs w:val="28"/>
          <w:lang w:val="en-US"/>
        </w:rPr>
        <w:t>Zheng</w:t>
      </w:r>
      <w:r w:rsidRPr="00934D4C">
        <w:rPr>
          <w:rFonts w:ascii="Times New Roman" w:hAnsi="Times New Roman"/>
          <w:sz w:val="28"/>
          <w:szCs w:val="28"/>
        </w:rPr>
        <w:t xml:space="preserve">, </w:t>
      </w:r>
      <w:r w:rsidRPr="00934D4C">
        <w:rPr>
          <w:rFonts w:ascii="Times New Roman" w:hAnsi="Times New Roman"/>
          <w:sz w:val="28"/>
          <w:szCs w:val="28"/>
          <w:lang w:val="en-US"/>
        </w:rPr>
        <w:t>S</w:t>
      </w:r>
      <w:r>
        <w:rPr>
          <w:rFonts w:ascii="Times New Roman" w:hAnsi="Times New Roman"/>
          <w:sz w:val="28"/>
          <w:szCs w:val="28"/>
        </w:rPr>
        <w:t>.</w:t>
      </w:r>
      <w:r w:rsidRPr="00934D4C">
        <w:rPr>
          <w:rFonts w:ascii="Times New Roman" w:hAnsi="Times New Roman"/>
          <w:sz w:val="28"/>
          <w:szCs w:val="28"/>
          <w:lang w:val="en-US"/>
        </w:rPr>
        <w:t>Shui</w:t>
      </w:r>
      <w:r w:rsidRPr="00934D4C">
        <w:rPr>
          <w:rFonts w:ascii="Times New Roman" w:hAnsi="Times New Roman"/>
          <w:sz w:val="28"/>
          <w:szCs w:val="28"/>
        </w:rPr>
        <w:t xml:space="preserve"> и</w:t>
      </w:r>
      <w:r>
        <w:rPr>
          <w:rFonts w:ascii="Times New Roman" w:hAnsi="Times New Roman"/>
          <w:sz w:val="28"/>
          <w:szCs w:val="28"/>
        </w:rPr>
        <w:t xml:space="preserve"> </w:t>
      </w:r>
      <w:r w:rsidRPr="00934D4C">
        <w:rPr>
          <w:rFonts w:ascii="Times New Roman" w:hAnsi="Times New Roman"/>
          <w:sz w:val="28"/>
          <w:szCs w:val="28"/>
        </w:rPr>
        <w:t xml:space="preserve">др. исследовали влияние ультрафиолетового излучения </w:t>
      </w:r>
      <w:r w:rsidRPr="005845F7">
        <w:rPr>
          <w:rFonts w:ascii="Times New Roman" w:hAnsi="Times New Roman"/>
          <w:color w:val="000000"/>
          <w:sz w:val="28"/>
          <w:szCs w:val="28"/>
        </w:rPr>
        <w:t xml:space="preserve">среднего диапазона (УФ-В) или коротковолнового (УФ-С) </w:t>
      </w:r>
      <w:r w:rsidRPr="00934D4C">
        <w:rPr>
          <w:rFonts w:ascii="Times New Roman" w:hAnsi="Times New Roman"/>
          <w:sz w:val="28"/>
          <w:szCs w:val="28"/>
        </w:rPr>
        <w:t>на фенольные соединения и транскрипцию биосинтетических генов в столовом винограде при хранении. Столовый виноград подвергался УФ обработке в дозе 3,6 кДж м</w:t>
      </w:r>
      <w:r w:rsidRPr="00934D4C">
        <w:rPr>
          <w:rFonts w:ascii="Times New Roman" w:hAnsi="Times New Roman"/>
          <w:sz w:val="28"/>
          <w:szCs w:val="28"/>
          <w:vertAlign w:val="superscript"/>
        </w:rPr>
        <w:t>2</w:t>
      </w:r>
      <w:r w:rsidRPr="00934D4C">
        <w:rPr>
          <w:rFonts w:ascii="Times New Roman" w:hAnsi="Times New Roman"/>
          <w:sz w:val="28"/>
          <w:szCs w:val="28"/>
        </w:rPr>
        <w:t xml:space="preserve">, а затем хранению при 4 °С в течение 28 дней. Основные биохимические характеристики винограда во время хранения практически не изменились. </w:t>
      </w:r>
      <w:r w:rsidRPr="00934D4C">
        <w:rPr>
          <w:rFonts w:ascii="Times New Roman" w:hAnsi="Times New Roman"/>
          <w:sz w:val="28"/>
          <w:szCs w:val="28"/>
          <w:highlight w:val="white"/>
        </w:rPr>
        <w:t>Содержание фенолов и антиоксидантная активность после УФ-С обработ</w:t>
      </w:r>
      <w:r w:rsidRPr="00934D4C">
        <w:rPr>
          <w:rFonts w:ascii="Times New Roman" w:hAnsi="Times New Roman"/>
          <w:sz w:val="28"/>
          <w:szCs w:val="28"/>
        </w:rPr>
        <w:t>ки всегда были выше, чем у контрольной</w:t>
      </w:r>
      <w:r>
        <w:rPr>
          <w:rFonts w:ascii="Times New Roman" w:hAnsi="Times New Roman"/>
          <w:sz w:val="28"/>
          <w:szCs w:val="28"/>
        </w:rPr>
        <w:t xml:space="preserve"> группы</w:t>
      </w:r>
      <w:r w:rsidRPr="00934D4C">
        <w:rPr>
          <w:rFonts w:ascii="Times New Roman" w:hAnsi="Times New Roman"/>
          <w:sz w:val="28"/>
          <w:szCs w:val="28"/>
        </w:rPr>
        <w:t xml:space="preserve"> и УФ-В обработки. Несколько </w:t>
      </w:r>
      <w:r w:rsidRPr="00934D4C">
        <w:rPr>
          <w:rFonts w:ascii="Times New Roman" w:hAnsi="Times New Roman"/>
          <w:sz w:val="28"/>
          <w:szCs w:val="28"/>
        </w:rPr>
        <w:lastRenderedPageBreak/>
        <w:t xml:space="preserve">ключевых генов, участвующих в фенилпропаноидных, флавоноидных и стилбеноидных реакциях, таких как PAL, CHS, F3H, LAR, ANS, СТС в ответ на ультрафиолетовую обработку были более выражены [16]. </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rPr>
        <w:t xml:space="preserve">Авторами </w:t>
      </w:r>
      <w:r w:rsidRPr="00934D4C">
        <w:rPr>
          <w:rFonts w:ascii="Times New Roman" w:hAnsi="Times New Roman"/>
          <w:sz w:val="28"/>
          <w:szCs w:val="28"/>
          <w:lang w:val="en-US"/>
        </w:rPr>
        <w:t>P</w:t>
      </w:r>
      <w:r w:rsidRPr="00934D4C">
        <w:rPr>
          <w:rFonts w:ascii="Times New Roman" w:hAnsi="Times New Roman"/>
          <w:sz w:val="28"/>
          <w:szCs w:val="28"/>
        </w:rPr>
        <w:t>.</w:t>
      </w:r>
      <w:r w:rsidRPr="00934D4C">
        <w:rPr>
          <w:rFonts w:ascii="Times New Roman" w:hAnsi="Times New Roman"/>
          <w:sz w:val="28"/>
          <w:szCs w:val="28"/>
          <w:lang w:val="en-US"/>
        </w:rPr>
        <w:t>Crupi</w:t>
      </w:r>
      <w:r w:rsidRPr="00934D4C">
        <w:rPr>
          <w:rFonts w:ascii="Times New Roman" w:hAnsi="Times New Roman"/>
          <w:sz w:val="28"/>
          <w:szCs w:val="28"/>
        </w:rPr>
        <w:t xml:space="preserve">, </w:t>
      </w:r>
      <w:r w:rsidRPr="00934D4C">
        <w:rPr>
          <w:rFonts w:ascii="Times New Roman" w:hAnsi="Times New Roman"/>
          <w:sz w:val="28"/>
          <w:szCs w:val="28"/>
          <w:lang w:val="en-US"/>
        </w:rPr>
        <w:t>A</w:t>
      </w:r>
      <w:r w:rsidRPr="00934D4C">
        <w:rPr>
          <w:rFonts w:ascii="Times New Roman" w:hAnsi="Times New Roman"/>
          <w:sz w:val="28"/>
          <w:szCs w:val="28"/>
        </w:rPr>
        <w:t>.</w:t>
      </w:r>
      <w:r w:rsidRPr="00934D4C">
        <w:rPr>
          <w:rFonts w:ascii="Times New Roman" w:hAnsi="Times New Roman"/>
          <w:sz w:val="28"/>
          <w:szCs w:val="28"/>
          <w:lang w:val="en-US"/>
        </w:rPr>
        <w:t>Pichierri</w:t>
      </w:r>
      <w:r w:rsidRPr="00934D4C">
        <w:rPr>
          <w:rFonts w:ascii="Times New Roman" w:hAnsi="Times New Roman"/>
          <w:sz w:val="28"/>
          <w:szCs w:val="28"/>
        </w:rPr>
        <w:t xml:space="preserve">, </w:t>
      </w:r>
      <w:r w:rsidRPr="00934D4C">
        <w:rPr>
          <w:rFonts w:ascii="Times New Roman" w:hAnsi="Times New Roman"/>
          <w:sz w:val="28"/>
          <w:szCs w:val="28"/>
          <w:lang w:val="en-US"/>
        </w:rPr>
        <w:t>T</w:t>
      </w:r>
      <w:r>
        <w:rPr>
          <w:rFonts w:ascii="Times New Roman" w:hAnsi="Times New Roman"/>
          <w:sz w:val="28"/>
          <w:szCs w:val="28"/>
        </w:rPr>
        <w:t>.</w:t>
      </w:r>
      <w:r w:rsidRPr="00934D4C">
        <w:rPr>
          <w:rFonts w:ascii="Times New Roman" w:hAnsi="Times New Roman"/>
          <w:sz w:val="28"/>
          <w:szCs w:val="28"/>
          <w:lang w:val="en-US"/>
        </w:rPr>
        <w:t>Basile</w:t>
      </w:r>
      <w:r w:rsidRPr="00934D4C">
        <w:rPr>
          <w:rFonts w:ascii="Times New Roman" w:hAnsi="Times New Roman"/>
          <w:sz w:val="28"/>
          <w:szCs w:val="28"/>
        </w:rPr>
        <w:t xml:space="preserve"> и др. было исследовано влияние УФ-излучения и условий хранения (температуры и времени) и на содержание полифенолов в столовом винограде. Хранение в течение 48</w:t>
      </w:r>
      <w:r>
        <w:rPr>
          <w:rFonts w:ascii="Times New Roman" w:hAnsi="Times New Roman"/>
          <w:sz w:val="28"/>
          <w:szCs w:val="28"/>
        </w:rPr>
        <w:t xml:space="preserve"> </w:t>
      </w:r>
      <w:r w:rsidRPr="00934D4C">
        <w:rPr>
          <w:rFonts w:ascii="Times New Roman" w:hAnsi="Times New Roman"/>
          <w:sz w:val="28"/>
          <w:szCs w:val="28"/>
        </w:rPr>
        <w:t>ч, при температуре 4 °С и УФ-облучение в течение 3 мин (2,4 кДж м</w:t>
      </w:r>
      <w:r w:rsidRPr="00934D4C">
        <w:rPr>
          <w:rFonts w:ascii="Times New Roman" w:hAnsi="Times New Roman"/>
          <w:sz w:val="28"/>
          <w:szCs w:val="28"/>
          <w:vertAlign w:val="superscript"/>
        </w:rPr>
        <w:t>2</w:t>
      </w:r>
      <w:r w:rsidRPr="00934D4C">
        <w:rPr>
          <w:rFonts w:ascii="Times New Roman" w:hAnsi="Times New Roman"/>
          <w:sz w:val="28"/>
          <w:szCs w:val="28"/>
        </w:rPr>
        <w:t>) увеличили содержание цис- и транс-пеп</w:t>
      </w:r>
      <w:r w:rsidRPr="00934D4C">
        <w:rPr>
          <w:rFonts w:ascii="Times New Roman" w:hAnsi="Times New Roman"/>
          <w:sz w:val="28"/>
          <w:szCs w:val="28"/>
          <w:highlight w:val="white"/>
        </w:rPr>
        <w:t>тида</w:t>
      </w:r>
      <w:r w:rsidRPr="00934D4C">
        <w:rPr>
          <w:rFonts w:ascii="Times New Roman" w:hAnsi="Times New Roman"/>
          <w:sz w:val="28"/>
          <w:szCs w:val="28"/>
        </w:rPr>
        <w:t xml:space="preserve"> (34 до 90 мкг/г соответственно); кверцетин-3-О-галактозида и кверцетин-3-О-глюкозида (15 и 140 мкг/г соответственно) – в три раза по сравнению с контрольными образцами винограда. Экспериментальные образцы также содержали повышенные концентрации цианидин-3-О-глюкозида и пеонидин-3-О-глюкозида. Полученные результаты связаны с тем, что обработка ультрафиолетовы</w:t>
      </w:r>
      <w:r w:rsidRPr="00934D4C">
        <w:rPr>
          <w:rFonts w:ascii="Times New Roman" w:hAnsi="Times New Roman"/>
          <w:sz w:val="28"/>
          <w:szCs w:val="28"/>
          <w:highlight w:val="white"/>
        </w:rPr>
        <w:t>м</w:t>
      </w:r>
      <w:r w:rsidRPr="00934D4C">
        <w:rPr>
          <w:rFonts w:ascii="Times New Roman" w:hAnsi="Times New Roman"/>
          <w:sz w:val="28"/>
          <w:szCs w:val="28"/>
        </w:rPr>
        <w:t xml:space="preserve"> излучением, позволяет усилить биоситез флавоноидов и стилбенов, явля</w:t>
      </w:r>
      <w:r>
        <w:rPr>
          <w:rFonts w:ascii="Times New Roman" w:hAnsi="Times New Roman"/>
          <w:sz w:val="28"/>
          <w:szCs w:val="28"/>
        </w:rPr>
        <w:t>ющимися</w:t>
      </w:r>
      <w:r w:rsidRPr="00934D4C">
        <w:rPr>
          <w:rFonts w:ascii="Times New Roman" w:hAnsi="Times New Roman"/>
          <w:sz w:val="28"/>
          <w:szCs w:val="28"/>
        </w:rPr>
        <w:t xml:space="preserve"> вторичными метаболитами, вырабатываемыми в растениях. Биосинтез этих соединений, как правило, усиливается в ответ на биотический или абиотический стресс. Установлено, что комбинированные послеуборочные обработки могут привести к возможному производству «функционального» винограда, характеризуемого повышенным содержанием антиоксидантов [17].</w:t>
      </w:r>
    </w:p>
    <w:p w:rsidR="005845F7" w:rsidRPr="00934D4C" w:rsidRDefault="005845F7" w:rsidP="005845F7">
      <w:pPr>
        <w:spacing w:after="0" w:line="360" w:lineRule="auto"/>
        <w:ind w:firstLine="709"/>
        <w:jc w:val="both"/>
        <w:rPr>
          <w:rFonts w:ascii="Times New Roman" w:hAnsi="Times New Roman"/>
        </w:rPr>
      </w:pPr>
      <w:r w:rsidRPr="00934D4C">
        <w:rPr>
          <w:rFonts w:ascii="Times New Roman" w:hAnsi="Times New Roman"/>
          <w:sz w:val="28"/>
          <w:szCs w:val="28"/>
          <w:lang w:val="en-US"/>
        </w:rPr>
        <w:t>X</w:t>
      </w:r>
      <w:r w:rsidRPr="00934D4C">
        <w:rPr>
          <w:rFonts w:ascii="Times New Roman" w:hAnsi="Times New Roman"/>
          <w:sz w:val="28"/>
          <w:szCs w:val="28"/>
        </w:rPr>
        <w:t>.</w:t>
      </w:r>
      <w:r w:rsidRPr="00934D4C">
        <w:rPr>
          <w:rFonts w:ascii="Times New Roman" w:hAnsi="Times New Roman"/>
          <w:sz w:val="28"/>
          <w:szCs w:val="28"/>
          <w:lang w:val="en-US"/>
        </w:rPr>
        <w:t>D</w:t>
      </w:r>
      <w:r w:rsidRPr="00934D4C">
        <w:rPr>
          <w:rFonts w:ascii="Times New Roman" w:hAnsi="Times New Roman"/>
          <w:sz w:val="28"/>
          <w:szCs w:val="28"/>
        </w:rPr>
        <w:t>.</w:t>
      </w:r>
      <w:r w:rsidRPr="00934D4C">
        <w:rPr>
          <w:rFonts w:ascii="Times New Roman" w:hAnsi="Times New Roman"/>
          <w:sz w:val="28"/>
          <w:szCs w:val="28"/>
          <w:lang w:val="en-US"/>
        </w:rPr>
        <w:t>Li</w:t>
      </w:r>
      <w:r w:rsidRPr="00934D4C">
        <w:rPr>
          <w:rFonts w:ascii="Times New Roman" w:hAnsi="Times New Roman"/>
          <w:sz w:val="28"/>
          <w:szCs w:val="28"/>
        </w:rPr>
        <w:t xml:space="preserve">, </w:t>
      </w:r>
      <w:r w:rsidRPr="00934D4C">
        <w:rPr>
          <w:rFonts w:ascii="Times New Roman" w:hAnsi="Times New Roman"/>
          <w:sz w:val="28"/>
          <w:szCs w:val="28"/>
          <w:lang w:val="en-US"/>
        </w:rPr>
        <w:t>B</w:t>
      </w:r>
      <w:r w:rsidRPr="00934D4C">
        <w:rPr>
          <w:rFonts w:ascii="Times New Roman" w:hAnsi="Times New Roman"/>
          <w:sz w:val="28"/>
          <w:szCs w:val="28"/>
        </w:rPr>
        <w:t>.</w:t>
      </w:r>
      <w:r w:rsidRPr="00934D4C">
        <w:rPr>
          <w:rFonts w:ascii="Times New Roman" w:hAnsi="Times New Roman"/>
          <w:sz w:val="28"/>
          <w:szCs w:val="28"/>
          <w:lang w:val="en-US"/>
        </w:rPr>
        <w:t>H</w:t>
      </w:r>
      <w:r w:rsidRPr="00934D4C">
        <w:rPr>
          <w:rFonts w:ascii="Times New Roman" w:hAnsi="Times New Roman"/>
          <w:sz w:val="28"/>
          <w:szCs w:val="28"/>
        </w:rPr>
        <w:t>.</w:t>
      </w:r>
      <w:r w:rsidRPr="00934D4C">
        <w:rPr>
          <w:rFonts w:ascii="Times New Roman" w:hAnsi="Times New Roman"/>
          <w:sz w:val="28"/>
          <w:szCs w:val="28"/>
          <w:lang w:val="en-US"/>
        </w:rPr>
        <w:t>Wu</w:t>
      </w:r>
      <w:r w:rsidRPr="00934D4C">
        <w:rPr>
          <w:rFonts w:ascii="Times New Roman" w:hAnsi="Times New Roman"/>
          <w:sz w:val="28"/>
          <w:szCs w:val="28"/>
        </w:rPr>
        <w:t xml:space="preserve">, </w:t>
      </w:r>
      <w:r w:rsidRPr="00934D4C">
        <w:rPr>
          <w:rFonts w:ascii="Times New Roman" w:hAnsi="Times New Roman"/>
          <w:sz w:val="28"/>
          <w:szCs w:val="28"/>
          <w:lang w:val="en-US"/>
        </w:rPr>
        <w:t>L</w:t>
      </w:r>
      <w:r w:rsidRPr="00934D4C">
        <w:rPr>
          <w:rFonts w:ascii="Times New Roman" w:hAnsi="Times New Roman"/>
          <w:sz w:val="28"/>
          <w:szCs w:val="28"/>
        </w:rPr>
        <w:t>.</w:t>
      </w:r>
      <w:r w:rsidRPr="00934D4C">
        <w:rPr>
          <w:rFonts w:ascii="Times New Roman" w:hAnsi="Times New Roman"/>
          <w:sz w:val="28"/>
          <w:szCs w:val="28"/>
          <w:lang w:val="en-US"/>
        </w:rPr>
        <w:t>J</w:t>
      </w:r>
      <w:r>
        <w:rPr>
          <w:rFonts w:ascii="Times New Roman" w:hAnsi="Times New Roman"/>
          <w:sz w:val="28"/>
          <w:szCs w:val="28"/>
        </w:rPr>
        <w:t>.</w:t>
      </w:r>
      <w:r w:rsidRPr="00934D4C">
        <w:rPr>
          <w:rFonts w:ascii="Times New Roman" w:hAnsi="Times New Roman"/>
          <w:sz w:val="28"/>
          <w:szCs w:val="28"/>
          <w:lang w:val="en-US"/>
        </w:rPr>
        <w:t>Wang</w:t>
      </w:r>
      <w:r w:rsidRPr="00934D4C">
        <w:rPr>
          <w:rFonts w:ascii="Times New Roman" w:hAnsi="Times New Roman"/>
          <w:sz w:val="28"/>
          <w:szCs w:val="28"/>
        </w:rPr>
        <w:t xml:space="preserve"> и др. установили, что обработка винограда после уборки ультрафиолетовым излучением обеспечивает сохранение уровня фенольных соединений в кожице и семенах красного винограда после 28 дней хранения  при низкой температуре (−1±0,5) °C [18]. </w:t>
      </w:r>
    </w:p>
    <w:p w:rsidR="005845F7" w:rsidRPr="005845F7" w:rsidRDefault="005845F7" w:rsidP="005845F7">
      <w:pPr>
        <w:spacing w:after="0" w:line="360" w:lineRule="auto"/>
        <w:ind w:firstLine="709"/>
        <w:jc w:val="both"/>
        <w:rPr>
          <w:rFonts w:ascii="Times New Roman" w:hAnsi="Times New Roman"/>
          <w:color w:val="000000"/>
          <w:sz w:val="28"/>
          <w:szCs w:val="28"/>
        </w:rPr>
      </w:pPr>
      <w:r w:rsidRPr="005845F7">
        <w:rPr>
          <w:rFonts w:ascii="Times New Roman" w:hAnsi="Times New Roman"/>
          <w:b/>
          <w:i/>
          <w:color w:val="000000"/>
          <w:sz w:val="28"/>
          <w:szCs w:val="28"/>
        </w:rPr>
        <w:t xml:space="preserve">Заключение. </w:t>
      </w:r>
      <w:r w:rsidRPr="005845F7">
        <w:rPr>
          <w:rFonts w:ascii="Times New Roman" w:hAnsi="Times New Roman"/>
          <w:color w:val="000000"/>
          <w:sz w:val="28"/>
          <w:szCs w:val="28"/>
        </w:rPr>
        <w:t xml:space="preserve">Основным инструментом, обеспечивающим стабилизацию качества винограда в процессе транспортировки и хранения, является использование сернистого ангидрида – газа, обладающего свойствами, которые позволяют ингибировать не ферментативное потемнение, снизить активность ферментов, эффективно контролировать </w:t>
      </w:r>
      <w:r w:rsidRPr="005845F7">
        <w:rPr>
          <w:rFonts w:ascii="Times New Roman" w:hAnsi="Times New Roman"/>
          <w:color w:val="000000"/>
          <w:sz w:val="28"/>
          <w:szCs w:val="28"/>
        </w:rPr>
        <w:lastRenderedPageBreak/>
        <w:t>развитие Botr</w:t>
      </w:r>
      <w:r w:rsidRPr="005845F7">
        <w:rPr>
          <w:rFonts w:ascii="Times New Roman" w:hAnsi="Times New Roman"/>
          <w:color w:val="000000"/>
          <w:sz w:val="28"/>
          <w:szCs w:val="28"/>
          <w:lang w:val="en-US"/>
        </w:rPr>
        <w:t>y</w:t>
      </w:r>
      <w:r w:rsidRPr="005845F7">
        <w:rPr>
          <w:rFonts w:ascii="Times New Roman" w:hAnsi="Times New Roman"/>
          <w:color w:val="000000"/>
          <w:sz w:val="28"/>
          <w:szCs w:val="28"/>
        </w:rPr>
        <w:t>tis cin</w:t>
      </w:r>
      <w:r w:rsidRPr="005845F7">
        <w:rPr>
          <w:rFonts w:ascii="Times New Roman" w:hAnsi="Times New Roman"/>
          <w:color w:val="000000"/>
          <w:sz w:val="28"/>
          <w:szCs w:val="28"/>
          <w:lang w:val="en-US"/>
        </w:rPr>
        <w:t>e</w:t>
      </w:r>
      <w:r w:rsidRPr="005845F7">
        <w:rPr>
          <w:rFonts w:ascii="Times New Roman" w:hAnsi="Times New Roman"/>
          <w:color w:val="000000"/>
          <w:sz w:val="28"/>
          <w:szCs w:val="28"/>
        </w:rPr>
        <w:t xml:space="preserve">rea (фитопатогена, вызывающего серую гниль) и действующего как антиоксидант. </w:t>
      </w:r>
    </w:p>
    <w:p w:rsidR="005845F7" w:rsidRPr="00934D4C" w:rsidRDefault="005845F7" w:rsidP="005845F7">
      <w:pPr>
        <w:spacing w:after="0" w:line="360" w:lineRule="auto"/>
        <w:ind w:firstLine="709"/>
        <w:jc w:val="both"/>
        <w:rPr>
          <w:rFonts w:ascii="Times New Roman" w:hAnsi="Times New Roman"/>
          <w:sz w:val="28"/>
          <w:szCs w:val="28"/>
        </w:rPr>
      </w:pPr>
      <w:r w:rsidRPr="005845F7">
        <w:rPr>
          <w:rFonts w:ascii="Times New Roman" w:hAnsi="Times New Roman"/>
          <w:color w:val="000000"/>
          <w:sz w:val="28"/>
          <w:szCs w:val="28"/>
        </w:rPr>
        <w:t xml:space="preserve">При этом особое внимание исследователи уделяют контролю скорости </w:t>
      </w:r>
      <w:r w:rsidRPr="00934D4C">
        <w:rPr>
          <w:rFonts w:ascii="Times New Roman" w:hAnsi="Times New Roman"/>
          <w:sz w:val="28"/>
          <w:szCs w:val="28"/>
        </w:rPr>
        <w:t>высвобождения SO</w:t>
      </w:r>
      <w:r w:rsidRPr="00934D4C">
        <w:rPr>
          <w:rFonts w:ascii="Times New Roman" w:hAnsi="Times New Roman"/>
          <w:sz w:val="28"/>
          <w:szCs w:val="28"/>
          <w:vertAlign w:val="subscript"/>
        </w:rPr>
        <w:t>2</w:t>
      </w:r>
      <w:r w:rsidRPr="00934D4C">
        <w:rPr>
          <w:rFonts w:ascii="Times New Roman" w:hAnsi="Times New Roman"/>
          <w:sz w:val="28"/>
          <w:szCs w:val="28"/>
        </w:rPr>
        <w:t>, так как важно на первом этапе хранения обеспечить поступление значительного количества диоксида серы в течение короткого периода времени, что позволяет устранить споры Botrytis, присутствующие на поверхности винограда и стабилизировать повреждения, образовавшиеся во время транспортировки и фасовки. На втором этапе необходимо обеспечить постоянное поступление минимального количества сернистого ангидрида, в течение длительного времени хранения обеспечивающие контроль развития микробиологической порчи.</w:t>
      </w:r>
    </w:p>
    <w:p w:rsidR="005845F7" w:rsidRPr="00934D4C" w:rsidRDefault="005845F7" w:rsidP="005845F7">
      <w:pPr>
        <w:spacing w:after="0" w:line="360" w:lineRule="auto"/>
        <w:ind w:firstLine="709"/>
        <w:jc w:val="both"/>
        <w:rPr>
          <w:rFonts w:ascii="Times New Roman" w:hAnsi="Times New Roman"/>
          <w:sz w:val="28"/>
          <w:szCs w:val="28"/>
        </w:rPr>
      </w:pPr>
      <w:r w:rsidRPr="005845F7">
        <w:rPr>
          <w:rFonts w:ascii="Times New Roman" w:hAnsi="Times New Roman"/>
          <w:color w:val="000000"/>
          <w:sz w:val="28"/>
          <w:szCs w:val="28"/>
        </w:rPr>
        <w:t>В качестве инструмента для стабилизации качества винограда в процессе хранения может использоваться модифицированная газовая среда, создаваема различными способами, в том числе за счет особых видов упаковки; принудительного насыщения среды такими газами как кислород, озон или углекислый газ. При этом для усиления эффекта могут дополнительно применяться физические методы, фунгициды, антигрибковые вкладыши Anti-mold®.</w:t>
      </w:r>
    </w:p>
    <w:p w:rsidR="005845F7" w:rsidRPr="005845F7" w:rsidRDefault="005845F7" w:rsidP="005845F7">
      <w:pPr>
        <w:spacing w:after="0" w:line="360" w:lineRule="auto"/>
        <w:ind w:firstLine="709"/>
        <w:jc w:val="both"/>
        <w:rPr>
          <w:rFonts w:ascii="Times New Roman" w:hAnsi="Times New Roman"/>
          <w:color w:val="000000"/>
          <w:sz w:val="28"/>
          <w:szCs w:val="28"/>
        </w:rPr>
      </w:pPr>
      <w:r w:rsidRPr="005845F7">
        <w:rPr>
          <w:rFonts w:ascii="Times New Roman" w:hAnsi="Times New Roman"/>
          <w:color w:val="000000"/>
          <w:sz w:val="28"/>
          <w:szCs w:val="28"/>
        </w:rPr>
        <w:t>Известны технологии комплексной обработки столового винограда для борьбы с послеуборочной микробиологической порчей, предусматривающие на первом этапе обработку озоном или диоксидом серы с последующей биопумигацией распылением Muscodor albus.</w:t>
      </w:r>
    </w:p>
    <w:p w:rsidR="005845F7" w:rsidRPr="005845F7" w:rsidRDefault="005845F7" w:rsidP="005845F7">
      <w:pPr>
        <w:spacing w:after="0" w:line="360" w:lineRule="auto"/>
        <w:ind w:firstLine="709"/>
        <w:jc w:val="both"/>
        <w:rPr>
          <w:rFonts w:ascii="Times New Roman" w:hAnsi="Times New Roman"/>
          <w:color w:val="000000"/>
          <w:sz w:val="28"/>
          <w:szCs w:val="28"/>
        </w:rPr>
      </w:pPr>
      <w:r w:rsidRPr="005845F7">
        <w:rPr>
          <w:rFonts w:ascii="Times New Roman" w:hAnsi="Times New Roman"/>
          <w:color w:val="000000"/>
          <w:sz w:val="28"/>
          <w:szCs w:val="28"/>
        </w:rPr>
        <w:t>Альтернативой к применению диоксида серы является использование эфирных масел и гипобарических методов обработки, обеспечивающим минимальное воздействие на окружающую среду.</w:t>
      </w:r>
    </w:p>
    <w:p w:rsidR="005845F7" w:rsidRPr="005845F7" w:rsidRDefault="005845F7" w:rsidP="005845F7">
      <w:pPr>
        <w:spacing w:after="0" w:line="360" w:lineRule="auto"/>
        <w:ind w:firstLine="709"/>
        <w:jc w:val="both"/>
        <w:rPr>
          <w:rFonts w:ascii="Times New Roman" w:hAnsi="Times New Roman"/>
          <w:color w:val="000000"/>
          <w:sz w:val="28"/>
          <w:szCs w:val="28"/>
        </w:rPr>
      </w:pPr>
      <w:r w:rsidRPr="005845F7">
        <w:rPr>
          <w:rFonts w:ascii="Times New Roman" w:hAnsi="Times New Roman"/>
          <w:color w:val="000000"/>
          <w:sz w:val="28"/>
          <w:szCs w:val="28"/>
        </w:rPr>
        <w:t xml:space="preserve">Хорошие результаты при хранении обеспечивает применение ультрафиолетового излучения положительно влияющих на транскрипцию </w:t>
      </w:r>
      <w:r w:rsidRPr="005845F7">
        <w:rPr>
          <w:rFonts w:ascii="Times New Roman" w:hAnsi="Times New Roman"/>
          <w:color w:val="000000"/>
          <w:sz w:val="28"/>
          <w:szCs w:val="28"/>
        </w:rPr>
        <w:lastRenderedPageBreak/>
        <w:t xml:space="preserve">биосинтетических генов, обеспечивающие повышение содержания фенольных соединений и антиоксидантной активности винограда. </w:t>
      </w:r>
    </w:p>
    <w:p w:rsidR="005845F7" w:rsidRPr="005845F7" w:rsidRDefault="005845F7" w:rsidP="005845F7">
      <w:pPr>
        <w:spacing w:after="0" w:line="360" w:lineRule="auto"/>
        <w:ind w:firstLine="709"/>
        <w:jc w:val="both"/>
        <w:rPr>
          <w:rFonts w:ascii="Times New Roman" w:hAnsi="Times New Roman"/>
          <w:color w:val="000000"/>
          <w:sz w:val="28"/>
          <w:szCs w:val="28"/>
        </w:rPr>
      </w:pPr>
      <w:r w:rsidRPr="005845F7">
        <w:rPr>
          <w:rFonts w:ascii="Times New Roman" w:hAnsi="Times New Roman"/>
          <w:color w:val="000000"/>
          <w:sz w:val="28"/>
          <w:szCs w:val="28"/>
        </w:rPr>
        <w:t>Проведенный анализ современных технологий представляет интерес для практических работников и исследователей, разрабатывающих технологии хранения винограда.</w:t>
      </w:r>
    </w:p>
    <w:p w:rsidR="005845F7" w:rsidRPr="005845F7" w:rsidRDefault="005845F7" w:rsidP="005845F7">
      <w:pPr>
        <w:spacing w:after="0" w:line="360" w:lineRule="auto"/>
        <w:ind w:firstLine="709"/>
        <w:jc w:val="both"/>
        <w:rPr>
          <w:rFonts w:ascii="Times New Roman" w:hAnsi="Times New Roman"/>
          <w:color w:val="000000"/>
          <w:sz w:val="28"/>
          <w:szCs w:val="28"/>
        </w:rPr>
      </w:pPr>
    </w:p>
    <w:p w:rsidR="005845F7" w:rsidRPr="00694997" w:rsidRDefault="005845F7" w:rsidP="005845F7">
      <w:pPr>
        <w:spacing w:after="0" w:line="240" w:lineRule="auto"/>
        <w:ind w:firstLine="709"/>
        <w:rPr>
          <w:rFonts w:ascii="Times New Roman" w:hAnsi="Times New Roman"/>
          <w:b/>
          <w:sz w:val="24"/>
          <w:szCs w:val="24"/>
          <w:lang w:val="en-US"/>
        </w:rPr>
      </w:pPr>
      <w:r w:rsidRPr="00B04559">
        <w:rPr>
          <w:rFonts w:ascii="Times New Roman" w:hAnsi="Times New Roman"/>
          <w:b/>
          <w:sz w:val="24"/>
          <w:szCs w:val="24"/>
        </w:rPr>
        <w:t>Литература</w:t>
      </w:r>
    </w:p>
    <w:p w:rsidR="005845F7" w:rsidRPr="00934D4C" w:rsidRDefault="005845F7" w:rsidP="005845F7">
      <w:pPr>
        <w:spacing w:after="0" w:line="240" w:lineRule="auto"/>
        <w:ind w:firstLine="709"/>
        <w:jc w:val="both"/>
        <w:rPr>
          <w:rFonts w:ascii="Times New Roman" w:hAnsi="Times New Roman"/>
          <w:sz w:val="24"/>
          <w:szCs w:val="24"/>
        </w:rPr>
      </w:pPr>
      <w:r w:rsidRPr="00934D4C">
        <w:rPr>
          <w:rFonts w:ascii="Times New Roman" w:hAnsi="Times New Roman"/>
          <w:sz w:val="24"/>
          <w:szCs w:val="24"/>
          <w:lang w:val="en-US"/>
        </w:rPr>
        <w:t>1.Khamis</w:t>
      </w:r>
      <w:r w:rsidRPr="005845F7">
        <w:rPr>
          <w:rFonts w:ascii="Times New Roman" w:hAnsi="Times New Roman"/>
          <w:sz w:val="24"/>
          <w:szCs w:val="24"/>
          <w:lang w:val="en-US"/>
        </w:rPr>
        <w:t xml:space="preserve"> </w:t>
      </w:r>
      <w:r w:rsidRPr="00934D4C">
        <w:rPr>
          <w:rFonts w:ascii="Times New Roman" w:hAnsi="Times New Roman"/>
          <w:sz w:val="24"/>
          <w:szCs w:val="24"/>
          <w:lang w:val="en-US"/>
        </w:rPr>
        <w:t>Youssef</w:t>
      </w:r>
      <w:r w:rsidRPr="005845F7">
        <w:rPr>
          <w:rFonts w:ascii="Times New Roman" w:hAnsi="Times New Roman"/>
          <w:sz w:val="24"/>
          <w:szCs w:val="24"/>
          <w:lang w:val="en-US"/>
        </w:rPr>
        <w:t xml:space="preserve"> </w:t>
      </w:r>
      <w:r w:rsidRPr="00934D4C">
        <w:rPr>
          <w:rFonts w:ascii="Times New Roman" w:hAnsi="Times New Roman"/>
          <w:sz w:val="24"/>
          <w:szCs w:val="24"/>
          <w:lang w:val="en-US"/>
        </w:rPr>
        <w:t>Sergio, Ruffo</w:t>
      </w:r>
      <w:r w:rsidRPr="005845F7">
        <w:rPr>
          <w:rFonts w:ascii="Times New Roman" w:hAnsi="Times New Roman"/>
          <w:sz w:val="24"/>
          <w:szCs w:val="24"/>
          <w:lang w:val="en-US"/>
        </w:rPr>
        <w:t xml:space="preserve"> </w:t>
      </w:r>
      <w:r w:rsidRPr="00934D4C">
        <w:rPr>
          <w:rFonts w:ascii="Times New Roman" w:hAnsi="Times New Roman"/>
          <w:sz w:val="24"/>
          <w:szCs w:val="24"/>
          <w:lang w:val="en-US"/>
        </w:rPr>
        <w:t>Roberto, Francelize</w:t>
      </w:r>
      <w:r w:rsidRPr="005845F7">
        <w:rPr>
          <w:rFonts w:ascii="Times New Roman" w:hAnsi="Times New Roman"/>
          <w:sz w:val="24"/>
          <w:szCs w:val="24"/>
          <w:lang w:val="en-US"/>
        </w:rPr>
        <w:t xml:space="preserve"> </w:t>
      </w:r>
      <w:r w:rsidRPr="00934D4C">
        <w:rPr>
          <w:rFonts w:ascii="Times New Roman" w:hAnsi="Times New Roman"/>
          <w:sz w:val="24"/>
          <w:szCs w:val="24"/>
          <w:lang w:val="en-US"/>
        </w:rPr>
        <w:t>Chiarotti, Renata</w:t>
      </w:r>
      <w:r w:rsidRPr="005845F7">
        <w:rPr>
          <w:rFonts w:ascii="Times New Roman" w:hAnsi="Times New Roman"/>
          <w:sz w:val="24"/>
          <w:szCs w:val="24"/>
          <w:lang w:val="en-US"/>
        </w:rPr>
        <w:t xml:space="preserve"> </w:t>
      </w:r>
      <w:r w:rsidRPr="00934D4C">
        <w:rPr>
          <w:rFonts w:ascii="Times New Roman" w:hAnsi="Times New Roman"/>
          <w:sz w:val="24"/>
          <w:szCs w:val="24"/>
          <w:lang w:val="en-US"/>
        </w:rPr>
        <w:t>Koyama, Ibrar</w:t>
      </w:r>
      <w:r w:rsidRPr="005845F7">
        <w:rPr>
          <w:rFonts w:ascii="Times New Roman" w:hAnsi="Times New Roman"/>
          <w:sz w:val="24"/>
          <w:szCs w:val="24"/>
          <w:lang w:val="en-US"/>
        </w:rPr>
        <w:t xml:space="preserve"> </w:t>
      </w:r>
      <w:r w:rsidRPr="00934D4C">
        <w:rPr>
          <w:rFonts w:ascii="Times New Roman" w:hAnsi="Times New Roman"/>
          <w:sz w:val="24"/>
          <w:szCs w:val="24"/>
          <w:lang w:val="en-US"/>
        </w:rPr>
        <w:t>Hussain, Reginaldo</w:t>
      </w:r>
      <w:r w:rsidRPr="005845F7">
        <w:rPr>
          <w:rFonts w:ascii="Times New Roman" w:hAnsi="Times New Roman"/>
          <w:sz w:val="24"/>
          <w:szCs w:val="24"/>
          <w:lang w:val="en-US"/>
        </w:rPr>
        <w:t xml:space="preserve"> </w:t>
      </w:r>
      <w:r w:rsidRPr="00934D4C">
        <w:rPr>
          <w:rFonts w:ascii="Times New Roman" w:hAnsi="Times New Roman"/>
          <w:sz w:val="24"/>
          <w:szCs w:val="24"/>
          <w:lang w:val="en-US"/>
        </w:rPr>
        <w:t>Teodorode</w:t>
      </w:r>
      <w:r w:rsidRPr="005845F7">
        <w:rPr>
          <w:rFonts w:ascii="Times New Roman" w:hAnsi="Times New Roman"/>
          <w:sz w:val="24"/>
          <w:szCs w:val="24"/>
          <w:lang w:val="en-US"/>
        </w:rPr>
        <w:t xml:space="preserve"> </w:t>
      </w:r>
      <w:r w:rsidRPr="00934D4C">
        <w:rPr>
          <w:rFonts w:ascii="Times New Roman" w:hAnsi="Times New Roman"/>
          <w:sz w:val="24"/>
          <w:szCs w:val="24"/>
          <w:lang w:val="en-US"/>
        </w:rPr>
        <w:t>Souza, 2015. Control of Botrytis mold of the new seedless grape ‘BRS Vitoria’ during cold storage. Scientia</w:t>
      </w:r>
      <w:r w:rsidRPr="00934D4C">
        <w:rPr>
          <w:rFonts w:ascii="Times New Roman" w:hAnsi="Times New Roman"/>
          <w:sz w:val="24"/>
          <w:szCs w:val="24"/>
        </w:rPr>
        <w:t xml:space="preserve"> </w:t>
      </w:r>
      <w:r w:rsidRPr="00934D4C">
        <w:rPr>
          <w:rFonts w:ascii="Times New Roman" w:hAnsi="Times New Roman"/>
          <w:sz w:val="24"/>
          <w:szCs w:val="24"/>
          <w:lang w:val="en-US"/>
        </w:rPr>
        <w:t>Horticulturae</w:t>
      </w:r>
      <w:r w:rsidRPr="00934D4C">
        <w:rPr>
          <w:rFonts w:ascii="Times New Roman" w:hAnsi="Times New Roman"/>
          <w:sz w:val="24"/>
          <w:szCs w:val="24"/>
        </w:rPr>
        <w:t xml:space="preserve">, 193, </w:t>
      </w:r>
      <w:r w:rsidRPr="00934D4C">
        <w:rPr>
          <w:rFonts w:ascii="Times New Roman" w:hAnsi="Times New Roman"/>
          <w:sz w:val="24"/>
          <w:szCs w:val="24"/>
          <w:lang w:val="en-US"/>
        </w:rPr>
        <w:t>pp</w:t>
      </w:r>
      <w:r w:rsidRPr="00934D4C">
        <w:rPr>
          <w:rFonts w:ascii="Times New Roman" w:hAnsi="Times New Roman"/>
          <w:sz w:val="24"/>
          <w:szCs w:val="24"/>
        </w:rPr>
        <w:t xml:space="preserve">. 316-321. </w:t>
      </w:r>
    </w:p>
    <w:p w:rsidR="005845F7" w:rsidRDefault="005845F7" w:rsidP="005845F7">
      <w:pPr>
        <w:spacing w:after="0" w:line="240" w:lineRule="auto"/>
        <w:ind w:firstLine="709"/>
        <w:jc w:val="both"/>
        <w:rPr>
          <w:rFonts w:ascii="Times New Roman" w:hAnsi="Times New Roman"/>
          <w:sz w:val="24"/>
          <w:szCs w:val="24"/>
        </w:rPr>
      </w:pPr>
      <w:r w:rsidRPr="00934D4C">
        <w:rPr>
          <w:rFonts w:ascii="Times New Roman" w:hAnsi="Times New Roman"/>
          <w:sz w:val="24"/>
          <w:szCs w:val="24"/>
        </w:rPr>
        <w:t>2.</w:t>
      </w:r>
      <w:r w:rsidRPr="00934D4C">
        <w:rPr>
          <w:rFonts w:ascii="Times New Roman" w:hAnsi="Times New Roman"/>
          <w:color w:val="111111"/>
          <w:sz w:val="24"/>
          <w:szCs w:val="24"/>
          <w:shd w:val="clear" w:color="auto" w:fill="FFFFFF"/>
        </w:rPr>
        <w:t xml:space="preserve">Мелякова Е.В. Технология хранение столового винограда // Современные научные исследования и инновации. 2018. № 1 [Электронный ресурс]. </w:t>
      </w:r>
      <w:r w:rsidRPr="00934D4C">
        <w:rPr>
          <w:rFonts w:ascii="Times New Roman" w:hAnsi="Times New Roman"/>
          <w:color w:val="111111"/>
          <w:sz w:val="24"/>
          <w:szCs w:val="24"/>
          <w:shd w:val="clear" w:color="auto" w:fill="FFFFFF"/>
          <w:lang w:val="en-US"/>
        </w:rPr>
        <w:t>URL</w:t>
      </w:r>
      <w:r w:rsidRPr="00934D4C">
        <w:rPr>
          <w:rFonts w:ascii="Times New Roman" w:hAnsi="Times New Roman"/>
          <w:color w:val="111111"/>
          <w:sz w:val="24"/>
          <w:szCs w:val="24"/>
          <w:shd w:val="clear" w:color="auto" w:fill="FFFFFF"/>
        </w:rPr>
        <w:t xml:space="preserve">: </w:t>
      </w:r>
      <w:r w:rsidRPr="00934D4C">
        <w:rPr>
          <w:rFonts w:ascii="Times New Roman" w:hAnsi="Times New Roman"/>
          <w:color w:val="111111"/>
          <w:sz w:val="24"/>
          <w:szCs w:val="24"/>
          <w:shd w:val="clear" w:color="auto" w:fill="FFFFFF"/>
          <w:lang w:val="en-US"/>
        </w:rPr>
        <w:t>http</w:t>
      </w:r>
      <w:r w:rsidRPr="00934D4C">
        <w:rPr>
          <w:rFonts w:ascii="Times New Roman" w:hAnsi="Times New Roman"/>
          <w:color w:val="111111"/>
          <w:sz w:val="24"/>
          <w:szCs w:val="24"/>
          <w:shd w:val="clear" w:color="auto" w:fill="FFFFFF"/>
        </w:rPr>
        <w:t>://</w:t>
      </w:r>
      <w:r w:rsidRPr="00934D4C">
        <w:rPr>
          <w:rFonts w:ascii="Times New Roman" w:hAnsi="Times New Roman"/>
          <w:color w:val="111111"/>
          <w:sz w:val="24"/>
          <w:szCs w:val="24"/>
          <w:shd w:val="clear" w:color="auto" w:fill="FFFFFF"/>
          <w:lang w:val="en-US"/>
        </w:rPr>
        <w:t>web</w:t>
      </w:r>
      <w:r w:rsidRPr="00934D4C">
        <w:rPr>
          <w:rFonts w:ascii="Times New Roman" w:hAnsi="Times New Roman"/>
          <w:color w:val="111111"/>
          <w:sz w:val="24"/>
          <w:szCs w:val="24"/>
          <w:shd w:val="clear" w:color="auto" w:fill="FFFFFF"/>
        </w:rPr>
        <w:t>.</w:t>
      </w:r>
      <w:r w:rsidRPr="00934D4C">
        <w:rPr>
          <w:rFonts w:ascii="Times New Roman" w:hAnsi="Times New Roman"/>
          <w:color w:val="111111"/>
          <w:sz w:val="24"/>
          <w:szCs w:val="24"/>
          <w:shd w:val="clear" w:color="auto" w:fill="FFFFFF"/>
          <w:lang w:val="en-US"/>
        </w:rPr>
        <w:t>snauka</w:t>
      </w:r>
      <w:r w:rsidRPr="00934D4C">
        <w:rPr>
          <w:rFonts w:ascii="Times New Roman" w:hAnsi="Times New Roman"/>
          <w:color w:val="111111"/>
          <w:sz w:val="24"/>
          <w:szCs w:val="24"/>
          <w:shd w:val="clear" w:color="auto" w:fill="FFFFFF"/>
        </w:rPr>
        <w:t>.</w:t>
      </w:r>
      <w:r w:rsidRPr="00934D4C">
        <w:rPr>
          <w:rFonts w:ascii="Times New Roman" w:hAnsi="Times New Roman"/>
          <w:color w:val="111111"/>
          <w:sz w:val="24"/>
          <w:szCs w:val="24"/>
          <w:shd w:val="clear" w:color="auto" w:fill="FFFFFF"/>
          <w:lang w:val="en-US"/>
        </w:rPr>
        <w:t>ru</w:t>
      </w:r>
      <w:r w:rsidRPr="00934D4C">
        <w:rPr>
          <w:rFonts w:ascii="Times New Roman" w:hAnsi="Times New Roman"/>
          <w:color w:val="111111"/>
          <w:sz w:val="24"/>
          <w:szCs w:val="24"/>
          <w:shd w:val="clear" w:color="auto" w:fill="FFFFFF"/>
        </w:rPr>
        <w:t>/</w:t>
      </w:r>
      <w:r w:rsidRPr="00934D4C">
        <w:rPr>
          <w:rFonts w:ascii="Times New Roman" w:hAnsi="Times New Roman"/>
          <w:color w:val="111111"/>
          <w:sz w:val="24"/>
          <w:szCs w:val="24"/>
          <w:shd w:val="clear" w:color="auto" w:fill="FFFFFF"/>
          <w:lang w:val="en-US"/>
        </w:rPr>
        <w:t>issues</w:t>
      </w:r>
      <w:r w:rsidRPr="00934D4C">
        <w:rPr>
          <w:rFonts w:ascii="Times New Roman" w:hAnsi="Times New Roman"/>
          <w:color w:val="111111"/>
          <w:sz w:val="24"/>
          <w:szCs w:val="24"/>
          <w:shd w:val="clear" w:color="auto" w:fill="FFFFFF"/>
        </w:rPr>
        <w:t>/2018/01/85551 (дата обращения: 04.02.2020).</w:t>
      </w:r>
    </w:p>
    <w:p w:rsidR="005845F7" w:rsidRPr="00C503DA" w:rsidRDefault="005845F7" w:rsidP="005845F7">
      <w:pPr>
        <w:spacing w:after="0" w:line="240" w:lineRule="auto"/>
        <w:ind w:firstLine="709"/>
        <w:jc w:val="both"/>
        <w:rPr>
          <w:rFonts w:ascii="Times New Roman" w:hAnsi="Times New Roman"/>
          <w:sz w:val="24"/>
          <w:szCs w:val="24"/>
          <w:lang w:val="en-US"/>
        </w:rPr>
      </w:pPr>
      <w:r w:rsidRPr="00934D4C">
        <w:rPr>
          <w:rFonts w:ascii="Times New Roman" w:eastAsia="Times New Roman" w:hAnsi="Times New Roman"/>
          <w:sz w:val="24"/>
          <w:szCs w:val="24"/>
          <w:lang w:val="en-US" w:eastAsia="ru-RU"/>
        </w:rPr>
        <w:t>3.</w:t>
      </w:r>
      <w:hyperlink r:id="rId15" w:anchor="!" w:history="1">
        <w:r w:rsidRPr="005845F7">
          <w:rPr>
            <w:rStyle w:val="ListLabel2"/>
            <w:rFonts w:eastAsia="Times New Roman"/>
          </w:rPr>
          <w:t>M.T.Pretel</w:t>
        </w:r>
      </w:hyperlink>
      <w:r w:rsidRPr="005845F7">
        <w:rPr>
          <w:rStyle w:val="ListLabel2"/>
        </w:rPr>
        <w:t xml:space="preserve">, </w:t>
      </w:r>
      <w:hyperlink r:id="rId16" w:anchor="!" w:history="1">
        <w:r w:rsidRPr="005845F7">
          <w:rPr>
            <w:rStyle w:val="ListLabel2"/>
            <w:rFonts w:eastAsia="Times New Roman"/>
          </w:rPr>
          <w:t>M.C.Martínez-Madrid</w:t>
        </w:r>
      </w:hyperlink>
      <w:r w:rsidRPr="005845F7">
        <w:rPr>
          <w:rStyle w:val="ListLabel2"/>
        </w:rPr>
        <w:t xml:space="preserve">, </w:t>
      </w:r>
      <w:hyperlink r:id="rId17" w:anchor="!" w:history="1">
        <w:r w:rsidRPr="005845F7">
          <w:rPr>
            <w:rStyle w:val="ListLabel2"/>
            <w:rFonts w:eastAsia="Times New Roman"/>
          </w:rPr>
          <w:t>J.R.Martínez</w:t>
        </w:r>
      </w:hyperlink>
      <w:r w:rsidRPr="005845F7">
        <w:rPr>
          <w:rStyle w:val="ListLabel2"/>
        </w:rPr>
        <w:t xml:space="preserve">, </w:t>
      </w:r>
      <w:hyperlink r:id="rId18" w:anchor="!" w:history="1">
        <w:r w:rsidRPr="005845F7">
          <w:rPr>
            <w:rStyle w:val="ListLabel2"/>
            <w:rFonts w:eastAsia="Times New Roman"/>
          </w:rPr>
          <w:t>J.C.Carreño</w:t>
        </w:r>
      </w:hyperlink>
      <w:r w:rsidRPr="005845F7">
        <w:rPr>
          <w:rStyle w:val="ListLabel2"/>
        </w:rPr>
        <w:t xml:space="preserve">, </w:t>
      </w:r>
      <w:hyperlink r:id="rId19" w:anchor="!" w:history="1">
        <w:r w:rsidRPr="00934D4C">
          <w:rPr>
            <w:rStyle w:val="ListLabel1"/>
          </w:rPr>
          <w:t>F.Romojaro</w:t>
        </w:r>
      </w:hyperlink>
      <w:r w:rsidRPr="00934D4C">
        <w:rPr>
          <w:rFonts w:ascii="Times New Roman" w:eastAsia="Times New Roman" w:hAnsi="Times New Roman"/>
          <w:sz w:val="24"/>
          <w:szCs w:val="24"/>
          <w:lang w:val="en-US" w:eastAsia="ru-RU"/>
        </w:rPr>
        <w:t>, 2006.Prolonged storage of ‘Aledo’ table grapes in a slightly CO</w:t>
      </w:r>
      <w:r w:rsidRPr="00934D4C">
        <w:rPr>
          <w:rFonts w:ascii="Times New Roman" w:eastAsia="Times New Roman" w:hAnsi="Times New Roman"/>
          <w:sz w:val="24"/>
          <w:szCs w:val="24"/>
          <w:vertAlign w:val="subscript"/>
          <w:lang w:val="en-US" w:eastAsia="ru-RU"/>
        </w:rPr>
        <w:t>2</w:t>
      </w:r>
      <w:r w:rsidRPr="00934D4C">
        <w:rPr>
          <w:rFonts w:ascii="Times New Roman" w:eastAsia="Times New Roman" w:hAnsi="Times New Roman"/>
          <w:sz w:val="24"/>
          <w:szCs w:val="24"/>
          <w:lang w:val="en-US" w:eastAsia="ru-RU"/>
        </w:rPr>
        <w:t> enriched atmosphere in combination with generators of SO</w:t>
      </w:r>
      <w:r w:rsidRPr="00934D4C">
        <w:rPr>
          <w:rFonts w:ascii="Times New Roman" w:eastAsia="Times New Roman" w:hAnsi="Times New Roman"/>
          <w:sz w:val="24"/>
          <w:szCs w:val="24"/>
          <w:vertAlign w:val="subscript"/>
          <w:lang w:val="en-US" w:eastAsia="ru-RU"/>
        </w:rPr>
        <w:t>2 .</w:t>
      </w:r>
      <w:r w:rsidRPr="00934D4C">
        <w:rPr>
          <w:rFonts w:ascii="Times New Roman" w:eastAsia="Times New Roman" w:hAnsi="Times New Roman"/>
          <w:sz w:val="24"/>
          <w:szCs w:val="24"/>
          <w:lang w:val="en-US" w:eastAsia="ru-RU"/>
        </w:rPr>
        <w:t>LWT – Food Science and Technology, 39 pp. 1109-1116.</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4. Y. Zutahy, A. Lichter, T. Kaplunov, S. Lurie, 2008. Extended storage of 'Red Globe' grapes in modified SO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 generating pads. Postharvest Biology and Technology 50, pp. 12-17.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5. Zoffoli, J.P., Latorre, B.A., Naranjo, P., 2008. Hairline, a postharvest cracking disorder in table grapes induced by sulfur dioxide. Postharvest Biology and Technology, 47, pp. 90-97.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6. Susan Lurie, Edna Pesis, Oxana Gadiyeva, Oleg Feygenberg, Rosa Ben-Arie, Tanya Kaplunov, Yohanan Zutahy, Amnon Lichter., 2006. Dified ethanol atmosphere to control decay of table grapes during storage. Postharvest Biology and Technology, 42, pp. 222-227.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7. Candir, E., Kamiloglu, O., Erhan Ozdemir, A., Celebi, S., Coskun, H., Ars, M., Alkan, S.Journal, 2011. Alternative postharvest treatments to control decay of table grapes during storage. of Applied Botany and Food Quality 84, pp. 72-75.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8. F. Artés-Hernández, E. Aguayo, F. Artés, 2004. Alternative atmosphere treatments for keeping quality of 'Autumn seedless' table grapes during long-term cold storage. Postharvest Biology and Technology, 31, pp. 59-67.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9. I. Romero, Teresa Sanchez-Ballesta, M.Email Author, R. Maldonado, M. Isabel Escribano, C.Merodio, 2008. Anthocyanin, antioxidant activity and stress-induced gene expression in high CO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-treated table grapes stored at low temperature. Journal of Plant Physiology, 165, pp. 522-530.</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10. Durmus Ustun, Elif Candir Ahme</w:t>
      </w:r>
      <w:bookmarkStart w:id="1" w:name="_GoBack"/>
      <w:bookmarkEnd w:id="1"/>
      <w:r w:rsidRPr="00934D4C">
        <w:rPr>
          <w:rFonts w:ascii="Times New Roman" w:hAnsi="Times New Roman"/>
          <w:sz w:val="24"/>
          <w:szCs w:val="24"/>
          <w:lang w:val="en-US"/>
        </w:rPr>
        <w:t>t, Erhan Ozdemir. Onder Kamiloglu, Emine Mine Soylu, Ramazan Dilbaz, 2012. Effects of modified atmosphere packaging and ethanol vapor treatment on the chemical composition of ‘Red Globe’ table grapes during storage. Postharvest Biology and Technology, 68, pp. 8-15.</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11. </w:t>
      </w:r>
      <w:r>
        <w:rPr>
          <w:rFonts w:ascii="Times New Roman" w:hAnsi="Times New Roman"/>
          <w:sz w:val="24"/>
          <w:szCs w:val="24"/>
          <w:lang w:val="en-US"/>
        </w:rPr>
        <w:t xml:space="preserve">F. </w:t>
      </w:r>
      <w:r w:rsidRPr="00934D4C">
        <w:rPr>
          <w:rFonts w:ascii="Times New Roman" w:hAnsi="Times New Roman"/>
          <w:sz w:val="24"/>
          <w:szCs w:val="24"/>
          <w:lang w:val="en-US"/>
        </w:rPr>
        <w:t>Artés-Hernández, F. Tomás-Barberán, F.A.  Artés, B. V. Elsevier, 2006. Modified atmosphere packaging preserves quality of SO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-free 'Superior seedless' table grapes. Postharvest Biology and Technology, 39, pp. 146-154.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12.Pretel, M.T.  Martínez-Madrid, M.C.  Martínez, J.R. Carreño, J.C. Romojaro, F., 2006.  Prolonged storage of 'Aledo' table grapes in a slightly CO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 enriched atmosphere in </w:t>
      </w:r>
      <w:r w:rsidRPr="00934D4C">
        <w:rPr>
          <w:rFonts w:ascii="Times New Roman" w:hAnsi="Times New Roman"/>
          <w:sz w:val="24"/>
          <w:szCs w:val="24"/>
          <w:lang w:val="en-US"/>
        </w:rPr>
        <w:lastRenderedPageBreak/>
        <w:t>combination with generators of SO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 LWT – Food Science and Technology, 39, pp. 1109-1116.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13. Deng, Y., Wu, Y., Li, Y., Yang, M., Shi, C., Zheng, C., 2007. Studies of postharvest berry abscission of 'Kyoho' table grapes during cold storage and high oxygen atmospheres. Postharvest Biology and Technology, 43, pp. 95-101.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14. Gabler, F.M., Mercier, J., Jiménez, J.I., 2010. Smilanick, J.L. Integration of continuous biofumigation with Muscodor albus with pre-cooling fumigation with ozone or sulfur dioxide to control postharvest gray mold of table grapes. Postharvest Biology and Technology, 55, pp. 78-84.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15. Servili, A., Feliziani, E., Romanazzi, G., 2017. Exposure to volatiles of essential oils alone or under hypobaric treatment to control postharvest gray mold of table grapes. Postharvest Biology and Technology, 133, pp. 36-40. </w:t>
      </w:r>
    </w:p>
    <w:p w:rsidR="005845F7" w:rsidRPr="00934D4C" w:rsidRDefault="005845F7" w:rsidP="005845F7">
      <w:pPr>
        <w:spacing w:after="0" w:line="240" w:lineRule="auto"/>
        <w:ind w:firstLine="709"/>
        <w:jc w:val="both"/>
        <w:rPr>
          <w:rFonts w:ascii="Times New Roman" w:hAnsi="Times New Roman"/>
          <w:lang w:val="en-US"/>
        </w:rPr>
      </w:pPr>
      <w:r w:rsidRPr="00934D4C">
        <w:rPr>
          <w:rFonts w:ascii="Times New Roman" w:hAnsi="Times New Roman"/>
          <w:sz w:val="24"/>
          <w:szCs w:val="24"/>
          <w:lang w:val="en-US"/>
        </w:rPr>
        <w:t xml:space="preserve">16. Kangliang Sheng, Huanhuan Zheng, ShanShan Shui, LingYan, Changhong Liu, Lei Zheng., 2018. Comparison of postharvest UV-B and UV-C treatments on table grape: Changes in phenolic compounds and their transcription of biosynthetic genes during storage. </w:t>
      </w:r>
      <w:r w:rsidRPr="00934D4C">
        <w:rPr>
          <w:rFonts w:ascii="Times New Roman" w:hAnsi="Times New Roman"/>
          <w:sz w:val="24"/>
          <w:szCs w:val="24"/>
        </w:rPr>
        <w:t>Р</w:t>
      </w:r>
      <w:hyperlink r:id="rId20" w:tgtFrame="Go to Postharvest Biology and Technology on ScienceDirect">
        <w:r w:rsidRPr="00934D4C">
          <w:rPr>
            <w:rStyle w:val="-"/>
            <w:rFonts w:ascii="Times New Roman" w:hAnsi="Times New Roman"/>
            <w:color w:val="auto"/>
            <w:sz w:val="24"/>
            <w:szCs w:val="24"/>
            <w:u w:val="none"/>
            <w:lang w:val="en-US"/>
          </w:rPr>
          <w:t>ostharvest Biology and Technology</w:t>
        </w:r>
      </w:hyperlink>
      <w:r w:rsidRPr="00934D4C">
        <w:rPr>
          <w:rFonts w:ascii="Times New Roman" w:hAnsi="Times New Roman"/>
          <w:sz w:val="24"/>
          <w:szCs w:val="24"/>
          <w:lang w:val="en-US"/>
        </w:rPr>
        <w:t xml:space="preserve">, </w:t>
      </w:r>
      <w:hyperlink r:id="rId21" w:tgtFrame="Go to table of contents for this volume/issue">
        <w:r w:rsidRPr="00934D4C">
          <w:rPr>
            <w:rStyle w:val="-"/>
            <w:rFonts w:ascii="Times New Roman" w:hAnsi="Times New Roman"/>
            <w:color w:val="auto"/>
            <w:sz w:val="24"/>
            <w:szCs w:val="24"/>
            <w:u w:val="none"/>
            <w:lang w:val="en-US"/>
          </w:rPr>
          <w:t>138</w:t>
        </w:r>
      </w:hyperlink>
      <w:r w:rsidRPr="00934D4C">
        <w:rPr>
          <w:rFonts w:ascii="Times New Roman" w:hAnsi="Times New Roman"/>
          <w:sz w:val="24"/>
          <w:szCs w:val="24"/>
          <w:lang w:val="en-US"/>
        </w:rPr>
        <w:t>,</w:t>
      </w:r>
      <w:r w:rsidRPr="00934D4C">
        <w:rPr>
          <w:rStyle w:val="apple-converted-space"/>
          <w:rFonts w:ascii="Times New Roman" w:hAnsi="Times New Roman"/>
          <w:sz w:val="24"/>
          <w:szCs w:val="24"/>
          <w:lang w:val="en-US"/>
        </w:rPr>
        <w:t> </w:t>
      </w:r>
      <w:r w:rsidRPr="00934D4C">
        <w:rPr>
          <w:rFonts w:ascii="Times New Roman" w:hAnsi="Times New Roman"/>
          <w:sz w:val="24"/>
          <w:szCs w:val="24"/>
          <w:lang w:val="en-US"/>
        </w:rPr>
        <w:t>pp. 74-81.</w:t>
      </w:r>
    </w:p>
    <w:p w:rsidR="005845F7" w:rsidRPr="00934D4C" w:rsidRDefault="005845F7" w:rsidP="005845F7">
      <w:pPr>
        <w:spacing w:after="0" w:line="240" w:lineRule="auto"/>
        <w:ind w:firstLine="708"/>
        <w:jc w:val="both"/>
        <w:rPr>
          <w:rFonts w:ascii="Times New Roman" w:hAnsi="Times New Roman"/>
          <w:lang w:val="en-US"/>
        </w:rPr>
      </w:pPr>
      <w:r w:rsidRPr="00934D4C">
        <w:rPr>
          <w:rFonts w:ascii="Times New Roman" w:hAnsi="Times New Roman"/>
          <w:sz w:val="24"/>
          <w:szCs w:val="24"/>
          <w:lang w:val="en-US"/>
        </w:rPr>
        <w:t xml:space="preserve">17. Crupi, P., Pichierri, A., Basile, T., Antonacci, D., 2013. Postharvest stilbenes and flavonoids enrichment of table grape cv Redglobe (Vitis vinifera L.) as affected by interactive UV-C exposure and storage conditions. </w:t>
      </w:r>
      <w:hyperlink r:id="rId22" w:tgtFrame="Перейти на страницу информации об этом источнике">
        <w:r w:rsidRPr="005845F7">
          <w:rPr>
            <w:rStyle w:val="ListLabel5"/>
          </w:rPr>
          <w:t>Food Chemistry</w:t>
        </w:r>
      </w:hyperlink>
      <w:r w:rsidRPr="00934D4C">
        <w:rPr>
          <w:rFonts w:ascii="Times New Roman" w:hAnsi="Times New Roman"/>
          <w:sz w:val="24"/>
          <w:szCs w:val="24"/>
          <w:lang w:val="en-US"/>
        </w:rPr>
        <w:t>, 141, pp.  802-808.</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18. X. D Li, B. H Wu, L. J. Wang, X. B Zheng, S. T. Yan &amp;S. H. Li., 2009. Changes in trans-resveratrol and other phenolic compounds in grape skin and seeds under low temperature storage after post-harvest. The Journal of Horticultural Science and Biotechnology, 84, pp. 2-15. </w:t>
      </w:r>
    </w:p>
    <w:p w:rsidR="005845F7" w:rsidRPr="00934D4C" w:rsidRDefault="005845F7" w:rsidP="005845F7">
      <w:pPr>
        <w:spacing w:after="0" w:line="240" w:lineRule="auto"/>
        <w:ind w:firstLine="709"/>
        <w:jc w:val="both"/>
        <w:rPr>
          <w:rFonts w:ascii="Times New Roman" w:hAnsi="Times New Roman"/>
          <w:sz w:val="24"/>
          <w:szCs w:val="24"/>
          <w:lang w:val="en-US"/>
        </w:rPr>
      </w:pPr>
    </w:p>
    <w:p w:rsidR="005845F7" w:rsidRPr="00934D4C" w:rsidRDefault="005845F7" w:rsidP="005845F7">
      <w:pPr>
        <w:spacing w:after="0" w:line="240" w:lineRule="auto"/>
        <w:ind w:firstLine="709"/>
        <w:rPr>
          <w:rFonts w:ascii="Times New Roman" w:hAnsi="Times New Roman"/>
          <w:b/>
          <w:bCs/>
          <w:color w:val="000000"/>
          <w:sz w:val="24"/>
          <w:szCs w:val="24"/>
          <w:lang w:val="en-US"/>
        </w:rPr>
      </w:pPr>
      <w:r w:rsidRPr="00934D4C">
        <w:rPr>
          <w:rFonts w:ascii="Times New Roman" w:hAnsi="Times New Roman"/>
          <w:b/>
          <w:color w:val="000000"/>
          <w:sz w:val="24"/>
          <w:szCs w:val="24"/>
          <w:lang w:val="en-US"/>
        </w:rPr>
        <w:t>References</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 Khamis Youssef Sergio, Ruffo Roberto, Francelize Chiarotti, Renata Koyama, Ibrar Hussain, Reginaldo Teodorode Souza, 2015. Control of Botrytis mold of the new seedless grape ‘BRS Vitoria’ during cold storage. ScientiaHorticulturae, 193, pp. 316-321.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2. Melyakova E.V. Technology storage of table grapes // Modern scientific research and innovation. 2018. No. 1 [Electronic resource]. URL: http://web.snauka.ru/issues/2018/01/85551 (accessed 04.02.2020).</w:t>
      </w:r>
    </w:p>
    <w:p w:rsidR="005845F7" w:rsidRPr="00934D4C" w:rsidRDefault="005845F7" w:rsidP="005845F7">
      <w:pPr>
        <w:spacing w:after="0" w:line="240" w:lineRule="auto"/>
        <w:ind w:firstLine="709"/>
        <w:jc w:val="both"/>
        <w:rPr>
          <w:rFonts w:ascii="Times New Roman" w:hAnsi="Times New Roman"/>
          <w:lang w:val="en-US"/>
        </w:rPr>
      </w:pPr>
      <w:r w:rsidRPr="00934D4C">
        <w:rPr>
          <w:rFonts w:ascii="Times New Roman" w:eastAsia="Times New Roman" w:hAnsi="Times New Roman"/>
          <w:sz w:val="24"/>
          <w:szCs w:val="24"/>
          <w:lang w:val="en-US" w:eastAsia="ru-RU"/>
        </w:rPr>
        <w:t xml:space="preserve">3. </w:t>
      </w:r>
      <w:hyperlink r:id="rId23" w:anchor="!" w:history="1">
        <w:r w:rsidRPr="005845F7">
          <w:rPr>
            <w:rStyle w:val="ListLabel2"/>
            <w:rFonts w:eastAsia="Times New Roman"/>
          </w:rPr>
          <w:t>M.T.Pretel</w:t>
        </w:r>
      </w:hyperlink>
      <w:r w:rsidRPr="005845F7">
        <w:rPr>
          <w:rStyle w:val="ListLabel2"/>
        </w:rPr>
        <w:t xml:space="preserve">, </w:t>
      </w:r>
      <w:hyperlink r:id="rId24" w:anchor="!" w:history="1">
        <w:r w:rsidRPr="005845F7">
          <w:rPr>
            <w:rStyle w:val="ListLabel2"/>
            <w:rFonts w:eastAsia="Times New Roman"/>
          </w:rPr>
          <w:t>M.C.Martínez-Madrid</w:t>
        </w:r>
      </w:hyperlink>
      <w:r w:rsidRPr="005845F7">
        <w:rPr>
          <w:rStyle w:val="ListLabel2"/>
        </w:rPr>
        <w:t xml:space="preserve">, </w:t>
      </w:r>
      <w:hyperlink r:id="rId25" w:anchor="!" w:history="1">
        <w:r w:rsidRPr="005845F7">
          <w:rPr>
            <w:rStyle w:val="ListLabel2"/>
            <w:rFonts w:eastAsia="Times New Roman"/>
          </w:rPr>
          <w:t>J.R.Martínez</w:t>
        </w:r>
      </w:hyperlink>
      <w:r w:rsidRPr="005845F7">
        <w:rPr>
          <w:rStyle w:val="ListLabel2"/>
        </w:rPr>
        <w:t xml:space="preserve">, </w:t>
      </w:r>
      <w:hyperlink r:id="rId26" w:anchor="!" w:history="1">
        <w:r w:rsidRPr="005845F7">
          <w:rPr>
            <w:rStyle w:val="ListLabel2"/>
            <w:rFonts w:eastAsia="Times New Roman"/>
          </w:rPr>
          <w:t>J.C.Carreño</w:t>
        </w:r>
      </w:hyperlink>
      <w:r w:rsidRPr="005845F7">
        <w:rPr>
          <w:rStyle w:val="ListLabel2"/>
        </w:rPr>
        <w:t xml:space="preserve">, </w:t>
      </w:r>
      <w:hyperlink r:id="rId27" w:anchor="!" w:history="1">
        <w:r w:rsidRPr="00934D4C">
          <w:rPr>
            <w:rStyle w:val="ListLabel1"/>
          </w:rPr>
          <w:t>F.Romojaro</w:t>
        </w:r>
      </w:hyperlink>
      <w:r w:rsidRPr="00934D4C">
        <w:rPr>
          <w:rFonts w:ascii="Times New Roman" w:eastAsia="Times New Roman" w:hAnsi="Times New Roman"/>
          <w:sz w:val="24"/>
          <w:szCs w:val="24"/>
          <w:lang w:val="en-US" w:eastAsia="ru-RU"/>
        </w:rPr>
        <w:t>, 2006.Prolonged storage of ‘Aledo’ table grapes in a slightly CO</w:t>
      </w:r>
      <w:r w:rsidRPr="00934D4C">
        <w:rPr>
          <w:rFonts w:ascii="Times New Roman" w:eastAsia="Times New Roman" w:hAnsi="Times New Roman"/>
          <w:sz w:val="24"/>
          <w:szCs w:val="24"/>
          <w:vertAlign w:val="subscript"/>
          <w:lang w:val="en-US" w:eastAsia="ru-RU"/>
        </w:rPr>
        <w:t>2</w:t>
      </w:r>
      <w:r w:rsidRPr="00934D4C">
        <w:rPr>
          <w:rFonts w:ascii="Times New Roman" w:eastAsia="Times New Roman" w:hAnsi="Times New Roman"/>
          <w:sz w:val="24"/>
          <w:szCs w:val="24"/>
          <w:lang w:val="en-US" w:eastAsia="ru-RU"/>
        </w:rPr>
        <w:t> enriched atmosphere in combination with generators of SO</w:t>
      </w:r>
      <w:r w:rsidRPr="00934D4C">
        <w:rPr>
          <w:rFonts w:ascii="Times New Roman" w:eastAsia="Times New Roman" w:hAnsi="Times New Roman"/>
          <w:sz w:val="24"/>
          <w:szCs w:val="24"/>
          <w:vertAlign w:val="subscript"/>
          <w:lang w:val="en-US" w:eastAsia="ru-RU"/>
        </w:rPr>
        <w:t xml:space="preserve">2. </w:t>
      </w:r>
      <w:r w:rsidRPr="00934D4C">
        <w:rPr>
          <w:rFonts w:ascii="Times New Roman" w:eastAsia="Times New Roman" w:hAnsi="Times New Roman"/>
          <w:sz w:val="24"/>
          <w:szCs w:val="24"/>
          <w:lang w:val="en-US" w:eastAsia="ru-RU"/>
        </w:rPr>
        <w:t>LWT – Food Science and Technology, 39 pp. 1109-1116.</w:t>
      </w:r>
      <w:r w:rsidRPr="00934D4C">
        <w:rPr>
          <w:rFonts w:ascii="Times New Roman" w:hAnsi="Times New Roman"/>
          <w:lang w:val="en-US"/>
        </w:rPr>
        <w:t xml:space="preserve">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4. Y. Zutahy, A. Lichter, T. Kaplunov, S. Lurie, 2008. Extended storage of 'Red Globe' grapes in modified SO2 generating pads. Postharvest Biology and Technology 50, pp. 12-17.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5. Zoffoli, J.P., Latorre, B.A., Naranjo, P., 2008. Hairline, a postharvest cracking disorder in table grapes induced by sulfur dioxide. Postharvest Biology and Technology, 47, pp. 90-97.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6. Susan Lurie, Edna Pesis, Oxana Gadiyeva, Oleg Feygenberg, Rosa Ben-Arie, Tanya Kaplunov, Yohanan Zutahy, Amnon Lichter., 2006 Dified ethanol atmosphere to control decay of table grapes during storage. Postharvest Biology and Technology, 42, pp. 222-227.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7. Candir, E., Kamiloglu, O., Erhan Ozdemir, A., Celebi, S., Coskun, H., Ars, M., Alkan, S.Journal, 2011. Alternative postharvest treatments to control decay of table grapes during storage. of Applied Botany and Food Quality 84, pp. 72-75.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8. F. Artés-Hernández, E. Aguayo, F. Artés, 2004. Alternative atmosphere treatments for keeping quality of 'Autumn seedless' table grapes during long-term cold storage. Postharvest Biology and Technology, 31, pp. 59-67.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lastRenderedPageBreak/>
        <w:t>9. I. Romero, Teresa Sanchez-Ballesta, M.Email Author, R. Maldonado, M. Isabel Escribano, C.Merodio, 2008. Anthocyanin, antioxidant activity and stress-induced gene expression in high CO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-treated table grapes stored at low temperature. Journal of Plant Physiology, 165, pp. 522-530.</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10. Durmus Ustun, Elif Candir Ahmet, Erhan Ozdemir. Onder Kamiloglu, Emine Mine Soylu, Ramazan Dilbaz, 2012. Effects of modified atmosphere packaging and ethanol vapor treatment on the chemical composition of ‘Red Globe’ table grapes during storage. Postharvest Biology and Technology, 68, pp. 8-15.</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11. Artés-Hernández, F. Tomás-Barberán, F.A.  Artés, B. V. Elsevier, 2006. Modified atmosphere packaging preserves quality of SO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-free 'Superior seedless' table grapes. Postharvest Biology and Technology, 39, pp. 146-154.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12.</w:t>
      </w:r>
      <w:r w:rsidRPr="00934D4C">
        <w:rPr>
          <w:rFonts w:ascii="Times New Roman" w:hAnsi="Times New Roman"/>
          <w:sz w:val="24"/>
          <w:szCs w:val="24"/>
        </w:rPr>
        <w:t>и</w:t>
      </w:r>
      <w:r w:rsidRPr="00934D4C">
        <w:rPr>
          <w:rFonts w:ascii="Times New Roman" w:hAnsi="Times New Roman"/>
          <w:sz w:val="24"/>
          <w:szCs w:val="24"/>
          <w:lang w:val="en-US"/>
        </w:rPr>
        <w:t>Pretel, M.T.  Martínez-Madrid, M.C.  Martínez, J.R.  Carreño, J.C. Romojaro, F., 2006.  Prolonged storage of 'Aledo' table grapes in a slightly CO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 enriched atmosphere in combination with generators of SO</w:t>
      </w:r>
      <w:r w:rsidRPr="00934D4C">
        <w:rPr>
          <w:rFonts w:ascii="Times New Roman" w:hAnsi="Times New Roman"/>
          <w:sz w:val="24"/>
          <w:szCs w:val="24"/>
          <w:vertAlign w:val="subscript"/>
          <w:lang w:val="en-US"/>
        </w:rPr>
        <w:t>2</w:t>
      </w:r>
      <w:r w:rsidRPr="00934D4C">
        <w:rPr>
          <w:rFonts w:ascii="Times New Roman" w:hAnsi="Times New Roman"/>
          <w:sz w:val="24"/>
          <w:szCs w:val="24"/>
          <w:lang w:val="en-US"/>
        </w:rPr>
        <w:t xml:space="preserve">. LWT </w:t>
      </w:r>
      <w:r w:rsidRPr="006243E5">
        <w:rPr>
          <w:rFonts w:ascii="Times New Roman" w:hAnsi="Times New Roman"/>
          <w:sz w:val="24"/>
          <w:szCs w:val="24"/>
          <w:lang w:val="en-US"/>
        </w:rPr>
        <w:t>–</w:t>
      </w:r>
      <w:r w:rsidRPr="00934D4C">
        <w:rPr>
          <w:rFonts w:ascii="Times New Roman" w:hAnsi="Times New Roman"/>
          <w:sz w:val="24"/>
          <w:szCs w:val="24"/>
          <w:lang w:val="en-US"/>
        </w:rPr>
        <w:t xml:space="preserve"> Food Science and Technology, 39, pp. 1109-1116.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13. Deng, Y., Wu, Y., Li, Y., Yang, M., Shi, C., Zheng, C., 2007. Studies of postharvest berry abscission of 'Kyoho' table grapes during cold storage and high oxygen atmospheres. Postharvest Biology and Technology, 43, pp. 95-101.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14. Gabler, F.M., Mercier, J., Jiménez, J.I., 2010. Smilanick, J.L. Integration of continuous biofumigation with Muscodor albus with pre-cooling fumigation with ozone or sulfur dioxide to control postharvest gray mold of table grapes. Postharvest Biology and Technology, 55, pp. 78-84. </w:t>
      </w:r>
    </w:p>
    <w:p w:rsidR="005845F7" w:rsidRPr="00934D4C" w:rsidRDefault="005845F7" w:rsidP="005845F7">
      <w:pPr>
        <w:spacing w:after="0" w:line="240" w:lineRule="auto"/>
        <w:ind w:firstLine="709"/>
        <w:jc w:val="both"/>
        <w:rPr>
          <w:rFonts w:ascii="Times New Roman" w:hAnsi="Times New Roman"/>
          <w:sz w:val="24"/>
          <w:szCs w:val="24"/>
          <w:lang w:val="en-US"/>
        </w:rPr>
      </w:pPr>
      <w:r w:rsidRPr="00934D4C">
        <w:rPr>
          <w:rFonts w:ascii="Times New Roman" w:hAnsi="Times New Roman"/>
          <w:sz w:val="24"/>
          <w:szCs w:val="24"/>
          <w:lang w:val="en-US"/>
        </w:rPr>
        <w:t xml:space="preserve">15. Servili, A., Feliziani, E., Romanazzi, G., 2017. Exposure to volatiles of essential oils alone or under hypobaric treatment to control postharvest gray mold of table grapes. Postharvest Biology and Technology, 133, pp. 36-40. </w:t>
      </w:r>
    </w:p>
    <w:p w:rsidR="005845F7" w:rsidRPr="00934D4C" w:rsidRDefault="005845F7" w:rsidP="005845F7">
      <w:pPr>
        <w:spacing w:after="0" w:line="240" w:lineRule="auto"/>
        <w:ind w:firstLine="709"/>
        <w:jc w:val="both"/>
        <w:rPr>
          <w:rFonts w:ascii="Times New Roman" w:hAnsi="Times New Roman"/>
          <w:lang w:val="en-US"/>
        </w:rPr>
      </w:pPr>
      <w:r w:rsidRPr="00934D4C">
        <w:rPr>
          <w:rFonts w:ascii="Times New Roman" w:hAnsi="Times New Roman"/>
          <w:sz w:val="24"/>
          <w:szCs w:val="24"/>
          <w:lang w:val="en-US"/>
        </w:rPr>
        <w:t xml:space="preserve">16. Kangliang Sheng, Huanhuan Zheng, ShanShan Shui, LingYan, Changhong Liu, Lei Zheng., 2018. Comparison of postharvest UV-B and UV-C treatments on table grape: Changes in phenolic compounds and their transcription of biosynthetic genes during storage. </w:t>
      </w:r>
      <w:r w:rsidRPr="00934D4C">
        <w:rPr>
          <w:rFonts w:ascii="Times New Roman" w:hAnsi="Times New Roman"/>
          <w:sz w:val="24"/>
          <w:szCs w:val="24"/>
        </w:rPr>
        <w:t>Р</w:t>
      </w:r>
      <w:hyperlink r:id="rId28" w:tgtFrame="Go to Postharvest Biology and Technology on ScienceDirect">
        <w:r w:rsidRPr="00934D4C">
          <w:rPr>
            <w:rStyle w:val="-"/>
            <w:rFonts w:ascii="Times New Roman" w:hAnsi="Times New Roman"/>
            <w:color w:val="auto"/>
            <w:sz w:val="24"/>
            <w:szCs w:val="24"/>
            <w:u w:val="none"/>
            <w:lang w:val="en-US"/>
          </w:rPr>
          <w:t>ostharvest Biology and Technology</w:t>
        </w:r>
      </w:hyperlink>
      <w:r w:rsidRPr="00934D4C">
        <w:rPr>
          <w:rFonts w:ascii="Times New Roman" w:hAnsi="Times New Roman"/>
          <w:sz w:val="24"/>
          <w:szCs w:val="24"/>
          <w:lang w:val="en-US"/>
        </w:rPr>
        <w:t xml:space="preserve">, </w:t>
      </w:r>
      <w:hyperlink r:id="rId29" w:tgtFrame="Go to table of contents for this volume/issue">
        <w:r w:rsidRPr="00934D4C">
          <w:rPr>
            <w:rStyle w:val="-"/>
            <w:rFonts w:ascii="Times New Roman" w:hAnsi="Times New Roman"/>
            <w:color w:val="auto"/>
            <w:sz w:val="24"/>
            <w:szCs w:val="24"/>
            <w:u w:val="none"/>
            <w:lang w:val="en-US"/>
          </w:rPr>
          <w:t>138</w:t>
        </w:r>
      </w:hyperlink>
      <w:r w:rsidRPr="00934D4C">
        <w:rPr>
          <w:rFonts w:ascii="Times New Roman" w:hAnsi="Times New Roman"/>
          <w:sz w:val="24"/>
          <w:szCs w:val="24"/>
          <w:lang w:val="en-US"/>
        </w:rPr>
        <w:t>,</w:t>
      </w:r>
      <w:r w:rsidRPr="00934D4C">
        <w:rPr>
          <w:rStyle w:val="apple-converted-space"/>
          <w:rFonts w:ascii="Times New Roman" w:hAnsi="Times New Roman"/>
          <w:sz w:val="24"/>
          <w:szCs w:val="24"/>
          <w:lang w:val="en-US"/>
        </w:rPr>
        <w:t> </w:t>
      </w:r>
      <w:r w:rsidRPr="00934D4C">
        <w:rPr>
          <w:rFonts w:ascii="Times New Roman" w:hAnsi="Times New Roman"/>
          <w:sz w:val="24"/>
          <w:szCs w:val="24"/>
          <w:lang w:val="en-US"/>
        </w:rPr>
        <w:t>pp. 74-81.</w:t>
      </w:r>
    </w:p>
    <w:p w:rsidR="005845F7" w:rsidRPr="00934D4C" w:rsidRDefault="005845F7" w:rsidP="005845F7">
      <w:pPr>
        <w:spacing w:after="0" w:line="240" w:lineRule="auto"/>
        <w:ind w:firstLine="708"/>
        <w:jc w:val="both"/>
        <w:rPr>
          <w:rFonts w:ascii="Times New Roman" w:hAnsi="Times New Roman"/>
          <w:lang w:val="en-US"/>
        </w:rPr>
      </w:pPr>
      <w:r w:rsidRPr="00934D4C">
        <w:rPr>
          <w:rFonts w:ascii="Times New Roman" w:hAnsi="Times New Roman"/>
          <w:sz w:val="24"/>
          <w:szCs w:val="24"/>
          <w:lang w:val="en-US"/>
        </w:rPr>
        <w:t xml:space="preserve">17. Crupi, P., Pichierri, A., Basile, T., Antonacci, D., 2013. Postharvest stilbenes and flavonoids enrichment of table grape cv Redglobe (Vitis vinifera L.) as affected by interactive UV-C exposure and storage conditions. </w:t>
      </w:r>
      <w:hyperlink r:id="rId30" w:tgtFrame="Перейти на страницу информации об этом источнике">
        <w:r w:rsidRPr="005845F7">
          <w:rPr>
            <w:rStyle w:val="ListLabel5"/>
          </w:rPr>
          <w:t>Food Chemistry</w:t>
        </w:r>
      </w:hyperlink>
      <w:r w:rsidRPr="00934D4C">
        <w:rPr>
          <w:rFonts w:ascii="Times New Roman" w:hAnsi="Times New Roman"/>
          <w:sz w:val="24"/>
          <w:szCs w:val="24"/>
          <w:lang w:val="en-US"/>
        </w:rPr>
        <w:t>, 141, pp.  802-808.</w:t>
      </w:r>
    </w:p>
    <w:p w:rsidR="005845F7" w:rsidRPr="00934D4C" w:rsidRDefault="005845F7" w:rsidP="005845F7">
      <w:pPr>
        <w:spacing w:after="0" w:line="240" w:lineRule="auto"/>
        <w:ind w:firstLine="709"/>
        <w:jc w:val="both"/>
        <w:rPr>
          <w:rFonts w:ascii="Times New Roman" w:hAnsi="Times New Roman"/>
          <w:sz w:val="24"/>
          <w:szCs w:val="24"/>
        </w:rPr>
      </w:pPr>
      <w:r w:rsidRPr="00934D4C">
        <w:rPr>
          <w:rFonts w:ascii="Times New Roman" w:hAnsi="Times New Roman"/>
          <w:sz w:val="24"/>
          <w:szCs w:val="24"/>
          <w:lang w:val="en-US"/>
        </w:rPr>
        <w:t xml:space="preserve">18. X. D Li, B. H Wu, L. J. Wang, X. B Zheng, S. T. Yan &amp;S. H. Li., 2009. Changes in trans-resveratrol and other phenolic compounds in grape skin and seeds under low temperature storage after post-harvest. The Journal of Horticultural Science and Biotechnology, 84, pp. 2-15. </w:t>
      </w:r>
    </w:p>
    <w:p w:rsidR="005845F7" w:rsidRPr="00934D4C" w:rsidRDefault="005845F7" w:rsidP="005845F7">
      <w:pPr>
        <w:spacing w:after="0" w:line="360" w:lineRule="auto"/>
        <w:ind w:firstLine="709"/>
        <w:jc w:val="both"/>
        <w:rPr>
          <w:rFonts w:ascii="Times New Roman" w:hAnsi="Times New Roman"/>
          <w:sz w:val="28"/>
          <w:szCs w:val="28"/>
          <w:lang w:val="en-US"/>
        </w:rPr>
      </w:pPr>
    </w:p>
    <w:p w:rsidR="005845F7" w:rsidRPr="00934D4C" w:rsidRDefault="005845F7" w:rsidP="005845F7">
      <w:pPr>
        <w:spacing w:after="0" w:line="360" w:lineRule="auto"/>
        <w:jc w:val="both"/>
        <w:rPr>
          <w:rFonts w:ascii="Times New Roman" w:hAnsi="Times New Roman"/>
        </w:rPr>
      </w:pPr>
    </w:p>
    <w:sectPr w:rsidR="005845F7" w:rsidRPr="00934D4C" w:rsidSect="00CD3DE7">
      <w:headerReference w:type="default" r:id="rId31"/>
      <w:footerReference w:type="default" r:id="rId32"/>
      <w:pgSz w:w="11906" w:h="16838"/>
      <w:pgMar w:top="1418" w:right="1418" w:bottom="1418" w:left="1418" w:header="567" w:footer="68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2E1" w:rsidRDefault="008E12E1" w:rsidP="002837EE">
      <w:pPr>
        <w:spacing w:after="0" w:line="240" w:lineRule="auto"/>
      </w:pPr>
      <w:r>
        <w:separator/>
      </w:r>
    </w:p>
  </w:endnote>
  <w:endnote w:type="continuationSeparator" w:id="0">
    <w:p w:rsidR="008E12E1" w:rsidRDefault="008E12E1" w:rsidP="002837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0000000000000000000"/>
    <w:charset w:val="CC"/>
    <w:family w:val="swiss"/>
    <w:notTrueType/>
    <w:pitch w:val="variable"/>
    <w:sig w:usb0="00000203" w:usb1="00000000" w:usb2="00000000" w:usb3="00000000" w:csb0="00000005"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TimesNewRoman">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3DE7" w:rsidRPr="00CD3DE7" w:rsidRDefault="008E12E1" w:rsidP="00CD3DE7">
    <w:pPr>
      <w:pStyle w:val="af3"/>
      <w:rPr>
        <w:rFonts w:ascii="Times New Roman" w:hAnsi="Times New Roman"/>
        <w:lang w:val="en-US"/>
      </w:rPr>
    </w:pPr>
    <w:hyperlink r:id="rId1" w:history="1">
      <w:r w:rsidR="00CD3DE7" w:rsidRPr="00B54E74">
        <w:rPr>
          <w:rStyle w:val="af4"/>
          <w:rFonts w:ascii="Times New Roman" w:eastAsia="Times New Roman" w:hAnsi="Times New Roman"/>
          <w:sz w:val="24"/>
          <w:szCs w:val="24"/>
          <w:lang w:eastAsia="ru-RU"/>
        </w:rPr>
        <w:t>http://ej.kubagro.ru/2020/05/pdf/</w:t>
      </w:r>
      <w:r w:rsidR="00CD3DE7" w:rsidRPr="00B54E74">
        <w:rPr>
          <w:rStyle w:val="af4"/>
          <w:rFonts w:ascii="Times New Roman" w:eastAsia="Times New Roman" w:hAnsi="Times New Roman"/>
          <w:sz w:val="24"/>
          <w:szCs w:val="24"/>
          <w:lang w:val="en-US" w:eastAsia="ru-RU"/>
        </w:rPr>
        <w:t>22</w:t>
      </w:r>
      <w:r w:rsidR="00CD3DE7" w:rsidRPr="00B54E74">
        <w:rPr>
          <w:rStyle w:val="af4"/>
          <w:rFonts w:ascii="Times New Roman" w:eastAsia="Times New Roman" w:hAnsi="Times New Roman"/>
          <w:sz w:val="24"/>
          <w:szCs w:val="24"/>
          <w:lang w:eastAsia="ru-RU"/>
        </w:rPr>
        <w:t>.pdf</w:t>
      </w:r>
    </w:hyperlink>
    <w:r w:rsidR="00CD3DE7">
      <w:rPr>
        <w:rFonts w:ascii="Times New Roman" w:eastAsia="Times New Roman" w:hAnsi="Times New Roman"/>
        <w:sz w:val="24"/>
        <w:szCs w:val="24"/>
        <w:lang w:val="en-US" w:eastAsia="ru-RU"/>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2E1" w:rsidRDefault="008E12E1" w:rsidP="002837EE">
      <w:pPr>
        <w:spacing w:after="0" w:line="240" w:lineRule="auto"/>
      </w:pPr>
      <w:r>
        <w:separator/>
      </w:r>
    </w:p>
  </w:footnote>
  <w:footnote w:type="continuationSeparator" w:id="0">
    <w:p w:rsidR="008E12E1" w:rsidRDefault="008E12E1" w:rsidP="002837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1CF" w:rsidRPr="00D35FD4" w:rsidRDefault="00D35FD4" w:rsidP="00D35FD4">
    <w:pPr>
      <w:pStyle w:val="af2"/>
      <w:rPr>
        <w:rFonts w:ascii="Times New Roman" w:hAnsi="Times New Roman"/>
        <w:sz w:val="24"/>
        <w:szCs w:val="24"/>
      </w:rPr>
    </w:pPr>
    <w:r w:rsidRPr="00D35FD4">
      <w:rPr>
        <w:rFonts w:ascii="Times New Roman" w:hAnsi="Times New Roman"/>
        <w:sz w:val="24"/>
        <w:szCs w:val="24"/>
      </w:rPr>
      <w:t xml:space="preserve">Научный журнал КубГАУ, №159(05), 2020 год </w:t>
    </w:r>
    <w:r>
      <w:rPr>
        <w:rFonts w:ascii="Times New Roman" w:hAnsi="Times New Roman"/>
        <w:sz w:val="24"/>
        <w:szCs w:val="24"/>
      </w:rPr>
      <w:tab/>
    </w:r>
    <w:r w:rsidR="00A83827" w:rsidRPr="00D35FD4">
      <w:rPr>
        <w:rFonts w:ascii="Times New Roman" w:hAnsi="Times New Roman"/>
        <w:sz w:val="28"/>
        <w:szCs w:val="28"/>
      </w:rPr>
      <w:fldChar w:fldCharType="begin"/>
    </w:r>
    <w:r w:rsidR="00A83827" w:rsidRPr="00D35FD4">
      <w:rPr>
        <w:rFonts w:ascii="Times New Roman" w:hAnsi="Times New Roman"/>
        <w:sz w:val="28"/>
        <w:szCs w:val="28"/>
      </w:rPr>
      <w:instrText>PAGE   \* MERGEFORMAT</w:instrText>
    </w:r>
    <w:r w:rsidR="00A83827" w:rsidRPr="00D35FD4">
      <w:rPr>
        <w:rFonts w:ascii="Times New Roman" w:hAnsi="Times New Roman"/>
        <w:sz w:val="28"/>
        <w:szCs w:val="28"/>
      </w:rPr>
      <w:fldChar w:fldCharType="separate"/>
    </w:r>
    <w:r w:rsidR="005845F7">
      <w:rPr>
        <w:rFonts w:ascii="Times New Roman" w:hAnsi="Times New Roman"/>
        <w:noProof/>
        <w:sz w:val="28"/>
        <w:szCs w:val="28"/>
      </w:rPr>
      <w:t>13</w:t>
    </w:r>
    <w:r w:rsidR="00A83827" w:rsidRPr="00D35FD4">
      <w:rPr>
        <w:rFonts w:ascii="Times New Roman" w:hAnsi="Times New Roman"/>
        <w:noProof/>
        <w:sz w:val="28"/>
        <w:szCs w:val="28"/>
      </w:rPr>
      <w:fldChar w:fldCharType="end"/>
    </w:r>
  </w:p>
  <w:p w:rsidR="00E711CF" w:rsidRDefault="00E711CF">
    <w:pPr>
      <w:pStyle w:val="af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317C"/>
    <w:rsid w:val="00064D56"/>
    <w:rsid w:val="00065A1A"/>
    <w:rsid w:val="00271EB8"/>
    <w:rsid w:val="002837EE"/>
    <w:rsid w:val="0029761D"/>
    <w:rsid w:val="002E7FB0"/>
    <w:rsid w:val="00323947"/>
    <w:rsid w:val="00387E78"/>
    <w:rsid w:val="003D40BE"/>
    <w:rsid w:val="00440A6C"/>
    <w:rsid w:val="00442E7A"/>
    <w:rsid w:val="00550CBF"/>
    <w:rsid w:val="005845F7"/>
    <w:rsid w:val="00623AF4"/>
    <w:rsid w:val="006243E5"/>
    <w:rsid w:val="00633B9B"/>
    <w:rsid w:val="0068402A"/>
    <w:rsid w:val="00741AF3"/>
    <w:rsid w:val="007F317C"/>
    <w:rsid w:val="0081539A"/>
    <w:rsid w:val="00821D12"/>
    <w:rsid w:val="00894027"/>
    <w:rsid w:val="008E12E1"/>
    <w:rsid w:val="00934D4C"/>
    <w:rsid w:val="0094276D"/>
    <w:rsid w:val="00A04BA4"/>
    <w:rsid w:val="00A83827"/>
    <w:rsid w:val="00A839FE"/>
    <w:rsid w:val="00AE46CA"/>
    <w:rsid w:val="00B04559"/>
    <w:rsid w:val="00B51004"/>
    <w:rsid w:val="00BB1AFF"/>
    <w:rsid w:val="00BB6AF7"/>
    <w:rsid w:val="00C503DA"/>
    <w:rsid w:val="00CB6806"/>
    <w:rsid w:val="00CD3DE7"/>
    <w:rsid w:val="00CF71EB"/>
    <w:rsid w:val="00D35FD4"/>
    <w:rsid w:val="00D67C39"/>
    <w:rsid w:val="00D715D5"/>
    <w:rsid w:val="00E711CF"/>
    <w:rsid w:val="00F26442"/>
    <w:rsid w:val="00F93292"/>
    <w:rsid w:val="00FB2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PlaceName"/>
  <w:smartTagType w:namespaceuri="urn:schemas-microsoft-com:office:smarttags" w:name="PlaceType"/>
  <w:smartTagType w:namespaceuri="urn:schemas-microsoft-com:office:smarttags" w:name="City"/>
  <w:shapeDefaults>
    <o:shapedefaults v:ext="edit" spidmax="1026"/>
    <o:shapelayout v:ext="edit">
      <o:idmap v:ext="edit" data="1"/>
    </o:shapelayout>
  </w:shapeDefaults>
  <w:decimalSymbol w:val=","/>
  <w:listSeparator w:val=";"/>
  <w14:docId w14:val="466D5C9C"/>
  <w15:docId w15:val="{9A128B21-DE51-4665-B88E-D25519C79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rPr>
      <w:rFonts w:cs="Times New Roman"/>
    </w:rPr>
  </w:style>
  <w:style w:type="character" w:customStyle="1" w:styleId="a4">
    <w:name w:val="Нижний колонтитул Знак"/>
    <w:uiPriority w:val="99"/>
    <w:semiHidden/>
    <w:rPr>
      <w:rFonts w:cs="Times New Roman"/>
    </w:rPr>
  </w:style>
  <w:style w:type="character" w:customStyle="1" w:styleId="apple-converted-space">
    <w:name w:val="apple-converted-space"/>
    <w:qFormat/>
    <w:rPr>
      <w:rFonts w:cs="Times New Roman"/>
    </w:rPr>
  </w:style>
  <w:style w:type="character" w:customStyle="1" w:styleId="-">
    <w:name w:val="Интернет-ссылка"/>
    <w:uiPriority w:val="99"/>
    <w:rPr>
      <w:rFonts w:cs="Times New Roman"/>
      <w:color w:val="0000FF"/>
      <w:u w:val="single"/>
    </w:rPr>
  </w:style>
  <w:style w:type="character" w:styleId="a5">
    <w:name w:val="annotation reference"/>
    <w:uiPriority w:val="99"/>
    <w:semiHidden/>
    <w:rPr>
      <w:rFonts w:cs="Times New Roman"/>
      <w:sz w:val="16"/>
      <w:szCs w:val="16"/>
    </w:rPr>
  </w:style>
  <w:style w:type="character" w:customStyle="1" w:styleId="a6">
    <w:name w:val="Текст примечания Знак"/>
    <w:uiPriority w:val="99"/>
    <w:semiHidden/>
    <w:rPr>
      <w:rFonts w:cs="Times New Roman"/>
      <w:sz w:val="20"/>
      <w:szCs w:val="20"/>
    </w:rPr>
  </w:style>
  <w:style w:type="character" w:customStyle="1" w:styleId="a7">
    <w:name w:val="Тема примечания Знак"/>
    <w:uiPriority w:val="99"/>
    <w:semiHidden/>
    <w:rPr>
      <w:rFonts w:cs="Times New Roman"/>
      <w:b/>
      <w:bCs/>
      <w:sz w:val="20"/>
      <w:szCs w:val="20"/>
    </w:rPr>
  </w:style>
  <w:style w:type="character" w:customStyle="1" w:styleId="a8">
    <w:name w:val="Текст выноски Знак"/>
    <w:uiPriority w:val="99"/>
    <w:semiHidden/>
    <w:rPr>
      <w:rFonts w:ascii="Segoe UI" w:hAnsi="Segoe UI" w:cs="Segoe UI"/>
      <w:sz w:val="18"/>
      <w:szCs w:val="18"/>
    </w:rPr>
  </w:style>
  <w:style w:type="character" w:customStyle="1" w:styleId="shorttext">
    <w:name w:val="short_text"/>
    <w:uiPriority w:val="99"/>
    <w:rPr>
      <w:rFonts w:cs="Times New Roman"/>
    </w:rPr>
  </w:style>
  <w:style w:type="character" w:customStyle="1" w:styleId="ListLabel1">
    <w:name w:val="ListLabel 1"/>
    <w:qFormat/>
    <w:rPr>
      <w:rFonts w:ascii="Times New Roman" w:hAnsi="Times New Roman"/>
      <w:sz w:val="24"/>
      <w:lang w:val="en-US" w:eastAsia="ru-RU"/>
    </w:rPr>
  </w:style>
  <w:style w:type="character" w:customStyle="1" w:styleId="ListLabel2">
    <w:name w:val="ListLabel 2"/>
    <w:qFormat/>
    <w:rPr>
      <w:rFonts w:ascii="Times New Roman" w:hAnsi="Times New Roman"/>
      <w:sz w:val="24"/>
      <w:lang w:val="en-US" w:eastAsia="ru-RU"/>
    </w:rPr>
  </w:style>
  <w:style w:type="character" w:customStyle="1" w:styleId="ListLabel3">
    <w:name w:val="ListLabel 3"/>
    <w:uiPriority w:val="99"/>
    <w:rPr>
      <w:rFonts w:ascii="Times New Roman" w:hAnsi="Times New Roman"/>
      <w:color w:val="0000FF"/>
      <w:sz w:val="24"/>
      <w:u w:val="single"/>
      <w:lang w:val="en-US" w:eastAsia="ru-RU"/>
    </w:rPr>
  </w:style>
  <w:style w:type="character" w:customStyle="1" w:styleId="ListLabel4">
    <w:name w:val="ListLabel 4"/>
    <w:uiPriority w:val="99"/>
    <w:rPr>
      <w:rFonts w:ascii="Times New Roman" w:hAnsi="Times New Roman"/>
      <w:color w:val="auto"/>
      <w:sz w:val="24"/>
      <w:u w:val="none"/>
      <w:lang w:val="en-US"/>
    </w:rPr>
  </w:style>
  <w:style w:type="character" w:customStyle="1" w:styleId="ListLabel5">
    <w:name w:val="ListLabel 5"/>
    <w:qFormat/>
    <w:rPr>
      <w:rFonts w:ascii="Times New Roman" w:hAnsi="Times New Roman"/>
      <w:sz w:val="24"/>
      <w:lang w:val="en-US"/>
    </w:rPr>
  </w:style>
  <w:style w:type="character" w:customStyle="1" w:styleId="ListLabel6">
    <w:name w:val="ListLabel 6"/>
    <w:uiPriority w:val="99"/>
    <w:rPr>
      <w:rFonts w:ascii="Times New Roman" w:hAnsi="Times New Roman"/>
      <w:sz w:val="24"/>
      <w:lang w:val="en-US" w:eastAsia="ru-RU"/>
    </w:rPr>
  </w:style>
  <w:style w:type="character" w:customStyle="1" w:styleId="ListLabel7">
    <w:name w:val="ListLabel 7"/>
    <w:uiPriority w:val="99"/>
    <w:rPr>
      <w:rFonts w:ascii="Times New Roman" w:hAnsi="Times New Roman"/>
      <w:sz w:val="24"/>
      <w:lang w:val="en-US" w:eastAsia="ru-RU"/>
    </w:rPr>
  </w:style>
  <w:style w:type="character" w:customStyle="1" w:styleId="ListLabel8">
    <w:name w:val="ListLabel 8"/>
    <w:uiPriority w:val="99"/>
    <w:rPr>
      <w:rFonts w:ascii="Times New Roman" w:hAnsi="Times New Roman"/>
      <w:color w:val="0000FF"/>
      <w:sz w:val="24"/>
      <w:u w:val="single"/>
      <w:lang w:val="en-US" w:eastAsia="ru-RU"/>
    </w:rPr>
  </w:style>
  <w:style w:type="character" w:customStyle="1" w:styleId="ListLabel9">
    <w:name w:val="ListLabel 9"/>
    <w:uiPriority w:val="99"/>
    <w:rPr>
      <w:rFonts w:ascii="Times New Roman" w:hAnsi="Times New Roman"/>
      <w:color w:val="auto"/>
      <w:sz w:val="24"/>
      <w:u w:val="none"/>
      <w:lang w:val="en-US"/>
    </w:rPr>
  </w:style>
  <w:style w:type="character" w:customStyle="1" w:styleId="ListLabel10">
    <w:name w:val="ListLabel 10"/>
    <w:uiPriority w:val="99"/>
    <w:rPr>
      <w:rFonts w:ascii="Times New Roman" w:hAnsi="Times New Roman"/>
      <w:sz w:val="24"/>
      <w:lang w:val="en-US"/>
    </w:rPr>
  </w:style>
  <w:style w:type="character" w:customStyle="1" w:styleId="ListLabel11">
    <w:name w:val="ListLabel 11"/>
    <w:uiPriority w:val="99"/>
    <w:rPr>
      <w:rFonts w:ascii="Times New Roman" w:hAnsi="Times New Roman"/>
      <w:sz w:val="24"/>
      <w:lang w:val="en-US" w:eastAsia="ru-RU"/>
    </w:rPr>
  </w:style>
  <w:style w:type="character" w:customStyle="1" w:styleId="ListLabel12">
    <w:name w:val="ListLabel 12"/>
    <w:uiPriority w:val="99"/>
    <w:rPr>
      <w:rFonts w:ascii="Times New Roman" w:hAnsi="Times New Roman"/>
      <w:sz w:val="24"/>
      <w:lang w:val="en-US" w:eastAsia="ru-RU"/>
    </w:rPr>
  </w:style>
  <w:style w:type="character" w:customStyle="1" w:styleId="ListLabel13">
    <w:name w:val="ListLabel 13"/>
    <w:uiPriority w:val="99"/>
    <w:rPr>
      <w:rFonts w:ascii="Times New Roman" w:hAnsi="Times New Roman"/>
      <w:color w:val="0000FF"/>
      <w:sz w:val="24"/>
      <w:u w:val="single"/>
      <w:lang w:val="en-US" w:eastAsia="ru-RU"/>
    </w:rPr>
  </w:style>
  <w:style w:type="character" w:customStyle="1" w:styleId="ListLabel14">
    <w:name w:val="ListLabel 14"/>
    <w:uiPriority w:val="99"/>
    <w:rPr>
      <w:rFonts w:ascii="Times New Roman" w:hAnsi="Times New Roman"/>
      <w:color w:val="auto"/>
      <w:sz w:val="24"/>
      <w:u w:val="none"/>
      <w:lang w:val="en-US"/>
    </w:rPr>
  </w:style>
  <w:style w:type="character" w:customStyle="1" w:styleId="ListLabel15">
    <w:name w:val="ListLabel 15"/>
    <w:uiPriority w:val="99"/>
    <w:rPr>
      <w:rFonts w:ascii="Times New Roman" w:hAnsi="Times New Roman"/>
      <w:sz w:val="24"/>
      <w:lang w:val="en-US"/>
    </w:rPr>
  </w:style>
  <w:style w:type="character" w:customStyle="1" w:styleId="ListLabel16">
    <w:name w:val="ListLabel 16"/>
    <w:uiPriority w:val="99"/>
    <w:rPr>
      <w:rFonts w:eastAsia="Times New Roman"/>
    </w:rPr>
  </w:style>
  <w:style w:type="character" w:customStyle="1" w:styleId="ListLabel17">
    <w:name w:val="ListLabel 17"/>
    <w:uiPriority w:val="99"/>
  </w:style>
  <w:style w:type="character" w:customStyle="1" w:styleId="ListLabel18">
    <w:name w:val="ListLabel 18"/>
    <w:uiPriority w:val="99"/>
    <w:rPr>
      <w:rFonts w:eastAsia="Times New Roman"/>
    </w:rPr>
  </w:style>
  <w:style w:type="character" w:customStyle="1" w:styleId="ListLabel19">
    <w:name w:val="ListLabel 19"/>
    <w:uiPriority w:val="99"/>
    <w:rPr>
      <w:rFonts w:ascii="Times New Roman" w:hAnsi="Times New Roman"/>
      <w:color w:val="auto"/>
      <w:sz w:val="24"/>
      <w:u w:val="none"/>
      <w:lang w:val="en-US"/>
    </w:rPr>
  </w:style>
  <w:style w:type="character" w:customStyle="1" w:styleId="ListLabel20">
    <w:name w:val="ListLabel 20"/>
    <w:uiPriority w:val="99"/>
    <w:rPr>
      <w:rFonts w:eastAsia="Times New Roman"/>
    </w:rPr>
  </w:style>
  <w:style w:type="character" w:customStyle="1" w:styleId="1">
    <w:name w:val="Верхний колонтитул Знак1"/>
    <w:link w:val="10"/>
    <w:uiPriority w:val="99"/>
    <w:semiHidden/>
    <w:locked/>
    <w:rPr>
      <w:rFonts w:cs="Times New Roman"/>
      <w:sz w:val="22"/>
    </w:rPr>
  </w:style>
  <w:style w:type="character" w:customStyle="1" w:styleId="11">
    <w:name w:val="Нижний колонтитул Знак1"/>
    <w:uiPriority w:val="99"/>
    <w:semiHidden/>
    <w:rPr>
      <w:rFonts w:cs="Times New Roman"/>
      <w:sz w:val="22"/>
    </w:rPr>
  </w:style>
  <w:style w:type="character" w:customStyle="1" w:styleId="ListLabel21">
    <w:name w:val="ListLabel 21"/>
    <w:uiPriority w:val="99"/>
    <w:rsid w:val="007F317C"/>
    <w:rPr>
      <w:rFonts w:eastAsia="Times New Roman"/>
    </w:rPr>
  </w:style>
  <w:style w:type="character" w:customStyle="1" w:styleId="ListLabel22">
    <w:name w:val="ListLabel 22"/>
    <w:uiPriority w:val="99"/>
    <w:rsid w:val="007F317C"/>
  </w:style>
  <w:style w:type="character" w:customStyle="1" w:styleId="ListLabel23">
    <w:name w:val="ListLabel 23"/>
    <w:uiPriority w:val="99"/>
    <w:rsid w:val="007F317C"/>
    <w:rPr>
      <w:rFonts w:ascii="Times New Roman" w:hAnsi="Times New Roman"/>
      <w:color w:val="auto"/>
      <w:sz w:val="24"/>
      <w:u w:val="none"/>
      <w:lang w:val="en-US"/>
    </w:rPr>
  </w:style>
  <w:style w:type="character" w:customStyle="1" w:styleId="ListLabel24">
    <w:name w:val="ListLabel 24"/>
    <w:uiPriority w:val="99"/>
    <w:rsid w:val="007F317C"/>
    <w:rPr>
      <w:rFonts w:eastAsia="Times New Roman"/>
    </w:rPr>
  </w:style>
  <w:style w:type="paragraph" w:customStyle="1" w:styleId="12">
    <w:name w:val="Заголовок1"/>
    <w:basedOn w:val="a"/>
    <w:next w:val="a9"/>
    <w:uiPriority w:val="99"/>
    <w:pPr>
      <w:keepNext/>
      <w:spacing w:before="240" w:after="120"/>
    </w:pPr>
    <w:rPr>
      <w:rFonts w:ascii="Liberation Sans" w:hAnsi="Liberation Sans" w:cs="Lohit Devanagari"/>
      <w:sz w:val="28"/>
      <w:szCs w:val="28"/>
    </w:rPr>
  </w:style>
  <w:style w:type="paragraph" w:styleId="a9">
    <w:name w:val="Body Text"/>
    <w:basedOn w:val="a"/>
    <w:link w:val="aa"/>
    <w:uiPriority w:val="99"/>
    <w:pPr>
      <w:spacing w:after="140"/>
    </w:pPr>
  </w:style>
  <w:style w:type="character" w:customStyle="1" w:styleId="aa">
    <w:name w:val="Основной текст Знак"/>
    <w:link w:val="a9"/>
    <w:uiPriority w:val="99"/>
    <w:semiHidden/>
    <w:rsid w:val="004930BB"/>
    <w:rPr>
      <w:lang w:val="ru-RU"/>
    </w:rPr>
  </w:style>
  <w:style w:type="paragraph" w:styleId="ab">
    <w:name w:val="List"/>
    <w:basedOn w:val="a9"/>
    <w:uiPriority w:val="99"/>
    <w:rPr>
      <w:rFonts w:cs="Lohit Devanagari"/>
    </w:rPr>
  </w:style>
  <w:style w:type="paragraph" w:customStyle="1" w:styleId="13">
    <w:name w:val="Название объекта1"/>
    <w:basedOn w:val="a"/>
    <w:uiPriority w:val="99"/>
    <w:pPr>
      <w:suppressLineNumbers/>
      <w:spacing w:before="120" w:after="120"/>
    </w:pPr>
    <w:rPr>
      <w:rFonts w:cs="Lohit Devanagari"/>
      <w:i/>
      <w:iCs/>
      <w:sz w:val="24"/>
      <w:szCs w:val="24"/>
    </w:rPr>
  </w:style>
  <w:style w:type="paragraph" w:styleId="14">
    <w:name w:val="index 1"/>
    <w:basedOn w:val="a"/>
    <w:next w:val="a"/>
    <w:autoRedefine/>
    <w:uiPriority w:val="99"/>
    <w:semiHidden/>
    <w:pPr>
      <w:ind w:left="220" w:hanging="220"/>
    </w:pPr>
  </w:style>
  <w:style w:type="paragraph" w:styleId="ac">
    <w:name w:val="index heading"/>
    <w:basedOn w:val="a"/>
    <w:uiPriority w:val="99"/>
    <w:pPr>
      <w:suppressLineNumbers/>
    </w:pPr>
    <w:rPr>
      <w:rFonts w:cs="Lohit Devanagari"/>
    </w:rPr>
  </w:style>
  <w:style w:type="paragraph" w:customStyle="1" w:styleId="10">
    <w:name w:val="Верхний колонтитул1"/>
    <w:basedOn w:val="a"/>
    <w:link w:val="1"/>
    <w:uiPriority w:val="99"/>
    <w:semiHidden/>
    <w:pPr>
      <w:tabs>
        <w:tab w:val="center" w:pos="4677"/>
        <w:tab w:val="right" w:pos="9355"/>
      </w:tabs>
      <w:spacing w:after="0" w:line="240" w:lineRule="auto"/>
    </w:pPr>
  </w:style>
  <w:style w:type="paragraph" w:customStyle="1" w:styleId="15">
    <w:name w:val="Нижний колонтитул1"/>
    <w:basedOn w:val="a"/>
    <w:uiPriority w:val="99"/>
    <w:semiHidden/>
    <w:pPr>
      <w:tabs>
        <w:tab w:val="center" w:pos="4677"/>
        <w:tab w:val="right" w:pos="9355"/>
      </w:tabs>
      <w:spacing w:after="0" w:line="240" w:lineRule="auto"/>
    </w:pPr>
  </w:style>
  <w:style w:type="paragraph" w:styleId="ad">
    <w:name w:val="annotation text"/>
    <w:basedOn w:val="a"/>
    <w:link w:val="16"/>
    <w:uiPriority w:val="99"/>
    <w:semiHidden/>
    <w:pPr>
      <w:spacing w:line="240" w:lineRule="auto"/>
    </w:pPr>
    <w:rPr>
      <w:sz w:val="20"/>
      <w:szCs w:val="20"/>
    </w:rPr>
  </w:style>
  <w:style w:type="character" w:customStyle="1" w:styleId="16">
    <w:name w:val="Текст примечания Знак1"/>
    <w:link w:val="ad"/>
    <w:uiPriority w:val="99"/>
    <w:semiHidden/>
    <w:rsid w:val="004930BB"/>
    <w:rPr>
      <w:sz w:val="20"/>
      <w:szCs w:val="20"/>
      <w:lang w:val="ru-RU"/>
    </w:rPr>
  </w:style>
  <w:style w:type="paragraph" w:styleId="ae">
    <w:name w:val="annotation subject"/>
    <w:basedOn w:val="ad"/>
    <w:next w:val="ad"/>
    <w:link w:val="17"/>
    <w:uiPriority w:val="99"/>
    <w:semiHidden/>
    <w:rPr>
      <w:b/>
      <w:bCs/>
    </w:rPr>
  </w:style>
  <w:style w:type="character" w:customStyle="1" w:styleId="17">
    <w:name w:val="Тема примечания Знак1"/>
    <w:link w:val="ae"/>
    <w:uiPriority w:val="99"/>
    <w:semiHidden/>
    <w:rsid w:val="004930BB"/>
    <w:rPr>
      <w:b/>
      <w:bCs/>
      <w:sz w:val="20"/>
      <w:szCs w:val="20"/>
      <w:lang w:val="ru-RU"/>
    </w:rPr>
  </w:style>
  <w:style w:type="paragraph" w:styleId="af">
    <w:name w:val="Balloon Text"/>
    <w:basedOn w:val="a"/>
    <w:link w:val="18"/>
    <w:uiPriority w:val="99"/>
    <w:semiHidden/>
    <w:pPr>
      <w:spacing w:after="0" w:line="240" w:lineRule="auto"/>
    </w:pPr>
    <w:rPr>
      <w:rFonts w:ascii="Segoe UI" w:hAnsi="Segoe UI" w:cs="Segoe UI"/>
      <w:sz w:val="18"/>
      <w:szCs w:val="18"/>
    </w:rPr>
  </w:style>
  <w:style w:type="character" w:customStyle="1" w:styleId="18">
    <w:name w:val="Текст выноски Знак1"/>
    <w:link w:val="af"/>
    <w:uiPriority w:val="99"/>
    <w:semiHidden/>
    <w:rsid w:val="004930BB"/>
    <w:rPr>
      <w:rFonts w:ascii="Times New Roman" w:hAnsi="Times New Roman"/>
      <w:sz w:val="0"/>
      <w:szCs w:val="0"/>
      <w:lang w:val="ru-RU"/>
    </w:rPr>
  </w:style>
  <w:style w:type="paragraph" w:styleId="af0">
    <w:name w:val="List Paragraph"/>
    <w:basedOn w:val="a"/>
    <w:uiPriority w:val="99"/>
    <w:qFormat/>
    <w:pPr>
      <w:ind w:left="720"/>
      <w:contextualSpacing/>
    </w:pPr>
  </w:style>
  <w:style w:type="table" w:styleId="af1">
    <w:name w:val="Table Grid"/>
    <w:basedOn w:val="a1"/>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header"/>
    <w:basedOn w:val="a"/>
    <w:link w:val="2"/>
    <w:uiPriority w:val="99"/>
    <w:rsid w:val="002837EE"/>
    <w:pPr>
      <w:tabs>
        <w:tab w:val="center" w:pos="4677"/>
        <w:tab w:val="right" w:pos="9355"/>
      </w:tabs>
      <w:spacing w:after="0" w:line="240" w:lineRule="auto"/>
    </w:pPr>
  </w:style>
  <w:style w:type="character" w:customStyle="1" w:styleId="2">
    <w:name w:val="Верхний колонтитул Знак2"/>
    <w:link w:val="af2"/>
    <w:uiPriority w:val="99"/>
    <w:locked/>
    <w:rsid w:val="002837EE"/>
    <w:rPr>
      <w:rFonts w:cs="Times New Roman"/>
      <w:sz w:val="22"/>
    </w:rPr>
  </w:style>
  <w:style w:type="paragraph" w:styleId="af3">
    <w:name w:val="footer"/>
    <w:basedOn w:val="a"/>
    <w:link w:val="20"/>
    <w:uiPriority w:val="99"/>
    <w:rsid w:val="002837EE"/>
    <w:pPr>
      <w:tabs>
        <w:tab w:val="center" w:pos="4677"/>
        <w:tab w:val="right" w:pos="9355"/>
      </w:tabs>
      <w:spacing w:after="0" w:line="240" w:lineRule="auto"/>
    </w:pPr>
  </w:style>
  <w:style w:type="character" w:customStyle="1" w:styleId="20">
    <w:name w:val="Нижний колонтитул Знак2"/>
    <w:link w:val="af3"/>
    <w:uiPriority w:val="99"/>
    <w:locked/>
    <w:rsid w:val="002837EE"/>
    <w:rPr>
      <w:rFonts w:cs="Times New Roman"/>
      <w:sz w:val="22"/>
    </w:rPr>
  </w:style>
  <w:style w:type="character" w:styleId="af4">
    <w:name w:val="Hyperlink"/>
    <w:uiPriority w:val="99"/>
    <w:rsid w:val="00387E78"/>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sye555@mail.ru" TargetMode="External"/><Relationship Id="rId13" Type="http://schemas.openxmlformats.org/officeDocument/2006/relationships/hyperlink" Target="mailto:esye555@mail.ru" TargetMode="External"/><Relationship Id="rId18" Type="http://schemas.openxmlformats.org/officeDocument/2006/relationships/hyperlink" Target="https://www.sciencedirect.com/science/article/pii/S0023643805001908" TargetMode="External"/><Relationship Id="rId26" Type="http://schemas.openxmlformats.org/officeDocument/2006/relationships/hyperlink" Target="https://www.sciencedirect.com/science/article/pii/S0023643805001908" TargetMode="External"/><Relationship Id="rId3" Type="http://schemas.openxmlformats.org/officeDocument/2006/relationships/webSettings" Target="webSettings.xml"/><Relationship Id="rId21" Type="http://schemas.openxmlformats.org/officeDocument/2006/relationships/hyperlink" Target="https://www.sciencedirect.com/science/journal/09255214/138/supp/C" TargetMode="External"/><Relationship Id="rId34" Type="http://schemas.openxmlformats.org/officeDocument/2006/relationships/theme" Target="theme/theme1.xml"/><Relationship Id="rId7" Type="http://schemas.openxmlformats.org/officeDocument/2006/relationships/hyperlink" Target="mailto:777Any777@mail.ru" TargetMode="External"/><Relationship Id="rId12" Type="http://schemas.openxmlformats.org/officeDocument/2006/relationships/hyperlink" Target="mailto:777Any777@mail.ru" TargetMode="External"/><Relationship Id="rId17" Type="http://schemas.openxmlformats.org/officeDocument/2006/relationships/hyperlink" Target="https://www.sciencedirect.com/science/article/pii/S0023643805001908" TargetMode="External"/><Relationship Id="rId25" Type="http://schemas.openxmlformats.org/officeDocument/2006/relationships/hyperlink" Target="https://www.sciencedirect.com/science/article/pii/S0023643805001908" TargetMode="External"/><Relationship Id="rId33"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www.sciencedirect.com/science/article/pii/S0023643805001908" TargetMode="External"/><Relationship Id="rId20" Type="http://schemas.openxmlformats.org/officeDocument/2006/relationships/hyperlink" Target="https://www.sciencedirect.com/science/journal/09255214" TargetMode="External"/><Relationship Id="rId29" Type="http://schemas.openxmlformats.org/officeDocument/2006/relationships/hyperlink" Target="https://www.sciencedirect.com/science/journal/09255214/138/supp/C" TargetMode="External"/><Relationship Id="rId1" Type="http://schemas.openxmlformats.org/officeDocument/2006/relationships/styles" Target="styles.xml"/><Relationship Id="rId6" Type="http://schemas.openxmlformats.org/officeDocument/2006/relationships/hyperlink" Target="mailto:gorlov76@list.ru" TargetMode="External"/><Relationship Id="rId11" Type="http://schemas.openxmlformats.org/officeDocument/2006/relationships/hyperlink" Target="mailto:gorlov76@list.ru" TargetMode="External"/><Relationship Id="rId24" Type="http://schemas.openxmlformats.org/officeDocument/2006/relationships/hyperlink" Target="https://www.sciencedirect.com/science/article/pii/S0023643805001908" TargetMode="External"/><Relationship Id="rId32"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hyperlink" Target="https://www.sciencedirect.com/science/article/pii/S0023643805001908" TargetMode="External"/><Relationship Id="rId23" Type="http://schemas.openxmlformats.org/officeDocument/2006/relationships/hyperlink" Target="https://www.sciencedirect.com/science/article/pii/S0023643805001908" TargetMode="External"/><Relationship Id="rId28" Type="http://schemas.openxmlformats.org/officeDocument/2006/relationships/hyperlink" Target="https://www.sciencedirect.com/science/journal/09255214" TargetMode="External"/><Relationship Id="rId10" Type="http://schemas.openxmlformats.org/officeDocument/2006/relationships/hyperlink" Target="http://dx.doi.org/10.21515/1990-4665-159-022" TargetMode="External"/><Relationship Id="rId19" Type="http://schemas.openxmlformats.org/officeDocument/2006/relationships/hyperlink" Target="https://www.sciencedirect.com/science/article/pii/S0023643805001908" TargetMode="External"/><Relationship Id="rId31"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mailto:katrinakarpenko93@gmail.com" TargetMode="External"/><Relationship Id="rId14" Type="http://schemas.openxmlformats.org/officeDocument/2006/relationships/hyperlink" Target="mailto:katrinakarpenko93@gmail.com" TargetMode="External"/><Relationship Id="rId22" Type="http://schemas.openxmlformats.org/officeDocument/2006/relationships/hyperlink" Target="https://www.scopus.com/sourceid/24039?origin=recordpage" TargetMode="External"/><Relationship Id="rId27" Type="http://schemas.openxmlformats.org/officeDocument/2006/relationships/hyperlink" Target="https://www.sciencedirect.com/science/article/pii/S0023643805001908" TargetMode="External"/><Relationship Id="rId30" Type="http://schemas.openxmlformats.org/officeDocument/2006/relationships/hyperlink" Target="https://www.scopus.com/sourceid/24039?origin=recordpage"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0/05/pdf/22.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3098</TotalTime>
  <Pages>15</Pages>
  <Words>5422</Words>
  <Characters>30911</Characters>
  <Application>Microsoft Office Word</Application>
  <DocSecurity>0</DocSecurity>
  <Lines>257</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KNIIHP</Company>
  <LinksUpToDate>false</LinksUpToDate>
  <CharactersWithSpaces>36261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SEVERUS</cp:lastModifiedBy>
  <cp:revision>55</cp:revision>
  <dcterms:created xsi:type="dcterms:W3CDTF">2020-03-20T20:49:00Z</dcterms:created>
  <dcterms:modified xsi:type="dcterms:W3CDTF">2020-06-08T13:49:00Z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KNIIHP</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