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426"/>
        <w:tblW w:w="0" w:type="auto"/>
        <w:tblLook w:val="00A0" w:firstRow="1" w:lastRow="0" w:firstColumn="1" w:lastColumn="0" w:noHBand="0" w:noVBand="0"/>
      </w:tblPr>
      <w:tblGrid>
        <w:gridCol w:w="4643"/>
        <w:gridCol w:w="4643"/>
      </w:tblGrid>
      <w:tr w:rsidR="0085492B" w:rsidRPr="00D82690" w:rsidTr="00D6272C">
        <w:tc>
          <w:tcPr>
            <w:tcW w:w="4643" w:type="dxa"/>
          </w:tcPr>
          <w:p w:rsidR="0085492B" w:rsidRPr="00643CDF" w:rsidRDefault="0085492B" w:rsidP="00D6272C">
            <w:pPr>
              <w:pStyle w:val="a4"/>
              <w:spacing w:before="0" w:beforeAutospacing="0" w:after="0" w:afterAutospacing="0"/>
              <w:rPr>
                <w:color w:val="000000"/>
                <w:sz w:val="20"/>
                <w:szCs w:val="20"/>
                <w:shd w:val="clear" w:color="auto" w:fill="EAEAEA"/>
                <w:lang w:val="en-US"/>
              </w:rPr>
            </w:pPr>
            <w:r w:rsidRPr="00D6272C">
              <w:rPr>
                <w:color w:val="000000"/>
                <w:sz w:val="20"/>
                <w:szCs w:val="20"/>
              </w:rPr>
              <w:t xml:space="preserve">УДК </w:t>
            </w:r>
            <w:r w:rsidRPr="00D6272C">
              <w:rPr>
                <w:color w:val="000000"/>
                <w:sz w:val="20"/>
                <w:szCs w:val="20"/>
                <w:lang w:val="en-US"/>
              </w:rPr>
              <w:t>636.74</w:t>
            </w:r>
          </w:p>
          <w:p w:rsidR="0085492B" w:rsidRPr="00D6272C" w:rsidRDefault="0085492B" w:rsidP="00D6272C">
            <w:pPr>
              <w:pStyle w:val="a4"/>
              <w:spacing w:before="0" w:beforeAutospacing="0" w:after="0" w:afterAutospacing="0"/>
              <w:rPr>
                <w:color w:val="000000"/>
                <w:sz w:val="20"/>
                <w:szCs w:val="20"/>
              </w:rPr>
            </w:pPr>
          </w:p>
        </w:tc>
        <w:tc>
          <w:tcPr>
            <w:tcW w:w="4643" w:type="dxa"/>
          </w:tcPr>
          <w:p w:rsidR="0085492B" w:rsidRPr="00D6272C" w:rsidRDefault="0085492B" w:rsidP="00D6272C">
            <w:pPr>
              <w:pStyle w:val="a4"/>
              <w:spacing w:before="0" w:beforeAutospacing="0" w:after="0" w:afterAutospacing="0"/>
              <w:rPr>
                <w:color w:val="000000"/>
                <w:sz w:val="20"/>
                <w:szCs w:val="20"/>
                <w:lang w:val="en-US"/>
              </w:rPr>
            </w:pPr>
            <w:r w:rsidRPr="00D6272C">
              <w:rPr>
                <w:color w:val="000000"/>
                <w:sz w:val="20"/>
                <w:szCs w:val="20"/>
                <w:lang w:val="en-US"/>
              </w:rPr>
              <w:t>UD</w:t>
            </w:r>
            <w:r>
              <w:rPr>
                <w:color w:val="000000"/>
                <w:sz w:val="20"/>
                <w:szCs w:val="20"/>
                <w:lang w:val="en-US"/>
              </w:rPr>
              <w:t>C</w:t>
            </w:r>
            <w:r w:rsidRPr="00D6272C">
              <w:rPr>
                <w:color w:val="000000"/>
                <w:sz w:val="20"/>
                <w:szCs w:val="20"/>
                <w:lang w:val="en-US"/>
              </w:rPr>
              <w:t xml:space="preserve"> 636.74</w:t>
            </w:r>
          </w:p>
        </w:tc>
      </w:tr>
      <w:tr w:rsidR="0085492B" w:rsidRPr="0034608E" w:rsidTr="00D6272C">
        <w:tc>
          <w:tcPr>
            <w:tcW w:w="4643" w:type="dxa"/>
          </w:tcPr>
          <w:p w:rsidR="0085492B" w:rsidRPr="00D6272C" w:rsidRDefault="0085492B" w:rsidP="00D6272C">
            <w:pPr>
              <w:pStyle w:val="a4"/>
              <w:spacing w:before="0" w:beforeAutospacing="0" w:after="0" w:afterAutospacing="0"/>
              <w:rPr>
                <w:sz w:val="20"/>
                <w:szCs w:val="20"/>
              </w:rPr>
            </w:pPr>
            <w:r w:rsidRPr="00D6272C">
              <w:rPr>
                <w:color w:val="000000"/>
                <w:sz w:val="20"/>
                <w:szCs w:val="20"/>
              </w:rPr>
              <w:t>06.02.10 -</w:t>
            </w:r>
            <w:r>
              <w:t xml:space="preserve"> </w:t>
            </w:r>
            <w:r w:rsidRPr="00D6272C">
              <w:rPr>
                <w:sz w:val="20"/>
                <w:szCs w:val="20"/>
              </w:rPr>
              <w:t>Частная зоотехния, технология производства продуктов животноводства (сельскохозяйственные науки)</w:t>
            </w:r>
          </w:p>
          <w:p w:rsidR="0085492B" w:rsidRPr="00D6272C" w:rsidRDefault="0085492B" w:rsidP="00D6272C">
            <w:pPr>
              <w:pStyle w:val="a4"/>
              <w:spacing w:before="0" w:beforeAutospacing="0" w:after="0" w:afterAutospacing="0"/>
              <w:rPr>
                <w:color w:val="000000"/>
                <w:sz w:val="20"/>
                <w:szCs w:val="20"/>
              </w:rPr>
            </w:pPr>
          </w:p>
        </w:tc>
        <w:tc>
          <w:tcPr>
            <w:tcW w:w="4643" w:type="dxa"/>
          </w:tcPr>
          <w:p w:rsidR="0085492B" w:rsidRPr="00D6272C" w:rsidRDefault="0085492B" w:rsidP="00D6272C">
            <w:pPr>
              <w:pStyle w:val="a4"/>
              <w:spacing w:before="0" w:beforeAutospacing="0" w:after="0" w:afterAutospacing="0"/>
              <w:rPr>
                <w:color w:val="000000"/>
                <w:sz w:val="20"/>
                <w:szCs w:val="20"/>
                <w:lang w:val="en-US"/>
              </w:rPr>
            </w:pPr>
            <w:r w:rsidRPr="00D6272C">
              <w:rPr>
                <w:sz w:val="20"/>
                <w:szCs w:val="20"/>
                <w:lang w:val="en-US"/>
              </w:rPr>
              <w:t>06.02.10 - Private animal husbandry, technology of production of animal products (agricultural sciences)</w:t>
            </w:r>
          </w:p>
        </w:tc>
      </w:tr>
      <w:tr w:rsidR="0085492B" w:rsidRPr="0034608E" w:rsidTr="00D6272C">
        <w:tc>
          <w:tcPr>
            <w:tcW w:w="4643" w:type="dxa"/>
          </w:tcPr>
          <w:p w:rsidR="0085492B" w:rsidRPr="00D6272C" w:rsidRDefault="0085492B" w:rsidP="00D6272C">
            <w:pPr>
              <w:pStyle w:val="a4"/>
              <w:spacing w:before="0" w:beforeAutospacing="0" w:after="0" w:afterAutospacing="0"/>
              <w:rPr>
                <w:b/>
                <w:color w:val="000000"/>
                <w:sz w:val="20"/>
                <w:szCs w:val="20"/>
              </w:rPr>
            </w:pPr>
            <w:r w:rsidRPr="00D6272C">
              <w:rPr>
                <w:b/>
                <w:color w:val="000000"/>
                <w:sz w:val="20"/>
                <w:szCs w:val="20"/>
              </w:rPr>
              <w:t>ГЕМАТОЛОГИЧСКИЙ СТАТУС СОБАК ПРИ ИСПОЛЬЗОВАНИИ БИОСТИМУЛЯТОРА ПДЭ</w:t>
            </w:r>
          </w:p>
          <w:p w:rsidR="0085492B" w:rsidRPr="00D6272C" w:rsidRDefault="0085492B" w:rsidP="00D6272C">
            <w:pPr>
              <w:pStyle w:val="a4"/>
              <w:spacing w:before="0" w:beforeAutospacing="0" w:after="0" w:afterAutospacing="0"/>
              <w:rPr>
                <w:color w:val="000000"/>
                <w:sz w:val="20"/>
                <w:szCs w:val="20"/>
              </w:rPr>
            </w:pPr>
          </w:p>
        </w:tc>
        <w:tc>
          <w:tcPr>
            <w:tcW w:w="4643" w:type="dxa"/>
          </w:tcPr>
          <w:p w:rsidR="0085492B" w:rsidRPr="00D6272C" w:rsidRDefault="0085492B" w:rsidP="00D6272C">
            <w:pPr>
              <w:pStyle w:val="a4"/>
              <w:spacing w:before="0" w:beforeAutospacing="0" w:after="0" w:afterAutospacing="0"/>
              <w:rPr>
                <w:b/>
                <w:sz w:val="20"/>
                <w:szCs w:val="20"/>
                <w:lang w:val="en-US"/>
              </w:rPr>
            </w:pPr>
            <w:r w:rsidRPr="00D6272C">
              <w:rPr>
                <w:b/>
                <w:color w:val="000000"/>
                <w:sz w:val="20"/>
                <w:szCs w:val="20"/>
                <w:lang w:val="en-US"/>
              </w:rPr>
              <w:t>HEMATOLOGICAL STATUS OF DOGS USING A BIOSTIMULATOR DE</w:t>
            </w:r>
            <w:r>
              <w:rPr>
                <w:b/>
                <w:color w:val="000000"/>
                <w:sz w:val="20"/>
                <w:szCs w:val="20"/>
                <w:lang w:val="en-US"/>
              </w:rPr>
              <w:t>P</w:t>
            </w:r>
          </w:p>
        </w:tc>
      </w:tr>
      <w:tr w:rsidR="0085492B" w:rsidRPr="0034608E" w:rsidTr="00D6272C">
        <w:tc>
          <w:tcPr>
            <w:tcW w:w="4643" w:type="dxa"/>
          </w:tcPr>
          <w:p w:rsidR="0085492B" w:rsidRPr="00D6272C" w:rsidRDefault="0085492B" w:rsidP="00D6272C">
            <w:pPr>
              <w:pStyle w:val="a0"/>
              <w:spacing w:line="240" w:lineRule="auto"/>
              <w:jc w:val="left"/>
              <w:rPr>
                <w:sz w:val="20"/>
                <w:szCs w:val="20"/>
              </w:rPr>
            </w:pPr>
            <w:r w:rsidRPr="00D6272C">
              <w:rPr>
                <w:sz w:val="20"/>
                <w:szCs w:val="20"/>
              </w:rPr>
              <w:t>Вычужанин Александр Александрович</w:t>
            </w:r>
          </w:p>
          <w:p w:rsidR="0085492B" w:rsidRDefault="0085492B" w:rsidP="00643CDF">
            <w:pPr>
              <w:pStyle w:val="a0"/>
              <w:spacing w:line="240" w:lineRule="auto"/>
              <w:jc w:val="left"/>
              <w:rPr>
                <w:sz w:val="20"/>
                <w:szCs w:val="20"/>
              </w:rPr>
            </w:pPr>
            <w:r w:rsidRPr="00D6272C">
              <w:rPr>
                <w:sz w:val="20"/>
                <w:szCs w:val="20"/>
              </w:rPr>
              <w:t>старший инспектор – кинолог, кинологической группы Линейного отдела МВД России в аэропорту Платов</w:t>
            </w:r>
          </w:p>
          <w:p w:rsidR="0085492B" w:rsidRPr="00D6272C" w:rsidRDefault="00AB45DE" w:rsidP="00643CDF">
            <w:pPr>
              <w:pStyle w:val="a0"/>
              <w:spacing w:line="240" w:lineRule="auto"/>
              <w:jc w:val="left"/>
              <w:rPr>
                <w:sz w:val="20"/>
                <w:szCs w:val="20"/>
              </w:rPr>
            </w:pPr>
            <w:hyperlink r:id="rId7" w:history="1">
              <w:r w:rsidR="0085492B" w:rsidRPr="00D6272C">
                <w:rPr>
                  <w:rStyle w:val="a9"/>
                  <w:sz w:val="20"/>
                  <w:szCs w:val="20"/>
                  <w:lang w:val="en-US"/>
                </w:rPr>
                <w:t>sav</w:t>
              </w:r>
              <w:r w:rsidR="0085492B" w:rsidRPr="00D6272C">
                <w:rPr>
                  <w:rStyle w:val="a9"/>
                  <w:sz w:val="20"/>
                  <w:szCs w:val="20"/>
                </w:rPr>
                <w:t>-90-90@</w:t>
              </w:r>
              <w:r w:rsidR="0085492B" w:rsidRPr="00D6272C">
                <w:rPr>
                  <w:rStyle w:val="a9"/>
                  <w:sz w:val="20"/>
                  <w:szCs w:val="20"/>
                  <w:lang w:val="en-US"/>
                </w:rPr>
                <w:t>mail</w:t>
              </w:r>
              <w:r w:rsidR="0085492B" w:rsidRPr="00D6272C">
                <w:rPr>
                  <w:rStyle w:val="a9"/>
                  <w:sz w:val="20"/>
                  <w:szCs w:val="20"/>
                </w:rPr>
                <w:t>.</w:t>
              </w:r>
              <w:r w:rsidR="0085492B" w:rsidRPr="00D6272C">
                <w:rPr>
                  <w:rStyle w:val="a9"/>
                  <w:sz w:val="20"/>
                  <w:szCs w:val="20"/>
                  <w:lang w:val="en-US"/>
                </w:rPr>
                <w:t>ru</w:t>
              </w:r>
            </w:hyperlink>
          </w:p>
          <w:p w:rsidR="0085492B" w:rsidRPr="00643CDF" w:rsidRDefault="0085492B" w:rsidP="00D6272C">
            <w:pPr>
              <w:pStyle w:val="a0"/>
              <w:spacing w:line="240" w:lineRule="auto"/>
              <w:jc w:val="left"/>
              <w:rPr>
                <w:i/>
                <w:sz w:val="20"/>
                <w:szCs w:val="20"/>
              </w:rPr>
            </w:pPr>
            <w:r w:rsidRPr="00643CDF">
              <w:rPr>
                <w:i/>
                <w:sz w:val="20"/>
                <w:szCs w:val="20"/>
              </w:rPr>
              <w:t>ст. Грушевская, Россия</w:t>
            </w:r>
          </w:p>
          <w:p w:rsidR="0085492B" w:rsidRPr="00D6272C" w:rsidRDefault="0085492B" w:rsidP="00643CDF">
            <w:pPr>
              <w:pStyle w:val="a0"/>
              <w:spacing w:line="240" w:lineRule="auto"/>
              <w:jc w:val="left"/>
              <w:rPr>
                <w:color w:val="000000"/>
                <w:sz w:val="20"/>
                <w:szCs w:val="20"/>
              </w:rPr>
            </w:pPr>
          </w:p>
        </w:tc>
        <w:tc>
          <w:tcPr>
            <w:tcW w:w="4643" w:type="dxa"/>
          </w:tcPr>
          <w:p w:rsidR="0085492B" w:rsidRPr="00D6272C" w:rsidRDefault="0085492B" w:rsidP="00D6272C">
            <w:pPr>
              <w:pStyle w:val="a0"/>
              <w:spacing w:line="240" w:lineRule="auto"/>
              <w:jc w:val="left"/>
              <w:rPr>
                <w:sz w:val="20"/>
                <w:szCs w:val="20"/>
                <w:lang w:val="en-US"/>
              </w:rPr>
            </w:pPr>
            <w:r w:rsidRPr="00D6272C">
              <w:rPr>
                <w:sz w:val="20"/>
                <w:szCs w:val="20"/>
                <w:lang w:val="en-US"/>
              </w:rPr>
              <w:t xml:space="preserve">Vychuzhanin Alexander Alexandrovich </w:t>
            </w:r>
          </w:p>
          <w:p w:rsidR="0085492B" w:rsidRDefault="0085492B" w:rsidP="00D6272C">
            <w:pPr>
              <w:pStyle w:val="a0"/>
              <w:spacing w:line="240" w:lineRule="auto"/>
              <w:jc w:val="left"/>
              <w:rPr>
                <w:color w:val="000000"/>
                <w:sz w:val="20"/>
                <w:szCs w:val="20"/>
                <w:lang w:val="en-US"/>
              </w:rPr>
            </w:pPr>
            <w:r w:rsidRPr="00D6272C">
              <w:rPr>
                <w:sz w:val="20"/>
                <w:szCs w:val="20"/>
                <w:lang w:val="en-US"/>
              </w:rPr>
              <w:t xml:space="preserve">senior inspector-cynologist, the canine group of the </w:t>
            </w:r>
            <w:r w:rsidRPr="00D6272C">
              <w:rPr>
                <w:color w:val="000000"/>
                <w:sz w:val="20"/>
                <w:szCs w:val="20"/>
                <w:lang w:val="en-US"/>
              </w:rPr>
              <w:t>linear Department of the Ministry of internal Affairs of Russia at Platov airport</w:t>
            </w:r>
          </w:p>
          <w:p w:rsidR="0085492B" w:rsidRPr="00643CDF" w:rsidRDefault="00AB45DE" w:rsidP="00643CDF">
            <w:pPr>
              <w:pStyle w:val="a0"/>
              <w:spacing w:line="240" w:lineRule="auto"/>
              <w:jc w:val="left"/>
              <w:rPr>
                <w:sz w:val="20"/>
                <w:szCs w:val="20"/>
                <w:lang w:val="en-US"/>
              </w:rPr>
            </w:pPr>
            <w:hyperlink r:id="rId8" w:history="1">
              <w:r w:rsidR="0085492B" w:rsidRPr="00D6272C">
                <w:rPr>
                  <w:rStyle w:val="a9"/>
                  <w:sz w:val="20"/>
                  <w:szCs w:val="20"/>
                  <w:lang w:val="en-US"/>
                </w:rPr>
                <w:t>sav-90-90@mail.ru</w:t>
              </w:r>
            </w:hyperlink>
          </w:p>
          <w:p w:rsidR="0085492B" w:rsidRPr="00643CDF" w:rsidRDefault="0085492B" w:rsidP="00D6272C">
            <w:pPr>
              <w:pStyle w:val="a0"/>
              <w:spacing w:line="240" w:lineRule="auto"/>
              <w:jc w:val="left"/>
              <w:rPr>
                <w:i/>
                <w:sz w:val="20"/>
                <w:szCs w:val="20"/>
                <w:lang w:val="en-US"/>
              </w:rPr>
            </w:pPr>
            <w:r w:rsidRPr="00643CDF">
              <w:rPr>
                <w:i/>
                <w:sz w:val="20"/>
                <w:szCs w:val="20"/>
                <w:lang w:val="en-US"/>
              </w:rPr>
              <w:t>Grushevskaya stanitsa, Russia</w:t>
            </w:r>
          </w:p>
          <w:p w:rsidR="0085492B" w:rsidRPr="00D6272C" w:rsidRDefault="0085492B" w:rsidP="00643CDF">
            <w:pPr>
              <w:pStyle w:val="a0"/>
              <w:spacing w:line="240" w:lineRule="auto"/>
              <w:jc w:val="left"/>
              <w:rPr>
                <w:sz w:val="20"/>
                <w:szCs w:val="20"/>
                <w:lang w:val="en-US"/>
              </w:rPr>
            </w:pPr>
          </w:p>
        </w:tc>
      </w:tr>
      <w:tr w:rsidR="0085492B" w:rsidRPr="0034608E" w:rsidTr="00D6272C">
        <w:tc>
          <w:tcPr>
            <w:tcW w:w="4643" w:type="dxa"/>
          </w:tcPr>
          <w:p w:rsidR="0085492B" w:rsidRPr="00D6272C" w:rsidRDefault="0085492B" w:rsidP="00D6272C">
            <w:pPr>
              <w:pStyle w:val="a0"/>
              <w:spacing w:line="240" w:lineRule="auto"/>
              <w:jc w:val="left"/>
              <w:rPr>
                <w:sz w:val="20"/>
                <w:szCs w:val="20"/>
              </w:rPr>
            </w:pPr>
            <w:r w:rsidRPr="00D6272C">
              <w:rPr>
                <w:sz w:val="20"/>
                <w:szCs w:val="20"/>
              </w:rPr>
              <w:t xml:space="preserve">Острикова Элеонора Евгеньевна </w:t>
            </w:r>
          </w:p>
          <w:p w:rsidR="0085492B" w:rsidRDefault="0085492B" w:rsidP="00643CDF">
            <w:pPr>
              <w:pStyle w:val="a0"/>
              <w:spacing w:line="240" w:lineRule="auto"/>
              <w:jc w:val="left"/>
              <w:rPr>
                <w:sz w:val="20"/>
                <w:szCs w:val="20"/>
              </w:rPr>
            </w:pPr>
            <w:r w:rsidRPr="00D6272C">
              <w:rPr>
                <w:sz w:val="20"/>
                <w:szCs w:val="20"/>
              </w:rPr>
              <w:t>доктор сельскохозяйственных наук, внутренний тренер</w:t>
            </w:r>
          </w:p>
          <w:p w:rsidR="0085492B" w:rsidRPr="00D6272C" w:rsidRDefault="00AB45DE" w:rsidP="00643CDF">
            <w:pPr>
              <w:pStyle w:val="a0"/>
              <w:spacing w:line="240" w:lineRule="auto"/>
              <w:jc w:val="left"/>
              <w:rPr>
                <w:sz w:val="20"/>
                <w:szCs w:val="20"/>
              </w:rPr>
            </w:pPr>
            <w:hyperlink r:id="rId9" w:history="1">
              <w:r w:rsidR="0085492B" w:rsidRPr="00D6272C">
                <w:rPr>
                  <w:rStyle w:val="a9"/>
                  <w:sz w:val="20"/>
                  <w:szCs w:val="20"/>
                  <w:lang w:val="en-US"/>
                </w:rPr>
                <w:t>e</w:t>
              </w:r>
              <w:r w:rsidR="0085492B" w:rsidRPr="00D6272C">
                <w:rPr>
                  <w:rStyle w:val="a9"/>
                  <w:sz w:val="20"/>
                  <w:szCs w:val="20"/>
                </w:rPr>
                <w:t>.</w:t>
              </w:r>
              <w:r w:rsidR="0085492B" w:rsidRPr="00D6272C">
                <w:rPr>
                  <w:rStyle w:val="a9"/>
                  <w:sz w:val="20"/>
                  <w:szCs w:val="20"/>
                  <w:lang w:val="en-US"/>
                </w:rPr>
                <w:t>ostrickova</w:t>
              </w:r>
              <w:r w:rsidR="0085492B" w:rsidRPr="00D6272C">
                <w:rPr>
                  <w:rStyle w:val="a9"/>
                  <w:sz w:val="20"/>
                  <w:szCs w:val="20"/>
                </w:rPr>
                <w:t>2018@</w:t>
              </w:r>
              <w:r w:rsidR="0085492B" w:rsidRPr="00D6272C">
                <w:rPr>
                  <w:rStyle w:val="a9"/>
                  <w:sz w:val="20"/>
                  <w:szCs w:val="20"/>
                  <w:lang w:val="en-US"/>
                </w:rPr>
                <w:t>yandex</w:t>
              </w:r>
              <w:r w:rsidR="0085492B" w:rsidRPr="00D6272C">
                <w:rPr>
                  <w:rStyle w:val="a9"/>
                  <w:sz w:val="20"/>
                  <w:szCs w:val="20"/>
                </w:rPr>
                <w:t>.</w:t>
              </w:r>
              <w:r w:rsidR="0085492B" w:rsidRPr="00D6272C">
                <w:rPr>
                  <w:rStyle w:val="a9"/>
                  <w:sz w:val="20"/>
                  <w:szCs w:val="20"/>
                  <w:lang w:val="en-US"/>
                </w:rPr>
                <w:t>ru</w:t>
              </w:r>
            </w:hyperlink>
          </w:p>
          <w:p w:rsidR="0085492B" w:rsidRPr="00643CDF" w:rsidRDefault="0085492B" w:rsidP="00D6272C">
            <w:pPr>
              <w:pStyle w:val="a0"/>
              <w:spacing w:line="240" w:lineRule="auto"/>
              <w:jc w:val="left"/>
              <w:rPr>
                <w:i/>
                <w:sz w:val="20"/>
                <w:szCs w:val="20"/>
              </w:rPr>
            </w:pPr>
            <w:r w:rsidRPr="00643CDF">
              <w:rPr>
                <w:i/>
                <w:sz w:val="20"/>
                <w:szCs w:val="20"/>
              </w:rPr>
              <w:t>ООО «Калужская Нива», г. Калуга, Россия</w:t>
            </w:r>
          </w:p>
          <w:p w:rsidR="0085492B" w:rsidRPr="00D6272C" w:rsidRDefault="0085492B" w:rsidP="00643CDF">
            <w:pPr>
              <w:pStyle w:val="a0"/>
              <w:spacing w:line="240" w:lineRule="auto"/>
              <w:jc w:val="left"/>
              <w:rPr>
                <w:sz w:val="20"/>
                <w:szCs w:val="20"/>
              </w:rPr>
            </w:pPr>
          </w:p>
        </w:tc>
        <w:tc>
          <w:tcPr>
            <w:tcW w:w="4643" w:type="dxa"/>
          </w:tcPr>
          <w:p w:rsidR="0085492B" w:rsidRPr="00D6272C" w:rsidRDefault="0085492B" w:rsidP="00D6272C">
            <w:pPr>
              <w:pStyle w:val="a0"/>
              <w:spacing w:line="240" w:lineRule="auto"/>
              <w:jc w:val="left"/>
              <w:rPr>
                <w:sz w:val="20"/>
                <w:szCs w:val="20"/>
                <w:lang w:val="en-US"/>
              </w:rPr>
            </w:pPr>
            <w:r w:rsidRPr="00D6272C">
              <w:rPr>
                <w:sz w:val="20"/>
                <w:szCs w:val="20"/>
                <w:lang w:val="en-US"/>
              </w:rPr>
              <w:t xml:space="preserve">Ostrikova Eleonora </w:t>
            </w:r>
            <w:r w:rsidRPr="00D6272C">
              <w:rPr>
                <w:color w:val="000000"/>
                <w:sz w:val="20"/>
                <w:szCs w:val="20"/>
                <w:lang w:val="en-US"/>
              </w:rPr>
              <w:t>Evgenievna</w:t>
            </w:r>
          </w:p>
          <w:p w:rsidR="0085492B" w:rsidRPr="00D6272C" w:rsidRDefault="0085492B" w:rsidP="00D6272C">
            <w:pPr>
              <w:pStyle w:val="a0"/>
              <w:spacing w:line="240" w:lineRule="auto"/>
              <w:jc w:val="left"/>
              <w:rPr>
                <w:sz w:val="20"/>
                <w:szCs w:val="20"/>
                <w:lang w:val="en-US"/>
              </w:rPr>
            </w:pPr>
            <w:r>
              <w:rPr>
                <w:sz w:val="20"/>
                <w:szCs w:val="20"/>
                <w:lang w:val="en-US"/>
              </w:rPr>
              <w:t>D</w:t>
            </w:r>
            <w:r w:rsidRPr="00D6272C">
              <w:rPr>
                <w:sz w:val="20"/>
                <w:szCs w:val="20"/>
                <w:lang w:val="en-US"/>
              </w:rPr>
              <w:t xml:space="preserve">octor of agricultural </w:t>
            </w:r>
            <w:r>
              <w:rPr>
                <w:sz w:val="20"/>
                <w:szCs w:val="20"/>
                <w:lang w:val="en-US"/>
              </w:rPr>
              <w:t>s</w:t>
            </w:r>
            <w:r w:rsidRPr="00D6272C">
              <w:rPr>
                <w:sz w:val="20"/>
                <w:szCs w:val="20"/>
                <w:lang w:val="en-US"/>
              </w:rPr>
              <w:t xml:space="preserve">ciences, internal trainer </w:t>
            </w:r>
          </w:p>
          <w:p w:rsidR="0085492B" w:rsidRPr="00643CDF" w:rsidRDefault="00AB45DE" w:rsidP="00D6272C">
            <w:pPr>
              <w:pStyle w:val="a0"/>
              <w:spacing w:line="240" w:lineRule="auto"/>
              <w:jc w:val="left"/>
              <w:rPr>
                <w:sz w:val="20"/>
                <w:szCs w:val="20"/>
                <w:lang w:val="en-US"/>
              </w:rPr>
            </w:pPr>
            <w:hyperlink r:id="rId10" w:history="1">
              <w:r w:rsidR="0085492B" w:rsidRPr="00D6272C">
                <w:rPr>
                  <w:rStyle w:val="a9"/>
                  <w:sz w:val="20"/>
                  <w:szCs w:val="20"/>
                  <w:lang w:val="en-US"/>
                </w:rPr>
                <w:t>e</w:t>
              </w:r>
              <w:r w:rsidR="0085492B" w:rsidRPr="00643CDF">
                <w:rPr>
                  <w:rStyle w:val="a9"/>
                  <w:sz w:val="20"/>
                  <w:szCs w:val="20"/>
                  <w:lang w:val="en-US"/>
                </w:rPr>
                <w:t>.</w:t>
              </w:r>
              <w:r w:rsidR="0085492B" w:rsidRPr="00D6272C">
                <w:rPr>
                  <w:rStyle w:val="a9"/>
                  <w:sz w:val="20"/>
                  <w:szCs w:val="20"/>
                  <w:lang w:val="en-US"/>
                </w:rPr>
                <w:t>ostrickova</w:t>
              </w:r>
              <w:r w:rsidR="0085492B" w:rsidRPr="00643CDF">
                <w:rPr>
                  <w:rStyle w:val="a9"/>
                  <w:sz w:val="20"/>
                  <w:szCs w:val="20"/>
                  <w:lang w:val="en-US"/>
                </w:rPr>
                <w:t>2018@</w:t>
              </w:r>
              <w:r w:rsidR="0085492B" w:rsidRPr="00D6272C">
                <w:rPr>
                  <w:rStyle w:val="a9"/>
                  <w:sz w:val="20"/>
                  <w:szCs w:val="20"/>
                  <w:lang w:val="en-US"/>
                </w:rPr>
                <w:t>yandex</w:t>
              </w:r>
              <w:r w:rsidR="0085492B" w:rsidRPr="00643CDF">
                <w:rPr>
                  <w:rStyle w:val="a9"/>
                  <w:sz w:val="20"/>
                  <w:szCs w:val="20"/>
                  <w:lang w:val="en-US"/>
                </w:rPr>
                <w:t>.</w:t>
              </w:r>
              <w:r w:rsidR="0085492B" w:rsidRPr="00D6272C">
                <w:rPr>
                  <w:rStyle w:val="a9"/>
                  <w:sz w:val="20"/>
                  <w:szCs w:val="20"/>
                  <w:lang w:val="en-US"/>
                </w:rPr>
                <w:t>ru</w:t>
              </w:r>
            </w:hyperlink>
          </w:p>
          <w:p w:rsidR="0085492B" w:rsidRPr="00643CDF" w:rsidRDefault="0085492B" w:rsidP="00D6272C">
            <w:pPr>
              <w:pStyle w:val="a0"/>
              <w:spacing w:line="240" w:lineRule="auto"/>
              <w:jc w:val="left"/>
              <w:rPr>
                <w:i/>
                <w:sz w:val="20"/>
                <w:szCs w:val="20"/>
                <w:lang w:val="en-US"/>
              </w:rPr>
            </w:pPr>
            <w:r w:rsidRPr="00643CDF">
              <w:rPr>
                <w:i/>
                <w:sz w:val="20"/>
                <w:szCs w:val="20"/>
                <w:lang w:val="en-US"/>
              </w:rPr>
              <w:t xml:space="preserve">Kaluzhskaya Niva LLC, </w:t>
            </w:r>
            <w:smartTag w:uri="urn:schemas-microsoft-com:office:smarttags" w:element="place">
              <w:smartTag w:uri="urn:schemas-microsoft-com:office:smarttags" w:element="City">
                <w:r w:rsidRPr="00643CDF">
                  <w:rPr>
                    <w:i/>
                    <w:sz w:val="20"/>
                    <w:szCs w:val="20"/>
                    <w:lang w:val="en-US"/>
                  </w:rPr>
                  <w:t>Kaluga</w:t>
                </w:r>
              </w:smartTag>
              <w:r>
                <w:rPr>
                  <w:i/>
                  <w:sz w:val="20"/>
                  <w:szCs w:val="20"/>
                  <w:lang w:val="en-US"/>
                </w:rPr>
                <w:t xml:space="preserve">, </w:t>
              </w:r>
              <w:smartTag w:uri="urn:schemas-microsoft-com:office:smarttags" w:element="country-region">
                <w:r>
                  <w:rPr>
                    <w:i/>
                    <w:sz w:val="20"/>
                    <w:szCs w:val="20"/>
                    <w:lang w:val="en-US"/>
                  </w:rPr>
                  <w:t>Russia</w:t>
                </w:r>
              </w:smartTag>
            </w:smartTag>
          </w:p>
        </w:tc>
      </w:tr>
      <w:tr w:rsidR="0085492B" w:rsidRPr="00D82690" w:rsidTr="00D6272C">
        <w:tc>
          <w:tcPr>
            <w:tcW w:w="4643" w:type="dxa"/>
          </w:tcPr>
          <w:p w:rsidR="0085492B" w:rsidRPr="00C506C0" w:rsidRDefault="0085492B" w:rsidP="00D6272C">
            <w:pPr>
              <w:pStyle w:val="a4"/>
              <w:spacing w:before="0" w:beforeAutospacing="0" w:after="0" w:afterAutospacing="0"/>
              <w:rPr>
                <w:sz w:val="20"/>
                <w:szCs w:val="20"/>
                <w:lang w:val="en-US"/>
              </w:rPr>
            </w:pPr>
            <w:r w:rsidRPr="00D6272C">
              <w:rPr>
                <w:sz w:val="20"/>
                <w:szCs w:val="20"/>
              </w:rPr>
              <w:t xml:space="preserve">В ветеринарной практике широко используются кормовые биологически активные добавки растительного и животного происхождения для улучшения пищеварения и всасывания питательных веществ, а также для коррекции нормализации обмена веществ. Одним из таких биологически активных препаратов является плацента денатурированная эмульгированная (ПДЭ) обладающая противовирусными, противовоспалительными, иммуномоделирующим свойством. Поэтому целью наших исследований явилось изучения влияния ПДЭ на морфологический состав крови собак. В ходе проведения исследований было установлено, что </w:t>
            </w:r>
            <w:r w:rsidRPr="00D6272C">
              <w:rPr>
                <w:color w:val="000000"/>
                <w:sz w:val="20"/>
                <w:szCs w:val="20"/>
              </w:rPr>
              <w:t>количество эритроцитов у собак контрольной группы было на 1,57% или 0,12 х 10</w:t>
            </w:r>
            <w:r w:rsidRPr="00D6272C">
              <w:rPr>
                <w:color w:val="000000"/>
                <w:sz w:val="20"/>
                <w:szCs w:val="20"/>
                <w:vertAlign w:val="superscript"/>
              </w:rPr>
              <w:t>12</w:t>
            </w:r>
            <w:r w:rsidRPr="00D6272C">
              <w:rPr>
                <w:color w:val="000000"/>
                <w:sz w:val="20"/>
                <w:szCs w:val="20"/>
              </w:rPr>
              <w:t xml:space="preserve">/л больше, чем в опытной группе. Эритроциты собак контрольной группы имели на 0,37% больший объем, чем аналогичный показатель в опытной. Однако, каждое красное кровяное тельце животных опытных групп характеризовалось большим содержанием в нем гемоглобина на 1,6%. До начала эксперимента </w:t>
            </w:r>
            <w:r w:rsidRPr="00D6272C">
              <w:rPr>
                <w:sz w:val="20"/>
                <w:szCs w:val="20"/>
              </w:rPr>
              <w:t>количество лимфоцитов в крови собак контрольной и опытной групп находилось на 4,07 и 2,34% соответственно ниже минимального референтного значения. Количество моноцитов и гранулоцитов в периферической крови собак контрольной группы было на 0,23 и 1,49% соответственно выше, чем в контроле. Содержание тромбоцитов было выше в контрольной группе, чем в опытной на 49,38 х 10</w:t>
            </w:r>
            <w:r w:rsidRPr="00D6272C">
              <w:rPr>
                <w:sz w:val="20"/>
                <w:szCs w:val="20"/>
                <w:vertAlign w:val="superscript"/>
              </w:rPr>
              <w:t>9</w:t>
            </w:r>
            <w:r w:rsidRPr="00D6272C">
              <w:rPr>
                <w:sz w:val="20"/>
                <w:szCs w:val="20"/>
              </w:rPr>
              <w:t>/л или 27,3%. Изменения, происходящие в организме собак под действием биостимулятора, свидетельствуют о повышении выработки антител для защиты организма от инфекций и обеспечения иммунитета животного. Они полностью рег</w:t>
            </w:r>
            <w:r>
              <w:rPr>
                <w:sz w:val="20"/>
                <w:szCs w:val="20"/>
              </w:rPr>
              <w:t>улируют работу иммунной системы</w:t>
            </w:r>
          </w:p>
        </w:tc>
        <w:tc>
          <w:tcPr>
            <w:tcW w:w="4643" w:type="dxa"/>
          </w:tcPr>
          <w:p w:rsidR="0085492B" w:rsidRPr="00D6272C" w:rsidRDefault="0085492B" w:rsidP="00D6272C">
            <w:pPr>
              <w:pStyle w:val="a4"/>
              <w:spacing w:before="0" w:beforeAutospacing="0" w:after="0" w:afterAutospacing="0"/>
              <w:rPr>
                <w:color w:val="000000"/>
                <w:sz w:val="20"/>
                <w:szCs w:val="20"/>
                <w:lang w:val="en-US"/>
              </w:rPr>
            </w:pPr>
            <w:r w:rsidRPr="00D6272C">
              <w:rPr>
                <w:color w:val="000000"/>
                <w:sz w:val="20"/>
                <w:szCs w:val="20"/>
                <w:lang w:val="en-US"/>
              </w:rPr>
              <w:t>I</w:t>
            </w:r>
            <w:r w:rsidRPr="00D6272C">
              <w:rPr>
                <w:sz w:val="20"/>
                <w:szCs w:val="20"/>
                <w:lang w:val="en-US"/>
              </w:rPr>
              <w:t xml:space="preserve">n veterinary practice, feed biologically active additives of plant and animal origin are widely used to improve digestion and absorption of nutrients, as well as to correct the normalization of metabolism. One of these biologically active drugs is </w:t>
            </w:r>
            <w:r>
              <w:rPr>
                <w:sz w:val="20"/>
                <w:szCs w:val="20"/>
                <w:lang w:val="en-US"/>
              </w:rPr>
              <w:t>denatured emulsified placenta (</w:t>
            </w:r>
            <w:r w:rsidRPr="00D6272C">
              <w:rPr>
                <w:sz w:val="20"/>
                <w:szCs w:val="20"/>
                <w:lang w:val="en-US"/>
              </w:rPr>
              <w:t>DE</w:t>
            </w:r>
            <w:r>
              <w:rPr>
                <w:sz w:val="20"/>
                <w:szCs w:val="20"/>
                <w:lang w:val="en-US"/>
              </w:rPr>
              <w:t>P</w:t>
            </w:r>
            <w:r w:rsidRPr="00D6272C">
              <w:rPr>
                <w:sz w:val="20"/>
                <w:szCs w:val="20"/>
                <w:lang w:val="en-US"/>
              </w:rPr>
              <w:t xml:space="preserve">) which has antiviral, anti-inflammatory, and immunomodulating properties. Therefore, the purpose of our research was to study the effect of </w:t>
            </w:r>
            <w:r>
              <w:rPr>
                <w:sz w:val="20"/>
                <w:szCs w:val="20"/>
                <w:lang w:val="en-US"/>
              </w:rPr>
              <w:t>DEP</w:t>
            </w:r>
            <w:r w:rsidRPr="00D6272C">
              <w:rPr>
                <w:sz w:val="20"/>
                <w:szCs w:val="20"/>
                <w:lang w:val="en-US"/>
              </w:rPr>
              <w:t xml:space="preserve"> on the morphological composition of dog blood. During the research, it was found that the number of red blood cells in dogs of the control group was 1.57% or 0.12 x 1012/l more than in the experimental group. Erythrocytes of dogs in the control group had 0.37% more volume than the same indicator in the experimental group. However, each red blood cell of animals in the experimental groups was characterized by a high content of hemoglobin in it by 1.6%. Before the start of the experiment, the number of lymphocytes in the blood of dogs in the control and experimental groups was 4.07 and 2.34%, respectively, below the minimum reference value. The number of monocytes and granulocytes in the peripheral blood of dogs in the control group was 0.23 and 1.49% higher, respectively, than in the control group. The platelet content was higher in the control group than in the experimental group by 49.38 x 109/l or 27.3%. Changes that occur in the body of dogs under the action of a biostimulator indicate an increase in the production of antibodies to protect the body from infections and ensure the animal's immunity. They completely regulate the immune system</w:t>
            </w:r>
          </w:p>
        </w:tc>
      </w:tr>
      <w:tr w:rsidR="0085492B" w:rsidRPr="0034608E" w:rsidTr="00D6272C">
        <w:tc>
          <w:tcPr>
            <w:tcW w:w="4643" w:type="dxa"/>
          </w:tcPr>
          <w:p w:rsidR="0085492B" w:rsidRPr="0034608E" w:rsidRDefault="0085492B" w:rsidP="00D6272C">
            <w:pPr>
              <w:pStyle w:val="a4"/>
              <w:spacing w:before="0" w:beforeAutospacing="0" w:after="0" w:afterAutospacing="0"/>
              <w:rPr>
                <w:color w:val="000000"/>
                <w:sz w:val="20"/>
                <w:szCs w:val="20"/>
              </w:rPr>
            </w:pPr>
            <w:r w:rsidRPr="00C506C0">
              <w:rPr>
                <w:color w:val="000000"/>
                <w:sz w:val="20"/>
                <w:szCs w:val="20"/>
              </w:rPr>
              <w:lastRenderedPageBreak/>
              <w:t>Ключевые слова: СОБАКИ, БИОСТИМУЛЯТОР, ПДЭ, ФОРМЕННЫЕ ЭЛЕМЕНТЫ КРОВИ, КИСЛОРОД, ЛЕЙКОЦИТЫ, ИММУНИТЕТ</w:t>
            </w:r>
          </w:p>
          <w:p w:rsidR="0085492B" w:rsidRPr="0034608E" w:rsidRDefault="0085492B" w:rsidP="00D6272C">
            <w:pPr>
              <w:pStyle w:val="a4"/>
              <w:spacing w:before="0" w:beforeAutospacing="0" w:after="0" w:afterAutospacing="0"/>
              <w:rPr>
                <w:color w:val="000000"/>
                <w:sz w:val="20"/>
                <w:szCs w:val="20"/>
              </w:rPr>
            </w:pPr>
          </w:p>
          <w:p w:rsidR="0085492B" w:rsidRPr="0034608E" w:rsidRDefault="0034608E" w:rsidP="0034608E">
            <w:pPr>
              <w:pStyle w:val="a4"/>
              <w:spacing w:before="0" w:beforeAutospacing="0" w:after="0" w:afterAutospacing="0"/>
              <w:rPr>
                <w:color w:val="000000"/>
                <w:sz w:val="20"/>
                <w:szCs w:val="20"/>
                <w:lang w:val="en-US"/>
              </w:rPr>
            </w:pPr>
            <w:r w:rsidRPr="00A7112F">
              <w:rPr>
                <w:sz w:val="20"/>
                <w:szCs w:val="20"/>
                <w:lang w:val="en-US"/>
              </w:rPr>
              <w:t xml:space="preserve">DOI: </w:t>
            </w:r>
            <w:hyperlink r:id="rId11" w:history="1">
              <w:r w:rsidRPr="00B54E74">
                <w:rPr>
                  <w:rStyle w:val="a9"/>
                  <w:sz w:val="20"/>
                  <w:szCs w:val="20"/>
                  <w:lang w:val="en-US" w:eastAsia="ar-SA"/>
                </w:rPr>
                <w:t>http://dx.doi.org/10.21515/1990-4665-159-012</w:t>
              </w:r>
            </w:hyperlink>
            <w:r w:rsidRPr="0034608E">
              <w:rPr>
                <w:color w:val="800080"/>
                <w:sz w:val="20"/>
                <w:szCs w:val="20"/>
                <w:u w:val="single"/>
                <w:lang w:val="en-US" w:eastAsia="ar-SA"/>
              </w:rPr>
              <w:t xml:space="preserve">  </w:t>
            </w:r>
          </w:p>
        </w:tc>
        <w:tc>
          <w:tcPr>
            <w:tcW w:w="4643" w:type="dxa"/>
          </w:tcPr>
          <w:p w:rsidR="0085492B" w:rsidRPr="00C506C0" w:rsidRDefault="0085492B" w:rsidP="00D6272C">
            <w:pPr>
              <w:pStyle w:val="a0"/>
              <w:spacing w:line="240" w:lineRule="auto"/>
              <w:jc w:val="left"/>
              <w:rPr>
                <w:sz w:val="20"/>
                <w:szCs w:val="20"/>
                <w:lang w:val="en-US"/>
              </w:rPr>
            </w:pPr>
            <w:r w:rsidRPr="00C506C0">
              <w:rPr>
                <w:sz w:val="20"/>
                <w:szCs w:val="20"/>
                <w:lang w:val="en-US"/>
              </w:rPr>
              <w:t xml:space="preserve">Keywords: </w:t>
            </w:r>
            <w:r>
              <w:rPr>
                <w:sz w:val="20"/>
                <w:szCs w:val="20"/>
                <w:lang w:val="en-US"/>
              </w:rPr>
              <w:t xml:space="preserve">DOGS, BIOSTIMULATOR, </w:t>
            </w:r>
            <w:r w:rsidRPr="00C506C0">
              <w:rPr>
                <w:sz w:val="20"/>
                <w:szCs w:val="20"/>
                <w:lang w:val="en-US"/>
              </w:rPr>
              <w:t>DE</w:t>
            </w:r>
            <w:r>
              <w:rPr>
                <w:sz w:val="20"/>
                <w:szCs w:val="20"/>
                <w:lang w:val="en-US"/>
              </w:rPr>
              <w:t>P</w:t>
            </w:r>
            <w:r w:rsidRPr="00C506C0">
              <w:rPr>
                <w:sz w:val="20"/>
                <w:szCs w:val="20"/>
                <w:lang w:val="en-US"/>
              </w:rPr>
              <w:t>, BLOOD ELEMENTS, OXYGEN, WHITE BLOOD CELLS, IMMUNITY</w:t>
            </w:r>
          </w:p>
          <w:p w:rsidR="0085492B" w:rsidRPr="00D6272C" w:rsidRDefault="0085492B" w:rsidP="00D6272C">
            <w:pPr>
              <w:pStyle w:val="a4"/>
              <w:spacing w:before="0" w:beforeAutospacing="0" w:after="0" w:afterAutospacing="0"/>
              <w:rPr>
                <w:color w:val="000000"/>
                <w:sz w:val="20"/>
                <w:szCs w:val="20"/>
                <w:lang w:val="en-US"/>
              </w:rPr>
            </w:pPr>
          </w:p>
        </w:tc>
      </w:tr>
    </w:tbl>
    <w:p w:rsidR="0085492B" w:rsidRPr="007B7FEF" w:rsidRDefault="0085492B" w:rsidP="00D82690">
      <w:pPr>
        <w:pStyle w:val="a4"/>
        <w:spacing w:before="0" w:beforeAutospacing="0" w:after="0" w:afterAutospacing="0" w:line="360" w:lineRule="auto"/>
        <w:ind w:firstLine="750"/>
        <w:jc w:val="both"/>
        <w:rPr>
          <w:b/>
          <w:color w:val="000000"/>
          <w:sz w:val="28"/>
          <w:szCs w:val="28"/>
          <w:lang w:val="en-US"/>
        </w:rPr>
      </w:pPr>
    </w:p>
    <w:p w:rsidR="0085492B" w:rsidRPr="00D82690" w:rsidRDefault="0085492B" w:rsidP="00627DDC">
      <w:pPr>
        <w:pStyle w:val="a4"/>
        <w:spacing w:before="0" w:beforeAutospacing="0" w:after="0" w:afterAutospacing="0" w:line="360" w:lineRule="auto"/>
        <w:ind w:firstLine="709"/>
        <w:jc w:val="both"/>
        <w:rPr>
          <w:b/>
          <w:color w:val="000000"/>
          <w:sz w:val="28"/>
          <w:szCs w:val="28"/>
        </w:rPr>
      </w:pPr>
      <w:r w:rsidRPr="00D82690">
        <w:rPr>
          <w:b/>
          <w:color w:val="000000"/>
          <w:sz w:val="28"/>
          <w:szCs w:val="28"/>
        </w:rPr>
        <w:t>Введение</w:t>
      </w:r>
    </w:p>
    <w:p w:rsidR="0085492B" w:rsidRPr="00D82690" w:rsidRDefault="0085492B" w:rsidP="00627DDC">
      <w:pPr>
        <w:pStyle w:val="a0"/>
        <w:ind w:firstLine="709"/>
        <w:rPr>
          <w:bCs/>
          <w:szCs w:val="28"/>
        </w:rPr>
      </w:pPr>
      <w:r w:rsidRPr="00D82690">
        <w:rPr>
          <w:szCs w:val="28"/>
        </w:rPr>
        <w:t xml:space="preserve">Биологически активные добавки, представляющие собой композиции натуральных или идентичных натуральным биологически активных веществ, занимают особое положение среди кормовых добавок [1,2]. Они предназначены для обогащения рациона отдельными кормовыми или биологически активными веществами [3] и регуляции функций организма в физиологических границах, в частности, повышения неспецифической резистентности; позволяют адаптировать организм собаки к измененным, экстремальным условиям [4, 5]. Биологически активные добавки можно получить из растительного, животного или минерального сырья, реже путем химического или биологического синтеза [6]. Проведенные в кинологических подразделениях ПВИ ВВ МВД РФ исследования показали, что использование в весенний период биологического стимулятора торфа (БСТ - 1) повышает иммунологический статус собак [7, 8]. </w:t>
      </w:r>
      <w:r w:rsidRPr="00D82690">
        <w:rPr>
          <w:bCs/>
          <w:szCs w:val="28"/>
        </w:rPr>
        <w:t>Целью настоящей работы являлось изучение влияния тканевого препарата «Плацента денатурированная эмульгированная» на морфологический состав крови собак [9].</w:t>
      </w:r>
    </w:p>
    <w:p w:rsidR="0085492B" w:rsidRPr="00D82690" w:rsidRDefault="0085492B" w:rsidP="00627DDC">
      <w:pPr>
        <w:pStyle w:val="a0"/>
        <w:ind w:firstLine="709"/>
        <w:rPr>
          <w:b/>
          <w:bCs/>
          <w:szCs w:val="28"/>
        </w:rPr>
      </w:pPr>
      <w:r w:rsidRPr="00D82690">
        <w:rPr>
          <w:b/>
          <w:bCs/>
          <w:szCs w:val="28"/>
        </w:rPr>
        <w:t>Материал и методы исследований</w:t>
      </w:r>
    </w:p>
    <w:p w:rsidR="0085492B" w:rsidRPr="00D82690" w:rsidRDefault="0085492B" w:rsidP="00D82690">
      <w:pPr>
        <w:pStyle w:val="a0"/>
        <w:ind w:firstLine="709"/>
        <w:rPr>
          <w:szCs w:val="28"/>
        </w:rPr>
      </w:pPr>
      <w:r w:rsidRPr="00D82690">
        <w:rPr>
          <w:szCs w:val="28"/>
        </w:rPr>
        <w:t xml:space="preserve">Работа выполнена в федеральном государственном казенном учреждении дополнительного профессионального образования «Ростовская школа служебно-розыскного собаководства МВД России». </w:t>
      </w:r>
    </w:p>
    <w:p w:rsidR="0085492B" w:rsidRPr="00D82690" w:rsidRDefault="0085492B" w:rsidP="00D82690">
      <w:pPr>
        <w:pStyle w:val="a0"/>
        <w:ind w:firstLine="709"/>
        <w:rPr>
          <w:szCs w:val="28"/>
        </w:rPr>
      </w:pPr>
      <w:r w:rsidRPr="00D82690">
        <w:rPr>
          <w:szCs w:val="28"/>
        </w:rPr>
        <w:t xml:space="preserve">Для проведения исследований по методу пар-аналогов отобрали 2 группы служебных собак породы немецкая овчарка по 10 животных в каждой группе. Животных отбирали по возрасту (от 1 года до 3 лет), половым (по 5 самок и 5 самцов) и весовым (от 28,5 кг до 33,7 кг) </w:t>
      </w:r>
      <w:r w:rsidRPr="00D82690">
        <w:rPr>
          <w:szCs w:val="28"/>
        </w:rPr>
        <w:lastRenderedPageBreak/>
        <w:t xml:space="preserve">показателям. Собакам опытной группы плаценту денатурированную эмульгированную (ПДЭ) вводили подкожно в область нижней трети шеи по 2 мл разведенный новокаином в соотношении 1:1. Инъекции осуществляли в количестве 7 раз с интервалом 72 часа. Забор крови проводили в 7.00 утра, до кормления из подкожной вены плеча (v. cephalica brachii) в объеме 15 мл. Исследования крови осуществляли на гематологическом анализаторе </w:t>
      </w:r>
      <w:r w:rsidRPr="00D82690">
        <w:rPr>
          <w:szCs w:val="28"/>
          <w:lang w:val="en-US"/>
        </w:rPr>
        <w:t>Elite</w:t>
      </w:r>
      <w:r w:rsidRPr="00D82690">
        <w:rPr>
          <w:szCs w:val="28"/>
        </w:rPr>
        <w:t xml:space="preserve"> 5. </w:t>
      </w:r>
    </w:p>
    <w:p w:rsidR="0085492B" w:rsidRPr="00D82690" w:rsidRDefault="0085492B" w:rsidP="00627DDC">
      <w:pPr>
        <w:pStyle w:val="a0"/>
        <w:ind w:firstLine="709"/>
        <w:rPr>
          <w:b/>
          <w:szCs w:val="28"/>
        </w:rPr>
      </w:pPr>
      <w:r w:rsidRPr="00D82690">
        <w:rPr>
          <w:b/>
          <w:szCs w:val="28"/>
        </w:rPr>
        <w:t>Результаты исследований</w:t>
      </w:r>
    </w:p>
    <w:p w:rsidR="0085492B" w:rsidRPr="00D82690" w:rsidRDefault="0085492B" w:rsidP="00627DDC">
      <w:pPr>
        <w:pStyle w:val="a4"/>
        <w:spacing w:before="0" w:beforeAutospacing="0" w:after="0" w:afterAutospacing="0" w:line="360" w:lineRule="auto"/>
        <w:ind w:firstLine="709"/>
        <w:jc w:val="both"/>
        <w:rPr>
          <w:color w:val="000000"/>
          <w:sz w:val="28"/>
          <w:szCs w:val="28"/>
        </w:rPr>
      </w:pPr>
      <w:r w:rsidRPr="00D82690">
        <w:rPr>
          <w:color w:val="000000"/>
          <w:sz w:val="28"/>
          <w:szCs w:val="28"/>
        </w:rPr>
        <w:t>Результаты нашего исследования показали, что все отобранные для эксперимента животные были практически здоровы</w:t>
      </w:r>
      <w:r w:rsidRPr="009A515B">
        <w:rPr>
          <w:color w:val="000000"/>
          <w:sz w:val="28"/>
          <w:szCs w:val="28"/>
        </w:rPr>
        <w:t>,</w:t>
      </w:r>
      <w:r w:rsidRPr="00D82690">
        <w:rPr>
          <w:color w:val="000000"/>
          <w:sz w:val="28"/>
          <w:szCs w:val="28"/>
        </w:rPr>
        <w:t xml:space="preserve"> и содержание исследуемых показателей крови не выходило за пределы референтных значений.</w:t>
      </w:r>
    </w:p>
    <w:p w:rsidR="0085492B" w:rsidRDefault="0085492B" w:rsidP="00627DDC">
      <w:pPr>
        <w:pStyle w:val="a4"/>
        <w:spacing w:before="0" w:beforeAutospacing="0" w:after="0" w:afterAutospacing="0" w:line="360" w:lineRule="auto"/>
        <w:ind w:firstLine="709"/>
        <w:jc w:val="both"/>
        <w:rPr>
          <w:color w:val="000000"/>
          <w:sz w:val="28"/>
          <w:szCs w:val="28"/>
        </w:rPr>
      </w:pPr>
      <w:r w:rsidRPr="00D82690">
        <w:rPr>
          <w:color w:val="000000"/>
          <w:sz w:val="28"/>
          <w:szCs w:val="28"/>
        </w:rPr>
        <w:t>Одним из показателей интенсивности окислительных процессов в организме собак является содержание эритроцитов в периферической крови. Они активно участвуют в процессах иммунитета: эритроциты адсорбируют на своей поверхности различные яды, которые разрушаются клетками мононуклеарной фагоцитарной системы (МФС), осуществляют процесс свертывания крови (гемостаз) (табл. 1).</w:t>
      </w:r>
    </w:p>
    <w:p w:rsidR="0085492B" w:rsidRPr="00627DDC" w:rsidRDefault="0085492B" w:rsidP="00627DDC">
      <w:pPr>
        <w:pStyle w:val="a4"/>
        <w:spacing w:before="0" w:beforeAutospacing="0" w:after="0" w:afterAutospacing="0" w:line="360" w:lineRule="auto"/>
        <w:ind w:firstLine="709"/>
        <w:jc w:val="both"/>
        <w:rPr>
          <w:color w:val="000000"/>
          <w:sz w:val="28"/>
          <w:szCs w:val="28"/>
        </w:rPr>
      </w:pPr>
      <w:r w:rsidRPr="00627DDC">
        <w:rPr>
          <w:color w:val="000000"/>
          <w:sz w:val="28"/>
          <w:szCs w:val="28"/>
        </w:rPr>
        <w:t>Таблица 1  - Морфологические показатели крови собак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7"/>
        <w:gridCol w:w="1837"/>
        <w:gridCol w:w="1865"/>
        <w:gridCol w:w="1863"/>
        <w:gridCol w:w="1864"/>
      </w:tblGrid>
      <w:tr w:rsidR="0085492B" w:rsidRPr="009A515B" w:rsidTr="00D6272C">
        <w:trPr>
          <w:jc w:val="center"/>
        </w:trPr>
        <w:tc>
          <w:tcPr>
            <w:tcW w:w="1914" w:type="dxa"/>
            <w:vMerge w:val="restart"/>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Показатель</w:t>
            </w:r>
          </w:p>
        </w:tc>
        <w:tc>
          <w:tcPr>
            <w:tcW w:w="1914" w:type="dxa"/>
            <w:vMerge w:val="restart"/>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Единица измерения</w:t>
            </w:r>
          </w:p>
        </w:tc>
        <w:tc>
          <w:tcPr>
            <w:tcW w:w="1914" w:type="dxa"/>
            <w:vMerge w:val="restart"/>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Референтные значения</w:t>
            </w:r>
          </w:p>
        </w:tc>
        <w:tc>
          <w:tcPr>
            <w:tcW w:w="3829" w:type="dxa"/>
            <w:gridSpan w:val="2"/>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Группа</w:t>
            </w:r>
          </w:p>
        </w:tc>
      </w:tr>
      <w:tr w:rsidR="0085492B" w:rsidRPr="009A515B" w:rsidTr="00D6272C">
        <w:trPr>
          <w:jc w:val="center"/>
        </w:trPr>
        <w:tc>
          <w:tcPr>
            <w:tcW w:w="1914" w:type="dxa"/>
            <w:vMerge/>
          </w:tcPr>
          <w:p w:rsidR="0085492B" w:rsidRPr="009A515B" w:rsidRDefault="0085492B" w:rsidP="00D6272C">
            <w:pPr>
              <w:pStyle w:val="a4"/>
              <w:spacing w:before="0" w:beforeAutospacing="0" w:after="0" w:afterAutospacing="0"/>
              <w:jc w:val="center"/>
              <w:rPr>
                <w:color w:val="000000"/>
                <w:sz w:val="22"/>
                <w:szCs w:val="22"/>
              </w:rPr>
            </w:pPr>
          </w:p>
        </w:tc>
        <w:tc>
          <w:tcPr>
            <w:tcW w:w="1914" w:type="dxa"/>
            <w:vMerge/>
          </w:tcPr>
          <w:p w:rsidR="0085492B" w:rsidRPr="009A515B" w:rsidRDefault="0085492B" w:rsidP="00D6272C">
            <w:pPr>
              <w:pStyle w:val="a4"/>
              <w:spacing w:before="0" w:beforeAutospacing="0" w:after="0" w:afterAutospacing="0"/>
              <w:jc w:val="center"/>
              <w:rPr>
                <w:color w:val="000000"/>
                <w:sz w:val="22"/>
                <w:szCs w:val="22"/>
              </w:rPr>
            </w:pPr>
          </w:p>
        </w:tc>
        <w:tc>
          <w:tcPr>
            <w:tcW w:w="1914" w:type="dxa"/>
            <w:vMerge/>
          </w:tcPr>
          <w:p w:rsidR="0085492B" w:rsidRPr="009A515B" w:rsidRDefault="0085492B" w:rsidP="00D6272C">
            <w:pPr>
              <w:pStyle w:val="a4"/>
              <w:spacing w:before="0" w:beforeAutospacing="0" w:after="0" w:afterAutospacing="0"/>
              <w:jc w:val="center"/>
              <w:rPr>
                <w:color w:val="000000"/>
                <w:sz w:val="22"/>
                <w:szCs w:val="22"/>
              </w:rPr>
            </w:pP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контрольная</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опытная</w:t>
            </w:r>
          </w:p>
        </w:tc>
      </w:tr>
      <w:tr w:rsidR="0085492B" w:rsidRPr="009A515B" w:rsidTr="00D6272C">
        <w:trPr>
          <w:jc w:val="center"/>
        </w:trPr>
        <w:tc>
          <w:tcPr>
            <w:tcW w:w="9571" w:type="dxa"/>
            <w:gridSpan w:val="5"/>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До применения ПДЭ</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Эритроциты</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*10</w:t>
            </w:r>
            <w:r w:rsidRPr="009A515B">
              <w:rPr>
                <w:color w:val="000000"/>
                <w:sz w:val="22"/>
                <w:szCs w:val="22"/>
                <w:vertAlign w:val="superscript"/>
              </w:rPr>
              <w:t>12</w:t>
            </w:r>
            <w:r w:rsidRPr="009A515B">
              <w:rPr>
                <w:color w:val="000000"/>
                <w:sz w:val="22"/>
                <w:szCs w:val="22"/>
              </w:rPr>
              <w:t>/л</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5,2-8,4</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7,63±1,38</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7,51±0,62</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Гематокрит</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37,0-47,5</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52,07±4,07</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50,32±3,02</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Гемоглобин</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г/л</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110-170</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169,12±8,12</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173,37±16,37</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lang w:val="en-US"/>
              </w:rPr>
            </w:pPr>
            <w:r w:rsidRPr="009A515B">
              <w:rPr>
                <w:color w:val="000000"/>
                <w:sz w:val="22"/>
                <w:szCs w:val="22"/>
                <w:lang w:val="en-US"/>
              </w:rPr>
              <w:t>MCV</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фл</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60-77</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67,38±2,58</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67,13±2,73</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lang w:val="en-US"/>
              </w:rPr>
            </w:pPr>
            <w:r w:rsidRPr="009A515B">
              <w:rPr>
                <w:color w:val="000000"/>
                <w:sz w:val="22"/>
                <w:szCs w:val="22"/>
                <w:lang w:val="en-US"/>
              </w:rPr>
              <w:t>MCH</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пг</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19,5-24,5</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22,67±0,87</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23,03±0,63</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lang w:val="en-US"/>
              </w:rPr>
            </w:pPr>
            <w:r w:rsidRPr="009A515B">
              <w:rPr>
                <w:color w:val="000000"/>
                <w:sz w:val="22"/>
                <w:szCs w:val="22"/>
                <w:lang w:val="en-US"/>
              </w:rPr>
              <w:t>MCHC</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г/л</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32-36</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33,65±2,55</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34,41±1,21</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lang w:val="en-US"/>
              </w:rPr>
            </w:pPr>
            <w:r w:rsidRPr="009A515B">
              <w:rPr>
                <w:color w:val="000000"/>
                <w:sz w:val="22"/>
                <w:szCs w:val="22"/>
                <w:lang w:val="en-US"/>
              </w:rPr>
              <w:t>RDV</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13,6-21,7</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14,56±1,26</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14,2±1,1</w:t>
            </w:r>
          </w:p>
        </w:tc>
      </w:tr>
      <w:tr w:rsidR="0085492B" w:rsidRPr="009A515B" w:rsidTr="00D6272C">
        <w:trPr>
          <w:jc w:val="center"/>
        </w:trPr>
        <w:tc>
          <w:tcPr>
            <w:tcW w:w="9571" w:type="dxa"/>
            <w:gridSpan w:val="5"/>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После применения ПДЭ</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Эритроциты</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*10</w:t>
            </w:r>
            <w:r w:rsidRPr="009A515B">
              <w:rPr>
                <w:color w:val="000000"/>
                <w:sz w:val="22"/>
                <w:szCs w:val="22"/>
                <w:vertAlign w:val="superscript"/>
              </w:rPr>
              <w:t>12</w:t>
            </w:r>
            <w:r w:rsidRPr="009A515B">
              <w:rPr>
                <w:color w:val="000000"/>
                <w:sz w:val="22"/>
                <w:szCs w:val="22"/>
              </w:rPr>
              <w:t>/л</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5,2-8,4</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6,37±0,23</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6,79±0,4</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Гематокрит</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37,0-47,5</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42,63±5,57</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44,2±4,3</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Гемоглобин</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г/л</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110-170</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147,62±13,38</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153,12±16,12</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lang w:val="en-US"/>
              </w:rPr>
            </w:pPr>
            <w:r w:rsidRPr="009A515B">
              <w:rPr>
                <w:color w:val="000000"/>
                <w:sz w:val="22"/>
                <w:szCs w:val="22"/>
                <w:lang w:val="en-US"/>
              </w:rPr>
              <w:t>MCV</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фл</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60-77</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65,45±3,65</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65,20±2,2</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lang w:val="en-US"/>
              </w:rPr>
            </w:pPr>
            <w:r w:rsidRPr="009A515B">
              <w:rPr>
                <w:color w:val="000000"/>
                <w:sz w:val="22"/>
                <w:szCs w:val="22"/>
                <w:lang w:val="en-US"/>
              </w:rPr>
              <w:t>MCH</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пг</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19,5-24,5</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22,43±0,73</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22,5±1,3</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lang w:val="en-US"/>
              </w:rPr>
            </w:pPr>
            <w:r w:rsidRPr="009A515B">
              <w:rPr>
                <w:color w:val="000000"/>
                <w:sz w:val="22"/>
                <w:szCs w:val="22"/>
                <w:lang w:val="en-US"/>
              </w:rPr>
              <w:t>MCHC</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г/л</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32-36</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34,36±1,16</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34,58±0,98</w:t>
            </w:r>
          </w:p>
        </w:tc>
      </w:tr>
      <w:tr w:rsidR="0085492B" w:rsidRPr="009A515B" w:rsidTr="00D6272C">
        <w:trPr>
          <w:jc w:val="center"/>
        </w:trPr>
        <w:tc>
          <w:tcPr>
            <w:tcW w:w="1914" w:type="dxa"/>
          </w:tcPr>
          <w:p w:rsidR="0085492B" w:rsidRPr="009A515B" w:rsidRDefault="0085492B" w:rsidP="00D6272C">
            <w:pPr>
              <w:pStyle w:val="a4"/>
              <w:spacing w:before="0" w:beforeAutospacing="0" w:after="0" w:afterAutospacing="0"/>
              <w:jc w:val="center"/>
              <w:rPr>
                <w:color w:val="000000"/>
                <w:sz w:val="22"/>
                <w:szCs w:val="22"/>
                <w:lang w:val="en-US"/>
              </w:rPr>
            </w:pPr>
            <w:r w:rsidRPr="009A515B">
              <w:rPr>
                <w:color w:val="000000"/>
                <w:sz w:val="22"/>
                <w:szCs w:val="22"/>
                <w:lang w:val="en-US"/>
              </w:rPr>
              <w:t>RDV</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13,6-21,7</w:t>
            </w:r>
          </w:p>
        </w:tc>
        <w:tc>
          <w:tcPr>
            <w:tcW w:w="1914"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14,75±1,15</w:t>
            </w:r>
          </w:p>
        </w:tc>
        <w:tc>
          <w:tcPr>
            <w:tcW w:w="1915" w:type="dxa"/>
          </w:tcPr>
          <w:p w:rsidR="0085492B" w:rsidRPr="009A515B" w:rsidRDefault="0085492B" w:rsidP="00D6272C">
            <w:pPr>
              <w:pStyle w:val="a4"/>
              <w:spacing w:before="0" w:beforeAutospacing="0" w:after="0" w:afterAutospacing="0"/>
              <w:jc w:val="center"/>
              <w:rPr>
                <w:color w:val="000000"/>
                <w:sz w:val="22"/>
                <w:szCs w:val="22"/>
              </w:rPr>
            </w:pPr>
            <w:r w:rsidRPr="009A515B">
              <w:rPr>
                <w:color w:val="000000"/>
                <w:sz w:val="22"/>
                <w:szCs w:val="22"/>
              </w:rPr>
              <w:t>14,38±1,98</w:t>
            </w:r>
          </w:p>
        </w:tc>
      </w:tr>
    </w:tbl>
    <w:p w:rsidR="0085492B" w:rsidRPr="00D82690" w:rsidRDefault="0085492B" w:rsidP="00627DDC">
      <w:pPr>
        <w:pStyle w:val="a4"/>
        <w:spacing w:before="0" w:beforeAutospacing="0" w:after="0" w:afterAutospacing="0" w:line="360" w:lineRule="auto"/>
        <w:ind w:firstLine="709"/>
        <w:jc w:val="both"/>
        <w:rPr>
          <w:color w:val="000000"/>
          <w:sz w:val="28"/>
          <w:szCs w:val="28"/>
        </w:rPr>
      </w:pPr>
      <w:r w:rsidRPr="00D82690">
        <w:rPr>
          <w:color w:val="000000"/>
          <w:sz w:val="28"/>
          <w:szCs w:val="28"/>
        </w:rPr>
        <w:lastRenderedPageBreak/>
        <w:t>До начала проведения эксперимента у собак подопытных групп провели забор крови с целью изучения морфологического состава. В ходе проведения анализа установили, что количество эритроцитов у собак контрольной группы было на 1,57% или 0,12 х 10</w:t>
      </w:r>
      <w:r w:rsidRPr="00D82690">
        <w:rPr>
          <w:color w:val="000000"/>
          <w:sz w:val="28"/>
          <w:szCs w:val="28"/>
          <w:vertAlign w:val="superscript"/>
        </w:rPr>
        <w:t>12</w:t>
      </w:r>
      <w:r w:rsidRPr="00D82690">
        <w:rPr>
          <w:color w:val="000000"/>
          <w:sz w:val="28"/>
          <w:szCs w:val="28"/>
        </w:rPr>
        <w:t xml:space="preserve">/л больше, чем в опытной группе. </w:t>
      </w:r>
    </w:p>
    <w:p w:rsidR="0085492B" w:rsidRPr="00D82690" w:rsidRDefault="0085492B" w:rsidP="00627DDC">
      <w:pPr>
        <w:pStyle w:val="a4"/>
        <w:spacing w:before="0" w:beforeAutospacing="0" w:after="0" w:afterAutospacing="0" w:line="360" w:lineRule="auto"/>
        <w:ind w:firstLine="709"/>
        <w:jc w:val="both"/>
        <w:rPr>
          <w:color w:val="000000"/>
          <w:sz w:val="28"/>
          <w:szCs w:val="28"/>
        </w:rPr>
      </w:pPr>
      <w:r w:rsidRPr="00D82690">
        <w:rPr>
          <w:color w:val="000000"/>
          <w:sz w:val="28"/>
          <w:szCs w:val="28"/>
        </w:rPr>
        <w:t>Из-за большего содержания в периферической крови собак контрольной группы красных кровяных телец</w:t>
      </w:r>
      <w:r w:rsidRPr="009A515B">
        <w:rPr>
          <w:color w:val="000000"/>
          <w:sz w:val="28"/>
          <w:szCs w:val="28"/>
        </w:rPr>
        <w:t>,</w:t>
      </w:r>
      <w:r w:rsidRPr="00D82690">
        <w:rPr>
          <w:color w:val="000000"/>
          <w:sz w:val="28"/>
          <w:szCs w:val="28"/>
        </w:rPr>
        <w:t xml:space="preserve"> уровень гематокрита был на 2,0% выше, чем в опытной. Эритроциты собак контрольной группы имели на 0,37% больший объем, чем аналогичный показатель в контроле. Однако, каждое красное кровяное тельце животных опытных групп характеризовалось большим содержанием в нем гемоглобина на 1,6%. Именно поэтому общее содержание гемоглобина в периферической крови собак опытной группы было на 4,25 г/л или 2,51% выше, чем в контрольной. Так как эритроциты опытных групп характеризовались большим содержанием гемоглобина, то и количество кислорода, связанного и транспортируемого всеми эритроцитами, было выше на 2,26%, чем в контрольной группе (рис.). </w:t>
      </w:r>
    </w:p>
    <w:p w:rsidR="0085492B" w:rsidRPr="00D82690" w:rsidRDefault="0034608E" w:rsidP="00D82690">
      <w:pPr>
        <w:pStyle w:val="a4"/>
        <w:keepNext/>
        <w:spacing w:before="0" w:beforeAutospacing="0" w:after="0" w:afterAutospacing="0" w:line="360" w:lineRule="auto"/>
        <w:ind w:firstLine="750"/>
        <w:jc w:val="both"/>
        <w:rPr>
          <w:sz w:val="28"/>
          <w:szCs w:val="28"/>
        </w:rPr>
      </w:pPr>
      <w:r>
        <w:rPr>
          <w:noProof/>
          <w:color w:val="000000"/>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style="width:361.5pt;height:217pt;visibility:visible">
            <v:imagedata r:id="rId12" o:title=""/>
          </v:shape>
        </w:pict>
      </w:r>
    </w:p>
    <w:p w:rsidR="0085492B" w:rsidRPr="00627DDC" w:rsidRDefault="0085492B" w:rsidP="00627DDC">
      <w:pPr>
        <w:pStyle w:val="a6"/>
        <w:spacing w:line="360" w:lineRule="auto"/>
        <w:ind w:firstLine="0"/>
        <w:rPr>
          <w:b w:val="0"/>
          <w:color w:val="auto"/>
          <w:sz w:val="28"/>
          <w:szCs w:val="28"/>
        </w:rPr>
      </w:pPr>
      <w:r w:rsidRPr="00627DDC">
        <w:rPr>
          <w:b w:val="0"/>
          <w:color w:val="auto"/>
          <w:sz w:val="28"/>
          <w:szCs w:val="28"/>
        </w:rPr>
        <w:t>Рисунок. Количество кислорода, связанное и транспортируемое эритроцитами, г/л</w:t>
      </w:r>
    </w:p>
    <w:p w:rsidR="0085492B" w:rsidRPr="00D82690" w:rsidRDefault="0085492B" w:rsidP="00627DDC">
      <w:pPr>
        <w:pStyle w:val="a4"/>
        <w:spacing w:before="0" w:beforeAutospacing="0" w:after="0" w:afterAutospacing="0" w:line="360" w:lineRule="auto"/>
        <w:ind w:firstLine="709"/>
        <w:jc w:val="both"/>
        <w:rPr>
          <w:color w:val="000000"/>
          <w:sz w:val="28"/>
          <w:szCs w:val="28"/>
        </w:rPr>
      </w:pPr>
      <w:r w:rsidRPr="00D82690">
        <w:rPr>
          <w:color w:val="000000"/>
          <w:sz w:val="28"/>
          <w:szCs w:val="28"/>
        </w:rPr>
        <w:lastRenderedPageBreak/>
        <w:t>Через 30 дней проведения эксперимента во всех подопытных группах наблюдается снижение изучаемых показателей. Так количество эритроцитов в контрольной и опытной группе уменьшилось соответственно на 1,26 и 1,72 х 10</w:t>
      </w:r>
      <w:r w:rsidRPr="00D82690">
        <w:rPr>
          <w:color w:val="000000"/>
          <w:sz w:val="28"/>
          <w:szCs w:val="28"/>
          <w:vertAlign w:val="superscript"/>
        </w:rPr>
        <w:t>12</w:t>
      </w:r>
      <w:r w:rsidRPr="00D82690">
        <w:rPr>
          <w:color w:val="000000"/>
          <w:sz w:val="28"/>
          <w:szCs w:val="28"/>
        </w:rPr>
        <w:t>/л или 16,51 и 9,85%. Показатель гематокрита снизился на 9,44% в контрольной и 6,12% в опытной группе. Содержание гемоглобина снизилось в крови животных подопытных групп на 21,5 г/л или 12,7% и 20,25 г/л или 11,68% соответственно.</w:t>
      </w:r>
    </w:p>
    <w:p w:rsidR="0085492B" w:rsidRPr="00D82690" w:rsidRDefault="0085492B" w:rsidP="00D82690">
      <w:pPr>
        <w:pStyle w:val="a4"/>
        <w:spacing w:before="0" w:beforeAutospacing="0" w:after="0" w:afterAutospacing="0" w:line="360" w:lineRule="auto"/>
        <w:ind w:firstLine="750"/>
        <w:jc w:val="both"/>
        <w:rPr>
          <w:color w:val="000000"/>
          <w:sz w:val="28"/>
          <w:szCs w:val="28"/>
        </w:rPr>
      </w:pPr>
      <w:r w:rsidRPr="00D82690">
        <w:rPr>
          <w:color w:val="000000"/>
          <w:sz w:val="28"/>
          <w:szCs w:val="28"/>
        </w:rPr>
        <w:t xml:space="preserve">Семикратное введение биогенного стимулятора плацента денатурированной эмульгированной оказало благоприятное влияние на гемопоэз организма собак опытной группы. По содержанию эритроцитов, уровню гемоглобина и гематокрита кровь собак опытной группы превосходила сверстников контрольной группы соответственно на 6,59; 3,72 и 1,57%. Способность связывать и транспортировать кислород, средний объем эритроцитов в ходе проведения эксперимента в опытной и контрольной группе не изменился. Следовательно, применение стимуляторы ПДЭ не оказало негативного влияния на интенсивность окислительных процессов в организме собак.   </w:t>
      </w:r>
    </w:p>
    <w:p w:rsidR="0085492B" w:rsidRDefault="0085492B" w:rsidP="00627DDC">
      <w:pPr>
        <w:pStyle w:val="a0"/>
        <w:ind w:firstLine="709"/>
        <w:rPr>
          <w:color w:val="000000"/>
          <w:szCs w:val="28"/>
        </w:rPr>
      </w:pPr>
      <w:r w:rsidRPr="00D82690">
        <w:rPr>
          <w:color w:val="000000"/>
          <w:szCs w:val="28"/>
        </w:rPr>
        <w:t>Лейкоциты, являясь клетками иммунной системы, выполняют защитную функцию в организме и тем самым помогают ему бороться с различными неблагоприятными факторами  внешней и внутренней сред</w:t>
      </w:r>
      <w:r>
        <w:rPr>
          <w:color w:val="000000"/>
          <w:szCs w:val="28"/>
        </w:rPr>
        <w:t>ы. Поэтому для изучения защитной</w:t>
      </w:r>
      <w:r w:rsidRPr="00D82690">
        <w:rPr>
          <w:color w:val="000000"/>
          <w:szCs w:val="28"/>
        </w:rPr>
        <w:t xml:space="preserve"> функций организма нами была исследована лейкоцитарная формула до и после применения биостимулятора ПДЭ (табл. 2). </w:t>
      </w:r>
    </w:p>
    <w:p w:rsidR="0085492B" w:rsidRDefault="0085492B" w:rsidP="00627DDC">
      <w:pPr>
        <w:pStyle w:val="a0"/>
        <w:ind w:firstLine="709"/>
        <w:rPr>
          <w:color w:val="000000"/>
          <w:szCs w:val="28"/>
        </w:rPr>
      </w:pPr>
    </w:p>
    <w:p w:rsidR="0085492B" w:rsidRDefault="0085492B" w:rsidP="00627DDC">
      <w:pPr>
        <w:pStyle w:val="a0"/>
        <w:ind w:firstLine="709"/>
        <w:rPr>
          <w:color w:val="000000"/>
          <w:szCs w:val="28"/>
        </w:rPr>
      </w:pPr>
    </w:p>
    <w:p w:rsidR="0085492B" w:rsidRDefault="0085492B" w:rsidP="00627DDC">
      <w:pPr>
        <w:pStyle w:val="a0"/>
        <w:ind w:firstLine="709"/>
        <w:rPr>
          <w:color w:val="000000"/>
          <w:szCs w:val="28"/>
        </w:rPr>
      </w:pPr>
    </w:p>
    <w:p w:rsidR="0085492B" w:rsidRDefault="0085492B" w:rsidP="00627DDC">
      <w:pPr>
        <w:pStyle w:val="a0"/>
        <w:ind w:firstLine="709"/>
        <w:rPr>
          <w:color w:val="000000"/>
          <w:szCs w:val="28"/>
        </w:rPr>
      </w:pPr>
    </w:p>
    <w:p w:rsidR="0085492B" w:rsidRDefault="0085492B" w:rsidP="00627DDC">
      <w:pPr>
        <w:pStyle w:val="a0"/>
        <w:ind w:firstLine="709"/>
        <w:rPr>
          <w:color w:val="000000"/>
          <w:szCs w:val="28"/>
        </w:rPr>
      </w:pPr>
    </w:p>
    <w:p w:rsidR="0085492B" w:rsidRDefault="0085492B" w:rsidP="00627DDC">
      <w:pPr>
        <w:pStyle w:val="a0"/>
        <w:ind w:firstLine="709"/>
        <w:rPr>
          <w:color w:val="000000"/>
          <w:szCs w:val="28"/>
        </w:rPr>
      </w:pPr>
    </w:p>
    <w:p w:rsidR="0085492B" w:rsidRPr="00FF15C0" w:rsidRDefault="0085492B" w:rsidP="00FF15C0">
      <w:pPr>
        <w:pStyle w:val="a0"/>
        <w:rPr>
          <w:szCs w:val="28"/>
        </w:rPr>
      </w:pPr>
      <w:r w:rsidRPr="00FF15C0">
        <w:rPr>
          <w:szCs w:val="28"/>
        </w:rPr>
        <w:lastRenderedPageBreak/>
        <w:t>Таблица 2  - Лейкоцитарная формула служебных собак подопытных групп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26"/>
        <w:gridCol w:w="1866"/>
        <w:gridCol w:w="1862"/>
        <w:gridCol w:w="1863"/>
      </w:tblGrid>
      <w:tr w:rsidR="0085492B" w:rsidRPr="00FF15C0" w:rsidTr="00D6272C">
        <w:tc>
          <w:tcPr>
            <w:tcW w:w="1914" w:type="dxa"/>
            <w:vMerge w:val="restart"/>
          </w:tcPr>
          <w:p w:rsidR="0085492B" w:rsidRPr="00D6272C" w:rsidRDefault="0085492B" w:rsidP="00D6272C">
            <w:pPr>
              <w:pStyle w:val="a0"/>
              <w:spacing w:line="240" w:lineRule="auto"/>
              <w:jc w:val="center"/>
              <w:rPr>
                <w:sz w:val="24"/>
                <w:szCs w:val="24"/>
              </w:rPr>
            </w:pPr>
            <w:r w:rsidRPr="00D6272C">
              <w:rPr>
                <w:sz w:val="24"/>
                <w:szCs w:val="24"/>
              </w:rPr>
              <w:t>показатель</w:t>
            </w:r>
          </w:p>
        </w:tc>
        <w:tc>
          <w:tcPr>
            <w:tcW w:w="1914" w:type="dxa"/>
            <w:vMerge w:val="restart"/>
          </w:tcPr>
          <w:p w:rsidR="0085492B" w:rsidRPr="00D6272C" w:rsidRDefault="0085492B" w:rsidP="00D6272C">
            <w:pPr>
              <w:pStyle w:val="a0"/>
              <w:spacing w:line="240" w:lineRule="auto"/>
              <w:jc w:val="center"/>
              <w:rPr>
                <w:sz w:val="24"/>
                <w:szCs w:val="24"/>
              </w:rPr>
            </w:pPr>
            <w:r w:rsidRPr="00D6272C">
              <w:rPr>
                <w:sz w:val="24"/>
                <w:szCs w:val="24"/>
              </w:rPr>
              <w:t>Единица измерения</w:t>
            </w:r>
          </w:p>
        </w:tc>
        <w:tc>
          <w:tcPr>
            <w:tcW w:w="1914" w:type="dxa"/>
            <w:vMerge w:val="restart"/>
          </w:tcPr>
          <w:p w:rsidR="0085492B" w:rsidRPr="00D6272C" w:rsidRDefault="0085492B" w:rsidP="00D6272C">
            <w:pPr>
              <w:pStyle w:val="a0"/>
              <w:spacing w:line="240" w:lineRule="auto"/>
              <w:jc w:val="center"/>
              <w:rPr>
                <w:sz w:val="24"/>
                <w:szCs w:val="24"/>
              </w:rPr>
            </w:pPr>
            <w:r w:rsidRPr="00D6272C">
              <w:rPr>
                <w:sz w:val="24"/>
                <w:szCs w:val="24"/>
              </w:rPr>
              <w:t>Референтные значения</w:t>
            </w:r>
          </w:p>
        </w:tc>
        <w:tc>
          <w:tcPr>
            <w:tcW w:w="3829" w:type="dxa"/>
            <w:gridSpan w:val="2"/>
          </w:tcPr>
          <w:p w:rsidR="0085492B" w:rsidRPr="00D6272C" w:rsidRDefault="0085492B" w:rsidP="00D6272C">
            <w:pPr>
              <w:pStyle w:val="a0"/>
              <w:spacing w:line="240" w:lineRule="auto"/>
              <w:jc w:val="center"/>
              <w:rPr>
                <w:sz w:val="24"/>
                <w:szCs w:val="24"/>
              </w:rPr>
            </w:pPr>
            <w:r w:rsidRPr="00D6272C">
              <w:rPr>
                <w:sz w:val="24"/>
                <w:szCs w:val="24"/>
              </w:rPr>
              <w:t>группа</w:t>
            </w:r>
          </w:p>
        </w:tc>
      </w:tr>
      <w:tr w:rsidR="0085492B" w:rsidRPr="00FF15C0" w:rsidTr="00D6272C">
        <w:tc>
          <w:tcPr>
            <w:tcW w:w="1914" w:type="dxa"/>
            <w:vMerge/>
          </w:tcPr>
          <w:p w:rsidR="0085492B" w:rsidRPr="00D6272C" w:rsidRDefault="0085492B" w:rsidP="00D6272C">
            <w:pPr>
              <w:pStyle w:val="a0"/>
              <w:spacing w:line="240" w:lineRule="auto"/>
              <w:jc w:val="center"/>
              <w:rPr>
                <w:sz w:val="24"/>
                <w:szCs w:val="24"/>
              </w:rPr>
            </w:pPr>
          </w:p>
        </w:tc>
        <w:tc>
          <w:tcPr>
            <w:tcW w:w="1914" w:type="dxa"/>
            <w:vMerge/>
          </w:tcPr>
          <w:p w:rsidR="0085492B" w:rsidRPr="00D6272C" w:rsidRDefault="0085492B" w:rsidP="00D6272C">
            <w:pPr>
              <w:pStyle w:val="a0"/>
              <w:spacing w:line="240" w:lineRule="auto"/>
              <w:jc w:val="center"/>
              <w:rPr>
                <w:sz w:val="24"/>
                <w:szCs w:val="24"/>
              </w:rPr>
            </w:pPr>
          </w:p>
        </w:tc>
        <w:tc>
          <w:tcPr>
            <w:tcW w:w="1914" w:type="dxa"/>
            <w:vMerge/>
          </w:tcPr>
          <w:p w:rsidR="0085492B" w:rsidRPr="00D6272C" w:rsidRDefault="0085492B" w:rsidP="00D6272C">
            <w:pPr>
              <w:pStyle w:val="a0"/>
              <w:spacing w:line="240" w:lineRule="auto"/>
              <w:jc w:val="center"/>
              <w:rPr>
                <w:sz w:val="24"/>
                <w:szCs w:val="24"/>
              </w:rPr>
            </w:pP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контрольная</w:t>
            </w:r>
          </w:p>
        </w:tc>
        <w:tc>
          <w:tcPr>
            <w:tcW w:w="1915" w:type="dxa"/>
          </w:tcPr>
          <w:p w:rsidR="0085492B" w:rsidRPr="00D6272C" w:rsidRDefault="0085492B" w:rsidP="00D6272C">
            <w:pPr>
              <w:pStyle w:val="a0"/>
              <w:spacing w:line="240" w:lineRule="auto"/>
              <w:jc w:val="center"/>
              <w:rPr>
                <w:sz w:val="24"/>
                <w:szCs w:val="24"/>
              </w:rPr>
            </w:pPr>
            <w:r w:rsidRPr="00D6272C">
              <w:rPr>
                <w:sz w:val="24"/>
                <w:szCs w:val="24"/>
              </w:rPr>
              <w:t>опытная</w:t>
            </w:r>
          </w:p>
        </w:tc>
      </w:tr>
      <w:tr w:rsidR="0085492B" w:rsidRPr="00FF15C0" w:rsidTr="00D6272C">
        <w:tc>
          <w:tcPr>
            <w:tcW w:w="9571" w:type="dxa"/>
            <w:gridSpan w:val="5"/>
          </w:tcPr>
          <w:p w:rsidR="0085492B" w:rsidRPr="00D6272C" w:rsidRDefault="0085492B" w:rsidP="00D6272C">
            <w:pPr>
              <w:pStyle w:val="a0"/>
              <w:spacing w:line="240" w:lineRule="auto"/>
              <w:jc w:val="center"/>
              <w:rPr>
                <w:sz w:val="24"/>
                <w:szCs w:val="24"/>
              </w:rPr>
            </w:pPr>
            <w:r w:rsidRPr="00D6272C">
              <w:rPr>
                <w:sz w:val="24"/>
                <w:szCs w:val="24"/>
              </w:rPr>
              <w:t>До применения ПДЭ</w:t>
            </w:r>
          </w:p>
        </w:tc>
      </w:tr>
      <w:tr w:rsidR="0085492B" w:rsidRPr="00FF15C0" w:rsidTr="00D6272C">
        <w:tc>
          <w:tcPr>
            <w:tcW w:w="1914" w:type="dxa"/>
          </w:tcPr>
          <w:p w:rsidR="0085492B" w:rsidRPr="00D6272C" w:rsidRDefault="0085492B" w:rsidP="00D6272C">
            <w:pPr>
              <w:pStyle w:val="a0"/>
              <w:spacing w:line="240" w:lineRule="auto"/>
              <w:jc w:val="center"/>
              <w:rPr>
                <w:sz w:val="24"/>
                <w:szCs w:val="24"/>
              </w:rPr>
            </w:pPr>
            <w:r w:rsidRPr="00D6272C">
              <w:rPr>
                <w:sz w:val="24"/>
                <w:szCs w:val="24"/>
              </w:rPr>
              <w:t>Лейкоциты</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*10</w:t>
            </w:r>
            <w:r w:rsidRPr="00D6272C">
              <w:rPr>
                <w:sz w:val="24"/>
                <w:szCs w:val="24"/>
                <w:vertAlign w:val="superscript"/>
              </w:rPr>
              <w:t>9</w:t>
            </w:r>
            <w:r w:rsidRPr="00D6272C">
              <w:rPr>
                <w:sz w:val="24"/>
                <w:szCs w:val="24"/>
              </w:rPr>
              <w:t>/л</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8,5-10,5</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11,67±3,84</w:t>
            </w:r>
          </w:p>
        </w:tc>
        <w:tc>
          <w:tcPr>
            <w:tcW w:w="1915" w:type="dxa"/>
          </w:tcPr>
          <w:p w:rsidR="0085492B" w:rsidRPr="00D6272C" w:rsidRDefault="0085492B" w:rsidP="00D6272C">
            <w:pPr>
              <w:pStyle w:val="a0"/>
              <w:spacing w:line="240" w:lineRule="auto"/>
              <w:jc w:val="center"/>
              <w:rPr>
                <w:sz w:val="24"/>
                <w:szCs w:val="24"/>
              </w:rPr>
            </w:pPr>
            <w:r w:rsidRPr="00D6272C">
              <w:rPr>
                <w:sz w:val="24"/>
                <w:szCs w:val="24"/>
              </w:rPr>
              <w:t>14,4±5,9</w:t>
            </w:r>
          </w:p>
        </w:tc>
      </w:tr>
      <w:tr w:rsidR="0085492B" w:rsidRPr="00FF15C0" w:rsidTr="00D6272C">
        <w:tc>
          <w:tcPr>
            <w:tcW w:w="1914" w:type="dxa"/>
          </w:tcPr>
          <w:p w:rsidR="0085492B" w:rsidRPr="00D6272C" w:rsidRDefault="0085492B" w:rsidP="00D6272C">
            <w:pPr>
              <w:pStyle w:val="a0"/>
              <w:spacing w:line="240" w:lineRule="auto"/>
              <w:jc w:val="center"/>
              <w:rPr>
                <w:sz w:val="24"/>
                <w:szCs w:val="24"/>
              </w:rPr>
            </w:pPr>
            <w:r w:rsidRPr="00D6272C">
              <w:rPr>
                <w:sz w:val="24"/>
                <w:szCs w:val="24"/>
              </w:rPr>
              <w:t>Лимфотицы</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21-40</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16,93±3,97</w:t>
            </w:r>
          </w:p>
        </w:tc>
        <w:tc>
          <w:tcPr>
            <w:tcW w:w="1915" w:type="dxa"/>
          </w:tcPr>
          <w:p w:rsidR="0085492B" w:rsidRPr="00D6272C" w:rsidRDefault="0085492B" w:rsidP="00D6272C">
            <w:pPr>
              <w:pStyle w:val="a0"/>
              <w:spacing w:line="240" w:lineRule="auto"/>
              <w:jc w:val="center"/>
              <w:rPr>
                <w:sz w:val="24"/>
                <w:szCs w:val="24"/>
              </w:rPr>
            </w:pPr>
            <w:r w:rsidRPr="00D6272C">
              <w:rPr>
                <w:sz w:val="24"/>
                <w:szCs w:val="24"/>
              </w:rPr>
              <w:t>18,66±2,86</w:t>
            </w:r>
          </w:p>
        </w:tc>
      </w:tr>
      <w:tr w:rsidR="0085492B" w:rsidRPr="00FF15C0" w:rsidTr="00D6272C">
        <w:tc>
          <w:tcPr>
            <w:tcW w:w="1914" w:type="dxa"/>
          </w:tcPr>
          <w:p w:rsidR="0085492B" w:rsidRPr="00D6272C" w:rsidRDefault="0085492B" w:rsidP="00D6272C">
            <w:pPr>
              <w:pStyle w:val="a0"/>
              <w:spacing w:line="240" w:lineRule="auto"/>
              <w:jc w:val="center"/>
              <w:rPr>
                <w:sz w:val="24"/>
                <w:szCs w:val="24"/>
              </w:rPr>
            </w:pPr>
            <w:r w:rsidRPr="00D6272C">
              <w:rPr>
                <w:sz w:val="24"/>
                <w:szCs w:val="24"/>
              </w:rPr>
              <w:t>Моноциты</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1-5</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4,18±0,48</w:t>
            </w:r>
          </w:p>
        </w:tc>
        <w:tc>
          <w:tcPr>
            <w:tcW w:w="1915" w:type="dxa"/>
          </w:tcPr>
          <w:p w:rsidR="0085492B" w:rsidRPr="00D6272C" w:rsidRDefault="0085492B" w:rsidP="00D6272C">
            <w:pPr>
              <w:pStyle w:val="a0"/>
              <w:spacing w:line="240" w:lineRule="auto"/>
              <w:jc w:val="center"/>
              <w:rPr>
                <w:sz w:val="24"/>
                <w:szCs w:val="24"/>
              </w:rPr>
            </w:pPr>
            <w:r w:rsidRPr="00D6272C">
              <w:rPr>
                <w:sz w:val="24"/>
                <w:szCs w:val="24"/>
              </w:rPr>
              <w:t>3,95±1,05</w:t>
            </w:r>
          </w:p>
        </w:tc>
      </w:tr>
      <w:tr w:rsidR="0085492B" w:rsidRPr="00FF15C0" w:rsidTr="00D6272C">
        <w:tc>
          <w:tcPr>
            <w:tcW w:w="1914" w:type="dxa"/>
          </w:tcPr>
          <w:p w:rsidR="0085492B" w:rsidRPr="00D6272C" w:rsidRDefault="0085492B" w:rsidP="00D6272C">
            <w:pPr>
              <w:pStyle w:val="a0"/>
              <w:spacing w:line="240" w:lineRule="auto"/>
              <w:jc w:val="center"/>
              <w:rPr>
                <w:sz w:val="24"/>
                <w:szCs w:val="24"/>
              </w:rPr>
            </w:pPr>
            <w:r w:rsidRPr="00D6272C">
              <w:rPr>
                <w:sz w:val="24"/>
                <w:szCs w:val="24"/>
              </w:rPr>
              <w:t>Гранулоциты</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60-80</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78,87±7,17</w:t>
            </w:r>
          </w:p>
        </w:tc>
        <w:tc>
          <w:tcPr>
            <w:tcW w:w="1915" w:type="dxa"/>
          </w:tcPr>
          <w:p w:rsidR="0085492B" w:rsidRPr="00D6272C" w:rsidRDefault="0085492B" w:rsidP="00D6272C">
            <w:pPr>
              <w:pStyle w:val="a0"/>
              <w:spacing w:line="240" w:lineRule="auto"/>
              <w:jc w:val="center"/>
              <w:rPr>
                <w:sz w:val="24"/>
                <w:szCs w:val="24"/>
              </w:rPr>
            </w:pPr>
            <w:r w:rsidRPr="00D6272C">
              <w:rPr>
                <w:sz w:val="24"/>
                <w:szCs w:val="24"/>
              </w:rPr>
              <w:t>77,38±6,92</w:t>
            </w:r>
          </w:p>
        </w:tc>
      </w:tr>
      <w:tr w:rsidR="0085492B" w:rsidRPr="00FF15C0" w:rsidTr="00D6272C">
        <w:tc>
          <w:tcPr>
            <w:tcW w:w="1914" w:type="dxa"/>
          </w:tcPr>
          <w:p w:rsidR="0085492B" w:rsidRPr="00D6272C" w:rsidRDefault="0085492B" w:rsidP="00D6272C">
            <w:pPr>
              <w:pStyle w:val="a0"/>
              <w:spacing w:line="240" w:lineRule="auto"/>
              <w:jc w:val="center"/>
              <w:rPr>
                <w:sz w:val="24"/>
                <w:szCs w:val="24"/>
              </w:rPr>
            </w:pPr>
            <w:r w:rsidRPr="00D6272C">
              <w:rPr>
                <w:sz w:val="24"/>
                <w:szCs w:val="24"/>
              </w:rPr>
              <w:t>тромбоциты</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*10</w:t>
            </w:r>
            <w:r w:rsidRPr="00D6272C">
              <w:rPr>
                <w:sz w:val="24"/>
                <w:szCs w:val="24"/>
                <w:vertAlign w:val="superscript"/>
              </w:rPr>
              <w:t>9</w:t>
            </w:r>
            <w:r w:rsidRPr="00D6272C">
              <w:rPr>
                <w:sz w:val="24"/>
                <w:szCs w:val="24"/>
              </w:rPr>
              <w:t>/л</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200-550</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229,75±44,75</w:t>
            </w:r>
          </w:p>
        </w:tc>
        <w:tc>
          <w:tcPr>
            <w:tcW w:w="1915" w:type="dxa"/>
          </w:tcPr>
          <w:p w:rsidR="0085492B" w:rsidRPr="00D6272C" w:rsidRDefault="0085492B" w:rsidP="00D6272C">
            <w:pPr>
              <w:pStyle w:val="a0"/>
              <w:spacing w:line="240" w:lineRule="auto"/>
              <w:jc w:val="center"/>
              <w:rPr>
                <w:sz w:val="24"/>
                <w:szCs w:val="24"/>
              </w:rPr>
            </w:pPr>
            <w:r w:rsidRPr="00D6272C">
              <w:rPr>
                <w:sz w:val="24"/>
                <w:szCs w:val="24"/>
              </w:rPr>
              <w:t>180,37±39,51</w:t>
            </w:r>
          </w:p>
        </w:tc>
      </w:tr>
      <w:tr w:rsidR="0085492B" w:rsidRPr="00FF15C0" w:rsidTr="00D6272C">
        <w:tc>
          <w:tcPr>
            <w:tcW w:w="9571" w:type="dxa"/>
            <w:gridSpan w:val="5"/>
          </w:tcPr>
          <w:p w:rsidR="0085492B" w:rsidRPr="00D6272C" w:rsidRDefault="0085492B" w:rsidP="00D6272C">
            <w:pPr>
              <w:pStyle w:val="a0"/>
              <w:spacing w:line="240" w:lineRule="auto"/>
              <w:jc w:val="center"/>
              <w:rPr>
                <w:sz w:val="24"/>
                <w:szCs w:val="24"/>
              </w:rPr>
            </w:pPr>
            <w:r w:rsidRPr="00D6272C">
              <w:rPr>
                <w:sz w:val="24"/>
                <w:szCs w:val="24"/>
              </w:rPr>
              <w:t>После применения ПДЭ</w:t>
            </w:r>
          </w:p>
        </w:tc>
      </w:tr>
      <w:tr w:rsidR="0085492B" w:rsidRPr="00FF15C0" w:rsidTr="00D6272C">
        <w:tc>
          <w:tcPr>
            <w:tcW w:w="1914" w:type="dxa"/>
          </w:tcPr>
          <w:p w:rsidR="0085492B" w:rsidRPr="00D6272C" w:rsidRDefault="0085492B" w:rsidP="00D6272C">
            <w:pPr>
              <w:pStyle w:val="a0"/>
              <w:spacing w:line="240" w:lineRule="auto"/>
              <w:jc w:val="center"/>
              <w:rPr>
                <w:sz w:val="24"/>
                <w:szCs w:val="24"/>
              </w:rPr>
            </w:pPr>
            <w:r w:rsidRPr="00D6272C">
              <w:rPr>
                <w:sz w:val="24"/>
                <w:szCs w:val="24"/>
              </w:rPr>
              <w:t>Лейкоциты</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*10</w:t>
            </w:r>
            <w:r w:rsidRPr="00D6272C">
              <w:rPr>
                <w:sz w:val="24"/>
                <w:szCs w:val="24"/>
                <w:vertAlign w:val="superscript"/>
              </w:rPr>
              <w:t>9</w:t>
            </w:r>
            <w:r w:rsidRPr="00D6272C">
              <w:rPr>
                <w:sz w:val="24"/>
                <w:szCs w:val="24"/>
              </w:rPr>
              <w:t>/л</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8,5-10,5</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12,81±3,41</w:t>
            </w:r>
          </w:p>
        </w:tc>
        <w:tc>
          <w:tcPr>
            <w:tcW w:w="1915" w:type="dxa"/>
          </w:tcPr>
          <w:p w:rsidR="0085492B" w:rsidRPr="00D6272C" w:rsidRDefault="0085492B" w:rsidP="00D6272C">
            <w:pPr>
              <w:pStyle w:val="a0"/>
              <w:spacing w:line="240" w:lineRule="auto"/>
              <w:jc w:val="center"/>
              <w:rPr>
                <w:sz w:val="24"/>
                <w:szCs w:val="24"/>
              </w:rPr>
            </w:pPr>
            <w:r w:rsidRPr="00D6272C">
              <w:rPr>
                <w:sz w:val="24"/>
                <w:szCs w:val="24"/>
              </w:rPr>
              <w:t>12,07±2,33</w:t>
            </w:r>
          </w:p>
        </w:tc>
      </w:tr>
      <w:tr w:rsidR="0085492B" w:rsidRPr="00FF15C0" w:rsidTr="00D6272C">
        <w:tc>
          <w:tcPr>
            <w:tcW w:w="1914" w:type="dxa"/>
          </w:tcPr>
          <w:p w:rsidR="0085492B" w:rsidRPr="00D6272C" w:rsidRDefault="0085492B" w:rsidP="00D6272C">
            <w:pPr>
              <w:pStyle w:val="a0"/>
              <w:spacing w:line="240" w:lineRule="auto"/>
              <w:jc w:val="center"/>
              <w:rPr>
                <w:sz w:val="24"/>
                <w:szCs w:val="24"/>
              </w:rPr>
            </w:pPr>
            <w:r w:rsidRPr="00D6272C">
              <w:rPr>
                <w:sz w:val="24"/>
                <w:szCs w:val="24"/>
              </w:rPr>
              <w:t>Лимфотицы</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21-40</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21,03±3,93</w:t>
            </w:r>
          </w:p>
        </w:tc>
        <w:tc>
          <w:tcPr>
            <w:tcW w:w="1915" w:type="dxa"/>
          </w:tcPr>
          <w:p w:rsidR="0085492B" w:rsidRPr="00D6272C" w:rsidRDefault="0085492B" w:rsidP="00D6272C">
            <w:pPr>
              <w:pStyle w:val="a0"/>
              <w:spacing w:line="240" w:lineRule="auto"/>
              <w:jc w:val="center"/>
              <w:rPr>
                <w:sz w:val="24"/>
                <w:szCs w:val="24"/>
              </w:rPr>
            </w:pPr>
            <w:r w:rsidRPr="00D6272C">
              <w:rPr>
                <w:sz w:val="24"/>
                <w:szCs w:val="24"/>
              </w:rPr>
              <w:t>20,75±4,75</w:t>
            </w:r>
          </w:p>
        </w:tc>
      </w:tr>
      <w:tr w:rsidR="0085492B" w:rsidRPr="00FF15C0" w:rsidTr="00D6272C">
        <w:tc>
          <w:tcPr>
            <w:tcW w:w="1914" w:type="dxa"/>
          </w:tcPr>
          <w:p w:rsidR="0085492B" w:rsidRPr="00D6272C" w:rsidRDefault="0085492B" w:rsidP="00D6272C">
            <w:pPr>
              <w:pStyle w:val="a0"/>
              <w:spacing w:line="240" w:lineRule="auto"/>
              <w:jc w:val="center"/>
              <w:rPr>
                <w:sz w:val="24"/>
                <w:szCs w:val="24"/>
              </w:rPr>
            </w:pPr>
            <w:r w:rsidRPr="00D6272C">
              <w:rPr>
                <w:sz w:val="24"/>
                <w:szCs w:val="24"/>
              </w:rPr>
              <w:t>Моноциты</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1-5</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4,21±0,89</w:t>
            </w:r>
          </w:p>
        </w:tc>
        <w:tc>
          <w:tcPr>
            <w:tcW w:w="1915" w:type="dxa"/>
          </w:tcPr>
          <w:p w:rsidR="0085492B" w:rsidRPr="00D6272C" w:rsidRDefault="0085492B" w:rsidP="00D6272C">
            <w:pPr>
              <w:pStyle w:val="a0"/>
              <w:spacing w:line="240" w:lineRule="auto"/>
              <w:jc w:val="center"/>
              <w:rPr>
                <w:sz w:val="24"/>
                <w:szCs w:val="24"/>
              </w:rPr>
            </w:pPr>
            <w:r w:rsidRPr="00D6272C">
              <w:rPr>
                <w:sz w:val="24"/>
                <w:szCs w:val="24"/>
              </w:rPr>
              <w:t>4,56±1,06</w:t>
            </w:r>
          </w:p>
        </w:tc>
      </w:tr>
      <w:tr w:rsidR="0085492B" w:rsidRPr="00FF15C0" w:rsidTr="00D6272C">
        <w:tc>
          <w:tcPr>
            <w:tcW w:w="1914" w:type="dxa"/>
          </w:tcPr>
          <w:p w:rsidR="0085492B" w:rsidRPr="00D6272C" w:rsidRDefault="0085492B" w:rsidP="00D6272C">
            <w:pPr>
              <w:pStyle w:val="a0"/>
              <w:spacing w:line="240" w:lineRule="auto"/>
              <w:jc w:val="center"/>
              <w:rPr>
                <w:sz w:val="24"/>
                <w:szCs w:val="24"/>
              </w:rPr>
            </w:pPr>
            <w:r w:rsidRPr="00D6272C">
              <w:rPr>
                <w:sz w:val="24"/>
                <w:szCs w:val="24"/>
              </w:rPr>
              <w:t>Гранулоциты</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60-80</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75,48±6,22</w:t>
            </w:r>
          </w:p>
        </w:tc>
        <w:tc>
          <w:tcPr>
            <w:tcW w:w="1915" w:type="dxa"/>
          </w:tcPr>
          <w:p w:rsidR="0085492B" w:rsidRPr="00D6272C" w:rsidRDefault="0085492B" w:rsidP="00D6272C">
            <w:pPr>
              <w:pStyle w:val="a0"/>
              <w:spacing w:line="240" w:lineRule="auto"/>
              <w:jc w:val="center"/>
              <w:rPr>
                <w:sz w:val="24"/>
                <w:szCs w:val="24"/>
              </w:rPr>
            </w:pPr>
            <w:r w:rsidRPr="00D6272C">
              <w:rPr>
                <w:sz w:val="24"/>
                <w:szCs w:val="24"/>
              </w:rPr>
              <w:t>74,71±7,46</w:t>
            </w:r>
          </w:p>
        </w:tc>
      </w:tr>
      <w:tr w:rsidR="0085492B" w:rsidRPr="00FF15C0" w:rsidTr="00D6272C">
        <w:tc>
          <w:tcPr>
            <w:tcW w:w="1914" w:type="dxa"/>
          </w:tcPr>
          <w:p w:rsidR="0085492B" w:rsidRPr="00D6272C" w:rsidRDefault="0085492B" w:rsidP="00D6272C">
            <w:pPr>
              <w:pStyle w:val="a0"/>
              <w:spacing w:line="240" w:lineRule="auto"/>
              <w:jc w:val="center"/>
              <w:rPr>
                <w:sz w:val="24"/>
                <w:szCs w:val="24"/>
              </w:rPr>
            </w:pPr>
            <w:r w:rsidRPr="00D6272C">
              <w:rPr>
                <w:sz w:val="24"/>
                <w:szCs w:val="24"/>
              </w:rPr>
              <w:t>тромбоциты</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*10</w:t>
            </w:r>
            <w:r w:rsidRPr="00D6272C">
              <w:rPr>
                <w:sz w:val="24"/>
                <w:szCs w:val="24"/>
                <w:vertAlign w:val="superscript"/>
              </w:rPr>
              <w:t>9</w:t>
            </w:r>
            <w:r w:rsidRPr="00D6272C">
              <w:rPr>
                <w:sz w:val="24"/>
                <w:szCs w:val="24"/>
              </w:rPr>
              <w:t>/л</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200-550</w:t>
            </w:r>
          </w:p>
        </w:tc>
        <w:tc>
          <w:tcPr>
            <w:tcW w:w="1914" w:type="dxa"/>
          </w:tcPr>
          <w:p w:rsidR="0085492B" w:rsidRPr="00D6272C" w:rsidRDefault="0085492B" w:rsidP="00D6272C">
            <w:pPr>
              <w:pStyle w:val="a0"/>
              <w:spacing w:line="240" w:lineRule="auto"/>
              <w:jc w:val="center"/>
              <w:rPr>
                <w:sz w:val="24"/>
                <w:szCs w:val="24"/>
              </w:rPr>
            </w:pPr>
            <w:r w:rsidRPr="00D6272C">
              <w:rPr>
                <w:sz w:val="24"/>
                <w:szCs w:val="24"/>
              </w:rPr>
              <w:t>253,12±39,12</w:t>
            </w:r>
          </w:p>
        </w:tc>
        <w:tc>
          <w:tcPr>
            <w:tcW w:w="1915" w:type="dxa"/>
          </w:tcPr>
          <w:p w:rsidR="0085492B" w:rsidRPr="00D6272C" w:rsidRDefault="0085492B" w:rsidP="00D6272C">
            <w:pPr>
              <w:pStyle w:val="a0"/>
              <w:spacing w:line="240" w:lineRule="auto"/>
              <w:jc w:val="center"/>
              <w:rPr>
                <w:sz w:val="24"/>
                <w:szCs w:val="24"/>
              </w:rPr>
            </w:pPr>
            <w:r w:rsidRPr="00D6272C">
              <w:rPr>
                <w:sz w:val="24"/>
                <w:szCs w:val="24"/>
              </w:rPr>
              <w:t>180,75±29,5</w:t>
            </w:r>
          </w:p>
        </w:tc>
      </w:tr>
    </w:tbl>
    <w:p w:rsidR="0085492B" w:rsidRDefault="0085492B" w:rsidP="00627DDC">
      <w:pPr>
        <w:pStyle w:val="a0"/>
        <w:ind w:firstLine="709"/>
        <w:rPr>
          <w:szCs w:val="28"/>
        </w:rPr>
      </w:pPr>
    </w:p>
    <w:p w:rsidR="0085492B" w:rsidRPr="00D82690" w:rsidRDefault="0085492B" w:rsidP="00627DDC">
      <w:pPr>
        <w:pStyle w:val="a0"/>
        <w:ind w:firstLine="709"/>
        <w:rPr>
          <w:szCs w:val="28"/>
        </w:rPr>
      </w:pPr>
      <w:r w:rsidRPr="00D82690">
        <w:rPr>
          <w:szCs w:val="28"/>
        </w:rPr>
        <w:t xml:space="preserve">Анализ представленных в таблице 2 данных показывает, что до начала эксперимента количество лимфоцитов в крови собак опытных групп было на 1,73% выше, чем в контрольной группе. Количество лимфоцитов в крови собак контрольной и опытной групп находилось на 4,07 и 2,34% соответственно ниже минимального референтного значения. Это свидетельствует о снижении иммунитета собак в результате действия стресс-фактора. </w:t>
      </w:r>
    </w:p>
    <w:p w:rsidR="0085492B" w:rsidRPr="00D82690" w:rsidRDefault="0085492B" w:rsidP="00627DDC">
      <w:pPr>
        <w:pStyle w:val="a0"/>
        <w:ind w:firstLine="709"/>
        <w:rPr>
          <w:szCs w:val="28"/>
        </w:rPr>
      </w:pPr>
      <w:r w:rsidRPr="00D82690">
        <w:rPr>
          <w:szCs w:val="28"/>
        </w:rPr>
        <w:t>Количество моноцитов и гранулоцитов в периферической крови собак контрольной группы было на 0,23 и 1,49% соответственно выше, чем в контроле. Содержание тромбоцитов было выше в контрольной группе, чем в опытной</w:t>
      </w:r>
      <w:r w:rsidRPr="009A515B">
        <w:rPr>
          <w:szCs w:val="28"/>
        </w:rPr>
        <w:t>,</w:t>
      </w:r>
      <w:r w:rsidRPr="00D82690">
        <w:rPr>
          <w:szCs w:val="28"/>
        </w:rPr>
        <w:t xml:space="preserve"> на 49,38 х 10</w:t>
      </w:r>
      <w:r w:rsidRPr="00D82690">
        <w:rPr>
          <w:szCs w:val="28"/>
          <w:vertAlign w:val="superscript"/>
        </w:rPr>
        <w:t>9</w:t>
      </w:r>
      <w:r w:rsidRPr="00D82690">
        <w:rPr>
          <w:szCs w:val="28"/>
        </w:rPr>
        <w:t xml:space="preserve">/л или 27,3%. </w:t>
      </w:r>
    </w:p>
    <w:p w:rsidR="0085492B" w:rsidRPr="00D82690" w:rsidRDefault="0085492B" w:rsidP="00627DDC">
      <w:pPr>
        <w:pStyle w:val="a0"/>
        <w:ind w:firstLine="709"/>
        <w:rPr>
          <w:szCs w:val="28"/>
        </w:rPr>
      </w:pPr>
      <w:r w:rsidRPr="00D82690">
        <w:rPr>
          <w:szCs w:val="28"/>
        </w:rPr>
        <w:t xml:space="preserve">Через месяц после начала проведения опыта в крови собак обеих групп наблюдается снижение количества лейкоцитов и увеличение уровня лимфоцитов. Рост изучаемого показателя за 30 дней эксперимента составил в контрольной группе – 4,1%, в опытной группе – 2,09%. Концентрация моноцитов в крови собак, которым осуществляли инъекции биостимулятора,  увеличилась на 0,61%. Тогда как показатель гранулоцитов в крови животных подопытных групп снизилась на 3,39 и 2,67% соответственно. Количество тромбоцитов в периферической крови </w:t>
      </w:r>
      <w:r w:rsidRPr="00D82690">
        <w:rPr>
          <w:szCs w:val="28"/>
        </w:rPr>
        <w:lastRenderedPageBreak/>
        <w:t>собак опытной группы осталось без изменений, а в контрольной группе увеличилось на 23,37 х 10</w:t>
      </w:r>
      <w:r w:rsidRPr="00D82690">
        <w:rPr>
          <w:szCs w:val="28"/>
          <w:vertAlign w:val="superscript"/>
        </w:rPr>
        <w:t>9</w:t>
      </w:r>
      <w:r w:rsidRPr="00D82690">
        <w:rPr>
          <w:szCs w:val="28"/>
        </w:rPr>
        <w:t xml:space="preserve">/л или 10,17%. </w:t>
      </w:r>
    </w:p>
    <w:p w:rsidR="0085492B" w:rsidRPr="00D82690" w:rsidRDefault="0085492B" w:rsidP="00627DDC">
      <w:pPr>
        <w:pStyle w:val="a0"/>
        <w:ind w:firstLine="709"/>
        <w:rPr>
          <w:szCs w:val="28"/>
        </w:rPr>
      </w:pPr>
      <w:r w:rsidRPr="00D82690">
        <w:rPr>
          <w:szCs w:val="28"/>
        </w:rPr>
        <w:t xml:space="preserve">Изменения, происходящие в организме собак под действием биостимулятора, свидетельствуют о повышении выработки антител для защиты организма от инфекций и обеспечения иммунитета животного. Они полностью регулируют работу иммунной системы. </w:t>
      </w:r>
    </w:p>
    <w:p w:rsidR="0085492B" w:rsidRPr="00C31124" w:rsidRDefault="0085492B" w:rsidP="00D15743">
      <w:pPr>
        <w:pStyle w:val="a0"/>
        <w:spacing w:line="240" w:lineRule="auto"/>
        <w:ind w:firstLine="567"/>
        <w:rPr>
          <w:szCs w:val="28"/>
        </w:rPr>
      </w:pPr>
    </w:p>
    <w:p w:rsidR="0085492B" w:rsidRPr="00D82690" w:rsidRDefault="0085492B" w:rsidP="001B429F">
      <w:pPr>
        <w:spacing w:line="240" w:lineRule="auto"/>
        <w:rPr>
          <w:b/>
          <w:sz w:val="24"/>
          <w:szCs w:val="24"/>
        </w:rPr>
      </w:pPr>
      <w:r w:rsidRPr="00D82690">
        <w:rPr>
          <w:b/>
          <w:sz w:val="24"/>
          <w:szCs w:val="24"/>
        </w:rPr>
        <w:t>Список литературы</w:t>
      </w:r>
    </w:p>
    <w:p w:rsidR="0085492B" w:rsidRPr="00D82690" w:rsidRDefault="0085492B" w:rsidP="009C2D54">
      <w:pPr>
        <w:pStyle w:val="a0"/>
        <w:numPr>
          <w:ilvl w:val="0"/>
          <w:numId w:val="1"/>
        </w:numPr>
        <w:tabs>
          <w:tab w:val="left" w:pos="993"/>
        </w:tabs>
        <w:spacing w:line="240" w:lineRule="auto"/>
        <w:ind w:left="0" w:firstLine="567"/>
        <w:rPr>
          <w:sz w:val="24"/>
          <w:szCs w:val="24"/>
        </w:rPr>
      </w:pPr>
      <w:r w:rsidRPr="00D82690">
        <w:rPr>
          <w:sz w:val="24"/>
          <w:szCs w:val="24"/>
        </w:rPr>
        <w:t>Шалабот, Н.Е. Кормление домашней собаки (эволюционные, этологические и физиологические аспекты) [Текст]: монография / Н.Е. Шалабот// Учебник. Пермь: РИА «Стиль-МГ», 2010. – 400 с.</w:t>
      </w:r>
    </w:p>
    <w:p w:rsidR="0085492B" w:rsidRPr="00D82690" w:rsidRDefault="0085492B" w:rsidP="009C2D54">
      <w:pPr>
        <w:pStyle w:val="a0"/>
        <w:numPr>
          <w:ilvl w:val="0"/>
          <w:numId w:val="1"/>
        </w:numPr>
        <w:tabs>
          <w:tab w:val="left" w:pos="993"/>
        </w:tabs>
        <w:spacing w:line="240" w:lineRule="auto"/>
        <w:ind w:left="0" w:firstLine="567"/>
        <w:rPr>
          <w:sz w:val="24"/>
          <w:szCs w:val="24"/>
        </w:rPr>
      </w:pPr>
      <w:r w:rsidRPr="00D82690">
        <w:rPr>
          <w:sz w:val="24"/>
          <w:szCs w:val="24"/>
        </w:rPr>
        <w:t>Хохрин С.Н. Кормление собак и кошек Справочник — М.: КолоС, 2006. – 246 с.</w:t>
      </w:r>
    </w:p>
    <w:p w:rsidR="0085492B" w:rsidRPr="00D82690" w:rsidRDefault="0085492B" w:rsidP="009C2D54">
      <w:pPr>
        <w:pStyle w:val="a0"/>
        <w:numPr>
          <w:ilvl w:val="0"/>
          <w:numId w:val="1"/>
        </w:numPr>
        <w:tabs>
          <w:tab w:val="left" w:pos="993"/>
        </w:tabs>
        <w:spacing w:line="240" w:lineRule="auto"/>
        <w:ind w:left="0" w:firstLine="567"/>
        <w:rPr>
          <w:sz w:val="24"/>
          <w:szCs w:val="24"/>
        </w:rPr>
      </w:pPr>
      <w:r w:rsidRPr="00D82690">
        <w:rPr>
          <w:sz w:val="24"/>
          <w:szCs w:val="24"/>
        </w:rPr>
        <w:t xml:space="preserve">Фаритов Т. А. Корма и кормовые добавки для животных учебное пособие для студентов, обучающихся по специальности 110401-Зоотехния  Санкт-Петербург [и др.] : Лань, 2010. – 298 с. </w:t>
      </w:r>
    </w:p>
    <w:p w:rsidR="0085492B" w:rsidRPr="00D82690" w:rsidRDefault="0085492B" w:rsidP="009C2D54">
      <w:pPr>
        <w:pStyle w:val="a0"/>
        <w:numPr>
          <w:ilvl w:val="0"/>
          <w:numId w:val="1"/>
        </w:numPr>
        <w:tabs>
          <w:tab w:val="left" w:pos="993"/>
        </w:tabs>
        <w:spacing w:line="240" w:lineRule="auto"/>
        <w:ind w:left="0" w:firstLine="567"/>
        <w:rPr>
          <w:sz w:val="24"/>
          <w:szCs w:val="24"/>
        </w:rPr>
      </w:pPr>
      <w:r w:rsidRPr="00D82690">
        <w:rPr>
          <w:sz w:val="24"/>
          <w:szCs w:val="24"/>
        </w:rPr>
        <w:t>Мальчиков Р.В. Использование биологически активной добавки "Трансверол" в кормлении служебных собак : диссертация ... кандидата сельскохозяйственных наук : 06.02.08 / Мальчиков Роман Викторович; [Место защиты: Всерос. науч.-исслед. ин-т мясного скотоводства].- Оренбург, 2013.- 121 с.: ил.</w:t>
      </w:r>
    </w:p>
    <w:p w:rsidR="0085492B" w:rsidRDefault="0085492B" w:rsidP="009C2D54">
      <w:pPr>
        <w:pStyle w:val="a0"/>
        <w:numPr>
          <w:ilvl w:val="0"/>
          <w:numId w:val="1"/>
        </w:numPr>
        <w:tabs>
          <w:tab w:val="left" w:pos="993"/>
        </w:tabs>
        <w:spacing w:line="240" w:lineRule="auto"/>
        <w:ind w:left="0" w:firstLine="567"/>
        <w:rPr>
          <w:sz w:val="24"/>
          <w:szCs w:val="24"/>
        </w:rPr>
      </w:pPr>
      <w:r w:rsidRPr="00D82690">
        <w:rPr>
          <w:sz w:val="24"/>
          <w:szCs w:val="24"/>
        </w:rPr>
        <w:t>Молянова Г.В. Динамика морфологических показателей крови собак при добавлении дигидрокверцетииа / С.А. Полищук, Г.В. Молянова/ Известия ФГБОУ ВО Самарская ГСХА. - 2016, No2, Стр. 60-64.</w:t>
      </w:r>
    </w:p>
    <w:p w:rsidR="0085492B" w:rsidRPr="0047661D" w:rsidRDefault="0085492B" w:rsidP="009C2D54">
      <w:pPr>
        <w:pStyle w:val="a0"/>
        <w:numPr>
          <w:ilvl w:val="0"/>
          <w:numId w:val="1"/>
        </w:numPr>
        <w:tabs>
          <w:tab w:val="left" w:pos="993"/>
        </w:tabs>
        <w:spacing w:line="240" w:lineRule="auto"/>
        <w:ind w:left="0" w:firstLine="567"/>
        <w:rPr>
          <w:sz w:val="24"/>
          <w:szCs w:val="24"/>
        </w:rPr>
      </w:pPr>
      <w:r w:rsidRPr="0047661D">
        <w:rPr>
          <w:sz w:val="24"/>
          <w:szCs w:val="24"/>
        </w:rPr>
        <w:t>Зорин, В. Л. Кормление собаки / В. Л. Зорин. М.: ООО «Аквариум-Принт», 2005. - 64 с.</w:t>
      </w:r>
    </w:p>
    <w:p w:rsidR="0085492B" w:rsidRPr="00D82690" w:rsidRDefault="0085492B" w:rsidP="009C2D54">
      <w:pPr>
        <w:pStyle w:val="a0"/>
        <w:numPr>
          <w:ilvl w:val="0"/>
          <w:numId w:val="1"/>
        </w:numPr>
        <w:tabs>
          <w:tab w:val="left" w:pos="993"/>
        </w:tabs>
        <w:spacing w:line="240" w:lineRule="auto"/>
        <w:ind w:left="0" w:firstLine="567"/>
        <w:rPr>
          <w:sz w:val="24"/>
          <w:szCs w:val="24"/>
        </w:rPr>
      </w:pPr>
      <w:r w:rsidRPr="00D82690">
        <w:rPr>
          <w:sz w:val="24"/>
          <w:szCs w:val="24"/>
        </w:rPr>
        <w:t xml:space="preserve">Бурков В.К. Использование сухих кормов для служебных собак / B. И. Бурков, И.С. Колесниченко, Г.Н. Зыбенко, А.С. Бояринов, Л.С. Михайлов // Ветеринария. - 2002. - № 11. - С. 45-47. </w:t>
      </w:r>
    </w:p>
    <w:p w:rsidR="0085492B" w:rsidRPr="00D82690" w:rsidRDefault="0085492B" w:rsidP="009C2D54">
      <w:pPr>
        <w:pStyle w:val="a0"/>
        <w:numPr>
          <w:ilvl w:val="0"/>
          <w:numId w:val="1"/>
        </w:numPr>
        <w:tabs>
          <w:tab w:val="left" w:pos="993"/>
        </w:tabs>
        <w:spacing w:line="240" w:lineRule="auto"/>
        <w:ind w:left="0" w:firstLine="567"/>
        <w:rPr>
          <w:sz w:val="24"/>
          <w:szCs w:val="24"/>
        </w:rPr>
      </w:pPr>
      <w:r w:rsidRPr="00D82690">
        <w:rPr>
          <w:sz w:val="24"/>
          <w:szCs w:val="24"/>
        </w:rPr>
        <w:t>Влияние биологического стимулятора торфа на иммунологический статус собак [Текст] / С. А. Анашкина, Э. И. Веремей, В. В. Зайцев, В. В. Малашко // Ветеринария. - 2004. - N 8. - С. 53 - 54.</w:t>
      </w:r>
    </w:p>
    <w:p w:rsidR="0085492B" w:rsidRPr="0047661D" w:rsidRDefault="0085492B" w:rsidP="009C2D54">
      <w:pPr>
        <w:pStyle w:val="a0"/>
        <w:numPr>
          <w:ilvl w:val="0"/>
          <w:numId w:val="1"/>
        </w:numPr>
        <w:tabs>
          <w:tab w:val="left" w:pos="993"/>
        </w:tabs>
        <w:spacing w:line="240" w:lineRule="auto"/>
        <w:ind w:left="0" w:firstLine="567"/>
        <w:rPr>
          <w:sz w:val="24"/>
          <w:szCs w:val="24"/>
        </w:rPr>
      </w:pPr>
      <w:r w:rsidRPr="00D82690">
        <w:rPr>
          <w:sz w:val="24"/>
          <w:szCs w:val="24"/>
        </w:rPr>
        <w:t xml:space="preserve">Плацента денатурированная эмульгированная </w:t>
      </w:r>
      <w:hyperlink r:id="rId13" w:history="1">
        <w:r w:rsidRPr="0047661D">
          <w:rPr>
            <w:rStyle w:val="a9"/>
            <w:color w:val="auto"/>
            <w:sz w:val="24"/>
            <w:szCs w:val="24"/>
          </w:rPr>
          <w:t>https://vestfalding.ucoz.ru</w:t>
        </w:r>
      </w:hyperlink>
      <w:r w:rsidRPr="0047661D">
        <w:rPr>
          <w:sz w:val="24"/>
          <w:szCs w:val="24"/>
        </w:rPr>
        <w:t>, 2011</w:t>
      </w:r>
    </w:p>
    <w:p w:rsidR="0085492B" w:rsidRPr="00D82690" w:rsidRDefault="0085492B" w:rsidP="009C2D54">
      <w:pPr>
        <w:pStyle w:val="a0"/>
        <w:numPr>
          <w:ilvl w:val="0"/>
          <w:numId w:val="1"/>
        </w:numPr>
        <w:tabs>
          <w:tab w:val="left" w:pos="993"/>
        </w:tabs>
        <w:spacing w:line="240" w:lineRule="auto"/>
        <w:ind w:left="0" w:firstLine="567"/>
        <w:rPr>
          <w:sz w:val="24"/>
          <w:szCs w:val="24"/>
          <w:lang w:val="en-US"/>
        </w:rPr>
      </w:pPr>
      <w:r w:rsidRPr="00D82690">
        <w:rPr>
          <w:sz w:val="24"/>
          <w:szCs w:val="24"/>
          <w:lang w:val="en-US"/>
        </w:rPr>
        <w:t>Robertson, I.D. The association of ex</w:t>
      </w:r>
      <w:r w:rsidRPr="00D82690">
        <w:rPr>
          <w:sz w:val="24"/>
          <w:szCs w:val="24"/>
        </w:rPr>
        <w:t>с</w:t>
      </w:r>
      <w:r w:rsidRPr="00D82690">
        <w:rPr>
          <w:sz w:val="24"/>
          <w:szCs w:val="24"/>
          <w:lang w:val="en-US"/>
        </w:rPr>
        <w:t>ercise, diet and other factors with owner perceived obesity in privately owned dogs from metropolitan Perth, WA [Text]: scientific article / I.D. Robertson.- Preventive Veterinary Medicine.- 2003, Vol. 58.- P. 75-83.</w:t>
      </w:r>
    </w:p>
    <w:p w:rsidR="0085492B" w:rsidRPr="0047661D" w:rsidRDefault="0085492B" w:rsidP="009C2D54">
      <w:pPr>
        <w:pStyle w:val="a0"/>
        <w:tabs>
          <w:tab w:val="left" w:pos="993"/>
        </w:tabs>
        <w:spacing w:line="240" w:lineRule="auto"/>
        <w:rPr>
          <w:sz w:val="24"/>
          <w:szCs w:val="24"/>
          <w:lang w:val="en-US"/>
        </w:rPr>
      </w:pPr>
    </w:p>
    <w:p w:rsidR="0085492B" w:rsidRPr="00D82690" w:rsidRDefault="0085492B" w:rsidP="009A515B">
      <w:pPr>
        <w:pStyle w:val="a0"/>
        <w:tabs>
          <w:tab w:val="left" w:pos="993"/>
        </w:tabs>
        <w:spacing w:line="240" w:lineRule="auto"/>
        <w:rPr>
          <w:b/>
          <w:sz w:val="24"/>
          <w:szCs w:val="24"/>
          <w:lang w:val="en-US"/>
        </w:rPr>
      </w:pPr>
      <w:r>
        <w:rPr>
          <w:b/>
          <w:sz w:val="24"/>
          <w:szCs w:val="24"/>
          <w:lang w:val="en-US"/>
        </w:rPr>
        <w:t xml:space="preserve"> </w:t>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t>R</w:t>
      </w:r>
      <w:r w:rsidRPr="00D82690">
        <w:rPr>
          <w:b/>
          <w:sz w:val="24"/>
          <w:szCs w:val="24"/>
          <w:lang w:val="en-US"/>
        </w:rPr>
        <w:t>eferences</w:t>
      </w:r>
    </w:p>
    <w:p w:rsidR="002C5B5F" w:rsidRPr="002C5B5F" w:rsidRDefault="002C5B5F" w:rsidP="002C5B5F">
      <w:pPr>
        <w:pStyle w:val="a0"/>
        <w:tabs>
          <w:tab w:val="left" w:pos="851"/>
        </w:tabs>
        <w:spacing w:line="240" w:lineRule="auto"/>
        <w:ind w:firstLine="567"/>
        <w:rPr>
          <w:sz w:val="24"/>
          <w:szCs w:val="24"/>
          <w:lang w:val="en-US"/>
        </w:rPr>
      </w:pPr>
      <w:bookmarkStart w:id="0" w:name="_GoBack"/>
      <w:r w:rsidRPr="002C5B5F">
        <w:rPr>
          <w:sz w:val="24"/>
          <w:szCs w:val="24"/>
          <w:lang w:val="en-US"/>
        </w:rPr>
        <w:t>1.</w:t>
      </w:r>
      <w:r w:rsidRPr="002C5B5F">
        <w:rPr>
          <w:sz w:val="24"/>
          <w:szCs w:val="24"/>
          <w:lang w:val="en-US"/>
        </w:rPr>
        <w:tab/>
        <w:t>Shalabot, N.E. Kormlenie domashnej sobaki (jevoljucionnye, jetologicheskie i fiziologicheskie aspekty) [Tekst]: monografija / N.E. Shalabot// Uchebnik. Perm': RIA «Stil'-MG», 2010. – 400 s.</w:t>
      </w:r>
    </w:p>
    <w:p w:rsidR="002C5B5F" w:rsidRPr="002C5B5F" w:rsidRDefault="002C5B5F" w:rsidP="002C5B5F">
      <w:pPr>
        <w:pStyle w:val="a0"/>
        <w:tabs>
          <w:tab w:val="left" w:pos="851"/>
        </w:tabs>
        <w:spacing w:line="240" w:lineRule="auto"/>
        <w:ind w:firstLine="567"/>
        <w:rPr>
          <w:sz w:val="24"/>
          <w:szCs w:val="24"/>
          <w:lang w:val="en-US"/>
        </w:rPr>
      </w:pPr>
      <w:r w:rsidRPr="002C5B5F">
        <w:rPr>
          <w:sz w:val="24"/>
          <w:szCs w:val="24"/>
          <w:lang w:val="en-US"/>
        </w:rPr>
        <w:t>2.</w:t>
      </w:r>
      <w:r w:rsidRPr="002C5B5F">
        <w:rPr>
          <w:sz w:val="24"/>
          <w:szCs w:val="24"/>
          <w:lang w:val="en-US"/>
        </w:rPr>
        <w:tab/>
        <w:t>Hohrin S.N. Kormlenie sobak i koshek Spravochnik — M.: KoloS, 2006. – 246 s.</w:t>
      </w:r>
    </w:p>
    <w:p w:rsidR="002C5B5F" w:rsidRPr="002C5B5F" w:rsidRDefault="002C5B5F" w:rsidP="002C5B5F">
      <w:pPr>
        <w:pStyle w:val="a0"/>
        <w:tabs>
          <w:tab w:val="left" w:pos="851"/>
        </w:tabs>
        <w:spacing w:line="240" w:lineRule="auto"/>
        <w:ind w:firstLine="567"/>
        <w:rPr>
          <w:sz w:val="24"/>
          <w:szCs w:val="24"/>
          <w:lang w:val="en-US"/>
        </w:rPr>
      </w:pPr>
      <w:r w:rsidRPr="002C5B5F">
        <w:rPr>
          <w:sz w:val="24"/>
          <w:szCs w:val="24"/>
          <w:lang w:val="en-US"/>
        </w:rPr>
        <w:t>3.</w:t>
      </w:r>
      <w:r w:rsidRPr="002C5B5F">
        <w:rPr>
          <w:sz w:val="24"/>
          <w:szCs w:val="24"/>
          <w:lang w:val="en-US"/>
        </w:rPr>
        <w:tab/>
        <w:t xml:space="preserve">Faritov T. A. Korma i kormovye dobavki dlja zhivotnyh uchebnoe posobie dlja studentov, obuchajushhihsja po special'nosti 110401-Zootehnija  Sankt-Peterburg [i dr.] : Lan', 2010. – 298 s. </w:t>
      </w:r>
    </w:p>
    <w:p w:rsidR="002C5B5F" w:rsidRPr="002C5B5F" w:rsidRDefault="002C5B5F" w:rsidP="002C5B5F">
      <w:pPr>
        <w:pStyle w:val="a0"/>
        <w:tabs>
          <w:tab w:val="left" w:pos="851"/>
        </w:tabs>
        <w:spacing w:line="240" w:lineRule="auto"/>
        <w:ind w:firstLine="567"/>
        <w:rPr>
          <w:sz w:val="24"/>
          <w:szCs w:val="24"/>
          <w:lang w:val="en-US"/>
        </w:rPr>
      </w:pPr>
      <w:r w:rsidRPr="002C5B5F">
        <w:rPr>
          <w:sz w:val="24"/>
          <w:szCs w:val="24"/>
          <w:lang w:val="en-US"/>
        </w:rPr>
        <w:t>4.</w:t>
      </w:r>
      <w:r w:rsidRPr="002C5B5F">
        <w:rPr>
          <w:sz w:val="24"/>
          <w:szCs w:val="24"/>
          <w:lang w:val="en-US"/>
        </w:rPr>
        <w:tab/>
        <w:t xml:space="preserve">Mal'chikov R.V. Ispol'zovanie biologicheski aktivnoj dobavki "Transverol" v kormlenii sluzhebnyh sobak : dissertacija ... kandidata sel'skohozjajstvennyh nauk : 06.02.08 / </w:t>
      </w:r>
      <w:r w:rsidRPr="002C5B5F">
        <w:rPr>
          <w:sz w:val="24"/>
          <w:szCs w:val="24"/>
          <w:lang w:val="en-US"/>
        </w:rPr>
        <w:lastRenderedPageBreak/>
        <w:t>Mal'chikov Roman Viktorovich; [Mesto zashhity: Vseros. nauch.-issled. in-t mjasnogo skotovodstva].- Orenburg, 2013.- 121 s.: il.</w:t>
      </w:r>
    </w:p>
    <w:p w:rsidR="002C5B5F" w:rsidRPr="002C5B5F" w:rsidRDefault="002C5B5F" w:rsidP="002C5B5F">
      <w:pPr>
        <w:pStyle w:val="a0"/>
        <w:tabs>
          <w:tab w:val="left" w:pos="851"/>
        </w:tabs>
        <w:spacing w:line="240" w:lineRule="auto"/>
        <w:ind w:firstLine="567"/>
        <w:rPr>
          <w:sz w:val="24"/>
          <w:szCs w:val="24"/>
          <w:lang w:val="en-US"/>
        </w:rPr>
      </w:pPr>
      <w:r w:rsidRPr="002C5B5F">
        <w:rPr>
          <w:sz w:val="24"/>
          <w:szCs w:val="24"/>
          <w:lang w:val="en-US"/>
        </w:rPr>
        <w:t>5.</w:t>
      </w:r>
      <w:r w:rsidRPr="002C5B5F">
        <w:rPr>
          <w:sz w:val="24"/>
          <w:szCs w:val="24"/>
          <w:lang w:val="en-US"/>
        </w:rPr>
        <w:tab/>
        <w:t>Moljanova G.V. Dinamika morfologicheskih pokazatelej krovi sobak pri dobavlenii digidrokvercetiia / S.A. Polishhuk, G.V. Moljanova/ Izvestija FGBOU VO Samarskaja GSHA. - 2016, No2, Str. 60-64.</w:t>
      </w:r>
    </w:p>
    <w:p w:rsidR="002C5B5F" w:rsidRPr="002C5B5F" w:rsidRDefault="002C5B5F" w:rsidP="002C5B5F">
      <w:pPr>
        <w:pStyle w:val="a0"/>
        <w:tabs>
          <w:tab w:val="left" w:pos="851"/>
        </w:tabs>
        <w:spacing w:line="240" w:lineRule="auto"/>
        <w:ind w:firstLine="567"/>
        <w:rPr>
          <w:sz w:val="24"/>
          <w:szCs w:val="24"/>
          <w:lang w:val="en-US"/>
        </w:rPr>
      </w:pPr>
      <w:r w:rsidRPr="002C5B5F">
        <w:rPr>
          <w:sz w:val="24"/>
          <w:szCs w:val="24"/>
          <w:lang w:val="en-US"/>
        </w:rPr>
        <w:t>6.</w:t>
      </w:r>
      <w:r w:rsidRPr="002C5B5F">
        <w:rPr>
          <w:sz w:val="24"/>
          <w:szCs w:val="24"/>
          <w:lang w:val="en-US"/>
        </w:rPr>
        <w:tab/>
        <w:t>Zorin, V. L. Kormlenie sobaki / V. L. Zorin. M.: OOO «Akvarium-Print», 2005. - 64 s.</w:t>
      </w:r>
    </w:p>
    <w:p w:rsidR="002C5B5F" w:rsidRPr="002C5B5F" w:rsidRDefault="002C5B5F" w:rsidP="002C5B5F">
      <w:pPr>
        <w:pStyle w:val="a0"/>
        <w:tabs>
          <w:tab w:val="left" w:pos="851"/>
        </w:tabs>
        <w:spacing w:line="240" w:lineRule="auto"/>
        <w:ind w:firstLine="567"/>
        <w:rPr>
          <w:sz w:val="24"/>
          <w:szCs w:val="24"/>
          <w:lang w:val="en-US"/>
        </w:rPr>
      </w:pPr>
      <w:r w:rsidRPr="002C5B5F">
        <w:rPr>
          <w:sz w:val="24"/>
          <w:szCs w:val="24"/>
          <w:lang w:val="en-US"/>
        </w:rPr>
        <w:t>7.</w:t>
      </w:r>
      <w:r w:rsidRPr="002C5B5F">
        <w:rPr>
          <w:sz w:val="24"/>
          <w:szCs w:val="24"/>
          <w:lang w:val="en-US"/>
        </w:rPr>
        <w:tab/>
        <w:t xml:space="preserve">Burkov V.K. Ispol'zovanie suhih kormov dlja sluzhebnyh sobak / B. I. Burkov, I.S. Kolesnichenko, G.N. Zybenko, A.S. Bojarinov, L.S. Mihajlov // Veterinarija. - 2002. - № 11. - S. 45-47. </w:t>
      </w:r>
    </w:p>
    <w:p w:rsidR="002C5B5F" w:rsidRPr="002C5B5F" w:rsidRDefault="002C5B5F" w:rsidP="002C5B5F">
      <w:pPr>
        <w:pStyle w:val="a0"/>
        <w:tabs>
          <w:tab w:val="left" w:pos="851"/>
        </w:tabs>
        <w:spacing w:line="240" w:lineRule="auto"/>
        <w:ind w:firstLine="567"/>
        <w:rPr>
          <w:sz w:val="24"/>
          <w:szCs w:val="24"/>
          <w:lang w:val="en-US"/>
        </w:rPr>
      </w:pPr>
      <w:r w:rsidRPr="002C5B5F">
        <w:rPr>
          <w:sz w:val="24"/>
          <w:szCs w:val="24"/>
          <w:lang w:val="en-US"/>
        </w:rPr>
        <w:t>8.</w:t>
      </w:r>
      <w:r w:rsidRPr="002C5B5F">
        <w:rPr>
          <w:sz w:val="24"/>
          <w:szCs w:val="24"/>
          <w:lang w:val="en-US"/>
        </w:rPr>
        <w:tab/>
        <w:t>Vlijanie biologicheskogo stimuljatora torfa na immunologicheskij status sobak [Tekst] / S. A. Anashkina, Je. I. Veremej, V. V. Zajcev, V. V. Malashko // Veterinarija. - 2004. - N 8. - S. 53 - 54.</w:t>
      </w:r>
    </w:p>
    <w:p w:rsidR="002C5B5F" w:rsidRPr="002C5B5F" w:rsidRDefault="002C5B5F" w:rsidP="002C5B5F">
      <w:pPr>
        <w:pStyle w:val="a0"/>
        <w:tabs>
          <w:tab w:val="left" w:pos="851"/>
        </w:tabs>
        <w:spacing w:line="240" w:lineRule="auto"/>
        <w:ind w:firstLine="567"/>
        <w:rPr>
          <w:sz w:val="24"/>
          <w:szCs w:val="24"/>
          <w:lang w:val="en-US"/>
        </w:rPr>
      </w:pPr>
      <w:r w:rsidRPr="002C5B5F">
        <w:rPr>
          <w:sz w:val="24"/>
          <w:szCs w:val="24"/>
          <w:lang w:val="en-US"/>
        </w:rPr>
        <w:t>9.</w:t>
      </w:r>
      <w:r w:rsidRPr="002C5B5F">
        <w:rPr>
          <w:sz w:val="24"/>
          <w:szCs w:val="24"/>
          <w:lang w:val="en-US"/>
        </w:rPr>
        <w:tab/>
        <w:t>Placenta denaturirovannaja jemul'girovannaja https://vestfalding.ucoz.ru, 2011</w:t>
      </w:r>
    </w:p>
    <w:p w:rsidR="0085492B" w:rsidRPr="002C5B5F" w:rsidRDefault="002C5B5F" w:rsidP="002C5B5F">
      <w:pPr>
        <w:pStyle w:val="a0"/>
        <w:tabs>
          <w:tab w:val="left" w:pos="851"/>
        </w:tabs>
        <w:spacing w:line="240" w:lineRule="auto"/>
        <w:ind w:firstLine="567"/>
        <w:rPr>
          <w:sz w:val="24"/>
          <w:szCs w:val="24"/>
          <w:lang w:val="en-US"/>
        </w:rPr>
      </w:pPr>
      <w:r w:rsidRPr="002C5B5F">
        <w:rPr>
          <w:sz w:val="24"/>
          <w:szCs w:val="24"/>
          <w:lang w:val="en-US"/>
        </w:rPr>
        <w:t>10.</w:t>
      </w:r>
      <w:r w:rsidRPr="002C5B5F">
        <w:rPr>
          <w:sz w:val="24"/>
          <w:szCs w:val="24"/>
          <w:lang w:val="en-US"/>
        </w:rPr>
        <w:tab/>
        <w:t>Robertson, I.D. The association of exsercise, diet and other factors with owner perceived obesity in privately owned dogs from metropolitan Perth, WA [Text]: scientific article / I.D. Robertson.- Preventive Veterinary Medicine.- 2003, Vol. 58.- P. 75-83.</w:t>
      </w:r>
      <w:bookmarkEnd w:id="0"/>
    </w:p>
    <w:sectPr w:rsidR="0085492B" w:rsidRPr="002C5B5F" w:rsidSect="00D15743">
      <w:head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5DE" w:rsidRDefault="00AB45DE" w:rsidP="00D15743">
      <w:pPr>
        <w:spacing w:line="240" w:lineRule="auto"/>
      </w:pPr>
      <w:r>
        <w:separator/>
      </w:r>
    </w:p>
  </w:endnote>
  <w:endnote w:type="continuationSeparator" w:id="0">
    <w:p w:rsidR="00AB45DE" w:rsidRDefault="00AB45DE" w:rsidP="00D157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imes-Bold">
    <w:altName w:val="MS Gothic"/>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5DE" w:rsidRDefault="00AB45DE" w:rsidP="00D15743">
      <w:pPr>
        <w:spacing w:line="240" w:lineRule="auto"/>
      </w:pPr>
      <w:r>
        <w:separator/>
      </w:r>
    </w:p>
  </w:footnote>
  <w:footnote w:type="continuationSeparator" w:id="0">
    <w:p w:rsidR="00AB45DE" w:rsidRDefault="00AB45DE" w:rsidP="00D157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92B" w:rsidRDefault="00195970" w:rsidP="00195970">
    <w:pPr>
      <w:pStyle w:val="aa"/>
      <w:ind w:firstLine="0"/>
    </w:pPr>
    <w:r w:rsidRPr="00DA0562">
      <w:rPr>
        <w:sz w:val="24"/>
        <w:szCs w:val="24"/>
      </w:rPr>
      <w:t xml:space="preserve">Научный журнал КубГАУ, №159(05), 2020 год </w:t>
    </w:r>
    <w:r>
      <w:rPr>
        <w:sz w:val="24"/>
        <w:szCs w:val="24"/>
      </w:rPr>
      <w:tab/>
    </w:r>
    <w:r w:rsidR="00AB45DE">
      <w:fldChar w:fldCharType="begin"/>
    </w:r>
    <w:r w:rsidR="00AB45DE">
      <w:instrText>PAGE   \* MERGEFORMAT</w:instrText>
    </w:r>
    <w:r w:rsidR="00AB45DE">
      <w:fldChar w:fldCharType="separate"/>
    </w:r>
    <w:r w:rsidR="002C5B5F">
      <w:rPr>
        <w:noProof/>
      </w:rPr>
      <w:t>8</w:t>
    </w:r>
    <w:r w:rsidR="00AB45DE">
      <w:rPr>
        <w:noProof/>
      </w:rPr>
      <w:fldChar w:fldCharType="end"/>
    </w:r>
  </w:p>
  <w:p w:rsidR="0085492B" w:rsidRDefault="0085492B">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E2D0F"/>
    <w:multiLevelType w:val="hybridMultilevel"/>
    <w:tmpl w:val="99DE3DE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7AB11F30"/>
    <w:multiLevelType w:val="hybridMultilevel"/>
    <w:tmpl w:val="5C0A6F34"/>
    <w:lvl w:ilvl="0" w:tplc="CA1C35C6">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28C8"/>
    <w:rsid w:val="0001642D"/>
    <w:rsid w:val="001147AA"/>
    <w:rsid w:val="00195970"/>
    <w:rsid w:val="001A3CB5"/>
    <w:rsid w:val="001B429F"/>
    <w:rsid w:val="001F17B9"/>
    <w:rsid w:val="00232E1C"/>
    <w:rsid w:val="002873F7"/>
    <w:rsid w:val="002C5B5F"/>
    <w:rsid w:val="002C6125"/>
    <w:rsid w:val="00307A88"/>
    <w:rsid w:val="00322D46"/>
    <w:rsid w:val="00325329"/>
    <w:rsid w:val="0034608E"/>
    <w:rsid w:val="003928C8"/>
    <w:rsid w:val="004455EA"/>
    <w:rsid w:val="0047661D"/>
    <w:rsid w:val="00501742"/>
    <w:rsid w:val="005A4BB1"/>
    <w:rsid w:val="005A6443"/>
    <w:rsid w:val="00600067"/>
    <w:rsid w:val="00627DDC"/>
    <w:rsid w:val="00643CDF"/>
    <w:rsid w:val="00671C09"/>
    <w:rsid w:val="007812FA"/>
    <w:rsid w:val="007B7FEF"/>
    <w:rsid w:val="00807284"/>
    <w:rsid w:val="00831619"/>
    <w:rsid w:val="0085492B"/>
    <w:rsid w:val="008C42A8"/>
    <w:rsid w:val="009A515B"/>
    <w:rsid w:val="009C2D54"/>
    <w:rsid w:val="009C5B2E"/>
    <w:rsid w:val="009D330B"/>
    <w:rsid w:val="00A226C5"/>
    <w:rsid w:val="00AB45DE"/>
    <w:rsid w:val="00B3110D"/>
    <w:rsid w:val="00B534D0"/>
    <w:rsid w:val="00B56903"/>
    <w:rsid w:val="00B747CA"/>
    <w:rsid w:val="00BD6CBC"/>
    <w:rsid w:val="00BE0327"/>
    <w:rsid w:val="00C156C6"/>
    <w:rsid w:val="00C31124"/>
    <w:rsid w:val="00C32C19"/>
    <w:rsid w:val="00C506C0"/>
    <w:rsid w:val="00C87B19"/>
    <w:rsid w:val="00CC4EF4"/>
    <w:rsid w:val="00D15743"/>
    <w:rsid w:val="00D448D6"/>
    <w:rsid w:val="00D6272C"/>
    <w:rsid w:val="00D82690"/>
    <w:rsid w:val="00D973B1"/>
    <w:rsid w:val="00DB6F32"/>
    <w:rsid w:val="00DB72ED"/>
    <w:rsid w:val="00E40C4D"/>
    <w:rsid w:val="00F02356"/>
    <w:rsid w:val="00F20FF5"/>
    <w:rsid w:val="00F77A47"/>
    <w:rsid w:val="00FE111A"/>
    <w:rsid w:val="00FF1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4:docId w14:val="78D91936"/>
  <w15:docId w15:val="{E15E648D-59C9-4DCD-B8D4-5A052D13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3928C8"/>
    <w:pPr>
      <w:spacing w:line="276" w:lineRule="auto"/>
      <w:ind w:firstLine="851"/>
      <w:jc w:val="both"/>
    </w:pPr>
    <w:rPr>
      <w:rFonts w:ascii="Times New Roman" w:eastAsia="Times-Bold" w:hAnsi="Times New Roman"/>
      <w:bCs/>
      <w:sz w:val="28"/>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uiPriority w:val="99"/>
    <w:qFormat/>
    <w:rsid w:val="003928C8"/>
    <w:pPr>
      <w:spacing w:line="360" w:lineRule="auto"/>
      <w:jc w:val="both"/>
    </w:pPr>
    <w:rPr>
      <w:rFonts w:ascii="Times New Roman" w:hAnsi="Times New Roman"/>
      <w:sz w:val="28"/>
      <w:szCs w:val="22"/>
      <w:lang w:eastAsia="en-US"/>
    </w:rPr>
  </w:style>
  <w:style w:type="paragraph" w:styleId="a4">
    <w:name w:val="Normal (Web)"/>
    <w:basedOn w:val="a"/>
    <w:uiPriority w:val="99"/>
    <w:rsid w:val="003928C8"/>
    <w:pPr>
      <w:spacing w:before="100" w:beforeAutospacing="1" w:after="100" w:afterAutospacing="1" w:line="240" w:lineRule="auto"/>
      <w:ind w:firstLine="0"/>
      <w:jc w:val="left"/>
    </w:pPr>
    <w:rPr>
      <w:rFonts w:eastAsia="Times New Roman"/>
      <w:bCs w:val="0"/>
      <w:sz w:val="24"/>
      <w:szCs w:val="24"/>
      <w:lang w:eastAsia="ru-RU"/>
    </w:rPr>
  </w:style>
  <w:style w:type="table" w:styleId="a5">
    <w:name w:val="Table Grid"/>
    <w:basedOn w:val="a2"/>
    <w:uiPriority w:val="99"/>
    <w:rsid w:val="0039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99"/>
    <w:qFormat/>
    <w:rsid w:val="003928C8"/>
    <w:pPr>
      <w:spacing w:after="200" w:line="240" w:lineRule="auto"/>
    </w:pPr>
    <w:rPr>
      <w:b/>
      <w:bCs w:val="0"/>
      <w:color w:val="4F81BD"/>
      <w:sz w:val="18"/>
      <w:szCs w:val="18"/>
    </w:rPr>
  </w:style>
  <w:style w:type="paragraph" w:styleId="a7">
    <w:name w:val="Balloon Text"/>
    <w:basedOn w:val="a"/>
    <w:link w:val="a8"/>
    <w:uiPriority w:val="99"/>
    <w:semiHidden/>
    <w:rsid w:val="003928C8"/>
    <w:pPr>
      <w:spacing w:line="240" w:lineRule="auto"/>
    </w:pPr>
    <w:rPr>
      <w:rFonts w:ascii="Tahoma" w:hAnsi="Tahoma" w:cs="Tahoma"/>
      <w:sz w:val="16"/>
      <w:szCs w:val="16"/>
    </w:rPr>
  </w:style>
  <w:style w:type="character" w:customStyle="1" w:styleId="a8">
    <w:name w:val="Текст выноски Знак"/>
    <w:link w:val="a7"/>
    <w:uiPriority w:val="99"/>
    <w:semiHidden/>
    <w:locked/>
    <w:rsid w:val="003928C8"/>
    <w:rPr>
      <w:rFonts w:ascii="Tahoma" w:eastAsia="Times-Bold" w:hAnsi="Tahoma" w:cs="Tahoma"/>
      <w:bCs/>
      <w:sz w:val="16"/>
      <w:szCs w:val="16"/>
    </w:rPr>
  </w:style>
  <w:style w:type="character" w:styleId="a9">
    <w:name w:val="Hyperlink"/>
    <w:uiPriority w:val="99"/>
    <w:rsid w:val="009C5B2E"/>
    <w:rPr>
      <w:rFonts w:cs="Times New Roman"/>
      <w:color w:val="0000FF"/>
      <w:u w:val="single"/>
    </w:rPr>
  </w:style>
  <w:style w:type="paragraph" w:styleId="aa">
    <w:name w:val="header"/>
    <w:basedOn w:val="a"/>
    <w:link w:val="ab"/>
    <w:uiPriority w:val="99"/>
    <w:rsid w:val="00D15743"/>
    <w:pPr>
      <w:tabs>
        <w:tab w:val="center" w:pos="4677"/>
        <w:tab w:val="right" w:pos="9355"/>
      </w:tabs>
      <w:spacing w:line="240" w:lineRule="auto"/>
    </w:pPr>
  </w:style>
  <w:style w:type="character" w:customStyle="1" w:styleId="ab">
    <w:name w:val="Верхний колонтитул Знак"/>
    <w:link w:val="aa"/>
    <w:uiPriority w:val="99"/>
    <w:locked/>
    <w:rsid w:val="00D15743"/>
    <w:rPr>
      <w:rFonts w:ascii="Times New Roman" w:eastAsia="Times-Bold" w:hAnsi="Times New Roman" w:cs="Times New Roman"/>
      <w:bCs/>
      <w:sz w:val="28"/>
    </w:rPr>
  </w:style>
  <w:style w:type="paragraph" w:styleId="ac">
    <w:name w:val="footer"/>
    <w:basedOn w:val="a"/>
    <w:link w:val="ad"/>
    <w:uiPriority w:val="99"/>
    <w:rsid w:val="00D15743"/>
    <w:pPr>
      <w:tabs>
        <w:tab w:val="center" w:pos="4677"/>
        <w:tab w:val="right" w:pos="9355"/>
      </w:tabs>
      <w:spacing w:line="240" w:lineRule="auto"/>
    </w:pPr>
  </w:style>
  <w:style w:type="character" w:customStyle="1" w:styleId="ad">
    <w:name w:val="Нижний колонтитул Знак"/>
    <w:link w:val="ac"/>
    <w:uiPriority w:val="99"/>
    <w:locked/>
    <w:rsid w:val="00D15743"/>
    <w:rPr>
      <w:rFonts w:ascii="Times New Roman" w:eastAsia="Times-Bold" w:hAnsi="Times New Roman" w:cs="Times New Roman"/>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v-90-90@mail.ru" TargetMode="External"/><Relationship Id="rId13" Type="http://schemas.openxmlformats.org/officeDocument/2006/relationships/hyperlink" Target="https://vestfalding.ucoz.ru" TargetMode="External"/><Relationship Id="rId3" Type="http://schemas.openxmlformats.org/officeDocument/2006/relationships/settings" Target="settings.xml"/><Relationship Id="rId7" Type="http://schemas.openxmlformats.org/officeDocument/2006/relationships/hyperlink" Target="mailto:sav-90-90@mail.ru"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x.doi.org/10.21515/1990-4665-159-01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e.ostrickova2018@yandex.ru" TargetMode="External"/><Relationship Id="rId4" Type="http://schemas.openxmlformats.org/officeDocument/2006/relationships/webSettings" Target="webSettings.xml"/><Relationship Id="rId9" Type="http://schemas.openxmlformats.org/officeDocument/2006/relationships/hyperlink" Target="mailto:e.ostrickova2018@yandex.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8</Pages>
  <Words>2413</Words>
  <Characters>13758</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dc:creator>
  <cp:keywords/>
  <dc:description/>
  <cp:lastModifiedBy>SEVERUS</cp:lastModifiedBy>
  <cp:revision>16</cp:revision>
  <dcterms:created xsi:type="dcterms:W3CDTF">2020-04-18T06:13:00Z</dcterms:created>
  <dcterms:modified xsi:type="dcterms:W3CDTF">2020-06-04T21:10:00Z</dcterms:modified>
</cp:coreProperties>
</file>