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435BA7" w:rsidRPr="00F12C39" w:rsidTr="00664D07">
        <w:tc>
          <w:tcPr>
            <w:tcW w:w="4643" w:type="dxa"/>
          </w:tcPr>
          <w:p w:rsidR="00435BA7" w:rsidRPr="00F12C39" w:rsidRDefault="00435BA7" w:rsidP="001A399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caps/>
                <w:sz w:val="20"/>
                <w:szCs w:val="20"/>
              </w:rPr>
              <w:t xml:space="preserve">УДК </w:t>
            </w:r>
            <w:r w:rsidRPr="001A3997">
              <w:rPr>
                <w:rFonts w:ascii="Times New Roman" w:hAnsi="Times New Roman"/>
                <w:sz w:val="20"/>
                <w:szCs w:val="20"/>
              </w:rPr>
              <w:t>630*432</w:t>
            </w:r>
          </w:p>
          <w:p w:rsidR="00435BA7" w:rsidRPr="00F12C39" w:rsidRDefault="00435BA7" w:rsidP="001A399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05.20.01 – Технологии и средства механизации сельского хозяйства (технические науки)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МАТЕМАТИЧЕСКАЯ МОДЕЛЬ ВЗАИМОДЕЙСТВИЯ С ГРУНТОМ ФРЕЗЫ-МЕТАТЕЛЯ ЛЕСОПОЖАРНОГО ГРУНТОМЕТА-ПОЛОСОПРОКЛАДЫВАТЕЛЯ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35BA7" w:rsidRPr="00F12C39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Гнусов Максим Александрович</w:t>
            </w:r>
          </w:p>
          <w:p w:rsidR="00435BA7" w:rsidRPr="00F12C39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к</w:t>
            </w:r>
            <w:r w:rsidRPr="00F12C39">
              <w:rPr>
                <w:rFonts w:ascii="Times New Roman" w:hAnsi="Times New Roman"/>
                <w:sz w:val="20"/>
                <w:szCs w:val="20"/>
              </w:rPr>
              <w:t>.</w:t>
            </w:r>
            <w:r w:rsidRPr="001A3997">
              <w:rPr>
                <w:rFonts w:ascii="Times New Roman" w:hAnsi="Times New Roman"/>
                <w:sz w:val="20"/>
                <w:szCs w:val="20"/>
              </w:rPr>
              <w:t>т</w:t>
            </w:r>
            <w:r w:rsidRPr="00F12C39">
              <w:rPr>
                <w:rFonts w:ascii="Times New Roman" w:hAnsi="Times New Roman"/>
                <w:sz w:val="20"/>
                <w:szCs w:val="20"/>
              </w:rPr>
              <w:t>.</w:t>
            </w:r>
            <w:r w:rsidRPr="001A3997">
              <w:rPr>
                <w:rFonts w:ascii="Times New Roman" w:hAnsi="Times New Roman"/>
                <w:sz w:val="20"/>
                <w:szCs w:val="20"/>
              </w:rPr>
              <w:t>н</w:t>
            </w:r>
            <w:r w:rsidRPr="00F12C3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5BA7" w:rsidRPr="001A3997" w:rsidRDefault="00435BA7" w:rsidP="001A3997">
            <w:pPr>
              <w:pStyle w:val="a3"/>
              <w:ind w:left="0"/>
              <w:contextualSpacing/>
              <w:rPr>
                <w:iCs/>
              </w:rPr>
            </w:pPr>
            <w:r w:rsidRPr="001A3997">
              <w:rPr>
                <w:rStyle w:val="dropdown-user-namefirst-letter"/>
                <w:iCs/>
                <w:lang w:val="en-US"/>
              </w:rPr>
              <w:t>m</w:t>
            </w:r>
            <w:r w:rsidRPr="001A3997">
              <w:rPr>
                <w:rStyle w:val="dropdown-user-name"/>
                <w:iCs/>
                <w:lang w:val="en-US"/>
              </w:rPr>
              <w:t>gnusov</w:t>
            </w:r>
            <w:r w:rsidRPr="001A3997">
              <w:rPr>
                <w:rStyle w:val="dropdown-user-name"/>
                <w:iCs/>
              </w:rPr>
              <w:t>@</w:t>
            </w:r>
            <w:r w:rsidRPr="001A3997">
              <w:rPr>
                <w:rStyle w:val="dropdown-user-name"/>
                <w:iCs/>
                <w:lang w:val="en-US"/>
              </w:rPr>
              <w:t>yandex</w:t>
            </w:r>
            <w:r w:rsidRPr="001A3997">
              <w:rPr>
                <w:rStyle w:val="dropdown-user-name"/>
                <w:iCs/>
              </w:rPr>
              <w:t>.</w:t>
            </w:r>
            <w:r w:rsidRPr="001A3997">
              <w:rPr>
                <w:rStyle w:val="dropdown-user-name"/>
                <w:iCs/>
                <w:lang w:val="en-US"/>
              </w:rPr>
              <w:t>ru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Драпалюк Михаил Валентинович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1A3997">
              <w:rPr>
                <w:rFonts w:ascii="Times New Roman" w:hAnsi="Times New Roman"/>
                <w:iCs/>
                <w:sz w:val="20"/>
                <w:szCs w:val="20"/>
              </w:rPr>
              <w:t>michael1@yandex.ru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435BA7" w:rsidRPr="00F12C39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Попиков Петр Иванович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  <w:p w:rsidR="00435BA7" w:rsidRPr="001A3997" w:rsidRDefault="00435BA7" w:rsidP="001A3997">
            <w:pPr>
              <w:pStyle w:val="a3"/>
              <w:ind w:left="0"/>
              <w:contextualSpacing/>
              <w:rPr>
                <w:iCs/>
              </w:rPr>
            </w:pPr>
            <w:r w:rsidRPr="001A3997">
              <w:rPr>
                <w:rStyle w:val="mail-message-sender-email"/>
                <w:iCs/>
              </w:rPr>
              <w:t>popikovpetr@yandex.ru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Петков Александр Федорович</w:t>
            </w:r>
          </w:p>
          <w:p w:rsidR="00435BA7" w:rsidRPr="00F12C39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435BA7" w:rsidRPr="00F12C39" w:rsidRDefault="00435BA7" w:rsidP="001A3997">
            <w:pPr>
              <w:pStyle w:val="a3"/>
              <w:ind w:left="0"/>
              <w:contextualSpacing/>
              <w:rPr>
                <w:iCs/>
              </w:rPr>
            </w:pPr>
            <w:r w:rsidRPr="001A3997">
              <w:rPr>
                <w:rStyle w:val="mail-message-sender-email"/>
                <w:iCs/>
              </w:rPr>
              <w:t>alexanderpetkoff@mail.ru</w:t>
            </w:r>
          </w:p>
          <w:p w:rsidR="00435BA7" w:rsidRPr="001A3997" w:rsidRDefault="00435BA7" w:rsidP="001A3997">
            <w:pPr>
              <w:pStyle w:val="a3"/>
              <w:ind w:left="0"/>
              <w:contextualSpacing/>
              <w:rPr>
                <w:rStyle w:val="mail-message-sender-email"/>
              </w:rPr>
            </w:pPr>
            <w:r w:rsidRPr="001A3997">
              <w:rPr>
                <w:i/>
                <w:iCs/>
              </w:rPr>
              <w:t xml:space="preserve">ФГБОУ ВО «Воронежский государственный лесотехнический университет имени Г.Ф. Морозова», г. Воронеж, Российская Федерация: </w:t>
            </w:r>
          </w:p>
          <w:p w:rsidR="00435BA7" w:rsidRPr="001A3997" w:rsidRDefault="00435BA7" w:rsidP="001A3997">
            <w:pPr>
              <w:pStyle w:val="a3"/>
              <w:ind w:left="0"/>
              <w:contextualSpacing/>
              <w:rPr>
                <w:rStyle w:val="mail-message-sender-email"/>
                <w:iCs/>
              </w:rPr>
            </w:pPr>
          </w:p>
          <w:p w:rsidR="00435BA7" w:rsidRPr="00EB021A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A3997">
              <w:rPr>
                <w:rFonts w:ascii="Times New Roman" w:hAnsi="Times New Roman"/>
                <w:sz w:val="20"/>
                <w:szCs w:val="20"/>
              </w:rPr>
              <w:t xml:space="preserve">Статья знакомит с исследованием по созданию имитационной физико-математической модели рабочего процесса грунтомета-полосопрокладывателя, производящего метание почвогрунта направленным потоком. Задача, решаемая с помощью данной работы, направлена на оптимизацию процесса резания и выброса в заданном направлении почвогрунта с минимальными энергозатратами при максимальной дальности выброса. Описана методика расчета фрезы-метателя, ориентированная на формирование требуемого количества почвогрунта для создания минерализованной полосы на кромке лесного низового пожара. Улучшая и реализовывая полноценное воспроизведение физико-математических моделей с помощью имитации процесса, можно экономить ресурсы на разработку агрегатов лесного хозяйства. В работе представлен продуктивный метод обработки почвогрунта фрезами-метателями, способствующий снижению энергопотребления за счет формирования ориентированных минерализованных потоков почвогрунта. Для физико-математического описания процесса составлена имитационная программа, которая позволяет опробовать конкретную задачу минимизации энергозатрат при максимальной дистанции выброса почвогрунта с постоянной плотностью потока к </w:t>
            </w:r>
            <w:r>
              <w:rPr>
                <w:rFonts w:ascii="Times New Roman" w:hAnsi="Times New Roman"/>
                <w:sz w:val="20"/>
                <w:szCs w:val="20"/>
              </w:rPr>
              <w:t>частоте вращения фрез-метателей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  <w:p w:rsidR="00435BA7" w:rsidRDefault="00435BA7" w:rsidP="001A3997">
            <w:pPr>
              <w:pStyle w:val="a3"/>
              <w:ind w:left="0"/>
              <w:contextualSpacing/>
              <w:rPr>
                <w:rFonts w:eastAsia="TimesNewRomanPSMT"/>
                <w:iCs/>
              </w:rPr>
            </w:pPr>
            <w:r w:rsidRPr="001A3997">
              <w:rPr>
                <w:rFonts w:eastAsia="TimesNewRomanPSMT"/>
                <w:iCs/>
              </w:rPr>
              <w:lastRenderedPageBreak/>
              <w:t>Ключевые слова: ФРЕЗА-МЕТАТЕЛЬ, ПОЧВОГРУНТ, МОДЕЛИРОВАНИЕ, ЭН</w:t>
            </w:r>
            <w:r>
              <w:rPr>
                <w:rFonts w:eastAsia="TimesNewRomanPSMT"/>
                <w:iCs/>
              </w:rPr>
              <w:t>ЕРГОЗАТРАТЫ, НАПРАВЛЕННЫЙ ПОТОК</w:t>
            </w:r>
          </w:p>
          <w:p w:rsidR="00F12C39" w:rsidRDefault="00F12C39" w:rsidP="001A3997">
            <w:pPr>
              <w:pStyle w:val="a3"/>
              <w:ind w:left="0"/>
              <w:contextualSpacing/>
              <w:rPr>
                <w:rFonts w:eastAsia="TimesNewRomanPSMT"/>
                <w:iCs/>
              </w:rPr>
            </w:pPr>
          </w:p>
          <w:p w:rsidR="00F12C39" w:rsidRPr="00F12C39" w:rsidRDefault="00F12C39" w:rsidP="00F12C39">
            <w:pPr>
              <w:pStyle w:val="a3"/>
              <w:ind w:left="0"/>
              <w:contextualSpacing/>
              <w:rPr>
                <w:iCs/>
                <w:lang w:val="en-US"/>
              </w:rPr>
            </w:pPr>
            <w:r w:rsidRPr="00F93E98">
              <w:rPr>
                <w:lang w:val="en-US"/>
              </w:rPr>
              <w:t xml:space="preserve">DOI: </w:t>
            </w:r>
            <w:hyperlink r:id="rId7" w:history="1">
              <w:r w:rsidRPr="00B54E74">
                <w:rPr>
                  <w:rStyle w:val="a9"/>
                  <w:lang w:val="en-US" w:eastAsia="ar-SA"/>
                </w:rPr>
                <w:t>http://dx.doi.org/10.21515/1990-4665-159-007</w:t>
              </w:r>
            </w:hyperlink>
            <w:r w:rsidRPr="00F12C39">
              <w:rPr>
                <w:color w:val="0000FF"/>
                <w:u w:val="single"/>
                <w:lang w:val="en-US" w:eastAsia="ar-SA"/>
              </w:rPr>
              <w:t xml:space="preserve">  </w:t>
            </w:r>
          </w:p>
        </w:tc>
        <w:tc>
          <w:tcPr>
            <w:tcW w:w="4643" w:type="dxa"/>
          </w:tcPr>
          <w:p w:rsidR="00435BA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UDC 630*432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05.</w:t>
            </w:r>
            <w:r w:rsidR="005A7011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5A7011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Technologies and means of agricultural mechanization (technical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ciences)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spacing w:after="0" w:line="240" w:lineRule="auto"/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A3997"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MATHEMATICAL MODEL FOR INTERACTION </w:t>
            </w:r>
            <w:r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OF </w:t>
            </w:r>
            <w:r w:rsidRPr="00F12C39"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ROTATING WORKING BODY</w:t>
            </w:r>
            <w:r w:rsidRPr="001A3997"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OF </w:t>
            </w:r>
            <w:smartTag w:uri="urn:schemas-microsoft-com:office:smarttags" w:element="place">
              <w:r w:rsidRPr="001A3997">
                <w:rPr>
                  <w:rStyle w:val="tlid-translation"/>
                  <w:rFonts w:ascii="Times New Roman" w:hAnsi="Times New Roman"/>
                  <w:b/>
                  <w:bCs/>
                  <w:sz w:val="20"/>
                  <w:szCs w:val="20"/>
                  <w:lang w:val="en-US"/>
                </w:rPr>
                <w:t>FOREST</w:t>
              </w:r>
            </w:smartTag>
            <w:r w:rsidRPr="001A3997"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 </w:t>
            </w:r>
            <w:r w:rsidRPr="001A3997">
              <w:rPr>
                <w:rStyle w:val="tlid-translation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FIRE EXTINGUISHING MACHINE WITH THE SOIL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5BA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Gnusov Maxim Alexandrovich</w:t>
            </w:r>
          </w:p>
          <w:p w:rsidR="00435BA7" w:rsidRPr="00A11EA8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</w:p>
          <w:p w:rsidR="00435BA7" w:rsidRPr="00A11EA8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dropdown-user-name"/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11EA8">
              <w:rPr>
                <w:rStyle w:val="dropdown-user-namefirst-letter"/>
                <w:rFonts w:ascii="Times New Roman" w:hAnsi="Times New Roman"/>
                <w:iCs/>
                <w:sz w:val="20"/>
                <w:szCs w:val="20"/>
                <w:lang w:val="en-US"/>
              </w:rPr>
              <w:t>mgnusov@yandex.ru</w:t>
            </w:r>
          </w:p>
          <w:p w:rsidR="00435BA7" w:rsidRPr="001A3997" w:rsidRDefault="00435BA7" w:rsidP="001A39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435BA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bookmarkStart w:id="0" w:name="_Hlk37844715"/>
            <w:r w:rsidRPr="001A3997">
              <w:rPr>
                <w:rFonts w:ascii="Times New Roman" w:hAnsi="Times New Roman"/>
                <w:sz w:val="20"/>
                <w:szCs w:val="20"/>
                <w:lang w:val="en-GB" w:eastAsia="en-US"/>
              </w:rPr>
              <w:t>Drapalyuk Mikhail Valentinovich</w:t>
            </w:r>
            <w:bookmarkEnd w:id="0"/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GB" w:eastAsia="en-US"/>
              </w:rPr>
              <w:t>Dr.Sci.Tech.</w:t>
            </w: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bookmarkStart w:id="1" w:name="_Hlk37844753"/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  <w:bookmarkEnd w:id="1"/>
          </w:p>
          <w:p w:rsidR="00435BA7" w:rsidRPr="00A11EA8" w:rsidRDefault="00435BA7" w:rsidP="001A39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A11EA8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michael1@yandex.ru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Style w:val="mail-message-sender-email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5BA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Popikov Peter Ivanovich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Dr.Tech.Sci.</w:t>
            </w: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, Professor</w:t>
            </w:r>
          </w:p>
          <w:p w:rsidR="00435BA7" w:rsidRPr="00A11EA8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mail-message-sender-email"/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11EA8">
              <w:rPr>
                <w:rStyle w:val="mail-message-sender-email"/>
                <w:rFonts w:ascii="Times New Roman" w:hAnsi="Times New Roman"/>
                <w:iCs/>
                <w:sz w:val="20"/>
                <w:szCs w:val="20"/>
                <w:lang w:val="en-US"/>
              </w:rPr>
              <w:t>popikovpetr@yandex.ru</w:t>
            </w:r>
          </w:p>
          <w:p w:rsidR="00435BA7" w:rsidRPr="001A399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5BA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Petkov Alexander Fedorovich</w:t>
            </w:r>
          </w:p>
          <w:p w:rsidR="00435BA7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graduate student</w:t>
            </w:r>
          </w:p>
          <w:p w:rsidR="00435BA7" w:rsidRPr="00EB021A" w:rsidRDefault="00435BA7" w:rsidP="001A399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021A">
              <w:rPr>
                <w:rStyle w:val="mail-message-sender-email"/>
                <w:rFonts w:ascii="Times New Roman" w:hAnsi="Times New Roman"/>
                <w:iCs/>
                <w:sz w:val="20"/>
                <w:szCs w:val="20"/>
                <w:lang w:val="en-US"/>
              </w:rPr>
              <w:t>alexanderpetkoff@mail.ru</w:t>
            </w: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mail-message-sender-email"/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1A3997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Voronezh State University of Forestry and Technolog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ies named after G.F. Morozov, Voronezh</w:t>
            </w:r>
            <w:r w:rsidRPr="001A3997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Russian Federation </w:t>
            </w: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mail-message-sender-email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F12C39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The article introduces a study on the creation of a simulated physical and mathematical model of the working process of a strip thrower, throwing soil in a directed flow. The problem solved with the help of this work is aimed at optimizing the cutting and ejection process in a given direction of the soil with minimal energy consumption with a maximum emission range. The article describes a methodology for calculating the milling thrower, which is oriented to the formation of the required amount of soil to create a mineralized strip at the edge of a forest bottom fire. Improving and realizing the full reproduction of physical and mathematical models using process simulations, you can save resources on the development of forestry aggregates. The study presents a productive method of processing soil with milling cutters, which helps to reduce energy consumption due to the formation of oriented mineralized flows of soil. For a physical and mathematical description of the process, a simulation program has been compiled that allows you to test the specific task of minimizing energy consumption at a maximum distance of soil discharge with a constant flow density to the rotational speed of the milling throwers</w:t>
            </w: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435BA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Keywords: </w:t>
            </w:r>
            <w:r w:rsidRPr="001A3997">
              <w:rPr>
                <w:rFonts w:ascii="Times New Roman" w:hAnsi="Times New Roman"/>
                <w:sz w:val="20"/>
                <w:szCs w:val="20"/>
                <w:lang w:val="en-US"/>
              </w:rPr>
              <w:t>CUTTER-THROWER, SOIL, MODELING, ENERGY CONSUMPTION, DIRECTED FLOW</w:t>
            </w:r>
          </w:p>
          <w:p w:rsidR="00435BA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5BA7" w:rsidRPr="001A3997" w:rsidRDefault="00435BA7" w:rsidP="001A39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435BA7" w:rsidRPr="002A24C3" w:rsidRDefault="00435BA7" w:rsidP="00631BD6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:rsidR="00435BA7" w:rsidRPr="002A24C3" w:rsidRDefault="00435BA7" w:rsidP="004B008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Повышение эффективности работы грунтометательных агрегатов с почвогрунтом непрерывного действия с высокой частотой вращения фрез-метателей с возможностью направления потока почвогрунта является важной научной задачей. На текущей ступени развития науки и техники одним из основных этапов разработки наукоемкой продукции является моделирование сложных систем и процессов, поскольку современные технологии являются чрезвычайно сложными техническими объектами. При создании лесопожарной грунтометательной машины с высокими производительностью и качеством работы целесообразно использовать математическое моделирование. Основными технологическими требованиями работы лесопожарного грунтомета-полосопрокладывателя являются сдвиг лесной подстилки в сторону, противоположную от кромки лесного пожара, качественная подготовка почвогрунта и формирование на его основе вала и направленный выброс почвогрунта на кромку лесного пожара. Кроме того, необходимо обеспечить эффективность, высокую производительность и надежность создаваемой машины. Все это достигается благодаря оригинальной конструкции лесопожарного грунтомета-полосопрокладывателя (рисунок 1), содержащего раму 1, механизм навески 2, рыхлитель, сферические диски, фрезы-метатели 8 и 9, шнек 3,  сферические диски 5, которые имеют съемную режущую кромку с полукруглыми вырезами 6, выполненную из отдельных сегментов, гидромоторы 4, 7, 11. Привод сферических дисков, шнека и фрез-метателей осуществлен от отдельных гидромоторов. Фрезы -метатели 8 и 9 установлены на уровне дна борозды, поэтому они не фрезеруют поверхность задернелой почвы, а только дополнительно измельчают почву </w:t>
      </w:r>
      <w:r w:rsidRPr="002A24C3">
        <w:rPr>
          <w:rFonts w:ascii="Times New Roman" w:hAnsi="Times New Roman"/>
          <w:sz w:val="28"/>
          <w:szCs w:val="28"/>
        </w:rPr>
        <w:lastRenderedPageBreak/>
        <w:t>из почвенного вала и отбрасывают мелкие фракции почвы из почвенного вала в требуемом направлении, что значительно снижает энергозатраты и позволяет увеличить в 1,5-2 раза поступательную скорость агрегата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052D">
        <w:rPr>
          <w:rFonts w:ascii="Times New Roman" w:hAnsi="Times New Roman"/>
          <w:sz w:val="28"/>
          <w:szCs w:val="28"/>
        </w:rPr>
        <w:t>[1]</w:t>
      </w:r>
      <w:r w:rsidRPr="002A24C3">
        <w:rPr>
          <w:rFonts w:ascii="Times New Roman" w:hAnsi="Times New Roman"/>
          <w:sz w:val="28"/>
          <w:szCs w:val="28"/>
        </w:rPr>
        <w:t>.</w:t>
      </w:r>
    </w:p>
    <w:p w:rsidR="00435BA7" w:rsidRPr="002A24C3" w:rsidRDefault="00F12C39" w:rsidP="00631BD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21.5pt;height:237pt;visibility:visible">
            <v:imagedata r:id="rId8" o:title="" croptop="5289f" cropbottom="8659f" cropleft="5921f"/>
          </v:shape>
        </w:pict>
      </w:r>
    </w:p>
    <w:p w:rsidR="00435BA7" w:rsidRPr="002A24C3" w:rsidRDefault="00435BA7" w:rsidP="002D691E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Рисунок 1 - Общий вид лесопожарного грунтомета-полосопрокладывателя</w:t>
      </w:r>
    </w:p>
    <w:p w:rsidR="00435BA7" w:rsidRPr="002A24C3" w:rsidRDefault="00435BA7" w:rsidP="002D691E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35BA7" w:rsidRPr="002A24C3" w:rsidRDefault="00435BA7" w:rsidP="002D691E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Математическая модель рабочего процесса лесопожарного полосопрокладывателя с гидроприводом рабочих органов описывает механические процессы (вращение и движение сферических дисков и фрез-метателей, взаимодействие сферических дисков и фрез-метателей с грунтом и препятствиями, движение грунта в пространстве) и связывает гидравлическую и механическую подсистемы: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56"/>
          <w:sz w:val="28"/>
          <w:szCs w:val="28"/>
        </w:rPr>
        <w:object w:dxaOrig="8280" w:dyaOrig="999">
          <v:shape id="_x0000_i1026" type="#_x0000_t75" style="width:381pt;height:45pt" o:ole="">
            <v:imagedata r:id="rId9" o:title=""/>
          </v:shape>
          <o:OLEObject Type="Embed" ProgID="Equation.DSMT4" ShapeID="_x0000_i1026" DrawAspect="Content" ObjectID="_1652815044" r:id="rId10"/>
        </w:object>
      </w:r>
      <w:r w:rsidRPr="002A24C3">
        <w:rPr>
          <w:rFonts w:ascii="Times New Roman" w:hAnsi="Times New Roman"/>
          <w:sz w:val="28"/>
          <w:szCs w:val="28"/>
        </w:rPr>
        <w:t>.              (1)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где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J</w:t>
      </w:r>
      <w:r w:rsidRPr="002A24C3">
        <w:rPr>
          <w:rFonts w:ascii="Times New Roman" w:hAnsi="Times New Roman"/>
          <w:sz w:val="28"/>
          <w:szCs w:val="28"/>
          <w:vertAlign w:val="subscript"/>
        </w:rPr>
        <w:t>М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J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J</w:t>
      </w:r>
      <w:r w:rsidRPr="002A24C3">
        <w:rPr>
          <w:rFonts w:ascii="Times New Roman" w:hAnsi="Times New Roman"/>
          <w:sz w:val="28"/>
          <w:szCs w:val="28"/>
          <w:vertAlign w:val="subscript"/>
        </w:rPr>
        <w:t>П</w:t>
      </w:r>
      <w:r w:rsidRPr="002A24C3">
        <w:rPr>
          <w:rFonts w:ascii="Times New Roman" w:hAnsi="Times New Roman"/>
          <w:sz w:val="28"/>
          <w:szCs w:val="28"/>
        </w:rPr>
        <w:t xml:space="preserve"> – моменты инерции гидромотора, фрез-метателей, передачи, приведенные к оси вращения  диска или фрез-метателей;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Q</w:t>
      </w:r>
      <w:r w:rsidRPr="002A24C3">
        <w:rPr>
          <w:rFonts w:ascii="Times New Roman" w:hAnsi="Times New Roman"/>
          <w:sz w:val="28"/>
          <w:szCs w:val="28"/>
          <w:vertAlign w:val="subscript"/>
        </w:rPr>
        <w:t>М</w:t>
      </w:r>
      <w:r w:rsidRPr="002A24C3">
        <w:rPr>
          <w:rFonts w:ascii="Times New Roman" w:hAnsi="Times New Roman"/>
          <w:sz w:val="28"/>
          <w:szCs w:val="28"/>
        </w:rPr>
        <w:t xml:space="preserve"> – расход рабочей жидкости гидромотором;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М</w:t>
      </w:r>
      <w:r w:rsidRPr="002A24C3">
        <w:rPr>
          <w:rFonts w:ascii="Times New Roman" w:hAnsi="Times New Roman"/>
          <w:sz w:val="28"/>
          <w:szCs w:val="28"/>
        </w:rPr>
        <w:t xml:space="preserve"> и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0</w:t>
      </w:r>
      <w:r w:rsidRPr="002A24C3">
        <w:rPr>
          <w:rFonts w:ascii="Times New Roman" w:hAnsi="Times New Roman"/>
          <w:sz w:val="28"/>
          <w:szCs w:val="28"/>
        </w:rPr>
        <w:t xml:space="preserve"> – давление на входе и выходе гидромотора; </w:t>
      </w:r>
      <w:r w:rsidRPr="002A24C3">
        <w:rPr>
          <w:rFonts w:ascii="Times New Roman" w:hAnsi="Times New Roman"/>
          <w:i/>
          <w:sz w:val="28"/>
          <w:szCs w:val="28"/>
        </w:rPr>
        <w:t>N</w:t>
      </w:r>
      <w:r w:rsidRPr="002A24C3">
        <w:rPr>
          <w:rFonts w:ascii="Times New Roman" w:hAnsi="Times New Roman"/>
          <w:i/>
          <w:sz w:val="28"/>
          <w:szCs w:val="28"/>
          <w:vertAlign w:val="subscript"/>
        </w:rPr>
        <w:t>ШП</w:t>
      </w:r>
      <w:r w:rsidRPr="002A24C3">
        <w:rPr>
          <w:rFonts w:ascii="Times New Roman" w:hAnsi="Times New Roman"/>
          <w:sz w:val="28"/>
          <w:szCs w:val="28"/>
        </w:rPr>
        <w:t xml:space="preserve"> и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N</w:t>
      </w:r>
      <w:r w:rsidRPr="002A24C3">
        <w:rPr>
          <w:rFonts w:ascii="Times New Roman" w:hAnsi="Times New Roman"/>
          <w:sz w:val="28"/>
          <w:szCs w:val="28"/>
          <w:vertAlign w:val="subscript"/>
        </w:rPr>
        <w:t>ЭП</w:t>
      </w:r>
      <w:r w:rsidRPr="002A24C3">
        <w:rPr>
          <w:rFonts w:ascii="Times New Roman" w:hAnsi="Times New Roman"/>
          <w:sz w:val="28"/>
          <w:szCs w:val="28"/>
        </w:rPr>
        <w:t xml:space="preserve"> – количество элементов грунта и препятствия (корни, пни, камни), взаимодействующие с режущей кромкой диска и </w:t>
      </w:r>
      <w:r w:rsidRPr="002A24C3">
        <w:rPr>
          <w:rFonts w:ascii="Times New Roman" w:hAnsi="Times New Roman"/>
          <w:sz w:val="28"/>
          <w:szCs w:val="28"/>
        </w:rPr>
        <w:lastRenderedPageBreak/>
        <w:t xml:space="preserve">лопатками фрез-метателей;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2A24C3">
        <w:rPr>
          <w:rFonts w:ascii="Times New Roman" w:hAnsi="Times New Roman"/>
          <w:sz w:val="28"/>
          <w:szCs w:val="28"/>
        </w:rPr>
        <w:t xml:space="preserve"> – расстояние от оси фрез-металелей до взаимодействующего с фрезой-метателем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A24C3">
        <w:rPr>
          <w:rFonts w:ascii="Times New Roman" w:hAnsi="Times New Roman"/>
          <w:sz w:val="28"/>
          <w:szCs w:val="28"/>
        </w:rPr>
        <w:t xml:space="preserve">-го элемента грунта или препятствия; </w:t>
      </w:r>
      <w:r w:rsidRPr="002A24C3">
        <w:rPr>
          <w:rFonts w:ascii="Times New Roman" w:hAnsi="Times New Roman"/>
          <w:i/>
          <w:sz w:val="28"/>
          <w:szCs w:val="28"/>
        </w:rPr>
        <w:t>F</w:t>
      </w:r>
      <w:r w:rsidRPr="002A24C3">
        <w:rPr>
          <w:rFonts w:ascii="Times New Roman" w:hAnsi="Times New Roman"/>
          <w:i/>
          <w:sz w:val="28"/>
          <w:szCs w:val="28"/>
          <w:vertAlign w:val="superscript"/>
        </w:rPr>
        <w:t>ВУП</w:t>
      </w:r>
      <w:r w:rsidRPr="002A24C3">
        <w:rPr>
          <w:rFonts w:ascii="Times New Roman" w:hAnsi="Times New Roman"/>
          <w:sz w:val="28"/>
          <w:szCs w:val="28"/>
        </w:rPr>
        <w:t xml:space="preserve"> – касательная составляющая силы воздействия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A24C3">
        <w:rPr>
          <w:rFonts w:ascii="Times New Roman" w:hAnsi="Times New Roman"/>
          <w:sz w:val="28"/>
          <w:szCs w:val="28"/>
        </w:rPr>
        <w:t xml:space="preserve">-го элемента грунта и препятствия на фрезу-метатель; </w:t>
      </w:r>
      <w:r w:rsidRPr="002A24C3">
        <w:rPr>
          <w:rFonts w:ascii="Times New Roman" w:hAnsi="Times New Roman"/>
          <w:i/>
          <w:sz w:val="28"/>
          <w:szCs w:val="28"/>
        </w:rPr>
        <w:t>М</w:t>
      </w:r>
      <w:r w:rsidRPr="002A24C3">
        <w:rPr>
          <w:rFonts w:ascii="Times New Roman" w:hAnsi="Times New Roman"/>
          <w:sz w:val="28"/>
          <w:szCs w:val="28"/>
          <w:vertAlign w:val="subscript"/>
        </w:rPr>
        <w:t>СТ</w:t>
      </w:r>
      <w:r w:rsidRPr="002A24C3">
        <w:rPr>
          <w:rFonts w:ascii="Times New Roman" w:hAnsi="Times New Roman"/>
          <w:sz w:val="28"/>
          <w:szCs w:val="28"/>
        </w:rPr>
        <w:t xml:space="preserve"> – момент силы сухого трения при вращении фрезы-метателя;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k</w:t>
      </w:r>
      <w:r w:rsidRPr="002A24C3">
        <w:rPr>
          <w:rFonts w:ascii="Times New Roman" w:hAnsi="Times New Roman"/>
          <w:sz w:val="28"/>
          <w:szCs w:val="28"/>
          <w:vertAlign w:val="subscript"/>
        </w:rPr>
        <w:t>ВТ</w:t>
      </w:r>
      <w:r w:rsidRPr="002A24C3">
        <w:rPr>
          <w:rFonts w:ascii="Times New Roman" w:hAnsi="Times New Roman"/>
          <w:sz w:val="28"/>
          <w:szCs w:val="28"/>
        </w:rPr>
        <w:t xml:space="preserve"> – коэффициент вязкого трения.</w:t>
      </w:r>
    </w:p>
    <w:p w:rsidR="00435BA7" w:rsidRPr="002A24C3" w:rsidRDefault="00435BA7" w:rsidP="00631BD6">
      <w:pPr>
        <w:pStyle w:val="a3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2A24C3">
        <w:rPr>
          <w:sz w:val="28"/>
          <w:szCs w:val="28"/>
        </w:rPr>
        <w:t>Для имитации механического поведения элементов грунта используется метод динамики частиц [2–5]. Описание почвогрунта в модели имитации процесса определено исходя из возможности применения мощных современных компьютеров. В процессе применения конечно-элементного приближения почвогрунт определен как соотношение большого количества (порядка 10</w:t>
      </w:r>
      <w:r w:rsidRPr="002A24C3">
        <w:rPr>
          <w:sz w:val="28"/>
          <w:szCs w:val="28"/>
          <w:vertAlign w:val="superscript"/>
        </w:rPr>
        <w:t>3</w:t>
      </w:r>
      <w:r w:rsidRPr="002A24C3">
        <w:rPr>
          <w:sz w:val="28"/>
          <w:szCs w:val="28"/>
        </w:rPr>
        <w:t>–10</w:t>
      </w:r>
      <w:r w:rsidRPr="002A24C3">
        <w:rPr>
          <w:sz w:val="28"/>
          <w:szCs w:val="28"/>
          <w:vertAlign w:val="superscript"/>
        </w:rPr>
        <w:t>5</w:t>
      </w:r>
      <w:r w:rsidRPr="002A24C3">
        <w:rPr>
          <w:sz w:val="28"/>
          <w:szCs w:val="28"/>
        </w:rPr>
        <w:t>) отдельных шарообразных элементов. Размеры элементов могут быть как одинаковыми для упрощения исследования, так и разными для исключения неблагоприятных эффектов периодичности плотной упаковки элементов</w:t>
      </w:r>
      <w:r w:rsidRPr="002C052D">
        <w:rPr>
          <w:sz w:val="28"/>
          <w:szCs w:val="28"/>
        </w:rPr>
        <w:t xml:space="preserve"> [6-9]</w:t>
      </w:r>
      <w:r w:rsidRPr="002A24C3">
        <w:rPr>
          <w:sz w:val="28"/>
          <w:szCs w:val="28"/>
        </w:rPr>
        <w:t>. Элементы грунта механически участвуют в процессе, как между собой, так и с рабочими поверхностями ротора-метателя машины.</w:t>
      </w:r>
    </w:p>
    <w:p w:rsidR="00435BA7" w:rsidRPr="002A24C3" w:rsidRDefault="00435BA7" w:rsidP="00D55B97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Степень взаимосвязи фрезы-метателя (рабочих плоскостей) и почвогрунта (имитируемой среды) c</w:t>
      </w:r>
      <w:r w:rsidRPr="002A24C3">
        <w:rPr>
          <w:rFonts w:ascii="Times New Roman" w:hAnsi="Times New Roman"/>
          <w:sz w:val="28"/>
          <w:szCs w:val="28"/>
          <w:vertAlign w:val="subscript"/>
        </w:rPr>
        <w:t xml:space="preserve">П </w:t>
      </w:r>
      <w:r w:rsidRPr="002A24C3">
        <w:rPr>
          <w:rFonts w:ascii="Times New Roman" w:hAnsi="Times New Roman"/>
          <w:sz w:val="28"/>
          <w:szCs w:val="28"/>
        </w:rPr>
        <w:t>содержит основу, заложенную в имитационной модели, при этом не принимается во внимание коэффициент демпфирования k</w:t>
      </w:r>
      <w:r w:rsidRPr="002A24C3">
        <w:rPr>
          <w:rFonts w:ascii="Times New Roman" w:hAnsi="Times New Roman"/>
          <w:sz w:val="28"/>
          <w:szCs w:val="28"/>
          <w:vertAlign w:val="subscript"/>
        </w:rPr>
        <w:t>П</w:t>
      </w:r>
      <w:r w:rsidRPr="002A24C3">
        <w:rPr>
          <w:rFonts w:ascii="Times New Roman" w:hAnsi="Times New Roman"/>
          <w:sz w:val="28"/>
          <w:szCs w:val="28"/>
        </w:rPr>
        <w:t xml:space="preserve"> из-за скольжения частиц грунта о гладкую сталь.</w:t>
      </w:r>
    </w:p>
    <w:p w:rsidR="00435BA7" w:rsidRPr="002A24C3" w:rsidRDefault="00435BA7" w:rsidP="00D55B9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Состояние процесса моделирования движения частиц почвогрунта в математическом описании взаимодействия элементов почвогрунта с рабочим органом описано следующей системой уравнений:</w:t>
      </w:r>
    </w:p>
    <w:p w:rsidR="00435BA7" w:rsidRPr="002A24C3" w:rsidRDefault="00435BA7" w:rsidP="002D691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30"/>
          <w:sz w:val="28"/>
          <w:szCs w:val="28"/>
        </w:rPr>
        <w:object w:dxaOrig="3500" w:dyaOrig="720">
          <v:shape id="_x0000_i1027" type="#_x0000_t75" style="width:173.5pt;height:36pt" o:ole="">
            <v:imagedata r:id="rId11" o:title=""/>
          </v:shape>
          <o:OLEObject Type="Embed" ProgID="Equation.3" ShapeID="_x0000_i1027" DrawAspect="Content" ObjectID="_1652815045" r:id="rId12"/>
        </w:object>
      </w:r>
      <w:r w:rsidRPr="002A24C3">
        <w:rPr>
          <w:rFonts w:ascii="Times New Roman" w:hAnsi="Times New Roman"/>
          <w:sz w:val="28"/>
          <w:szCs w:val="28"/>
        </w:rPr>
        <w:t>;</w:t>
      </w:r>
    </w:p>
    <w:p w:rsidR="00435BA7" w:rsidRPr="002A24C3" w:rsidRDefault="00435BA7" w:rsidP="002D691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30"/>
          <w:sz w:val="28"/>
          <w:szCs w:val="28"/>
        </w:rPr>
        <w:object w:dxaOrig="3519" w:dyaOrig="720">
          <v:shape id="_x0000_i1028" type="#_x0000_t75" style="width:179.5pt;height:36pt" o:ole="">
            <v:imagedata r:id="rId13" o:title=""/>
          </v:shape>
          <o:OLEObject Type="Embed" ProgID="Equation.3" ShapeID="_x0000_i1028" DrawAspect="Content" ObjectID="_1652815046" r:id="rId14"/>
        </w:object>
      </w:r>
      <w:r w:rsidRPr="002A24C3">
        <w:rPr>
          <w:rFonts w:ascii="Times New Roman" w:hAnsi="Times New Roman"/>
          <w:sz w:val="28"/>
          <w:szCs w:val="28"/>
        </w:rPr>
        <w:t>;                                                                        (2)</w:t>
      </w:r>
    </w:p>
    <w:p w:rsidR="00435BA7" w:rsidRPr="002A24C3" w:rsidRDefault="00435BA7" w:rsidP="002D691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30"/>
          <w:sz w:val="28"/>
          <w:szCs w:val="28"/>
        </w:rPr>
        <w:object w:dxaOrig="4200" w:dyaOrig="720">
          <v:shape id="_x0000_i1029" type="#_x0000_t75" style="width:207.5pt;height:36pt" o:ole="">
            <v:imagedata r:id="rId15" o:title=""/>
          </v:shape>
          <o:OLEObject Type="Embed" ProgID="Equation.3" ShapeID="_x0000_i1029" DrawAspect="Content" ObjectID="_1652815047" r:id="rId16"/>
        </w:object>
      </w:r>
      <w:r w:rsidRPr="002A24C3">
        <w:rPr>
          <w:rFonts w:ascii="Times New Roman" w:hAnsi="Times New Roman"/>
          <w:sz w:val="28"/>
          <w:szCs w:val="28"/>
        </w:rPr>
        <w:t>.</w:t>
      </w:r>
    </w:p>
    <w:p w:rsidR="00435BA7" w:rsidRPr="002A24C3" w:rsidRDefault="00435BA7" w:rsidP="00631BD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где </w:t>
      </w:r>
      <w:r w:rsidRPr="002A24C3">
        <w:rPr>
          <w:rFonts w:ascii="Times New Roman" w:hAnsi="Times New Roman"/>
          <w:i/>
          <w:sz w:val="28"/>
          <w:szCs w:val="28"/>
        </w:rPr>
        <w:t>N</w:t>
      </w:r>
      <w:r w:rsidRPr="002A24C3">
        <w:rPr>
          <w:rFonts w:ascii="Times New Roman" w:hAnsi="Times New Roman"/>
          <w:i/>
          <w:sz w:val="28"/>
          <w:szCs w:val="28"/>
          <w:vertAlign w:val="subscript"/>
        </w:rPr>
        <w:t>ШП</w:t>
      </w:r>
      <w:r w:rsidRPr="002A24C3">
        <w:rPr>
          <w:rFonts w:ascii="Times New Roman" w:hAnsi="Times New Roman"/>
          <w:sz w:val="28"/>
          <w:szCs w:val="28"/>
        </w:rPr>
        <w:t xml:space="preserve">– количество шаров в модели. </w:t>
      </w:r>
    </w:p>
    <w:p w:rsidR="00435BA7" w:rsidRPr="002A24C3" w:rsidRDefault="00435BA7" w:rsidP="002D691E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_Hlk37538308"/>
      <w:r w:rsidRPr="002A24C3">
        <w:rPr>
          <w:rFonts w:ascii="Times New Roman" w:hAnsi="Times New Roman"/>
          <w:sz w:val="28"/>
          <w:szCs w:val="28"/>
        </w:rPr>
        <w:t xml:space="preserve">Силы </w:t>
      </w:r>
      <w:r w:rsidRPr="002A24C3">
        <w:rPr>
          <w:rFonts w:ascii="Times New Roman" w:hAnsi="Times New Roman"/>
          <w:i/>
          <w:sz w:val="28"/>
          <w:szCs w:val="28"/>
        </w:rPr>
        <w:t>F</w:t>
      </w:r>
      <w:r w:rsidRPr="002A24C3">
        <w:rPr>
          <w:rFonts w:ascii="Times New Roman" w:hAnsi="Times New Roman"/>
          <w:i/>
          <w:sz w:val="28"/>
          <w:szCs w:val="28"/>
          <w:vertAlign w:val="superscript"/>
        </w:rPr>
        <w:t>ВУП</w:t>
      </w:r>
      <w:r w:rsidRPr="002A24C3">
        <w:rPr>
          <w:rFonts w:ascii="Times New Roman" w:hAnsi="Times New Roman"/>
          <w:sz w:val="28"/>
          <w:szCs w:val="28"/>
        </w:rPr>
        <w:t xml:space="preserve"> вязкоупругого взаимодействия почвенных шаров с элементами фрезы-метателя задаются в следующем виде:</w:t>
      </w:r>
    </w:p>
    <w:bookmarkEnd w:id="2"/>
    <w:p w:rsidR="00435BA7" w:rsidRPr="002A24C3" w:rsidRDefault="00435BA7" w:rsidP="002D691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4"/>
          <w:sz w:val="28"/>
          <w:szCs w:val="28"/>
        </w:rPr>
        <w:object w:dxaOrig="6420" w:dyaOrig="620">
          <v:shape id="_x0000_i1030" type="#_x0000_t75" style="width:353pt;height:36pt" o:ole="">
            <v:imagedata r:id="rId17" o:title=""/>
          </v:shape>
          <o:OLEObject Type="Embed" ProgID="Equation.3" ShapeID="_x0000_i1030" DrawAspect="Content" ObjectID="_1652815048" r:id="rId18"/>
        </w:object>
      </w:r>
      <w:r w:rsidRPr="002A24C3">
        <w:rPr>
          <w:rFonts w:ascii="Times New Roman" w:hAnsi="Times New Roman"/>
          <w:sz w:val="28"/>
          <w:szCs w:val="28"/>
        </w:rPr>
        <w:t>;</w:t>
      </w:r>
    </w:p>
    <w:p w:rsidR="00435BA7" w:rsidRPr="002A24C3" w:rsidRDefault="00435BA7" w:rsidP="002D691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4"/>
          <w:sz w:val="28"/>
          <w:szCs w:val="28"/>
        </w:rPr>
        <w:object w:dxaOrig="6520" w:dyaOrig="620">
          <v:shape id="_x0000_i1031" type="#_x0000_t75" style="width:358.5pt;height:36pt" o:ole="">
            <v:imagedata r:id="rId19" o:title=""/>
          </v:shape>
          <o:OLEObject Type="Embed" ProgID="Equation.3" ShapeID="_x0000_i1031" DrawAspect="Content" ObjectID="_1652815049" r:id="rId20"/>
        </w:object>
      </w:r>
      <w:r w:rsidRPr="002A24C3">
        <w:rPr>
          <w:rFonts w:ascii="Times New Roman" w:hAnsi="Times New Roman"/>
          <w:sz w:val="28"/>
          <w:szCs w:val="28"/>
        </w:rPr>
        <w:t>;                   (3)</w:t>
      </w:r>
    </w:p>
    <w:p w:rsidR="00435BA7" w:rsidRPr="002A24C3" w:rsidRDefault="00435BA7" w:rsidP="002D691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4"/>
          <w:sz w:val="28"/>
          <w:szCs w:val="28"/>
        </w:rPr>
        <w:object w:dxaOrig="6420" w:dyaOrig="620">
          <v:shape id="_x0000_i1032" type="#_x0000_t75" style="width:343.5pt;height:36pt" o:ole="">
            <v:imagedata r:id="rId21" o:title=""/>
          </v:shape>
          <o:OLEObject Type="Embed" ProgID="Equation.3" ShapeID="_x0000_i1032" DrawAspect="Content" ObjectID="_1652815050" r:id="rId22"/>
        </w:object>
      </w:r>
      <w:r w:rsidRPr="002A24C3">
        <w:rPr>
          <w:rFonts w:ascii="Times New Roman" w:hAnsi="Times New Roman"/>
          <w:sz w:val="28"/>
          <w:szCs w:val="28"/>
        </w:rPr>
        <w:t>.</w:t>
      </w:r>
    </w:p>
    <w:p w:rsidR="00435BA7" w:rsidRPr="002A24C3" w:rsidRDefault="00435BA7" w:rsidP="00631BD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где </w:t>
      </w:r>
      <w:r w:rsidRPr="002A24C3">
        <w:rPr>
          <w:rFonts w:ascii="Times New Roman" w:hAnsi="Times New Roman"/>
          <w:i/>
          <w:sz w:val="28"/>
          <w:szCs w:val="28"/>
        </w:rPr>
        <w:t>N</w:t>
      </w:r>
      <w:r w:rsidRPr="002A24C3">
        <w:rPr>
          <w:rFonts w:ascii="Times New Roman" w:hAnsi="Times New Roman"/>
          <w:i/>
          <w:sz w:val="28"/>
          <w:szCs w:val="28"/>
          <w:vertAlign w:val="subscript"/>
        </w:rPr>
        <w:t>ШП</w:t>
      </w:r>
      <w:r w:rsidRPr="002A24C3">
        <w:rPr>
          <w:rFonts w:ascii="Times New Roman" w:hAnsi="Times New Roman"/>
          <w:sz w:val="28"/>
          <w:szCs w:val="28"/>
        </w:rPr>
        <w:t xml:space="preserve"> – количество шаров в модели ротора-метателя.</w:t>
      </w:r>
    </w:p>
    <w:p w:rsidR="00435BA7" w:rsidRDefault="00435BA7" w:rsidP="001F0B15">
      <w:pPr>
        <w:widowControl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Фреза-метатель в модели состоит из четырех прямоугольных метательных частей лопаток (каждая из лопаток состоит из двух треугольников)</w:t>
      </w:r>
      <w:r w:rsidRPr="002C052D">
        <w:rPr>
          <w:rFonts w:ascii="Times New Roman" w:hAnsi="Times New Roman"/>
          <w:sz w:val="28"/>
          <w:szCs w:val="28"/>
        </w:rPr>
        <w:t xml:space="preserve"> [10-1</w:t>
      </w:r>
      <w:r w:rsidRPr="00162C17">
        <w:rPr>
          <w:rFonts w:ascii="Times New Roman" w:hAnsi="Times New Roman"/>
          <w:sz w:val="28"/>
          <w:szCs w:val="28"/>
        </w:rPr>
        <w:t>2</w:t>
      </w:r>
      <w:r w:rsidRPr="002C052D">
        <w:rPr>
          <w:rFonts w:ascii="Times New Roman" w:hAnsi="Times New Roman"/>
          <w:sz w:val="28"/>
          <w:szCs w:val="28"/>
        </w:rPr>
        <w:t>]</w:t>
      </w:r>
      <w:r w:rsidRPr="002A24C3">
        <w:rPr>
          <w:rFonts w:ascii="Times New Roman" w:hAnsi="Times New Roman"/>
          <w:sz w:val="28"/>
          <w:szCs w:val="28"/>
        </w:rPr>
        <w:t>, четырех режущих кромок лопаток, расположенных в плоскости вращения и состоящих из двух треугольников каждая, а также задней круговой стенки, собирающей почвогрунт на лопатки, состоящие из восьми треугольников (рисунки 2 и 3).</w:t>
      </w:r>
    </w:p>
    <w:p w:rsidR="00435BA7" w:rsidRPr="002A24C3" w:rsidRDefault="00435BA7" w:rsidP="002417B5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В программе моделирования фреза-метатель производит перемещение 22 базовых точек вокруг центрального вала. При этом координаты базовых точек задавались следующими выражениями:</w:t>
      </w:r>
    </w:p>
    <w:p w:rsidR="00435BA7" w:rsidRPr="002A24C3" w:rsidRDefault="00435BA7" w:rsidP="002417B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- базовые точки оси:</w:t>
      </w:r>
    </w:p>
    <w:p w:rsidR="00435BA7" w:rsidRPr="002A24C3" w:rsidRDefault="00435BA7" w:rsidP="002417B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0"/>
          <w:sz w:val="28"/>
          <w:szCs w:val="28"/>
        </w:rPr>
        <w:object w:dxaOrig="1300" w:dyaOrig="340">
          <v:shape id="_x0000_i1033" type="#_x0000_t75" style="width:79pt;height:21.5pt" o:ole="">
            <v:imagedata r:id="rId23" o:title=""/>
          </v:shape>
          <o:OLEObject Type="Embed" ProgID="Equation.3" ShapeID="_x0000_i1033" DrawAspect="Content" ObjectID="_1652815051" r:id="rId24"/>
        </w:object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2417B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0"/>
          <w:sz w:val="28"/>
          <w:szCs w:val="28"/>
        </w:rPr>
        <w:object w:dxaOrig="1340" w:dyaOrig="340">
          <v:shape id="_x0000_i1034" type="#_x0000_t75" style="width:85.5pt;height:21.5pt" o:ole="">
            <v:imagedata r:id="rId25" o:title=""/>
          </v:shape>
          <o:OLEObject Type="Embed" ProgID="Equation.3" ShapeID="_x0000_i1034" DrawAspect="Content" ObjectID="_1652815052" r:id="rId26"/>
        </w:object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2417B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0"/>
          <w:sz w:val="28"/>
          <w:szCs w:val="28"/>
        </w:rPr>
        <w:object w:dxaOrig="1240" w:dyaOrig="340">
          <v:shape id="_x0000_i1035" type="#_x0000_t75" style="width:78.5pt;height:21.5pt" o:ole="">
            <v:imagedata r:id="rId27" o:title=""/>
          </v:shape>
          <o:OLEObject Type="Embed" ProgID="Equation.3" ShapeID="_x0000_i1035" DrawAspect="Content" ObjectID="_1652815053" r:id="rId28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(4)</w:t>
      </w:r>
    </w:p>
    <w:p w:rsidR="00435BA7" w:rsidRPr="002A24C3" w:rsidRDefault="00435BA7" w:rsidP="002417B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0"/>
          <w:sz w:val="28"/>
          <w:szCs w:val="28"/>
        </w:rPr>
        <w:object w:dxaOrig="1359" w:dyaOrig="340">
          <v:shape id="_x0000_i1036" type="#_x0000_t75" style="width:85.5pt;height:21.5pt" o:ole="">
            <v:imagedata r:id="rId29" o:title=""/>
          </v:shape>
          <o:OLEObject Type="Embed" ProgID="Equation.3" ShapeID="_x0000_i1036" DrawAspect="Content" ObjectID="_1652815054" r:id="rId30"/>
        </w:object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2417B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2"/>
          <w:sz w:val="28"/>
          <w:szCs w:val="28"/>
        </w:rPr>
        <w:object w:dxaOrig="1880" w:dyaOrig="360">
          <v:shape id="_x0000_i1037" type="#_x0000_t75" style="width:115pt;height:21.5pt" o:ole="">
            <v:imagedata r:id="rId31" o:title=""/>
          </v:shape>
          <o:OLEObject Type="Embed" ProgID="Equation.3" ShapeID="_x0000_i1037" DrawAspect="Content" ObjectID="_1652815055" r:id="rId32"/>
        </w:object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2417B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0"/>
          <w:sz w:val="28"/>
          <w:szCs w:val="28"/>
        </w:rPr>
        <w:object w:dxaOrig="1040" w:dyaOrig="300">
          <v:shape id="_x0000_i1038" type="#_x0000_t75" style="width:64pt;height:19.5pt" o:ole="">
            <v:imagedata r:id="rId33" o:title=""/>
          </v:shape>
          <o:OLEObject Type="Embed" ProgID="Equation.DSMT4" ShapeID="_x0000_i1038" DrawAspect="Content" ObjectID="_1652815056" r:id="rId34"/>
        </w:object>
      </w:r>
      <w:r w:rsidRPr="002A24C3">
        <w:rPr>
          <w:rFonts w:ascii="Times New Roman" w:hAnsi="Times New Roman"/>
          <w:sz w:val="28"/>
          <w:szCs w:val="28"/>
        </w:rPr>
        <w:t>.</w: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object w:dxaOrig="17899" w:dyaOrig="17892">
          <v:shape id="_x0000_i1039" type="#_x0000_t75" style="width:322pt;height:241.5pt" o:ole="">
            <v:imagedata r:id="rId35" o:title="" cropbottom="46493f" cropleft="7f" cropright="39573f"/>
          </v:shape>
          <o:OLEObject Type="Embed" ProgID="Word.Picture.8" ShapeID="_x0000_i1039" DrawAspect="Content" ObjectID="_1652815057" r:id="rId36"/>
        </w:objec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Рисунок 2 – Представление в модели ротора (две проекции)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- базовые точки метательных частей лопаток: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8"/>
          <w:sz w:val="28"/>
          <w:szCs w:val="28"/>
        </w:rPr>
        <w:object w:dxaOrig="4260" w:dyaOrig="680">
          <v:shape id="_x0000_i1040" type="#_x0000_t75" style="width:266.5pt;height:42.5pt" o:ole="">
            <v:imagedata r:id="rId37" o:title=""/>
          </v:shape>
          <o:OLEObject Type="Embed" ProgID="Equation.3" ShapeID="_x0000_i1040" DrawAspect="Content" ObjectID="_1652815058" r:id="rId38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2"/>
          <w:sz w:val="28"/>
          <w:szCs w:val="28"/>
        </w:rPr>
        <w:object w:dxaOrig="1560" w:dyaOrig="360">
          <v:shape id="_x0000_i1041" type="#_x0000_t75" style="width:100.5pt;height:21.5pt" o:ole="">
            <v:imagedata r:id="rId39" o:title=""/>
          </v:shape>
          <o:OLEObject Type="Embed" ProgID="Equation.3" ShapeID="_x0000_i1041" DrawAspect="Content" ObjectID="_1652815059" r:id="rId40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8"/>
          <w:sz w:val="28"/>
          <w:szCs w:val="28"/>
        </w:rPr>
        <w:object w:dxaOrig="4180" w:dyaOrig="680">
          <v:shape id="_x0000_i1042" type="#_x0000_t75" style="width:259.5pt;height:42.5pt" o:ole="">
            <v:imagedata r:id="rId41" o:title=""/>
          </v:shape>
          <o:OLEObject Type="Embed" ProgID="Equation.3" ShapeID="_x0000_i1042" DrawAspect="Content" ObjectID="_1652815060" r:id="rId42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  <w:t xml:space="preserve">                       (5)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8"/>
          <w:sz w:val="28"/>
          <w:szCs w:val="28"/>
        </w:rPr>
        <w:object w:dxaOrig="4280" w:dyaOrig="680">
          <v:shape id="_x0000_i1043" type="#_x0000_t75" style="width:265.5pt;height:42.5pt" o:ole="">
            <v:imagedata r:id="rId43" o:title=""/>
          </v:shape>
          <o:OLEObject Type="Embed" ProgID="Equation.3" ShapeID="_x0000_i1043" DrawAspect="Content" ObjectID="_1652815061" r:id="rId44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2"/>
          <w:sz w:val="28"/>
          <w:szCs w:val="28"/>
        </w:rPr>
        <w:object w:dxaOrig="2120" w:dyaOrig="360">
          <v:shape id="_x0000_i1044" type="#_x0000_t75" style="width:129pt;height:21.5pt" o:ole="">
            <v:imagedata r:id="rId45" o:title=""/>
          </v:shape>
          <o:OLEObject Type="Embed" ProgID="Equation.3" ShapeID="_x0000_i1044" DrawAspect="Content" ObjectID="_1652815062" r:id="rId46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4"/>
          <w:sz w:val="28"/>
          <w:szCs w:val="28"/>
        </w:rPr>
        <w:object w:dxaOrig="3660" w:dyaOrig="580">
          <v:shape id="_x0000_i1045" type="#_x0000_t75" style="width:229pt;height:36.5pt" o:ole="">
            <v:imagedata r:id="rId47" o:title=""/>
          </v:shape>
          <o:OLEObject Type="Embed" ProgID="Equation.DSMT4" ShapeID="_x0000_i1045" DrawAspect="Content" ObjectID="_1652815063" r:id="rId48"/>
        </w:object>
      </w:r>
      <w:r w:rsidRPr="002A24C3">
        <w:rPr>
          <w:rFonts w:ascii="Times New Roman" w:hAnsi="Times New Roman"/>
          <w:sz w:val="28"/>
          <w:szCs w:val="28"/>
        </w:rPr>
        <w:t>.</w: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object w:dxaOrig="17899" w:dyaOrig="17892">
          <v:shape id="_x0000_i1046" type="#_x0000_t75" style="width:286.5pt;height:341pt" o:ole="">
            <v:imagedata r:id="rId49" o:title="" croptop="2062f" cropbottom="40987f" cropleft="3163f" cropright="43293f"/>
          </v:shape>
          <o:OLEObject Type="Embed" ProgID="Word.Picture.8" ShapeID="_x0000_i1046" DrawAspect="Content" ObjectID="_1652815064" r:id="rId50"/>
        </w:objec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Рисунок 3 – Схема индексации базовых точек и элементарных треугольников ротора</w: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- дополнительные базовые точки задней круговой стенки: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8"/>
          <w:sz w:val="28"/>
          <w:szCs w:val="28"/>
        </w:rPr>
        <w:object w:dxaOrig="3340" w:dyaOrig="680">
          <v:shape id="_x0000_i1047" type="#_x0000_t75" style="width:207pt;height:42.5pt" o:ole="">
            <v:imagedata r:id="rId51" o:title=""/>
          </v:shape>
          <o:OLEObject Type="Embed" ProgID="Equation.3" ShapeID="_x0000_i1047" DrawAspect="Content" ObjectID="_1652815065" r:id="rId52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2"/>
          <w:sz w:val="28"/>
          <w:szCs w:val="28"/>
        </w:rPr>
        <w:object w:dxaOrig="2000" w:dyaOrig="360">
          <v:shape id="_x0000_i1048" type="#_x0000_t75" style="width:122.5pt;height:21.5pt" o:ole="">
            <v:imagedata r:id="rId53" o:title=""/>
          </v:shape>
          <o:OLEObject Type="Embed" ProgID="Equation.3" ShapeID="_x0000_i1048" DrawAspect="Content" ObjectID="_1652815066" r:id="rId54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  <w:t xml:space="preserve">                       (6)</w:t>
      </w:r>
      <w:r w:rsidRPr="002A24C3">
        <w:rPr>
          <w:rFonts w:ascii="Times New Roman" w:hAnsi="Times New Roman"/>
          <w:position w:val="-24"/>
          <w:sz w:val="28"/>
          <w:szCs w:val="28"/>
        </w:rPr>
        <w:object w:dxaOrig="2799" w:dyaOrig="580">
          <v:shape id="_x0000_i1049" type="#_x0000_t75" style="width:172.5pt;height:36.5pt" o:ole="">
            <v:imagedata r:id="rId55" o:title=""/>
          </v:shape>
          <o:OLEObject Type="Embed" ProgID="Equation.DSMT4" ShapeID="_x0000_i1049" DrawAspect="Content" ObjectID="_1652815067" r:id="rId56"/>
        </w:object>
      </w:r>
      <w:r w:rsidRPr="002A24C3">
        <w:rPr>
          <w:rFonts w:ascii="Times New Roman" w:hAnsi="Times New Roman"/>
          <w:sz w:val="28"/>
          <w:szCs w:val="28"/>
        </w:rPr>
        <w:t>.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- базовые точки режущих кромок лопаток: 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8"/>
          <w:sz w:val="28"/>
          <w:szCs w:val="28"/>
        </w:rPr>
        <w:object w:dxaOrig="4819" w:dyaOrig="680">
          <v:shape id="_x0000_i1050" type="#_x0000_t75" style="width:301.5pt;height:42.5pt" o:ole="">
            <v:imagedata r:id="rId57" o:title=""/>
          </v:shape>
          <o:OLEObject Type="Embed" ProgID="Equation.3" ShapeID="_x0000_i1050" DrawAspect="Content" ObjectID="_1652815068" r:id="rId58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2"/>
          <w:sz w:val="28"/>
          <w:szCs w:val="28"/>
        </w:rPr>
        <w:object w:dxaOrig="1620" w:dyaOrig="360">
          <v:shape id="_x0000_i1051" type="#_x0000_t75" style="width:101.5pt;height:21.5pt" o:ole="">
            <v:imagedata r:id="rId59" o:title=""/>
          </v:shape>
          <o:OLEObject Type="Embed" ProgID="Equation.3" ShapeID="_x0000_i1051" DrawAspect="Content" ObjectID="_1652815069" r:id="rId60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8"/>
          <w:sz w:val="28"/>
          <w:szCs w:val="28"/>
        </w:rPr>
        <w:object w:dxaOrig="4740" w:dyaOrig="680">
          <v:shape id="_x0000_i1052" type="#_x0000_t75" style="width:294pt;height:42.5pt" o:ole="">
            <v:imagedata r:id="rId61" o:title=""/>
          </v:shape>
          <o:OLEObject Type="Embed" ProgID="Equation.3" ShapeID="_x0000_i1052" DrawAspect="Content" ObjectID="_1652815070" r:id="rId62"/>
        </w:object>
      </w:r>
      <w:r w:rsidRPr="002A24C3">
        <w:rPr>
          <w:rFonts w:ascii="Times New Roman" w:hAnsi="Times New Roman"/>
          <w:sz w:val="28"/>
          <w:szCs w:val="28"/>
        </w:rPr>
        <w:t xml:space="preserve">                                        (7)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8"/>
          <w:sz w:val="28"/>
          <w:szCs w:val="28"/>
        </w:rPr>
        <w:object w:dxaOrig="4880" w:dyaOrig="680">
          <v:shape id="_x0000_i1053" type="#_x0000_t75" style="width:300pt;height:42.5pt" o:ole="">
            <v:imagedata r:id="rId63" o:title=""/>
          </v:shape>
          <o:OLEObject Type="Embed" ProgID="Equation.3" ShapeID="_x0000_i1053" DrawAspect="Content" ObjectID="_1652815071" r:id="rId64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12"/>
          <w:sz w:val="28"/>
          <w:szCs w:val="28"/>
        </w:rPr>
        <w:object w:dxaOrig="1640" w:dyaOrig="360">
          <v:shape id="_x0000_i1054" type="#_x0000_t75" style="width:100.5pt;height:21.5pt" o:ole="">
            <v:imagedata r:id="rId65" o:title=""/>
          </v:shape>
          <o:OLEObject Type="Embed" ProgID="Equation.3" ShapeID="_x0000_i1054" DrawAspect="Content" ObjectID="_1652815072" r:id="rId66"/>
        </w:object>
      </w:r>
      <w:r w:rsidRPr="002A24C3">
        <w:rPr>
          <w:rFonts w:ascii="Times New Roman" w:hAnsi="Times New Roman"/>
          <w:sz w:val="28"/>
          <w:szCs w:val="28"/>
        </w:rPr>
        <w:tab/>
      </w:r>
      <w:r w:rsidRPr="002A24C3">
        <w:rPr>
          <w:rFonts w:ascii="Times New Roman" w:hAnsi="Times New Roman"/>
          <w:sz w:val="28"/>
          <w:szCs w:val="28"/>
        </w:rPr>
        <w:tab/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position w:val="-24"/>
          <w:sz w:val="28"/>
          <w:szCs w:val="28"/>
        </w:rPr>
        <w:object w:dxaOrig="4200" w:dyaOrig="580">
          <v:shape id="_x0000_i1055" type="#_x0000_t75" style="width:265pt;height:36.5pt" o:ole="">
            <v:imagedata r:id="rId67" o:title=""/>
          </v:shape>
          <o:OLEObject Type="Embed" ProgID="Equation.DSMT4" ShapeID="_x0000_i1055" DrawAspect="Content" ObjectID="_1652815073" r:id="rId68"/>
        </w:objec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где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A24C3">
        <w:rPr>
          <w:rFonts w:ascii="Times New Roman" w:hAnsi="Times New Roman"/>
          <w:sz w:val="28"/>
          <w:szCs w:val="28"/>
        </w:rPr>
        <w:t xml:space="preserve"> = 1 ... 4 – номер лопатки; 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A24C3">
        <w:rPr>
          <w:rFonts w:ascii="Times New Roman" w:hAnsi="Times New Roman"/>
          <w:sz w:val="28"/>
          <w:szCs w:val="28"/>
          <w:vertAlign w:val="subscript"/>
        </w:rPr>
        <w:t>Г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y</w:t>
      </w:r>
      <w:r w:rsidRPr="002A24C3">
        <w:rPr>
          <w:rFonts w:ascii="Times New Roman" w:hAnsi="Times New Roman"/>
          <w:sz w:val="28"/>
          <w:szCs w:val="28"/>
          <w:vertAlign w:val="subscript"/>
        </w:rPr>
        <w:t>Г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z</w:t>
      </w:r>
      <w:r w:rsidRPr="002A24C3">
        <w:rPr>
          <w:rFonts w:ascii="Times New Roman" w:hAnsi="Times New Roman"/>
          <w:sz w:val="28"/>
          <w:szCs w:val="28"/>
          <w:vertAlign w:val="subscript"/>
        </w:rPr>
        <w:t>Г</w:t>
      </w:r>
      <w:r w:rsidRPr="002A24C3">
        <w:rPr>
          <w:rFonts w:ascii="Times New Roman" w:hAnsi="Times New Roman"/>
          <w:sz w:val="28"/>
          <w:szCs w:val="28"/>
        </w:rPr>
        <w:t xml:space="preserve">) – координаты условного компоновочного центра грунтомета;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y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z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 xml:space="preserve"> – смещение фрез-метателей относительно центра грунтомета;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B</w:t>
      </w:r>
      <w:r w:rsidRPr="002A24C3">
        <w:rPr>
          <w:rFonts w:ascii="Times New Roman" w:hAnsi="Times New Roman"/>
          <w:sz w:val="28"/>
          <w:szCs w:val="28"/>
          <w:vertAlign w:val="subscript"/>
        </w:rPr>
        <w:t>Л</w:t>
      </w:r>
      <w:r w:rsidRPr="002A24C3">
        <w:rPr>
          <w:rFonts w:ascii="Times New Roman" w:hAnsi="Times New Roman"/>
          <w:sz w:val="28"/>
          <w:szCs w:val="28"/>
        </w:rPr>
        <w:t xml:space="preserve"> – ширина лопатки фрез-метателей;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 xml:space="preserve"> – радиус фрез-метателей; </w:t>
      </w:r>
      <w:r w:rsidRPr="002A24C3">
        <w:rPr>
          <w:rFonts w:ascii="Times New Roman" w:hAnsi="Times New Roman"/>
          <w:sz w:val="28"/>
          <w:szCs w:val="28"/>
          <w:lang w:val="en-US"/>
        </w:rPr>
        <w:t>ω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 xml:space="preserve"> – угловая скорость вращения фрез-метателей;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A24C3">
        <w:rPr>
          <w:rFonts w:ascii="Times New Roman" w:hAnsi="Times New Roman"/>
          <w:sz w:val="28"/>
          <w:szCs w:val="28"/>
        </w:rPr>
        <w:t xml:space="preserve"> – время; 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</w:rPr>
        <w:t>Р1</w:t>
      </w:r>
      <w:r w:rsidRPr="002A24C3">
        <w:rPr>
          <w:rFonts w:ascii="Times New Roman" w:hAnsi="Times New Roman"/>
          <w:sz w:val="28"/>
          <w:szCs w:val="28"/>
        </w:rPr>
        <w:t>, φ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>), 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</w:rPr>
        <w:t>Р2</w:t>
      </w:r>
      <w:r w:rsidRPr="002A24C3">
        <w:rPr>
          <w:rFonts w:ascii="Times New Roman" w:hAnsi="Times New Roman"/>
          <w:sz w:val="28"/>
          <w:szCs w:val="28"/>
        </w:rPr>
        <w:t>, φ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) – полярные координаты дальней и ближней точек режущих кромок, принятые в модели равными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</w:rPr>
        <w:t>Р1</w:t>
      </w:r>
      <w:r w:rsidRPr="002A24C3">
        <w:rPr>
          <w:rFonts w:ascii="Times New Roman" w:hAnsi="Times New Roman"/>
          <w:sz w:val="28"/>
          <w:szCs w:val="28"/>
        </w:rPr>
        <w:t xml:space="preserve"> = 0,85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</w:rPr>
        <w:t>Р2</w:t>
      </w:r>
      <w:r w:rsidRPr="002A24C3">
        <w:rPr>
          <w:rFonts w:ascii="Times New Roman" w:hAnsi="Times New Roman"/>
          <w:sz w:val="28"/>
          <w:szCs w:val="28"/>
        </w:rPr>
        <w:t xml:space="preserve"> = 0,23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A24C3">
        <w:rPr>
          <w:rFonts w:ascii="Times New Roman" w:hAnsi="Times New Roman"/>
          <w:sz w:val="28"/>
          <w:szCs w:val="28"/>
          <w:vertAlign w:val="subscript"/>
        </w:rPr>
        <w:t>Р</w:t>
      </w:r>
      <w:r w:rsidRPr="002A24C3">
        <w:rPr>
          <w:rFonts w:ascii="Times New Roman" w:hAnsi="Times New Roman"/>
          <w:sz w:val="28"/>
          <w:szCs w:val="28"/>
        </w:rPr>
        <w:t>, φ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 = 15</w:t>
      </w:r>
      <w:r w:rsidRPr="002A24C3">
        <w:rPr>
          <w:rFonts w:ascii="Times New Roman" w:hAnsi="Times New Roman"/>
          <w:sz w:val="28"/>
          <w:szCs w:val="28"/>
          <w:vertAlign w:val="superscript"/>
        </w:rPr>
        <w:t>О</w:t>
      </w:r>
      <w:r w:rsidRPr="002A24C3">
        <w:rPr>
          <w:rFonts w:ascii="Times New Roman" w:hAnsi="Times New Roman"/>
          <w:sz w:val="28"/>
          <w:szCs w:val="28"/>
        </w:rPr>
        <w:t>, φ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 = 60</w:t>
      </w:r>
      <w:r w:rsidRPr="002A24C3">
        <w:rPr>
          <w:rFonts w:ascii="Times New Roman" w:hAnsi="Times New Roman"/>
          <w:sz w:val="28"/>
          <w:szCs w:val="28"/>
          <w:vertAlign w:val="superscript"/>
        </w:rPr>
        <w:t>О</w:t>
      </w:r>
      <w:r w:rsidRPr="002A24C3">
        <w:rPr>
          <w:rFonts w:ascii="Times New Roman" w:hAnsi="Times New Roman"/>
          <w:sz w:val="28"/>
          <w:szCs w:val="28"/>
        </w:rPr>
        <w:t>.</w:t>
      </w:r>
    </w:p>
    <w:p w:rsidR="00435BA7" w:rsidRPr="002A24C3" w:rsidRDefault="00435BA7" w:rsidP="002D691E">
      <w:pPr>
        <w:widowControl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Рабочие поверхности фрез-метателей состоят из совокупности элементарных треугольников: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4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3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4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3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6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4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5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6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5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8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6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7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8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7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10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8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9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10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9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4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11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10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8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11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11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8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12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12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6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12</w:t>
      </w:r>
      <w:r w:rsidRPr="002A24C3">
        <w:rPr>
          <w:rFonts w:ascii="Times New Roman" w:hAnsi="Times New Roman"/>
          <w:sz w:val="28"/>
          <w:szCs w:val="28"/>
        </w:rPr>
        <w:t>),                    (8)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13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6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13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14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10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13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15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4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14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16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10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14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17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3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16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18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3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15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16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19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5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18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20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5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17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18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</w:p>
    <w:p w:rsidR="00435BA7" w:rsidRPr="002A24C3" w:rsidRDefault="00435BA7" w:rsidP="00631BD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21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7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20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22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7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19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20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23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9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22</w:t>
      </w:r>
      <w:r w:rsidRPr="002A24C3">
        <w:rPr>
          <w:rFonts w:ascii="Times New Roman" w:hAnsi="Times New Roman"/>
          <w:sz w:val="28"/>
          <w:szCs w:val="28"/>
        </w:rPr>
        <w:t xml:space="preserve">),  </w:t>
      </w:r>
      <w:r w:rsidRPr="002A24C3">
        <w:rPr>
          <w:rFonts w:ascii="Times New Roman" w:hAnsi="Times New Roman"/>
          <w:i/>
          <w:sz w:val="28"/>
          <w:szCs w:val="28"/>
        </w:rPr>
        <w:t>Т</w:t>
      </w:r>
      <w:r w:rsidRPr="002A24C3">
        <w:rPr>
          <w:rFonts w:ascii="Times New Roman" w:hAnsi="Times New Roman"/>
          <w:sz w:val="28"/>
          <w:szCs w:val="28"/>
          <w:vertAlign w:val="subscript"/>
        </w:rPr>
        <w:t>24</w:t>
      </w:r>
      <w:r w:rsidRPr="002A24C3">
        <w:rPr>
          <w:rFonts w:ascii="Times New Roman" w:hAnsi="Times New Roman"/>
          <w:sz w:val="28"/>
          <w:szCs w:val="28"/>
        </w:rPr>
        <w:t>(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9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21</w:t>
      </w:r>
      <w:r w:rsidRPr="002A24C3">
        <w:rPr>
          <w:rFonts w:ascii="Times New Roman" w:hAnsi="Times New Roman"/>
          <w:sz w:val="28"/>
          <w:szCs w:val="28"/>
        </w:rPr>
        <w:t xml:space="preserve">,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</w:rPr>
        <w:t>22</w:t>
      </w:r>
      <w:r w:rsidRPr="002A24C3">
        <w:rPr>
          <w:rFonts w:ascii="Times New Roman" w:hAnsi="Times New Roman"/>
          <w:sz w:val="28"/>
          <w:szCs w:val="28"/>
        </w:rPr>
        <w:t xml:space="preserve">).  </w:t>
      </w:r>
    </w:p>
    <w:p w:rsidR="00435BA7" w:rsidRPr="002A24C3" w:rsidRDefault="00435BA7" w:rsidP="001C5560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где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P</w:t>
      </w:r>
      <w:r w:rsidRPr="002A24C3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2A24C3">
        <w:rPr>
          <w:rFonts w:ascii="Times New Roman" w:hAnsi="Times New Roman"/>
          <w:sz w:val="28"/>
          <w:szCs w:val="28"/>
        </w:rPr>
        <w:t xml:space="preserve"> – обозначение </w:t>
      </w:r>
      <w:r w:rsidRPr="002A24C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A24C3">
        <w:rPr>
          <w:rFonts w:ascii="Times New Roman" w:hAnsi="Times New Roman"/>
          <w:sz w:val="28"/>
          <w:szCs w:val="28"/>
        </w:rPr>
        <w:t>-й базовой точки. Таким образом, фреза-метатель в модели состоит из 24 элементарных треугольных поверхностей, вращающихся с постоянной скоростью относительно оси.</w:t>
      </w:r>
    </w:p>
    <w:p w:rsidR="00435BA7" w:rsidRPr="002A24C3" w:rsidRDefault="00435BA7" w:rsidP="009D083A">
      <w:pPr>
        <w:widowControl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Технологические параметры грунтомета-полосопрокладывателя задаются перед началом проведения компьютерного эксперимента, также есть возможность внесения данных физико-механических свойств почвогрунта с выводом на экран трех основных проекций агрегата с </w:t>
      </w:r>
      <w:r w:rsidRPr="002A24C3">
        <w:rPr>
          <w:rFonts w:ascii="Times New Roman" w:hAnsi="Times New Roman"/>
          <w:sz w:val="28"/>
          <w:szCs w:val="28"/>
        </w:rPr>
        <w:lastRenderedPageBreak/>
        <w:t>результатом имитации процесса, отображаемого во времени и пространстве с учетом сопротивления вращению фрез-метателей (рисунок 4).</w:t>
      </w:r>
    </w:p>
    <w:p w:rsidR="00435BA7" w:rsidRPr="002A24C3" w:rsidRDefault="00F12C39" w:rsidP="002A24C3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pict>
          <v:shape id="Рисунок 156" o:spid="_x0000_i1056" type="#_x0000_t75" style="width:407.5pt;height:317.5pt;visibility:visible">
            <v:imagedata r:id="rId69" o:title=""/>
          </v:shape>
        </w:pic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Рисунок 4 – Вывод на экран результатов моделирования в разработанной программе</w: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35BA7" w:rsidRPr="002A24C3" w:rsidRDefault="00435BA7" w:rsidP="009D083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Hlk37539715"/>
      <w:r w:rsidRPr="002A24C3">
        <w:rPr>
          <w:rFonts w:ascii="Times New Roman" w:hAnsi="Times New Roman"/>
          <w:sz w:val="28"/>
          <w:szCs w:val="28"/>
        </w:rPr>
        <w:t xml:space="preserve">Базовую часть модели составляет решение системы дифференциальных и алгебраических уровней, которое лежит в основе компьютерной программы для моделирования процесса работы лесопожарного грунтомета-полосопрокладывателя. При разработке программы использовался язык программирования </w:t>
      </w:r>
      <w:r w:rsidRPr="002A24C3">
        <w:rPr>
          <w:rFonts w:ascii="Times New Roman" w:hAnsi="Times New Roman"/>
          <w:sz w:val="28"/>
          <w:szCs w:val="28"/>
          <w:lang w:val="en-US"/>
        </w:rPr>
        <w:t>ObjectPascal</w:t>
      </w:r>
      <w:r w:rsidRPr="002A24C3">
        <w:rPr>
          <w:rFonts w:ascii="Times New Roman" w:hAnsi="Times New Roman"/>
          <w:sz w:val="28"/>
          <w:szCs w:val="28"/>
        </w:rPr>
        <w:t xml:space="preserve">а, средой разработки выступила </w:t>
      </w:r>
      <w:r w:rsidRPr="002A24C3">
        <w:rPr>
          <w:rFonts w:ascii="Times New Roman" w:hAnsi="Times New Roman"/>
          <w:sz w:val="28"/>
          <w:szCs w:val="28"/>
          <w:lang w:val="en-US"/>
        </w:rPr>
        <w:t>BorlandDelphi</w:t>
      </w:r>
      <w:r w:rsidRPr="002A24C3">
        <w:rPr>
          <w:rFonts w:ascii="Times New Roman" w:hAnsi="Times New Roman"/>
          <w:sz w:val="28"/>
          <w:szCs w:val="28"/>
        </w:rPr>
        <w:t xml:space="preserve">. </w:t>
      </w:r>
      <w:bookmarkEnd w:id="3"/>
    </w:p>
    <w:p w:rsidR="00435BA7" w:rsidRPr="002A24C3" w:rsidRDefault="00435BA7" w:rsidP="009D083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>Основные технические характеристики программы:</w:t>
      </w:r>
    </w:p>
    <w:p w:rsidR="00435BA7" w:rsidRPr="002A24C3" w:rsidRDefault="00435BA7" w:rsidP="009D083A">
      <w:pPr>
        <w:pStyle w:val="a5"/>
        <w:widowControl/>
        <w:spacing w:line="360" w:lineRule="auto"/>
        <w:contextualSpacing/>
        <w:rPr>
          <w:szCs w:val="28"/>
          <w:lang w:val="ru-RU"/>
        </w:rPr>
      </w:pPr>
      <w:r w:rsidRPr="002A24C3">
        <w:rPr>
          <w:szCs w:val="28"/>
          <w:lang w:val="ru-RU"/>
        </w:rPr>
        <w:t>- количество элементов грунта от 2000 до 10000;</w:t>
      </w:r>
    </w:p>
    <w:p w:rsidR="00435BA7" w:rsidRPr="002A24C3" w:rsidRDefault="00435BA7" w:rsidP="009D083A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4C3">
        <w:rPr>
          <w:rFonts w:ascii="Times New Roman" w:hAnsi="Times New Roman"/>
          <w:sz w:val="28"/>
          <w:szCs w:val="28"/>
        </w:rPr>
        <w:t xml:space="preserve">- ориентировочное время проведения одного компьютерного </w:t>
      </w:r>
      <w:r w:rsidRPr="002A24C3">
        <w:rPr>
          <w:rFonts w:ascii="Times New Roman" w:hAnsi="Times New Roman"/>
          <w:sz w:val="28"/>
          <w:szCs w:val="28"/>
        </w:rPr>
        <w:lastRenderedPageBreak/>
        <w:t>эксперимента- около 5 мин (при тактовой частоте процессора 3 ГГц).</w:t>
      </w:r>
    </w:p>
    <w:p w:rsidR="00435BA7" w:rsidRPr="002A24C3" w:rsidRDefault="00435BA7" w:rsidP="002D691E">
      <w:pPr>
        <w:pStyle w:val="a4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bookmarkStart w:id="4" w:name="_Hlk37511303"/>
      <w:r w:rsidRPr="002A24C3">
        <w:rPr>
          <w:sz w:val="28"/>
          <w:szCs w:val="28"/>
        </w:rPr>
        <w:t>Первые компьютерные эксперименты показали, что машина работоспособна и пригодна для тушения лесных пожаров: почвогрунт выбрасывается на среднее расстояние около 15 м; основная доля летящего почвогрунта (около 40 %) попадает в полосу шириной 0,6 м от границы машины; производительность составляет около 45 кг/с, потребляемая мощность одного рабочего органа фрезы-метателя составляет порядка 9 кВт.  Фрезы-метатели установлены на уровне дна борозды и в процессе работы совмещают отрезание почвенного вала (формируют пласт стружки) почвогрунта, а также дополнительно измельчают почву из почвенного вала и отбрасывают мелкие фракции почвы из него в требуемом направлении, что значительно снижает энергозатраты и позволяет увеличить в 1,5-2 раза поступательную скорость агрегата.</w:t>
      </w:r>
    </w:p>
    <w:p w:rsidR="00435BA7" w:rsidRPr="002A24C3" w:rsidRDefault="00435BA7" w:rsidP="00631BD6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bookmarkEnd w:id="4"/>
    <w:p w:rsidR="00435BA7" w:rsidRPr="002A24C3" w:rsidRDefault="00435BA7" w:rsidP="002D691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A24C3">
        <w:rPr>
          <w:rFonts w:ascii="Times New Roman" w:hAnsi="Times New Roman"/>
          <w:b/>
          <w:bCs/>
          <w:sz w:val="28"/>
          <w:szCs w:val="28"/>
        </w:rPr>
        <w:t xml:space="preserve">Благодарности: </w:t>
      </w:r>
      <w:r w:rsidRPr="002A24C3">
        <w:rPr>
          <w:rFonts w:ascii="Times New Roman" w:hAnsi="Times New Roman"/>
          <w:i/>
          <w:sz w:val="28"/>
          <w:szCs w:val="28"/>
        </w:rPr>
        <w:t>Исследование выполнено при финансовой поддержке РФФИ в рамках научного проекта №19-38-60041/19 – Совершенствование методологической базы моделирования системы и процессов ликвидации лесных пожаров направленно-регулируемым потоком грунта.</w:t>
      </w:r>
    </w:p>
    <w:p w:rsidR="00435BA7" w:rsidRPr="002A24C3" w:rsidRDefault="00435BA7" w:rsidP="002D691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35BA7" w:rsidRPr="002A24C3" w:rsidRDefault="00435BA7" w:rsidP="00631BD6">
      <w:pPr>
        <w:pStyle w:val="a3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 w:rsidRPr="002A24C3">
        <w:rPr>
          <w:b/>
          <w:sz w:val="28"/>
          <w:szCs w:val="28"/>
        </w:rPr>
        <w:t>Библиографический список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</w:rPr>
      </w:pPr>
      <w:bookmarkStart w:id="5" w:name="_Hlk32478640"/>
      <w:r w:rsidRPr="00395CD5">
        <w:rPr>
          <w:sz w:val="24"/>
          <w:szCs w:val="24"/>
        </w:rPr>
        <w:t>Пат. 2684940 РФ,МПКЕ02</w:t>
      </w:r>
      <w:r w:rsidRPr="00395CD5">
        <w:rPr>
          <w:sz w:val="24"/>
          <w:szCs w:val="24"/>
          <w:lang w:val="en-US"/>
        </w:rPr>
        <w:t>F</w:t>
      </w:r>
      <w:r w:rsidRPr="00395CD5">
        <w:rPr>
          <w:sz w:val="24"/>
          <w:szCs w:val="24"/>
        </w:rPr>
        <w:t xml:space="preserve"> 3/18 (2006.01) </w:t>
      </w:r>
      <w:r w:rsidRPr="00395CD5">
        <w:rPr>
          <w:sz w:val="24"/>
          <w:szCs w:val="24"/>
          <w:lang w:val="en-US"/>
        </w:rPr>
        <w:t>E</w:t>
      </w:r>
      <w:r w:rsidRPr="00395CD5">
        <w:rPr>
          <w:sz w:val="24"/>
          <w:szCs w:val="24"/>
        </w:rPr>
        <w:t>02</w:t>
      </w:r>
      <w:r w:rsidRPr="00395CD5">
        <w:rPr>
          <w:sz w:val="24"/>
          <w:szCs w:val="24"/>
          <w:lang w:val="en-US"/>
        </w:rPr>
        <w:t>F</w:t>
      </w:r>
      <w:r w:rsidRPr="00395CD5">
        <w:rPr>
          <w:sz w:val="24"/>
          <w:szCs w:val="24"/>
        </w:rPr>
        <w:t xml:space="preserve"> 5/00 (2006.01) </w:t>
      </w:r>
      <w:r w:rsidRPr="00395CD5">
        <w:rPr>
          <w:sz w:val="24"/>
          <w:szCs w:val="24"/>
          <w:lang w:val="en-US"/>
        </w:rPr>
        <w:t>A</w:t>
      </w:r>
      <w:r w:rsidRPr="00395CD5">
        <w:rPr>
          <w:sz w:val="24"/>
          <w:szCs w:val="24"/>
        </w:rPr>
        <w:t>62</w:t>
      </w:r>
      <w:r w:rsidRPr="00395CD5">
        <w:rPr>
          <w:sz w:val="24"/>
          <w:szCs w:val="24"/>
          <w:lang w:val="en-US"/>
        </w:rPr>
        <w:t>C</w:t>
      </w:r>
      <w:r w:rsidRPr="00395CD5">
        <w:rPr>
          <w:sz w:val="24"/>
          <w:szCs w:val="24"/>
        </w:rPr>
        <w:t xml:space="preserve"> 3/02 92006.01).Пожарный грунтомет-полосопрокладыватель[Текст] / И.М. Бартенев, П.И. Попиков, С.В. Малюков, С.В. Зимарин, Н.А. Шерстюков ;заявитель и патентообладатель ФГБОУ ВО «ВГЛТУ им. Г.Ф. Морозова». – 2018125062, 09.07.2018. – Заявл.09.07.2018; опубл. 16.04.2019.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</w:rPr>
      </w:pPr>
      <w:r w:rsidRPr="00395CD5">
        <w:rPr>
          <w:sz w:val="24"/>
          <w:szCs w:val="24"/>
        </w:rPr>
        <w:t xml:space="preserve">Драпалюк М.В. </w:t>
      </w:r>
      <w:hyperlink r:id="rId70" w:history="1">
        <w:r w:rsidRPr="00395CD5">
          <w:rPr>
            <w:sz w:val="24"/>
            <w:szCs w:val="24"/>
          </w:rPr>
          <w:t>Математическая модель процесса подачи и выброса грунта рабочими органами комбинированной машины для тушения лесных пожаров</w:t>
        </w:r>
      </w:hyperlink>
      <w:r w:rsidRPr="00395CD5">
        <w:rPr>
          <w:sz w:val="24"/>
          <w:szCs w:val="24"/>
        </w:rPr>
        <w:t xml:space="preserve"> [Текст] / Драпалюк М.В., Бартенев И.М., Гнусов М.А., Дручинин Д.Ю. и др.// </w:t>
      </w:r>
      <w:hyperlink r:id="rId71" w:history="1">
        <w:r w:rsidRPr="00395CD5">
          <w:rPr>
            <w:sz w:val="24"/>
            <w:szCs w:val="24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395CD5">
        <w:rPr>
          <w:sz w:val="24"/>
          <w:szCs w:val="24"/>
        </w:rPr>
        <w:t xml:space="preserve">. 2012. </w:t>
      </w:r>
      <w:hyperlink r:id="rId72" w:history="1">
        <w:r w:rsidRPr="00395CD5">
          <w:rPr>
            <w:sz w:val="24"/>
            <w:szCs w:val="24"/>
          </w:rPr>
          <w:t>№ 84</w:t>
        </w:r>
      </w:hyperlink>
      <w:r w:rsidRPr="00395CD5">
        <w:rPr>
          <w:sz w:val="24"/>
          <w:szCs w:val="24"/>
        </w:rPr>
        <w:t>. С. 232-246.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  <w:lang w:val="en-US"/>
        </w:rPr>
      </w:pPr>
      <w:r w:rsidRPr="00395CD5">
        <w:rPr>
          <w:sz w:val="24"/>
          <w:szCs w:val="24"/>
          <w:lang w:val="en-US"/>
        </w:rPr>
        <w:t>Hoover W.G. Atomistic Nonequilibrium Computer Simulations // Physica A. – 1983. – Vol. 118. – P. 111-122.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</w:rPr>
      </w:pPr>
      <w:r w:rsidRPr="00395CD5">
        <w:rPr>
          <w:sz w:val="24"/>
          <w:szCs w:val="24"/>
        </w:rPr>
        <w:t>Белоцерковский О.М., Давыдов Ю.М. Метод крупных частиц в газовой динамике. – М.: Наука, 1982. – 392 с.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</w:rPr>
      </w:pPr>
      <w:r w:rsidRPr="00395CD5">
        <w:rPr>
          <w:sz w:val="24"/>
          <w:szCs w:val="24"/>
        </w:rPr>
        <w:lastRenderedPageBreak/>
        <w:t>Хокни Р., Иствуд Дж. Численное моделирование методом частиц. – М.: Мир, 1987. – 638 с.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</w:rPr>
      </w:pPr>
      <w:r w:rsidRPr="00395CD5">
        <w:rPr>
          <w:sz w:val="24"/>
          <w:szCs w:val="24"/>
        </w:rPr>
        <w:t>Григорьев Ю.Н., Вшивков В.А., Федорук М.П. Численное моделирование методами частиц-в-ячейках. – Новосибирск: Изд-во СО РАН, 2004. – 360 с.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</w:rPr>
      </w:pPr>
      <w:r w:rsidRPr="00395CD5">
        <w:rPr>
          <w:sz w:val="24"/>
          <w:szCs w:val="24"/>
        </w:rPr>
        <w:t>Кривцов А.М., Кривцова Н.В. Метод частиц и его использование в механике деформируемого твердого тела // Дальневосточный математический журнал ДВО РАН. – 2002. – Т. 3. – № 2. – С. 254-276.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iCs/>
          <w:sz w:val="24"/>
          <w:szCs w:val="24"/>
          <w:lang w:val="en-US"/>
        </w:rPr>
      </w:pPr>
      <w:r w:rsidRPr="00395CD5">
        <w:rPr>
          <w:iCs/>
          <w:sz w:val="24"/>
          <w:szCs w:val="24"/>
          <w:lang w:val="en-US"/>
        </w:rPr>
        <w:t xml:space="preserve">Español P. Hydrodynamics from Dissipative Particle Dynamics. // Phys. Rev. E. – 1995. – Vol. 52. – P. 1734–1742. 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</w:rPr>
      </w:pPr>
      <w:r w:rsidRPr="00395CD5">
        <w:rPr>
          <w:sz w:val="24"/>
          <w:szCs w:val="24"/>
          <w:lang w:val="en-US"/>
        </w:rPr>
        <w:t xml:space="preserve">Jakob C., Konietzky H. Particle Methods. </w:t>
      </w:r>
      <w:r w:rsidRPr="00395CD5">
        <w:rPr>
          <w:sz w:val="24"/>
          <w:szCs w:val="24"/>
        </w:rPr>
        <w:t>AnOverview. – Freiberg, 2012. – 24 p.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  <w:lang w:val="en-US"/>
        </w:rPr>
      </w:pPr>
      <w:r w:rsidRPr="00395CD5">
        <w:rPr>
          <w:sz w:val="24"/>
          <w:szCs w:val="24"/>
          <w:lang w:val="en-US"/>
        </w:rPr>
        <w:t>Bolintineanu D.S., Grest G.S., Lechman J.B., Pierce F., Plimpton S.J., Schunk P.R. Particle Dynamics Modeling for Colloid Suspensions // Comp. Part. Mech. – 2014. – Vol. 1. – P. 321-356.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  <w:lang w:val="en-US"/>
        </w:rPr>
      </w:pPr>
      <w:r w:rsidRPr="00395CD5">
        <w:rPr>
          <w:sz w:val="24"/>
          <w:szCs w:val="24"/>
          <w:lang w:val="en-US"/>
        </w:rPr>
        <w:t>Zhen Li, Xin Bian, Yu-Hang Tang, Karniadakis G.E. A Disspative Particle Dynamics Method for Arbitrary Complex Geometries // arXiv:1612.08761v1.</w:t>
      </w:r>
    </w:p>
    <w:p w:rsidR="00435BA7" w:rsidRPr="00395CD5" w:rsidRDefault="00435BA7" w:rsidP="00395CD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sz w:val="24"/>
          <w:szCs w:val="24"/>
          <w:lang w:val="en-US"/>
        </w:rPr>
      </w:pPr>
      <w:r w:rsidRPr="00395CD5">
        <w:rPr>
          <w:sz w:val="24"/>
          <w:szCs w:val="24"/>
          <w:lang w:val="en-US"/>
        </w:rPr>
        <w:t>Kovalev O.O. On Simulation of Hydraulic Fracturing Using Particle Dynamics Method // Proc. of Summer School – Conference “Advanced Problems in Mechanics”. – St. Petersburg, 2013. – P. 285-291.</w:t>
      </w:r>
    </w:p>
    <w:bookmarkEnd w:id="5"/>
    <w:p w:rsidR="00435BA7" w:rsidRPr="00395CD5" w:rsidRDefault="00435BA7" w:rsidP="00395CD5">
      <w:pPr>
        <w:pStyle w:val="a3"/>
        <w:ind w:left="0" w:firstLine="567"/>
        <w:contextualSpacing/>
        <w:jc w:val="both"/>
        <w:rPr>
          <w:sz w:val="24"/>
          <w:szCs w:val="24"/>
          <w:lang w:val="en-US"/>
        </w:rPr>
      </w:pPr>
    </w:p>
    <w:p w:rsidR="00435BA7" w:rsidRPr="00395CD5" w:rsidRDefault="00435BA7" w:rsidP="00395CD5">
      <w:pPr>
        <w:pStyle w:val="a3"/>
        <w:ind w:left="0" w:firstLine="567"/>
        <w:contextualSpacing/>
        <w:jc w:val="both"/>
        <w:rPr>
          <w:sz w:val="24"/>
          <w:szCs w:val="24"/>
          <w:lang w:val="en-US"/>
        </w:rPr>
      </w:pPr>
    </w:p>
    <w:p w:rsidR="00435BA7" w:rsidRPr="00395CD5" w:rsidRDefault="00435BA7" w:rsidP="005A7011">
      <w:pPr>
        <w:pStyle w:val="Sectionnonumber"/>
        <w:tabs>
          <w:tab w:val="left" w:pos="851"/>
        </w:tabs>
        <w:spacing w:before="0"/>
        <w:ind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395CD5">
        <w:rPr>
          <w:rFonts w:ascii="Times New Roman" w:hAnsi="Times New Roman"/>
          <w:color w:val="auto"/>
          <w:sz w:val="24"/>
          <w:szCs w:val="24"/>
        </w:rPr>
        <w:t>References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1.</w:t>
      </w:r>
      <w:r w:rsidRPr="005A7011">
        <w:rPr>
          <w:sz w:val="24"/>
          <w:szCs w:val="24"/>
          <w:lang w:val="en-US"/>
        </w:rPr>
        <w:tab/>
        <w:t>Pat. 2684940 RF,MPKE02F 3/18 (2006.01) E02F 5/00 (2006.01) A62C 3/02 92006.01).Pozharnyj gruntomet-polosoprokladyvatel'[Tekst] / I.M. Bartenev, P.I. Popikov, S.V. Maljukov, S.V. Zimarin, N.A. Sherstjukov ;zajavitel' i patentoobladatel' FGBOU VO «VGLTU im. G.F. Morozova». – 2018125062, 09.07.2018. – Zajavl.09.07.2018; opubl. 16.04.2019.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2.</w:t>
      </w:r>
      <w:r w:rsidRPr="005A7011">
        <w:rPr>
          <w:sz w:val="24"/>
          <w:szCs w:val="24"/>
          <w:lang w:val="en-US"/>
        </w:rPr>
        <w:tab/>
        <w:t>Drapaljuk M.V. Matematicheskaja model' processa podachi i vybrosa grunta rabochimi organami kombinirovannoj mashiny dlja tushenija lesnyh pozharov [Tekst] / Drapaljuk M.V., Bartenev I.M., Gnusov M.A., Druchinin D.Ju. i dr.// Politematicheskij setevoj jelektronnyj nauchnyj zhurnal Kubanskogo gosudarstvennogo agrarnogo universiteta. 2012. № 84. S. 232-246.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3.</w:t>
      </w:r>
      <w:r w:rsidRPr="005A7011">
        <w:rPr>
          <w:sz w:val="24"/>
          <w:szCs w:val="24"/>
          <w:lang w:val="en-US"/>
        </w:rPr>
        <w:tab/>
        <w:t>Hoover W.G. Atomistic Nonequilibrium Computer Simulations // Physica A. – 1983. – Vol. 118. – P. 111-122.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4.</w:t>
      </w:r>
      <w:r w:rsidRPr="005A7011">
        <w:rPr>
          <w:sz w:val="24"/>
          <w:szCs w:val="24"/>
          <w:lang w:val="en-US"/>
        </w:rPr>
        <w:tab/>
        <w:t>Belocerkovskij O.M., Davydov Ju.M. Metod krupnyh chastic v gazovoj dinamike. – M.: Nauka, 1982. – 392 s.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5.</w:t>
      </w:r>
      <w:r w:rsidRPr="005A7011">
        <w:rPr>
          <w:sz w:val="24"/>
          <w:szCs w:val="24"/>
          <w:lang w:val="en-US"/>
        </w:rPr>
        <w:tab/>
        <w:t>Hokni R., Istvud Dzh. Chislennoe modelirovanie metodom chastic. – M.: Mir, 1987. – 638 s.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6.</w:t>
      </w:r>
      <w:r w:rsidRPr="005A7011">
        <w:rPr>
          <w:sz w:val="24"/>
          <w:szCs w:val="24"/>
          <w:lang w:val="en-US"/>
        </w:rPr>
        <w:tab/>
        <w:t>Grigor'ev Ju.N., Vshivkov V.A., Fedoruk M.P. Chislennoe modelirovanie metodami chastic-v-jachejkah. – Novosibirsk: Izd-vo SO RAN, 2004. – 360 s.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7.</w:t>
      </w:r>
      <w:r w:rsidRPr="005A7011">
        <w:rPr>
          <w:sz w:val="24"/>
          <w:szCs w:val="24"/>
          <w:lang w:val="en-US"/>
        </w:rPr>
        <w:tab/>
        <w:t>Krivcov A.M., Krivcova N.V. Metod chastic i ego ispol'zovanie v mehanike deformiruemogo tverdogo tela // Dal'nevostochnyj matematicheskij zhurnal DVO RAN. – 2002. – T. 3. – № 2. – S. 254-276.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8.</w:t>
      </w:r>
      <w:r w:rsidRPr="005A7011">
        <w:rPr>
          <w:sz w:val="24"/>
          <w:szCs w:val="24"/>
          <w:lang w:val="en-US"/>
        </w:rPr>
        <w:tab/>
        <w:t xml:space="preserve">Español P. Hydrodynamics from Dissipative Particle Dynamics. // Phys. Rev. E. – 1995. – Vol. 52. – P. 1734–1742. 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9.</w:t>
      </w:r>
      <w:r w:rsidRPr="005A7011">
        <w:rPr>
          <w:sz w:val="24"/>
          <w:szCs w:val="24"/>
          <w:lang w:val="en-US"/>
        </w:rPr>
        <w:tab/>
        <w:t>Jakob C., Konietzky H. Particle Methods. AnOverview. – Freiberg, 2012. – 24 p.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10.</w:t>
      </w:r>
      <w:r w:rsidRPr="005A7011">
        <w:rPr>
          <w:sz w:val="24"/>
          <w:szCs w:val="24"/>
          <w:lang w:val="en-US"/>
        </w:rPr>
        <w:tab/>
        <w:t>Bolintineanu D.S., Grest G.S., Lechman J.B., Pierce F., Plimpton S.J., Schunk P.R. Particle Dynamics Modeling for Colloid Suspensions // Comp. Part. Mech. – 2014. – Vol. 1. – P. 321-356.</w:t>
      </w:r>
    </w:p>
    <w:p w:rsidR="005A7011" w:rsidRPr="005A7011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t>11.</w:t>
      </w:r>
      <w:r w:rsidRPr="005A7011">
        <w:rPr>
          <w:sz w:val="24"/>
          <w:szCs w:val="24"/>
          <w:lang w:val="en-US"/>
        </w:rPr>
        <w:tab/>
        <w:t>Zhen Li, Xin Bian, Yu-Hang Tang, Karniadakis G.E. A Disspative Particle Dynamics Method for Arbitrary Complex Geometries // arXiv:1612.08761v1.</w:t>
      </w:r>
    </w:p>
    <w:p w:rsidR="00435BA7" w:rsidRPr="00395CD5" w:rsidRDefault="005A7011" w:rsidP="005A7011">
      <w:pPr>
        <w:pStyle w:val="a3"/>
        <w:tabs>
          <w:tab w:val="left" w:pos="426"/>
          <w:tab w:val="left" w:pos="851"/>
        </w:tabs>
        <w:ind w:left="0" w:firstLine="567"/>
        <w:contextualSpacing/>
        <w:jc w:val="both"/>
        <w:rPr>
          <w:sz w:val="24"/>
          <w:szCs w:val="24"/>
          <w:lang w:val="en-US"/>
        </w:rPr>
      </w:pPr>
      <w:r w:rsidRPr="005A7011">
        <w:rPr>
          <w:sz w:val="24"/>
          <w:szCs w:val="24"/>
          <w:lang w:val="en-US"/>
        </w:rPr>
        <w:lastRenderedPageBreak/>
        <w:t>12.</w:t>
      </w:r>
      <w:r w:rsidRPr="005A7011">
        <w:rPr>
          <w:sz w:val="24"/>
          <w:szCs w:val="24"/>
          <w:lang w:val="en-US"/>
        </w:rPr>
        <w:tab/>
        <w:t>Kovalev O.O. On Simulation of Hydraulic Fracturing Using Particle Dynamics Method // Proc. of Summer School – Conference “Advanced Problems in Mechanics”. – St. Petersburg, 201</w:t>
      </w:r>
      <w:bookmarkStart w:id="6" w:name="_GoBack"/>
      <w:bookmarkEnd w:id="6"/>
      <w:r w:rsidRPr="005A7011">
        <w:rPr>
          <w:sz w:val="24"/>
          <w:szCs w:val="24"/>
          <w:lang w:val="en-US"/>
        </w:rPr>
        <w:t>3. – P. 285-291.</w:t>
      </w:r>
    </w:p>
    <w:sectPr w:rsidR="00435BA7" w:rsidRPr="00395CD5" w:rsidSect="00631BD6">
      <w:headerReference w:type="default" r:id="rId73"/>
      <w:footerReference w:type="default" r:id="rId7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242" w:rsidRDefault="007E5242" w:rsidP="00395CD5">
      <w:pPr>
        <w:spacing w:after="0" w:line="240" w:lineRule="auto"/>
      </w:pPr>
      <w:r>
        <w:separator/>
      </w:r>
    </w:p>
  </w:endnote>
  <w:endnote w:type="continuationSeparator" w:id="0">
    <w:p w:rsidR="007E5242" w:rsidRDefault="007E5242" w:rsidP="0039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814" w:rsidRDefault="00E21A92">
    <w:pPr>
      <w:pStyle w:val="ac"/>
    </w:pPr>
    <w:hyperlink r:id="rId1" w:history="1">
      <w:r w:rsidRPr="00B54E74">
        <w:rPr>
          <w:rStyle w:val="a9"/>
          <w:rFonts w:ascii="Times New Roman" w:hAnsi="Times New Roman"/>
          <w:sz w:val="24"/>
          <w:szCs w:val="24"/>
        </w:rPr>
        <w:t>http://ej.kubagro.ru/2020/05/pdf/07.pdf</w:t>
      </w:r>
    </w:hyperlink>
    <w:r>
      <w:rPr>
        <w:rFonts w:ascii="Times New Roman" w:hAnsi="Times New Roman"/>
        <w:color w:val="0000FF"/>
        <w:sz w:val="24"/>
        <w:szCs w:val="24"/>
        <w:u w:val="singl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242" w:rsidRDefault="007E5242" w:rsidP="00395CD5">
      <w:pPr>
        <w:spacing w:after="0" w:line="240" w:lineRule="auto"/>
      </w:pPr>
      <w:r>
        <w:separator/>
      </w:r>
    </w:p>
  </w:footnote>
  <w:footnote w:type="continuationSeparator" w:id="0">
    <w:p w:rsidR="007E5242" w:rsidRDefault="007E5242" w:rsidP="0039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BA7" w:rsidRPr="00D80814" w:rsidRDefault="00D80814" w:rsidP="00D80814">
    <w:pPr>
      <w:pStyle w:val="aa"/>
      <w:rPr>
        <w:rFonts w:ascii="Times New Roman" w:hAnsi="Times New Roman"/>
        <w:sz w:val="28"/>
        <w:szCs w:val="28"/>
      </w:rPr>
    </w:pPr>
    <w:r w:rsidRPr="00D80814">
      <w:rPr>
        <w:rFonts w:ascii="Times New Roman" w:hAnsi="Times New Roman"/>
        <w:sz w:val="24"/>
        <w:szCs w:val="24"/>
      </w:rPr>
      <w:t xml:space="preserve">Научный журнал КубГАУ, №159(05), 2020 год </w:t>
    </w:r>
    <w:r>
      <w:rPr>
        <w:rFonts w:ascii="Times New Roman" w:hAnsi="Times New Roman"/>
        <w:sz w:val="24"/>
        <w:szCs w:val="24"/>
      </w:rPr>
      <w:tab/>
    </w:r>
    <w:r w:rsidR="007E5242" w:rsidRPr="00D80814">
      <w:rPr>
        <w:rFonts w:ascii="Times New Roman" w:hAnsi="Times New Roman"/>
        <w:sz w:val="28"/>
        <w:szCs w:val="28"/>
      </w:rPr>
      <w:fldChar w:fldCharType="begin"/>
    </w:r>
    <w:r w:rsidR="007E5242" w:rsidRPr="00D80814">
      <w:rPr>
        <w:rFonts w:ascii="Times New Roman" w:hAnsi="Times New Roman"/>
        <w:sz w:val="28"/>
        <w:szCs w:val="28"/>
      </w:rPr>
      <w:instrText>PAGE   \* MERGEFORMAT</w:instrText>
    </w:r>
    <w:r w:rsidR="007E5242" w:rsidRPr="00D80814">
      <w:rPr>
        <w:rFonts w:ascii="Times New Roman" w:hAnsi="Times New Roman"/>
        <w:sz w:val="28"/>
        <w:szCs w:val="28"/>
      </w:rPr>
      <w:fldChar w:fldCharType="separate"/>
    </w:r>
    <w:r w:rsidR="005A7011">
      <w:rPr>
        <w:rFonts w:ascii="Times New Roman" w:hAnsi="Times New Roman"/>
        <w:noProof/>
        <w:sz w:val="28"/>
        <w:szCs w:val="28"/>
      </w:rPr>
      <w:t>12</w:t>
    </w:r>
    <w:r w:rsidR="007E5242" w:rsidRPr="00D80814">
      <w:rPr>
        <w:rFonts w:ascii="Times New Roman" w:hAnsi="Times New Roman"/>
        <w:noProof/>
        <w:sz w:val="28"/>
        <w:szCs w:val="28"/>
      </w:rPr>
      <w:fldChar w:fldCharType="end"/>
    </w:r>
  </w:p>
  <w:p w:rsidR="00435BA7" w:rsidRDefault="00435BA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94250"/>
    <w:multiLevelType w:val="hybridMultilevel"/>
    <w:tmpl w:val="839EECB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31537FB9"/>
    <w:multiLevelType w:val="hybridMultilevel"/>
    <w:tmpl w:val="839EECB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5D9556E6"/>
    <w:multiLevelType w:val="hybridMultilevel"/>
    <w:tmpl w:val="8C54D8DC"/>
    <w:lvl w:ilvl="0" w:tplc="F7F88E22">
      <w:start w:val="1"/>
      <w:numFmt w:val="decimal"/>
      <w:pStyle w:val="Reference"/>
      <w:lvlText w:val="[%1]"/>
      <w:lvlJc w:val="left"/>
      <w:pPr>
        <w:tabs>
          <w:tab w:val="num" w:pos="0"/>
        </w:tabs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201A"/>
    <w:rsid w:val="000107BA"/>
    <w:rsid w:val="000122D9"/>
    <w:rsid w:val="000226D4"/>
    <w:rsid w:val="00062630"/>
    <w:rsid w:val="000A17AB"/>
    <w:rsid w:val="000A6192"/>
    <w:rsid w:val="000E36CA"/>
    <w:rsid w:val="00103E89"/>
    <w:rsid w:val="00162C17"/>
    <w:rsid w:val="001664AB"/>
    <w:rsid w:val="001A3997"/>
    <w:rsid w:val="001C2A3A"/>
    <w:rsid w:val="001C5560"/>
    <w:rsid w:val="001F0B15"/>
    <w:rsid w:val="00207204"/>
    <w:rsid w:val="0022339E"/>
    <w:rsid w:val="002417B5"/>
    <w:rsid w:val="00245BCD"/>
    <w:rsid w:val="0025488A"/>
    <w:rsid w:val="002A24C3"/>
    <w:rsid w:val="002C052D"/>
    <w:rsid w:val="002C447A"/>
    <w:rsid w:val="002C4CC0"/>
    <w:rsid w:val="002D691E"/>
    <w:rsid w:val="003418F2"/>
    <w:rsid w:val="003679CD"/>
    <w:rsid w:val="00371DF6"/>
    <w:rsid w:val="00395CD5"/>
    <w:rsid w:val="003A0802"/>
    <w:rsid w:val="0040096A"/>
    <w:rsid w:val="00435BA7"/>
    <w:rsid w:val="00441F66"/>
    <w:rsid w:val="004603AD"/>
    <w:rsid w:val="00482C8B"/>
    <w:rsid w:val="004A1CA6"/>
    <w:rsid w:val="004B008F"/>
    <w:rsid w:val="004B4D29"/>
    <w:rsid w:val="00512EBD"/>
    <w:rsid w:val="00542E70"/>
    <w:rsid w:val="00555296"/>
    <w:rsid w:val="00557FE1"/>
    <w:rsid w:val="0056201A"/>
    <w:rsid w:val="005A7011"/>
    <w:rsid w:val="00631BD6"/>
    <w:rsid w:val="00664D07"/>
    <w:rsid w:val="006E5F5E"/>
    <w:rsid w:val="006F2F17"/>
    <w:rsid w:val="007E5242"/>
    <w:rsid w:val="00822FC5"/>
    <w:rsid w:val="00824AAD"/>
    <w:rsid w:val="00872E52"/>
    <w:rsid w:val="009060D8"/>
    <w:rsid w:val="0091613D"/>
    <w:rsid w:val="009B0C5C"/>
    <w:rsid w:val="009D083A"/>
    <w:rsid w:val="009D434A"/>
    <w:rsid w:val="00A11EA8"/>
    <w:rsid w:val="00A45630"/>
    <w:rsid w:val="00A56741"/>
    <w:rsid w:val="00A76DDC"/>
    <w:rsid w:val="00A9577B"/>
    <w:rsid w:val="00B1672B"/>
    <w:rsid w:val="00BB753C"/>
    <w:rsid w:val="00C323BF"/>
    <w:rsid w:val="00C32AEE"/>
    <w:rsid w:val="00C46B7A"/>
    <w:rsid w:val="00CB5FA6"/>
    <w:rsid w:val="00D55B30"/>
    <w:rsid w:val="00D55B97"/>
    <w:rsid w:val="00D633BD"/>
    <w:rsid w:val="00D70DDC"/>
    <w:rsid w:val="00D80814"/>
    <w:rsid w:val="00D83CFB"/>
    <w:rsid w:val="00D87A05"/>
    <w:rsid w:val="00DC4687"/>
    <w:rsid w:val="00E10561"/>
    <w:rsid w:val="00E21A92"/>
    <w:rsid w:val="00E35EE6"/>
    <w:rsid w:val="00EB021A"/>
    <w:rsid w:val="00EC6EAC"/>
    <w:rsid w:val="00ED488B"/>
    <w:rsid w:val="00F11417"/>
    <w:rsid w:val="00F12C39"/>
    <w:rsid w:val="00F41C9E"/>
    <w:rsid w:val="00FC1348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9C56749"/>
  <w15:docId w15:val="{429A8541-2E27-41C3-89CD-36426D4C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0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201A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a4">
    <w:name w:val="Normal (Web)"/>
    <w:basedOn w:val="a"/>
    <w:uiPriority w:val="99"/>
    <w:rsid w:val="005620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5">
    <w:name w:val="ВикОбыч"/>
    <w:basedOn w:val="a"/>
    <w:uiPriority w:val="99"/>
    <w:rsid w:val="0056201A"/>
    <w:pPr>
      <w:widowControl w:val="0"/>
      <w:spacing w:after="0" w:line="340" w:lineRule="exact"/>
      <w:jc w:val="both"/>
    </w:pPr>
    <w:rPr>
      <w:rFonts w:ascii="Times New Roman" w:hAnsi="Times New Roman"/>
      <w:sz w:val="28"/>
      <w:szCs w:val="20"/>
      <w:lang w:val="en-US"/>
    </w:rPr>
  </w:style>
  <w:style w:type="paragraph" w:styleId="a6">
    <w:name w:val="Balloon Text"/>
    <w:basedOn w:val="a"/>
    <w:link w:val="a7"/>
    <w:uiPriority w:val="99"/>
    <w:semiHidden/>
    <w:rsid w:val="00562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6201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41F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Reference">
    <w:name w:val="Reference"/>
    <w:uiPriority w:val="99"/>
    <w:rsid w:val="00441F66"/>
    <w:pPr>
      <w:widowControl w:val="0"/>
      <w:numPr>
        <w:numId w:val="2"/>
      </w:numPr>
      <w:tabs>
        <w:tab w:val="left" w:pos="567"/>
      </w:tabs>
      <w:jc w:val="both"/>
    </w:pPr>
    <w:rPr>
      <w:rFonts w:ascii="Times" w:hAnsi="Times"/>
      <w:iCs/>
      <w:noProof/>
      <w:color w:val="000000"/>
      <w:sz w:val="22"/>
      <w:szCs w:val="22"/>
      <w:lang w:val="en-GB" w:eastAsia="en-US"/>
    </w:rPr>
  </w:style>
  <w:style w:type="paragraph" w:customStyle="1" w:styleId="Sectionnonumber">
    <w:name w:val="Section (no number)"/>
    <w:next w:val="a"/>
    <w:uiPriority w:val="99"/>
    <w:rsid w:val="00441F66"/>
    <w:pPr>
      <w:spacing w:before="240"/>
    </w:pPr>
    <w:rPr>
      <w:rFonts w:ascii="Times" w:hAnsi="Times"/>
      <w:b/>
      <w:iCs/>
      <w:color w:val="000000"/>
      <w:sz w:val="22"/>
      <w:szCs w:val="22"/>
      <w:lang w:val="en-US" w:eastAsia="en-US"/>
    </w:rPr>
  </w:style>
  <w:style w:type="character" w:customStyle="1" w:styleId="tlid-translation">
    <w:name w:val="tlid-translation"/>
    <w:uiPriority w:val="99"/>
    <w:rsid w:val="00C46B7A"/>
    <w:rPr>
      <w:rFonts w:cs="Times New Roman"/>
    </w:rPr>
  </w:style>
  <w:style w:type="table" w:styleId="a8">
    <w:name w:val="Table Grid"/>
    <w:basedOn w:val="a1"/>
    <w:uiPriority w:val="99"/>
    <w:rsid w:val="00631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ropdown-user-name">
    <w:name w:val="dropdown-user-name"/>
    <w:uiPriority w:val="99"/>
    <w:rsid w:val="00542E70"/>
    <w:rPr>
      <w:rFonts w:cs="Times New Roman"/>
    </w:rPr>
  </w:style>
  <w:style w:type="character" w:customStyle="1" w:styleId="dropdown-user-namefirst-letter">
    <w:name w:val="dropdown-user-name__first-letter"/>
    <w:uiPriority w:val="99"/>
    <w:rsid w:val="00542E70"/>
    <w:rPr>
      <w:rFonts w:cs="Times New Roman"/>
    </w:rPr>
  </w:style>
  <w:style w:type="character" w:customStyle="1" w:styleId="mail-message-sender-email">
    <w:name w:val="mail-message-sender-email"/>
    <w:uiPriority w:val="99"/>
    <w:rsid w:val="00542E70"/>
    <w:rPr>
      <w:rFonts w:cs="Times New Roman"/>
    </w:rPr>
  </w:style>
  <w:style w:type="paragraph" w:customStyle="1" w:styleId="Addresses">
    <w:name w:val="Addresses"/>
    <w:next w:val="a"/>
    <w:uiPriority w:val="99"/>
    <w:rsid w:val="00542E70"/>
    <w:pPr>
      <w:spacing w:after="240"/>
      <w:ind w:left="1418"/>
    </w:pPr>
    <w:rPr>
      <w:rFonts w:ascii="Times" w:hAnsi="Times"/>
      <w:sz w:val="22"/>
      <w:szCs w:val="22"/>
      <w:lang w:val="en-GB" w:eastAsia="en-US"/>
    </w:rPr>
  </w:style>
  <w:style w:type="character" w:styleId="a9">
    <w:name w:val="Hyperlink"/>
    <w:uiPriority w:val="99"/>
    <w:rsid w:val="00542E70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542E70"/>
    <w:rPr>
      <w:rFonts w:cs="Times New Roman"/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rsid w:val="00395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395CD5"/>
    <w:rPr>
      <w:rFonts w:cs="Times New Roman"/>
    </w:rPr>
  </w:style>
  <w:style w:type="paragraph" w:styleId="ac">
    <w:name w:val="footer"/>
    <w:basedOn w:val="a"/>
    <w:link w:val="ad"/>
    <w:uiPriority w:val="99"/>
    <w:rsid w:val="00395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395C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theme" Target="theme/theme1.xml"/><Relationship Id="rId7" Type="http://schemas.openxmlformats.org/officeDocument/2006/relationships/hyperlink" Target="http://dx.doi.org/10.21515/1990-4665-159-007" TargetMode="External"/><Relationship Id="rId71" Type="http://schemas.openxmlformats.org/officeDocument/2006/relationships/hyperlink" Target="http://elibrary.ru/contents.asp?issueid=1099833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e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e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png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hyperlink" Target="http://elibrary.ru/contents.asp?issueid=1099833&amp;selid=18443326" TargetMode="Externa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hyperlink" Target="http://elibrary.ru/item.asp?id=18443326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5/pdf/0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2635</Words>
  <Characters>15023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</Company>
  <LinksUpToDate>false</LinksUpToDate>
  <CharactersWithSpaces>17623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SEVERUS</cp:lastModifiedBy>
  <cp:revision>15</cp:revision>
  <cp:lastPrinted>2020-04-11T21:21:00Z</cp:lastPrinted>
  <dcterms:created xsi:type="dcterms:W3CDTF">2020-04-14T18:06:00Z</dcterms:created>
  <dcterms:modified xsi:type="dcterms:W3CDTF">2020-06-04T20:28:00Z</dcterms:modified>
</cp:coreProperties>
</file>