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0A0" w:firstRow="1" w:lastRow="0" w:firstColumn="1" w:lastColumn="0" w:noHBand="0" w:noVBand="0"/>
      </w:tblPr>
      <w:tblGrid>
        <w:gridCol w:w="4644"/>
        <w:gridCol w:w="4642"/>
      </w:tblGrid>
      <w:tr w:rsidR="009E38A7" w:rsidRPr="009F282B" w:rsidTr="009F282B">
        <w:tc>
          <w:tcPr>
            <w:tcW w:w="4672" w:type="dxa"/>
          </w:tcPr>
          <w:p w:rsidR="009E38A7"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УДК 633.853.483:631.52</w:t>
            </w:r>
          </w:p>
          <w:p w:rsidR="009F282B" w:rsidRPr="009F282B" w:rsidRDefault="009F282B" w:rsidP="009F282B">
            <w:pPr>
              <w:spacing w:after="0" w:line="240" w:lineRule="auto"/>
              <w:contextualSpacing/>
              <w:rPr>
                <w:rFonts w:ascii="Times New Roman" w:hAnsi="Times New Roman"/>
                <w:sz w:val="20"/>
                <w:szCs w:val="20"/>
              </w:rPr>
            </w:pPr>
          </w:p>
        </w:tc>
        <w:tc>
          <w:tcPr>
            <w:tcW w:w="4673" w:type="dxa"/>
          </w:tcPr>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lang w:val="en-US"/>
              </w:rPr>
              <w:t xml:space="preserve">UDC </w:t>
            </w:r>
            <w:r w:rsidRPr="009F282B">
              <w:rPr>
                <w:rFonts w:ascii="Times New Roman" w:hAnsi="Times New Roman"/>
                <w:sz w:val="20"/>
                <w:szCs w:val="20"/>
              </w:rPr>
              <w:t>633.853.483:631.52</w:t>
            </w:r>
          </w:p>
        </w:tc>
      </w:tr>
      <w:tr w:rsidR="009E38A7" w:rsidRPr="009F282B" w:rsidTr="009F282B">
        <w:tc>
          <w:tcPr>
            <w:tcW w:w="4672" w:type="dxa"/>
          </w:tcPr>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 xml:space="preserve">06.01.05 – </w:t>
            </w:r>
            <w:r w:rsidR="009F282B">
              <w:rPr>
                <w:rFonts w:ascii="Times New Roman" w:hAnsi="Times New Roman"/>
                <w:sz w:val="20"/>
                <w:szCs w:val="20"/>
              </w:rPr>
              <w:t>С</w:t>
            </w:r>
            <w:r w:rsidRPr="009F282B">
              <w:rPr>
                <w:rFonts w:ascii="Times New Roman" w:hAnsi="Times New Roman"/>
                <w:sz w:val="20"/>
                <w:szCs w:val="20"/>
              </w:rPr>
              <w:t>елекция и семеноводство сельскохозяйственных растений</w:t>
            </w:r>
          </w:p>
          <w:p w:rsidR="009E38A7" w:rsidRPr="009F282B" w:rsidRDefault="009E38A7" w:rsidP="009F282B">
            <w:pPr>
              <w:spacing w:after="0" w:line="240" w:lineRule="auto"/>
              <w:contextualSpacing/>
              <w:rPr>
                <w:rFonts w:ascii="Times New Roman" w:hAnsi="Times New Roman"/>
                <w:sz w:val="20"/>
                <w:szCs w:val="20"/>
              </w:rPr>
            </w:pPr>
          </w:p>
        </w:tc>
        <w:tc>
          <w:tcPr>
            <w:tcW w:w="4673" w:type="dxa"/>
          </w:tcPr>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06.01.05 – Selection and seed production of agricultural plants</w:t>
            </w:r>
          </w:p>
        </w:tc>
      </w:tr>
      <w:tr w:rsidR="009E38A7" w:rsidRPr="009F282B" w:rsidTr="009F282B">
        <w:tc>
          <w:tcPr>
            <w:tcW w:w="4672" w:type="dxa"/>
          </w:tcPr>
          <w:p w:rsidR="009E38A7" w:rsidRPr="009F282B" w:rsidRDefault="009E38A7" w:rsidP="009F282B">
            <w:pPr>
              <w:spacing w:after="0" w:line="240" w:lineRule="auto"/>
              <w:contextualSpacing/>
              <w:rPr>
                <w:rFonts w:ascii="Times New Roman" w:hAnsi="Times New Roman"/>
                <w:b/>
                <w:bCs/>
                <w:sz w:val="20"/>
                <w:szCs w:val="20"/>
              </w:rPr>
            </w:pPr>
            <w:r w:rsidRPr="009F282B">
              <w:rPr>
                <w:rFonts w:ascii="Times New Roman" w:hAnsi="Times New Roman"/>
                <w:b/>
                <w:bCs/>
                <w:sz w:val="20"/>
                <w:szCs w:val="20"/>
              </w:rPr>
              <w:t>ЭКОЛОГИЧЕСКАЯ ПЛАСТИЧНОСТЬ И СТАБИЛЬНОСТЬ СОРТОВ ГОРЧИЦЫ САРЕПТСКОЙ СЕЛЕКЦИИ ВНИИМК В УСЛОВИЯХ НЕДОСТАТОЧНОГО УВЛАЖНЕНИЯ РОСТОВСКОЙ ОБЛАСТИ</w:t>
            </w:r>
          </w:p>
          <w:p w:rsidR="009E38A7" w:rsidRPr="009F282B" w:rsidRDefault="009E38A7" w:rsidP="009F282B">
            <w:pPr>
              <w:spacing w:after="0" w:line="240" w:lineRule="auto"/>
              <w:contextualSpacing/>
              <w:rPr>
                <w:rFonts w:ascii="Times New Roman" w:hAnsi="Times New Roman"/>
                <w:b/>
                <w:bCs/>
                <w:sz w:val="20"/>
                <w:szCs w:val="20"/>
              </w:rPr>
            </w:pPr>
          </w:p>
        </w:tc>
        <w:tc>
          <w:tcPr>
            <w:tcW w:w="4673" w:type="dxa"/>
          </w:tcPr>
          <w:p w:rsidR="009E38A7" w:rsidRPr="009F282B" w:rsidRDefault="009E38A7" w:rsidP="009F282B">
            <w:pPr>
              <w:spacing w:after="0" w:line="240" w:lineRule="auto"/>
              <w:contextualSpacing/>
              <w:rPr>
                <w:rFonts w:ascii="Times New Roman" w:hAnsi="Times New Roman"/>
                <w:b/>
                <w:bCs/>
                <w:sz w:val="20"/>
                <w:szCs w:val="20"/>
                <w:lang w:val="en-US"/>
              </w:rPr>
            </w:pPr>
            <w:r w:rsidRPr="009F282B">
              <w:rPr>
                <w:rFonts w:ascii="Times New Roman" w:hAnsi="Times New Roman"/>
                <w:b/>
                <w:bCs/>
                <w:sz w:val="20"/>
                <w:szCs w:val="20"/>
                <w:lang w:val="en-US"/>
              </w:rPr>
              <w:t xml:space="preserve">ECOLOGICAL PLASTICITY AND STABILITY OF </w:t>
            </w:r>
            <w:r w:rsidR="009F282B" w:rsidRPr="009F282B">
              <w:rPr>
                <w:rFonts w:ascii="Times New Roman" w:hAnsi="Times New Roman"/>
                <w:b/>
                <w:bCs/>
                <w:sz w:val="20"/>
                <w:szCs w:val="20"/>
                <w:lang w:val="en-US"/>
              </w:rPr>
              <w:t>SAREPTANA</w:t>
            </w:r>
            <w:r w:rsidR="009F282B" w:rsidRPr="009F282B">
              <w:rPr>
                <w:rFonts w:ascii="Times New Roman" w:hAnsi="Times New Roman"/>
                <w:b/>
                <w:bCs/>
                <w:sz w:val="20"/>
                <w:szCs w:val="20"/>
                <w:lang w:val="en-US"/>
              </w:rPr>
              <w:t xml:space="preserve"> </w:t>
            </w:r>
            <w:r w:rsidRPr="009F282B">
              <w:rPr>
                <w:rFonts w:ascii="Times New Roman" w:hAnsi="Times New Roman"/>
                <w:b/>
                <w:bCs/>
                <w:sz w:val="20"/>
                <w:szCs w:val="20"/>
                <w:lang w:val="en-US"/>
              </w:rPr>
              <w:t xml:space="preserve">MUSTARD VARIETIES </w:t>
            </w:r>
            <w:r w:rsidR="009F282B" w:rsidRPr="009F282B">
              <w:rPr>
                <w:rFonts w:ascii="Times New Roman" w:hAnsi="Times New Roman"/>
                <w:b/>
                <w:bCs/>
                <w:sz w:val="20"/>
                <w:szCs w:val="20"/>
                <w:lang w:val="en-US"/>
              </w:rPr>
              <w:t>OF</w:t>
            </w:r>
            <w:r w:rsidR="009F282B" w:rsidRPr="009F282B">
              <w:rPr>
                <w:rFonts w:ascii="Times New Roman" w:hAnsi="Times New Roman"/>
                <w:b/>
                <w:bCs/>
                <w:sz w:val="20"/>
                <w:szCs w:val="20"/>
                <w:lang w:val="en-US"/>
              </w:rPr>
              <w:t xml:space="preserve">  </w:t>
            </w:r>
            <w:r w:rsidR="009F282B" w:rsidRPr="009F282B">
              <w:rPr>
                <w:rFonts w:ascii="Times New Roman" w:hAnsi="Times New Roman"/>
                <w:b/>
                <w:bCs/>
                <w:sz w:val="20"/>
                <w:szCs w:val="20"/>
                <w:lang w:val="en-US"/>
              </w:rPr>
              <w:t>VNIIMK</w:t>
            </w:r>
            <w:r w:rsidR="009F282B" w:rsidRPr="009F282B">
              <w:rPr>
                <w:rFonts w:ascii="Times New Roman" w:hAnsi="Times New Roman"/>
                <w:b/>
                <w:bCs/>
                <w:sz w:val="20"/>
                <w:szCs w:val="20"/>
                <w:lang w:val="en-US"/>
              </w:rPr>
              <w:t xml:space="preserve"> </w:t>
            </w:r>
            <w:r w:rsidRPr="009F282B">
              <w:rPr>
                <w:rFonts w:ascii="Times New Roman" w:hAnsi="Times New Roman"/>
                <w:b/>
                <w:bCs/>
                <w:sz w:val="20"/>
                <w:szCs w:val="20"/>
                <w:lang w:val="en-US"/>
              </w:rPr>
              <w:t xml:space="preserve">SELECTION IN </w:t>
            </w:r>
            <w:r w:rsidR="009F282B">
              <w:rPr>
                <w:rFonts w:ascii="Times New Roman" w:hAnsi="Times New Roman"/>
                <w:b/>
                <w:bCs/>
                <w:sz w:val="20"/>
                <w:szCs w:val="20"/>
                <w:lang w:val="en-US"/>
              </w:rPr>
              <w:t xml:space="preserve">THE </w:t>
            </w:r>
            <w:r w:rsidR="009F282B" w:rsidRPr="009F282B">
              <w:rPr>
                <w:rFonts w:ascii="Times New Roman" w:hAnsi="Times New Roman"/>
                <w:b/>
                <w:bCs/>
                <w:sz w:val="20"/>
                <w:szCs w:val="20"/>
                <w:lang w:val="en-US"/>
              </w:rPr>
              <w:t xml:space="preserve">INSUFFICIENT MOISTURE </w:t>
            </w:r>
            <w:r w:rsidRPr="009F282B">
              <w:rPr>
                <w:rFonts w:ascii="Times New Roman" w:hAnsi="Times New Roman"/>
                <w:b/>
                <w:bCs/>
                <w:sz w:val="20"/>
                <w:szCs w:val="20"/>
                <w:lang w:val="en-US"/>
              </w:rPr>
              <w:t>CONDITIONS OF THE ROSTOV REGION</w:t>
            </w:r>
          </w:p>
        </w:tc>
      </w:tr>
      <w:tr w:rsidR="009E38A7" w:rsidRPr="009F282B" w:rsidTr="009F282B">
        <w:tc>
          <w:tcPr>
            <w:tcW w:w="4672" w:type="dxa"/>
          </w:tcPr>
          <w:p w:rsidR="009F282B"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Картамышева Елена Владимировна</w:t>
            </w:r>
          </w:p>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канд. с.-х.  наук, ведущий науч. сотр.</w:t>
            </w:r>
          </w:p>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lang w:val="en-US"/>
              </w:rPr>
              <w:t>Scopus</w:t>
            </w:r>
            <w:r w:rsidRPr="009F282B">
              <w:rPr>
                <w:rFonts w:ascii="Times New Roman" w:hAnsi="Times New Roman"/>
                <w:sz w:val="20"/>
                <w:szCs w:val="20"/>
              </w:rPr>
              <w:t xml:space="preserve"> </w:t>
            </w:r>
            <w:r w:rsidRPr="009F282B">
              <w:rPr>
                <w:rFonts w:ascii="Times New Roman" w:hAnsi="Times New Roman"/>
                <w:sz w:val="20"/>
                <w:szCs w:val="20"/>
                <w:lang w:val="en-US"/>
              </w:rPr>
              <w:t>AuthorID</w:t>
            </w:r>
            <w:r w:rsidRPr="009F282B">
              <w:rPr>
                <w:rFonts w:ascii="Times New Roman" w:hAnsi="Times New Roman"/>
                <w:sz w:val="20"/>
                <w:szCs w:val="20"/>
              </w:rPr>
              <w:t>: 339291</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SPIN-</w:t>
            </w:r>
            <w:r w:rsidRPr="009F282B">
              <w:rPr>
                <w:rFonts w:ascii="Times New Roman" w:hAnsi="Times New Roman"/>
                <w:sz w:val="20"/>
                <w:szCs w:val="20"/>
              </w:rPr>
              <w:t>код</w:t>
            </w:r>
            <w:r w:rsidRPr="009F282B">
              <w:rPr>
                <w:rFonts w:ascii="Times New Roman" w:hAnsi="Times New Roman"/>
                <w:sz w:val="20"/>
                <w:szCs w:val="20"/>
                <w:lang w:val="en-US"/>
              </w:rPr>
              <w:t>: 7126-5902</w:t>
            </w:r>
          </w:p>
          <w:p w:rsidR="009E38A7" w:rsidRPr="009F282B" w:rsidRDefault="00FE7311" w:rsidP="009F282B">
            <w:pPr>
              <w:spacing w:after="0" w:line="240" w:lineRule="auto"/>
              <w:contextualSpacing/>
              <w:rPr>
                <w:rStyle w:val="Hyperlink"/>
                <w:rFonts w:ascii="Times New Roman" w:hAnsi="Times New Roman"/>
                <w:color w:val="auto"/>
                <w:sz w:val="20"/>
                <w:szCs w:val="20"/>
                <w:lang w:val="en-US"/>
              </w:rPr>
            </w:pPr>
            <w:hyperlink r:id="rId7" w:history="1">
              <w:r w:rsidR="009E38A7" w:rsidRPr="009F282B">
                <w:rPr>
                  <w:rStyle w:val="Hyperlink"/>
                  <w:rFonts w:ascii="Times New Roman" w:hAnsi="Times New Roman"/>
                  <w:color w:val="auto"/>
                  <w:sz w:val="20"/>
                  <w:szCs w:val="20"/>
                  <w:lang w:val="en-US"/>
                </w:rPr>
                <w:t>secretdos@ya.ru</w:t>
              </w:r>
            </w:hyperlink>
          </w:p>
          <w:p w:rsidR="009E38A7" w:rsidRPr="009F282B" w:rsidRDefault="009E38A7" w:rsidP="009F282B">
            <w:pPr>
              <w:spacing w:after="0" w:line="240" w:lineRule="auto"/>
              <w:contextualSpacing/>
              <w:rPr>
                <w:rFonts w:ascii="Times New Roman" w:hAnsi="Times New Roman"/>
                <w:sz w:val="20"/>
                <w:szCs w:val="20"/>
                <w:lang w:val="en-US"/>
              </w:rPr>
            </w:pPr>
          </w:p>
        </w:tc>
        <w:tc>
          <w:tcPr>
            <w:tcW w:w="4673" w:type="dxa"/>
          </w:tcPr>
          <w:p w:rsidR="009F282B" w:rsidRPr="009F282B" w:rsidRDefault="009E38A7" w:rsidP="009F282B">
            <w:pPr>
              <w:spacing w:after="0" w:line="240" w:lineRule="auto"/>
              <w:contextualSpacing/>
              <w:rPr>
                <w:rFonts w:ascii="Times New Roman" w:hAnsi="Times New Roman"/>
                <w:sz w:val="20"/>
                <w:szCs w:val="20"/>
                <w:lang w:val="en-US"/>
              </w:rPr>
            </w:pPr>
            <w:bookmarkStart w:id="0" w:name="_Hlk21701850"/>
            <w:r w:rsidRPr="009F282B">
              <w:rPr>
                <w:rFonts w:ascii="Times New Roman" w:hAnsi="Times New Roman"/>
                <w:sz w:val="20"/>
                <w:szCs w:val="20"/>
                <w:lang w:val="en-US"/>
              </w:rPr>
              <w:t>Kartamysheva Elena V</w:t>
            </w:r>
            <w:bookmarkEnd w:id="0"/>
            <w:r w:rsidRPr="009F282B">
              <w:rPr>
                <w:rFonts w:ascii="Times New Roman" w:hAnsi="Times New Roman"/>
                <w:sz w:val="20"/>
                <w:szCs w:val="20"/>
                <w:lang w:val="en-US"/>
              </w:rPr>
              <w:t>ladimirovna</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eastAsia="ru-RU"/>
              </w:rPr>
              <w:t>Cand.Agric.Sci., leading researcher</w:t>
            </w:r>
            <w:r w:rsidRPr="009F282B">
              <w:rPr>
                <w:rFonts w:ascii="Times New Roman" w:hAnsi="Times New Roman"/>
                <w:sz w:val="20"/>
                <w:szCs w:val="20"/>
                <w:lang w:val="en-US"/>
              </w:rPr>
              <w:t xml:space="preserve"> </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Scopus AuthorID: 339291</w:t>
            </w:r>
          </w:p>
          <w:p w:rsidR="009E38A7" w:rsidRPr="009F282B" w:rsidRDefault="009F282B" w:rsidP="009F282B">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RSCI </w:t>
            </w:r>
            <w:r w:rsidR="009E38A7" w:rsidRPr="009F282B">
              <w:rPr>
                <w:rFonts w:ascii="Times New Roman" w:hAnsi="Times New Roman"/>
                <w:sz w:val="20"/>
                <w:szCs w:val="20"/>
                <w:lang w:val="en-US"/>
              </w:rPr>
              <w:t>SPIN-code: 7126-5902</w:t>
            </w:r>
          </w:p>
          <w:p w:rsidR="009E38A7" w:rsidRPr="009F282B" w:rsidRDefault="00FE7311" w:rsidP="009F282B">
            <w:pPr>
              <w:spacing w:after="0" w:line="240" w:lineRule="auto"/>
              <w:contextualSpacing/>
              <w:rPr>
                <w:rFonts w:ascii="Times New Roman" w:hAnsi="Times New Roman"/>
                <w:sz w:val="20"/>
                <w:szCs w:val="20"/>
                <w:lang w:val="en-US"/>
              </w:rPr>
            </w:pPr>
            <w:hyperlink r:id="rId8" w:history="1">
              <w:r w:rsidR="009E38A7" w:rsidRPr="009F282B">
                <w:rPr>
                  <w:rStyle w:val="Hyperlink"/>
                  <w:rFonts w:ascii="Times New Roman" w:hAnsi="Times New Roman"/>
                  <w:color w:val="auto"/>
                  <w:sz w:val="20"/>
                  <w:szCs w:val="20"/>
                  <w:lang w:val="en-US"/>
                </w:rPr>
                <w:t>secretdos@ya.ru</w:t>
              </w:r>
            </w:hyperlink>
          </w:p>
        </w:tc>
      </w:tr>
      <w:tr w:rsidR="009E38A7" w:rsidRPr="009F282B" w:rsidTr="009F282B">
        <w:tc>
          <w:tcPr>
            <w:tcW w:w="4672" w:type="dxa"/>
          </w:tcPr>
          <w:p w:rsidR="009F282B"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Лучкина Татьяна Николаевна</w:t>
            </w:r>
          </w:p>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канд. с.-х.  наук, ведущий науч. сотр.</w:t>
            </w:r>
          </w:p>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lang w:val="en-US"/>
              </w:rPr>
              <w:t>Scopus</w:t>
            </w:r>
            <w:r w:rsidRPr="009F282B">
              <w:rPr>
                <w:rFonts w:ascii="Times New Roman" w:hAnsi="Times New Roman"/>
                <w:sz w:val="20"/>
                <w:szCs w:val="20"/>
              </w:rPr>
              <w:t xml:space="preserve"> </w:t>
            </w:r>
            <w:r w:rsidRPr="009F282B">
              <w:rPr>
                <w:rFonts w:ascii="Times New Roman" w:hAnsi="Times New Roman"/>
                <w:sz w:val="20"/>
                <w:szCs w:val="20"/>
                <w:lang w:val="en-US"/>
              </w:rPr>
              <w:t>AuthorID</w:t>
            </w:r>
            <w:r w:rsidRPr="009F282B">
              <w:rPr>
                <w:rFonts w:ascii="Times New Roman" w:hAnsi="Times New Roman"/>
                <w:sz w:val="20"/>
                <w:szCs w:val="20"/>
              </w:rPr>
              <w:t>: 624003</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SPIN-</w:t>
            </w:r>
            <w:r w:rsidRPr="009F282B">
              <w:rPr>
                <w:rFonts w:ascii="Times New Roman" w:hAnsi="Times New Roman"/>
                <w:sz w:val="20"/>
                <w:szCs w:val="20"/>
              </w:rPr>
              <w:t>код</w:t>
            </w:r>
            <w:r w:rsidRPr="009F282B">
              <w:rPr>
                <w:rFonts w:ascii="Times New Roman" w:hAnsi="Times New Roman"/>
                <w:sz w:val="20"/>
                <w:szCs w:val="20"/>
                <w:lang w:val="en-US"/>
              </w:rPr>
              <w:t xml:space="preserve">: 5177-3811 </w:t>
            </w:r>
          </w:p>
          <w:p w:rsidR="009E38A7" w:rsidRPr="009F282B" w:rsidRDefault="00FE7311" w:rsidP="009F282B">
            <w:pPr>
              <w:spacing w:after="0" w:line="240" w:lineRule="auto"/>
              <w:contextualSpacing/>
              <w:rPr>
                <w:rStyle w:val="Hyperlink"/>
                <w:rFonts w:ascii="Times New Roman" w:hAnsi="Times New Roman"/>
                <w:color w:val="auto"/>
                <w:sz w:val="20"/>
                <w:szCs w:val="20"/>
                <w:lang w:val="en-US"/>
              </w:rPr>
            </w:pPr>
            <w:hyperlink r:id="rId9" w:history="1">
              <w:r w:rsidR="009E38A7" w:rsidRPr="009F282B">
                <w:rPr>
                  <w:rStyle w:val="Hyperlink"/>
                  <w:rFonts w:ascii="Times New Roman" w:hAnsi="Times New Roman"/>
                  <w:color w:val="auto"/>
                  <w:sz w:val="20"/>
                  <w:szCs w:val="20"/>
                  <w:lang w:val="en-US"/>
                </w:rPr>
                <w:t>Luchkina.tanya@yandex.ru</w:t>
              </w:r>
            </w:hyperlink>
          </w:p>
          <w:p w:rsidR="009E38A7" w:rsidRPr="009F282B" w:rsidRDefault="009E38A7" w:rsidP="009F282B">
            <w:pPr>
              <w:spacing w:after="0" w:line="240" w:lineRule="auto"/>
              <w:contextualSpacing/>
              <w:rPr>
                <w:rFonts w:ascii="Times New Roman" w:hAnsi="Times New Roman"/>
                <w:sz w:val="20"/>
                <w:szCs w:val="20"/>
                <w:lang w:val="en-US"/>
              </w:rPr>
            </w:pPr>
          </w:p>
        </w:tc>
        <w:tc>
          <w:tcPr>
            <w:tcW w:w="4673" w:type="dxa"/>
          </w:tcPr>
          <w:p w:rsid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Luchkina Tatyana Nikolaevna</w:t>
            </w:r>
          </w:p>
          <w:p w:rsidR="009E38A7" w:rsidRPr="009F282B" w:rsidRDefault="009E38A7" w:rsidP="009F282B">
            <w:pPr>
              <w:spacing w:after="0" w:line="240" w:lineRule="auto"/>
              <w:contextualSpacing/>
              <w:rPr>
                <w:rFonts w:ascii="Times New Roman" w:hAnsi="Times New Roman"/>
                <w:sz w:val="20"/>
                <w:szCs w:val="20"/>
                <w:lang w:val="en-US" w:eastAsia="ru-RU"/>
              </w:rPr>
            </w:pPr>
            <w:r w:rsidRPr="009F282B">
              <w:rPr>
                <w:rFonts w:ascii="Times New Roman" w:hAnsi="Times New Roman"/>
                <w:sz w:val="20"/>
                <w:szCs w:val="20"/>
                <w:lang w:val="en-US" w:eastAsia="ru-RU"/>
              </w:rPr>
              <w:t>Cand.Agr.Sci., leading researcher</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Scopus AuthorID: 624003</w:t>
            </w:r>
          </w:p>
          <w:p w:rsidR="009E38A7" w:rsidRPr="009F282B" w:rsidRDefault="009F282B" w:rsidP="009F282B">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RSCI </w:t>
            </w:r>
            <w:r w:rsidR="009E38A7" w:rsidRPr="009F282B">
              <w:rPr>
                <w:rFonts w:ascii="Times New Roman" w:hAnsi="Times New Roman"/>
                <w:sz w:val="20"/>
                <w:szCs w:val="20"/>
                <w:lang w:val="en-US"/>
              </w:rPr>
              <w:t>SPIN-code: 5177-3811</w:t>
            </w:r>
          </w:p>
          <w:p w:rsidR="009E38A7" w:rsidRPr="009F282B" w:rsidRDefault="00FE7311" w:rsidP="009F282B">
            <w:pPr>
              <w:spacing w:after="0" w:line="240" w:lineRule="auto"/>
              <w:contextualSpacing/>
              <w:rPr>
                <w:rFonts w:ascii="Times New Roman" w:hAnsi="Times New Roman"/>
                <w:sz w:val="20"/>
                <w:szCs w:val="20"/>
                <w:lang w:val="en-US"/>
              </w:rPr>
            </w:pPr>
            <w:hyperlink r:id="rId10" w:history="1">
              <w:r w:rsidR="009E38A7" w:rsidRPr="009F282B">
                <w:rPr>
                  <w:rStyle w:val="Hyperlink"/>
                  <w:rFonts w:ascii="Times New Roman" w:hAnsi="Times New Roman"/>
                  <w:color w:val="auto"/>
                  <w:sz w:val="20"/>
                  <w:szCs w:val="20"/>
                  <w:lang w:val="en-US"/>
                </w:rPr>
                <w:t>Luchkina.tanya@yandex.ru</w:t>
              </w:r>
            </w:hyperlink>
          </w:p>
        </w:tc>
      </w:tr>
      <w:tr w:rsidR="009E38A7" w:rsidRPr="009F282B" w:rsidTr="009F282B">
        <w:tc>
          <w:tcPr>
            <w:tcW w:w="4672" w:type="dxa"/>
          </w:tcPr>
          <w:p w:rsidR="009F282B"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Збраилова Людмила Павловна</w:t>
            </w:r>
          </w:p>
          <w:p w:rsidR="009E38A7" w:rsidRPr="009F282B"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t>научный сотр.</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Scopus AuthorID: 832171</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SPIN-</w:t>
            </w:r>
            <w:r w:rsidRPr="009F282B">
              <w:rPr>
                <w:rFonts w:ascii="Times New Roman" w:hAnsi="Times New Roman"/>
                <w:sz w:val="20"/>
                <w:szCs w:val="20"/>
              </w:rPr>
              <w:t>код</w:t>
            </w:r>
            <w:r w:rsidRPr="009F282B">
              <w:rPr>
                <w:rFonts w:ascii="Times New Roman" w:hAnsi="Times New Roman"/>
                <w:sz w:val="20"/>
                <w:szCs w:val="20"/>
                <w:lang w:val="en-US"/>
              </w:rPr>
              <w:t xml:space="preserve">:3391-1447 </w:t>
            </w:r>
          </w:p>
          <w:p w:rsidR="009E38A7" w:rsidRPr="009F282B" w:rsidRDefault="00FE7311" w:rsidP="009F282B">
            <w:pPr>
              <w:spacing w:after="0" w:line="240" w:lineRule="auto"/>
              <w:rPr>
                <w:rFonts w:ascii="Times New Roman" w:hAnsi="Times New Roman"/>
                <w:sz w:val="20"/>
                <w:szCs w:val="20"/>
                <w:u w:val="single"/>
                <w:lang w:val="en-US"/>
              </w:rPr>
            </w:pPr>
            <w:hyperlink r:id="rId11" w:history="1">
              <w:r w:rsidR="009E38A7" w:rsidRPr="009F282B">
                <w:rPr>
                  <w:rStyle w:val="Hyperlink"/>
                  <w:rFonts w:ascii="Times New Roman" w:hAnsi="Times New Roman"/>
                  <w:sz w:val="20"/>
                  <w:szCs w:val="20"/>
                  <w:lang w:val="en-US"/>
                </w:rPr>
                <w:t>zbrailovalyudmila@yandex.ru</w:t>
              </w:r>
            </w:hyperlink>
          </w:p>
        </w:tc>
        <w:tc>
          <w:tcPr>
            <w:tcW w:w="4673" w:type="dxa"/>
          </w:tcPr>
          <w:p w:rsid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Zbrailova Lyudmila Pavlovna</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eastAsia="ru-RU"/>
              </w:rPr>
              <w:t>researcher</w:t>
            </w:r>
          </w:p>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Scopus AuthorID: 832171</w:t>
            </w:r>
          </w:p>
          <w:p w:rsidR="009E38A7" w:rsidRPr="009F282B" w:rsidRDefault="009F282B" w:rsidP="009F282B">
            <w:pPr>
              <w:spacing w:after="0" w:line="240" w:lineRule="auto"/>
              <w:contextualSpacing/>
              <w:rPr>
                <w:rFonts w:ascii="Times New Roman" w:hAnsi="Times New Roman"/>
                <w:sz w:val="20"/>
                <w:szCs w:val="20"/>
                <w:lang w:val="en-US"/>
              </w:rPr>
            </w:pPr>
            <w:r>
              <w:rPr>
                <w:rFonts w:ascii="Times New Roman" w:hAnsi="Times New Roman"/>
                <w:sz w:val="20"/>
                <w:szCs w:val="20"/>
                <w:lang w:val="en-US"/>
              </w:rPr>
              <w:t xml:space="preserve">RSCI </w:t>
            </w:r>
            <w:r w:rsidR="009E38A7" w:rsidRPr="009F282B">
              <w:rPr>
                <w:rFonts w:ascii="Times New Roman" w:hAnsi="Times New Roman"/>
                <w:sz w:val="20"/>
                <w:szCs w:val="20"/>
                <w:lang w:val="en-US"/>
              </w:rPr>
              <w:t>SPIN-code: 3391-1447</w:t>
            </w:r>
          </w:p>
          <w:p w:rsidR="009E38A7" w:rsidRPr="009F282B" w:rsidRDefault="00FE7311" w:rsidP="009F282B">
            <w:pPr>
              <w:spacing w:after="0" w:line="240" w:lineRule="auto"/>
              <w:contextualSpacing/>
              <w:rPr>
                <w:rFonts w:ascii="Times New Roman" w:hAnsi="Times New Roman"/>
                <w:sz w:val="20"/>
                <w:szCs w:val="20"/>
                <w:u w:val="single"/>
                <w:lang w:val="en-US"/>
              </w:rPr>
            </w:pPr>
            <w:hyperlink r:id="rId12" w:history="1">
              <w:r w:rsidR="009E38A7" w:rsidRPr="009F282B">
                <w:rPr>
                  <w:rStyle w:val="Hyperlink"/>
                  <w:rFonts w:ascii="Times New Roman" w:hAnsi="Times New Roman"/>
                  <w:color w:val="auto"/>
                  <w:sz w:val="20"/>
                  <w:szCs w:val="20"/>
                  <w:lang w:val="en-US"/>
                </w:rPr>
                <w:t>zbrail</w:t>
              </w:r>
              <w:r w:rsidR="009E38A7" w:rsidRPr="009F282B">
                <w:rPr>
                  <w:rStyle w:val="Hyperlink"/>
                  <w:rFonts w:ascii="Times New Roman" w:hAnsi="Times New Roman"/>
                  <w:color w:val="auto"/>
                  <w:sz w:val="20"/>
                  <w:szCs w:val="20"/>
                  <w:lang w:val="en-US"/>
                </w:rPr>
                <w:t>o</w:t>
              </w:r>
              <w:r w:rsidR="009E38A7" w:rsidRPr="009F282B">
                <w:rPr>
                  <w:rStyle w:val="Hyperlink"/>
                  <w:rFonts w:ascii="Times New Roman" w:hAnsi="Times New Roman"/>
                  <w:color w:val="auto"/>
                  <w:sz w:val="20"/>
                  <w:szCs w:val="20"/>
                  <w:lang w:val="en-US"/>
                </w:rPr>
                <w:t>va</w:t>
              </w:r>
            </w:hyperlink>
            <w:r w:rsidR="009E38A7" w:rsidRPr="009F282B">
              <w:rPr>
                <w:rFonts w:ascii="Times New Roman" w:hAnsi="Times New Roman"/>
                <w:sz w:val="20"/>
                <w:szCs w:val="20"/>
                <w:u w:val="single"/>
                <w:lang w:val="en-US"/>
              </w:rPr>
              <w:t>lyudmila@yandex.ru</w:t>
            </w:r>
          </w:p>
        </w:tc>
      </w:tr>
      <w:tr w:rsidR="009E38A7" w:rsidRPr="009F282B" w:rsidTr="009F282B">
        <w:tc>
          <w:tcPr>
            <w:tcW w:w="4672" w:type="dxa"/>
          </w:tcPr>
          <w:p w:rsidR="009E38A7" w:rsidRPr="009F282B" w:rsidRDefault="009E38A7" w:rsidP="009F282B">
            <w:pPr>
              <w:spacing w:after="0" w:line="240" w:lineRule="auto"/>
              <w:contextualSpacing/>
              <w:rPr>
                <w:rFonts w:ascii="Times New Roman" w:hAnsi="Times New Roman"/>
                <w:i/>
                <w:iCs/>
                <w:sz w:val="20"/>
                <w:szCs w:val="20"/>
              </w:rPr>
            </w:pPr>
            <w:r w:rsidRPr="009F282B">
              <w:rPr>
                <w:rFonts w:ascii="Times New Roman" w:hAnsi="Times New Roman"/>
                <w:i/>
                <w:iCs/>
                <w:sz w:val="20"/>
                <w:szCs w:val="20"/>
              </w:rPr>
              <w:t>«Донская опытная станция – филиал Федерального государственного бюджетного научного учреждения «Федеральный научный центр «Всероссийский научно- исследовательский институт масличных культур имени В.С. Пустовойта», Россия, п. Опорный</w:t>
            </w:r>
          </w:p>
          <w:p w:rsidR="009E38A7" w:rsidRPr="009F282B" w:rsidRDefault="009E38A7" w:rsidP="009F282B">
            <w:pPr>
              <w:spacing w:after="0" w:line="240" w:lineRule="auto"/>
              <w:contextualSpacing/>
              <w:rPr>
                <w:rFonts w:ascii="Times New Roman" w:hAnsi="Times New Roman"/>
                <w:i/>
                <w:iCs/>
                <w:sz w:val="20"/>
                <w:szCs w:val="20"/>
              </w:rPr>
            </w:pPr>
          </w:p>
        </w:tc>
        <w:tc>
          <w:tcPr>
            <w:tcW w:w="4673" w:type="dxa"/>
          </w:tcPr>
          <w:p w:rsidR="009E38A7" w:rsidRPr="009F282B" w:rsidRDefault="009E38A7" w:rsidP="009F282B">
            <w:pPr>
              <w:spacing w:after="0" w:line="240" w:lineRule="auto"/>
              <w:contextualSpacing/>
              <w:rPr>
                <w:rFonts w:ascii="Times New Roman" w:hAnsi="Times New Roman"/>
                <w:i/>
                <w:iCs/>
                <w:sz w:val="20"/>
                <w:szCs w:val="20"/>
                <w:lang w:val="en-US"/>
              </w:rPr>
            </w:pPr>
            <w:bookmarkStart w:id="1" w:name="_Hlk21701873"/>
            <w:r w:rsidRPr="009F282B">
              <w:rPr>
                <w:rFonts w:ascii="Times New Roman" w:hAnsi="Times New Roman"/>
                <w:i/>
                <w:iCs/>
                <w:sz w:val="20"/>
                <w:szCs w:val="20"/>
                <w:lang w:val="en-US"/>
              </w:rPr>
              <w:t>«L.A. Zhdanov Donskaya experimental station – a branch of the Federal State Budgetary Scientific Institution “Federal scientific center “V.S. Pustovoit All-Russian Research Institute of Oil Crops» Oporny settl</w:t>
            </w:r>
            <w:bookmarkEnd w:id="1"/>
          </w:p>
        </w:tc>
      </w:tr>
      <w:tr w:rsidR="009E38A7" w:rsidRPr="009F282B" w:rsidTr="009F282B">
        <w:tc>
          <w:tcPr>
            <w:tcW w:w="4672" w:type="dxa"/>
          </w:tcPr>
          <w:p w:rsidR="009E38A7" w:rsidRPr="009F282B" w:rsidRDefault="009E38A7" w:rsidP="009F282B">
            <w:pPr>
              <w:pStyle w:val="ListParagraph"/>
              <w:spacing w:after="0" w:line="240" w:lineRule="auto"/>
              <w:ind w:left="0"/>
              <w:rPr>
                <w:rFonts w:ascii="Times New Roman" w:hAnsi="Times New Roman"/>
                <w:sz w:val="20"/>
                <w:szCs w:val="20"/>
              </w:rPr>
            </w:pPr>
            <w:r w:rsidRPr="009F282B">
              <w:rPr>
                <w:rFonts w:ascii="Times New Roman" w:hAnsi="Times New Roman"/>
                <w:sz w:val="20"/>
                <w:szCs w:val="20"/>
              </w:rPr>
              <w:t xml:space="preserve">Существенное снижение урожаев полевых культур при недостатке влаги усиливает роль адаптивной селекции. Создание сортов, сочетающих высокую продуктивность и качество с устойчивостью к биотическим и абиотическим стрессам осложнено отрицательной корреляцией между высокой урожайностью и устойчивостью к неблагоприятным условиям. Подбор эффективных методов оценки потенциалов продуктивности и устойчивости к стрессовым факторам позволяет создавать сорта, обеспечивающие стабильные высокие урожаи. В статье даны результаты оценки 6 сортов горчицы сарептской на протяжении 10 лет в зоне недостаточного и неустойчивого увлажнения Азовского района Ростовской области. Годы отличались контрастными погодными условиям. Выявлена необходимость учета показателей ГТК, индекса среды и её ценности при проведении объективного анализа погодных условий. Установлена наибольшая стрессоустойчивость, экологическая пластичность и стабильность у сорта Ника путем расчета разницы между минимальным и максимальным урожаем по годам, расчётом коэффициента линейной регрессии и величиной гомеостаза. </w:t>
            </w:r>
            <w:r w:rsidRPr="009F282B">
              <w:rPr>
                <w:rFonts w:ascii="Times New Roman" w:hAnsi="Times New Roman"/>
                <w:sz w:val="20"/>
                <w:szCs w:val="20"/>
              </w:rPr>
              <w:lastRenderedPageBreak/>
              <w:t>Проявление максимальной генетической гибкости и засухоустойчивости отмечено у сортов Лера, Донская 8, Люкс, созданных в условиях недостаточного увлажнения. Наибольшая селекционная ценность определена у сортов Донская 8 и Лера. Данные сорта рекомендовано включить в дальнейшую селекционную работу. В результате изучения сортов горчицы сарептской в контрастных условиях (ГТК от 0,30 до 1,53) отмечена их широкая экологическая пластичность, что дает возможность рекомендовать их к возделыванию в различных по погодным условиям регионах</w:t>
            </w:r>
          </w:p>
          <w:p w:rsidR="009E38A7" w:rsidRPr="009F282B" w:rsidRDefault="009E38A7" w:rsidP="009F282B">
            <w:pPr>
              <w:pStyle w:val="ListParagraph"/>
              <w:spacing w:after="0" w:line="240" w:lineRule="auto"/>
              <w:ind w:left="0"/>
              <w:rPr>
                <w:rFonts w:ascii="Times New Roman" w:hAnsi="Times New Roman"/>
                <w:sz w:val="20"/>
                <w:szCs w:val="20"/>
              </w:rPr>
            </w:pPr>
          </w:p>
        </w:tc>
        <w:tc>
          <w:tcPr>
            <w:tcW w:w="4673" w:type="dxa"/>
          </w:tcPr>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lastRenderedPageBreak/>
              <w:t xml:space="preserve">A significant decrease in yields of field crops due to lack of moisture enhances the role of adaptive breeding. The development of varieties that combine high productivity and quality and resistance to biotic and abiotic stresses is complicated by a negative correlation between high yield and resistance to adverse conditions. Selection of effective methods for assessing the potential of productivity and resistance to stress factors allows creating varieties that provide stable high yields. We had estimated six varieties of common mustard for 10 years in contrasting weather conditions in the zone of insufficient and unstable moisture of </w:t>
            </w:r>
            <w:r w:rsidR="000835D2">
              <w:rPr>
                <w:rFonts w:ascii="Times New Roman" w:hAnsi="Times New Roman"/>
                <w:sz w:val="20"/>
                <w:szCs w:val="20"/>
                <w:lang w:val="en-US"/>
              </w:rPr>
              <w:t xml:space="preserve">the </w:t>
            </w:r>
            <w:r w:rsidRPr="009F282B">
              <w:rPr>
                <w:rFonts w:ascii="Times New Roman" w:hAnsi="Times New Roman"/>
                <w:sz w:val="20"/>
                <w:szCs w:val="20"/>
                <w:lang w:val="en-US"/>
              </w:rPr>
              <w:t xml:space="preserve">Azov district in </w:t>
            </w:r>
            <w:r w:rsidR="000835D2">
              <w:rPr>
                <w:rFonts w:ascii="Times New Roman" w:hAnsi="Times New Roman"/>
                <w:sz w:val="20"/>
                <w:szCs w:val="20"/>
                <w:lang w:val="en-US"/>
              </w:rPr>
              <w:t xml:space="preserve">the </w:t>
            </w:r>
            <w:r w:rsidRPr="009F282B">
              <w:rPr>
                <w:rFonts w:ascii="Times New Roman" w:hAnsi="Times New Roman"/>
                <w:sz w:val="20"/>
                <w:szCs w:val="20"/>
                <w:lang w:val="en-US"/>
              </w:rPr>
              <w:t xml:space="preserve">Rostov region. The necessity of taking into account the indicators of the HTC, the index of the environment and its value when conducting an objective analysis of weather conditions is revealed. The greatest stress resistance, ecological plasticity and stability of the Nika variety were established by calculating the difference between the minimum and maximum yield per year, calculating the coefficient of linear regression and the value of homeostasis. The varieties Lera, Donskaya 8, Lux bred in conditions of insufficient moisture demonstrated maximum genetic flexibility and drought resistance. The greatest breeding value was determined in </w:t>
            </w:r>
            <w:r w:rsidRPr="009F282B">
              <w:rPr>
                <w:rFonts w:ascii="Times New Roman" w:hAnsi="Times New Roman"/>
                <w:sz w:val="20"/>
                <w:szCs w:val="20"/>
                <w:lang w:val="en-US"/>
              </w:rPr>
              <w:lastRenderedPageBreak/>
              <w:t>varieties Donskaya 8 and Lera. These varieties are recommended to be included in further breeding work. The study of mustard varieties in contrast conditions (HTC from 0.30 to 1.53) marked their broad environmental plasticity, which makes it possible to recommend them for cultivation in different weather conditions regions</w:t>
            </w:r>
          </w:p>
        </w:tc>
      </w:tr>
      <w:tr w:rsidR="009E38A7" w:rsidRPr="009F282B" w:rsidTr="009F282B">
        <w:tc>
          <w:tcPr>
            <w:tcW w:w="4672" w:type="dxa"/>
          </w:tcPr>
          <w:p w:rsidR="009E38A7" w:rsidRDefault="009E38A7" w:rsidP="009F282B">
            <w:pPr>
              <w:spacing w:after="0" w:line="240" w:lineRule="auto"/>
              <w:contextualSpacing/>
              <w:rPr>
                <w:rFonts w:ascii="Times New Roman" w:hAnsi="Times New Roman"/>
                <w:sz w:val="20"/>
                <w:szCs w:val="20"/>
              </w:rPr>
            </w:pPr>
            <w:r w:rsidRPr="009F282B">
              <w:rPr>
                <w:rFonts w:ascii="Times New Roman" w:hAnsi="Times New Roman"/>
                <w:sz w:val="20"/>
                <w:szCs w:val="20"/>
              </w:rPr>
              <w:lastRenderedPageBreak/>
              <w:t xml:space="preserve">Ключевые слова: </w:t>
            </w:r>
            <w:r w:rsidR="009F282B" w:rsidRPr="009F282B">
              <w:rPr>
                <w:rFonts w:ascii="Times New Roman" w:hAnsi="Times New Roman"/>
                <w:sz w:val="20"/>
                <w:szCs w:val="20"/>
              </w:rPr>
              <w:t>ГОРЧИЦА САРЕПТСКАЯ, УРОЖАЙНОСТЬ, ЭКОЛОГИЧЕСКАЯ ПЛАСТИЧНОСТЬ, СТАБИЛЬНОСТЬ, ГЕНЕТИЧЕСКАЯ ГИБКОСТЬ, СЕЛЕКЦИОННАЯ ЦЕННОСТЬ</w:t>
            </w:r>
          </w:p>
          <w:p w:rsidR="000835D2" w:rsidRDefault="000835D2" w:rsidP="009F282B">
            <w:pPr>
              <w:spacing w:after="0" w:line="240" w:lineRule="auto"/>
              <w:contextualSpacing/>
              <w:rPr>
                <w:rFonts w:ascii="Times New Roman" w:hAnsi="Times New Roman"/>
                <w:sz w:val="20"/>
                <w:szCs w:val="20"/>
              </w:rPr>
            </w:pPr>
          </w:p>
          <w:p w:rsidR="000835D2" w:rsidRPr="000835D2" w:rsidRDefault="000835D2" w:rsidP="009F282B">
            <w:pPr>
              <w:spacing w:after="0" w:line="240" w:lineRule="auto"/>
              <w:contextualSpacing/>
              <w:rPr>
                <w:rFonts w:ascii="Times New Roman" w:hAnsi="Times New Roman"/>
                <w:sz w:val="20"/>
                <w:szCs w:val="20"/>
                <w:lang w:val="en-US"/>
              </w:rPr>
            </w:pPr>
            <w:r w:rsidRPr="000835D2">
              <w:rPr>
                <w:rFonts w:ascii="Times New Roman" w:hAnsi="Times New Roman"/>
                <w:sz w:val="20"/>
                <w:szCs w:val="20"/>
                <w:lang w:val="en-US"/>
              </w:rPr>
              <w:t xml:space="preserve">DOI: </w:t>
            </w:r>
            <w:hyperlink r:id="rId13" w:history="1">
              <w:r w:rsidRPr="00AB531D">
                <w:rPr>
                  <w:rStyle w:val="Hyperlink"/>
                  <w:rFonts w:ascii="Times New Roman" w:hAnsi="Times New Roman"/>
                  <w:sz w:val="20"/>
                  <w:szCs w:val="20"/>
                  <w:lang w:val="en-US"/>
                </w:rPr>
                <w:t>http://dx.doi.org/10.21515/1990-4665-154-02</w:t>
              </w:r>
              <w:r w:rsidRPr="00AB531D">
                <w:rPr>
                  <w:rStyle w:val="Hyperlink"/>
                  <w:rFonts w:ascii="Times New Roman" w:hAnsi="Times New Roman"/>
                  <w:sz w:val="20"/>
                  <w:szCs w:val="20"/>
                  <w:lang w:val="en-US"/>
                </w:rPr>
                <w:t>7</w:t>
              </w:r>
            </w:hyperlink>
            <w:r>
              <w:rPr>
                <w:rFonts w:ascii="Times New Roman" w:hAnsi="Times New Roman"/>
                <w:sz w:val="20"/>
                <w:szCs w:val="20"/>
                <w:lang w:val="en-US"/>
              </w:rPr>
              <w:t xml:space="preserve"> </w:t>
            </w:r>
          </w:p>
        </w:tc>
        <w:tc>
          <w:tcPr>
            <w:tcW w:w="4673" w:type="dxa"/>
          </w:tcPr>
          <w:p w:rsidR="009E38A7" w:rsidRPr="009F282B" w:rsidRDefault="009E38A7" w:rsidP="009F282B">
            <w:pPr>
              <w:spacing w:after="0" w:line="240" w:lineRule="auto"/>
              <w:contextualSpacing/>
              <w:rPr>
                <w:rFonts w:ascii="Times New Roman" w:hAnsi="Times New Roman"/>
                <w:sz w:val="20"/>
                <w:szCs w:val="20"/>
                <w:lang w:val="en-US"/>
              </w:rPr>
            </w:pPr>
            <w:r w:rsidRPr="009F282B">
              <w:rPr>
                <w:rFonts w:ascii="Times New Roman" w:hAnsi="Times New Roman"/>
                <w:sz w:val="20"/>
                <w:szCs w:val="20"/>
                <w:lang w:val="en-US"/>
              </w:rPr>
              <w:t xml:space="preserve">Keywords: </w:t>
            </w:r>
            <w:r w:rsidR="000835D2">
              <w:rPr>
                <w:rFonts w:ascii="Times New Roman" w:hAnsi="Times New Roman"/>
                <w:sz w:val="20"/>
                <w:szCs w:val="20"/>
                <w:lang w:val="en-US"/>
              </w:rPr>
              <w:t>SAREPTANA</w:t>
            </w:r>
            <w:r w:rsidR="009F282B" w:rsidRPr="009F282B">
              <w:rPr>
                <w:rFonts w:ascii="Times New Roman" w:hAnsi="Times New Roman"/>
                <w:sz w:val="20"/>
                <w:szCs w:val="20"/>
                <w:lang w:val="en-US"/>
              </w:rPr>
              <w:t xml:space="preserve"> MUSTARD, YIELD, ECOLOGICAL PLASTICITY, STABILITY, GENETIC FLEXIBILITY, BREEDING VALUE</w:t>
            </w:r>
          </w:p>
        </w:tc>
      </w:tr>
    </w:tbl>
    <w:p w:rsidR="009E38A7" w:rsidRPr="00483458" w:rsidRDefault="009E38A7" w:rsidP="00235A0C">
      <w:pPr>
        <w:spacing w:after="0" w:line="360" w:lineRule="auto"/>
        <w:contextualSpacing/>
        <w:rPr>
          <w:rFonts w:ascii="Times New Roman" w:hAnsi="Times New Roman"/>
          <w:sz w:val="28"/>
          <w:szCs w:val="28"/>
          <w:lang w:val="en-US"/>
        </w:rPr>
      </w:pPr>
    </w:p>
    <w:p w:rsidR="009E38A7" w:rsidRDefault="009E38A7" w:rsidP="007A44BA">
      <w:pPr>
        <w:spacing w:after="0" w:line="360" w:lineRule="auto"/>
        <w:contextualSpacing/>
        <w:jc w:val="center"/>
        <w:rPr>
          <w:rFonts w:ascii="Times New Roman" w:hAnsi="Times New Roman"/>
          <w:b/>
          <w:bCs/>
          <w:sz w:val="28"/>
          <w:szCs w:val="28"/>
        </w:rPr>
      </w:pPr>
      <w:r w:rsidRPr="00665AFF">
        <w:rPr>
          <w:rFonts w:ascii="Times New Roman" w:hAnsi="Times New Roman"/>
          <w:b/>
          <w:bCs/>
          <w:sz w:val="28"/>
          <w:szCs w:val="28"/>
        </w:rPr>
        <w:t>Введение</w:t>
      </w:r>
    </w:p>
    <w:p w:rsidR="009E38A7" w:rsidRPr="00665AFF" w:rsidRDefault="009E38A7" w:rsidP="007A44BA">
      <w:pPr>
        <w:spacing w:after="0" w:line="360" w:lineRule="auto"/>
        <w:ind w:firstLine="709"/>
        <w:contextualSpacing/>
        <w:jc w:val="both"/>
        <w:rPr>
          <w:rFonts w:ascii="Times New Roman" w:hAnsi="Times New Roman"/>
          <w:b/>
          <w:bCs/>
          <w:sz w:val="28"/>
          <w:szCs w:val="28"/>
        </w:rPr>
      </w:pPr>
      <w:r w:rsidRPr="00665AFF">
        <w:rPr>
          <w:rFonts w:ascii="Times New Roman" w:hAnsi="Times New Roman"/>
          <w:sz w:val="28"/>
          <w:szCs w:val="28"/>
        </w:rPr>
        <w:t>Горчица сарептская или сизая (</w:t>
      </w:r>
      <w:r w:rsidRPr="00665AFF">
        <w:rPr>
          <w:rFonts w:ascii="Times New Roman" w:hAnsi="Times New Roman"/>
          <w:i/>
          <w:iCs/>
          <w:sz w:val="28"/>
          <w:szCs w:val="28"/>
          <w:shd w:val="clear" w:color="auto" w:fill="FFFFFF"/>
        </w:rPr>
        <w:t>Brassica juncea</w:t>
      </w:r>
      <w:r w:rsidRPr="00665AFF">
        <w:rPr>
          <w:rFonts w:ascii="Times New Roman" w:hAnsi="Times New Roman"/>
          <w:sz w:val="28"/>
          <w:szCs w:val="28"/>
          <w:shd w:val="clear" w:color="auto" w:fill="FFFFFF"/>
        </w:rPr>
        <w:t xml:space="preserve"> </w:t>
      </w:r>
      <w:r w:rsidRPr="00665AFF">
        <w:rPr>
          <w:rFonts w:ascii="Times New Roman" w:hAnsi="Times New Roman"/>
          <w:sz w:val="28"/>
          <w:szCs w:val="28"/>
          <w:shd w:val="clear" w:color="auto" w:fill="FFFFFF"/>
          <w:lang w:val="en-US"/>
        </w:rPr>
        <w:t>Czern</w:t>
      </w:r>
      <w:r w:rsidRPr="00665AFF">
        <w:rPr>
          <w:rFonts w:ascii="Times New Roman" w:hAnsi="Times New Roman"/>
          <w:sz w:val="28"/>
          <w:szCs w:val="28"/>
          <w:shd w:val="clear" w:color="auto" w:fill="FFFFFF"/>
        </w:rPr>
        <w:t>.</w:t>
      </w:r>
      <w:r w:rsidRPr="00665AFF">
        <w:rPr>
          <w:rFonts w:ascii="Times New Roman" w:hAnsi="Times New Roman"/>
          <w:sz w:val="28"/>
          <w:szCs w:val="28"/>
        </w:rPr>
        <w:t xml:space="preserve">) относится к семейству капустные (крестоцветные) – </w:t>
      </w:r>
      <w:r w:rsidRPr="00665AFF">
        <w:rPr>
          <w:rFonts w:ascii="Times New Roman" w:hAnsi="Times New Roman"/>
          <w:i/>
          <w:iCs/>
          <w:sz w:val="28"/>
          <w:szCs w:val="28"/>
        </w:rPr>
        <w:t>Brassicaceae</w:t>
      </w:r>
      <w:r w:rsidRPr="00665AFF">
        <w:rPr>
          <w:rFonts w:ascii="Times New Roman" w:hAnsi="Times New Roman"/>
          <w:sz w:val="28"/>
          <w:szCs w:val="28"/>
          <w:shd w:val="clear" w:color="auto" w:fill="FFFFFF"/>
        </w:rPr>
        <w:t xml:space="preserve"> </w:t>
      </w:r>
      <w:r w:rsidRPr="00665AFF">
        <w:rPr>
          <w:rFonts w:ascii="Times New Roman" w:hAnsi="Times New Roman"/>
          <w:sz w:val="28"/>
          <w:szCs w:val="28"/>
          <w:shd w:val="clear" w:color="auto" w:fill="FFFFFF"/>
          <w:lang w:val="en-US"/>
        </w:rPr>
        <w:t>L</w:t>
      </w:r>
      <w:r w:rsidRPr="00665AFF">
        <w:rPr>
          <w:rFonts w:ascii="Times New Roman" w:hAnsi="Times New Roman"/>
          <w:sz w:val="28"/>
          <w:szCs w:val="28"/>
          <w:shd w:val="clear" w:color="auto" w:fill="FFFFFF"/>
        </w:rPr>
        <w:t>.</w:t>
      </w:r>
      <w:r w:rsidRPr="00665AFF">
        <w:rPr>
          <w:rFonts w:ascii="Times New Roman" w:hAnsi="Times New Roman"/>
          <w:i/>
          <w:iCs/>
          <w:sz w:val="28"/>
          <w:szCs w:val="28"/>
        </w:rPr>
        <w:t xml:space="preserve"> </w:t>
      </w:r>
      <w:r w:rsidRPr="00665AFF">
        <w:rPr>
          <w:rFonts w:ascii="Times New Roman" w:hAnsi="Times New Roman"/>
          <w:sz w:val="28"/>
          <w:szCs w:val="28"/>
        </w:rPr>
        <w:t>(</w:t>
      </w:r>
      <w:r w:rsidRPr="00665AFF">
        <w:rPr>
          <w:rFonts w:ascii="Times New Roman" w:hAnsi="Times New Roman"/>
          <w:i/>
          <w:iCs/>
          <w:sz w:val="28"/>
          <w:szCs w:val="28"/>
        </w:rPr>
        <w:t>Cruciferae</w:t>
      </w:r>
      <w:r w:rsidRPr="00665AFF">
        <w:rPr>
          <w:rFonts w:ascii="Times New Roman" w:hAnsi="Times New Roman"/>
          <w:sz w:val="28"/>
          <w:szCs w:val="28"/>
        </w:rPr>
        <w:t>) и представляет собой многогранную по использованию в народном хозяйстве культуру. В её семенах содержится 35</w:t>
      </w:r>
      <w:r>
        <w:rPr>
          <w:rFonts w:ascii="Times New Roman" w:hAnsi="Times New Roman"/>
          <w:sz w:val="28"/>
          <w:szCs w:val="28"/>
        </w:rPr>
        <w:t>-</w:t>
      </w:r>
      <w:r w:rsidRPr="00665AFF">
        <w:rPr>
          <w:rFonts w:ascii="Times New Roman" w:hAnsi="Times New Roman"/>
          <w:sz w:val="28"/>
          <w:szCs w:val="28"/>
        </w:rPr>
        <w:t>50 % масла, различающегося по жирнокислотному составу и отличающегося высокими вкусовыми достоинствами и стойкостью при хранении. Масло широко применяют в пищевых производствах, в парфюмерии, мыловарении и других отраслях промышленности. Порошок используют при изготовлении горчичников, столовой горчицы, майонезов и соусов, а также в консервировании овощей, ягод, фруктов [1</w:t>
      </w:r>
      <w:r>
        <w:rPr>
          <w:rFonts w:ascii="Times New Roman" w:hAnsi="Times New Roman"/>
          <w:sz w:val="28"/>
          <w:szCs w:val="28"/>
        </w:rPr>
        <w:t>5</w:t>
      </w:r>
      <w:r w:rsidRPr="00665AFF">
        <w:rPr>
          <w:rFonts w:ascii="Times New Roman" w:hAnsi="Times New Roman"/>
          <w:sz w:val="28"/>
          <w:szCs w:val="28"/>
        </w:rPr>
        <w:t>]. Водный раствор клейковины горчицы проявляет высокую антиоксидантную активность, превосходящую цитрусовые и ксантановую камедь [</w:t>
      </w:r>
      <w:r>
        <w:rPr>
          <w:rFonts w:ascii="Times New Roman" w:hAnsi="Times New Roman"/>
          <w:sz w:val="28"/>
          <w:szCs w:val="28"/>
        </w:rPr>
        <w:t>17</w:t>
      </w:r>
      <w:r w:rsidRPr="00665AFF">
        <w:rPr>
          <w:rFonts w:ascii="Times New Roman" w:hAnsi="Times New Roman"/>
          <w:sz w:val="28"/>
          <w:szCs w:val="28"/>
        </w:rPr>
        <w:t>].</w:t>
      </w:r>
    </w:p>
    <w:p w:rsidR="009E38A7" w:rsidRPr="00665AFF" w:rsidRDefault="009E38A7" w:rsidP="007A44BA">
      <w:pPr>
        <w:spacing w:after="0" w:line="360" w:lineRule="auto"/>
        <w:ind w:firstLine="709"/>
        <w:contextualSpacing/>
        <w:jc w:val="both"/>
        <w:rPr>
          <w:rFonts w:ascii="Times New Roman" w:hAnsi="Times New Roman"/>
          <w:sz w:val="28"/>
          <w:szCs w:val="28"/>
        </w:rPr>
      </w:pPr>
      <w:r w:rsidRPr="00665AFF">
        <w:rPr>
          <w:rFonts w:ascii="Times New Roman" w:hAnsi="Times New Roman"/>
          <w:sz w:val="28"/>
          <w:szCs w:val="28"/>
        </w:rPr>
        <w:t>Кроме жирного, в семенах содержится эфирное (аллиловое) масло (от 0,5 до 1,7</w:t>
      </w:r>
      <w:r>
        <w:rPr>
          <w:rFonts w:ascii="Times New Roman" w:hAnsi="Times New Roman"/>
          <w:sz w:val="28"/>
          <w:szCs w:val="28"/>
        </w:rPr>
        <w:t xml:space="preserve"> </w:t>
      </w:r>
      <w:r w:rsidRPr="00665AFF">
        <w:rPr>
          <w:rFonts w:ascii="Times New Roman" w:hAnsi="Times New Roman"/>
          <w:sz w:val="28"/>
          <w:szCs w:val="28"/>
        </w:rPr>
        <w:t xml:space="preserve">%), используемое в парфюмерной и пищевой промышленности. Горчица служит хорошим медоносом, прекрасным сидератом и одним из лучших непаровых предшественников зерновых культур. Горчица является агрономически ценной культурой, обладающей </w:t>
      </w:r>
      <w:r w:rsidRPr="00665AFF">
        <w:rPr>
          <w:rFonts w:ascii="Times New Roman" w:hAnsi="Times New Roman"/>
          <w:sz w:val="28"/>
          <w:szCs w:val="28"/>
        </w:rPr>
        <w:lastRenderedPageBreak/>
        <w:t>фитомелиоративными и фитосанитарными свойствами. Она адаптирована к различным условиям произрастания и способна в неблагоприятных условиях выращивания давать экономически значимые урожаи [</w:t>
      </w:r>
      <w:r>
        <w:rPr>
          <w:rFonts w:ascii="Times New Roman" w:hAnsi="Times New Roman"/>
          <w:sz w:val="28"/>
          <w:szCs w:val="28"/>
        </w:rPr>
        <w:t>1</w:t>
      </w:r>
      <w:r w:rsidRPr="00665AFF">
        <w:rPr>
          <w:rFonts w:ascii="Times New Roman" w:hAnsi="Times New Roman"/>
          <w:sz w:val="28"/>
          <w:szCs w:val="28"/>
        </w:rPr>
        <w:t>3]. Помимо засухоустойчивости, горчица является холодостойкой культурой, всходы которой способны выдерживать кратковременные заморозки до минус 5-6 °С, не требовательна к почвам. Горчица в короткие сроки формирует большую вегетативную массу [</w:t>
      </w:r>
      <w:r>
        <w:rPr>
          <w:rFonts w:ascii="Times New Roman" w:hAnsi="Times New Roman"/>
          <w:sz w:val="28"/>
          <w:szCs w:val="28"/>
        </w:rPr>
        <w:t>8</w:t>
      </w:r>
      <w:r w:rsidRPr="00665AFF">
        <w:rPr>
          <w:rFonts w:ascii="Times New Roman" w:hAnsi="Times New Roman"/>
          <w:sz w:val="28"/>
          <w:szCs w:val="28"/>
        </w:rPr>
        <w:t>]. Вегетационный период современных сортов в различных условиях находится на уровне 70</w:t>
      </w:r>
      <w:r>
        <w:rPr>
          <w:rFonts w:ascii="Times New Roman" w:hAnsi="Times New Roman"/>
          <w:sz w:val="28"/>
          <w:szCs w:val="28"/>
        </w:rPr>
        <w:t>-</w:t>
      </w:r>
      <w:r w:rsidRPr="00665AFF">
        <w:rPr>
          <w:rFonts w:ascii="Times New Roman" w:hAnsi="Times New Roman"/>
          <w:sz w:val="28"/>
          <w:szCs w:val="28"/>
        </w:rPr>
        <w:t>95 дней.</w:t>
      </w:r>
    </w:p>
    <w:p w:rsidR="009E38A7" w:rsidRPr="00665AFF" w:rsidRDefault="009E38A7" w:rsidP="007A44BA">
      <w:pPr>
        <w:spacing w:after="0" w:line="360" w:lineRule="auto"/>
        <w:ind w:firstLine="709"/>
        <w:contextualSpacing/>
        <w:jc w:val="both"/>
        <w:rPr>
          <w:rFonts w:ascii="Times New Roman" w:hAnsi="Times New Roman"/>
          <w:sz w:val="28"/>
          <w:szCs w:val="28"/>
        </w:rPr>
      </w:pPr>
      <w:r w:rsidRPr="00665AFF">
        <w:rPr>
          <w:rFonts w:ascii="Times New Roman" w:hAnsi="Times New Roman"/>
          <w:sz w:val="28"/>
          <w:szCs w:val="28"/>
        </w:rPr>
        <w:t xml:space="preserve">Площади посева горчицы в Российской Федерации сильно колеблются. В последние годы они составили от 153,6 тыс. га в 2013 г. до 382 тыс. га в 2019 г. Лидером посевных площадей является Южный ФО, вторую строчку занимает Приволжский ФО. Волгоградская область прочно удерживает первое место по площади посева горчицы, так как исторически (с начала </w:t>
      </w:r>
      <w:r w:rsidRPr="00665AFF">
        <w:rPr>
          <w:rFonts w:ascii="Times New Roman" w:hAnsi="Times New Roman"/>
          <w:sz w:val="28"/>
          <w:szCs w:val="28"/>
          <w:lang w:val="en-US"/>
        </w:rPr>
        <w:t>XIX</w:t>
      </w:r>
      <w:r w:rsidRPr="00665AFF">
        <w:rPr>
          <w:rFonts w:ascii="Times New Roman" w:hAnsi="Times New Roman"/>
          <w:sz w:val="28"/>
          <w:szCs w:val="28"/>
        </w:rPr>
        <w:t xml:space="preserve"> века) данный регион больше всех производит и потребляет горчицу [</w:t>
      </w:r>
      <w:r>
        <w:rPr>
          <w:rStyle w:val="Hyperlink"/>
          <w:rFonts w:ascii="Times New Roman" w:hAnsi="Times New Roman"/>
          <w:color w:val="auto"/>
          <w:sz w:val="28"/>
          <w:szCs w:val="28"/>
          <w:u w:val="none"/>
        </w:rPr>
        <w:t>10, 14</w:t>
      </w:r>
      <w:r w:rsidRPr="00665AFF">
        <w:rPr>
          <w:rFonts w:ascii="Times New Roman" w:hAnsi="Times New Roman"/>
          <w:sz w:val="28"/>
          <w:szCs w:val="28"/>
        </w:rPr>
        <w:t xml:space="preserve">]. Основные районы, высевающие горчицу, находятся в зоне недостаточного увлажнения, где наиболее ярко просматривается зависимость от погодных условий. Правильный подбор сортов, определение оптимального района возделывания и приспособительных свойств культуры позволяет оптимизировать получение </w:t>
      </w:r>
      <w:r>
        <w:rPr>
          <w:rFonts w:ascii="Times New Roman" w:hAnsi="Times New Roman"/>
          <w:sz w:val="28"/>
          <w:szCs w:val="28"/>
        </w:rPr>
        <w:t xml:space="preserve">растениеводческой </w:t>
      </w:r>
      <w:r w:rsidRPr="00665AFF">
        <w:rPr>
          <w:rFonts w:ascii="Times New Roman" w:hAnsi="Times New Roman"/>
          <w:sz w:val="28"/>
          <w:szCs w:val="28"/>
        </w:rPr>
        <w:t>продукции. С</w:t>
      </w:r>
      <w:r w:rsidRPr="00665AFF">
        <w:rPr>
          <w:rFonts w:ascii="Times New Roman" w:hAnsi="Times New Roman"/>
          <w:sz w:val="28"/>
          <w:szCs w:val="28"/>
          <w:lang w:eastAsia="ru-RU"/>
        </w:rPr>
        <w:t>овременные сорта должны быть не только высокоурожайными, дающими продукцию определ</w:t>
      </w:r>
      <w:r>
        <w:rPr>
          <w:rFonts w:ascii="Times New Roman" w:hAnsi="Times New Roman"/>
          <w:sz w:val="28"/>
          <w:szCs w:val="28"/>
          <w:lang w:eastAsia="ru-RU"/>
        </w:rPr>
        <w:t>ё</w:t>
      </w:r>
      <w:r w:rsidRPr="00665AFF">
        <w:rPr>
          <w:rFonts w:ascii="Times New Roman" w:hAnsi="Times New Roman"/>
          <w:sz w:val="28"/>
          <w:szCs w:val="28"/>
          <w:lang w:eastAsia="ru-RU"/>
        </w:rPr>
        <w:t xml:space="preserve">нного высокого качества, но и устойчивыми к неблагоприятным факторам среды, т.е. высоко адаптированными [7]. </w:t>
      </w:r>
      <w:r w:rsidRPr="00665AFF">
        <w:rPr>
          <w:rFonts w:ascii="Times New Roman" w:hAnsi="Times New Roman"/>
          <w:sz w:val="28"/>
          <w:szCs w:val="28"/>
        </w:rPr>
        <w:t>Важнейшей задачей селекции при создании сортов наряду с повышением продуктивности является выявление генотипов, наиболее приспособленных к условиям произрастания и определение нормы их реакции. Повысить эффективность оценки селекционного материала</w:t>
      </w:r>
      <w:r>
        <w:rPr>
          <w:rFonts w:ascii="Times New Roman" w:hAnsi="Times New Roman"/>
          <w:sz w:val="28"/>
          <w:szCs w:val="28"/>
        </w:rPr>
        <w:t>,</w:t>
      </w:r>
      <w:r w:rsidRPr="00665AFF">
        <w:rPr>
          <w:rFonts w:ascii="Times New Roman" w:hAnsi="Times New Roman"/>
          <w:sz w:val="28"/>
          <w:szCs w:val="28"/>
        </w:rPr>
        <w:t xml:space="preserve"> выявить наиболее ценные генотипы возможно при определении размаха их варьирования в различных </w:t>
      </w:r>
      <w:r w:rsidRPr="00665AFF">
        <w:rPr>
          <w:rFonts w:ascii="Times New Roman" w:hAnsi="Times New Roman"/>
          <w:sz w:val="28"/>
          <w:szCs w:val="28"/>
        </w:rPr>
        <w:lastRenderedPageBreak/>
        <w:t>условиях</w:t>
      </w:r>
      <w:r>
        <w:rPr>
          <w:rFonts w:ascii="Times New Roman" w:hAnsi="Times New Roman"/>
          <w:sz w:val="28"/>
          <w:szCs w:val="28"/>
        </w:rPr>
        <w:t xml:space="preserve"> и подборе информативных оптимальных методов оценки фенотипического проявления генотипов</w:t>
      </w:r>
      <w:r w:rsidRPr="00665AFF">
        <w:rPr>
          <w:rFonts w:ascii="Times New Roman" w:hAnsi="Times New Roman"/>
          <w:sz w:val="28"/>
          <w:szCs w:val="28"/>
        </w:rPr>
        <w:t>.</w:t>
      </w:r>
    </w:p>
    <w:p w:rsidR="009E38A7" w:rsidRPr="00665AFF" w:rsidRDefault="009E38A7" w:rsidP="00235A0C">
      <w:pPr>
        <w:spacing w:after="0" w:line="360" w:lineRule="auto"/>
        <w:contextualSpacing/>
        <w:jc w:val="both"/>
        <w:rPr>
          <w:rFonts w:ascii="Times New Roman" w:hAnsi="Times New Roman"/>
          <w:sz w:val="28"/>
          <w:szCs w:val="28"/>
        </w:rPr>
      </w:pPr>
    </w:p>
    <w:p w:rsidR="009E38A7" w:rsidRPr="00665AFF" w:rsidRDefault="009E38A7" w:rsidP="007A44BA">
      <w:pPr>
        <w:spacing w:after="0" w:line="360" w:lineRule="auto"/>
        <w:contextualSpacing/>
        <w:jc w:val="center"/>
        <w:rPr>
          <w:rFonts w:ascii="Times New Roman" w:hAnsi="Times New Roman"/>
          <w:b/>
          <w:bCs/>
          <w:sz w:val="28"/>
          <w:szCs w:val="28"/>
          <w:lang w:eastAsia="ru-RU"/>
        </w:rPr>
      </w:pPr>
      <w:r w:rsidRPr="00665AFF">
        <w:rPr>
          <w:rFonts w:ascii="Times New Roman" w:hAnsi="Times New Roman"/>
          <w:b/>
          <w:bCs/>
          <w:sz w:val="28"/>
          <w:szCs w:val="28"/>
          <w:lang w:eastAsia="ru-RU"/>
        </w:rPr>
        <w:t>Материалы и методы исследования</w:t>
      </w:r>
    </w:p>
    <w:p w:rsidR="009E38A7" w:rsidRPr="00665AFF" w:rsidRDefault="009E38A7" w:rsidP="007A44BA">
      <w:pPr>
        <w:spacing w:after="0" w:line="360" w:lineRule="auto"/>
        <w:ind w:firstLine="709"/>
        <w:contextualSpacing/>
        <w:jc w:val="both"/>
        <w:rPr>
          <w:rFonts w:ascii="Times New Roman" w:hAnsi="Times New Roman"/>
          <w:sz w:val="28"/>
          <w:szCs w:val="28"/>
        </w:rPr>
      </w:pPr>
      <w:r w:rsidRPr="00665AFF">
        <w:rPr>
          <w:rFonts w:ascii="Times New Roman" w:hAnsi="Times New Roman"/>
          <w:sz w:val="28"/>
          <w:szCs w:val="28"/>
          <w:lang w:eastAsia="ru-RU"/>
        </w:rPr>
        <w:t xml:space="preserve">Экспериментальная часть работы проводилась на опытных полях Донской </w:t>
      </w:r>
      <w:r w:rsidRPr="00665AFF">
        <w:rPr>
          <w:rFonts w:ascii="Times New Roman" w:hAnsi="Times New Roman"/>
          <w:sz w:val="28"/>
          <w:szCs w:val="28"/>
        </w:rPr>
        <w:t>опытной станции – филиала</w:t>
      </w:r>
      <w:r w:rsidRPr="00665AFF">
        <w:rPr>
          <w:rFonts w:ascii="Times New Roman" w:hAnsi="Times New Roman"/>
          <w:i/>
          <w:sz w:val="28"/>
          <w:szCs w:val="28"/>
        </w:rPr>
        <w:t xml:space="preserve"> </w:t>
      </w:r>
      <w:r w:rsidRPr="00665AFF">
        <w:rPr>
          <w:rFonts w:ascii="Times New Roman" w:hAnsi="Times New Roman"/>
          <w:sz w:val="28"/>
          <w:szCs w:val="28"/>
        </w:rPr>
        <w:t>Федерального государственного бюджетного научного учреждения «Федеральный научный центр «Всероссийский научно-исследовательский институт масличных культур имени В.С. Пустовойта» в условиях зоны недостаточного и неустойчивого увлажнения Азовского района Ростовской области. Территория области находится на Юго-Востоке Европы. Продолжительность солнечного периода составляет 2000</w:t>
      </w:r>
      <w:r>
        <w:rPr>
          <w:rFonts w:ascii="Times New Roman" w:hAnsi="Times New Roman"/>
          <w:sz w:val="28"/>
          <w:szCs w:val="28"/>
        </w:rPr>
        <w:t>-</w:t>
      </w:r>
      <w:r w:rsidRPr="00665AFF">
        <w:rPr>
          <w:rFonts w:ascii="Times New Roman" w:hAnsi="Times New Roman"/>
          <w:sz w:val="28"/>
          <w:szCs w:val="28"/>
        </w:rPr>
        <w:t>2200 ч. в год. Безморозный период длится 180</w:t>
      </w:r>
      <w:r>
        <w:rPr>
          <w:rFonts w:ascii="Times New Roman" w:hAnsi="Times New Roman"/>
          <w:sz w:val="28"/>
          <w:szCs w:val="28"/>
        </w:rPr>
        <w:t>-</w:t>
      </w:r>
      <w:r w:rsidRPr="00665AFF">
        <w:rPr>
          <w:rFonts w:ascii="Times New Roman" w:hAnsi="Times New Roman"/>
          <w:sz w:val="28"/>
          <w:szCs w:val="28"/>
        </w:rPr>
        <w:t>190 дней, т</w:t>
      </w:r>
      <w:r>
        <w:rPr>
          <w:rFonts w:ascii="Times New Roman" w:hAnsi="Times New Roman"/>
          <w:sz w:val="28"/>
          <w:szCs w:val="28"/>
        </w:rPr>
        <w:t>ё</w:t>
      </w:r>
      <w:r w:rsidRPr="00665AFF">
        <w:rPr>
          <w:rFonts w:ascii="Times New Roman" w:hAnsi="Times New Roman"/>
          <w:sz w:val="28"/>
          <w:szCs w:val="28"/>
        </w:rPr>
        <w:t>плый – 230</w:t>
      </w:r>
      <w:r>
        <w:rPr>
          <w:rFonts w:ascii="Times New Roman" w:hAnsi="Times New Roman"/>
          <w:sz w:val="28"/>
          <w:szCs w:val="28"/>
        </w:rPr>
        <w:t>-</w:t>
      </w:r>
      <w:r w:rsidRPr="00665AFF">
        <w:rPr>
          <w:rFonts w:ascii="Times New Roman" w:hAnsi="Times New Roman"/>
          <w:sz w:val="28"/>
          <w:szCs w:val="28"/>
        </w:rPr>
        <w:t>260 [</w:t>
      </w:r>
      <w:r>
        <w:rPr>
          <w:rFonts w:ascii="Times New Roman" w:hAnsi="Times New Roman"/>
          <w:sz w:val="28"/>
          <w:szCs w:val="28"/>
        </w:rPr>
        <w:t>2</w:t>
      </w:r>
      <w:r w:rsidRPr="00665AFF">
        <w:rPr>
          <w:rFonts w:ascii="Times New Roman" w:hAnsi="Times New Roman"/>
          <w:sz w:val="28"/>
          <w:szCs w:val="28"/>
        </w:rPr>
        <w:t>]. Природно-климатические условия засушливы</w:t>
      </w:r>
      <w:r>
        <w:rPr>
          <w:rFonts w:ascii="Times New Roman" w:hAnsi="Times New Roman"/>
          <w:sz w:val="28"/>
          <w:szCs w:val="28"/>
        </w:rPr>
        <w:t>е</w:t>
      </w:r>
      <w:r w:rsidRPr="00665AFF">
        <w:rPr>
          <w:rFonts w:ascii="Times New Roman" w:hAnsi="Times New Roman"/>
          <w:sz w:val="28"/>
          <w:szCs w:val="28"/>
        </w:rPr>
        <w:t>, умеренно жаркие, с недостаточным увлажнением. Почвы полей станции – чернозём обыкновенный с содержанием гумуса в пахотном слое от 3,60</w:t>
      </w:r>
      <w:r>
        <w:rPr>
          <w:rFonts w:ascii="Times New Roman" w:hAnsi="Times New Roman"/>
          <w:sz w:val="28"/>
          <w:szCs w:val="28"/>
        </w:rPr>
        <w:t xml:space="preserve"> </w:t>
      </w:r>
      <w:r w:rsidRPr="00665AFF">
        <w:rPr>
          <w:rFonts w:ascii="Times New Roman" w:hAnsi="Times New Roman"/>
          <w:sz w:val="28"/>
          <w:szCs w:val="28"/>
        </w:rPr>
        <w:t>% до 3,85</w:t>
      </w:r>
      <w:r>
        <w:rPr>
          <w:rFonts w:ascii="Times New Roman" w:hAnsi="Times New Roman"/>
          <w:sz w:val="28"/>
          <w:szCs w:val="28"/>
        </w:rPr>
        <w:t xml:space="preserve"> </w:t>
      </w:r>
      <w:r w:rsidRPr="00665AFF">
        <w:rPr>
          <w:rFonts w:ascii="Times New Roman" w:hAnsi="Times New Roman"/>
          <w:sz w:val="28"/>
          <w:szCs w:val="28"/>
        </w:rPr>
        <w:t xml:space="preserve">%. Среднегодовая температура воздуха 8,5 </w:t>
      </w:r>
      <w:r w:rsidRPr="00665AFF">
        <w:rPr>
          <w:rFonts w:ascii="Cambria Math" w:hAnsi="Cambria Math" w:cs="Cambria Math"/>
          <w:sz w:val="28"/>
          <w:szCs w:val="28"/>
        </w:rPr>
        <w:t>⁰</w:t>
      </w:r>
      <w:r w:rsidRPr="00665AFF">
        <w:rPr>
          <w:rFonts w:ascii="Times New Roman" w:hAnsi="Times New Roman"/>
          <w:sz w:val="28"/>
          <w:szCs w:val="28"/>
        </w:rPr>
        <w:t xml:space="preserve">С. Суммарная температура выше 10 </w:t>
      </w:r>
      <w:r w:rsidRPr="00665AFF">
        <w:rPr>
          <w:rFonts w:ascii="Cambria Math" w:hAnsi="Cambria Math" w:cs="Cambria Math"/>
          <w:sz w:val="28"/>
          <w:szCs w:val="28"/>
        </w:rPr>
        <w:t>⁰</w:t>
      </w:r>
      <w:r w:rsidRPr="00665AFF">
        <w:rPr>
          <w:rFonts w:ascii="Times New Roman" w:hAnsi="Times New Roman"/>
          <w:sz w:val="28"/>
          <w:szCs w:val="28"/>
        </w:rPr>
        <w:t xml:space="preserve">С – 3252 </w:t>
      </w:r>
      <w:r w:rsidRPr="00665AFF">
        <w:rPr>
          <w:rFonts w:ascii="Cambria Math" w:hAnsi="Cambria Math" w:cs="Cambria Math"/>
          <w:sz w:val="28"/>
          <w:szCs w:val="28"/>
        </w:rPr>
        <w:t>⁰</w:t>
      </w:r>
      <w:r w:rsidRPr="00665AFF">
        <w:rPr>
          <w:rFonts w:ascii="Times New Roman" w:hAnsi="Times New Roman"/>
          <w:sz w:val="28"/>
          <w:szCs w:val="28"/>
        </w:rPr>
        <w:t>С. Период вегетации яровых культур 175</w:t>
      </w:r>
      <w:r>
        <w:rPr>
          <w:rFonts w:ascii="Times New Roman" w:hAnsi="Times New Roman"/>
          <w:sz w:val="28"/>
          <w:szCs w:val="28"/>
        </w:rPr>
        <w:t>-</w:t>
      </w:r>
      <w:r w:rsidRPr="00665AFF">
        <w:rPr>
          <w:rFonts w:ascii="Times New Roman" w:hAnsi="Times New Roman"/>
          <w:sz w:val="28"/>
          <w:szCs w:val="28"/>
        </w:rPr>
        <w:t>196 дней. Среднемноголетняя сумма осадков за год – 450</w:t>
      </w:r>
      <w:r>
        <w:rPr>
          <w:rFonts w:ascii="Times New Roman" w:hAnsi="Times New Roman"/>
          <w:sz w:val="28"/>
          <w:szCs w:val="28"/>
        </w:rPr>
        <w:t>-</w:t>
      </w:r>
      <w:r w:rsidRPr="00665AFF">
        <w:rPr>
          <w:rFonts w:ascii="Times New Roman" w:hAnsi="Times New Roman"/>
          <w:sz w:val="28"/>
          <w:szCs w:val="28"/>
        </w:rPr>
        <w:t>500 мм, из них за вегетационный период – 270</w:t>
      </w:r>
      <w:r>
        <w:rPr>
          <w:rFonts w:ascii="Times New Roman" w:hAnsi="Times New Roman"/>
          <w:sz w:val="28"/>
          <w:szCs w:val="28"/>
        </w:rPr>
        <w:t>-</w:t>
      </w:r>
      <w:r w:rsidRPr="00665AFF">
        <w:rPr>
          <w:rFonts w:ascii="Times New Roman" w:hAnsi="Times New Roman"/>
          <w:sz w:val="28"/>
          <w:szCs w:val="28"/>
        </w:rPr>
        <w:t>300 мм [</w:t>
      </w:r>
      <w:r>
        <w:rPr>
          <w:rFonts w:ascii="Times New Roman" w:hAnsi="Times New Roman"/>
          <w:sz w:val="28"/>
          <w:szCs w:val="28"/>
        </w:rPr>
        <w:t>6</w:t>
      </w:r>
      <w:r w:rsidRPr="00665AFF">
        <w:rPr>
          <w:rFonts w:ascii="Times New Roman" w:hAnsi="Times New Roman"/>
          <w:sz w:val="28"/>
          <w:szCs w:val="28"/>
        </w:rPr>
        <w:t xml:space="preserve">]. Объектом исследований послужили сорта горчицы сарептской, созданные в различных по влагообеспеченности районах: Донская 8, Лера, Люкс – в условиях недостаточного увлажнения Ростовской области, Золушка, Росинка, Ника – в условиях неустойчивого увлажнения Краснодарского края. Оценку сортов осуществляли </w:t>
      </w:r>
      <w:r w:rsidRPr="00665AFF">
        <w:rPr>
          <w:rFonts w:ascii="Times New Roman" w:hAnsi="Times New Roman"/>
          <w:sz w:val="28"/>
          <w:szCs w:val="28"/>
          <w:lang w:eastAsia="ru-RU"/>
        </w:rPr>
        <w:t xml:space="preserve">в течение 2010-2019 гг. </w:t>
      </w:r>
      <w:r w:rsidRPr="00665AFF">
        <w:rPr>
          <w:rFonts w:ascii="Times New Roman" w:hAnsi="Times New Roman"/>
          <w:sz w:val="28"/>
          <w:szCs w:val="28"/>
        </w:rPr>
        <w:t xml:space="preserve">Сроки посева: в 2010, 2011 гг. – в </w:t>
      </w:r>
      <w:r w:rsidRPr="00665AFF">
        <w:rPr>
          <w:rFonts w:ascii="Times New Roman" w:hAnsi="Times New Roman"/>
          <w:sz w:val="28"/>
          <w:szCs w:val="28"/>
          <w:lang w:val="en-US"/>
        </w:rPr>
        <w:t>III</w:t>
      </w:r>
      <w:r w:rsidRPr="00665AFF">
        <w:rPr>
          <w:rFonts w:ascii="Times New Roman" w:hAnsi="Times New Roman"/>
          <w:sz w:val="28"/>
          <w:szCs w:val="28"/>
        </w:rPr>
        <w:t xml:space="preserve"> декаде апреля, 2012-2016</w:t>
      </w:r>
      <w:r>
        <w:rPr>
          <w:rFonts w:ascii="Times New Roman" w:hAnsi="Times New Roman"/>
          <w:sz w:val="28"/>
          <w:szCs w:val="28"/>
        </w:rPr>
        <w:t xml:space="preserve"> </w:t>
      </w:r>
      <w:r w:rsidRPr="00665AFF">
        <w:rPr>
          <w:rFonts w:ascii="Times New Roman" w:hAnsi="Times New Roman"/>
          <w:sz w:val="28"/>
          <w:szCs w:val="28"/>
        </w:rPr>
        <w:t xml:space="preserve">гг. – во </w:t>
      </w:r>
      <w:r w:rsidRPr="00665AFF">
        <w:rPr>
          <w:rFonts w:ascii="Times New Roman" w:hAnsi="Times New Roman"/>
          <w:sz w:val="28"/>
          <w:szCs w:val="28"/>
          <w:lang w:val="en-US"/>
        </w:rPr>
        <w:t>II</w:t>
      </w:r>
      <w:r w:rsidRPr="00665AFF">
        <w:rPr>
          <w:rFonts w:ascii="Times New Roman" w:hAnsi="Times New Roman"/>
          <w:sz w:val="28"/>
          <w:szCs w:val="28"/>
        </w:rPr>
        <w:t xml:space="preserve"> декаде апреля, в 2017-2019 гг. – в </w:t>
      </w:r>
      <w:r w:rsidRPr="00665AFF">
        <w:rPr>
          <w:rFonts w:ascii="Times New Roman" w:hAnsi="Times New Roman"/>
          <w:sz w:val="28"/>
          <w:szCs w:val="28"/>
          <w:lang w:val="en-US"/>
        </w:rPr>
        <w:t>I</w:t>
      </w:r>
      <w:r w:rsidRPr="00665AFF">
        <w:rPr>
          <w:rFonts w:ascii="Times New Roman" w:hAnsi="Times New Roman"/>
          <w:sz w:val="28"/>
          <w:szCs w:val="28"/>
        </w:rPr>
        <w:t xml:space="preserve"> декаде апреля. </w:t>
      </w:r>
      <w:r w:rsidRPr="00665AFF">
        <w:rPr>
          <w:rFonts w:ascii="Times New Roman" w:hAnsi="Times New Roman"/>
          <w:sz w:val="28"/>
          <w:szCs w:val="28"/>
          <w:lang w:eastAsia="ru-RU"/>
        </w:rPr>
        <w:t xml:space="preserve">Агротехника проведения опыта общепринятая для региона. Площадь делянки </w:t>
      </w:r>
      <w:r>
        <w:rPr>
          <w:rFonts w:ascii="Times New Roman" w:hAnsi="Times New Roman"/>
          <w:sz w:val="28"/>
          <w:szCs w:val="28"/>
          <w:lang w:eastAsia="ru-RU"/>
        </w:rPr>
        <w:t>составила</w:t>
      </w:r>
      <w:r w:rsidRPr="00665AFF">
        <w:rPr>
          <w:rFonts w:ascii="Times New Roman" w:hAnsi="Times New Roman"/>
          <w:sz w:val="28"/>
          <w:szCs w:val="28"/>
          <w:lang w:eastAsia="ru-RU"/>
        </w:rPr>
        <w:t xml:space="preserve"> 28 м², уч</w:t>
      </w:r>
      <w:r>
        <w:rPr>
          <w:rFonts w:ascii="Times New Roman" w:hAnsi="Times New Roman"/>
          <w:sz w:val="28"/>
          <w:szCs w:val="28"/>
          <w:lang w:eastAsia="ru-RU"/>
        </w:rPr>
        <w:t>ё</w:t>
      </w:r>
      <w:r w:rsidRPr="00665AFF">
        <w:rPr>
          <w:rFonts w:ascii="Times New Roman" w:hAnsi="Times New Roman"/>
          <w:sz w:val="28"/>
          <w:szCs w:val="28"/>
          <w:lang w:eastAsia="ru-RU"/>
        </w:rPr>
        <w:t>тная – 25 м²</w:t>
      </w:r>
      <w:r>
        <w:rPr>
          <w:rFonts w:ascii="Times New Roman" w:hAnsi="Times New Roman"/>
          <w:sz w:val="28"/>
          <w:szCs w:val="28"/>
          <w:lang w:eastAsia="ru-RU"/>
        </w:rPr>
        <w:t>,</w:t>
      </w:r>
      <w:r w:rsidRPr="00665AFF">
        <w:rPr>
          <w:rFonts w:ascii="Times New Roman" w:hAnsi="Times New Roman"/>
          <w:sz w:val="28"/>
          <w:szCs w:val="28"/>
          <w:lang w:eastAsia="ru-RU"/>
        </w:rPr>
        <w:t xml:space="preserve"> </w:t>
      </w:r>
      <w:r>
        <w:rPr>
          <w:rFonts w:ascii="Times New Roman" w:hAnsi="Times New Roman"/>
          <w:sz w:val="28"/>
          <w:szCs w:val="28"/>
          <w:lang w:eastAsia="ru-RU"/>
        </w:rPr>
        <w:t>п</w:t>
      </w:r>
      <w:r w:rsidRPr="00665AFF">
        <w:rPr>
          <w:rFonts w:ascii="Times New Roman" w:hAnsi="Times New Roman"/>
          <w:sz w:val="28"/>
          <w:szCs w:val="28"/>
          <w:lang w:eastAsia="ru-RU"/>
        </w:rPr>
        <w:t xml:space="preserve">овторность </w:t>
      </w:r>
      <w:r>
        <w:rPr>
          <w:rFonts w:ascii="Times New Roman" w:hAnsi="Times New Roman"/>
          <w:sz w:val="28"/>
          <w:szCs w:val="28"/>
          <w:lang w:eastAsia="ru-RU"/>
        </w:rPr>
        <w:t xml:space="preserve">опыта </w:t>
      </w:r>
      <w:r w:rsidRPr="00665AFF">
        <w:rPr>
          <w:rFonts w:ascii="Times New Roman" w:hAnsi="Times New Roman"/>
          <w:sz w:val="28"/>
          <w:szCs w:val="28"/>
          <w:lang w:eastAsia="ru-RU"/>
        </w:rPr>
        <w:t xml:space="preserve">3-кратная. Ширина междурядий 0,15 м, норма высева – 1 млн./га. Посев </w:t>
      </w:r>
      <w:r>
        <w:rPr>
          <w:rFonts w:ascii="Times New Roman" w:hAnsi="Times New Roman"/>
          <w:sz w:val="28"/>
          <w:szCs w:val="28"/>
          <w:lang w:eastAsia="ru-RU"/>
        </w:rPr>
        <w:t>осуществлён</w:t>
      </w:r>
      <w:r w:rsidRPr="00665AFF">
        <w:rPr>
          <w:rFonts w:ascii="Times New Roman" w:hAnsi="Times New Roman"/>
          <w:sz w:val="28"/>
          <w:szCs w:val="28"/>
          <w:lang w:eastAsia="ru-RU"/>
        </w:rPr>
        <w:t xml:space="preserve"> селекционной сеялкой СН-16. В </w:t>
      </w:r>
      <w:r w:rsidRPr="00665AFF">
        <w:rPr>
          <w:rFonts w:ascii="Times New Roman" w:hAnsi="Times New Roman"/>
          <w:sz w:val="28"/>
          <w:szCs w:val="28"/>
          <w:lang w:eastAsia="ru-RU"/>
        </w:rPr>
        <w:lastRenderedPageBreak/>
        <w:t>течение вегетационного периода проводились фенологические наблюдения</w:t>
      </w:r>
      <w:r>
        <w:rPr>
          <w:rFonts w:ascii="Times New Roman" w:hAnsi="Times New Roman"/>
          <w:sz w:val="28"/>
          <w:szCs w:val="28"/>
          <w:lang w:eastAsia="ru-RU"/>
        </w:rPr>
        <w:t xml:space="preserve"> и биометрические измерения</w:t>
      </w:r>
      <w:r w:rsidRPr="00665AFF">
        <w:rPr>
          <w:rFonts w:ascii="Times New Roman" w:hAnsi="Times New Roman"/>
          <w:sz w:val="28"/>
          <w:szCs w:val="28"/>
          <w:lang w:eastAsia="ru-RU"/>
        </w:rPr>
        <w:t xml:space="preserve">. Отмечались даты посева, всходов, цветения, </w:t>
      </w:r>
      <w:r>
        <w:rPr>
          <w:rFonts w:ascii="Times New Roman" w:hAnsi="Times New Roman"/>
          <w:sz w:val="28"/>
          <w:szCs w:val="28"/>
          <w:lang w:eastAsia="ru-RU"/>
        </w:rPr>
        <w:t>фаза жёлто-зелёного стручка</w:t>
      </w:r>
      <w:r w:rsidRPr="00665AFF">
        <w:rPr>
          <w:rFonts w:ascii="Times New Roman" w:hAnsi="Times New Roman"/>
          <w:sz w:val="28"/>
          <w:szCs w:val="28"/>
          <w:lang w:eastAsia="ru-RU"/>
        </w:rPr>
        <w:t>, созревания, измерялась высота растений и расстояни</w:t>
      </w:r>
      <w:r>
        <w:rPr>
          <w:rFonts w:ascii="Times New Roman" w:hAnsi="Times New Roman"/>
          <w:sz w:val="28"/>
          <w:szCs w:val="28"/>
          <w:lang w:eastAsia="ru-RU"/>
        </w:rPr>
        <w:t>е</w:t>
      </w:r>
      <w:r w:rsidRPr="00665AFF">
        <w:rPr>
          <w:rFonts w:ascii="Times New Roman" w:hAnsi="Times New Roman"/>
          <w:sz w:val="28"/>
          <w:szCs w:val="28"/>
          <w:lang w:eastAsia="ru-RU"/>
        </w:rPr>
        <w:t xml:space="preserve"> до начала ветвления. </w:t>
      </w:r>
      <w:r w:rsidRPr="00665AFF">
        <w:rPr>
          <w:rFonts w:ascii="Times New Roman" w:hAnsi="Times New Roman"/>
          <w:sz w:val="28"/>
          <w:szCs w:val="28"/>
        </w:rPr>
        <w:t>Погодные условия периода, отличающиеся сильным варьированием, позволили оценить потенциал продуктивности и реакцию сортов на дефицит влаги и оптимальные условия развития. Отмечены 2015, 2016, 2017 гг. с высоким гидротермическим коэффициентом периода вегетации (ГТК = 1,38-1,53). Засушливые годы (2013, 2014, 2018, 2019 гг.) характеризовались низким ГТК 0,30-0,58, в 2010-2012</w:t>
      </w:r>
      <w:r>
        <w:rPr>
          <w:rFonts w:ascii="Times New Roman" w:hAnsi="Times New Roman"/>
          <w:sz w:val="28"/>
          <w:szCs w:val="28"/>
        </w:rPr>
        <w:t xml:space="preserve"> </w:t>
      </w:r>
      <w:r w:rsidRPr="00665AFF">
        <w:rPr>
          <w:rFonts w:ascii="Times New Roman" w:hAnsi="Times New Roman"/>
          <w:sz w:val="28"/>
          <w:szCs w:val="28"/>
        </w:rPr>
        <w:t>гг. ГТК составил 0,78-1,07.</w:t>
      </w:r>
    </w:p>
    <w:p w:rsidR="009E38A7" w:rsidRPr="00665AFF" w:rsidRDefault="009E38A7" w:rsidP="007A44BA">
      <w:pPr>
        <w:spacing w:after="0" w:line="360" w:lineRule="auto"/>
        <w:ind w:firstLine="709"/>
        <w:contextualSpacing/>
        <w:jc w:val="both"/>
        <w:rPr>
          <w:rFonts w:ascii="Times New Roman" w:hAnsi="Times New Roman"/>
          <w:sz w:val="28"/>
          <w:szCs w:val="28"/>
        </w:rPr>
      </w:pPr>
      <w:r w:rsidRPr="00665AFF">
        <w:rPr>
          <w:rFonts w:ascii="Times New Roman" w:hAnsi="Times New Roman"/>
          <w:sz w:val="28"/>
          <w:szCs w:val="28"/>
          <w:lang w:eastAsia="ru-RU"/>
        </w:rPr>
        <w:t>Уборк</w:t>
      </w:r>
      <w:r>
        <w:rPr>
          <w:rFonts w:ascii="Times New Roman" w:hAnsi="Times New Roman"/>
          <w:sz w:val="28"/>
          <w:szCs w:val="28"/>
          <w:lang w:eastAsia="ru-RU"/>
        </w:rPr>
        <w:t>у</w:t>
      </w:r>
      <w:r w:rsidRPr="00665AFF">
        <w:rPr>
          <w:rFonts w:ascii="Times New Roman" w:hAnsi="Times New Roman"/>
          <w:sz w:val="28"/>
          <w:szCs w:val="28"/>
          <w:lang w:eastAsia="ru-RU"/>
        </w:rPr>
        <w:t xml:space="preserve"> проводил</w:t>
      </w:r>
      <w:r>
        <w:rPr>
          <w:rFonts w:ascii="Times New Roman" w:hAnsi="Times New Roman"/>
          <w:sz w:val="28"/>
          <w:szCs w:val="28"/>
          <w:lang w:eastAsia="ru-RU"/>
        </w:rPr>
        <w:t>и</w:t>
      </w:r>
      <w:r w:rsidRPr="00665AFF">
        <w:rPr>
          <w:rFonts w:ascii="Times New Roman" w:hAnsi="Times New Roman"/>
          <w:sz w:val="28"/>
          <w:szCs w:val="28"/>
          <w:lang w:eastAsia="ru-RU"/>
        </w:rPr>
        <w:t xml:space="preserve"> в фазу полной спелости при влажности семян 6…8 % селекционно-семеноводческим комбайном Sampo-130. После уборки выполнял</w:t>
      </w:r>
      <w:r>
        <w:rPr>
          <w:rFonts w:ascii="Times New Roman" w:hAnsi="Times New Roman"/>
          <w:sz w:val="28"/>
          <w:szCs w:val="28"/>
          <w:lang w:eastAsia="ru-RU"/>
        </w:rPr>
        <w:t>и</w:t>
      </w:r>
      <w:r w:rsidRPr="00665AFF">
        <w:rPr>
          <w:rFonts w:ascii="Times New Roman" w:hAnsi="Times New Roman"/>
          <w:sz w:val="28"/>
          <w:szCs w:val="28"/>
          <w:lang w:eastAsia="ru-RU"/>
        </w:rPr>
        <w:t xml:space="preserve"> анализ по </w:t>
      </w:r>
      <w:r>
        <w:rPr>
          <w:rFonts w:ascii="Times New Roman" w:hAnsi="Times New Roman"/>
          <w:sz w:val="28"/>
          <w:szCs w:val="28"/>
          <w:lang w:eastAsia="ru-RU"/>
        </w:rPr>
        <w:t>всем хозяйственно ценным признакам</w:t>
      </w:r>
      <w:r w:rsidRPr="00665AFF">
        <w:rPr>
          <w:rFonts w:ascii="Times New Roman" w:hAnsi="Times New Roman"/>
          <w:sz w:val="28"/>
          <w:szCs w:val="28"/>
          <w:lang w:eastAsia="ru-RU"/>
        </w:rPr>
        <w:t>.</w:t>
      </w:r>
    </w:p>
    <w:p w:rsidR="009E38A7" w:rsidRPr="00665AFF" w:rsidRDefault="009E38A7" w:rsidP="007A44BA">
      <w:pPr>
        <w:spacing w:after="0" w:line="360" w:lineRule="auto"/>
        <w:ind w:firstLine="709"/>
        <w:contextualSpacing/>
        <w:jc w:val="both"/>
        <w:rPr>
          <w:rFonts w:ascii="Times New Roman" w:hAnsi="Times New Roman"/>
          <w:sz w:val="28"/>
          <w:szCs w:val="28"/>
          <w:lang w:eastAsia="ru-RU"/>
        </w:rPr>
      </w:pPr>
      <w:r w:rsidRPr="00665AFF">
        <w:rPr>
          <w:rFonts w:ascii="Times New Roman" w:hAnsi="Times New Roman"/>
          <w:sz w:val="28"/>
          <w:szCs w:val="28"/>
          <w:lang w:eastAsia="ru-RU"/>
        </w:rPr>
        <w:t xml:space="preserve">Изучение </w:t>
      </w:r>
      <w:r>
        <w:rPr>
          <w:rFonts w:ascii="Times New Roman" w:hAnsi="Times New Roman"/>
          <w:sz w:val="28"/>
          <w:szCs w:val="28"/>
          <w:lang w:eastAsia="ru-RU"/>
        </w:rPr>
        <w:t>сортов осуществляли</w:t>
      </w:r>
      <w:r w:rsidRPr="00665AFF">
        <w:rPr>
          <w:rFonts w:ascii="Times New Roman" w:hAnsi="Times New Roman"/>
          <w:sz w:val="28"/>
          <w:szCs w:val="28"/>
          <w:lang w:eastAsia="ru-RU"/>
        </w:rPr>
        <w:t xml:space="preserve"> согласно Методике проведения полевых и агротехнических опытов [1</w:t>
      </w:r>
      <w:r>
        <w:rPr>
          <w:rFonts w:ascii="Times New Roman" w:hAnsi="Times New Roman"/>
          <w:sz w:val="28"/>
          <w:szCs w:val="28"/>
          <w:lang w:eastAsia="ru-RU"/>
        </w:rPr>
        <w:t>1</w:t>
      </w:r>
      <w:r w:rsidRPr="00665AFF">
        <w:rPr>
          <w:rFonts w:ascii="Times New Roman" w:hAnsi="Times New Roman"/>
          <w:sz w:val="28"/>
          <w:szCs w:val="28"/>
          <w:lang w:eastAsia="ru-RU"/>
        </w:rPr>
        <w:t xml:space="preserve">]. Математическая обработка </w:t>
      </w:r>
      <w:r>
        <w:rPr>
          <w:rFonts w:ascii="Times New Roman" w:hAnsi="Times New Roman"/>
          <w:sz w:val="28"/>
          <w:szCs w:val="28"/>
          <w:lang w:eastAsia="ru-RU"/>
        </w:rPr>
        <w:t>данных в изложении</w:t>
      </w:r>
      <w:r w:rsidRPr="00665AFF">
        <w:rPr>
          <w:rFonts w:ascii="Times New Roman" w:hAnsi="Times New Roman"/>
          <w:sz w:val="28"/>
          <w:szCs w:val="28"/>
          <w:lang w:eastAsia="ru-RU"/>
        </w:rPr>
        <w:t xml:space="preserve"> Доспехов</w:t>
      </w:r>
      <w:r>
        <w:rPr>
          <w:rFonts w:ascii="Times New Roman" w:hAnsi="Times New Roman"/>
          <w:sz w:val="28"/>
          <w:szCs w:val="28"/>
          <w:lang w:eastAsia="ru-RU"/>
        </w:rPr>
        <w:t>а</w:t>
      </w:r>
      <w:r w:rsidRPr="00665AFF">
        <w:rPr>
          <w:rFonts w:ascii="Times New Roman" w:hAnsi="Times New Roman"/>
          <w:sz w:val="28"/>
          <w:szCs w:val="28"/>
          <w:lang w:eastAsia="ru-RU"/>
        </w:rPr>
        <w:t xml:space="preserve"> Б.А. [</w:t>
      </w:r>
      <w:r>
        <w:rPr>
          <w:rFonts w:ascii="Times New Roman" w:hAnsi="Times New Roman"/>
          <w:sz w:val="28"/>
          <w:szCs w:val="28"/>
          <w:lang w:eastAsia="ru-RU"/>
        </w:rPr>
        <w:t>4</w:t>
      </w:r>
      <w:r w:rsidRPr="00665AFF">
        <w:rPr>
          <w:rFonts w:ascii="Times New Roman" w:hAnsi="Times New Roman"/>
          <w:sz w:val="28"/>
          <w:szCs w:val="28"/>
          <w:lang w:eastAsia="ru-RU"/>
        </w:rPr>
        <w:t>]</w:t>
      </w:r>
      <w:r>
        <w:rPr>
          <w:rFonts w:ascii="Times New Roman" w:hAnsi="Times New Roman"/>
          <w:sz w:val="28"/>
          <w:szCs w:val="28"/>
          <w:lang w:eastAsia="ru-RU"/>
        </w:rPr>
        <w:t xml:space="preserve">, расчет индекса среды и её ценности проводили по Седловскому А.И. с соавторами </w:t>
      </w:r>
      <w:r w:rsidRPr="00665AFF">
        <w:rPr>
          <w:rFonts w:ascii="Times New Roman" w:hAnsi="Times New Roman"/>
          <w:sz w:val="28"/>
          <w:szCs w:val="28"/>
          <w:lang w:eastAsia="ru-RU"/>
        </w:rPr>
        <w:t>[12]</w:t>
      </w:r>
      <w:r>
        <w:rPr>
          <w:rFonts w:ascii="Times New Roman" w:hAnsi="Times New Roman"/>
          <w:sz w:val="28"/>
          <w:szCs w:val="28"/>
          <w:lang w:eastAsia="ru-RU"/>
        </w:rPr>
        <w:t xml:space="preserve">, ГТК по формуле Г.Т. Селянинова в интерпретации Ю.И. Чиркова </w:t>
      </w:r>
      <w:r w:rsidRPr="00665AFF">
        <w:rPr>
          <w:rFonts w:ascii="Times New Roman" w:hAnsi="Times New Roman"/>
          <w:sz w:val="28"/>
          <w:szCs w:val="28"/>
          <w:lang w:eastAsia="ru-RU"/>
        </w:rPr>
        <w:t>[1]. Для расчета параметров пластичности и стабильности использована методика S.A. Eberhart, W.A. Russell [1</w:t>
      </w:r>
      <w:r>
        <w:rPr>
          <w:rFonts w:ascii="Times New Roman" w:hAnsi="Times New Roman"/>
          <w:sz w:val="28"/>
          <w:szCs w:val="28"/>
          <w:lang w:eastAsia="ru-RU"/>
        </w:rPr>
        <w:t>6</w:t>
      </w:r>
      <w:r w:rsidRPr="00665AFF">
        <w:rPr>
          <w:rFonts w:ascii="Times New Roman" w:hAnsi="Times New Roman"/>
          <w:sz w:val="28"/>
          <w:szCs w:val="28"/>
          <w:lang w:eastAsia="ru-RU"/>
        </w:rPr>
        <w:t>].</w:t>
      </w:r>
    </w:p>
    <w:p w:rsidR="009E38A7" w:rsidRPr="00665AFF" w:rsidRDefault="009E38A7" w:rsidP="007A44BA">
      <w:pPr>
        <w:spacing w:after="0" w:line="360" w:lineRule="auto"/>
        <w:contextualSpacing/>
        <w:jc w:val="center"/>
        <w:rPr>
          <w:rFonts w:ascii="Times New Roman" w:hAnsi="Times New Roman"/>
          <w:b/>
          <w:bCs/>
          <w:sz w:val="28"/>
          <w:szCs w:val="28"/>
          <w:lang w:eastAsia="ru-RU"/>
        </w:rPr>
      </w:pPr>
      <w:r w:rsidRPr="00665AFF">
        <w:rPr>
          <w:rFonts w:ascii="Times New Roman" w:hAnsi="Times New Roman"/>
          <w:b/>
          <w:bCs/>
          <w:sz w:val="28"/>
          <w:szCs w:val="28"/>
          <w:lang w:eastAsia="ru-RU"/>
        </w:rPr>
        <w:t>Результаты и обсуждение</w:t>
      </w:r>
    </w:p>
    <w:p w:rsidR="009E38A7" w:rsidRDefault="009E38A7" w:rsidP="000835D2">
      <w:pPr>
        <w:spacing w:after="0" w:line="360" w:lineRule="auto"/>
        <w:ind w:firstLine="709"/>
        <w:contextualSpacing/>
        <w:jc w:val="both"/>
        <w:rPr>
          <w:rFonts w:ascii="Times New Roman" w:hAnsi="Times New Roman"/>
          <w:sz w:val="28"/>
          <w:szCs w:val="28"/>
        </w:rPr>
      </w:pPr>
      <w:r w:rsidRPr="00665AFF">
        <w:rPr>
          <w:rFonts w:ascii="Times New Roman" w:hAnsi="Times New Roman"/>
          <w:sz w:val="28"/>
          <w:szCs w:val="28"/>
          <w:lang w:eastAsia="ru-RU"/>
        </w:rPr>
        <w:t>Контрастные</w:t>
      </w:r>
      <w:r>
        <w:rPr>
          <w:rFonts w:ascii="Times New Roman" w:hAnsi="Times New Roman"/>
          <w:sz w:val="28"/>
          <w:szCs w:val="28"/>
          <w:lang w:eastAsia="ru-RU"/>
        </w:rPr>
        <w:t xml:space="preserve"> погодные</w:t>
      </w:r>
      <w:r w:rsidRPr="00665AFF">
        <w:rPr>
          <w:rFonts w:ascii="Times New Roman" w:hAnsi="Times New Roman"/>
          <w:sz w:val="28"/>
          <w:szCs w:val="28"/>
          <w:lang w:eastAsia="ru-RU"/>
        </w:rPr>
        <w:t xml:space="preserve"> условия позволяют выявлять наиболее адаптивные генотипы. В исследованиях помимо определения ГТК использован показатель индекса среды (</w:t>
      </w:r>
      <w:r w:rsidRPr="00665AFF">
        <w:rPr>
          <w:rFonts w:ascii="Times New Roman" w:hAnsi="Times New Roman"/>
          <w:sz w:val="28"/>
          <w:szCs w:val="28"/>
          <w:lang w:val="en-US"/>
        </w:rPr>
        <w:t>I</w:t>
      </w:r>
      <w:r w:rsidRPr="00665AFF">
        <w:rPr>
          <w:rFonts w:ascii="Times New Roman" w:hAnsi="Times New Roman"/>
          <w:sz w:val="28"/>
          <w:szCs w:val="28"/>
          <w:vertAlign w:val="subscript"/>
          <w:lang w:val="en-US"/>
        </w:rPr>
        <w:t>j</w:t>
      </w:r>
      <w:r w:rsidRPr="00665AFF">
        <w:rPr>
          <w:rFonts w:ascii="Times New Roman" w:hAnsi="Times New Roman"/>
          <w:sz w:val="28"/>
          <w:szCs w:val="28"/>
          <w:lang w:eastAsia="ru-RU"/>
        </w:rPr>
        <w:t>)</w:t>
      </w:r>
      <w:r>
        <w:rPr>
          <w:rFonts w:ascii="Times New Roman" w:hAnsi="Times New Roman"/>
          <w:sz w:val="28"/>
          <w:szCs w:val="28"/>
          <w:lang w:eastAsia="ru-RU"/>
        </w:rPr>
        <w:t>, а также её ценности (Е)</w:t>
      </w:r>
      <w:r w:rsidRPr="00665AFF">
        <w:rPr>
          <w:rFonts w:ascii="Times New Roman" w:hAnsi="Times New Roman"/>
          <w:sz w:val="28"/>
          <w:szCs w:val="28"/>
          <w:lang w:eastAsia="ru-RU"/>
        </w:rPr>
        <w:t xml:space="preserve">. Чаще всего ГТК соответствовал </w:t>
      </w:r>
      <w:r w:rsidRPr="00665AFF">
        <w:rPr>
          <w:rFonts w:ascii="Times New Roman" w:hAnsi="Times New Roman"/>
          <w:sz w:val="28"/>
          <w:szCs w:val="28"/>
          <w:lang w:val="en-US"/>
        </w:rPr>
        <w:t>I</w:t>
      </w:r>
      <w:r w:rsidRPr="00665AFF">
        <w:rPr>
          <w:rFonts w:ascii="Times New Roman" w:hAnsi="Times New Roman"/>
          <w:sz w:val="28"/>
          <w:szCs w:val="28"/>
          <w:vertAlign w:val="subscript"/>
          <w:lang w:val="en-US"/>
        </w:rPr>
        <w:t>j</w:t>
      </w:r>
      <w:r>
        <w:rPr>
          <w:rFonts w:ascii="Times New Roman" w:hAnsi="Times New Roman"/>
          <w:sz w:val="28"/>
          <w:szCs w:val="28"/>
        </w:rPr>
        <w:t xml:space="preserve"> и Е</w:t>
      </w:r>
      <w:r w:rsidRPr="00665AFF">
        <w:rPr>
          <w:rFonts w:ascii="Times New Roman" w:hAnsi="Times New Roman"/>
          <w:sz w:val="28"/>
          <w:szCs w:val="28"/>
        </w:rPr>
        <w:t>. В условиях засухи 2018 г. (ГТК=0,30)</w:t>
      </w:r>
      <w:r>
        <w:rPr>
          <w:rFonts w:ascii="Times New Roman" w:hAnsi="Times New Roman"/>
          <w:sz w:val="28"/>
          <w:szCs w:val="28"/>
        </w:rPr>
        <w:t xml:space="preserve"> и 2013 г. (ГТК=0,49)</w:t>
      </w:r>
      <w:r w:rsidRPr="00665AFF">
        <w:rPr>
          <w:rFonts w:ascii="Times New Roman" w:hAnsi="Times New Roman"/>
          <w:sz w:val="28"/>
          <w:szCs w:val="28"/>
        </w:rPr>
        <w:t>, индекс</w:t>
      </w:r>
      <w:r>
        <w:rPr>
          <w:rFonts w:ascii="Times New Roman" w:hAnsi="Times New Roman"/>
          <w:sz w:val="28"/>
          <w:szCs w:val="28"/>
        </w:rPr>
        <w:t>ы</w:t>
      </w:r>
      <w:r w:rsidRPr="00665AFF">
        <w:rPr>
          <w:rFonts w:ascii="Times New Roman" w:hAnsi="Times New Roman"/>
          <w:sz w:val="28"/>
          <w:szCs w:val="28"/>
        </w:rPr>
        <w:t xml:space="preserve"> среды </w:t>
      </w:r>
      <w:r>
        <w:rPr>
          <w:rFonts w:ascii="Times New Roman" w:hAnsi="Times New Roman"/>
          <w:sz w:val="28"/>
          <w:szCs w:val="28"/>
        </w:rPr>
        <w:t xml:space="preserve">и её ценности </w:t>
      </w:r>
      <w:r w:rsidRPr="00665AFF">
        <w:rPr>
          <w:rFonts w:ascii="Times New Roman" w:hAnsi="Times New Roman"/>
          <w:sz w:val="28"/>
          <w:szCs w:val="28"/>
        </w:rPr>
        <w:t>также был</w:t>
      </w:r>
      <w:r>
        <w:rPr>
          <w:rFonts w:ascii="Times New Roman" w:hAnsi="Times New Roman"/>
          <w:sz w:val="28"/>
          <w:szCs w:val="28"/>
        </w:rPr>
        <w:t>и</w:t>
      </w:r>
      <w:r w:rsidRPr="00665AFF">
        <w:rPr>
          <w:rFonts w:ascii="Times New Roman" w:hAnsi="Times New Roman"/>
          <w:sz w:val="28"/>
          <w:szCs w:val="28"/>
        </w:rPr>
        <w:t xml:space="preserve"> минимальным</w:t>
      </w:r>
      <w:r>
        <w:rPr>
          <w:rFonts w:ascii="Times New Roman" w:hAnsi="Times New Roman"/>
          <w:sz w:val="28"/>
          <w:szCs w:val="28"/>
        </w:rPr>
        <w:t>и</w:t>
      </w:r>
      <w:r w:rsidRPr="00665AFF">
        <w:rPr>
          <w:rFonts w:ascii="Times New Roman" w:hAnsi="Times New Roman"/>
          <w:sz w:val="28"/>
          <w:szCs w:val="28"/>
        </w:rPr>
        <w:t xml:space="preserve"> (</w:t>
      </w:r>
      <w:r w:rsidRPr="00665AFF">
        <w:rPr>
          <w:rFonts w:ascii="Times New Roman" w:hAnsi="Times New Roman"/>
          <w:sz w:val="28"/>
          <w:szCs w:val="28"/>
          <w:lang w:val="en-US"/>
        </w:rPr>
        <w:t>I</w:t>
      </w:r>
      <w:r w:rsidRPr="00665AFF">
        <w:rPr>
          <w:rFonts w:ascii="Times New Roman" w:hAnsi="Times New Roman"/>
          <w:sz w:val="28"/>
          <w:szCs w:val="28"/>
          <w:vertAlign w:val="subscript"/>
          <w:lang w:val="en-US"/>
        </w:rPr>
        <w:t>j</w:t>
      </w:r>
      <w:r>
        <w:rPr>
          <w:rFonts w:ascii="Times New Roman" w:hAnsi="Times New Roman"/>
          <w:sz w:val="28"/>
          <w:szCs w:val="28"/>
        </w:rPr>
        <w:t>=0,55 и 0,51; Е=-4,0 и -4,4 соответственно</w:t>
      </w:r>
      <w:r w:rsidRPr="00665AFF">
        <w:rPr>
          <w:rFonts w:ascii="Times New Roman" w:hAnsi="Times New Roman"/>
          <w:sz w:val="28"/>
          <w:szCs w:val="28"/>
        </w:rPr>
        <w:t>), благоприятные условия</w:t>
      </w:r>
      <w:r>
        <w:rPr>
          <w:rFonts w:ascii="Times New Roman" w:hAnsi="Times New Roman"/>
          <w:sz w:val="28"/>
          <w:szCs w:val="28"/>
        </w:rPr>
        <w:t xml:space="preserve"> 2016 г. </w:t>
      </w:r>
      <w:r w:rsidRPr="00665AFF">
        <w:rPr>
          <w:rFonts w:ascii="Times New Roman" w:hAnsi="Times New Roman"/>
          <w:sz w:val="28"/>
          <w:szCs w:val="28"/>
        </w:rPr>
        <w:t>(ГТК=1,3</w:t>
      </w:r>
      <w:r>
        <w:rPr>
          <w:rFonts w:ascii="Times New Roman" w:hAnsi="Times New Roman"/>
          <w:sz w:val="28"/>
          <w:szCs w:val="28"/>
        </w:rPr>
        <w:t>0</w:t>
      </w:r>
      <w:r w:rsidRPr="00665AFF">
        <w:rPr>
          <w:rFonts w:ascii="Times New Roman" w:hAnsi="Times New Roman"/>
          <w:sz w:val="28"/>
          <w:szCs w:val="28"/>
        </w:rPr>
        <w:t>)</w:t>
      </w:r>
      <w:r>
        <w:rPr>
          <w:rFonts w:ascii="Times New Roman" w:hAnsi="Times New Roman"/>
          <w:sz w:val="28"/>
          <w:szCs w:val="28"/>
        </w:rPr>
        <w:t xml:space="preserve"> и</w:t>
      </w:r>
      <w:r w:rsidRPr="00665AFF">
        <w:rPr>
          <w:rFonts w:ascii="Times New Roman" w:hAnsi="Times New Roman"/>
          <w:sz w:val="28"/>
          <w:szCs w:val="28"/>
        </w:rPr>
        <w:t xml:space="preserve"> 2017 г. (ГТК=1,38) характеризовались высоким</w:t>
      </w:r>
      <w:r>
        <w:rPr>
          <w:rFonts w:ascii="Times New Roman" w:hAnsi="Times New Roman"/>
          <w:sz w:val="28"/>
          <w:szCs w:val="28"/>
        </w:rPr>
        <w:t>и</w:t>
      </w:r>
      <w:r w:rsidRPr="00665AFF">
        <w:rPr>
          <w:rFonts w:ascii="Times New Roman" w:hAnsi="Times New Roman"/>
          <w:sz w:val="28"/>
          <w:szCs w:val="28"/>
        </w:rPr>
        <w:t xml:space="preserve"> индекс</w:t>
      </w:r>
      <w:r>
        <w:rPr>
          <w:rFonts w:ascii="Times New Roman" w:hAnsi="Times New Roman"/>
          <w:sz w:val="28"/>
          <w:szCs w:val="28"/>
        </w:rPr>
        <w:t>ами</w:t>
      </w:r>
      <w:r w:rsidRPr="00665AFF">
        <w:rPr>
          <w:rFonts w:ascii="Times New Roman" w:hAnsi="Times New Roman"/>
          <w:sz w:val="28"/>
          <w:szCs w:val="28"/>
        </w:rPr>
        <w:t xml:space="preserve"> среды</w:t>
      </w:r>
      <w:r>
        <w:rPr>
          <w:rFonts w:ascii="Times New Roman" w:hAnsi="Times New Roman"/>
          <w:sz w:val="28"/>
          <w:szCs w:val="28"/>
        </w:rPr>
        <w:t xml:space="preserve"> </w:t>
      </w:r>
      <w:r w:rsidRPr="00665AFF">
        <w:rPr>
          <w:rFonts w:ascii="Times New Roman" w:hAnsi="Times New Roman"/>
          <w:sz w:val="28"/>
          <w:szCs w:val="28"/>
        </w:rPr>
        <w:t>(</w:t>
      </w:r>
      <w:r w:rsidRPr="00665AFF">
        <w:rPr>
          <w:rFonts w:ascii="Times New Roman" w:hAnsi="Times New Roman"/>
          <w:sz w:val="28"/>
          <w:szCs w:val="28"/>
          <w:lang w:val="en-US"/>
        </w:rPr>
        <w:t>I</w:t>
      </w:r>
      <w:r w:rsidRPr="00665AFF">
        <w:rPr>
          <w:rFonts w:ascii="Times New Roman" w:hAnsi="Times New Roman"/>
          <w:sz w:val="28"/>
          <w:szCs w:val="28"/>
          <w:vertAlign w:val="subscript"/>
          <w:lang w:val="en-US"/>
        </w:rPr>
        <w:t>j</w:t>
      </w:r>
      <w:r w:rsidRPr="00665AFF">
        <w:rPr>
          <w:rFonts w:ascii="Times New Roman" w:hAnsi="Times New Roman"/>
          <w:sz w:val="28"/>
          <w:szCs w:val="28"/>
        </w:rPr>
        <w:t>=</w:t>
      </w:r>
      <w:r>
        <w:rPr>
          <w:rFonts w:ascii="Times New Roman" w:hAnsi="Times New Roman"/>
          <w:sz w:val="28"/>
          <w:szCs w:val="28"/>
        </w:rPr>
        <w:t>18,0 и 12,3</w:t>
      </w:r>
      <w:r w:rsidRPr="00665AFF">
        <w:rPr>
          <w:rFonts w:ascii="Times New Roman" w:hAnsi="Times New Roman"/>
          <w:sz w:val="28"/>
          <w:szCs w:val="28"/>
        </w:rPr>
        <w:t>)</w:t>
      </w:r>
      <w:r>
        <w:rPr>
          <w:rFonts w:ascii="Times New Roman" w:hAnsi="Times New Roman"/>
          <w:sz w:val="28"/>
          <w:szCs w:val="28"/>
        </w:rPr>
        <w:t xml:space="preserve"> и её </w:t>
      </w:r>
      <w:r>
        <w:rPr>
          <w:rFonts w:ascii="Times New Roman" w:hAnsi="Times New Roman"/>
          <w:sz w:val="28"/>
          <w:szCs w:val="28"/>
        </w:rPr>
        <w:lastRenderedPageBreak/>
        <w:t>ценности (Е=8,5 и 2,8) соответственно</w:t>
      </w:r>
      <w:r w:rsidRPr="00665AFF">
        <w:rPr>
          <w:rFonts w:ascii="Times New Roman" w:hAnsi="Times New Roman"/>
          <w:sz w:val="28"/>
          <w:szCs w:val="28"/>
        </w:rPr>
        <w:t xml:space="preserve">. </w:t>
      </w:r>
      <w:r>
        <w:rPr>
          <w:rFonts w:ascii="Times New Roman" w:hAnsi="Times New Roman"/>
          <w:sz w:val="28"/>
          <w:szCs w:val="28"/>
        </w:rPr>
        <w:t>В</w:t>
      </w:r>
      <w:r w:rsidRPr="00665AFF">
        <w:rPr>
          <w:rFonts w:ascii="Times New Roman" w:hAnsi="Times New Roman"/>
          <w:sz w:val="28"/>
          <w:szCs w:val="28"/>
        </w:rPr>
        <w:t>ысок</w:t>
      </w:r>
      <w:r>
        <w:rPr>
          <w:rFonts w:ascii="Times New Roman" w:hAnsi="Times New Roman"/>
          <w:sz w:val="28"/>
          <w:szCs w:val="28"/>
        </w:rPr>
        <w:t>ий</w:t>
      </w:r>
      <w:r w:rsidRPr="00665AFF">
        <w:rPr>
          <w:rFonts w:ascii="Times New Roman" w:hAnsi="Times New Roman"/>
          <w:sz w:val="28"/>
          <w:szCs w:val="28"/>
        </w:rPr>
        <w:t xml:space="preserve"> ГТК в 2015 г. с относительно низким индексом среды</w:t>
      </w:r>
      <w:r>
        <w:rPr>
          <w:rFonts w:ascii="Times New Roman" w:hAnsi="Times New Roman"/>
          <w:sz w:val="28"/>
          <w:szCs w:val="28"/>
        </w:rPr>
        <w:t xml:space="preserve"> и её ценности</w:t>
      </w:r>
      <w:r w:rsidRPr="00665AFF">
        <w:rPr>
          <w:rFonts w:ascii="Times New Roman" w:hAnsi="Times New Roman"/>
          <w:sz w:val="28"/>
          <w:szCs w:val="28"/>
        </w:rPr>
        <w:t xml:space="preserve"> объясняется ливневым характером осадков в конце июня и свидетельствует о большей объективности анализа погодных условий с уч</w:t>
      </w:r>
      <w:r>
        <w:rPr>
          <w:rFonts w:ascii="Times New Roman" w:hAnsi="Times New Roman"/>
          <w:sz w:val="28"/>
          <w:szCs w:val="28"/>
        </w:rPr>
        <w:t>ё</w:t>
      </w:r>
      <w:r w:rsidRPr="00665AFF">
        <w:rPr>
          <w:rFonts w:ascii="Times New Roman" w:hAnsi="Times New Roman"/>
          <w:sz w:val="28"/>
          <w:szCs w:val="28"/>
        </w:rPr>
        <w:t xml:space="preserve">том </w:t>
      </w:r>
      <w:r>
        <w:rPr>
          <w:rFonts w:ascii="Times New Roman" w:hAnsi="Times New Roman"/>
          <w:sz w:val="28"/>
          <w:szCs w:val="28"/>
        </w:rPr>
        <w:t>всех</w:t>
      </w:r>
      <w:r w:rsidRPr="00665AFF">
        <w:rPr>
          <w:rFonts w:ascii="Times New Roman" w:hAnsi="Times New Roman"/>
          <w:sz w:val="28"/>
          <w:szCs w:val="28"/>
        </w:rPr>
        <w:t xml:space="preserve"> показателей (табл. 1).</w:t>
      </w:r>
    </w:p>
    <w:p w:rsidR="009E38A7" w:rsidRPr="005E71B4" w:rsidRDefault="009E38A7" w:rsidP="005E71B4">
      <w:pPr>
        <w:spacing w:after="0" w:line="360" w:lineRule="auto"/>
        <w:contextualSpacing/>
        <w:jc w:val="center"/>
        <w:rPr>
          <w:rFonts w:ascii="Times New Roman" w:hAnsi="Times New Roman"/>
          <w:b/>
          <w:bCs/>
          <w:sz w:val="24"/>
          <w:szCs w:val="24"/>
        </w:rPr>
      </w:pPr>
      <w:r w:rsidRPr="005E71B4">
        <w:rPr>
          <w:rFonts w:ascii="Times New Roman" w:hAnsi="Times New Roman"/>
          <w:sz w:val="24"/>
          <w:szCs w:val="24"/>
        </w:rPr>
        <w:t>Таблица 1 – Урожайность семян горчицы сарептской в различных условиях выращивания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1"/>
        <w:gridCol w:w="693"/>
        <w:gridCol w:w="697"/>
        <w:gridCol w:w="698"/>
        <w:gridCol w:w="698"/>
        <w:gridCol w:w="698"/>
        <w:gridCol w:w="698"/>
        <w:gridCol w:w="698"/>
        <w:gridCol w:w="698"/>
        <w:gridCol w:w="698"/>
        <w:gridCol w:w="698"/>
        <w:gridCol w:w="1061"/>
      </w:tblGrid>
      <w:tr w:rsidR="009E38A7" w:rsidRPr="00601970" w:rsidTr="00601970">
        <w:tc>
          <w:tcPr>
            <w:tcW w:w="1271" w:type="dxa"/>
            <w:vMerge w:val="restart"/>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Сорт</w:t>
            </w:r>
          </w:p>
        </w:tc>
        <w:tc>
          <w:tcPr>
            <w:tcW w:w="7007" w:type="dxa"/>
            <w:gridSpan w:val="10"/>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Урожайность семян, т/га по годам</w:t>
            </w:r>
          </w:p>
        </w:tc>
        <w:tc>
          <w:tcPr>
            <w:tcW w:w="1067" w:type="dxa"/>
            <w:vMerge w:val="restart"/>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Среднее</w:t>
            </w:r>
          </w:p>
        </w:tc>
      </w:tr>
      <w:tr w:rsidR="009E38A7" w:rsidRPr="00601970" w:rsidTr="00601970">
        <w:tc>
          <w:tcPr>
            <w:tcW w:w="1271" w:type="dxa"/>
            <w:vMerge/>
            <w:vAlign w:val="center"/>
          </w:tcPr>
          <w:p w:rsidR="009E38A7" w:rsidRPr="00601970" w:rsidRDefault="009E38A7" w:rsidP="00601970">
            <w:pPr>
              <w:spacing w:after="0" w:line="240" w:lineRule="auto"/>
              <w:contextualSpacing/>
              <w:rPr>
                <w:rFonts w:ascii="Times New Roman" w:hAnsi="Times New Roman"/>
              </w:rPr>
            </w:pP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2010</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2012</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2014</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2019</w:t>
            </w:r>
          </w:p>
        </w:tc>
        <w:tc>
          <w:tcPr>
            <w:tcW w:w="1067" w:type="dxa"/>
            <w:vMerge/>
            <w:vAlign w:val="center"/>
          </w:tcPr>
          <w:p w:rsidR="009E38A7" w:rsidRPr="00601970" w:rsidRDefault="009E38A7" w:rsidP="00601970">
            <w:pPr>
              <w:spacing w:after="0" w:line="240" w:lineRule="auto"/>
              <w:contextualSpacing/>
              <w:jc w:val="center"/>
              <w:rPr>
                <w:rFonts w:ascii="Times New Roman" w:hAnsi="Times New Roman"/>
              </w:rPr>
            </w:pP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Донская 8</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0,79</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1,02</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1,14</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2,00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1,83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0,61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1,09</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1,08</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Лера</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0,81</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0,62</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1,89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1,25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1,00</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0,97</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Люкс</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0,78</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1,81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1,12</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0,54</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0,94</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0,92</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Золушка</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0,77</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1,78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0,54</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0,93</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0,93</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Росинка</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0,62</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1,04</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1,73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0,86</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0,88</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Ника</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0,78</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1,57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0,52</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0,97</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0,91</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НСР</w:t>
            </w:r>
            <w:r w:rsidRPr="00601970">
              <w:rPr>
                <w:rFonts w:ascii="Times New Roman" w:hAnsi="Times New Roman"/>
                <w:vertAlign w:val="subscript"/>
              </w:rPr>
              <w:t>05</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0,06</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0,07</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lang w:val="en-US"/>
              </w:rPr>
              <w:t>0</w:t>
            </w:r>
            <w:r w:rsidRPr="00601970">
              <w:rPr>
                <w:rFonts w:ascii="Times New Roman" w:hAnsi="Times New Roman"/>
              </w:rPr>
              <w:t>,08</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ГТК</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1,07</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0,49</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1,53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1,30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1,38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0,30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0,56</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0,88</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Е</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-0,19</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0,13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-0,44</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0,15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0,28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0,02</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0,001</w:t>
            </w:r>
          </w:p>
        </w:tc>
      </w:tr>
      <w:tr w:rsidR="009E38A7" w:rsidRPr="00601970" w:rsidTr="00601970">
        <w:tc>
          <w:tcPr>
            <w:tcW w:w="1271" w:type="dxa"/>
            <w:vAlign w:val="center"/>
          </w:tcPr>
          <w:p w:rsidR="009E38A7" w:rsidRPr="00601970" w:rsidRDefault="009E38A7" w:rsidP="00601970">
            <w:pPr>
              <w:spacing w:after="0" w:line="240" w:lineRule="auto"/>
              <w:contextualSpacing/>
              <w:rPr>
                <w:rFonts w:ascii="Times New Roman" w:hAnsi="Times New Roman"/>
                <w:lang w:eastAsia="ru-RU"/>
              </w:rPr>
            </w:pPr>
            <w:r w:rsidRPr="00601970">
              <w:rPr>
                <w:rFonts w:ascii="Times New Roman" w:hAnsi="Times New Roman"/>
                <w:lang w:val="en-US"/>
              </w:rPr>
              <w:t>I</w:t>
            </w:r>
            <w:r w:rsidRPr="00601970">
              <w:rPr>
                <w:rFonts w:ascii="Times New Roman" w:hAnsi="Times New Roman"/>
                <w:vertAlign w:val="subscript"/>
                <w:lang w:val="en-US"/>
              </w:rPr>
              <w:t>j</w:t>
            </w:r>
          </w:p>
        </w:tc>
        <w:tc>
          <w:tcPr>
            <w:tcW w:w="69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0,76</w:t>
            </w:r>
          </w:p>
        </w:tc>
        <w:tc>
          <w:tcPr>
            <w:tcW w:w="702"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0,96</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1,08</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0,51</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1,80</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1,23</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0,55</w:t>
            </w:r>
          </w:p>
        </w:tc>
        <w:tc>
          <w:tcPr>
            <w:tcW w:w="70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0,97</w:t>
            </w:r>
          </w:p>
        </w:tc>
        <w:tc>
          <w:tcPr>
            <w:tcW w:w="1067"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0,95</w:t>
            </w:r>
          </w:p>
        </w:tc>
      </w:tr>
    </w:tbl>
    <w:p w:rsidR="009E38A7" w:rsidRDefault="009E38A7" w:rsidP="00235A0C">
      <w:pPr>
        <w:spacing w:after="0" w:line="360" w:lineRule="auto"/>
        <w:contextualSpacing/>
        <w:jc w:val="center"/>
        <w:rPr>
          <w:rFonts w:ascii="Times New Roman" w:hAnsi="Times New Roman"/>
          <w:sz w:val="24"/>
          <w:szCs w:val="24"/>
        </w:rPr>
      </w:pPr>
    </w:p>
    <w:p w:rsidR="009E38A7" w:rsidRDefault="009E38A7" w:rsidP="00235A0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Средняя урожайность сортов горчицы за 10 лет составила 0,91-1,08 т/га и была максимальной у сорта Донская 8. Наиболее полно потенциал урожая всех сортов проявился в 2016 г. и составил 1,57-2,0 т/га. Минимальный отмечен в 2013 г. (0,43-0,59 т/га). Величина среднего урожая недостаточно точно характеризует пригодность сорта к возделыванию в конкретных условиях. Более ёмкой и важной характеристикой является устойчивость генотипа к стрессу которая определяется разницей между минимальным и максимальным значением урожая по годам, и имеет отрицательный знак. Наибольшая стрессоустойчивость выявлена у сорта Ника (-1,14), далее следуют Росинка, Золушка и Люкс (табл. 2). Генетическая гибкость сорта проявляется в контрастных условиях и характеризуется средним значением урожая (</w:t>
      </w:r>
      <w:r>
        <w:rPr>
          <w:rFonts w:ascii="Times New Roman" w:hAnsi="Times New Roman"/>
          <w:sz w:val="28"/>
          <w:szCs w:val="28"/>
          <w:lang w:val="en-US"/>
        </w:rPr>
        <w:t>min</w:t>
      </w:r>
      <w:r>
        <w:rPr>
          <w:rFonts w:ascii="Times New Roman" w:hAnsi="Times New Roman"/>
          <w:sz w:val="28"/>
          <w:szCs w:val="28"/>
        </w:rPr>
        <w:t>+</w:t>
      </w:r>
      <w:r>
        <w:rPr>
          <w:rFonts w:ascii="Times New Roman" w:hAnsi="Times New Roman"/>
          <w:sz w:val="28"/>
          <w:szCs w:val="28"/>
          <w:lang w:val="en-US"/>
        </w:rPr>
        <w:t>max</w:t>
      </w:r>
      <w:r>
        <w:rPr>
          <w:rFonts w:ascii="Times New Roman" w:hAnsi="Times New Roman"/>
          <w:sz w:val="28"/>
          <w:szCs w:val="28"/>
        </w:rPr>
        <w:t>)/2). Наибольшая гибкость проявилась у сортов Донская 8 (1,3) и Лера (1,23).</w:t>
      </w:r>
    </w:p>
    <w:p w:rsidR="009E38A7" w:rsidRPr="000A0D9E" w:rsidRDefault="009E38A7" w:rsidP="00235A0C">
      <w:pPr>
        <w:spacing w:after="0" w:line="360" w:lineRule="auto"/>
        <w:contextualSpacing/>
        <w:jc w:val="both"/>
        <w:rPr>
          <w:rFonts w:ascii="Times New Roman" w:hAnsi="Times New Roman"/>
          <w:sz w:val="24"/>
          <w:szCs w:val="24"/>
        </w:rPr>
      </w:pPr>
    </w:p>
    <w:p w:rsidR="009E38A7" w:rsidRPr="005E71B4" w:rsidRDefault="009E38A7" w:rsidP="005E71B4">
      <w:pPr>
        <w:spacing w:after="0" w:line="360" w:lineRule="auto"/>
        <w:contextualSpacing/>
        <w:jc w:val="center"/>
        <w:rPr>
          <w:rFonts w:ascii="Times New Roman" w:hAnsi="Times New Roman"/>
          <w:sz w:val="28"/>
          <w:szCs w:val="28"/>
          <w:lang w:eastAsia="ru-RU"/>
        </w:rPr>
      </w:pPr>
      <w:r w:rsidRPr="005E71B4">
        <w:rPr>
          <w:rFonts w:ascii="Times New Roman" w:hAnsi="Times New Roman"/>
          <w:sz w:val="28"/>
          <w:szCs w:val="28"/>
          <w:lang w:eastAsia="ru-RU"/>
        </w:rPr>
        <w:lastRenderedPageBreak/>
        <w:t>Таблица 2</w:t>
      </w:r>
      <w:r>
        <w:rPr>
          <w:rFonts w:ascii="Times New Roman" w:hAnsi="Times New Roman"/>
          <w:sz w:val="28"/>
          <w:szCs w:val="28"/>
          <w:lang w:eastAsia="ru-RU"/>
        </w:rPr>
        <w:t xml:space="preserve"> –</w:t>
      </w:r>
      <w:r w:rsidRPr="005E71B4">
        <w:rPr>
          <w:rFonts w:ascii="Times New Roman" w:hAnsi="Times New Roman"/>
          <w:sz w:val="28"/>
          <w:szCs w:val="28"/>
          <w:lang w:eastAsia="ru-RU"/>
        </w:rPr>
        <w:t xml:space="preserve"> Характеристика адаптивного потенциала сортов горчицы сарептской (2010-2019 гг.)</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709"/>
        <w:gridCol w:w="1134"/>
        <w:gridCol w:w="709"/>
        <w:gridCol w:w="850"/>
        <w:gridCol w:w="993"/>
        <w:gridCol w:w="708"/>
        <w:gridCol w:w="709"/>
        <w:gridCol w:w="851"/>
        <w:gridCol w:w="708"/>
        <w:gridCol w:w="709"/>
      </w:tblGrid>
      <w:tr w:rsidR="009E38A7" w:rsidRPr="00601970" w:rsidTr="00601970">
        <w:tc>
          <w:tcPr>
            <w:tcW w:w="1242" w:type="dxa"/>
            <w:vMerge w:val="restart"/>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Сорт</w:t>
            </w:r>
          </w:p>
        </w:tc>
        <w:tc>
          <w:tcPr>
            <w:tcW w:w="1843" w:type="dxa"/>
            <w:gridSpan w:val="2"/>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rPr>
              <w:t>Урожайность семян, т/га</w:t>
            </w:r>
          </w:p>
        </w:tc>
        <w:tc>
          <w:tcPr>
            <w:tcW w:w="709" w:type="dxa"/>
            <w:vMerge w:val="restart"/>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lang w:val="en-US"/>
              </w:rPr>
              <w:t>min-max</w:t>
            </w:r>
          </w:p>
        </w:tc>
        <w:tc>
          <w:tcPr>
            <w:tcW w:w="850" w:type="dxa"/>
            <w:vMerge w:val="restart"/>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lang w:val="en-US"/>
              </w:rPr>
              <w:t>(min+max)/2</w:t>
            </w:r>
          </w:p>
        </w:tc>
        <w:tc>
          <w:tcPr>
            <w:tcW w:w="993" w:type="dxa"/>
            <w:vMerge w:val="restart"/>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Индекс засухо-устой-чивости%</w:t>
            </w:r>
          </w:p>
        </w:tc>
        <w:tc>
          <w:tcPr>
            <w:tcW w:w="708" w:type="dxa"/>
            <w:vMerge w:val="restart"/>
            <w:vAlign w:val="center"/>
          </w:tcPr>
          <w:p w:rsidR="009E38A7" w:rsidRPr="00601970" w:rsidRDefault="009E38A7" w:rsidP="00601970">
            <w:pPr>
              <w:spacing w:after="0" w:line="240" w:lineRule="auto"/>
              <w:contextualSpacing/>
              <w:jc w:val="center"/>
              <w:rPr>
                <w:rFonts w:ascii="Times New Roman" w:hAnsi="Times New Roman"/>
                <w:vertAlign w:val="subscript"/>
                <w:lang w:val="en-US"/>
              </w:rPr>
            </w:pPr>
            <w:r w:rsidRPr="00601970">
              <w:rPr>
                <w:rFonts w:ascii="Times New Roman" w:hAnsi="Times New Roman"/>
                <w:lang w:val="en-US"/>
              </w:rPr>
              <w:t>b</w:t>
            </w:r>
            <w:r w:rsidRPr="00601970">
              <w:rPr>
                <w:rFonts w:ascii="Times New Roman" w:hAnsi="Times New Roman"/>
                <w:vertAlign w:val="subscript"/>
                <w:lang w:val="en-US"/>
              </w:rPr>
              <w:t>i</w:t>
            </w:r>
          </w:p>
        </w:tc>
        <w:tc>
          <w:tcPr>
            <w:tcW w:w="709" w:type="dxa"/>
            <w:vMerge w:val="restart"/>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lang w:eastAsia="ru-RU"/>
              </w:rPr>
              <w:t>Ϭ</w:t>
            </w:r>
            <w:r w:rsidRPr="00601970">
              <w:rPr>
                <w:rFonts w:ascii="Times New Roman" w:hAnsi="Times New Roman"/>
                <w:bdr w:val="none" w:sz="0" w:space="0" w:color="auto" w:frame="1"/>
                <w:lang w:eastAsia="ru-RU"/>
              </w:rPr>
              <w:t>²</w:t>
            </w:r>
          </w:p>
        </w:tc>
        <w:tc>
          <w:tcPr>
            <w:tcW w:w="851" w:type="dxa"/>
            <w:vMerge w:val="restart"/>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lang w:val="en-US"/>
              </w:rPr>
              <w:t>F</w:t>
            </w:r>
          </w:p>
        </w:tc>
        <w:tc>
          <w:tcPr>
            <w:tcW w:w="708" w:type="dxa"/>
            <w:vMerge w:val="restart"/>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lang w:val="en-US"/>
              </w:rPr>
              <w:t>Hom</w:t>
            </w:r>
          </w:p>
        </w:tc>
        <w:tc>
          <w:tcPr>
            <w:tcW w:w="709" w:type="dxa"/>
            <w:vMerge w:val="restart"/>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lang w:val="en-US"/>
              </w:rPr>
              <w:t>S</w:t>
            </w:r>
            <w:r w:rsidRPr="00601970">
              <w:rPr>
                <w:rFonts w:ascii="Times New Roman" w:hAnsi="Times New Roman"/>
                <w:vertAlign w:val="subscript"/>
                <w:lang w:val="en-US"/>
              </w:rPr>
              <w:t>c</w:t>
            </w:r>
          </w:p>
        </w:tc>
      </w:tr>
      <w:tr w:rsidR="009E38A7" w:rsidRPr="00601970" w:rsidTr="00601970">
        <w:tc>
          <w:tcPr>
            <w:tcW w:w="1242" w:type="dxa"/>
            <w:vMerge/>
            <w:vAlign w:val="center"/>
          </w:tcPr>
          <w:p w:rsidR="009E38A7" w:rsidRPr="00601970" w:rsidRDefault="009E38A7" w:rsidP="00601970">
            <w:pPr>
              <w:spacing w:after="0" w:line="240" w:lineRule="auto"/>
              <w:contextualSpacing/>
              <w:rPr>
                <w:rFonts w:ascii="Times New Roman" w:hAnsi="Times New Roman"/>
              </w:rPr>
            </w:pPr>
          </w:p>
        </w:tc>
        <w:tc>
          <w:tcPr>
            <w:tcW w:w="709" w:type="dxa"/>
          </w:tcPr>
          <w:p w:rsidR="009E38A7" w:rsidRPr="00601970" w:rsidRDefault="009E38A7" w:rsidP="00601970">
            <w:pPr>
              <w:spacing w:after="0" w:line="240" w:lineRule="auto"/>
              <w:contextualSpacing/>
              <w:jc w:val="both"/>
              <w:rPr>
                <w:rFonts w:ascii="Times New Roman" w:hAnsi="Times New Roman"/>
              </w:rPr>
            </w:pPr>
            <w:r w:rsidRPr="00601970">
              <w:rPr>
                <w:rFonts w:ascii="Times New Roman" w:hAnsi="Times New Roman"/>
              </w:rPr>
              <w:t>Сред-няя</w:t>
            </w:r>
          </w:p>
        </w:tc>
        <w:tc>
          <w:tcPr>
            <w:tcW w:w="1134" w:type="dxa"/>
          </w:tcPr>
          <w:p w:rsidR="009E38A7" w:rsidRPr="00601970" w:rsidRDefault="009E38A7" w:rsidP="00601970">
            <w:pPr>
              <w:spacing w:after="0" w:line="240" w:lineRule="auto"/>
              <w:contextualSpacing/>
              <w:jc w:val="both"/>
              <w:rPr>
                <w:rFonts w:ascii="Times New Roman" w:hAnsi="Times New Roman"/>
              </w:rPr>
            </w:pPr>
            <w:r w:rsidRPr="00601970">
              <w:rPr>
                <w:rFonts w:ascii="Times New Roman" w:hAnsi="Times New Roman"/>
                <w:lang w:val="en-US"/>
              </w:rPr>
              <w:t>min-max</w:t>
            </w:r>
          </w:p>
        </w:tc>
        <w:tc>
          <w:tcPr>
            <w:tcW w:w="709" w:type="dxa"/>
            <w:vMerge/>
            <w:vAlign w:val="center"/>
          </w:tcPr>
          <w:p w:rsidR="009E38A7" w:rsidRPr="00601970" w:rsidRDefault="009E38A7" w:rsidP="00601970">
            <w:pPr>
              <w:spacing w:after="0" w:line="240" w:lineRule="auto"/>
              <w:contextualSpacing/>
              <w:rPr>
                <w:rFonts w:ascii="Times New Roman" w:hAnsi="Times New Roman"/>
              </w:rPr>
            </w:pPr>
          </w:p>
        </w:tc>
        <w:tc>
          <w:tcPr>
            <w:tcW w:w="850" w:type="dxa"/>
            <w:vMerge/>
            <w:vAlign w:val="center"/>
          </w:tcPr>
          <w:p w:rsidR="009E38A7" w:rsidRPr="00601970" w:rsidRDefault="009E38A7" w:rsidP="00601970">
            <w:pPr>
              <w:spacing w:after="0" w:line="240" w:lineRule="auto"/>
              <w:contextualSpacing/>
              <w:rPr>
                <w:rFonts w:ascii="Times New Roman" w:hAnsi="Times New Roman"/>
              </w:rPr>
            </w:pPr>
          </w:p>
        </w:tc>
        <w:tc>
          <w:tcPr>
            <w:tcW w:w="993" w:type="dxa"/>
            <w:vMerge/>
            <w:vAlign w:val="center"/>
          </w:tcPr>
          <w:p w:rsidR="009E38A7" w:rsidRPr="00601970" w:rsidRDefault="009E38A7" w:rsidP="00601970">
            <w:pPr>
              <w:spacing w:after="0" w:line="240" w:lineRule="auto"/>
              <w:contextualSpacing/>
              <w:rPr>
                <w:rFonts w:ascii="Times New Roman" w:hAnsi="Times New Roman"/>
              </w:rPr>
            </w:pPr>
          </w:p>
        </w:tc>
        <w:tc>
          <w:tcPr>
            <w:tcW w:w="708" w:type="dxa"/>
            <w:vMerge/>
            <w:vAlign w:val="center"/>
          </w:tcPr>
          <w:p w:rsidR="009E38A7" w:rsidRPr="00601970" w:rsidRDefault="009E38A7" w:rsidP="00601970">
            <w:pPr>
              <w:spacing w:after="0" w:line="240" w:lineRule="auto"/>
              <w:contextualSpacing/>
              <w:rPr>
                <w:rFonts w:ascii="Times New Roman" w:hAnsi="Times New Roman"/>
                <w:vertAlign w:val="subscript"/>
                <w:lang w:val="en-US"/>
              </w:rPr>
            </w:pPr>
          </w:p>
        </w:tc>
        <w:tc>
          <w:tcPr>
            <w:tcW w:w="709" w:type="dxa"/>
            <w:vMerge/>
            <w:vAlign w:val="center"/>
          </w:tcPr>
          <w:p w:rsidR="009E38A7" w:rsidRPr="00601970" w:rsidRDefault="009E38A7" w:rsidP="00601970">
            <w:pPr>
              <w:spacing w:after="0" w:line="240" w:lineRule="auto"/>
              <w:contextualSpacing/>
              <w:rPr>
                <w:rFonts w:ascii="Times New Roman" w:hAnsi="Times New Roman"/>
              </w:rPr>
            </w:pPr>
          </w:p>
        </w:tc>
        <w:tc>
          <w:tcPr>
            <w:tcW w:w="851" w:type="dxa"/>
            <w:vMerge/>
            <w:vAlign w:val="center"/>
          </w:tcPr>
          <w:p w:rsidR="009E38A7" w:rsidRPr="00601970" w:rsidRDefault="009E38A7" w:rsidP="00601970">
            <w:pPr>
              <w:spacing w:after="0" w:line="240" w:lineRule="auto"/>
              <w:contextualSpacing/>
              <w:jc w:val="center"/>
              <w:rPr>
                <w:rFonts w:ascii="Times New Roman" w:hAnsi="Times New Roman"/>
                <w:lang w:val="en-US"/>
              </w:rPr>
            </w:pPr>
          </w:p>
        </w:tc>
        <w:tc>
          <w:tcPr>
            <w:tcW w:w="708" w:type="dxa"/>
            <w:vMerge/>
            <w:vAlign w:val="center"/>
          </w:tcPr>
          <w:p w:rsidR="009E38A7" w:rsidRPr="00601970" w:rsidRDefault="009E38A7" w:rsidP="00601970">
            <w:pPr>
              <w:spacing w:after="0" w:line="240" w:lineRule="auto"/>
              <w:contextualSpacing/>
              <w:rPr>
                <w:rFonts w:ascii="Times New Roman" w:hAnsi="Times New Roman"/>
                <w:lang w:val="en-US"/>
              </w:rPr>
            </w:pPr>
          </w:p>
        </w:tc>
        <w:tc>
          <w:tcPr>
            <w:tcW w:w="709" w:type="dxa"/>
            <w:vMerge/>
            <w:vAlign w:val="center"/>
          </w:tcPr>
          <w:p w:rsidR="009E38A7" w:rsidRPr="00601970" w:rsidRDefault="009E38A7" w:rsidP="00601970">
            <w:pPr>
              <w:spacing w:after="0" w:line="240" w:lineRule="auto"/>
              <w:contextualSpacing/>
              <w:jc w:val="center"/>
              <w:rPr>
                <w:rFonts w:ascii="Times New Roman" w:hAnsi="Times New Roman"/>
                <w:lang w:val="en-US"/>
              </w:rPr>
            </w:pPr>
          </w:p>
        </w:tc>
      </w:tr>
      <w:tr w:rsidR="009E38A7" w:rsidRPr="00601970" w:rsidTr="00601970">
        <w:tc>
          <w:tcPr>
            <w:tcW w:w="1242" w:type="dxa"/>
            <w:vAlign w:val="center"/>
          </w:tcPr>
          <w:p w:rsidR="009E38A7" w:rsidRPr="00601970" w:rsidRDefault="009E38A7" w:rsidP="00601970">
            <w:pPr>
              <w:spacing w:after="0" w:line="240" w:lineRule="auto"/>
              <w:contextualSpacing/>
              <w:rPr>
                <w:rFonts w:ascii="Times New Roman" w:hAnsi="Times New Roman"/>
              </w:rPr>
            </w:pPr>
            <w:r w:rsidRPr="00601970">
              <w:rPr>
                <w:rFonts w:ascii="Times New Roman" w:hAnsi="Times New Roman"/>
              </w:rPr>
              <w:t>Донская 8</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1,08</w:t>
            </w:r>
          </w:p>
        </w:tc>
        <w:tc>
          <w:tcPr>
            <w:tcW w:w="1134"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0,59-2,00</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-1,41</w:t>
            </w:r>
          </w:p>
        </w:tc>
        <w:tc>
          <w:tcPr>
            <w:tcW w:w="850"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1,30</w:t>
            </w:r>
          </w:p>
        </w:tc>
        <w:tc>
          <w:tcPr>
            <w:tcW w:w="993"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29,5</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1,19</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2,82</w:t>
            </w:r>
          </w:p>
        </w:tc>
        <w:tc>
          <w:tcPr>
            <w:tcW w:w="851" w:type="dxa"/>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lang w:val="en-US"/>
              </w:rPr>
              <w:t>70</w:t>
            </w:r>
            <w:r w:rsidRPr="00601970">
              <w:rPr>
                <w:rFonts w:ascii="Times New Roman" w:hAnsi="Times New Roman"/>
              </w:rPr>
              <w:t>,</w:t>
            </w:r>
            <w:r w:rsidRPr="00601970">
              <w:rPr>
                <w:rFonts w:ascii="Times New Roman" w:hAnsi="Times New Roman"/>
                <w:lang w:val="en-US"/>
              </w:rPr>
              <w:t>23</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0,33</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3,18</w:t>
            </w:r>
          </w:p>
        </w:tc>
      </w:tr>
      <w:tr w:rsidR="009E38A7" w:rsidRPr="00601970" w:rsidTr="00601970">
        <w:tc>
          <w:tcPr>
            <w:tcW w:w="1242" w:type="dxa"/>
            <w:vAlign w:val="center"/>
          </w:tcPr>
          <w:p w:rsidR="009E38A7" w:rsidRPr="00601970" w:rsidRDefault="009E38A7" w:rsidP="00601970">
            <w:pPr>
              <w:spacing w:after="0" w:line="240" w:lineRule="auto"/>
              <w:contextualSpacing/>
              <w:rPr>
                <w:rFonts w:ascii="Times New Roman" w:hAnsi="Times New Roman"/>
                <w:lang w:val="en-US"/>
              </w:rPr>
            </w:pPr>
            <w:r w:rsidRPr="00601970">
              <w:rPr>
                <w:rFonts w:ascii="Times New Roman" w:hAnsi="Times New Roman"/>
              </w:rPr>
              <w:t>Лера</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0,97</w:t>
            </w:r>
          </w:p>
        </w:tc>
        <w:tc>
          <w:tcPr>
            <w:tcW w:w="1134"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0,57-1,89</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-1,32</w:t>
            </w:r>
          </w:p>
        </w:tc>
        <w:tc>
          <w:tcPr>
            <w:tcW w:w="850"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1,23</w:t>
            </w:r>
          </w:p>
        </w:tc>
        <w:tc>
          <w:tcPr>
            <w:tcW w:w="993"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30,2</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1,00</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0,87</w:t>
            </w:r>
          </w:p>
        </w:tc>
        <w:tc>
          <w:tcPr>
            <w:tcW w:w="851" w:type="dxa"/>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lang w:val="en-US"/>
              </w:rPr>
              <w:t>160</w:t>
            </w:r>
            <w:r w:rsidRPr="00601970">
              <w:rPr>
                <w:rFonts w:ascii="Times New Roman" w:hAnsi="Times New Roman"/>
              </w:rPr>
              <w:t>,</w:t>
            </w:r>
            <w:r w:rsidRPr="00601970">
              <w:rPr>
                <w:rFonts w:ascii="Times New Roman" w:hAnsi="Times New Roman"/>
                <w:lang w:val="en-US"/>
              </w:rPr>
              <w:t>91</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0,43</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2,92</w:t>
            </w:r>
          </w:p>
        </w:tc>
      </w:tr>
      <w:tr w:rsidR="009E38A7" w:rsidRPr="00601970" w:rsidTr="00601970">
        <w:tc>
          <w:tcPr>
            <w:tcW w:w="1242" w:type="dxa"/>
            <w:vAlign w:val="center"/>
          </w:tcPr>
          <w:p w:rsidR="009E38A7" w:rsidRPr="00601970" w:rsidRDefault="009E38A7" w:rsidP="00601970">
            <w:pPr>
              <w:spacing w:after="0" w:line="240" w:lineRule="auto"/>
              <w:contextualSpacing/>
              <w:rPr>
                <w:rFonts w:ascii="Times New Roman" w:hAnsi="Times New Roman"/>
                <w:lang w:val="en-US"/>
              </w:rPr>
            </w:pPr>
            <w:r w:rsidRPr="00601970">
              <w:rPr>
                <w:rFonts w:ascii="Times New Roman" w:hAnsi="Times New Roman"/>
              </w:rPr>
              <w:t>Люкс</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0,92</w:t>
            </w:r>
          </w:p>
        </w:tc>
        <w:tc>
          <w:tcPr>
            <w:tcW w:w="1134"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0,51-1,81</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-1,30</w:t>
            </w:r>
          </w:p>
        </w:tc>
        <w:tc>
          <w:tcPr>
            <w:tcW w:w="850"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1,16</w:t>
            </w:r>
          </w:p>
        </w:tc>
        <w:tc>
          <w:tcPr>
            <w:tcW w:w="993"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28,2</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0,95</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0,75</w:t>
            </w:r>
          </w:p>
        </w:tc>
        <w:tc>
          <w:tcPr>
            <w:tcW w:w="851" w:type="dxa"/>
            <w:vAlign w:val="center"/>
          </w:tcPr>
          <w:p w:rsidR="009E38A7" w:rsidRPr="00601970" w:rsidRDefault="009E38A7" w:rsidP="00601970">
            <w:pPr>
              <w:spacing w:after="0" w:line="240" w:lineRule="auto"/>
              <w:contextualSpacing/>
              <w:jc w:val="center"/>
              <w:rPr>
                <w:rFonts w:ascii="Times New Roman" w:hAnsi="Times New Roman"/>
                <w:lang w:val="en-US"/>
              </w:rPr>
            </w:pPr>
            <w:r w:rsidRPr="00601970">
              <w:rPr>
                <w:rFonts w:ascii="Times New Roman" w:hAnsi="Times New Roman"/>
                <w:lang w:val="en-US"/>
              </w:rPr>
              <w:t>167</w:t>
            </w:r>
            <w:r w:rsidRPr="00601970">
              <w:rPr>
                <w:rFonts w:ascii="Times New Roman" w:hAnsi="Times New Roman"/>
              </w:rPr>
              <w:t>,</w:t>
            </w:r>
            <w:r w:rsidRPr="00601970">
              <w:rPr>
                <w:rFonts w:ascii="Times New Roman" w:hAnsi="Times New Roman"/>
                <w:lang w:val="en-US"/>
              </w:rPr>
              <w:t>30</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0,44</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2,59</w:t>
            </w:r>
          </w:p>
        </w:tc>
      </w:tr>
      <w:tr w:rsidR="009E38A7" w:rsidRPr="00601970" w:rsidTr="00601970">
        <w:tc>
          <w:tcPr>
            <w:tcW w:w="1242" w:type="dxa"/>
            <w:vAlign w:val="center"/>
          </w:tcPr>
          <w:p w:rsidR="009E38A7" w:rsidRPr="00601970" w:rsidRDefault="009E38A7" w:rsidP="00601970">
            <w:pPr>
              <w:spacing w:after="0" w:line="240" w:lineRule="auto"/>
              <w:contextualSpacing/>
              <w:rPr>
                <w:rFonts w:ascii="Times New Roman" w:hAnsi="Times New Roman"/>
                <w:lang w:val="en-US"/>
              </w:rPr>
            </w:pPr>
            <w:r w:rsidRPr="00601970">
              <w:rPr>
                <w:rFonts w:ascii="Times New Roman" w:hAnsi="Times New Roman"/>
              </w:rPr>
              <w:t>Золушка</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0,93</w:t>
            </w:r>
          </w:p>
        </w:tc>
        <w:tc>
          <w:tcPr>
            <w:tcW w:w="1134"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0,48-1,78</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-1,30</w:t>
            </w:r>
          </w:p>
        </w:tc>
        <w:tc>
          <w:tcPr>
            <w:tcW w:w="850"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1,13</w:t>
            </w:r>
          </w:p>
        </w:tc>
        <w:tc>
          <w:tcPr>
            <w:tcW w:w="993"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27,0</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0,98</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0,49</w:t>
            </w:r>
          </w:p>
        </w:tc>
        <w:tc>
          <w:tcPr>
            <w:tcW w:w="85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274,59</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0,37</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2,50</w:t>
            </w:r>
          </w:p>
        </w:tc>
      </w:tr>
      <w:tr w:rsidR="009E38A7" w:rsidRPr="00601970" w:rsidTr="00601970">
        <w:tc>
          <w:tcPr>
            <w:tcW w:w="1242" w:type="dxa"/>
            <w:vAlign w:val="center"/>
          </w:tcPr>
          <w:p w:rsidR="009E38A7" w:rsidRPr="00601970" w:rsidRDefault="009E38A7" w:rsidP="00601970">
            <w:pPr>
              <w:spacing w:after="0" w:line="240" w:lineRule="auto"/>
              <w:contextualSpacing/>
              <w:rPr>
                <w:rFonts w:ascii="Times New Roman" w:hAnsi="Times New Roman"/>
                <w:lang w:val="en-US"/>
              </w:rPr>
            </w:pPr>
            <w:r w:rsidRPr="00601970">
              <w:rPr>
                <w:rFonts w:ascii="Times New Roman" w:hAnsi="Times New Roman"/>
              </w:rPr>
              <w:t>Росинка</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0,88</w:t>
            </w:r>
          </w:p>
        </w:tc>
        <w:tc>
          <w:tcPr>
            <w:tcW w:w="1134"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0,45-1,73</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-1,28</w:t>
            </w:r>
          </w:p>
        </w:tc>
        <w:tc>
          <w:tcPr>
            <w:tcW w:w="850"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1,09</w:t>
            </w:r>
          </w:p>
        </w:tc>
        <w:tc>
          <w:tcPr>
            <w:tcW w:w="993"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26,0</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0,98</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0,79</w:t>
            </w:r>
          </w:p>
        </w:tc>
        <w:tc>
          <w:tcPr>
            <w:tcW w:w="85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169,82</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0,38</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2,28</w:t>
            </w:r>
          </w:p>
        </w:tc>
      </w:tr>
      <w:tr w:rsidR="009E38A7" w:rsidRPr="00601970" w:rsidTr="00601970">
        <w:tc>
          <w:tcPr>
            <w:tcW w:w="1242" w:type="dxa"/>
            <w:vAlign w:val="center"/>
          </w:tcPr>
          <w:p w:rsidR="009E38A7" w:rsidRPr="00601970" w:rsidRDefault="009E38A7" w:rsidP="00601970">
            <w:pPr>
              <w:spacing w:after="0" w:line="240" w:lineRule="auto"/>
              <w:contextualSpacing/>
              <w:rPr>
                <w:rFonts w:ascii="Times New Roman" w:hAnsi="Times New Roman"/>
                <w:lang w:val="en-US"/>
              </w:rPr>
            </w:pPr>
            <w:r w:rsidRPr="00601970">
              <w:rPr>
                <w:rFonts w:ascii="Times New Roman" w:hAnsi="Times New Roman"/>
              </w:rPr>
              <w:t>Ника</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0,91</w:t>
            </w:r>
          </w:p>
        </w:tc>
        <w:tc>
          <w:tcPr>
            <w:tcW w:w="1134"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0,43-1,57</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-1,14</w:t>
            </w:r>
          </w:p>
        </w:tc>
        <w:tc>
          <w:tcPr>
            <w:tcW w:w="850"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1,00</w:t>
            </w:r>
          </w:p>
        </w:tc>
        <w:tc>
          <w:tcPr>
            <w:tcW w:w="993"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27,4</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0,86</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0,72</w:t>
            </w:r>
          </w:p>
        </w:tc>
        <w:tc>
          <w:tcPr>
            <w:tcW w:w="851"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143,43</w:t>
            </w:r>
          </w:p>
        </w:tc>
        <w:tc>
          <w:tcPr>
            <w:tcW w:w="708"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0,59</w:t>
            </w:r>
          </w:p>
        </w:tc>
        <w:tc>
          <w:tcPr>
            <w:tcW w:w="709" w:type="dxa"/>
            <w:vAlign w:val="center"/>
          </w:tcPr>
          <w:p w:rsidR="009E38A7" w:rsidRPr="00601970" w:rsidRDefault="009E38A7" w:rsidP="00601970">
            <w:pPr>
              <w:spacing w:after="0" w:line="240" w:lineRule="auto"/>
              <w:contextualSpacing/>
              <w:jc w:val="center"/>
              <w:rPr>
                <w:rFonts w:ascii="Times New Roman" w:hAnsi="Times New Roman"/>
              </w:rPr>
            </w:pPr>
            <w:r w:rsidRPr="00601970">
              <w:rPr>
                <w:rFonts w:ascii="Times New Roman" w:hAnsi="Times New Roman"/>
              </w:rPr>
              <w:t>2,49</w:t>
            </w:r>
          </w:p>
        </w:tc>
      </w:tr>
    </w:tbl>
    <w:p w:rsidR="009E38A7" w:rsidRPr="00665AFF" w:rsidRDefault="009E38A7" w:rsidP="00235A0C">
      <w:pPr>
        <w:spacing w:after="0" w:line="360" w:lineRule="auto"/>
        <w:contextualSpacing/>
        <w:jc w:val="both"/>
        <w:rPr>
          <w:rFonts w:ascii="Times New Roman" w:hAnsi="Times New Roman"/>
          <w:sz w:val="28"/>
          <w:szCs w:val="28"/>
        </w:rPr>
      </w:pPr>
    </w:p>
    <w:p w:rsidR="009E38A7" w:rsidRPr="001C1C34" w:rsidRDefault="009E38A7" w:rsidP="00235A0C">
      <w:pPr>
        <w:spacing w:after="0" w:line="360" w:lineRule="auto"/>
        <w:ind w:firstLine="709"/>
        <w:contextualSpacing/>
        <w:jc w:val="both"/>
        <w:rPr>
          <w:rFonts w:ascii="Times New Roman" w:hAnsi="Times New Roman"/>
          <w:sz w:val="28"/>
          <w:szCs w:val="28"/>
        </w:rPr>
      </w:pPr>
      <w:r w:rsidRPr="001C1C34">
        <w:rPr>
          <w:rFonts w:ascii="Times New Roman" w:hAnsi="Times New Roman"/>
          <w:sz w:val="28"/>
          <w:szCs w:val="28"/>
        </w:rPr>
        <w:t>Важным показателем сорта является его толерантность к неблагоприятным факторам, определяемая по индексу засухоустойчивости. Данный показатель вычисляется соотношением оценок урожайности при стрессе к их величинам в комфортных условиях и выражается в процентах [</w:t>
      </w:r>
      <w:r>
        <w:rPr>
          <w:rFonts w:ascii="Times New Roman" w:hAnsi="Times New Roman"/>
          <w:sz w:val="28"/>
          <w:szCs w:val="28"/>
        </w:rPr>
        <w:t>9, 3</w:t>
      </w:r>
      <w:r w:rsidRPr="001C1C34">
        <w:rPr>
          <w:rFonts w:ascii="Times New Roman" w:hAnsi="Times New Roman"/>
          <w:sz w:val="28"/>
          <w:szCs w:val="28"/>
        </w:rPr>
        <w:t>]. Наибольшую засухоустойчивость проявили сорта Лера, Донская 8 и Люкс, созданные в условиях недостаточного увлажнения. Эти сорта показали максимальную урожайность в экстремальных условиях. Непосредственную оценку величины урожая в условиях засухи А.Б. Дьяков с соавторами [</w:t>
      </w:r>
      <w:r>
        <w:rPr>
          <w:rFonts w:ascii="Times New Roman" w:hAnsi="Times New Roman"/>
          <w:sz w:val="28"/>
          <w:szCs w:val="28"/>
        </w:rPr>
        <w:t>5</w:t>
      </w:r>
      <w:r w:rsidRPr="001C1C34">
        <w:rPr>
          <w:rFonts w:ascii="Times New Roman" w:hAnsi="Times New Roman"/>
          <w:sz w:val="28"/>
          <w:szCs w:val="28"/>
        </w:rPr>
        <w:t>] считал более достоверной при оценке устойчивости генотипов к неблагоприятным условиям. Степень устойчивости к недостатку влаги уменьшается по изученным сортам от Донской 8 (</w:t>
      </w:r>
      <w:r>
        <w:rPr>
          <w:rFonts w:ascii="Times New Roman" w:hAnsi="Times New Roman"/>
          <w:sz w:val="28"/>
          <w:szCs w:val="28"/>
        </w:rPr>
        <w:t>0,</w:t>
      </w:r>
      <w:r w:rsidRPr="001C1C34">
        <w:rPr>
          <w:rFonts w:ascii="Times New Roman" w:hAnsi="Times New Roman"/>
          <w:sz w:val="28"/>
          <w:szCs w:val="28"/>
        </w:rPr>
        <w:t xml:space="preserve">59 </w:t>
      </w:r>
      <w:r>
        <w:rPr>
          <w:rFonts w:ascii="Times New Roman" w:hAnsi="Times New Roman"/>
          <w:sz w:val="28"/>
          <w:szCs w:val="28"/>
        </w:rPr>
        <w:t>т</w:t>
      </w:r>
      <w:r w:rsidRPr="001C1C34">
        <w:rPr>
          <w:rFonts w:ascii="Times New Roman" w:hAnsi="Times New Roman"/>
          <w:sz w:val="28"/>
          <w:szCs w:val="28"/>
        </w:rPr>
        <w:t>/га) к Нике (</w:t>
      </w:r>
      <w:r>
        <w:rPr>
          <w:rFonts w:ascii="Times New Roman" w:hAnsi="Times New Roman"/>
          <w:sz w:val="28"/>
          <w:szCs w:val="28"/>
        </w:rPr>
        <w:t>0,</w:t>
      </w:r>
      <w:r w:rsidRPr="001C1C34">
        <w:rPr>
          <w:rFonts w:ascii="Times New Roman" w:hAnsi="Times New Roman"/>
          <w:sz w:val="28"/>
          <w:szCs w:val="28"/>
        </w:rPr>
        <w:t xml:space="preserve">43 </w:t>
      </w:r>
      <w:r>
        <w:rPr>
          <w:rFonts w:ascii="Times New Roman" w:hAnsi="Times New Roman"/>
          <w:sz w:val="28"/>
          <w:szCs w:val="28"/>
        </w:rPr>
        <w:t>т</w:t>
      </w:r>
      <w:r w:rsidRPr="001C1C34">
        <w:rPr>
          <w:rFonts w:ascii="Times New Roman" w:hAnsi="Times New Roman"/>
          <w:sz w:val="28"/>
          <w:szCs w:val="28"/>
        </w:rPr>
        <w:t>/га).</w:t>
      </w:r>
    </w:p>
    <w:p w:rsidR="009E38A7" w:rsidRPr="001C1C34" w:rsidRDefault="009E38A7" w:rsidP="00235A0C">
      <w:pPr>
        <w:spacing w:after="0" w:line="360" w:lineRule="auto"/>
        <w:ind w:firstLine="709"/>
        <w:contextualSpacing/>
        <w:jc w:val="both"/>
        <w:rPr>
          <w:rFonts w:ascii="Times New Roman" w:hAnsi="Times New Roman"/>
          <w:sz w:val="28"/>
          <w:szCs w:val="28"/>
        </w:rPr>
      </w:pPr>
      <w:r w:rsidRPr="001C1C34">
        <w:rPr>
          <w:rFonts w:ascii="Times New Roman" w:hAnsi="Times New Roman"/>
          <w:sz w:val="28"/>
          <w:szCs w:val="28"/>
        </w:rPr>
        <w:t xml:space="preserve">Экологическая пластичность характеризуется коэффициентом линейной регрессии </w:t>
      </w:r>
      <w:r w:rsidRPr="001C1C34">
        <w:rPr>
          <w:rFonts w:ascii="Times New Roman" w:hAnsi="Times New Roman"/>
          <w:sz w:val="28"/>
          <w:szCs w:val="28"/>
          <w:lang w:val="en-US"/>
        </w:rPr>
        <w:t>b</w:t>
      </w:r>
      <w:r w:rsidRPr="001C1C34">
        <w:rPr>
          <w:rFonts w:ascii="Times New Roman" w:hAnsi="Times New Roman"/>
          <w:sz w:val="28"/>
          <w:szCs w:val="28"/>
          <w:vertAlign w:val="subscript"/>
          <w:lang w:val="en-US"/>
        </w:rPr>
        <w:t>i</w:t>
      </w:r>
      <w:r w:rsidRPr="001C1C34">
        <w:rPr>
          <w:rFonts w:ascii="Times New Roman" w:hAnsi="Times New Roman"/>
          <w:sz w:val="28"/>
          <w:szCs w:val="28"/>
        </w:rPr>
        <w:t>. Сорт Донская 8 обладает большей отзывчивостью (</w:t>
      </w:r>
      <w:r w:rsidRPr="001C1C34">
        <w:rPr>
          <w:rFonts w:ascii="Times New Roman" w:hAnsi="Times New Roman"/>
          <w:sz w:val="28"/>
          <w:szCs w:val="28"/>
          <w:lang w:val="en-US"/>
        </w:rPr>
        <w:t>b</w:t>
      </w:r>
      <w:r w:rsidRPr="001C1C34">
        <w:rPr>
          <w:rFonts w:ascii="Times New Roman" w:hAnsi="Times New Roman"/>
          <w:sz w:val="28"/>
          <w:szCs w:val="28"/>
          <w:vertAlign w:val="subscript"/>
          <w:lang w:val="en-US"/>
        </w:rPr>
        <w:t>i</w:t>
      </w:r>
      <w:r w:rsidRPr="001C1C34">
        <w:rPr>
          <w:rFonts w:ascii="Times New Roman" w:hAnsi="Times New Roman"/>
          <w:sz w:val="28"/>
          <w:szCs w:val="28"/>
        </w:rPr>
        <w:t xml:space="preserve"> =</w:t>
      </w:r>
      <w:r>
        <w:rPr>
          <w:rFonts w:ascii="Times New Roman" w:hAnsi="Times New Roman"/>
          <w:sz w:val="28"/>
          <w:szCs w:val="28"/>
        </w:rPr>
        <w:t xml:space="preserve"> </w:t>
      </w:r>
      <w:r w:rsidRPr="001C1C34">
        <w:rPr>
          <w:rFonts w:ascii="Times New Roman" w:hAnsi="Times New Roman"/>
          <w:sz w:val="28"/>
          <w:szCs w:val="28"/>
        </w:rPr>
        <w:t>1,19) на изменения условий среды, что характерно для сортов интенсивного типа. Остальные изученные сорта реагируют на изменения среды слабее. Наибольшую стабильность проявил сорт Ника (</w:t>
      </w:r>
      <w:r w:rsidRPr="001C1C34">
        <w:rPr>
          <w:rFonts w:ascii="Times New Roman" w:hAnsi="Times New Roman"/>
          <w:sz w:val="28"/>
          <w:szCs w:val="28"/>
          <w:lang w:val="en-US"/>
        </w:rPr>
        <w:t>b</w:t>
      </w:r>
      <w:r w:rsidRPr="001C1C34">
        <w:rPr>
          <w:rFonts w:ascii="Times New Roman" w:hAnsi="Times New Roman"/>
          <w:sz w:val="28"/>
          <w:szCs w:val="28"/>
          <w:vertAlign w:val="subscript"/>
          <w:lang w:val="en-US"/>
        </w:rPr>
        <w:t>i</w:t>
      </w:r>
      <w:r w:rsidRPr="001C1C34">
        <w:rPr>
          <w:rFonts w:ascii="Times New Roman" w:hAnsi="Times New Roman"/>
          <w:sz w:val="28"/>
          <w:szCs w:val="28"/>
        </w:rPr>
        <w:t>=0,86). В сочетании с относительно высокой средней урожайностью при различных условиях выращивания данный сорт имеет наиболее широкий ареал возделывания. Характер дисперсии (</w:t>
      </w:r>
      <w:r w:rsidRPr="001C1C34">
        <w:rPr>
          <w:rFonts w:ascii="Times New Roman" w:hAnsi="Times New Roman"/>
          <w:sz w:val="28"/>
          <w:szCs w:val="28"/>
          <w:lang w:eastAsia="ru-RU"/>
        </w:rPr>
        <w:t>Ϭ</w:t>
      </w:r>
      <w:r w:rsidRPr="001A5C49">
        <w:rPr>
          <w:rFonts w:ascii="Times New Roman" w:hAnsi="Times New Roman"/>
          <w:sz w:val="28"/>
          <w:szCs w:val="28"/>
          <w:bdr w:val="none" w:sz="0" w:space="0" w:color="auto" w:frame="1"/>
          <w:lang w:eastAsia="ru-RU"/>
        </w:rPr>
        <w:t>²</w:t>
      </w:r>
      <w:r w:rsidRPr="001C1C34">
        <w:rPr>
          <w:rFonts w:ascii="Times New Roman" w:hAnsi="Times New Roman"/>
          <w:sz w:val="28"/>
          <w:szCs w:val="28"/>
          <w:bdr w:val="none" w:sz="0" w:space="0" w:color="auto" w:frame="1"/>
          <w:lang w:eastAsia="ru-RU"/>
        </w:rPr>
        <w:t>)</w:t>
      </w:r>
      <w:r w:rsidRPr="009C6013">
        <w:rPr>
          <w:rFonts w:ascii="Times New Roman" w:hAnsi="Times New Roman"/>
          <w:sz w:val="28"/>
          <w:szCs w:val="28"/>
          <w:bdr w:val="none" w:sz="0" w:space="0" w:color="auto" w:frame="1"/>
          <w:lang w:eastAsia="ru-RU"/>
        </w:rPr>
        <w:t xml:space="preserve"> </w:t>
      </w:r>
      <w:r w:rsidRPr="001C1C34">
        <w:rPr>
          <w:rFonts w:ascii="Times New Roman" w:hAnsi="Times New Roman"/>
          <w:sz w:val="28"/>
          <w:szCs w:val="28"/>
        </w:rPr>
        <w:t xml:space="preserve">относительно регрессии </w:t>
      </w:r>
      <w:r w:rsidRPr="001C1C34">
        <w:rPr>
          <w:rFonts w:ascii="Times New Roman" w:hAnsi="Times New Roman"/>
          <w:sz w:val="28"/>
          <w:szCs w:val="28"/>
        </w:rPr>
        <w:lastRenderedPageBreak/>
        <w:t>показывает стабильность урожаев в различных условиях. В нашем опыте наименьшая дисперсия отмечена у сорта Золушка (</w:t>
      </w:r>
      <w:r w:rsidRPr="001C1C34">
        <w:rPr>
          <w:rFonts w:ascii="Times New Roman" w:hAnsi="Times New Roman"/>
          <w:sz w:val="28"/>
          <w:szCs w:val="28"/>
          <w:lang w:eastAsia="ru-RU"/>
        </w:rPr>
        <w:t>Ϭ</w:t>
      </w:r>
      <w:r>
        <w:rPr>
          <w:rFonts w:ascii="Times New Roman" w:hAnsi="Times New Roman"/>
          <w:sz w:val="28"/>
          <w:szCs w:val="28"/>
          <w:bdr w:val="none" w:sz="0" w:space="0" w:color="auto" w:frame="1"/>
          <w:lang w:eastAsia="ru-RU"/>
        </w:rPr>
        <w:t xml:space="preserve"> </w:t>
      </w:r>
      <w:r w:rsidRPr="001C1C34">
        <w:rPr>
          <w:rFonts w:ascii="Times New Roman" w:hAnsi="Times New Roman"/>
          <w:sz w:val="28"/>
          <w:szCs w:val="28"/>
          <w:bdr w:val="none" w:sz="0" w:space="0" w:color="auto" w:frame="1"/>
          <w:lang w:eastAsia="ru-RU"/>
        </w:rPr>
        <w:t>=</w:t>
      </w:r>
      <w:r w:rsidRPr="001C1C34">
        <w:rPr>
          <w:rFonts w:ascii="Times New Roman" w:hAnsi="Times New Roman"/>
          <w:sz w:val="28"/>
          <w:szCs w:val="28"/>
        </w:rPr>
        <w:t>0,49). Высокой отзывчивостью к стресс-факторам отличается сорт Донская 8</w:t>
      </w:r>
      <w:r>
        <w:rPr>
          <w:rFonts w:ascii="Times New Roman" w:hAnsi="Times New Roman"/>
          <w:sz w:val="28"/>
          <w:szCs w:val="28"/>
        </w:rPr>
        <w:t xml:space="preserve"> (</w:t>
      </w:r>
      <w:r w:rsidRPr="001C1C34">
        <w:rPr>
          <w:rFonts w:ascii="Times New Roman" w:hAnsi="Times New Roman"/>
          <w:sz w:val="28"/>
          <w:szCs w:val="28"/>
          <w:lang w:eastAsia="ru-RU"/>
        </w:rPr>
        <w:t>Ϭ</w:t>
      </w:r>
      <w:r>
        <w:rPr>
          <w:rFonts w:ascii="Times New Roman" w:hAnsi="Times New Roman"/>
          <w:sz w:val="28"/>
          <w:szCs w:val="28"/>
          <w:bdr w:val="none" w:sz="0" w:space="0" w:color="auto" w:frame="1"/>
          <w:lang w:eastAsia="ru-RU"/>
        </w:rPr>
        <w:t xml:space="preserve"> =2,82)</w:t>
      </w:r>
      <w:r w:rsidRPr="001C1C34">
        <w:rPr>
          <w:rFonts w:ascii="Times New Roman" w:hAnsi="Times New Roman"/>
          <w:sz w:val="28"/>
          <w:szCs w:val="28"/>
        </w:rPr>
        <w:t>.</w:t>
      </w:r>
    </w:p>
    <w:p w:rsidR="009E38A7" w:rsidRDefault="009E38A7" w:rsidP="00235A0C">
      <w:pPr>
        <w:spacing w:after="0" w:line="360" w:lineRule="auto"/>
        <w:ind w:firstLine="709"/>
        <w:contextualSpacing/>
        <w:jc w:val="both"/>
        <w:rPr>
          <w:rFonts w:ascii="Times New Roman" w:hAnsi="Times New Roman"/>
          <w:sz w:val="28"/>
          <w:szCs w:val="28"/>
        </w:rPr>
      </w:pPr>
      <w:r w:rsidRPr="001C1C34">
        <w:rPr>
          <w:rFonts w:ascii="Times New Roman" w:hAnsi="Times New Roman"/>
          <w:sz w:val="28"/>
          <w:szCs w:val="28"/>
        </w:rPr>
        <w:t>П</w:t>
      </w:r>
      <w:r>
        <w:rPr>
          <w:rFonts w:ascii="Times New Roman" w:hAnsi="Times New Roman"/>
          <w:sz w:val="28"/>
          <w:szCs w:val="28"/>
        </w:rPr>
        <w:t>роверка коэффициента</w:t>
      </w:r>
      <w:r w:rsidRPr="001C1C34">
        <w:rPr>
          <w:rFonts w:ascii="Times New Roman" w:hAnsi="Times New Roman"/>
          <w:sz w:val="28"/>
          <w:szCs w:val="28"/>
        </w:rPr>
        <w:t xml:space="preserve"> регрессии урожая на индексы среды (</w:t>
      </w:r>
      <w:r w:rsidRPr="001C1C34">
        <w:rPr>
          <w:rFonts w:ascii="Times New Roman" w:hAnsi="Times New Roman"/>
          <w:sz w:val="28"/>
          <w:szCs w:val="28"/>
          <w:lang w:val="en-US"/>
        </w:rPr>
        <w:t>F</w:t>
      </w:r>
      <w:r w:rsidRPr="001C1C34">
        <w:rPr>
          <w:rFonts w:ascii="Times New Roman" w:hAnsi="Times New Roman"/>
          <w:sz w:val="28"/>
          <w:szCs w:val="28"/>
        </w:rPr>
        <w:t xml:space="preserve">) </w:t>
      </w:r>
      <w:r>
        <w:rPr>
          <w:rFonts w:ascii="Times New Roman" w:hAnsi="Times New Roman"/>
          <w:sz w:val="28"/>
          <w:szCs w:val="28"/>
        </w:rPr>
        <w:t xml:space="preserve">показала </w:t>
      </w:r>
      <w:r w:rsidRPr="001C1C34">
        <w:rPr>
          <w:rFonts w:ascii="Times New Roman" w:hAnsi="Times New Roman"/>
          <w:sz w:val="28"/>
          <w:szCs w:val="28"/>
        </w:rPr>
        <w:t>значим</w:t>
      </w:r>
      <w:r>
        <w:rPr>
          <w:rFonts w:ascii="Times New Roman" w:hAnsi="Times New Roman"/>
          <w:sz w:val="28"/>
          <w:szCs w:val="28"/>
        </w:rPr>
        <w:t>ость</w:t>
      </w:r>
      <w:r w:rsidRPr="001C1C34">
        <w:rPr>
          <w:rFonts w:ascii="Times New Roman" w:hAnsi="Times New Roman"/>
          <w:sz w:val="28"/>
          <w:szCs w:val="28"/>
        </w:rPr>
        <w:t xml:space="preserve"> для всех сортов, так как критическое значение на 5</w:t>
      </w:r>
      <w:r>
        <w:rPr>
          <w:rFonts w:ascii="Times New Roman" w:hAnsi="Times New Roman"/>
          <w:sz w:val="28"/>
          <w:szCs w:val="28"/>
        </w:rPr>
        <w:t xml:space="preserve"> </w:t>
      </w:r>
      <w:r w:rsidRPr="001C1C34">
        <w:rPr>
          <w:rFonts w:ascii="Times New Roman" w:hAnsi="Times New Roman"/>
          <w:sz w:val="28"/>
          <w:szCs w:val="28"/>
        </w:rPr>
        <w:t xml:space="preserve">% уровне </w:t>
      </w:r>
      <w:r w:rsidRPr="001C1C34">
        <w:rPr>
          <w:rFonts w:ascii="Times New Roman" w:hAnsi="Times New Roman"/>
          <w:sz w:val="28"/>
          <w:szCs w:val="28"/>
          <w:lang w:val="en-US"/>
        </w:rPr>
        <w:t>F</w:t>
      </w:r>
      <w:r w:rsidRPr="001C1C34">
        <w:rPr>
          <w:rFonts w:ascii="Times New Roman" w:hAnsi="Times New Roman"/>
          <w:sz w:val="28"/>
          <w:szCs w:val="28"/>
          <w:vertAlign w:val="subscript"/>
        </w:rPr>
        <w:t>табл.</w:t>
      </w:r>
      <w:r w:rsidRPr="001C1C34">
        <w:rPr>
          <w:rFonts w:ascii="Times New Roman" w:hAnsi="Times New Roman"/>
          <w:sz w:val="28"/>
          <w:szCs w:val="28"/>
        </w:rPr>
        <w:t>=5,</w:t>
      </w:r>
      <w:r>
        <w:rPr>
          <w:rFonts w:ascii="Times New Roman" w:hAnsi="Times New Roman"/>
          <w:sz w:val="28"/>
          <w:szCs w:val="28"/>
        </w:rPr>
        <w:t>32 меньше расчетного коэффициента регрессии по всем сортам. Все оцениваемые сорта горчицы сарептской проявляют достаточно широкую экологическую пластичность.</w:t>
      </w:r>
    </w:p>
    <w:p w:rsidR="009E38A7" w:rsidRDefault="009E38A7" w:rsidP="00235A0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Наряду с этими показателями, критерием оценки фенотипического проявления генотипов служит величина </w:t>
      </w:r>
      <w:r w:rsidRPr="00F7714E">
        <w:rPr>
          <w:rFonts w:ascii="Times New Roman" w:hAnsi="Times New Roman"/>
          <w:sz w:val="28"/>
          <w:szCs w:val="28"/>
        </w:rPr>
        <w:t>гомеостаза (</w:t>
      </w:r>
      <w:r w:rsidRPr="00F7714E">
        <w:rPr>
          <w:rFonts w:ascii="Times New Roman" w:hAnsi="Times New Roman"/>
          <w:sz w:val="28"/>
          <w:szCs w:val="28"/>
          <w:lang w:val="en-US"/>
        </w:rPr>
        <w:t>Hom</w:t>
      </w:r>
      <w:r w:rsidRPr="00F7714E">
        <w:rPr>
          <w:rFonts w:ascii="Times New Roman" w:hAnsi="Times New Roman"/>
          <w:sz w:val="28"/>
          <w:szCs w:val="28"/>
        </w:rPr>
        <w:t>)</w:t>
      </w:r>
      <w:r>
        <w:rPr>
          <w:rFonts w:ascii="Times New Roman" w:hAnsi="Times New Roman"/>
          <w:sz w:val="28"/>
          <w:szCs w:val="28"/>
        </w:rPr>
        <w:t xml:space="preserve">. Она отражает способность сорта противостоять ухудшению условий меньшим снижением урожая. Наибольшую стабильность урожая проявил сорт Ника с показателем гомеостаза 0,59. Низкая гомеостатичность </w:t>
      </w:r>
      <w:r w:rsidRPr="00F7714E">
        <w:rPr>
          <w:rFonts w:ascii="Times New Roman" w:hAnsi="Times New Roman"/>
          <w:sz w:val="28"/>
          <w:szCs w:val="28"/>
        </w:rPr>
        <w:t>(</w:t>
      </w:r>
      <w:r>
        <w:rPr>
          <w:rFonts w:ascii="Times New Roman" w:hAnsi="Times New Roman"/>
          <w:sz w:val="28"/>
          <w:szCs w:val="28"/>
        </w:rPr>
        <w:t>0,33</w:t>
      </w:r>
      <w:r w:rsidRPr="00F7714E">
        <w:rPr>
          <w:rFonts w:ascii="Times New Roman" w:hAnsi="Times New Roman"/>
          <w:sz w:val="28"/>
          <w:szCs w:val="28"/>
        </w:rPr>
        <w:t>)</w:t>
      </w:r>
      <w:r>
        <w:rPr>
          <w:rFonts w:ascii="Times New Roman" w:hAnsi="Times New Roman"/>
          <w:sz w:val="28"/>
          <w:szCs w:val="28"/>
        </w:rPr>
        <w:t xml:space="preserve"> отмечена у сорта Донская 8, что указывает на его большую вариабельность при лимитирующих факторах среды.</w:t>
      </w:r>
    </w:p>
    <w:p w:rsidR="009E38A7" w:rsidRPr="00786636" w:rsidRDefault="009E38A7" w:rsidP="00235A0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Изучение сортов горчицы сарептской в контрастных условиях зоны недостаточного и неустойчивого увлажнения Азовского района Ростовской области дало возможность выявить селекционную ценность (</w:t>
      </w:r>
      <w:r>
        <w:rPr>
          <w:rFonts w:ascii="Times New Roman" w:hAnsi="Times New Roman"/>
          <w:sz w:val="28"/>
          <w:szCs w:val="28"/>
          <w:lang w:val="en-US"/>
        </w:rPr>
        <w:t>S</w:t>
      </w:r>
      <w:r>
        <w:rPr>
          <w:rFonts w:ascii="Times New Roman" w:hAnsi="Times New Roman"/>
          <w:sz w:val="28"/>
          <w:szCs w:val="28"/>
          <w:vertAlign w:val="subscript"/>
          <w:lang w:val="en-US"/>
        </w:rPr>
        <w:t>c</w:t>
      </w:r>
      <w:r>
        <w:rPr>
          <w:rFonts w:ascii="Times New Roman" w:hAnsi="Times New Roman"/>
          <w:sz w:val="28"/>
          <w:szCs w:val="28"/>
        </w:rPr>
        <w:t>) генотипов, определяемую по урожаю в оптимальных и лимитирующих условиях. Наибольшей селекционной ценностью обладают сорта Донская 8 (</w:t>
      </w:r>
      <w:r>
        <w:rPr>
          <w:rFonts w:ascii="Times New Roman" w:hAnsi="Times New Roman"/>
          <w:sz w:val="28"/>
          <w:szCs w:val="28"/>
          <w:lang w:val="en-US"/>
        </w:rPr>
        <w:t>S</w:t>
      </w:r>
      <w:r>
        <w:rPr>
          <w:rFonts w:ascii="Times New Roman" w:hAnsi="Times New Roman"/>
          <w:sz w:val="28"/>
          <w:szCs w:val="28"/>
          <w:vertAlign w:val="subscript"/>
          <w:lang w:val="en-US"/>
        </w:rPr>
        <w:t>c</w:t>
      </w:r>
      <w:r>
        <w:rPr>
          <w:rFonts w:ascii="Times New Roman" w:hAnsi="Times New Roman"/>
          <w:sz w:val="28"/>
          <w:szCs w:val="28"/>
          <w:vertAlign w:val="subscript"/>
        </w:rPr>
        <w:t xml:space="preserve"> </w:t>
      </w:r>
      <w:r>
        <w:rPr>
          <w:rFonts w:ascii="Times New Roman" w:hAnsi="Times New Roman"/>
          <w:sz w:val="28"/>
          <w:szCs w:val="28"/>
        </w:rPr>
        <w:t>=3,18) и Лера (</w:t>
      </w:r>
      <w:r>
        <w:rPr>
          <w:rFonts w:ascii="Times New Roman" w:hAnsi="Times New Roman"/>
          <w:sz w:val="28"/>
          <w:szCs w:val="28"/>
          <w:lang w:val="en-US"/>
        </w:rPr>
        <w:t>S</w:t>
      </w:r>
      <w:r>
        <w:rPr>
          <w:rFonts w:ascii="Times New Roman" w:hAnsi="Times New Roman"/>
          <w:sz w:val="28"/>
          <w:szCs w:val="28"/>
          <w:vertAlign w:val="subscript"/>
          <w:lang w:val="en-US"/>
        </w:rPr>
        <w:t>c</w:t>
      </w:r>
      <w:r>
        <w:rPr>
          <w:rFonts w:ascii="Times New Roman" w:hAnsi="Times New Roman"/>
          <w:sz w:val="28"/>
          <w:szCs w:val="28"/>
          <w:vertAlign w:val="subscript"/>
        </w:rPr>
        <w:t xml:space="preserve"> </w:t>
      </w:r>
      <w:r>
        <w:rPr>
          <w:rFonts w:ascii="Times New Roman" w:hAnsi="Times New Roman"/>
          <w:sz w:val="28"/>
          <w:szCs w:val="28"/>
        </w:rPr>
        <w:t>=2,92).</w:t>
      </w:r>
    </w:p>
    <w:p w:rsidR="009E38A7" w:rsidRDefault="009E38A7" w:rsidP="00235A0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Применение различных методов оценки позволяют получить большую информативность и сделать объективные выводы.</w:t>
      </w:r>
    </w:p>
    <w:p w:rsidR="009E38A7" w:rsidRDefault="009E38A7" w:rsidP="007A44BA">
      <w:pPr>
        <w:spacing w:after="0" w:line="360" w:lineRule="auto"/>
        <w:contextualSpacing/>
        <w:jc w:val="center"/>
        <w:rPr>
          <w:rFonts w:ascii="Times New Roman" w:hAnsi="Times New Roman"/>
          <w:b/>
          <w:bCs/>
          <w:sz w:val="28"/>
          <w:szCs w:val="28"/>
        </w:rPr>
      </w:pPr>
      <w:r w:rsidRPr="009E60D6">
        <w:rPr>
          <w:rFonts w:ascii="Times New Roman" w:hAnsi="Times New Roman"/>
          <w:b/>
          <w:bCs/>
          <w:sz w:val="28"/>
          <w:szCs w:val="28"/>
        </w:rPr>
        <w:t>Выводы</w:t>
      </w:r>
    </w:p>
    <w:p w:rsidR="009E38A7" w:rsidRDefault="009E38A7" w:rsidP="00235A0C">
      <w:pPr>
        <w:pStyle w:val="ListParagraph"/>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Объективный анализ погодных условий необходимо проводить с учетом показателей ГТК, индекса среды и её ценности.</w:t>
      </w:r>
    </w:p>
    <w:p w:rsidR="009E38A7" w:rsidRDefault="009E38A7" w:rsidP="00235A0C">
      <w:pPr>
        <w:pStyle w:val="ListParagraph"/>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Наибольшая стрессоустойчивость, экологическая пластичность и стабильность выявлены у сорта Ника и подтверждены разницей между минимальным и максимальным урожаем по годам (-1,14), расчётом </w:t>
      </w:r>
      <w:r>
        <w:rPr>
          <w:rFonts w:ascii="Times New Roman" w:hAnsi="Times New Roman"/>
          <w:sz w:val="28"/>
          <w:szCs w:val="28"/>
        </w:rPr>
        <w:lastRenderedPageBreak/>
        <w:t xml:space="preserve">коэффициента линейной регрессии </w:t>
      </w:r>
      <w:r w:rsidRPr="001C1C34">
        <w:rPr>
          <w:rFonts w:ascii="Times New Roman" w:hAnsi="Times New Roman"/>
          <w:sz w:val="28"/>
          <w:szCs w:val="28"/>
        </w:rPr>
        <w:t>(</w:t>
      </w:r>
      <w:r w:rsidRPr="001C1C34">
        <w:rPr>
          <w:rFonts w:ascii="Times New Roman" w:hAnsi="Times New Roman"/>
          <w:sz w:val="28"/>
          <w:szCs w:val="28"/>
          <w:lang w:val="en-US"/>
        </w:rPr>
        <w:t>b</w:t>
      </w:r>
      <w:r w:rsidRPr="001C1C34">
        <w:rPr>
          <w:rFonts w:ascii="Times New Roman" w:hAnsi="Times New Roman"/>
          <w:sz w:val="28"/>
          <w:szCs w:val="28"/>
          <w:vertAlign w:val="subscript"/>
          <w:lang w:val="en-US"/>
        </w:rPr>
        <w:t>i</w:t>
      </w:r>
      <w:r w:rsidRPr="001C1C34">
        <w:rPr>
          <w:rFonts w:ascii="Times New Roman" w:hAnsi="Times New Roman"/>
          <w:sz w:val="28"/>
          <w:szCs w:val="28"/>
        </w:rPr>
        <w:t>=0,86)</w:t>
      </w:r>
      <w:r>
        <w:rPr>
          <w:rFonts w:ascii="Times New Roman" w:hAnsi="Times New Roman"/>
          <w:sz w:val="28"/>
          <w:szCs w:val="28"/>
        </w:rPr>
        <w:t xml:space="preserve"> и величиной гомеостаза </w:t>
      </w:r>
      <w:r w:rsidRPr="00F7714E">
        <w:rPr>
          <w:rFonts w:ascii="Times New Roman" w:hAnsi="Times New Roman"/>
          <w:sz w:val="28"/>
          <w:szCs w:val="28"/>
        </w:rPr>
        <w:t>(</w:t>
      </w:r>
      <w:r w:rsidRPr="00F7714E">
        <w:rPr>
          <w:rFonts w:ascii="Times New Roman" w:hAnsi="Times New Roman"/>
          <w:sz w:val="28"/>
          <w:szCs w:val="28"/>
          <w:lang w:val="en-US"/>
        </w:rPr>
        <w:t>Hom</w:t>
      </w:r>
      <w:r>
        <w:rPr>
          <w:rFonts w:ascii="Times New Roman" w:hAnsi="Times New Roman"/>
          <w:sz w:val="28"/>
          <w:szCs w:val="28"/>
        </w:rPr>
        <w:t>=0,59</w:t>
      </w:r>
      <w:r w:rsidRPr="00F7714E">
        <w:rPr>
          <w:rFonts w:ascii="Times New Roman" w:hAnsi="Times New Roman"/>
          <w:sz w:val="28"/>
          <w:szCs w:val="28"/>
        </w:rPr>
        <w:t>)</w:t>
      </w:r>
      <w:r>
        <w:rPr>
          <w:rFonts w:ascii="Times New Roman" w:hAnsi="Times New Roman"/>
          <w:sz w:val="28"/>
          <w:szCs w:val="28"/>
        </w:rPr>
        <w:t>.</w:t>
      </w:r>
    </w:p>
    <w:p w:rsidR="009E38A7" w:rsidRDefault="009E38A7" w:rsidP="00235A0C">
      <w:pPr>
        <w:pStyle w:val="ListParagraph"/>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Проявление максимальной генетической гибкости (1,16-1,30) и засухоустойчивости (28,2-30,2 %) отмечено у сортов Лера, Донская 8, Люкс.</w:t>
      </w:r>
    </w:p>
    <w:p w:rsidR="009E38A7" w:rsidRDefault="009E38A7" w:rsidP="00235A0C">
      <w:pPr>
        <w:pStyle w:val="ListParagraph"/>
        <w:numPr>
          <w:ilvl w:val="0"/>
          <w:numId w:val="8"/>
        </w:numPr>
        <w:spacing w:after="0" w:line="360" w:lineRule="auto"/>
        <w:ind w:left="0" w:firstLine="709"/>
        <w:jc w:val="both"/>
        <w:rPr>
          <w:rFonts w:ascii="Times New Roman" w:hAnsi="Times New Roman"/>
          <w:sz w:val="28"/>
          <w:szCs w:val="28"/>
        </w:rPr>
      </w:pPr>
      <w:r w:rsidRPr="00545891">
        <w:rPr>
          <w:rFonts w:ascii="Times New Roman" w:hAnsi="Times New Roman"/>
          <w:sz w:val="28"/>
          <w:szCs w:val="28"/>
        </w:rPr>
        <w:t xml:space="preserve">Проверка коэффициента </w:t>
      </w:r>
      <w:r w:rsidRPr="001C1C34">
        <w:rPr>
          <w:rFonts w:ascii="Times New Roman" w:hAnsi="Times New Roman"/>
          <w:sz w:val="28"/>
          <w:szCs w:val="28"/>
        </w:rPr>
        <w:t xml:space="preserve">регрессии урожая на индексы среды </w:t>
      </w:r>
      <w:r>
        <w:rPr>
          <w:rFonts w:ascii="Times New Roman" w:hAnsi="Times New Roman"/>
          <w:sz w:val="28"/>
          <w:szCs w:val="28"/>
        </w:rPr>
        <w:t xml:space="preserve">показала </w:t>
      </w:r>
      <w:r w:rsidRPr="001C1C34">
        <w:rPr>
          <w:rFonts w:ascii="Times New Roman" w:hAnsi="Times New Roman"/>
          <w:sz w:val="28"/>
          <w:szCs w:val="28"/>
        </w:rPr>
        <w:t>значим</w:t>
      </w:r>
      <w:r>
        <w:rPr>
          <w:rFonts w:ascii="Times New Roman" w:hAnsi="Times New Roman"/>
          <w:sz w:val="28"/>
          <w:szCs w:val="28"/>
        </w:rPr>
        <w:t>ость</w:t>
      </w:r>
      <w:r w:rsidRPr="001C1C34">
        <w:rPr>
          <w:rFonts w:ascii="Times New Roman" w:hAnsi="Times New Roman"/>
          <w:sz w:val="28"/>
          <w:szCs w:val="28"/>
        </w:rPr>
        <w:t xml:space="preserve"> </w:t>
      </w:r>
      <w:r>
        <w:rPr>
          <w:rFonts w:ascii="Times New Roman" w:hAnsi="Times New Roman"/>
          <w:sz w:val="28"/>
          <w:szCs w:val="28"/>
        </w:rPr>
        <w:t>по</w:t>
      </w:r>
      <w:r w:rsidRPr="001C1C34">
        <w:rPr>
          <w:rFonts w:ascii="Times New Roman" w:hAnsi="Times New Roman"/>
          <w:sz w:val="28"/>
          <w:szCs w:val="28"/>
        </w:rPr>
        <w:t xml:space="preserve"> все</w:t>
      </w:r>
      <w:r>
        <w:rPr>
          <w:rFonts w:ascii="Times New Roman" w:hAnsi="Times New Roman"/>
          <w:sz w:val="28"/>
          <w:szCs w:val="28"/>
        </w:rPr>
        <w:t>м изученным</w:t>
      </w:r>
      <w:r w:rsidRPr="001C1C34">
        <w:rPr>
          <w:rFonts w:ascii="Times New Roman" w:hAnsi="Times New Roman"/>
          <w:sz w:val="28"/>
          <w:szCs w:val="28"/>
        </w:rPr>
        <w:t xml:space="preserve"> сорт</w:t>
      </w:r>
      <w:r>
        <w:rPr>
          <w:rFonts w:ascii="Times New Roman" w:hAnsi="Times New Roman"/>
          <w:sz w:val="28"/>
          <w:szCs w:val="28"/>
        </w:rPr>
        <w:t>ам,</w:t>
      </w:r>
      <w:r w:rsidRPr="00545891">
        <w:rPr>
          <w:rFonts w:ascii="Times New Roman" w:hAnsi="Times New Roman"/>
          <w:sz w:val="28"/>
          <w:szCs w:val="28"/>
        </w:rPr>
        <w:t xml:space="preserve"> </w:t>
      </w:r>
      <w:r>
        <w:rPr>
          <w:rFonts w:ascii="Times New Roman" w:hAnsi="Times New Roman"/>
          <w:sz w:val="28"/>
          <w:szCs w:val="28"/>
        </w:rPr>
        <w:t>что свидетельствует о их широкой экологической пластичности.</w:t>
      </w:r>
    </w:p>
    <w:p w:rsidR="009E38A7" w:rsidRDefault="009E38A7" w:rsidP="00235A0C">
      <w:pPr>
        <w:pStyle w:val="ListParagraph"/>
        <w:numPr>
          <w:ilvl w:val="0"/>
          <w:numId w:val="8"/>
        </w:numPr>
        <w:spacing w:after="0" w:line="360" w:lineRule="auto"/>
        <w:ind w:left="0" w:firstLine="709"/>
        <w:jc w:val="both"/>
        <w:rPr>
          <w:rFonts w:ascii="Times New Roman" w:hAnsi="Times New Roman"/>
          <w:sz w:val="28"/>
          <w:szCs w:val="28"/>
        </w:rPr>
      </w:pPr>
      <w:r>
        <w:rPr>
          <w:rFonts w:ascii="Times New Roman" w:hAnsi="Times New Roman"/>
          <w:sz w:val="28"/>
          <w:szCs w:val="28"/>
        </w:rPr>
        <w:t>Наибольшей селекционной ценностью обладают сорта Донская 8 (</w:t>
      </w:r>
      <w:r>
        <w:rPr>
          <w:rFonts w:ascii="Times New Roman" w:hAnsi="Times New Roman"/>
          <w:sz w:val="28"/>
          <w:szCs w:val="28"/>
          <w:lang w:val="en-US"/>
        </w:rPr>
        <w:t>S</w:t>
      </w:r>
      <w:r>
        <w:rPr>
          <w:rFonts w:ascii="Times New Roman" w:hAnsi="Times New Roman"/>
          <w:sz w:val="28"/>
          <w:szCs w:val="28"/>
          <w:vertAlign w:val="subscript"/>
          <w:lang w:val="en-US"/>
        </w:rPr>
        <w:t>c</w:t>
      </w:r>
      <w:r>
        <w:rPr>
          <w:rFonts w:ascii="Times New Roman" w:hAnsi="Times New Roman"/>
          <w:sz w:val="28"/>
          <w:szCs w:val="28"/>
          <w:vertAlign w:val="subscript"/>
        </w:rPr>
        <w:t xml:space="preserve"> </w:t>
      </w:r>
      <w:r>
        <w:rPr>
          <w:rFonts w:ascii="Times New Roman" w:hAnsi="Times New Roman"/>
          <w:sz w:val="28"/>
          <w:szCs w:val="28"/>
        </w:rPr>
        <w:t>=3,18) и Лера (</w:t>
      </w:r>
      <w:r>
        <w:rPr>
          <w:rFonts w:ascii="Times New Roman" w:hAnsi="Times New Roman"/>
          <w:sz w:val="28"/>
          <w:szCs w:val="28"/>
          <w:lang w:val="en-US"/>
        </w:rPr>
        <w:t>S</w:t>
      </w:r>
      <w:r>
        <w:rPr>
          <w:rFonts w:ascii="Times New Roman" w:hAnsi="Times New Roman"/>
          <w:sz w:val="28"/>
          <w:szCs w:val="28"/>
          <w:vertAlign w:val="subscript"/>
          <w:lang w:val="en-US"/>
        </w:rPr>
        <w:t>c</w:t>
      </w:r>
      <w:r>
        <w:rPr>
          <w:rFonts w:ascii="Times New Roman" w:hAnsi="Times New Roman"/>
          <w:sz w:val="28"/>
          <w:szCs w:val="28"/>
          <w:vertAlign w:val="subscript"/>
        </w:rPr>
        <w:t xml:space="preserve"> </w:t>
      </w:r>
      <w:r>
        <w:rPr>
          <w:rFonts w:ascii="Times New Roman" w:hAnsi="Times New Roman"/>
          <w:sz w:val="28"/>
          <w:szCs w:val="28"/>
        </w:rPr>
        <w:t>=2,92).</w:t>
      </w:r>
    </w:p>
    <w:p w:rsidR="009E38A7" w:rsidRPr="00545891" w:rsidRDefault="009E38A7" w:rsidP="00235A0C">
      <w:pPr>
        <w:pStyle w:val="ListParagraph"/>
        <w:spacing w:after="0" w:line="360" w:lineRule="auto"/>
        <w:ind w:left="0" w:firstLine="709"/>
        <w:jc w:val="both"/>
        <w:rPr>
          <w:rFonts w:ascii="Times New Roman" w:hAnsi="Times New Roman"/>
          <w:sz w:val="28"/>
          <w:szCs w:val="28"/>
        </w:rPr>
      </w:pPr>
      <w:r w:rsidRPr="00545891">
        <w:rPr>
          <w:rFonts w:ascii="Times New Roman" w:hAnsi="Times New Roman"/>
          <w:sz w:val="28"/>
          <w:szCs w:val="28"/>
        </w:rPr>
        <w:t>Применение математических методов оценки стабильности и пластичности генотипов позволяют получить достоверную информацию и повысить эффективность отбора в селекционных целях.</w:t>
      </w:r>
    </w:p>
    <w:p w:rsidR="009E38A7" w:rsidRDefault="009E38A7" w:rsidP="00235A0C">
      <w:pPr>
        <w:spacing w:after="0" w:line="360" w:lineRule="auto"/>
        <w:contextualSpacing/>
        <w:jc w:val="center"/>
        <w:rPr>
          <w:rFonts w:ascii="Times New Roman" w:hAnsi="Times New Roman"/>
          <w:sz w:val="28"/>
          <w:szCs w:val="28"/>
        </w:rPr>
      </w:pPr>
    </w:p>
    <w:p w:rsidR="009E38A7" w:rsidRPr="00397121" w:rsidRDefault="009E38A7" w:rsidP="00CA31D2">
      <w:pPr>
        <w:tabs>
          <w:tab w:val="left" w:pos="880"/>
        </w:tabs>
        <w:spacing w:after="0" w:line="360" w:lineRule="auto"/>
        <w:ind w:firstLine="550"/>
        <w:contextualSpacing/>
        <w:jc w:val="center"/>
        <w:rPr>
          <w:rFonts w:ascii="Times New Roman" w:hAnsi="Times New Roman"/>
          <w:b/>
          <w:bCs/>
          <w:sz w:val="24"/>
          <w:szCs w:val="24"/>
        </w:rPr>
      </w:pPr>
      <w:r w:rsidRPr="00397121">
        <w:rPr>
          <w:rFonts w:ascii="Times New Roman" w:hAnsi="Times New Roman"/>
          <w:b/>
          <w:bCs/>
          <w:sz w:val="24"/>
          <w:szCs w:val="24"/>
        </w:rPr>
        <w:t>Литература</w:t>
      </w:r>
    </w:p>
    <w:p w:rsidR="009E38A7" w:rsidRPr="000F5164"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0F5164">
        <w:rPr>
          <w:rFonts w:ascii="Times New Roman" w:hAnsi="Times New Roman"/>
          <w:sz w:val="24"/>
          <w:szCs w:val="24"/>
        </w:rPr>
        <w:t>1.Агрометеорология. – Л., 1979. – 320 с.</w:t>
      </w:r>
    </w:p>
    <w:p w:rsidR="009E38A7" w:rsidRPr="00397121" w:rsidRDefault="009E38A7" w:rsidP="00CA31D2">
      <w:pPr>
        <w:pStyle w:val="NormalWeb"/>
        <w:numPr>
          <w:ilvl w:val="0"/>
          <w:numId w:val="1"/>
        </w:numPr>
        <w:tabs>
          <w:tab w:val="left" w:pos="880"/>
        </w:tabs>
        <w:spacing w:before="0" w:beforeAutospacing="0" w:after="0" w:afterAutospacing="0"/>
        <w:ind w:left="0" w:firstLine="550"/>
        <w:contextualSpacing/>
        <w:jc w:val="both"/>
      </w:pPr>
      <w:r w:rsidRPr="00397121">
        <w:t>Алабушев А.В., Янковский Н.Г., Овсянникова Г.В., Попов А.С., Сухарев А.А. Анализ погодных условий в южной зоне Ростовской области за 1930-2015 годы // Вестник Российской сельскохозяйственной науки. – 2017. – № 1. – С. 23-27.</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Аниськов Н.И., Николаев П.Н., Поползухин П.В., Сафонова И.В. Урожайность и параметры экологической пластичности, стабильности и гомеостатичности новых сортов ярового ячменя в условиях Западно-Сибирского региона // Вестник КрасГАУ – 2016. – № 8. – С. 158-164.</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Доспехов Б.А. Методика полевого опыта (с основами статистической обработки результатов исследований): учебник / Б.А. Доспехов. – 6-е издание, стереотип. – М.: Альянс, 2011. 352 с.</w:t>
      </w:r>
    </w:p>
    <w:p w:rsidR="009E38A7"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Дьяков А.Б., Борсуков А.А. Особенности адаптивных реакций гибридов подсолнечника на условия экстремальной засухи 2010 года на Европейской территории России // Масличные культуры. Научно-технический бюллетень Всероссийского научно-исследовательского института масличных культур. – 2014. – Вып. 2 (159-160). – С. 3-26.</w:t>
      </w:r>
    </w:p>
    <w:p w:rsidR="009E38A7" w:rsidRPr="00397121" w:rsidRDefault="009E38A7" w:rsidP="00CA31D2">
      <w:pPr>
        <w:numPr>
          <w:ilvl w:val="0"/>
          <w:numId w:val="1"/>
        </w:numPr>
        <w:tabs>
          <w:tab w:val="left" w:pos="880"/>
        </w:tabs>
        <w:spacing w:after="0" w:line="240" w:lineRule="auto"/>
        <w:ind w:left="0" w:firstLine="550"/>
        <w:contextualSpacing/>
        <w:jc w:val="both"/>
        <w:rPr>
          <w:rFonts w:ascii="Times New Roman" w:hAnsi="Times New Roman"/>
          <w:sz w:val="24"/>
          <w:szCs w:val="24"/>
        </w:rPr>
      </w:pPr>
      <w:r w:rsidRPr="00397121">
        <w:rPr>
          <w:rFonts w:ascii="Times New Roman" w:hAnsi="Times New Roman"/>
          <w:sz w:val="24"/>
          <w:szCs w:val="24"/>
        </w:rPr>
        <w:t>Зональные системы земледелия Ростовской области на 2013-2020 годы / С.Г. Бондаренко, Ф.И. Горбаченко, В.П. Горячев [и др.]; под общ. ред. В.Н. Василенко – Ростов-на-Дону: М-во сельского хозяйства и продовольствия, 2013. – Ч.</w:t>
      </w:r>
      <w:r w:rsidRPr="00397121">
        <w:rPr>
          <w:rFonts w:ascii="Times New Roman" w:hAnsi="Times New Roman"/>
          <w:sz w:val="24"/>
          <w:szCs w:val="24"/>
          <w:lang w:val="en-US"/>
        </w:rPr>
        <w:t>II</w:t>
      </w:r>
      <w:r w:rsidRPr="00397121">
        <w:rPr>
          <w:rFonts w:ascii="Times New Roman" w:hAnsi="Times New Roman"/>
          <w:sz w:val="24"/>
          <w:szCs w:val="24"/>
        </w:rPr>
        <w:t>. –раздел ¼ – С. 159.</w:t>
      </w:r>
    </w:p>
    <w:p w:rsidR="009E38A7" w:rsidRPr="00397121" w:rsidRDefault="009E38A7" w:rsidP="00CA31D2">
      <w:pPr>
        <w:numPr>
          <w:ilvl w:val="0"/>
          <w:numId w:val="1"/>
        </w:numPr>
        <w:shd w:val="clear" w:color="auto" w:fill="FFFFFF"/>
        <w:tabs>
          <w:tab w:val="left" w:pos="880"/>
        </w:tabs>
        <w:spacing w:after="0" w:line="240" w:lineRule="auto"/>
        <w:ind w:left="0" w:firstLine="550"/>
        <w:contextualSpacing/>
        <w:jc w:val="both"/>
        <w:textAlignment w:val="baseline"/>
        <w:rPr>
          <w:rFonts w:ascii="Times New Roman" w:hAnsi="Times New Roman"/>
          <w:sz w:val="24"/>
          <w:szCs w:val="24"/>
          <w:lang w:eastAsia="ru-RU"/>
        </w:rPr>
      </w:pPr>
      <w:r w:rsidRPr="00397121">
        <w:rPr>
          <w:rFonts w:ascii="Times New Roman" w:hAnsi="Times New Roman"/>
          <w:sz w:val="24"/>
          <w:szCs w:val="24"/>
          <w:lang w:eastAsia="ru-RU"/>
        </w:rPr>
        <w:t>Кильчевский А.В., Хотылева Л.В. Генотип и среда в селекции растений. Минск: Наука и техника, 1989. 191 с.</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Лукомец В.М., Горлов С.Л. Перспективная ресурсосберегающая технология производства горчицы. – М.: ФГНУ «Росинформагротех». 2010. 54 с.</w:t>
      </w:r>
    </w:p>
    <w:p w:rsidR="009E38A7"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lastRenderedPageBreak/>
        <w:t xml:space="preserve">Лучкина Т.Н., Картамышева Е.В., Бушнев А.С., Збраилова Л.П., Лобунская И.А. </w:t>
      </w:r>
      <w:bookmarkStart w:id="2" w:name="_Hlk529526275"/>
      <w:r w:rsidRPr="00397121">
        <w:rPr>
          <w:rFonts w:ascii="Times New Roman" w:hAnsi="Times New Roman"/>
          <w:sz w:val="24"/>
          <w:szCs w:val="24"/>
        </w:rPr>
        <w:t>Применение цифровых технологий в оценке адаптивности сортов льна масличного.</w:t>
      </w:r>
      <w:bookmarkEnd w:id="2"/>
      <w:r w:rsidRPr="00397121">
        <w:rPr>
          <w:rFonts w:ascii="Times New Roman" w:hAnsi="Times New Roman"/>
          <w:sz w:val="24"/>
          <w:szCs w:val="24"/>
        </w:rPr>
        <w:t xml:space="preserve"> // Инновации в сельском хозяйстве. </w:t>
      </w:r>
      <w:r w:rsidRPr="00397121">
        <w:rPr>
          <w:rFonts w:ascii="Times New Roman" w:hAnsi="Times New Roman"/>
          <w:sz w:val="24"/>
          <w:szCs w:val="24"/>
          <w:lang w:eastAsia="ru-RU"/>
        </w:rPr>
        <w:t xml:space="preserve">– </w:t>
      </w:r>
      <w:r w:rsidRPr="00397121">
        <w:rPr>
          <w:rFonts w:ascii="Times New Roman" w:hAnsi="Times New Roman"/>
          <w:sz w:val="24"/>
          <w:szCs w:val="24"/>
        </w:rPr>
        <w:t>2019. – № 1. – С. 161-170.</w:t>
      </w:r>
    </w:p>
    <w:p w:rsidR="009E38A7" w:rsidRPr="00397121" w:rsidRDefault="009E38A7" w:rsidP="00CA31D2">
      <w:pPr>
        <w:pStyle w:val="ListParagraph"/>
        <w:numPr>
          <w:ilvl w:val="0"/>
          <w:numId w:val="1"/>
        </w:numPr>
        <w:tabs>
          <w:tab w:val="left" w:pos="880"/>
        </w:tabs>
        <w:spacing w:after="0" w:line="240" w:lineRule="auto"/>
        <w:ind w:left="0" w:firstLine="550"/>
        <w:jc w:val="both"/>
        <w:rPr>
          <w:rStyle w:val="Hyperlink"/>
          <w:rFonts w:ascii="Times New Roman" w:hAnsi="Times New Roman"/>
          <w:color w:val="auto"/>
          <w:sz w:val="24"/>
          <w:szCs w:val="24"/>
          <w:u w:val="none"/>
        </w:rPr>
      </w:pPr>
      <w:r w:rsidRPr="00397121">
        <w:rPr>
          <w:rFonts w:ascii="Times New Roman" w:hAnsi="Times New Roman"/>
          <w:sz w:val="24"/>
          <w:szCs w:val="24"/>
        </w:rPr>
        <w:t xml:space="preserve">Маркетинговое исследование: Рынок семян горчицы за 2013-2017 год. – Белгород. – 2018. – 29 с. – [Электронный ресурс]. – Режим доступа:  </w:t>
      </w:r>
      <w:hyperlink r:id="rId14" w:history="1">
        <w:r w:rsidRPr="00397121">
          <w:rPr>
            <w:rStyle w:val="Hyperlink"/>
            <w:rFonts w:ascii="Times New Roman" w:hAnsi="Times New Roman"/>
            <w:color w:val="auto"/>
            <w:sz w:val="24"/>
            <w:szCs w:val="24"/>
          </w:rPr>
          <w:t>http://ikc.belapk.ru/upload/iblock/f61/</w:t>
        </w:r>
      </w:hyperlink>
      <w:r w:rsidRPr="00397121">
        <w:rPr>
          <w:rStyle w:val="Hyperlink"/>
          <w:rFonts w:ascii="Times New Roman" w:hAnsi="Times New Roman"/>
          <w:color w:val="auto"/>
          <w:sz w:val="24"/>
          <w:szCs w:val="24"/>
          <w:u w:val="none"/>
        </w:rPr>
        <w:t xml:space="preserve"> (дата обращения: 11.09.2019).</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Методика проведения полевых агротехнических опытов с масличными культурами / Под общ. ред. В. М. Лукомца: 2-е изд., перераб. и доп. Краснодар, 2010. С. 238–245.</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Седловский А.И., Мартынов С.П., Мамонов Л.К. Генетико-статистические подходы к теории селекции самоопыляющихся культур /. – Алма-Ата: Наука, 1982. – С. 98-134.</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Трубина В.С., Горлова Л.А., Сердюк О.А., Шипиевская Е.Ю., Картамышева Е.В., Агафонов О.М. Результаты экологического испытания перспективных сортообразцов горчицы сарептской в различных условиях Российской Федерации // Масличные культуры. – 2019. – Вып. 1 (177). – С. 24– 30.</w:t>
      </w:r>
    </w:p>
    <w:p w:rsidR="009E38A7" w:rsidRPr="00397121"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rPr>
      </w:pPr>
      <w:r w:rsidRPr="00397121">
        <w:rPr>
          <w:rFonts w:ascii="Times New Roman" w:hAnsi="Times New Roman"/>
          <w:sz w:val="24"/>
          <w:szCs w:val="24"/>
        </w:rPr>
        <w:t xml:space="preserve">Федеральная служба статистики [Электронный ресурс]. – Режим доступа:  </w:t>
      </w:r>
      <w:hyperlink r:id="rId15" w:history="1">
        <w:r w:rsidRPr="00397121">
          <w:rPr>
            <w:rStyle w:val="Hyperlink"/>
            <w:rFonts w:ascii="Times New Roman" w:hAnsi="Times New Roman"/>
            <w:color w:val="auto"/>
            <w:sz w:val="24"/>
            <w:szCs w:val="24"/>
          </w:rPr>
          <w:t>http://www.gks.ru/wps/wcm/connect/rosstat_main/rosstat/ru</w:t>
        </w:r>
      </w:hyperlink>
      <w:r w:rsidRPr="00397121">
        <w:rPr>
          <w:rFonts w:ascii="Times New Roman" w:hAnsi="Times New Roman"/>
          <w:sz w:val="24"/>
          <w:szCs w:val="24"/>
        </w:rPr>
        <w:t>/ (дата</w:t>
      </w:r>
      <w:r w:rsidRPr="00397121">
        <w:rPr>
          <w:rStyle w:val="Hyperlink"/>
          <w:rFonts w:ascii="Times New Roman" w:hAnsi="Times New Roman"/>
          <w:color w:val="auto"/>
          <w:sz w:val="24"/>
          <w:szCs w:val="24"/>
          <w:u w:val="none"/>
        </w:rPr>
        <w:t xml:space="preserve"> обращения: 11.09.2019</w:t>
      </w:r>
      <w:r w:rsidRPr="00397121">
        <w:rPr>
          <w:rFonts w:ascii="Times New Roman" w:hAnsi="Times New Roman"/>
          <w:sz w:val="24"/>
          <w:szCs w:val="24"/>
        </w:rPr>
        <w:t>).</w:t>
      </w:r>
    </w:p>
    <w:p w:rsidR="009E38A7" w:rsidRPr="00FF1E98" w:rsidRDefault="009E38A7" w:rsidP="00CA31D2">
      <w:pPr>
        <w:numPr>
          <w:ilvl w:val="0"/>
          <w:numId w:val="1"/>
        </w:numPr>
        <w:shd w:val="clear" w:color="auto" w:fill="FFFFFF"/>
        <w:tabs>
          <w:tab w:val="left" w:pos="880"/>
        </w:tabs>
        <w:spacing w:after="0" w:line="240" w:lineRule="auto"/>
        <w:ind w:left="0" w:firstLine="550"/>
        <w:contextualSpacing/>
        <w:jc w:val="both"/>
        <w:textAlignment w:val="baseline"/>
        <w:rPr>
          <w:rFonts w:ascii="Times New Roman" w:hAnsi="Times New Roman"/>
          <w:spacing w:val="-20"/>
          <w:sz w:val="24"/>
          <w:szCs w:val="24"/>
          <w:lang w:eastAsia="ru-RU"/>
        </w:rPr>
      </w:pPr>
      <w:r w:rsidRPr="00397121">
        <w:rPr>
          <w:rFonts w:ascii="Times New Roman" w:hAnsi="Times New Roman"/>
          <w:sz w:val="24"/>
          <w:szCs w:val="24"/>
        </w:rPr>
        <w:t>Шурупов В.Г., Картамышева Е.</w:t>
      </w:r>
      <w:r>
        <w:rPr>
          <w:rFonts w:ascii="Times New Roman" w:hAnsi="Times New Roman"/>
          <w:sz w:val="24"/>
          <w:szCs w:val="24"/>
        </w:rPr>
        <w:t>В.</w:t>
      </w:r>
      <w:r w:rsidRPr="00397121">
        <w:rPr>
          <w:rFonts w:ascii="Times New Roman" w:hAnsi="Times New Roman"/>
          <w:sz w:val="24"/>
          <w:szCs w:val="24"/>
        </w:rPr>
        <w:t xml:space="preserve"> Горчица сарептская. – Ростов-на-Дону</w:t>
      </w:r>
      <w:r w:rsidRPr="00FF1E98">
        <w:rPr>
          <w:rFonts w:ascii="Times New Roman" w:hAnsi="Times New Roman"/>
          <w:spacing w:val="-20"/>
          <w:sz w:val="24"/>
          <w:szCs w:val="24"/>
        </w:rPr>
        <w:t>. 1997. 56 с.</w:t>
      </w:r>
    </w:p>
    <w:p w:rsidR="009E38A7" w:rsidRPr="00223CC9" w:rsidRDefault="009E38A7" w:rsidP="00CA31D2">
      <w:pPr>
        <w:numPr>
          <w:ilvl w:val="0"/>
          <w:numId w:val="1"/>
        </w:numPr>
        <w:shd w:val="clear" w:color="auto" w:fill="FFFFFF"/>
        <w:tabs>
          <w:tab w:val="left" w:pos="880"/>
        </w:tabs>
        <w:spacing w:after="0" w:line="240" w:lineRule="auto"/>
        <w:ind w:left="0" w:firstLine="550"/>
        <w:contextualSpacing/>
        <w:jc w:val="both"/>
        <w:textAlignment w:val="baseline"/>
        <w:rPr>
          <w:rFonts w:ascii="Times New Roman" w:hAnsi="Times New Roman"/>
          <w:sz w:val="24"/>
          <w:szCs w:val="24"/>
          <w:lang w:val="en-US" w:eastAsia="ru-RU"/>
        </w:rPr>
      </w:pPr>
      <w:r w:rsidRPr="00397121">
        <w:rPr>
          <w:rFonts w:ascii="Times New Roman" w:hAnsi="Times New Roman"/>
          <w:sz w:val="24"/>
          <w:szCs w:val="24"/>
          <w:lang w:val="en-US" w:eastAsia="ru-RU"/>
        </w:rPr>
        <w:t>Eberhart S.A., Russell W.A. Stability parameters for comparing varieties. // Crop. sci. – 1966. – Vol.6, №1. – P.36-40.</w:t>
      </w:r>
    </w:p>
    <w:p w:rsidR="009E38A7" w:rsidRPr="00223CC9" w:rsidRDefault="009E38A7" w:rsidP="00CA31D2">
      <w:pPr>
        <w:pStyle w:val="ListParagraph"/>
        <w:numPr>
          <w:ilvl w:val="0"/>
          <w:numId w:val="1"/>
        </w:numPr>
        <w:tabs>
          <w:tab w:val="left" w:pos="880"/>
        </w:tabs>
        <w:spacing w:after="0" w:line="240" w:lineRule="auto"/>
        <w:ind w:left="0" w:firstLine="550"/>
        <w:jc w:val="both"/>
        <w:rPr>
          <w:rFonts w:ascii="Times New Roman" w:hAnsi="Times New Roman"/>
          <w:sz w:val="24"/>
          <w:szCs w:val="24"/>
          <w:lang w:val="en-US"/>
        </w:rPr>
      </w:pPr>
      <w:r w:rsidRPr="00397121">
        <w:rPr>
          <w:rFonts w:ascii="Times New Roman" w:hAnsi="Times New Roman"/>
          <w:sz w:val="24"/>
          <w:szCs w:val="24"/>
          <w:lang w:val="en-US"/>
        </w:rPr>
        <w:t>Wu Y., Hui D., Eskin N.A., Cui S.W. Water-soluble yellow mustard mucilage: A novel ingredient with potent antioxidant properties // International Journal of Biological Macromolecules 2016. V. 91. P. 710-715.</w:t>
      </w:r>
      <w:bookmarkStart w:id="3" w:name="_Hlk20839675"/>
    </w:p>
    <w:bookmarkEnd w:id="3"/>
    <w:p w:rsidR="009E38A7" w:rsidRPr="00223CC9" w:rsidRDefault="009E38A7" w:rsidP="00CA31D2">
      <w:pPr>
        <w:pStyle w:val="ListParagraph"/>
        <w:tabs>
          <w:tab w:val="left" w:pos="880"/>
        </w:tabs>
        <w:spacing w:after="0" w:line="240" w:lineRule="auto"/>
        <w:ind w:left="0" w:firstLine="550"/>
        <w:jc w:val="both"/>
        <w:rPr>
          <w:rFonts w:ascii="Times New Roman" w:hAnsi="Times New Roman"/>
          <w:sz w:val="24"/>
          <w:szCs w:val="24"/>
          <w:lang w:val="en-US"/>
        </w:rPr>
      </w:pPr>
    </w:p>
    <w:p w:rsidR="009E38A7" w:rsidRDefault="000835D2" w:rsidP="00CA31D2">
      <w:pPr>
        <w:tabs>
          <w:tab w:val="left" w:pos="880"/>
        </w:tabs>
        <w:spacing w:after="0" w:line="240" w:lineRule="auto"/>
        <w:ind w:firstLine="550"/>
        <w:contextualSpacing/>
        <w:jc w:val="center"/>
        <w:rPr>
          <w:rFonts w:ascii="Times New Roman" w:hAnsi="Times New Roman"/>
          <w:b/>
          <w:sz w:val="24"/>
          <w:szCs w:val="24"/>
          <w:lang w:val="en-US" w:eastAsia="ru-RU"/>
        </w:rPr>
      </w:pPr>
      <w:r>
        <w:rPr>
          <w:rFonts w:ascii="Times New Roman" w:hAnsi="Times New Roman"/>
          <w:b/>
          <w:sz w:val="24"/>
          <w:szCs w:val="24"/>
          <w:lang w:val="en-US" w:eastAsia="ru-RU"/>
        </w:rPr>
        <w:t>References</w:t>
      </w:r>
    </w:p>
    <w:p w:rsidR="000835D2" w:rsidRPr="00FF64A5" w:rsidRDefault="000835D2" w:rsidP="00CA31D2">
      <w:pPr>
        <w:tabs>
          <w:tab w:val="left" w:pos="880"/>
        </w:tabs>
        <w:spacing w:after="0" w:line="240" w:lineRule="auto"/>
        <w:ind w:firstLine="550"/>
        <w:contextualSpacing/>
        <w:jc w:val="center"/>
        <w:rPr>
          <w:rFonts w:ascii="Times New Roman" w:hAnsi="Times New Roman"/>
          <w:b/>
          <w:sz w:val="24"/>
          <w:szCs w:val="24"/>
          <w:lang w:val="en-US" w:eastAsia="ru-RU"/>
        </w:rPr>
      </w:pPr>
      <w:bookmarkStart w:id="4" w:name="_GoBack"/>
      <w:bookmarkEnd w:id="4"/>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w:t>
      </w:r>
      <w:r w:rsidRPr="00FF64A5">
        <w:rPr>
          <w:rFonts w:ascii="Times New Roman" w:hAnsi="Times New Roman"/>
          <w:bCs/>
          <w:sz w:val="24"/>
          <w:szCs w:val="24"/>
          <w:lang w:val="en-US" w:eastAsia="ru-RU"/>
        </w:rPr>
        <w:tab/>
        <w:t>Agrometeorologiya. – L., 1979. – 320 s.</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2.</w:t>
      </w:r>
      <w:r w:rsidRPr="00FF64A5">
        <w:rPr>
          <w:rFonts w:ascii="Times New Roman" w:hAnsi="Times New Roman"/>
          <w:bCs/>
          <w:sz w:val="24"/>
          <w:szCs w:val="24"/>
          <w:lang w:val="en-US" w:eastAsia="ru-RU"/>
        </w:rPr>
        <w:tab/>
        <w:t>Alabushev A.V., YAnkovskij N.G., Ovsyannikova G.V., Popov A.S., Suharev A.A. Analiz pogodnyh uslovij v yuzhnoj zone Rostovskoj oblasti za 1930-2015 gody // Vestnik Rossijskoj sel'skohozyajstvennoj nauki. – 2017. – № 1. – S. 23-27.</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3.</w:t>
      </w:r>
      <w:r w:rsidRPr="00FF64A5">
        <w:rPr>
          <w:rFonts w:ascii="Times New Roman" w:hAnsi="Times New Roman"/>
          <w:bCs/>
          <w:sz w:val="24"/>
          <w:szCs w:val="24"/>
          <w:lang w:val="en-US" w:eastAsia="ru-RU"/>
        </w:rPr>
        <w:tab/>
        <w:t>Anis'kov N.I., Nikolaev P.N., Popolzuhin P.V., Safonova I.V. Urozhajnost' i parametry ekologicheskoj plastichnosti, stabil'nosti i gomeostatichnosti novyh sortov yarovogo yachmenya v usloviyah Zapadno-Sibirskogo regiona // Vestnik KrasGAU – 2016. – № 8. – S. 158-164.</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4.</w:t>
      </w:r>
      <w:r w:rsidRPr="00FF64A5">
        <w:rPr>
          <w:rFonts w:ascii="Times New Roman" w:hAnsi="Times New Roman"/>
          <w:bCs/>
          <w:sz w:val="24"/>
          <w:szCs w:val="24"/>
          <w:lang w:val="en-US" w:eastAsia="ru-RU"/>
        </w:rPr>
        <w:tab/>
        <w:t>Dospekhov B.A. Metodika polevogo opyta (s osnovami statisticheskoj obrabotki rezul'tatov issledovanij): uchebnik / B.A. Dospekhov. – 6-e izdanie, stereotip. – M.: Al'yans, 2011. 352 s.</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5.</w:t>
      </w:r>
      <w:r w:rsidRPr="00FF64A5">
        <w:rPr>
          <w:rFonts w:ascii="Times New Roman" w:hAnsi="Times New Roman"/>
          <w:bCs/>
          <w:sz w:val="24"/>
          <w:szCs w:val="24"/>
          <w:lang w:val="en-US" w:eastAsia="ru-RU"/>
        </w:rPr>
        <w:tab/>
        <w:t>D'yakov A.B., Borsukov A.A. Osobennosti adaptivnyh reakcij gibridov podsolnechnika na usloviya ekstremal'noj zasuhi 2010 goda na Evropejskoj territorii Rossii // Maslichnye kul'tury. Nauchno-tekhnicheskij byulleten' Vserossijskogo nauchno-issledovatel'skogo instituta maslichnyh kul'tur. – 2014. – Vyp. 2 (159-160). – S. 3-26.</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6.</w:t>
      </w:r>
      <w:r w:rsidRPr="00FF64A5">
        <w:rPr>
          <w:rFonts w:ascii="Times New Roman" w:hAnsi="Times New Roman"/>
          <w:bCs/>
          <w:sz w:val="24"/>
          <w:szCs w:val="24"/>
          <w:lang w:val="en-US" w:eastAsia="ru-RU"/>
        </w:rPr>
        <w:tab/>
        <w:t>Zonal'nye sistemy zemledeliya Rostovskoj oblasti na 2013-2020 gody / S.G. Bondarenko, F.I. Gorbachenko, V.P. Goryachev [i dr.]; pod obshch. red. V.N. Vasilenko – Rostov-na-Donu: M-vo sel'skogo hozyajstva i prodovol'stviya, 2013. – C.II. –razdel ¼ – S. 159.</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7.</w:t>
      </w:r>
      <w:r w:rsidRPr="00FF64A5">
        <w:rPr>
          <w:rFonts w:ascii="Times New Roman" w:hAnsi="Times New Roman"/>
          <w:bCs/>
          <w:sz w:val="24"/>
          <w:szCs w:val="24"/>
          <w:lang w:val="en-US" w:eastAsia="ru-RU"/>
        </w:rPr>
        <w:tab/>
        <w:t>Kil'chevskij A.V., Hotyleva L.V. Genotip i sreda v selekcii rastenij. Minsk: Nauka i tekhnika, 1989. 191 s.</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lastRenderedPageBreak/>
        <w:t>8.</w:t>
      </w:r>
      <w:r w:rsidRPr="00FF64A5">
        <w:rPr>
          <w:rFonts w:ascii="Times New Roman" w:hAnsi="Times New Roman"/>
          <w:bCs/>
          <w:sz w:val="24"/>
          <w:szCs w:val="24"/>
          <w:lang w:val="en-US" w:eastAsia="ru-RU"/>
        </w:rPr>
        <w:tab/>
        <w:t>Lukomec V.M., Gorlov S.L. Perspektivnaya resursosberegayushchaya tekhnologiya proizvodstva gorchicy. – M.: FGNU «Rosinformagrotekh». 2010. 54 s.</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9.</w:t>
      </w:r>
      <w:r w:rsidRPr="00FF64A5">
        <w:rPr>
          <w:rFonts w:ascii="Times New Roman" w:hAnsi="Times New Roman"/>
          <w:bCs/>
          <w:sz w:val="24"/>
          <w:szCs w:val="24"/>
          <w:lang w:val="en-US" w:eastAsia="ru-RU"/>
        </w:rPr>
        <w:tab/>
        <w:t>Luchkina T.N., Kartamysheva E.V., Bushnev A.S., Zbrailova L.P., Lobunskaya I.A. Primenenie cifrovyh tekhnologij v ocenke adaptivnosti sortov l'na maslichnogo. // Innovacii v sel'skom hozyajstve. – 2019. – № 1. – S. 161-170.</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10.</w:t>
      </w:r>
      <w:r w:rsidRPr="00FF64A5">
        <w:rPr>
          <w:rFonts w:ascii="Times New Roman" w:hAnsi="Times New Roman"/>
          <w:bCs/>
          <w:sz w:val="24"/>
          <w:szCs w:val="24"/>
          <w:lang w:val="en-US" w:eastAsia="ru-RU"/>
        </w:rPr>
        <w:tab/>
        <w:t>Marketingovoe issledovanie: Rynok semyan gorchicy za 2013-2017 god. – Belgorod. – 2018. – 29 s. – [Elektronnyj resurs]. – Rezhim dostupa:  http://ikc.belapk.ru/upload/iblock/f61/ (data obrashcheniya: 11.09.2019).</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11.</w:t>
      </w:r>
      <w:r w:rsidRPr="00FF64A5">
        <w:rPr>
          <w:rFonts w:ascii="Times New Roman" w:hAnsi="Times New Roman"/>
          <w:bCs/>
          <w:sz w:val="24"/>
          <w:szCs w:val="24"/>
          <w:lang w:val="en-US" w:eastAsia="ru-RU"/>
        </w:rPr>
        <w:tab/>
        <w:t>Metodika provedeniya polevyh agrotekhnicheskih opytov s maslichnymi kul'turami / Pod obshch. red. V. M. Lukomca: 2-e izd., pererab. i dop. Krasnodar, 2010. S. 238–245.</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12.</w:t>
      </w:r>
      <w:r w:rsidRPr="00FF64A5">
        <w:rPr>
          <w:rFonts w:ascii="Times New Roman" w:hAnsi="Times New Roman"/>
          <w:bCs/>
          <w:sz w:val="24"/>
          <w:szCs w:val="24"/>
          <w:lang w:val="en-US" w:eastAsia="ru-RU"/>
        </w:rPr>
        <w:tab/>
        <w:t>Sedlovskij A.I., Martynov S.P., Mamonov L.K. Genetiko-statisticheskie podhody k teorii selekcii samoopylyayushchihsya kul'tur /. – Alma-Ata: Nauka, 1982. – S. 98-134.</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13.</w:t>
      </w:r>
      <w:r w:rsidRPr="00FF64A5">
        <w:rPr>
          <w:rFonts w:ascii="Times New Roman" w:hAnsi="Times New Roman"/>
          <w:bCs/>
          <w:sz w:val="24"/>
          <w:szCs w:val="24"/>
          <w:lang w:val="en-US" w:eastAsia="ru-RU"/>
        </w:rPr>
        <w:tab/>
        <w:t>Trubina V.S., Gorlova L.A., Serdyuk O.A., SHipievskaya E.YU., Kartamysheva E.V., Agafonov O.M. Rezul'taty ekologicheskogo ispytaniya perspektivnyh sortoobrazcov gorchicy sareptskoj v razlichnyh usloviyah Rossijskoj Federacii // Maslichnye kul'tury. – 2019. – Vyp. 1 (177). – S. 24– 30.</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14.</w:t>
      </w:r>
      <w:r w:rsidRPr="00FF64A5">
        <w:rPr>
          <w:rFonts w:ascii="Times New Roman" w:hAnsi="Times New Roman"/>
          <w:bCs/>
          <w:sz w:val="24"/>
          <w:szCs w:val="24"/>
          <w:lang w:val="en-US" w:eastAsia="ru-RU"/>
        </w:rPr>
        <w:tab/>
        <w:t>Federal'naya sluzhba statistiki [Elektronnyj resurs]. – Rezhim dostupa:  http://www.gks.ru/wps/wcm/connect/rosstat_main/rosstat/ru/ (data obrashcheniya: 11.09.2019).</w:t>
      </w:r>
    </w:p>
    <w:p w:rsidR="009E38A7" w:rsidRPr="00FF1E98" w:rsidRDefault="009E38A7" w:rsidP="00CA31D2">
      <w:pPr>
        <w:tabs>
          <w:tab w:val="left" w:pos="880"/>
        </w:tabs>
        <w:spacing w:after="0" w:line="240" w:lineRule="auto"/>
        <w:ind w:firstLine="550"/>
        <w:contextualSpacing/>
        <w:jc w:val="both"/>
        <w:rPr>
          <w:rFonts w:ascii="Times New Roman" w:hAnsi="Times New Roman"/>
          <w:bCs/>
          <w:spacing w:val="-20"/>
          <w:sz w:val="24"/>
          <w:szCs w:val="24"/>
          <w:lang w:val="en-US" w:eastAsia="ru-RU"/>
        </w:rPr>
      </w:pPr>
      <w:r w:rsidRPr="00FF64A5">
        <w:rPr>
          <w:rFonts w:ascii="Times New Roman" w:hAnsi="Times New Roman"/>
          <w:bCs/>
          <w:sz w:val="24"/>
          <w:szCs w:val="24"/>
          <w:lang w:val="en-US" w:eastAsia="ru-RU"/>
        </w:rPr>
        <w:t>15.</w:t>
      </w:r>
      <w:r w:rsidRPr="00FF64A5">
        <w:rPr>
          <w:rFonts w:ascii="Times New Roman" w:hAnsi="Times New Roman"/>
          <w:bCs/>
          <w:sz w:val="24"/>
          <w:szCs w:val="24"/>
          <w:lang w:val="en-US" w:eastAsia="ru-RU"/>
        </w:rPr>
        <w:tab/>
        <w:t>Shurupov V.G., Kartamysheva E</w:t>
      </w:r>
      <w:r>
        <w:rPr>
          <w:rFonts w:ascii="Times New Roman" w:hAnsi="Times New Roman"/>
          <w:bCs/>
          <w:sz w:val="24"/>
          <w:szCs w:val="24"/>
          <w:lang w:val="en-US" w:eastAsia="ru-RU"/>
        </w:rPr>
        <w:t>.V.</w:t>
      </w:r>
      <w:r w:rsidRPr="00FF64A5">
        <w:rPr>
          <w:rFonts w:ascii="Times New Roman" w:hAnsi="Times New Roman"/>
          <w:bCs/>
          <w:sz w:val="24"/>
          <w:szCs w:val="24"/>
          <w:lang w:val="en-US" w:eastAsia="ru-RU"/>
        </w:rPr>
        <w:t xml:space="preserve"> Gorchica sareptskaya. – Rostov-na-Donu</w:t>
      </w:r>
      <w:r w:rsidRPr="00FF1E98">
        <w:rPr>
          <w:rFonts w:ascii="Times New Roman" w:hAnsi="Times New Roman"/>
          <w:bCs/>
          <w:spacing w:val="-20"/>
          <w:sz w:val="24"/>
          <w:szCs w:val="24"/>
          <w:lang w:val="en-US" w:eastAsia="ru-RU"/>
        </w:rPr>
        <w:t>. 1997. 56 s.</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lang w:val="en-US" w:eastAsia="ru-RU"/>
        </w:rPr>
      </w:pPr>
      <w:r w:rsidRPr="00FF64A5">
        <w:rPr>
          <w:rFonts w:ascii="Times New Roman" w:hAnsi="Times New Roman"/>
          <w:bCs/>
          <w:sz w:val="24"/>
          <w:szCs w:val="24"/>
          <w:lang w:val="en-US" w:eastAsia="ru-RU"/>
        </w:rPr>
        <w:t>16.</w:t>
      </w:r>
      <w:r w:rsidRPr="00FF64A5">
        <w:rPr>
          <w:rFonts w:ascii="Times New Roman" w:hAnsi="Times New Roman"/>
          <w:bCs/>
          <w:sz w:val="24"/>
          <w:szCs w:val="24"/>
          <w:lang w:val="en-US" w:eastAsia="ru-RU"/>
        </w:rPr>
        <w:tab/>
        <w:t>Eberhart S.A., Russell W.A. Stability parameters for comparing varieties. // Crop. sci. – 1966. – Vol.6, №1. – P.36-40.</w:t>
      </w:r>
    </w:p>
    <w:p w:rsidR="009E38A7" w:rsidRPr="00FF64A5" w:rsidRDefault="009E38A7" w:rsidP="00CA31D2">
      <w:pPr>
        <w:tabs>
          <w:tab w:val="left" w:pos="880"/>
        </w:tabs>
        <w:spacing w:after="0" w:line="240" w:lineRule="auto"/>
        <w:ind w:firstLine="550"/>
        <w:contextualSpacing/>
        <w:jc w:val="both"/>
        <w:rPr>
          <w:rFonts w:ascii="Times New Roman" w:hAnsi="Times New Roman"/>
          <w:bCs/>
          <w:sz w:val="24"/>
          <w:szCs w:val="24"/>
        </w:rPr>
      </w:pPr>
      <w:r w:rsidRPr="00FF64A5">
        <w:rPr>
          <w:rFonts w:ascii="Times New Roman" w:hAnsi="Times New Roman"/>
          <w:bCs/>
          <w:sz w:val="24"/>
          <w:szCs w:val="24"/>
          <w:lang w:val="en-US" w:eastAsia="ru-RU"/>
        </w:rPr>
        <w:t>17.</w:t>
      </w:r>
      <w:r w:rsidRPr="00FF64A5">
        <w:rPr>
          <w:rFonts w:ascii="Times New Roman" w:hAnsi="Times New Roman"/>
          <w:bCs/>
          <w:sz w:val="24"/>
          <w:szCs w:val="24"/>
          <w:lang w:val="en-US" w:eastAsia="ru-RU"/>
        </w:rPr>
        <w:tab/>
        <w:t>Wu Y., Hui D., Eskin N.A., Cui S.W. Water-soluble yellow mustard mucilage: A novel ingredient with potent antioxidant properties // International Journal of Biological Macromolecules 2016. V. 91. P. 710-715.</w:t>
      </w:r>
    </w:p>
    <w:sectPr w:rsidR="009E38A7" w:rsidRPr="00FF64A5" w:rsidSect="00235A0C">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311" w:rsidRDefault="00FE7311" w:rsidP="000835D2">
      <w:pPr>
        <w:spacing w:after="0" w:line="240" w:lineRule="auto"/>
      </w:pPr>
      <w:r>
        <w:separator/>
      </w:r>
    </w:p>
  </w:endnote>
  <w:endnote w:type="continuationSeparator" w:id="0">
    <w:p w:rsidR="00FE7311" w:rsidRDefault="00FE7311" w:rsidP="00083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D2" w:rsidRPr="000835D2" w:rsidRDefault="000835D2">
    <w:pPr>
      <w:pStyle w:val="Footer"/>
      <w:rPr>
        <w:rFonts w:ascii="Times New Roman" w:hAnsi="Times New Roman"/>
        <w:sz w:val="24"/>
        <w:szCs w:val="24"/>
        <w:lang w:val="en-US"/>
      </w:rPr>
    </w:pPr>
    <w:hyperlink r:id="rId1" w:history="1">
      <w:r w:rsidRPr="00AB531D">
        <w:rPr>
          <w:rStyle w:val="Hyperlink"/>
          <w:rFonts w:ascii="Times New Roman" w:hAnsi="Times New Roman"/>
          <w:sz w:val="24"/>
          <w:szCs w:val="24"/>
        </w:rPr>
        <w:t>http://ej.kubagro.ru/2019/10/pdf/2</w:t>
      </w:r>
      <w:r w:rsidRPr="00AB531D">
        <w:rPr>
          <w:rStyle w:val="Hyperlink"/>
          <w:rFonts w:ascii="Times New Roman" w:hAnsi="Times New Roman"/>
          <w:sz w:val="24"/>
          <w:szCs w:val="24"/>
          <w:lang w:val="en-US"/>
        </w:rPr>
        <w:t>7</w:t>
      </w:r>
      <w:r w:rsidRPr="00AB531D">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311" w:rsidRDefault="00FE7311" w:rsidP="000835D2">
      <w:pPr>
        <w:spacing w:after="0" w:line="240" w:lineRule="auto"/>
      </w:pPr>
      <w:r>
        <w:separator/>
      </w:r>
    </w:p>
  </w:footnote>
  <w:footnote w:type="continuationSeparator" w:id="0">
    <w:p w:rsidR="00FE7311" w:rsidRDefault="00FE7311" w:rsidP="000835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D2" w:rsidRDefault="000835D2" w:rsidP="00AB531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0835D2" w:rsidRDefault="000835D2" w:rsidP="000835D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D2" w:rsidRDefault="000835D2" w:rsidP="00AB531D">
    <w:pPr>
      <w:pStyle w:val="Header"/>
      <w:framePr w:wrap="none" w:vAnchor="text" w:hAnchor="margin" w:xAlign="right" w:y="1"/>
      <w:rPr>
        <w:rStyle w:val="PageNumber"/>
      </w:rPr>
    </w:pPr>
    <w:r w:rsidRPr="000835D2">
      <w:rPr>
        <w:rStyle w:val="PageNumber"/>
        <w:rFonts w:ascii="Times New Roman" w:hAnsi="Times New Roman"/>
        <w:sz w:val="28"/>
        <w:szCs w:val="28"/>
      </w:rPr>
      <w:fldChar w:fldCharType="begin"/>
    </w:r>
    <w:r w:rsidRPr="000835D2">
      <w:rPr>
        <w:rStyle w:val="PageNumber"/>
        <w:rFonts w:ascii="Times New Roman" w:hAnsi="Times New Roman"/>
        <w:sz w:val="28"/>
        <w:szCs w:val="28"/>
      </w:rPr>
      <w:instrText xml:space="preserve"> PAGE </w:instrText>
    </w:r>
    <w:r w:rsidRPr="000835D2">
      <w:rPr>
        <w:rStyle w:val="PageNumber"/>
        <w:rFonts w:ascii="Times New Roman" w:hAnsi="Times New Roman"/>
        <w:sz w:val="28"/>
        <w:szCs w:val="28"/>
      </w:rPr>
      <w:fldChar w:fldCharType="separate"/>
    </w:r>
    <w:r w:rsidRPr="000835D2">
      <w:rPr>
        <w:rStyle w:val="PageNumber"/>
        <w:rFonts w:ascii="Times New Roman" w:hAnsi="Times New Roman"/>
        <w:noProof/>
        <w:sz w:val="28"/>
        <w:szCs w:val="28"/>
      </w:rPr>
      <w:t>1</w:t>
    </w:r>
    <w:r w:rsidRPr="000835D2">
      <w:rPr>
        <w:rStyle w:val="PageNumber"/>
        <w:rFonts w:ascii="Times New Roman" w:hAnsi="Times New Roman"/>
        <w:sz w:val="28"/>
        <w:szCs w:val="28"/>
      </w:rPr>
      <w:fldChar w:fldCharType="end"/>
    </w:r>
  </w:p>
  <w:p w:rsidR="000835D2" w:rsidRDefault="000835D2" w:rsidP="000835D2">
    <w:pPr>
      <w:pStyle w:val="Header"/>
      <w:ind w:right="360"/>
    </w:pPr>
    <w:r w:rsidRPr="001A12D0">
      <w:rPr>
        <w:rFonts w:ascii="Times New Roman" w:hAnsi="Times New Roman"/>
        <w:sz w:val="24"/>
        <w:szCs w:val="24"/>
      </w:rPr>
      <w:t>Научный журнал КубГАУ, №</w:t>
    </w:r>
    <w:r w:rsidRPr="001A12D0">
      <w:rPr>
        <w:rFonts w:ascii="Times New Roman" w:hAnsi="Times New Roman"/>
        <w:sz w:val="24"/>
        <w:szCs w:val="24"/>
        <w:lang w:val="en-US"/>
      </w:rPr>
      <w:t>154</w:t>
    </w:r>
    <w:r w:rsidRPr="001A12D0">
      <w:rPr>
        <w:rFonts w:ascii="Times New Roman" w:hAnsi="Times New Roman"/>
        <w:sz w:val="24"/>
        <w:szCs w:val="24"/>
      </w:rPr>
      <w:t>(</w:t>
    </w:r>
    <w:r w:rsidRPr="001A12D0">
      <w:rPr>
        <w:rFonts w:ascii="Times New Roman" w:hAnsi="Times New Roman"/>
        <w:sz w:val="24"/>
        <w:szCs w:val="24"/>
        <w:lang w:val="en-US"/>
      </w:rPr>
      <w:t>10</w:t>
    </w:r>
    <w:r w:rsidRPr="001A12D0">
      <w:rPr>
        <w:rFonts w:ascii="Times New Roman" w:hAnsi="Times New Roman"/>
        <w:sz w:val="24"/>
        <w:szCs w:val="24"/>
      </w:rPr>
      <w:t>), 20</w:t>
    </w:r>
    <w:r w:rsidRPr="001A12D0">
      <w:rPr>
        <w:rFonts w:ascii="Times New Roman" w:hAnsi="Times New Roman"/>
        <w:sz w:val="24"/>
        <w:szCs w:val="24"/>
        <w:lang w:val="en-US"/>
      </w:rPr>
      <w:t>19</w:t>
    </w:r>
    <w:r w:rsidRPr="001A12D0">
      <w:rPr>
        <w:rFonts w:ascii="Times New Roman" w:hAnsi="Times New Roman"/>
        <w:sz w:val="24"/>
        <w:szCs w:val="24"/>
      </w:rPr>
      <w:t xml:space="preserve">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354B5"/>
    <w:multiLevelType w:val="multilevel"/>
    <w:tmpl w:val="C34A89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E86625B"/>
    <w:multiLevelType w:val="multilevel"/>
    <w:tmpl w:val="1C041F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1FE84ED4"/>
    <w:multiLevelType w:val="hybridMultilevel"/>
    <w:tmpl w:val="1FC2DE44"/>
    <w:lvl w:ilvl="0" w:tplc="1FA68232">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21DF2E3E"/>
    <w:multiLevelType w:val="hybridMultilevel"/>
    <w:tmpl w:val="E67A55CE"/>
    <w:lvl w:ilvl="0" w:tplc="3272A3C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28E64A6"/>
    <w:multiLevelType w:val="multilevel"/>
    <w:tmpl w:val="1F485E26"/>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2C416529"/>
    <w:multiLevelType w:val="hybridMultilevel"/>
    <w:tmpl w:val="62DAA1D2"/>
    <w:lvl w:ilvl="0" w:tplc="D1BA43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78942E0"/>
    <w:multiLevelType w:val="hybridMultilevel"/>
    <w:tmpl w:val="531A8338"/>
    <w:lvl w:ilvl="0" w:tplc="682A9D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C571672"/>
    <w:multiLevelType w:val="hybridMultilevel"/>
    <w:tmpl w:val="6AAEFFCC"/>
    <w:lvl w:ilvl="0" w:tplc="450A05C4">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15:restartNumberingAfterBreak="0">
    <w:nsid w:val="51DF0EB5"/>
    <w:multiLevelType w:val="hybridMultilevel"/>
    <w:tmpl w:val="9DA65E80"/>
    <w:lvl w:ilvl="0" w:tplc="F12825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0"/>
  </w:num>
  <w:num w:numId="3">
    <w:abstractNumId w:val="4"/>
  </w:num>
  <w:num w:numId="4">
    <w:abstractNumId w:val="1"/>
  </w:num>
  <w:num w:numId="5">
    <w:abstractNumId w:val="2"/>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doNotTrackMoves/>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0496"/>
    <w:rsid w:val="0003245E"/>
    <w:rsid w:val="00034DCA"/>
    <w:rsid w:val="00035FF2"/>
    <w:rsid w:val="0005047C"/>
    <w:rsid w:val="00050AEC"/>
    <w:rsid w:val="000835D2"/>
    <w:rsid w:val="000846AC"/>
    <w:rsid w:val="000A0A2A"/>
    <w:rsid w:val="000A0D9E"/>
    <w:rsid w:val="000A0F77"/>
    <w:rsid w:val="000A7563"/>
    <w:rsid w:val="000C22A1"/>
    <w:rsid w:val="000E02BF"/>
    <w:rsid w:val="000E611F"/>
    <w:rsid w:val="000F5164"/>
    <w:rsid w:val="001044EB"/>
    <w:rsid w:val="00113F49"/>
    <w:rsid w:val="0011567A"/>
    <w:rsid w:val="00131C29"/>
    <w:rsid w:val="001626C2"/>
    <w:rsid w:val="001645B8"/>
    <w:rsid w:val="001A032B"/>
    <w:rsid w:val="001A318C"/>
    <w:rsid w:val="001A5C49"/>
    <w:rsid w:val="001B5114"/>
    <w:rsid w:val="001B5D45"/>
    <w:rsid w:val="001B7DE1"/>
    <w:rsid w:val="001C1C34"/>
    <w:rsid w:val="001C3618"/>
    <w:rsid w:val="001C4F50"/>
    <w:rsid w:val="001D11D1"/>
    <w:rsid w:val="001E6901"/>
    <w:rsid w:val="001E6CBE"/>
    <w:rsid w:val="00223CC9"/>
    <w:rsid w:val="00230FC0"/>
    <w:rsid w:val="00235A0C"/>
    <w:rsid w:val="002411E7"/>
    <w:rsid w:val="002461D6"/>
    <w:rsid w:val="00246478"/>
    <w:rsid w:val="00273348"/>
    <w:rsid w:val="00277EE0"/>
    <w:rsid w:val="00290B4A"/>
    <w:rsid w:val="002E500A"/>
    <w:rsid w:val="002E75D2"/>
    <w:rsid w:val="002F06F8"/>
    <w:rsid w:val="002F30F1"/>
    <w:rsid w:val="00323285"/>
    <w:rsid w:val="003462ED"/>
    <w:rsid w:val="00353705"/>
    <w:rsid w:val="0036050A"/>
    <w:rsid w:val="00371AC4"/>
    <w:rsid w:val="00372CE1"/>
    <w:rsid w:val="00383598"/>
    <w:rsid w:val="00386A3F"/>
    <w:rsid w:val="00393162"/>
    <w:rsid w:val="00394118"/>
    <w:rsid w:val="00397121"/>
    <w:rsid w:val="003A62FA"/>
    <w:rsid w:val="003B050C"/>
    <w:rsid w:val="003C2176"/>
    <w:rsid w:val="003F04DC"/>
    <w:rsid w:val="00412C69"/>
    <w:rsid w:val="0041617F"/>
    <w:rsid w:val="00417B65"/>
    <w:rsid w:val="0042032A"/>
    <w:rsid w:val="00422EC7"/>
    <w:rsid w:val="00433B01"/>
    <w:rsid w:val="00452329"/>
    <w:rsid w:val="00453E7B"/>
    <w:rsid w:val="00483458"/>
    <w:rsid w:val="00491093"/>
    <w:rsid w:val="00492296"/>
    <w:rsid w:val="004937FF"/>
    <w:rsid w:val="004A6514"/>
    <w:rsid w:val="004C0343"/>
    <w:rsid w:val="004D1961"/>
    <w:rsid w:val="004E161E"/>
    <w:rsid w:val="004E4C60"/>
    <w:rsid w:val="00515AEE"/>
    <w:rsid w:val="00533B4A"/>
    <w:rsid w:val="005355FF"/>
    <w:rsid w:val="005416F1"/>
    <w:rsid w:val="00545891"/>
    <w:rsid w:val="00563590"/>
    <w:rsid w:val="005862DB"/>
    <w:rsid w:val="00586B56"/>
    <w:rsid w:val="005C516F"/>
    <w:rsid w:val="005D62B1"/>
    <w:rsid w:val="005E0279"/>
    <w:rsid w:val="005E71B4"/>
    <w:rsid w:val="005F23DA"/>
    <w:rsid w:val="00601970"/>
    <w:rsid w:val="00610EC7"/>
    <w:rsid w:val="00611CBA"/>
    <w:rsid w:val="00665AFF"/>
    <w:rsid w:val="00673A2D"/>
    <w:rsid w:val="00686120"/>
    <w:rsid w:val="00687970"/>
    <w:rsid w:val="006A09A2"/>
    <w:rsid w:val="006B0496"/>
    <w:rsid w:val="00720B26"/>
    <w:rsid w:val="00731943"/>
    <w:rsid w:val="007811B4"/>
    <w:rsid w:val="00786636"/>
    <w:rsid w:val="007917B0"/>
    <w:rsid w:val="007A44BA"/>
    <w:rsid w:val="007B6797"/>
    <w:rsid w:val="007B760E"/>
    <w:rsid w:val="007E1136"/>
    <w:rsid w:val="007F6BE6"/>
    <w:rsid w:val="007F6D3A"/>
    <w:rsid w:val="00800526"/>
    <w:rsid w:val="00815785"/>
    <w:rsid w:val="00841482"/>
    <w:rsid w:val="00845793"/>
    <w:rsid w:val="0084588E"/>
    <w:rsid w:val="00881825"/>
    <w:rsid w:val="0088326F"/>
    <w:rsid w:val="008919C1"/>
    <w:rsid w:val="00896F5A"/>
    <w:rsid w:val="008C7284"/>
    <w:rsid w:val="008D0381"/>
    <w:rsid w:val="008E6310"/>
    <w:rsid w:val="008F2099"/>
    <w:rsid w:val="0090345F"/>
    <w:rsid w:val="0090385E"/>
    <w:rsid w:val="009140D1"/>
    <w:rsid w:val="009437AD"/>
    <w:rsid w:val="00975222"/>
    <w:rsid w:val="009C4CAE"/>
    <w:rsid w:val="009C6013"/>
    <w:rsid w:val="009C6BDA"/>
    <w:rsid w:val="009D4F3C"/>
    <w:rsid w:val="009E0ABB"/>
    <w:rsid w:val="009E38A7"/>
    <w:rsid w:val="009E60D6"/>
    <w:rsid w:val="009F01EB"/>
    <w:rsid w:val="009F282B"/>
    <w:rsid w:val="00A16092"/>
    <w:rsid w:val="00A162D8"/>
    <w:rsid w:val="00A3344B"/>
    <w:rsid w:val="00A35A07"/>
    <w:rsid w:val="00A468C1"/>
    <w:rsid w:val="00A51F2F"/>
    <w:rsid w:val="00A74650"/>
    <w:rsid w:val="00A77584"/>
    <w:rsid w:val="00AB19F2"/>
    <w:rsid w:val="00AB42B5"/>
    <w:rsid w:val="00AC421E"/>
    <w:rsid w:val="00AF2F89"/>
    <w:rsid w:val="00AF302B"/>
    <w:rsid w:val="00AF61F2"/>
    <w:rsid w:val="00B334CE"/>
    <w:rsid w:val="00B40426"/>
    <w:rsid w:val="00B4076D"/>
    <w:rsid w:val="00B4122E"/>
    <w:rsid w:val="00B552A1"/>
    <w:rsid w:val="00B66FB7"/>
    <w:rsid w:val="00B76459"/>
    <w:rsid w:val="00B8489E"/>
    <w:rsid w:val="00B856D4"/>
    <w:rsid w:val="00B918B4"/>
    <w:rsid w:val="00BA3DC0"/>
    <w:rsid w:val="00BC588D"/>
    <w:rsid w:val="00BE3D4B"/>
    <w:rsid w:val="00BE553C"/>
    <w:rsid w:val="00BF66E4"/>
    <w:rsid w:val="00C03C94"/>
    <w:rsid w:val="00C0690B"/>
    <w:rsid w:val="00C11C18"/>
    <w:rsid w:val="00C15069"/>
    <w:rsid w:val="00C21550"/>
    <w:rsid w:val="00C23CC9"/>
    <w:rsid w:val="00C36C81"/>
    <w:rsid w:val="00C54CD8"/>
    <w:rsid w:val="00C7348B"/>
    <w:rsid w:val="00C9062A"/>
    <w:rsid w:val="00CA31D2"/>
    <w:rsid w:val="00CA65DB"/>
    <w:rsid w:val="00CB12D4"/>
    <w:rsid w:val="00CB28E6"/>
    <w:rsid w:val="00CB2F0B"/>
    <w:rsid w:val="00CB4192"/>
    <w:rsid w:val="00CF133C"/>
    <w:rsid w:val="00D20122"/>
    <w:rsid w:val="00D250FC"/>
    <w:rsid w:val="00D401ED"/>
    <w:rsid w:val="00D60356"/>
    <w:rsid w:val="00D70F82"/>
    <w:rsid w:val="00D73697"/>
    <w:rsid w:val="00D8548F"/>
    <w:rsid w:val="00D90C6E"/>
    <w:rsid w:val="00D91D9D"/>
    <w:rsid w:val="00DB14EF"/>
    <w:rsid w:val="00DD1735"/>
    <w:rsid w:val="00DD7F57"/>
    <w:rsid w:val="00E17BF6"/>
    <w:rsid w:val="00E208E8"/>
    <w:rsid w:val="00E221F4"/>
    <w:rsid w:val="00E34113"/>
    <w:rsid w:val="00E607D3"/>
    <w:rsid w:val="00E7190A"/>
    <w:rsid w:val="00E912E2"/>
    <w:rsid w:val="00EB0191"/>
    <w:rsid w:val="00EC1858"/>
    <w:rsid w:val="00EC1AA4"/>
    <w:rsid w:val="00EC6406"/>
    <w:rsid w:val="00ED5969"/>
    <w:rsid w:val="00EE4E56"/>
    <w:rsid w:val="00F07D14"/>
    <w:rsid w:val="00F37C96"/>
    <w:rsid w:val="00F505B7"/>
    <w:rsid w:val="00F71D1E"/>
    <w:rsid w:val="00F71D97"/>
    <w:rsid w:val="00F73AA9"/>
    <w:rsid w:val="00F75B72"/>
    <w:rsid w:val="00F7714E"/>
    <w:rsid w:val="00F82833"/>
    <w:rsid w:val="00F86EC7"/>
    <w:rsid w:val="00F93346"/>
    <w:rsid w:val="00FA0A01"/>
    <w:rsid w:val="00FA4AAB"/>
    <w:rsid w:val="00FA5633"/>
    <w:rsid w:val="00FC3624"/>
    <w:rsid w:val="00FC78A5"/>
    <w:rsid w:val="00FE03D5"/>
    <w:rsid w:val="00FE7311"/>
    <w:rsid w:val="00FE745E"/>
    <w:rsid w:val="00FF1E98"/>
    <w:rsid w:val="00FF64A5"/>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D51F33"/>
  <w15:docId w15:val="{34A3DB78-A7AE-6A4C-928E-1EFEA535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284"/>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8489E"/>
    <w:rPr>
      <w:rFonts w:cs="Times New Roman"/>
      <w:color w:val="0000FF"/>
      <w:u w:val="single"/>
    </w:rPr>
  </w:style>
  <w:style w:type="paragraph" w:styleId="NormalWeb">
    <w:name w:val="Normal (Web)"/>
    <w:basedOn w:val="Normal"/>
    <w:uiPriority w:val="99"/>
    <w:rsid w:val="00CA65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1">
    <w:name w:val="Unresolved Mention1"/>
    <w:uiPriority w:val="99"/>
    <w:semiHidden/>
    <w:rsid w:val="00C0690B"/>
    <w:rPr>
      <w:rFonts w:cs="Times New Roman"/>
      <w:color w:val="605E5C"/>
      <w:shd w:val="clear" w:color="auto" w:fill="E1DFDD"/>
    </w:rPr>
  </w:style>
  <w:style w:type="paragraph" w:styleId="ListParagraph">
    <w:name w:val="List Paragraph"/>
    <w:basedOn w:val="Normal"/>
    <w:uiPriority w:val="99"/>
    <w:qFormat/>
    <w:rsid w:val="008E6310"/>
    <w:pPr>
      <w:ind w:left="720"/>
      <w:contextualSpacing/>
    </w:pPr>
  </w:style>
  <w:style w:type="table" w:styleId="TableGrid">
    <w:name w:val="Table Grid"/>
    <w:basedOn w:val="TableNormal"/>
    <w:uiPriority w:val="99"/>
    <w:rsid w:val="000A0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0385E"/>
    <w:rPr>
      <w:rFonts w:cs="Times New Roman"/>
      <w:color w:val="808080"/>
    </w:rPr>
  </w:style>
  <w:style w:type="paragraph" w:styleId="BalloonText">
    <w:name w:val="Balloon Text"/>
    <w:basedOn w:val="Normal"/>
    <w:link w:val="BalloonTextChar"/>
    <w:uiPriority w:val="99"/>
    <w:semiHidden/>
    <w:rsid w:val="00610EC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610EC7"/>
    <w:rPr>
      <w:rFonts w:ascii="Segoe UI" w:hAnsi="Segoe UI" w:cs="Segoe UI"/>
      <w:sz w:val="18"/>
      <w:szCs w:val="18"/>
    </w:rPr>
  </w:style>
  <w:style w:type="character" w:styleId="CommentReference">
    <w:name w:val="annotation reference"/>
    <w:uiPriority w:val="99"/>
    <w:semiHidden/>
    <w:rsid w:val="00AB19F2"/>
    <w:rPr>
      <w:rFonts w:cs="Times New Roman"/>
      <w:sz w:val="16"/>
      <w:szCs w:val="16"/>
    </w:rPr>
  </w:style>
  <w:style w:type="paragraph" w:styleId="CommentText">
    <w:name w:val="annotation text"/>
    <w:basedOn w:val="Normal"/>
    <w:link w:val="CommentTextChar"/>
    <w:uiPriority w:val="99"/>
    <w:semiHidden/>
    <w:rsid w:val="00AB19F2"/>
    <w:pPr>
      <w:spacing w:line="240" w:lineRule="auto"/>
    </w:pPr>
    <w:rPr>
      <w:sz w:val="20"/>
      <w:szCs w:val="20"/>
    </w:rPr>
  </w:style>
  <w:style w:type="character" w:customStyle="1" w:styleId="CommentTextChar">
    <w:name w:val="Comment Text Char"/>
    <w:link w:val="CommentText"/>
    <w:uiPriority w:val="99"/>
    <w:semiHidden/>
    <w:locked/>
    <w:rsid w:val="00AB19F2"/>
    <w:rPr>
      <w:rFonts w:cs="Times New Roman"/>
      <w:sz w:val="20"/>
      <w:szCs w:val="20"/>
    </w:rPr>
  </w:style>
  <w:style w:type="character" w:styleId="FollowedHyperlink">
    <w:name w:val="FollowedHyperlink"/>
    <w:uiPriority w:val="99"/>
    <w:semiHidden/>
    <w:unhideWhenUsed/>
    <w:rsid w:val="009F282B"/>
    <w:rPr>
      <w:color w:val="800080"/>
      <w:u w:val="single"/>
    </w:rPr>
  </w:style>
  <w:style w:type="character" w:styleId="UnresolvedMention">
    <w:name w:val="Unresolved Mention"/>
    <w:uiPriority w:val="99"/>
    <w:semiHidden/>
    <w:unhideWhenUsed/>
    <w:rsid w:val="000835D2"/>
    <w:rPr>
      <w:color w:val="605E5C"/>
      <w:shd w:val="clear" w:color="auto" w:fill="E1DFDD"/>
    </w:rPr>
  </w:style>
  <w:style w:type="paragraph" w:styleId="Header">
    <w:name w:val="header"/>
    <w:basedOn w:val="Normal"/>
    <w:link w:val="HeaderChar"/>
    <w:uiPriority w:val="99"/>
    <w:unhideWhenUsed/>
    <w:rsid w:val="000835D2"/>
    <w:pPr>
      <w:tabs>
        <w:tab w:val="center" w:pos="4677"/>
        <w:tab w:val="right" w:pos="9355"/>
      </w:tabs>
    </w:pPr>
  </w:style>
  <w:style w:type="character" w:customStyle="1" w:styleId="HeaderChar">
    <w:name w:val="Header Char"/>
    <w:link w:val="Header"/>
    <w:uiPriority w:val="99"/>
    <w:rsid w:val="000835D2"/>
    <w:rPr>
      <w:lang w:eastAsia="en-US"/>
    </w:rPr>
  </w:style>
  <w:style w:type="paragraph" w:styleId="Footer">
    <w:name w:val="footer"/>
    <w:basedOn w:val="Normal"/>
    <w:link w:val="FooterChar"/>
    <w:uiPriority w:val="99"/>
    <w:unhideWhenUsed/>
    <w:rsid w:val="000835D2"/>
    <w:pPr>
      <w:tabs>
        <w:tab w:val="center" w:pos="4677"/>
        <w:tab w:val="right" w:pos="9355"/>
      </w:tabs>
    </w:pPr>
  </w:style>
  <w:style w:type="character" w:customStyle="1" w:styleId="FooterChar">
    <w:name w:val="Footer Char"/>
    <w:link w:val="Footer"/>
    <w:uiPriority w:val="99"/>
    <w:rsid w:val="000835D2"/>
    <w:rPr>
      <w:lang w:eastAsia="en-US"/>
    </w:rPr>
  </w:style>
  <w:style w:type="character" w:styleId="PageNumber">
    <w:name w:val="page number"/>
    <w:uiPriority w:val="99"/>
    <w:semiHidden/>
    <w:unhideWhenUsed/>
    <w:rsid w:val="00083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5382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dos@ya.ru" TargetMode="External"/><Relationship Id="rId13" Type="http://schemas.openxmlformats.org/officeDocument/2006/relationships/hyperlink" Target="http://dx.doi.org/10.21515/1990-4665-154-02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dos@ya.ru" TargetMode="External"/><Relationship Id="rId12" Type="http://schemas.openxmlformats.org/officeDocument/2006/relationships/hyperlink" Target="mailto:secretdos@ya.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brailovalyudmila@yandex.ru" TargetMode="External"/><Relationship Id="rId5" Type="http://schemas.openxmlformats.org/officeDocument/2006/relationships/footnotes" Target="footnotes.xml"/><Relationship Id="rId15" Type="http://schemas.openxmlformats.org/officeDocument/2006/relationships/hyperlink" Target="http://www.gks.ru/wps/wcm/connect/rosstat_main/rosstat/ru" TargetMode="External"/><Relationship Id="rId10" Type="http://schemas.openxmlformats.org/officeDocument/2006/relationships/hyperlink" Target="mailto:Luchkina.tanya@yandex.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uchkina.tanya@yandex.ru" TargetMode="External"/><Relationship Id="rId14" Type="http://schemas.openxmlformats.org/officeDocument/2006/relationships/hyperlink" Target="http://ikc.belapk.ru/upload/iblock/f61/f612cc2e4ccde9de1707b12b8b755951.pd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2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2179</TotalTime>
  <Pages>11</Pages>
  <Words>3686</Words>
  <Characters>21016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Microsoft Office User</cp:lastModifiedBy>
  <cp:revision>87</cp:revision>
  <cp:lastPrinted>2019-10-17T06:45:00Z</cp:lastPrinted>
  <dcterms:created xsi:type="dcterms:W3CDTF">2019-08-28T08:17:00Z</dcterms:created>
  <dcterms:modified xsi:type="dcterms:W3CDTF">2019-12-12T16:35:00Z</dcterms:modified>
</cp:coreProperties>
</file>