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10" w:type="dxa"/>
          <w:right w:w="10" w:type="dxa"/>
        </w:tblCellMar>
        <w:tblLook w:val="0000"/>
      </w:tblPr>
      <w:tblGrid>
        <w:gridCol w:w="4580"/>
        <w:gridCol w:w="4599"/>
      </w:tblGrid>
      <w:tr w:rsidR="008767A1" w:rsidRPr="00C3749F" w:rsidTr="00EC12D2">
        <w:tc>
          <w:tcPr>
            <w:tcW w:w="2495" w:type="pct"/>
            <w:tcMar>
              <w:top w:w="55" w:type="dxa"/>
              <w:left w:w="55" w:type="dxa"/>
              <w:bottom w:w="55" w:type="dxa"/>
              <w:right w:w="55" w:type="dxa"/>
            </w:tcMar>
          </w:tcPr>
          <w:p w:rsidR="008767A1" w:rsidRPr="00B539FB"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bookmarkStart w:id="0" w:name="OLE_LINK178"/>
            <w:bookmarkStart w:id="1" w:name="OLE_LINK179"/>
            <w:bookmarkStart w:id="2" w:name="OLE_LINK180"/>
            <w:r w:rsidRPr="00CD6659">
              <w:rPr>
                <w:rFonts w:ascii="Times New Roman" w:hAnsi="Times New Roman" w:cs="Tahoma"/>
                <w:kern w:val="3"/>
                <w:sz w:val="20"/>
                <w:szCs w:val="20"/>
                <w:lang w:eastAsia="ja-JP" w:bidi="fa-IR"/>
              </w:rPr>
              <w:t>УДК 635.9:582.477:631.526.32(470.62)</w:t>
            </w:r>
            <w:bookmarkEnd w:id="0"/>
            <w:bookmarkEnd w:id="1"/>
            <w:bookmarkEnd w:id="2"/>
          </w:p>
          <w:p w:rsidR="008767A1" w:rsidRPr="00B539FB"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p>
          <w:p w:rsidR="008767A1" w:rsidRDefault="008767A1" w:rsidP="00CD6659">
            <w:pPr>
              <w:widowControl w:val="0"/>
              <w:suppressLineNumbers/>
              <w:suppressAutoHyphens/>
              <w:autoSpaceDN w:val="0"/>
              <w:snapToGrid w:val="0"/>
              <w:spacing w:after="0" w:line="240" w:lineRule="auto"/>
              <w:textAlignment w:val="baseline"/>
              <w:rPr>
                <w:rFonts w:ascii="Times New Roman" w:hAnsi="Times New Roman" w:cs="Tahoma"/>
                <w:kern w:val="3"/>
                <w:sz w:val="20"/>
                <w:szCs w:val="20"/>
                <w:lang w:val="en-US" w:eastAsia="ja-JP" w:bidi="fa-IR"/>
              </w:rPr>
            </w:pPr>
            <w:r w:rsidRPr="00170A6B">
              <w:rPr>
                <w:rFonts w:ascii="Times New Roman" w:hAnsi="Times New Roman" w:cs="Tahoma"/>
                <w:kern w:val="3"/>
                <w:sz w:val="20"/>
                <w:szCs w:val="20"/>
                <w:lang w:eastAsia="ja-JP" w:bidi="fa-IR"/>
              </w:rPr>
              <w:t>06.00.00 Сельскохозяйственные науки</w:t>
            </w:r>
          </w:p>
          <w:p w:rsidR="008767A1" w:rsidRPr="006431E0" w:rsidRDefault="008767A1" w:rsidP="00CD6659">
            <w:pPr>
              <w:widowControl w:val="0"/>
              <w:suppressLineNumbers/>
              <w:suppressAutoHyphens/>
              <w:autoSpaceDN w:val="0"/>
              <w:snapToGrid w:val="0"/>
              <w:spacing w:after="0" w:line="240" w:lineRule="auto"/>
              <w:textAlignment w:val="baseline"/>
              <w:rPr>
                <w:rFonts w:ascii="Times New Roman" w:hAnsi="Times New Roman" w:cs="Tahoma"/>
                <w:kern w:val="3"/>
                <w:sz w:val="20"/>
                <w:szCs w:val="20"/>
                <w:lang w:val="en-US" w:eastAsia="ja-JP" w:bidi="fa-IR"/>
              </w:rPr>
            </w:pP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b/>
                <w:bCs/>
                <w:kern w:val="3"/>
                <w:sz w:val="20"/>
                <w:szCs w:val="20"/>
                <w:lang w:eastAsia="ja-JP" w:bidi="fa-IR"/>
              </w:rPr>
            </w:pPr>
            <w:r w:rsidRPr="00CD6659">
              <w:rPr>
                <w:rFonts w:ascii="Times New Roman" w:hAnsi="Times New Roman" w:cs="Tahoma"/>
                <w:b/>
                <w:bCs/>
                <w:kern w:val="3"/>
                <w:sz w:val="20"/>
                <w:szCs w:val="20"/>
                <w:lang w:eastAsia="ja-JP" w:bidi="fa-IR"/>
              </w:rPr>
              <w:t>ПЕРСПЕКТИВЫ ИСПОЛЬЗОВАНИЯ СОРТОВ ИНТРОДУЦИРОВАННЫХ ВИДОВ МОЖЖЕВЕЛЬНИКОВ В УСЛОВИЯХ ПРЕДГОРНОЙ ЗОНЫ КРАСНОДАРСКОГО КРАЯ</w:t>
            </w: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b/>
                <w:bCs/>
                <w:kern w:val="3"/>
                <w:sz w:val="20"/>
                <w:szCs w:val="20"/>
                <w:lang w:eastAsia="ja-JP" w:bidi="fa-IR"/>
              </w:rPr>
            </w:pP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r w:rsidRPr="00CD6659">
              <w:rPr>
                <w:rFonts w:ascii="Times New Roman" w:hAnsi="Times New Roman" w:cs="Tahoma"/>
                <w:kern w:val="3"/>
                <w:sz w:val="20"/>
                <w:szCs w:val="20"/>
                <w:lang w:eastAsia="ja-JP" w:bidi="fa-IR"/>
              </w:rPr>
              <w:t>Дорошенко Татьяна Николаевна</w:t>
            </w: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r w:rsidRPr="00CD6659">
              <w:rPr>
                <w:rFonts w:ascii="Times New Roman" w:hAnsi="Times New Roman" w:cs="Tahoma"/>
                <w:kern w:val="3"/>
                <w:sz w:val="20"/>
                <w:szCs w:val="20"/>
                <w:lang w:eastAsia="ja-JP" w:bidi="fa-IR"/>
              </w:rPr>
              <w:t>доктор с.х.</w:t>
            </w:r>
            <w:r w:rsidRPr="00EC12D2">
              <w:rPr>
                <w:rFonts w:ascii="Times New Roman" w:hAnsi="Times New Roman" w:cs="Tahoma"/>
                <w:kern w:val="3"/>
                <w:sz w:val="20"/>
                <w:szCs w:val="20"/>
                <w:lang w:eastAsia="ja-JP" w:bidi="fa-IR"/>
              </w:rPr>
              <w:t xml:space="preserve"> </w:t>
            </w:r>
            <w:r w:rsidRPr="00CD6659">
              <w:rPr>
                <w:rFonts w:ascii="Times New Roman" w:hAnsi="Times New Roman" w:cs="Tahoma"/>
                <w:kern w:val="3"/>
                <w:sz w:val="20"/>
                <w:szCs w:val="20"/>
                <w:lang w:eastAsia="ja-JP" w:bidi="fa-IR"/>
              </w:rPr>
              <w:t>наук, профессор</w:t>
            </w: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i/>
                <w:iCs/>
                <w:kern w:val="3"/>
                <w:sz w:val="20"/>
                <w:szCs w:val="20"/>
                <w:lang w:eastAsia="ja-JP" w:bidi="fa-IR"/>
              </w:rPr>
            </w:pP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iCs/>
                <w:kern w:val="3"/>
                <w:sz w:val="20"/>
                <w:szCs w:val="20"/>
                <w:lang w:eastAsia="ja-JP" w:bidi="fa-IR"/>
              </w:rPr>
            </w:pPr>
            <w:r w:rsidRPr="00CD6659">
              <w:rPr>
                <w:rFonts w:ascii="Times New Roman" w:hAnsi="Times New Roman" w:cs="Tahoma"/>
                <w:iCs/>
                <w:kern w:val="3"/>
                <w:sz w:val="20"/>
                <w:szCs w:val="20"/>
                <w:lang w:eastAsia="ja-JP" w:bidi="fa-IR"/>
              </w:rPr>
              <w:t>Проворченко Александр Владимирович</w:t>
            </w: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r w:rsidRPr="00CD6659">
              <w:rPr>
                <w:rFonts w:ascii="Times New Roman" w:hAnsi="Times New Roman" w:cs="Tahoma"/>
                <w:iCs/>
                <w:kern w:val="3"/>
                <w:sz w:val="20"/>
                <w:szCs w:val="20"/>
                <w:lang w:eastAsia="ja-JP" w:bidi="fa-IR"/>
              </w:rPr>
              <w:t>доктор с.х. наук, профессор</w:t>
            </w: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p>
          <w:p w:rsidR="008767A1" w:rsidRPr="00C3749F"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r w:rsidRPr="00CD6659">
              <w:rPr>
                <w:rFonts w:ascii="Times New Roman" w:hAnsi="Times New Roman" w:cs="Tahoma"/>
                <w:kern w:val="3"/>
                <w:sz w:val="20"/>
                <w:szCs w:val="20"/>
                <w:lang w:eastAsia="ja-JP" w:bidi="fa-IR"/>
              </w:rPr>
              <w:t>Проворченко Ол</w:t>
            </w:r>
            <w:r>
              <w:rPr>
                <w:rFonts w:ascii="Times New Roman" w:hAnsi="Times New Roman" w:cs="Tahoma"/>
                <w:kern w:val="3"/>
                <w:sz w:val="20"/>
                <w:szCs w:val="20"/>
                <w:lang w:eastAsia="ja-JP" w:bidi="fa-IR"/>
              </w:rPr>
              <w:t>ьга Александровна</w:t>
            </w: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val="de-DE" w:eastAsia="ja-JP" w:bidi="fa-IR"/>
              </w:rPr>
            </w:pPr>
            <w:r w:rsidRPr="00CD6659">
              <w:rPr>
                <w:rFonts w:ascii="Times New Roman" w:hAnsi="Times New Roman" w:cs="Tahoma"/>
                <w:kern w:val="3"/>
                <w:sz w:val="20"/>
                <w:szCs w:val="20"/>
                <w:lang w:eastAsia="ja-JP" w:bidi="fa-IR"/>
              </w:rPr>
              <w:t>аспирант</w:t>
            </w: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val="de-DE" w:eastAsia="ja-JP" w:bidi="fa-IR"/>
              </w:rPr>
            </w:pPr>
            <w:r w:rsidRPr="00CD6659">
              <w:rPr>
                <w:rFonts w:ascii="Times New Roman" w:hAnsi="Times New Roman" w:cs="Tahoma"/>
                <w:i/>
                <w:iCs/>
                <w:kern w:val="3"/>
                <w:sz w:val="20"/>
                <w:szCs w:val="20"/>
                <w:lang w:eastAsia="ja-JP" w:bidi="fa-IR"/>
              </w:rPr>
              <w:t>Кубанский государственный аграрный университет, г. Краснодар, Россия</w:t>
            </w:r>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i/>
                <w:iCs/>
                <w:kern w:val="3"/>
                <w:sz w:val="20"/>
                <w:szCs w:val="20"/>
                <w:lang w:eastAsia="ja-JP" w:bidi="fa-IR"/>
              </w:rPr>
            </w:pPr>
          </w:p>
          <w:p w:rsidR="008767A1" w:rsidRPr="00B539FB"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bookmarkStart w:id="3" w:name="OLE_LINK181"/>
            <w:bookmarkStart w:id="4" w:name="OLE_LINK182"/>
            <w:bookmarkStart w:id="5" w:name="OLE_LINK183"/>
            <w:r w:rsidRPr="00CD6659">
              <w:rPr>
                <w:rFonts w:ascii="Times New Roman" w:hAnsi="Times New Roman" w:cs="Tahoma"/>
                <w:kern w:val="3"/>
                <w:sz w:val="20"/>
                <w:szCs w:val="20"/>
                <w:lang w:eastAsia="ja-JP" w:bidi="fa-IR"/>
              </w:rPr>
              <w:t>В статье представлены многолетние данные (2007-2015гг.) биометрических параметров надземной части растений. Проведена оценка перспективности пяти интродуцированных ботанических видов можжевельника и даны рекомендации по их использованию в ландшафтном дизайне. Из 25 изученных сортов можжевельников видов: казацкого, среднего, виргинского, горизонтального и чешуйчатого — установлены весьма перс</w:t>
            </w:r>
            <w:r>
              <w:rPr>
                <w:rFonts w:ascii="Times New Roman" w:hAnsi="Times New Roman" w:cs="Tahoma"/>
                <w:kern w:val="3"/>
                <w:sz w:val="20"/>
                <w:szCs w:val="20"/>
                <w:lang w:eastAsia="ja-JP" w:bidi="fa-IR"/>
              </w:rPr>
              <w:t>пективные, перспективные и мало</w:t>
            </w:r>
            <w:r w:rsidRPr="00CD6659">
              <w:rPr>
                <w:rFonts w:ascii="Times New Roman" w:hAnsi="Times New Roman" w:cs="Tahoma"/>
                <w:kern w:val="3"/>
                <w:sz w:val="20"/>
                <w:szCs w:val="20"/>
                <w:lang w:eastAsia="ja-JP" w:bidi="fa-IR"/>
              </w:rPr>
              <w:t>перспективные для озеленения в условиях пред</w:t>
            </w:r>
            <w:r>
              <w:rPr>
                <w:rFonts w:ascii="Times New Roman" w:hAnsi="Times New Roman" w:cs="Tahoma"/>
                <w:kern w:val="3"/>
                <w:sz w:val="20"/>
                <w:szCs w:val="20"/>
                <w:lang w:eastAsia="ja-JP" w:bidi="fa-IR"/>
              </w:rPr>
              <w:t>горной зоны Краснодарского края</w:t>
            </w:r>
            <w:bookmarkEnd w:id="3"/>
            <w:bookmarkEnd w:id="4"/>
            <w:bookmarkEnd w:id="5"/>
          </w:p>
          <w:p w:rsidR="008767A1" w:rsidRPr="00CD6659"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p>
          <w:p w:rsidR="008767A1" w:rsidRPr="00B539FB"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eastAsia="ja-JP" w:bidi="fa-IR"/>
              </w:rPr>
            </w:pPr>
            <w:r w:rsidRPr="00B539FB">
              <w:rPr>
                <w:rFonts w:ascii="Times New Roman" w:hAnsi="Times New Roman" w:cs="Tahoma"/>
                <w:iCs/>
                <w:kern w:val="3"/>
                <w:sz w:val="20"/>
                <w:szCs w:val="20"/>
                <w:lang w:eastAsia="ja-JP" w:bidi="fa-IR"/>
              </w:rPr>
              <w:t>Ключевые слова: МОЖЖЕВЕЛЬНИК, ИНТРОДУКЦИЯ, ВИД, СОРТИМЕНТ, ДЕКОРАТИВНОСТЬ, ПЕРСПЕКТИВА, ПАРАМЕТРЫ</w:t>
            </w:r>
          </w:p>
          <w:p w:rsidR="008767A1" w:rsidRPr="00B539FB" w:rsidRDefault="008767A1" w:rsidP="00CD6659">
            <w:pPr>
              <w:widowControl w:val="0"/>
              <w:suppressLineNumbers/>
              <w:suppressAutoHyphens/>
              <w:autoSpaceDN w:val="0"/>
              <w:spacing w:after="0" w:line="240" w:lineRule="auto"/>
              <w:textAlignment w:val="baseline"/>
              <w:rPr>
                <w:rFonts w:ascii="Arial" w:hAnsi="Arial" w:cs="Arial"/>
                <w:b/>
                <w:kern w:val="3"/>
                <w:sz w:val="20"/>
                <w:szCs w:val="20"/>
                <w:lang w:eastAsia="ja-JP" w:bidi="fa-IR"/>
              </w:rPr>
            </w:pPr>
          </w:p>
          <w:p w:rsidR="008767A1" w:rsidRPr="00C3749F" w:rsidRDefault="008767A1" w:rsidP="00CD6659">
            <w:pPr>
              <w:widowControl w:val="0"/>
              <w:suppressLineNumbers/>
              <w:suppressAutoHyphens/>
              <w:autoSpaceDN w:val="0"/>
              <w:spacing w:after="0" w:line="240" w:lineRule="auto"/>
              <w:textAlignment w:val="baseline"/>
              <w:rPr>
                <w:rFonts w:ascii="Arial" w:hAnsi="Arial" w:cs="Arial"/>
                <w:b/>
                <w:kern w:val="3"/>
                <w:sz w:val="20"/>
                <w:szCs w:val="20"/>
                <w:lang w:val="en-US" w:eastAsia="ja-JP" w:bidi="fa-IR"/>
              </w:rPr>
            </w:pPr>
            <w:bookmarkStart w:id="6" w:name="OLE_LINK54"/>
            <w:bookmarkStart w:id="7" w:name="OLE_LINK55"/>
            <w:bookmarkStart w:id="8" w:name="OLE_LINK69"/>
            <w:bookmarkStart w:id="9" w:name="OLE_LINK70"/>
            <w:bookmarkStart w:id="10" w:name="OLE_LINK71"/>
            <w:bookmarkStart w:id="11" w:name="OLE_LINK72"/>
            <w:bookmarkStart w:id="12" w:name="OLE_LINK73"/>
            <w:bookmarkStart w:id="13" w:name="OLE_LINK74"/>
            <w:bookmarkStart w:id="14" w:name="OLE_LINK75"/>
            <w:bookmarkStart w:id="15" w:name="OLE_LINK76"/>
            <w:bookmarkStart w:id="16" w:name="OLE_LINK77"/>
            <w:bookmarkStart w:id="17" w:name="OLE_LINK78"/>
            <w:bookmarkStart w:id="18" w:name="OLE_LINK79"/>
            <w:bookmarkStart w:id="19" w:name="OLE_LINK15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w:t>
            </w:r>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Arial" w:hAnsi="Arial" w:cs="Arial"/>
                <w:b/>
                <w:sz w:val="20"/>
                <w:szCs w:val="20"/>
                <w:lang w:val="en-US"/>
              </w:rPr>
              <w:t>114</w:t>
            </w:r>
          </w:p>
        </w:tc>
        <w:tc>
          <w:tcPr>
            <w:tcW w:w="2505" w:type="pct"/>
            <w:tcMar>
              <w:top w:w="55" w:type="dxa"/>
              <w:left w:w="55" w:type="dxa"/>
              <w:bottom w:w="55" w:type="dxa"/>
              <w:right w:w="55" w:type="dxa"/>
            </w:tcMar>
          </w:tcPr>
          <w:p w:rsidR="008767A1" w:rsidRPr="009023CD"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val="de-DE" w:eastAsia="ja-JP" w:bidi="fa-IR"/>
              </w:rPr>
            </w:pPr>
            <w:r w:rsidRPr="009023CD">
              <w:rPr>
                <w:rFonts w:ascii="Times New Roman" w:hAnsi="Times New Roman" w:cs="Tahoma"/>
                <w:kern w:val="3"/>
                <w:sz w:val="20"/>
                <w:szCs w:val="20"/>
                <w:lang w:val="en-US" w:eastAsia="ja-JP" w:bidi="fa-IR"/>
              </w:rPr>
              <w:t>UDC 635.9: 582,477: 631.526.32 (470.62)</w:t>
            </w:r>
          </w:p>
          <w:p w:rsidR="008767A1" w:rsidRDefault="008767A1" w:rsidP="00CD6659">
            <w:pPr>
              <w:widowControl w:val="0"/>
              <w:suppressLineNumbers/>
              <w:suppressAutoHyphens/>
              <w:autoSpaceDN w:val="0"/>
              <w:snapToGrid w:val="0"/>
              <w:spacing w:after="0" w:line="240" w:lineRule="auto"/>
              <w:textAlignment w:val="baseline"/>
              <w:rPr>
                <w:rFonts w:ascii="Times New Roman" w:hAnsi="Times New Roman" w:cs="Tahoma"/>
                <w:kern w:val="3"/>
                <w:sz w:val="20"/>
                <w:szCs w:val="20"/>
                <w:lang w:val="de-DE" w:eastAsia="ja-JP" w:bidi="fa-IR"/>
              </w:rPr>
            </w:pPr>
          </w:p>
          <w:p w:rsidR="008767A1" w:rsidRDefault="008767A1" w:rsidP="00CD6659">
            <w:pPr>
              <w:widowControl w:val="0"/>
              <w:suppressLineNumbers/>
              <w:suppressAutoHyphens/>
              <w:autoSpaceDN w:val="0"/>
              <w:snapToGrid w:val="0"/>
              <w:spacing w:after="0" w:line="240" w:lineRule="auto"/>
              <w:textAlignment w:val="baseline"/>
              <w:rPr>
                <w:rFonts w:ascii="Times New Roman" w:hAnsi="Times New Roman" w:cs="Tahoma"/>
                <w:kern w:val="3"/>
                <w:sz w:val="20"/>
                <w:szCs w:val="20"/>
                <w:lang w:val="de-DE" w:eastAsia="ja-JP" w:bidi="fa-IR"/>
              </w:rPr>
            </w:pPr>
            <w:r>
              <w:rPr>
                <w:rFonts w:ascii="Times New Roman" w:hAnsi="Times New Roman" w:cs="Tahoma"/>
                <w:kern w:val="3"/>
                <w:sz w:val="20"/>
                <w:szCs w:val="20"/>
                <w:lang w:val="de-DE" w:eastAsia="ja-JP" w:bidi="fa-IR"/>
              </w:rPr>
              <w:t>Agriculture</w:t>
            </w:r>
          </w:p>
          <w:p w:rsidR="008767A1" w:rsidRPr="009023CD" w:rsidRDefault="008767A1" w:rsidP="00CD6659">
            <w:pPr>
              <w:widowControl w:val="0"/>
              <w:suppressLineNumbers/>
              <w:suppressAutoHyphens/>
              <w:autoSpaceDN w:val="0"/>
              <w:snapToGrid w:val="0"/>
              <w:spacing w:after="0" w:line="240" w:lineRule="auto"/>
              <w:textAlignment w:val="baseline"/>
              <w:rPr>
                <w:rFonts w:ascii="Times New Roman" w:hAnsi="Times New Roman" w:cs="Tahoma"/>
                <w:kern w:val="3"/>
                <w:sz w:val="20"/>
                <w:szCs w:val="20"/>
                <w:lang w:val="de-DE" w:eastAsia="ja-JP" w:bidi="fa-IR"/>
              </w:rPr>
            </w:pPr>
          </w:p>
          <w:p w:rsidR="008767A1" w:rsidRPr="009023CD" w:rsidRDefault="008767A1" w:rsidP="00CD6659">
            <w:pPr>
              <w:widowControl w:val="0"/>
              <w:suppressLineNumbers/>
              <w:suppressAutoHyphens/>
              <w:autoSpaceDN w:val="0"/>
              <w:spacing w:after="0" w:line="240" w:lineRule="auto"/>
              <w:textAlignment w:val="baseline"/>
              <w:rPr>
                <w:rFonts w:ascii="Times New Roman" w:hAnsi="Times New Roman" w:cs="Tahoma"/>
                <w:b/>
                <w:caps/>
                <w:kern w:val="3"/>
                <w:sz w:val="20"/>
                <w:szCs w:val="20"/>
                <w:lang w:val="en-US" w:eastAsia="ja-JP" w:bidi="fa-IR"/>
              </w:rPr>
            </w:pPr>
            <w:r w:rsidRPr="009023CD">
              <w:rPr>
                <w:rFonts w:ascii="Times New Roman" w:hAnsi="Times New Roman" w:cs="Tahoma"/>
                <w:b/>
                <w:caps/>
                <w:kern w:val="3"/>
                <w:sz w:val="20"/>
                <w:szCs w:val="20"/>
                <w:lang w:val="en-US" w:eastAsia="ja-JP" w:bidi="fa-IR"/>
              </w:rPr>
              <w:t xml:space="preserve">PERSPECTIVES OF USING VARIETIES OF INDUCED TYPES OF JUNIPERs IN THE CONDITIONS OF THE foothill ZONE OF THE </w:t>
            </w:r>
            <w:smartTag w:uri="urn:schemas-microsoft-com:office:smarttags" w:element="City">
              <w:smartTag w:uri="urn:schemas-microsoft-com:office:smarttags" w:element="place">
                <w:r w:rsidRPr="009023CD">
                  <w:rPr>
                    <w:rFonts w:ascii="Times New Roman" w:hAnsi="Times New Roman" w:cs="Tahoma"/>
                    <w:b/>
                    <w:caps/>
                    <w:kern w:val="3"/>
                    <w:sz w:val="20"/>
                    <w:szCs w:val="20"/>
                    <w:lang w:val="en-US" w:eastAsia="ja-JP" w:bidi="fa-IR"/>
                  </w:rPr>
                  <w:t>KRASNODAR</w:t>
                </w:r>
              </w:smartTag>
            </w:smartTag>
            <w:r w:rsidRPr="009023CD">
              <w:rPr>
                <w:rFonts w:ascii="Times New Roman" w:hAnsi="Times New Roman" w:cs="Tahoma"/>
                <w:b/>
                <w:caps/>
                <w:kern w:val="3"/>
                <w:sz w:val="20"/>
                <w:szCs w:val="20"/>
                <w:lang w:val="en-US" w:eastAsia="ja-JP" w:bidi="fa-IR"/>
              </w:rPr>
              <w:t xml:space="preserve"> </w:t>
            </w:r>
            <w:r>
              <w:rPr>
                <w:rFonts w:ascii="Times New Roman" w:hAnsi="Times New Roman" w:cs="Tahoma"/>
                <w:b/>
                <w:caps/>
                <w:kern w:val="3"/>
                <w:sz w:val="20"/>
                <w:szCs w:val="20"/>
                <w:lang w:val="en-US" w:eastAsia="ja-JP" w:bidi="fa-IR"/>
              </w:rPr>
              <w:t>REGION</w:t>
            </w:r>
          </w:p>
          <w:p w:rsidR="008767A1" w:rsidRPr="009023CD" w:rsidRDefault="008767A1" w:rsidP="00CD6659">
            <w:pPr>
              <w:widowControl w:val="0"/>
              <w:suppressLineNumbers/>
              <w:suppressAutoHyphens/>
              <w:autoSpaceDN w:val="0"/>
              <w:snapToGrid w:val="0"/>
              <w:spacing w:after="0" w:line="240" w:lineRule="auto"/>
              <w:textAlignment w:val="baseline"/>
              <w:rPr>
                <w:rFonts w:ascii="Times New Roman" w:hAnsi="Times New Roman" w:cs="Tahoma"/>
                <w:kern w:val="3"/>
                <w:sz w:val="20"/>
                <w:szCs w:val="20"/>
                <w:lang w:val="de-DE" w:eastAsia="ja-JP" w:bidi="fa-IR"/>
              </w:rPr>
            </w:pPr>
          </w:p>
          <w:p w:rsidR="008767A1" w:rsidRPr="009023CD" w:rsidRDefault="008767A1" w:rsidP="00CD6659">
            <w:pPr>
              <w:widowControl w:val="0"/>
              <w:suppressLineNumbers/>
              <w:suppressAutoHyphens/>
              <w:autoSpaceDN w:val="0"/>
              <w:snapToGrid w:val="0"/>
              <w:spacing w:after="0" w:line="240" w:lineRule="auto"/>
              <w:textAlignment w:val="baseline"/>
              <w:rPr>
                <w:rFonts w:ascii="Times New Roman" w:hAnsi="Times New Roman" w:cs="Tahoma"/>
                <w:b/>
                <w:caps/>
                <w:kern w:val="3"/>
                <w:sz w:val="20"/>
                <w:szCs w:val="20"/>
                <w:lang w:val="en-US" w:eastAsia="ja-JP" w:bidi="fa-IR"/>
              </w:rPr>
            </w:pPr>
          </w:p>
          <w:p w:rsidR="008767A1" w:rsidRPr="00C71E3A"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val="en-US" w:eastAsia="ja-JP" w:bidi="fa-IR"/>
              </w:rPr>
            </w:pPr>
            <w:r w:rsidRPr="009023CD">
              <w:rPr>
                <w:rFonts w:ascii="Times New Roman" w:hAnsi="Times New Roman" w:cs="Tahoma"/>
                <w:kern w:val="3"/>
                <w:sz w:val="20"/>
                <w:szCs w:val="20"/>
                <w:lang w:val="en-US" w:eastAsia="ja-JP" w:bidi="fa-IR"/>
              </w:rPr>
              <w:t>Doroshenko Tatiana Nikolaevna</w:t>
            </w:r>
          </w:p>
          <w:p w:rsidR="008767A1" w:rsidRPr="009023CD"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val="de-DE" w:eastAsia="ja-JP" w:bidi="fa-IR"/>
              </w:rPr>
            </w:pPr>
            <w:r>
              <w:rPr>
                <w:rFonts w:ascii="Times New Roman" w:hAnsi="Times New Roman" w:cs="Tahoma"/>
                <w:kern w:val="3"/>
                <w:sz w:val="20"/>
                <w:szCs w:val="20"/>
                <w:lang w:val="en-US" w:eastAsia="ja-JP" w:bidi="fa-IR"/>
              </w:rPr>
              <w:t>Dr. in Agricu</w:t>
            </w:r>
            <w:r w:rsidRPr="009023CD">
              <w:rPr>
                <w:rFonts w:ascii="Times New Roman" w:hAnsi="Times New Roman" w:cs="Tahoma"/>
                <w:kern w:val="3"/>
                <w:sz w:val="20"/>
                <w:szCs w:val="20"/>
                <w:lang w:val="en-US" w:eastAsia="ja-JP" w:bidi="fa-IR"/>
              </w:rPr>
              <w:t>ltural science</w:t>
            </w:r>
            <w:r>
              <w:rPr>
                <w:rFonts w:ascii="Times New Roman" w:hAnsi="Times New Roman" w:cs="Tahoma"/>
                <w:kern w:val="3"/>
                <w:sz w:val="20"/>
                <w:szCs w:val="20"/>
                <w:lang w:val="en-US" w:eastAsia="ja-JP" w:bidi="fa-IR"/>
              </w:rPr>
              <w:t>s</w:t>
            </w:r>
            <w:r w:rsidRPr="009023CD">
              <w:rPr>
                <w:rFonts w:ascii="Times New Roman" w:hAnsi="Times New Roman" w:cs="Tahoma"/>
                <w:kern w:val="3"/>
                <w:sz w:val="20"/>
                <w:szCs w:val="20"/>
                <w:lang w:val="en-US" w:eastAsia="ja-JP" w:bidi="fa-IR"/>
              </w:rPr>
              <w:t>, professor</w:t>
            </w:r>
          </w:p>
          <w:p w:rsidR="008767A1" w:rsidRPr="009023CD" w:rsidRDefault="008767A1" w:rsidP="00CD6659">
            <w:pPr>
              <w:widowControl w:val="0"/>
              <w:suppressLineNumbers/>
              <w:suppressAutoHyphens/>
              <w:autoSpaceDN w:val="0"/>
              <w:snapToGrid w:val="0"/>
              <w:spacing w:after="0" w:line="240" w:lineRule="auto"/>
              <w:textAlignment w:val="baseline"/>
              <w:rPr>
                <w:rFonts w:ascii="Times New Roman" w:hAnsi="Times New Roman" w:cs="Tahoma"/>
                <w:b/>
                <w:caps/>
                <w:kern w:val="3"/>
                <w:sz w:val="20"/>
                <w:szCs w:val="20"/>
                <w:lang w:val="en-US" w:eastAsia="ja-JP" w:bidi="fa-IR"/>
              </w:rPr>
            </w:pPr>
          </w:p>
          <w:p w:rsidR="008767A1" w:rsidRPr="009023CD"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val="en-US" w:eastAsia="ja-JP" w:bidi="fa-IR"/>
              </w:rPr>
            </w:pPr>
            <w:r w:rsidRPr="009023CD">
              <w:rPr>
                <w:rFonts w:ascii="Times New Roman" w:hAnsi="Times New Roman" w:cs="Tahoma"/>
                <w:kern w:val="3"/>
                <w:sz w:val="20"/>
                <w:szCs w:val="20"/>
                <w:lang w:val="en-US" w:eastAsia="ja-JP" w:bidi="fa-IR"/>
              </w:rPr>
              <w:t>Provorchenko Alexander Vladimirovich</w:t>
            </w:r>
          </w:p>
          <w:p w:rsidR="008767A1" w:rsidRPr="009023CD" w:rsidRDefault="008767A1" w:rsidP="00CD6659">
            <w:pPr>
              <w:widowControl w:val="0"/>
              <w:suppressLineNumbers/>
              <w:suppressAutoHyphens/>
              <w:autoSpaceDN w:val="0"/>
              <w:snapToGrid w:val="0"/>
              <w:spacing w:after="0" w:line="240" w:lineRule="auto"/>
              <w:textAlignment w:val="baseline"/>
              <w:rPr>
                <w:rFonts w:ascii="Times New Roman" w:hAnsi="Times New Roman" w:cs="Tahoma"/>
                <w:kern w:val="3"/>
                <w:sz w:val="20"/>
                <w:szCs w:val="20"/>
                <w:lang w:val="en-US" w:eastAsia="ja-JP" w:bidi="fa-IR"/>
              </w:rPr>
            </w:pPr>
            <w:r w:rsidRPr="009023CD">
              <w:rPr>
                <w:rFonts w:ascii="Times New Roman" w:hAnsi="Times New Roman" w:cs="Tahoma"/>
                <w:kern w:val="3"/>
                <w:sz w:val="20"/>
                <w:szCs w:val="20"/>
                <w:lang w:val="en-US" w:eastAsia="ja-JP" w:bidi="fa-IR"/>
              </w:rPr>
              <w:t xml:space="preserve">Dr. </w:t>
            </w:r>
            <w:r>
              <w:rPr>
                <w:rFonts w:ascii="Times New Roman" w:hAnsi="Times New Roman" w:cs="Tahoma"/>
                <w:kern w:val="3"/>
                <w:sz w:val="20"/>
                <w:szCs w:val="20"/>
                <w:lang w:val="en-US" w:eastAsia="ja-JP" w:bidi="fa-IR"/>
              </w:rPr>
              <w:t xml:space="preserve">in </w:t>
            </w:r>
            <w:r w:rsidRPr="009023CD">
              <w:rPr>
                <w:rFonts w:ascii="Times New Roman" w:hAnsi="Times New Roman" w:cs="Tahoma"/>
                <w:kern w:val="3"/>
                <w:sz w:val="20"/>
                <w:szCs w:val="20"/>
                <w:lang w:val="en-US" w:eastAsia="ja-JP" w:bidi="fa-IR"/>
              </w:rPr>
              <w:t>Agricultural science</w:t>
            </w:r>
            <w:r>
              <w:rPr>
                <w:rFonts w:ascii="Times New Roman" w:hAnsi="Times New Roman" w:cs="Tahoma"/>
                <w:kern w:val="3"/>
                <w:sz w:val="20"/>
                <w:szCs w:val="20"/>
                <w:lang w:val="en-US" w:eastAsia="ja-JP" w:bidi="fa-IR"/>
              </w:rPr>
              <w:t>s</w:t>
            </w:r>
            <w:r w:rsidRPr="009023CD">
              <w:rPr>
                <w:rFonts w:ascii="Times New Roman" w:hAnsi="Times New Roman" w:cs="Tahoma"/>
                <w:kern w:val="3"/>
                <w:sz w:val="20"/>
                <w:szCs w:val="20"/>
                <w:lang w:val="en-US" w:eastAsia="ja-JP" w:bidi="fa-IR"/>
              </w:rPr>
              <w:t>, professor</w:t>
            </w:r>
          </w:p>
          <w:p w:rsidR="008767A1" w:rsidRPr="009023CD" w:rsidRDefault="008767A1" w:rsidP="00CD6659">
            <w:pPr>
              <w:widowControl w:val="0"/>
              <w:suppressLineNumbers/>
              <w:suppressAutoHyphens/>
              <w:autoSpaceDN w:val="0"/>
              <w:snapToGrid w:val="0"/>
              <w:spacing w:after="0" w:line="240" w:lineRule="auto"/>
              <w:textAlignment w:val="baseline"/>
              <w:rPr>
                <w:rFonts w:ascii="Times New Roman" w:hAnsi="Times New Roman" w:cs="Tahoma"/>
                <w:i/>
                <w:kern w:val="3"/>
                <w:sz w:val="20"/>
                <w:szCs w:val="20"/>
                <w:lang w:val="en-US" w:eastAsia="ja-JP" w:bidi="fa-IR"/>
              </w:rPr>
            </w:pPr>
          </w:p>
          <w:p w:rsidR="008767A1" w:rsidRPr="009023CD"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val="en-US" w:eastAsia="ja-JP" w:bidi="fa-IR"/>
              </w:rPr>
            </w:pPr>
            <w:r w:rsidRPr="009023CD">
              <w:rPr>
                <w:rFonts w:ascii="Times New Roman" w:hAnsi="Times New Roman" w:cs="Tahoma"/>
                <w:kern w:val="3"/>
                <w:sz w:val="20"/>
                <w:szCs w:val="20"/>
                <w:lang w:val="en-US" w:eastAsia="ja-JP" w:bidi="fa-IR"/>
              </w:rPr>
              <w:t>Provorchenko Olga Alexandrovna</w:t>
            </w:r>
          </w:p>
          <w:p w:rsidR="008767A1" w:rsidRPr="009023CD"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val="en-US" w:eastAsia="ja-JP" w:bidi="fa-IR"/>
              </w:rPr>
            </w:pPr>
            <w:r w:rsidRPr="009023CD">
              <w:rPr>
                <w:rFonts w:ascii="Times New Roman" w:hAnsi="Times New Roman" w:cs="Tahoma"/>
                <w:kern w:val="3"/>
                <w:sz w:val="20"/>
                <w:szCs w:val="20"/>
                <w:lang w:val="en-US" w:eastAsia="ja-JP" w:bidi="fa-IR"/>
              </w:rPr>
              <w:t>graduate student</w:t>
            </w:r>
          </w:p>
          <w:p w:rsidR="008767A1" w:rsidRPr="009023CD" w:rsidRDefault="008767A1" w:rsidP="00CD6659">
            <w:pPr>
              <w:widowControl w:val="0"/>
              <w:suppressLineNumbers/>
              <w:suppressAutoHyphens/>
              <w:autoSpaceDN w:val="0"/>
              <w:snapToGrid w:val="0"/>
              <w:spacing w:after="0" w:line="240" w:lineRule="auto"/>
              <w:textAlignment w:val="baseline"/>
              <w:rPr>
                <w:rFonts w:ascii="Times New Roman" w:hAnsi="Times New Roman" w:cs="Tahoma"/>
                <w:i/>
                <w:kern w:val="3"/>
                <w:sz w:val="20"/>
                <w:szCs w:val="20"/>
                <w:lang w:val="en-US" w:eastAsia="ja-JP" w:bidi="fa-IR"/>
              </w:rPr>
            </w:pPr>
            <w:smartTag w:uri="urn:schemas-microsoft-com:office:smarttags" w:element="PlaceName">
              <w:r w:rsidRPr="009023CD">
                <w:rPr>
                  <w:rFonts w:ascii="Times New Roman" w:hAnsi="Times New Roman" w:cs="Tahoma"/>
                  <w:i/>
                  <w:kern w:val="3"/>
                  <w:sz w:val="20"/>
                  <w:szCs w:val="20"/>
                  <w:lang w:val="en-US" w:eastAsia="ja-JP" w:bidi="fa-IR"/>
                </w:rPr>
                <w:t>Kuban</w:t>
              </w:r>
            </w:smartTag>
            <w:r w:rsidRPr="009023CD">
              <w:rPr>
                <w:rFonts w:ascii="Times New Roman" w:hAnsi="Times New Roman" w:cs="Tahoma"/>
                <w:i/>
                <w:kern w:val="3"/>
                <w:sz w:val="20"/>
                <w:szCs w:val="20"/>
                <w:lang w:val="en-US" w:eastAsia="ja-JP" w:bidi="fa-IR"/>
              </w:rPr>
              <w:t xml:space="preserve"> </w:t>
            </w:r>
            <w:smartTag w:uri="urn:schemas-microsoft-com:office:smarttags" w:element="PlaceType">
              <w:r w:rsidRPr="009023CD">
                <w:rPr>
                  <w:rFonts w:ascii="Times New Roman" w:hAnsi="Times New Roman" w:cs="Tahoma"/>
                  <w:i/>
                  <w:kern w:val="3"/>
                  <w:sz w:val="20"/>
                  <w:szCs w:val="20"/>
                  <w:lang w:val="en-US" w:eastAsia="ja-JP" w:bidi="fa-IR"/>
                </w:rPr>
                <w:t>State</w:t>
              </w:r>
            </w:smartTag>
            <w:r w:rsidRPr="009023CD">
              <w:rPr>
                <w:rFonts w:ascii="Times New Roman" w:hAnsi="Times New Roman" w:cs="Tahoma"/>
                <w:i/>
                <w:kern w:val="3"/>
                <w:sz w:val="20"/>
                <w:szCs w:val="20"/>
                <w:lang w:val="en-US" w:eastAsia="ja-JP" w:bidi="fa-IR"/>
              </w:rPr>
              <w:t xml:space="preserve"> </w:t>
            </w:r>
            <w:smartTag w:uri="urn:schemas-microsoft-com:office:smarttags" w:element="PlaceName">
              <w:r w:rsidRPr="009023CD">
                <w:rPr>
                  <w:rFonts w:ascii="Times New Roman" w:hAnsi="Times New Roman" w:cs="Tahoma"/>
                  <w:i/>
                  <w:kern w:val="3"/>
                  <w:sz w:val="20"/>
                  <w:szCs w:val="20"/>
                  <w:lang w:val="en-US" w:eastAsia="ja-JP" w:bidi="fa-IR"/>
                </w:rPr>
                <w:t>Agrarian</w:t>
              </w:r>
            </w:smartTag>
            <w:r w:rsidRPr="009023CD">
              <w:rPr>
                <w:rFonts w:ascii="Times New Roman" w:hAnsi="Times New Roman" w:cs="Tahoma"/>
                <w:i/>
                <w:kern w:val="3"/>
                <w:sz w:val="20"/>
                <w:szCs w:val="20"/>
                <w:lang w:val="en-US" w:eastAsia="ja-JP" w:bidi="fa-IR"/>
              </w:rPr>
              <w:t xml:space="preserve"> </w:t>
            </w:r>
            <w:smartTag w:uri="urn:schemas-microsoft-com:office:smarttags" w:element="PlaceType">
              <w:r w:rsidRPr="009023CD">
                <w:rPr>
                  <w:rFonts w:ascii="Times New Roman" w:hAnsi="Times New Roman" w:cs="Tahoma"/>
                  <w:i/>
                  <w:kern w:val="3"/>
                  <w:sz w:val="20"/>
                  <w:szCs w:val="20"/>
                  <w:lang w:val="en-US" w:eastAsia="ja-JP" w:bidi="fa-IR"/>
                </w:rPr>
                <w:t>University</w:t>
              </w:r>
            </w:smartTag>
            <w:r w:rsidRPr="009023CD">
              <w:rPr>
                <w:rFonts w:ascii="Times New Roman" w:hAnsi="Times New Roman" w:cs="Tahoma"/>
                <w:i/>
                <w:kern w:val="3"/>
                <w:sz w:val="20"/>
                <w:szCs w:val="20"/>
                <w:lang w:val="en-US" w:eastAsia="ja-JP" w:bidi="fa-IR"/>
              </w:rPr>
              <w:t xml:space="preserve">, </w:t>
            </w:r>
            <w:smartTag w:uri="urn:schemas-microsoft-com:office:smarttags" w:element="City">
              <w:smartTag w:uri="urn:schemas-microsoft-com:office:smarttags" w:element="place">
                <w:smartTag w:uri="urn:schemas-microsoft-com:office:smarttags" w:element="City">
                  <w:r w:rsidRPr="009023CD">
                    <w:rPr>
                      <w:rFonts w:ascii="Times New Roman" w:hAnsi="Times New Roman" w:cs="Tahoma"/>
                      <w:i/>
                      <w:kern w:val="3"/>
                      <w:sz w:val="20"/>
                      <w:szCs w:val="20"/>
                      <w:lang w:val="en-US" w:eastAsia="ja-JP" w:bidi="fa-IR"/>
                    </w:rPr>
                    <w:t>Krasnodar</w:t>
                  </w:r>
                </w:smartTag>
                <w:r w:rsidRPr="009023CD">
                  <w:rPr>
                    <w:rFonts w:ascii="Times New Roman" w:hAnsi="Times New Roman" w:cs="Tahoma"/>
                    <w:i/>
                    <w:kern w:val="3"/>
                    <w:sz w:val="20"/>
                    <w:szCs w:val="20"/>
                    <w:lang w:val="en-US" w:eastAsia="ja-JP" w:bidi="fa-IR"/>
                  </w:rPr>
                  <w:t xml:space="preserve">, </w:t>
                </w:r>
                <w:smartTag w:uri="urn:schemas-microsoft-com:office:smarttags" w:element="country-region">
                  <w:r w:rsidRPr="009023CD">
                    <w:rPr>
                      <w:rFonts w:ascii="Times New Roman" w:hAnsi="Times New Roman" w:cs="Tahoma"/>
                      <w:i/>
                      <w:kern w:val="3"/>
                      <w:sz w:val="20"/>
                      <w:szCs w:val="20"/>
                      <w:lang w:val="en-US" w:eastAsia="ja-JP" w:bidi="fa-IR"/>
                    </w:rPr>
                    <w:t>Russia</w:t>
                  </w:r>
                </w:smartTag>
              </w:smartTag>
            </w:smartTag>
          </w:p>
          <w:p w:rsidR="008767A1" w:rsidRPr="009023CD" w:rsidRDefault="008767A1" w:rsidP="00CD6659">
            <w:pPr>
              <w:widowControl w:val="0"/>
              <w:suppressLineNumbers/>
              <w:suppressAutoHyphens/>
              <w:autoSpaceDN w:val="0"/>
              <w:snapToGrid w:val="0"/>
              <w:spacing w:after="0" w:line="240" w:lineRule="auto"/>
              <w:textAlignment w:val="baseline"/>
              <w:rPr>
                <w:rFonts w:ascii="Times New Roman" w:hAnsi="Times New Roman" w:cs="Tahoma"/>
                <w:b/>
                <w:caps/>
                <w:kern w:val="3"/>
                <w:sz w:val="20"/>
                <w:szCs w:val="20"/>
                <w:lang w:val="en-US" w:eastAsia="ja-JP" w:bidi="fa-IR"/>
              </w:rPr>
            </w:pPr>
          </w:p>
          <w:p w:rsidR="008767A1" w:rsidRPr="009023CD" w:rsidRDefault="008767A1" w:rsidP="00CD6659">
            <w:pPr>
              <w:widowControl w:val="0"/>
              <w:suppressLineNumbers/>
              <w:suppressAutoHyphens/>
              <w:autoSpaceDN w:val="0"/>
              <w:snapToGrid w:val="0"/>
              <w:spacing w:after="0" w:line="240" w:lineRule="auto"/>
              <w:textAlignment w:val="baseline"/>
              <w:rPr>
                <w:rFonts w:ascii="Times New Roman" w:hAnsi="Times New Roman" w:cs="Tahoma"/>
                <w:b/>
                <w:caps/>
                <w:kern w:val="3"/>
                <w:sz w:val="20"/>
                <w:szCs w:val="20"/>
                <w:lang w:val="en-US" w:eastAsia="ja-JP" w:bidi="fa-IR"/>
              </w:rPr>
            </w:pPr>
          </w:p>
          <w:p w:rsidR="008767A1" w:rsidRPr="009023CD" w:rsidRDefault="008767A1" w:rsidP="00CD6659">
            <w:pPr>
              <w:widowControl w:val="0"/>
              <w:suppressLineNumbers/>
              <w:suppressAutoHyphens/>
              <w:autoSpaceDN w:val="0"/>
              <w:spacing w:after="0" w:line="240" w:lineRule="auto"/>
              <w:textAlignment w:val="baseline"/>
              <w:rPr>
                <w:rFonts w:ascii="Times New Roman" w:hAnsi="Times New Roman" w:cs="Tahoma"/>
                <w:kern w:val="3"/>
                <w:sz w:val="20"/>
                <w:szCs w:val="20"/>
                <w:lang w:val="en-US" w:eastAsia="ja-JP" w:bidi="fa-IR"/>
              </w:rPr>
            </w:pPr>
            <w:r w:rsidRPr="009023CD">
              <w:rPr>
                <w:rFonts w:ascii="Times New Roman" w:hAnsi="Times New Roman" w:cs="Tahoma"/>
                <w:kern w:val="3"/>
                <w:sz w:val="20"/>
                <w:szCs w:val="20"/>
                <w:lang w:val="en-US" w:eastAsia="ja-JP" w:bidi="fa-IR"/>
              </w:rPr>
              <w:t xml:space="preserve">In </w:t>
            </w:r>
            <w:r>
              <w:rPr>
                <w:rFonts w:ascii="Times New Roman" w:hAnsi="Times New Roman" w:cs="Tahoma"/>
                <w:kern w:val="3"/>
                <w:sz w:val="20"/>
                <w:szCs w:val="20"/>
                <w:lang w:val="en-US" w:eastAsia="ja-JP" w:bidi="fa-IR"/>
              </w:rPr>
              <w:t xml:space="preserve">the </w:t>
            </w:r>
            <w:r w:rsidRPr="009023CD">
              <w:rPr>
                <w:rFonts w:ascii="Times New Roman" w:hAnsi="Times New Roman" w:cs="Tahoma"/>
                <w:kern w:val="3"/>
                <w:sz w:val="20"/>
                <w:szCs w:val="20"/>
                <w:lang w:val="en-US" w:eastAsia="ja-JP" w:bidi="fa-IR"/>
              </w:rPr>
              <w:t>article</w:t>
            </w:r>
            <w:r>
              <w:rPr>
                <w:rFonts w:ascii="Times New Roman" w:hAnsi="Times New Roman" w:cs="Tahoma"/>
                <w:kern w:val="3"/>
                <w:sz w:val="20"/>
                <w:szCs w:val="20"/>
                <w:lang w:val="en-US" w:eastAsia="ja-JP" w:bidi="fa-IR"/>
              </w:rPr>
              <w:t>,</w:t>
            </w:r>
            <w:r w:rsidRPr="009023CD">
              <w:rPr>
                <w:rFonts w:ascii="Times New Roman" w:hAnsi="Times New Roman" w:cs="Tahoma"/>
                <w:kern w:val="3"/>
                <w:sz w:val="20"/>
                <w:szCs w:val="20"/>
                <w:lang w:val="en-US" w:eastAsia="ja-JP" w:bidi="fa-IR"/>
              </w:rPr>
              <w:t xml:space="preserve"> long-term data (2007-2015) of biometric parameters of an elevated part of plants are provided. Assessment of prospects of five introduced botanical species of juniper is carried out and recommendations about their use in landscaping are made. From 25 studied grades of junipers of types: Cossack, </w:t>
            </w:r>
            <w:smartTag w:uri="urn:schemas-microsoft-com:office:smarttags" w:element="City">
              <w:r>
                <w:rPr>
                  <w:rFonts w:ascii="Times New Roman" w:hAnsi="Times New Roman" w:cs="Tahoma"/>
                  <w:kern w:val="3"/>
                  <w:sz w:val="20"/>
                  <w:szCs w:val="20"/>
                  <w:lang w:val="en-US" w:eastAsia="ja-JP" w:bidi="fa-IR"/>
                </w:rPr>
                <w:t>Sredniy</w:t>
              </w:r>
            </w:smartTag>
            <w:r w:rsidRPr="009023CD">
              <w:rPr>
                <w:rFonts w:ascii="Times New Roman" w:hAnsi="Times New Roman" w:cs="Tahoma"/>
                <w:kern w:val="3"/>
                <w:sz w:val="20"/>
                <w:szCs w:val="20"/>
                <w:lang w:val="en-US" w:eastAsia="ja-JP" w:bidi="fa-IR"/>
              </w:rPr>
              <w:t xml:space="preserve">, </w:t>
            </w:r>
            <w:smartTag w:uri="urn:schemas-microsoft-com:office:smarttags" w:element="State">
              <w:r w:rsidRPr="009023CD">
                <w:rPr>
                  <w:rFonts w:ascii="Times New Roman" w:hAnsi="Times New Roman" w:cs="Tahoma"/>
                  <w:kern w:val="3"/>
                  <w:sz w:val="20"/>
                  <w:szCs w:val="20"/>
                  <w:lang w:val="en-US" w:eastAsia="ja-JP" w:bidi="fa-IR"/>
                </w:rPr>
                <w:t>Virginia</w:t>
              </w:r>
            </w:smartTag>
            <w:r w:rsidRPr="009023CD">
              <w:rPr>
                <w:rFonts w:ascii="Times New Roman" w:hAnsi="Times New Roman" w:cs="Tahoma"/>
                <w:kern w:val="3"/>
                <w:sz w:val="20"/>
                <w:szCs w:val="20"/>
                <w:lang w:val="en-US" w:eastAsia="ja-JP" w:bidi="fa-IR"/>
              </w:rPr>
              <w:t xml:space="preserve">, </w:t>
            </w:r>
            <w:r>
              <w:rPr>
                <w:rFonts w:ascii="Times New Roman" w:hAnsi="Times New Roman" w:cs="Tahoma"/>
                <w:kern w:val="3"/>
                <w:sz w:val="20"/>
                <w:szCs w:val="20"/>
                <w:lang w:val="en-US" w:eastAsia="ja-JP" w:bidi="fa-IR"/>
              </w:rPr>
              <w:t>H</w:t>
            </w:r>
            <w:r w:rsidRPr="009023CD">
              <w:rPr>
                <w:rFonts w:ascii="Times New Roman" w:hAnsi="Times New Roman" w:cs="Tahoma"/>
                <w:kern w:val="3"/>
                <w:sz w:val="20"/>
                <w:szCs w:val="20"/>
                <w:lang w:val="en-US" w:eastAsia="ja-JP" w:bidi="fa-IR"/>
              </w:rPr>
              <w:t xml:space="preserve">orizontal and </w:t>
            </w:r>
            <w:r>
              <w:rPr>
                <w:rFonts w:ascii="Times New Roman" w:hAnsi="Times New Roman" w:cs="Tahoma"/>
                <w:kern w:val="3"/>
                <w:sz w:val="20"/>
                <w:szCs w:val="20"/>
                <w:lang w:val="en-US" w:eastAsia="ja-JP" w:bidi="fa-IR"/>
              </w:rPr>
              <w:t>S</w:t>
            </w:r>
            <w:r w:rsidRPr="009023CD">
              <w:rPr>
                <w:rFonts w:ascii="Times New Roman" w:hAnsi="Times New Roman" w:cs="Tahoma"/>
                <w:kern w:val="3"/>
                <w:sz w:val="20"/>
                <w:szCs w:val="20"/>
                <w:lang w:val="en-US" w:eastAsia="ja-JP" w:bidi="fa-IR"/>
              </w:rPr>
              <w:t xml:space="preserve">caly </w:t>
            </w:r>
            <w:r>
              <w:rPr>
                <w:rFonts w:ascii="Times New Roman" w:hAnsi="Times New Roman" w:cs="Tahoma"/>
                <w:kern w:val="3"/>
                <w:sz w:val="20"/>
                <w:szCs w:val="20"/>
                <w:lang w:val="en-US" w:eastAsia="ja-JP" w:bidi="fa-IR"/>
              </w:rPr>
              <w:t>we have</w:t>
            </w:r>
            <w:r w:rsidRPr="009023CD">
              <w:rPr>
                <w:rFonts w:ascii="Times New Roman" w:hAnsi="Times New Roman" w:cs="Tahoma"/>
                <w:kern w:val="3"/>
                <w:sz w:val="20"/>
                <w:szCs w:val="20"/>
                <w:lang w:val="en-US" w:eastAsia="ja-JP" w:bidi="fa-IR"/>
              </w:rPr>
              <w:t xml:space="preserve"> established very perspective, perspective and a little perspective for gardening in the conditions of a foothill zone of </w:t>
            </w:r>
            <w:r>
              <w:rPr>
                <w:rFonts w:ascii="Times New Roman" w:hAnsi="Times New Roman" w:cs="Tahoma"/>
                <w:kern w:val="3"/>
                <w:sz w:val="20"/>
                <w:szCs w:val="20"/>
                <w:lang w:val="en-US" w:eastAsia="ja-JP" w:bidi="fa-IR"/>
              </w:rPr>
              <w:t xml:space="preserve">the </w:t>
            </w:r>
            <w:smartTag w:uri="urn:schemas-microsoft-com:office:smarttags" w:element="City">
              <w:smartTag w:uri="urn:schemas-microsoft-com:office:smarttags" w:element="place">
                <w:r w:rsidRPr="009023CD">
                  <w:rPr>
                    <w:rFonts w:ascii="Times New Roman" w:hAnsi="Times New Roman" w:cs="Tahoma"/>
                    <w:kern w:val="3"/>
                    <w:sz w:val="20"/>
                    <w:szCs w:val="20"/>
                    <w:lang w:val="en-US" w:eastAsia="ja-JP" w:bidi="fa-IR"/>
                  </w:rPr>
                  <w:t>Krasnodar</w:t>
                </w:r>
              </w:smartTag>
            </w:smartTag>
            <w:r w:rsidRPr="009023CD">
              <w:rPr>
                <w:rFonts w:ascii="Times New Roman" w:hAnsi="Times New Roman" w:cs="Tahoma"/>
                <w:kern w:val="3"/>
                <w:sz w:val="20"/>
                <w:szCs w:val="20"/>
                <w:lang w:val="en-US" w:eastAsia="ja-JP" w:bidi="fa-IR"/>
              </w:rPr>
              <w:t xml:space="preserve"> </w:t>
            </w:r>
            <w:r>
              <w:rPr>
                <w:rFonts w:ascii="Times New Roman" w:hAnsi="Times New Roman" w:cs="Tahoma"/>
                <w:kern w:val="3"/>
                <w:sz w:val="20"/>
                <w:szCs w:val="20"/>
                <w:lang w:val="en-US" w:eastAsia="ja-JP" w:bidi="fa-IR"/>
              </w:rPr>
              <w:t>region</w:t>
            </w:r>
          </w:p>
          <w:p w:rsidR="008767A1" w:rsidRPr="009023CD" w:rsidRDefault="008767A1" w:rsidP="00CD6659">
            <w:pPr>
              <w:widowControl w:val="0"/>
              <w:suppressAutoHyphens/>
              <w:autoSpaceDN w:val="0"/>
              <w:spacing w:after="0" w:line="240" w:lineRule="auto"/>
              <w:textAlignment w:val="baseline"/>
              <w:rPr>
                <w:rFonts w:ascii="Times New Roman" w:hAnsi="Times New Roman" w:cs="Tahoma"/>
                <w:kern w:val="3"/>
                <w:sz w:val="20"/>
                <w:szCs w:val="20"/>
                <w:lang w:val="en-US" w:eastAsia="ja-JP" w:bidi="fa-IR"/>
              </w:rPr>
            </w:pPr>
          </w:p>
          <w:p w:rsidR="008767A1" w:rsidRPr="009023CD" w:rsidRDefault="008767A1" w:rsidP="00CD6659">
            <w:pPr>
              <w:widowControl w:val="0"/>
              <w:suppressAutoHyphens/>
              <w:autoSpaceDN w:val="0"/>
              <w:spacing w:after="0" w:line="240" w:lineRule="auto"/>
              <w:textAlignment w:val="baseline"/>
              <w:rPr>
                <w:rFonts w:ascii="Times New Roman" w:hAnsi="Times New Roman" w:cs="Tahoma"/>
                <w:kern w:val="3"/>
                <w:sz w:val="20"/>
                <w:szCs w:val="20"/>
                <w:lang w:val="en-US" w:eastAsia="ja-JP" w:bidi="fa-IR"/>
              </w:rPr>
            </w:pPr>
          </w:p>
          <w:p w:rsidR="008767A1" w:rsidRPr="009023CD" w:rsidRDefault="008767A1" w:rsidP="00CD6659">
            <w:pPr>
              <w:widowControl w:val="0"/>
              <w:suppressAutoHyphens/>
              <w:autoSpaceDN w:val="0"/>
              <w:spacing w:after="0" w:line="240" w:lineRule="auto"/>
              <w:textAlignment w:val="baseline"/>
              <w:rPr>
                <w:rFonts w:ascii="Times New Roman" w:hAnsi="Times New Roman" w:cs="Tahoma"/>
                <w:kern w:val="3"/>
                <w:sz w:val="20"/>
                <w:szCs w:val="20"/>
                <w:lang w:val="en-US" w:eastAsia="ja-JP" w:bidi="fa-IR"/>
              </w:rPr>
            </w:pPr>
          </w:p>
          <w:p w:rsidR="008767A1" w:rsidRPr="00B539FB" w:rsidRDefault="008767A1" w:rsidP="00CD6659">
            <w:pPr>
              <w:widowControl w:val="0"/>
              <w:suppressAutoHyphens/>
              <w:autoSpaceDN w:val="0"/>
              <w:spacing w:after="0" w:line="240" w:lineRule="auto"/>
              <w:textAlignment w:val="baseline"/>
              <w:rPr>
                <w:rFonts w:ascii="Times New Roman" w:hAnsi="Times New Roman" w:cs="Tahoma"/>
                <w:kern w:val="3"/>
                <w:sz w:val="20"/>
                <w:szCs w:val="20"/>
                <w:lang w:val="de-DE" w:eastAsia="ja-JP" w:bidi="fa-IR"/>
              </w:rPr>
            </w:pPr>
            <w:r w:rsidRPr="00B539FB">
              <w:rPr>
                <w:rFonts w:ascii="Times New Roman" w:hAnsi="Times New Roman" w:cs="Tahoma"/>
                <w:kern w:val="3"/>
                <w:sz w:val="20"/>
                <w:szCs w:val="20"/>
                <w:lang w:val="en-US" w:eastAsia="ja-JP" w:bidi="fa-IR"/>
              </w:rPr>
              <w:t>Keywords: JUNIPER, INTRODUCTION, TYPE, ASSORTMENT, DECORATIVE, PERSPECTIVE, PARAMETERS</w:t>
            </w:r>
          </w:p>
        </w:tc>
        <w:bookmarkStart w:id="20" w:name="_GoBack"/>
        <w:bookmarkEnd w:id="20"/>
      </w:tr>
    </w:tbl>
    <w:p w:rsidR="008767A1" w:rsidRPr="00CD6659" w:rsidRDefault="008767A1" w:rsidP="00CD6659">
      <w:pPr>
        <w:widowControl w:val="0"/>
        <w:suppressAutoHyphens/>
        <w:autoSpaceDN w:val="0"/>
        <w:spacing w:after="0" w:line="240" w:lineRule="auto"/>
        <w:textAlignment w:val="baseline"/>
        <w:rPr>
          <w:rFonts w:ascii="Times New Roman" w:hAnsi="Times New Roman" w:cs="Tahoma"/>
          <w:kern w:val="3"/>
          <w:sz w:val="24"/>
          <w:szCs w:val="24"/>
          <w:lang w:val="en-US"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b/>
          <w:bCs/>
          <w:i/>
          <w:iCs/>
          <w:kern w:val="3"/>
          <w:sz w:val="28"/>
          <w:szCs w:val="28"/>
          <w:lang w:eastAsia="ja-JP" w:bidi="fa-IR"/>
        </w:rPr>
        <w:t xml:space="preserve">Введение. </w:t>
      </w:r>
      <w:r w:rsidRPr="00CD6659">
        <w:rPr>
          <w:rFonts w:ascii="Times New Roman" w:hAnsi="Times New Roman" w:cs="Tahoma"/>
          <w:kern w:val="3"/>
          <w:sz w:val="28"/>
          <w:szCs w:val="28"/>
          <w:lang w:eastAsia="ja-JP" w:bidi="fa-IR"/>
        </w:rPr>
        <w:t>В условиях возрастающей урбанизации исключительно важное экологическое и социальное значение приобретают насаждения декоративных растений, способные нивелировать неблагоприятные для человека факторы природного и техногенного происхождения. Зеленые насаждения многих городов Краснодарского края, в том числе парки и скверы последних лет, отличаются однообразием видового состава используемых растений. Беден и сортимент хвойных растений.</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 xml:space="preserve">Практический интерес для озеленения представляют интродуцированные можжевельники, большинство которых отличаются сохранением декоративности на протяжении всего года, проявляя при этом </w:t>
      </w:r>
      <w:r>
        <w:rPr>
          <w:rFonts w:ascii="Times New Roman" w:hAnsi="Times New Roman" w:cs="Tahoma"/>
          <w:kern w:val="3"/>
          <w:sz w:val="28"/>
          <w:szCs w:val="28"/>
          <w:lang w:eastAsia="ja-JP" w:bidi="fa-IR"/>
        </w:rPr>
        <w:t>фитонцидную</w:t>
      </w:r>
      <w:r w:rsidRPr="00CD6659">
        <w:rPr>
          <w:rFonts w:ascii="Times New Roman" w:hAnsi="Times New Roman" w:cs="Tahoma"/>
          <w:kern w:val="3"/>
          <w:sz w:val="28"/>
          <w:szCs w:val="28"/>
          <w:lang w:eastAsia="ja-JP" w:bidi="fa-IR"/>
        </w:rPr>
        <w:t xml:space="preserve"> активность.[1,2,3,4]</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Последние годы довольно широкий сортимент можжевельников предлагается сетью созданных садовых центров. Они завозят посадочный материал из стран Западной Европы (Польша, Италия, Германия, Бельгия, Голландия). Часто такие растения не соответствуют природно-климатическим условиям юга России. Во многих случаях возникают проблемы при высадке их на озеленяемых участках, так как они не адаптированы к новым условиям. Отсутствие сведений об адаптационных возможностях и биологических особенностях сортов интродуцированных видов можжевельника сдерживает их распространение в озеленительных насаждениях юга России.</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Все выше изложенное и предопределило необходимость проведения данных научных исследований, целью которых была оценка перспектив использования сортов интродуцированных видов можжевельника и рекомендовать лучшие из них для использования в озеленении предгорной зоны Краснодарского края.</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b/>
          <w:bCs/>
          <w:i/>
          <w:iCs/>
          <w:kern w:val="3"/>
          <w:sz w:val="28"/>
          <w:szCs w:val="28"/>
          <w:lang w:eastAsia="ja-JP" w:bidi="fa-IR"/>
        </w:rPr>
        <w:t xml:space="preserve">Объекты и методы исследований. </w:t>
      </w:r>
      <w:r w:rsidRPr="00CD6659">
        <w:rPr>
          <w:rFonts w:ascii="Times New Roman" w:hAnsi="Times New Roman" w:cs="Tahoma"/>
          <w:kern w:val="3"/>
          <w:sz w:val="28"/>
          <w:szCs w:val="28"/>
          <w:lang w:eastAsia="ja-JP" w:bidi="fa-IR"/>
        </w:rPr>
        <w:t>Исследования проводились в течение 2007-2015гг. в коллекционных насаждениях Крымского селекционного центра «Гавриш» г. Крымска Краснодарского края.</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Коллекция 5 видов интродуцированных можжевельников высажена весной 2007 года на специальном участке со схемой размещения растений 3,0 х 2,0м. Объектами исследований служили 25 сортов. По каждому сорту было высажено по 10 учетных растений. (табл. 1)</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Учет биометрических параметров роста надземной части растений проводили по общепринятым методикам. [6]</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Таблица 1 - Состав коллекции интродуцированных сортов можжевельника</w:t>
      </w:r>
    </w:p>
    <w:tbl>
      <w:tblPr>
        <w:tblW w:w="9637" w:type="dxa"/>
        <w:tblInd w:w="45" w:type="dxa"/>
        <w:tblLayout w:type="fixed"/>
        <w:tblCellMar>
          <w:left w:w="10" w:type="dxa"/>
          <w:right w:w="10" w:type="dxa"/>
        </w:tblCellMar>
        <w:tblLook w:val="0000"/>
      </w:tblPr>
      <w:tblGrid>
        <w:gridCol w:w="659"/>
        <w:gridCol w:w="2835"/>
        <w:gridCol w:w="2820"/>
        <w:gridCol w:w="3323"/>
      </w:tblGrid>
      <w:tr w:rsidR="008767A1" w:rsidRPr="00310DEB" w:rsidTr="00EC12D2">
        <w:tc>
          <w:tcPr>
            <w:tcW w:w="659"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п/п</w:t>
            </w:r>
          </w:p>
        </w:tc>
        <w:tc>
          <w:tcPr>
            <w:tcW w:w="5655" w:type="dxa"/>
            <w:gridSpan w:val="2"/>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Название вида можжевельника</w:t>
            </w:r>
          </w:p>
        </w:tc>
        <w:tc>
          <w:tcPr>
            <w:tcW w:w="3323" w:type="dxa"/>
            <w:vMerge w:val="restar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Сорт</w:t>
            </w:r>
          </w:p>
        </w:tc>
      </w:tr>
      <w:tr w:rsidR="008767A1" w:rsidRPr="00310DEB" w:rsidTr="00EC12D2">
        <w:tc>
          <w:tcPr>
            <w:tcW w:w="659"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autoSpaceDN w:val="0"/>
              <w:spacing w:after="0" w:line="240" w:lineRule="auto"/>
              <w:textAlignment w:val="baseline"/>
              <w:rPr>
                <w:rFonts w:ascii="Times New Roman" w:hAnsi="Times New Roman" w:cs="Tahoma"/>
                <w:kern w:val="3"/>
                <w:sz w:val="28"/>
                <w:szCs w:val="28"/>
                <w:lang w:val="de-DE" w:eastAsia="ja-JP" w:bidi="fa-IR"/>
              </w:rPr>
            </w:pPr>
          </w:p>
        </w:tc>
        <w:tc>
          <w:tcPr>
            <w:tcW w:w="2835"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русское</w:t>
            </w:r>
          </w:p>
        </w:tc>
        <w:tc>
          <w:tcPr>
            <w:tcW w:w="2820"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латинское</w:t>
            </w:r>
          </w:p>
        </w:tc>
        <w:tc>
          <w:tcPr>
            <w:tcW w:w="3323" w:type="dxa"/>
            <w:vMerge/>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8767A1" w:rsidRPr="00CD6659" w:rsidRDefault="008767A1" w:rsidP="00CD6659">
            <w:pPr>
              <w:widowControl w:val="0"/>
              <w:autoSpaceDN w:val="0"/>
              <w:spacing w:after="0" w:line="240" w:lineRule="auto"/>
              <w:textAlignment w:val="baseline"/>
              <w:rPr>
                <w:rFonts w:ascii="Times New Roman" w:hAnsi="Times New Roman" w:cs="Tahoma"/>
                <w:kern w:val="3"/>
                <w:sz w:val="28"/>
                <w:szCs w:val="28"/>
                <w:lang w:val="de-DE" w:eastAsia="ja-JP" w:bidi="fa-IR"/>
              </w:rPr>
            </w:pPr>
          </w:p>
        </w:tc>
      </w:tr>
      <w:tr w:rsidR="008767A1" w:rsidRPr="00310DEB" w:rsidTr="00EC12D2">
        <w:tc>
          <w:tcPr>
            <w:tcW w:w="659"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CD6659">
              <w:rPr>
                <w:rFonts w:ascii="Times New Roman" w:hAnsi="Times New Roman" w:cs="Tahoma"/>
                <w:kern w:val="3"/>
                <w:sz w:val="28"/>
                <w:szCs w:val="28"/>
                <w:lang w:val="de-DE" w:eastAsia="ja-JP" w:bidi="fa-IR"/>
              </w:rPr>
              <w:t>1</w:t>
            </w:r>
          </w:p>
        </w:tc>
        <w:tc>
          <w:tcPr>
            <w:tcW w:w="2835"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средний</w:t>
            </w:r>
          </w:p>
        </w:tc>
        <w:tc>
          <w:tcPr>
            <w:tcW w:w="2820"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val="en-US" w:eastAsia="ja-JP" w:bidi="fa-IR"/>
              </w:rPr>
              <w:t>J</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x</w:t>
            </w:r>
            <w:r w:rsidRPr="00CD6659">
              <w:rPr>
                <w:rFonts w:ascii="Times New Roman" w:hAnsi="Times New Roman" w:cs="Tahoma"/>
                <w:kern w:val="3"/>
                <w:sz w:val="28"/>
                <w:szCs w:val="28"/>
                <w:lang w:eastAsia="ja-JP" w:bidi="fa-IR"/>
              </w:rPr>
              <w:t>.</w:t>
            </w:r>
            <w:r w:rsidRPr="00CD6659">
              <w:rPr>
                <w:rFonts w:ascii="Times New Roman" w:hAnsi="Times New Roman" w:cs="Tahoma"/>
                <w:kern w:val="3"/>
                <w:sz w:val="28"/>
                <w:szCs w:val="28"/>
                <w:lang w:val="en-US" w:eastAsia="ja-JP" w:bidi="fa-IR"/>
              </w:rPr>
              <w:t>media</w:t>
            </w:r>
          </w:p>
        </w:tc>
        <w:tc>
          <w:tcPr>
            <w:tcW w:w="3323"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Gold Star</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Machot</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Mint Julep</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Mordigan Gold</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Old Gold</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Pfitzeriana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Pfitzeriana Aurea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Pfitzeriana Glauca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Pfitzeriana Compacta</w:t>
            </w:r>
          </w:p>
        </w:tc>
      </w:tr>
      <w:tr w:rsidR="008767A1" w:rsidRPr="00C3749F" w:rsidTr="00EC12D2">
        <w:tc>
          <w:tcPr>
            <w:tcW w:w="659"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2</w:t>
            </w:r>
          </w:p>
        </w:tc>
        <w:tc>
          <w:tcPr>
            <w:tcW w:w="2835"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казацкий</w:t>
            </w:r>
          </w:p>
        </w:tc>
        <w:tc>
          <w:tcPr>
            <w:tcW w:w="2820"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Pr>
                <w:rFonts w:ascii="Times New Roman" w:hAnsi="Times New Roman" w:cs="Tahoma"/>
                <w:kern w:val="3"/>
                <w:sz w:val="28"/>
                <w:szCs w:val="28"/>
                <w:lang w:val="en-US" w:eastAsia="ja-JP" w:bidi="fa-IR"/>
              </w:rPr>
              <w:t>J. sabina L.</w:t>
            </w:r>
          </w:p>
        </w:tc>
        <w:tc>
          <w:tcPr>
            <w:tcW w:w="3323"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smartTag w:uri="urn:schemas-microsoft-com:office:smarttags" w:element="City">
              <w:smartTag w:uri="urn:schemas-microsoft-com:office:smarttags" w:element="place">
                <w:r w:rsidRPr="00CD6659">
                  <w:rPr>
                    <w:rFonts w:ascii="Times New Roman" w:hAnsi="Times New Roman" w:cs="Tahoma"/>
                    <w:kern w:val="3"/>
                    <w:sz w:val="28"/>
                    <w:szCs w:val="28"/>
                    <w:lang w:val="en-US" w:eastAsia="ja-JP" w:bidi="fa-IR"/>
                  </w:rPr>
                  <w:t>Arcadia</w:t>
                </w:r>
              </w:smartTag>
            </w:smartTag>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 xml:space="preserve">Blue </w:t>
            </w:r>
            <w:smartTag w:uri="urn:schemas-microsoft-com:office:smarttags" w:element="City">
              <w:smartTag w:uri="urn:schemas-microsoft-com:office:smarttags" w:element="place">
                <w:r w:rsidRPr="00CD6659">
                  <w:rPr>
                    <w:rFonts w:ascii="Times New Roman" w:hAnsi="Times New Roman" w:cs="Tahoma"/>
                    <w:kern w:val="3"/>
                    <w:sz w:val="28"/>
                    <w:szCs w:val="28"/>
                    <w:lang w:val="en-US" w:eastAsia="ja-JP" w:bidi="fa-IR"/>
                  </w:rPr>
                  <w:t>Danube</w:t>
                </w:r>
              </w:smartTag>
            </w:smartTag>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Glauca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Tamariscifolia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Variegata</w:t>
            </w:r>
          </w:p>
        </w:tc>
      </w:tr>
      <w:tr w:rsidR="008767A1" w:rsidRPr="00310DEB" w:rsidTr="00EC12D2">
        <w:tc>
          <w:tcPr>
            <w:tcW w:w="659"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3</w:t>
            </w:r>
          </w:p>
        </w:tc>
        <w:tc>
          <w:tcPr>
            <w:tcW w:w="2835"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виргинский</w:t>
            </w:r>
          </w:p>
        </w:tc>
        <w:tc>
          <w:tcPr>
            <w:tcW w:w="2820"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Pr>
                <w:rFonts w:ascii="Times New Roman" w:hAnsi="Times New Roman" w:cs="Tahoma"/>
                <w:kern w:val="3"/>
                <w:sz w:val="28"/>
                <w:szCs w:val="28"/>
                <w:lang w:val="en-US" w:eastAsia="ja-JP" w:bidi="fa-IR"/>
              </w:rPr>
              <w:t>J. virginiana L.</w:t>
            </w:r>
          </w:p>
        </w:tc>
        <w:tc>
          <w:tcPr>
            <w:tcW w:w="3323"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Hetz</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Tripatita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Gray Owl</w:t>
            </w:r>
          </w:p>
        </w:tc>
      </w:tr>
      <w:tr w:rsidR="008767A1" w:rsidRPr="00310DEB" w:rsidTr="00EC12D2">
        <w:tc>
          <w:tcPr>
            <w:tcW w:w="659"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4</w:t>
            </w:r>
          </w:p>
        </w:tc>
        <w:tc>
          <w:tcPr>
            <w:tcW w:w="2835"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горизонтальный</w:t>
            </w:r>
          </w:p>
        </w:tc>
        <w:tc>
          <w:tcPr>
            <w:tcW w:w="2820"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J.horizontalis Moench</w:t>
            </w:r>
          </w:p>
        </w:tc>
        <w:tc>
          <w:tcPr>
            <w:tcW w:w="3323"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Andora Compacta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Andora Variegata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Blue Chip</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Golden Carpet</w:t>
            </w:r>
          </w:p>
        </w:tc>
      </w:tr>
      <w:tr w:rsidR="008767A1" w:rsidRPr="00C3749F" w:rsidTr="00EC12D2">
        <w:tc>
          <w:tcPr>
            <w:tcW w:w="659"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5</w:t>
            </w:r>
          </w:p>
        </w:tc>
        <w:tc>
          <w:tcPr>
            <w:tcW w:w="2835"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чешуйчатый</w:t>
            </w:r>
          </w:p>
        </w:tc>
        <w:tc>
          <w:tcPr>
            <w:tcW w:w="2820" w:type="dxa"/>
            <w:tcBorders>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J. squamata lamb.</w:t>
            </w:r>
          </w:p>
        </w:tc>
        <w:tc>
          <w:tcPr>
            <w:tcW w:w="3323"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Blue Star</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Blue Carpet</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Holger</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Hannetorp</w:t>
            </w:r>
          </w:p>
        </w:tc>
      </w:tr>
    </w:tbl>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en-US"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Перспективность интродуцентов определяли по модифицированной методике И.А. Смирнова (1989) путем вычисления коэффициента перспективности (Кп) по пяти показателям: зимостойкость (М), засухоустойчивость (З), устойчивость к болезням и вредителям (Б), способность к вегетативному размножению (Р), декоративность (Д) по формуле: [5]</w:t>
      </w:r>
    </w:p>
    <w:p w:rsidR="008767A1" w:rsidRPr="00CD6659" w:rsidRDefault="008767A1" w:rsidP="00CD6659">
      <w:pPr>
        <w:widowControl w:val="0"/>
        <w:suppressAutoHyphens/>
        <w:autoSpaceDN w:val="0"/>
        <w:spacing w:after="0" w:line="24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 xml:space="preserve">                  М + З + Б + Р + Д</w:t>
      </w:r>
    </w:p>
    <w:p w:rsidR="008767A1" w:rsidRPr="00CD6659" w:rsidRDefault="008767A1" w:rsidP="00CD6659">
      <w:pPr>
        <w:widowControl w:val="0"/>
        <w:suppressAutoHyphens/>
        <w:autoSpaceDN w:val="0"/>
        <w:spacing w:after="0" w:line="24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КП =  ---------------------------------</w:t>
      </w:r>
    </w:p>
    <w:p w:rsidR="008767A1" w:rsidRPr="00CD6659" w:rsidRDefault="008767A1" w:rsidP="00CD6659">
      <w:pPr>
        <w:widowControl w:val="0"/>
        <w:suppressAutoHyphens/>
        <w:autoSpaceDN w:val="0"/>
        <w:spacing w:after="0" w:line="24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 xml:space="preserve">                            25</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Исследования зимо- и засухоустойчивости проводились путем оценки надземных частей наблюдаемых видов. Степень зимостойкости и засухоустойчивости определялась по 5-бальной шкале. Средняя зимо- и засухоустойчивость вида определялась в баллах с десятыми их долями как среднее арифметическое из всех баллов при оценке каждого растения.</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Степень устойчивости к болезням и вредителям определялась по 5-балльной школе путем визуальной оценки повреждений у 10 деревьев каждого вида.</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Способность к вегетативному размножению проводили при укоренении черенков в теплице с туманообразующей установкой. Пять баллов получили сорта с укоренение более 80% черенков, 4 балла — 60-70%; 3 балла — 20-30% и 1 балл — менее 20%.</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Эстетическую оценку декоративности растений проводили путем подсчета суммы баллов по шкале оценки декоративности, составленной с учетом цифрового выражения однотипной декоративной характеристики. В зависимости от суммы баллов оцениваемые растения подразделялись на категории: высокодекоративные, декоративные, относительно декоративные, мало декоративные, не обладающие декоративными качествами.</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Оценка перспективности вида проводилась путем вычисления коэффициента перспективности по следующей шкале:</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 xml:space="preserve">         Группы                                          Коэффициент перспективности</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Весьма перспективные                                             0,9-1,0</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Перспективные                                                          0,8-0,9</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Малоперспективные                                                  0,7-0,8</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Неперспективные                                                       0,6-0,7</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eastAsia="ja-JP" w:bidi="fa-IR"/>
        </w:rPr>
      </w:pPr>
      <w:r w:rsidRPr="00CD6659">
        <w:rPr>
          <w:rFonts w:ascii="Times New Roman" w:hAnsi="Times New Roman" w:cs="Tahoma"/>
          <w:b/>
          <w:bCs/>
          <w:i/>
          <w:iCs/>
          <w:kern w:val="3"/>
          <w:sz w:val="28"/>
          <w:szCs w:val="28"/>
          <w:lang w:eastAsia="ja-JP" w:bidi="fa-IR"/>
        </w:rPr>
        <w:t xml:space="preserve">Обсуждение результатов. </w:t>
      </w:r>
      <w:r w:rsidRPr="00CD6659">
        <w:rPr>
          <w:rFonts w:ascii="Times New Roman" w:hAnsi="Times New Roman" w:cs="Tahoma"/>
          <w:kern w:val="3"/>
          <w:sz w:val="28"/>
          <w:szCs w:val="28"/>
          <w:lang w:eastAsia="ja-JP" w:bidi="fa-IR"/>
        </w:rPr>
        <w:t>Вид можжевельника среднего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x</w:t>
      </w:r>
      <w:r w:rsidRPr="00CD6659">
        <w:rPr>
          <w:rFonts w:ascii="Times New Roman" w:hAnsi="Times New Roman" w:cs="Tahoma"/>
          <w:kern w:val="3"/>
          <w:sz w:val="28"/>
          <w:szCs w:val="28"/>
          <w:lang w:eastAsia="ja-JP" w:bidi="fa-IR"/>
        </w:rPr>
        <w:t>.</w:t>
      </w:r>
      <w:r w:rsidRPr="00CD6659">
        <w:rPr>
          <w:rFonts w:ascii="Times New Roman" w:hAnsi="Times New Roman" w:cs="Tahoma"/>
          <w:kern w:val="3"/>
          <w:sz w:val="28"/>
          <w:szCs w:val="28"/>
          <w:lang w:val="en-US" w:eastAsia="ja-JP" w:bidi="fa-IR"/>
        </w:rPr>
        <w:t>media</w:t>
      </w:r>
      <w:r w:rsidRPr="00CD6659">
        <w:rPr>
          <w:rFonts w:ascii="Times New Roman" w:hAnsi="Times New Roman" w:cs="Tahoma"/>
          <w:kern w:val="3"/>
          <w:sz w:val="28"/>
          <w:szCs w:val="28"/>
          <w:lang w:eastAsia="ja-JP" w:bidi="fa-IR"/>
        </w:rPr>
        <w:t xml:space="preserve">) был представлен в изучении девятью сортами. Представлены эти сорта распластанными и широкораскидистыми формами куста высотой 0,5-0,8м. В процессе девятилетнего изучения нами установлено, что сорта: </w:t>
      </w:r>
      <w:r w:rsidRPr="00CD6659">
        <w:rPr>
          <w:rFonts w:ascii="Times New Roman" w:hAnsi="Times New Roman" w:cs="Tahoma"/>
          <w:kern w:val="3"/>
          <w:sz w:val="28"/>
          <w:szCs w:val="28"/>
          <w:lang w:val="en-US" w:eastAsia="ja-JP" w:bidi="fa-IR"/>
        </w:rPr>
        <w:t>Old</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Gold</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Mordigan</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Gold</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Mint</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Julep</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Gold</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Star</w:t>
      </w:r>
      <w:r w:rsidRPr="00CD6659">
        <w:rPr>
          <w:rFonts w:ascii="Times New Roman" w:hAnsi="Times New Roman" w:cs="Tahoma"/>
          <w:kern w:val="3"/>
          <w:sz w:val="28"/>
          <w:szCs w:val="28"/>
          <w:lang w:eastAsia="ja-JP" w:bidi="fa-IR"/>
        </w:rPr>
        <w:t xml:space="preserve"> имеют ежегодный прирост параметров</w:t>
      </w:r>
      <w:r w:rsidRPr="00CD6659">
        <w:rPr>
          <w:rFonts w:ascii="Times New Roman" w:hAnsi="Times New Roman" w:cs="Tahoma"/>
          <w:kern w:val="3"/>
          <w:sz w:val="24"/>
          <w:szCs w:val="24"/>
          <w:lang w:eastAsia="ja-JP" w:bidi="fa-IR"/>
        </w:rPr>
        <w:t xml:space="preserve"> </w:t>
      </w:r>
      <w:r w:rsidRPr="00CD6659">
        <w:rPr>
          <w:rFonts w:ascii="Times New Roman" w:hAnsi="Times New Roman" w:cs="Tahoma"/>
          <w:kern w:val="3"/>
          <w:sz w:val="28"/>
          <w:szCs w:val="28"/>
          <w:lang w:eastAsia="ja-JP" w:bidi="fa-IR"/>
        </w:rPr>
        <w:t xml:space="preserve">куста 7,5-11,2см, что позволяет нам отнести их к медленнорастущим формам. Сорта </w:t>
      </w:r>
      <w:r w:rsidRPr="00CD6659">
        <w:rPr>
          <w:rFonts w:ascii="Times New Roman" w:hAnsi="Times New Roman" w:cs="Tahoma"/>
          <w:kern w:val="3"/>
          <w:sz w:val="28"/>
          <w:szCs w:val="28"/>
          <w:lang w:val="en-US" w:eastAsia="ja-JP" w:bidi="fa-IR"/>
        </w:rPr>
        <w:t>Pfitzeriana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Compacta</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Pfitzeriana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Aurea</w:t>
      </w:r>
      <w:r w:rsidRPr="00CD6659">
        <w:rPr>
          <w:rFonts w:ascii="Times New Roman" w:hAnsi="Times New Roman" w:cs="Tahoma"/>
          <w:kern w:val="3"/>
          <w:sz w:val="28"/>
          <w:szCs w:val="28"/>
          <w:lang w:eastAsia="ja-JP" w:bidi="fa-IR"/>
        </w:rPr>
        <w:t xml:space="preserve"> с ежегодным приростом 14,0-15,0см можно отнести к сортам со средней интенсивностью роста. К быстрорастущим сортам, со среднегодовым приростом 17,5-18,5см мы отнесли сорта: </w:t>
      </w:r>
      <w:r w:rsidRPr="00CD6659">
        <w:rPr>
          <w:rFonts w:ascii="Times New Roman" w:hAnsi="Times New Roman" w:cs="Tahoma"/>
          <w:kern w:val="3"/>
          <w:sz w:val="28"/>
          <w:szCs w:val="28"/>
          <w:lang w:val="en-US" w:eastAsia="ja-JP" w:bidi="fa-IR"/>
        </w:rPr>
        <w:t>Machot</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Pfitzeriana</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Pfitzeriana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Glauca</w:t>
      </w:r>
      <w:r w:rsidRPr="00CD6659">
        <w:rPr>
          <w:rFonts w:ascii="Times New Roman" w:hAnsi="Times New Roman" w:cs="Tahoma"/>
          <w:kern w:val="3"/>
          <w:sz w:val="28"/>
          <w:szCs w:val="28"/>
          <w:lang w:eastAsia="ja-JP" w:bidi="fa-IR"/>
        </w:rPr>
        <w:t>. (табл. 2)</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Таблица 2 - Биометрические параметры надземной части 9-летних растений можжевельника среднего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media</w:t>
      </w:r>
      <w:r w:rsidRPr="00CD6659">
        <w:rPr>
          <w:rFonts w:ascii="Times New Roman" w:hAnsi="Times New Roman" w:cs="Tahoma"/>
          <w:kern w:val="3"/>
          <w:sz w:val="28"/>
          <w:szCs w:val="28"/>
          <w:lang w:eastAsia="ja-JP" w:bidi="fa-IR"/>
        </w:rPr>
        <w:t xml:space="preserve"> </w:t>
      </w:r>
      <w:r>
        <w:rPr>
          <w:rFonts w:ascii="Times New Roman" w:hAnsi="Times New Roman" w:cs="Tahoma"/>
          <w:kern w:val="3"/>
          <w:sz w:val="28"/>
          <w:szCs w:val="28"/>
          <w:lang w:val="en-US" w:eastAsia="ja-JP" w:bidi="fa-IR"/>
        </w:rPr>
        <w:t>L</w:t>
      </w:r>
      <w:r w:rsidRPr="00EC12D2">
        <w:rPr>
          <w:rFonts w:ascii="Times New Roman" w:hAnsi="Times New Roman" w:cs="Tahoma"/>
          <w:kern w:val="3"/>
          <w:sz w:val="28"/>
          <w:szCs w:val="28"/>
          <w:lang w:eastAsia="ja-JP" w:bidi="fa-IR"/>
        </w:rPr>
        <w:t>.</w:t>
      </w:r>
      <w:r w:rsidRPr="00CD6659">
        <w:rPr>
          <w:rFonts w:ascii="Times New Roman" w:hAnsi="Times New Roman" w:cs="Tahoma"/>
          <w:kern w:val="3"/>
          <w:sz w:val="28"/>
          <w:szCs w:val="28"/>
          <w:lang w:eastAsia="ja-JP" w:bidi="fa-IR"/>
        </w:rPr>
        <w:t>) 2015г. - посадка 2007г.</w:t>
      </w:r>
    </w:p>
    <w:tbl>
      <w:tblPr>
        <w:tblW w:w="9637" w:type="dxa"/>
        <w:tblInd w:w="45" w:type="dxa"/>
        <w:tblLayout w:type="fixed"/>
        <w:tblCellMar>
          <w:left w:w="10" w:type="dxa"/>
          <w:right w:w="10" w:type="dxa"/>
        </w:tblCellMar>
        <w:tblLook w:val="0000"/>
      </w:tblPr>
      <w:tblGrid>
        <w:gridCol w:w="2640"/>
        <w:gridCol w:w="1635"/>
        <w:gridCol w:w="1507"/>
        <w:gridCol w:w="1927"/>
        <w:gridCol w:w="1928"/>
      </w:tblGrid>
      <w:tr w:rsidR="008767A1" w:rsidRPr="00310DEB" w:rsidTr="00EC12D2">
        <w:tc>
          <w:tcPr>
            <w:tcW w:w="2640"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Сорт</w:t>
            </w:r>
          </w:p>
        </w:tc>
        <w:tc>
          <w:tcPr>
            <w:tcW w:w="3142" w:type="dxa"/>
            <w:gridSpan w:val="2"/>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Размер растений, м</w:t>
            </w:r>
          </w:p>
        </w:tc>
        <w:tc>
          <w:tcPr>
            <w:tcW w:w="3855"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Прирост за 2007-2015гг.</w:t>
            </w:r>
          </w:p>
        </w:tc>
      </w:tr>
      <w:tr w:rsidR="008767A1" w:rsidRPr="00310DEB" w:rsidTr="00EC12D2">
        <w:tc>
          <w:tcPr>
            <w:tcW w:w="2640"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8767A1" w:rsidRPr="00CD6659" w:rsidRDefault="008767A1" w:rsidP="00CD6659">
            <w:pPr>
              <w:widowControl w:val="0"/>
              <w:autoSpaceDN w:val="0"/>
              <w:spacing w:after="0" w:line="240" w:lineRule="auto"/>
              <w:textAlignment w:val="baseline"/>
              <w:rPr>
                <w:rFonts w:ascii="Times New Roman" w:hAnsi="Times New Roman" w:cs="Tahoma"/>
                <w:kern w:val="3"/>
                <w:sz w:val="28"/>
                <w:szCs w:val="28"/>
                <w:lang w:val="de-DE" w:eastAsia="ja-JP" w:bidi="fa-IR"/>
              </w:rPr>
            </w:pPr>
          </w:p>
        </w:tc>
        <w:tc>
          <w:tcPr>
            <w:tcW w:w="1635"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высота</w:t>
            </w:r>
          </w:p>
        </w:tc>
        <w:tc>
          <w:tcPr>
            <w:tcW w:w="150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диаметр</w:t>
            </w:r>
          </w:p>
        </w:tc>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общий, м</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ежегодный, см</w:t>
            </w:r>
          </w:p>
        </w:tc>
      </w:tr>
      <w:tr w:rsidR="008767A1" w:rsidRPr="00310DEB" w:rsidTr="00EC12D2">
        <w:tc>
          <w:tcPr>
            <w:tcW w:w="2640"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Machot</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Pfitzeriana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Pfitzeriana Glauca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Pfitzeriana Aurea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Pfitzeriana Compacta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Gold Star</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Mint Julep</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Mordigan Gold</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CD6659">
              <w:rPr>
                <w:rFonts w:ascii="Times New Roman" w:hAnsi="Times New Roman" w:cs="Tahoma"/>
                <w:kern w:val="3"/>
                <w:sz w:val="28"/>
                <w:szCs w:val="28"/>
                <w:lang w:val="en-US" w:eastAsia="ja-JP" w:bidi="fa-IR"/>
              </w:rPr>
              <w:t>Old Gold</w:t>
            </w:r>
          </w:p>
        </w:tc>
        <w:tc>
          <w:tcPr>
            <w:tcW w:w="1635"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0,7</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0,7</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0,6</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0,9</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0,5</w:t>
            </w:r>
          </w:p>
        </w:tc>
        <w:tc>
          <w:tcPr>
            <w:tcW w:w="150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1,9</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1,9</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1,7</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1,7</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1,2</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1,3</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1,2</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1,0</w:t>
            </w:r>
          </w:p>
        </w:tc>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1,4</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1,1</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1,2</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0,9</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0,6</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17,5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18,5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18,5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14,0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15,0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10,0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11,2</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10,0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7,5</w:t>
            </w:r>
          </w:p>
        </w:tc>
      </w:tr>
      <w:tr w:rsidR="008767A1" w:rsidRPr="00310DEB" w:rsidTr="00EC12D2">
        <w:tc>
          <w:tcPr>
            <w:tcW w:w="2640"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CD6659">
              <w:rPr>
                <w:rFonts w:ascii="Times New Roman" w:hAnsi="Times New Roman" w:cs="Tahoma"/>
                <w:kern w:val="3"/>
                <w:sz w:val="28"/>
                <w:szCs w:val="28"/>
                <w:lang w:val="en-US" w:eastAsia="ja-JP" w:bidi="fa-IR"/>
              </w:rPr>
              <w:t>HCP</w:t>
            </w:r>
            <w:r w:rsidRPr="00CD6659">
              <w:rPr>
                <w:rFonts w:ascii="Times New Roman" w:hAnsi="Times New Roman" w:cs="Tahoma"/>
                <w:kern w:val="3"/>
                <w:sz w:val="16"/>
                <w:szCs w:val="16"/>
                <w:lang w:val="en-US" w:eastAsia="ja-JP" w:bidi="fa-IR"/>
              </w:rPr>
              <w:t>05</w:t>
            </w:r>
          </w:p>
        </w:tc>
        <w:tc>
          <w:tcPr>
            <w:tcW w:w="1635"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0,2</w:t>
            </w:r>
          </w:p>
        </w:tc>
        <w:tc>
          <w:tcPr>
            <w:tcW w:w="150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0,2</w:t>
            </w:r>
          </w:p>
        </w:tc>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0,2</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2</w:t>
            </w:r>
          </w:p>
        </w:tc>
      </w:tr>
    </w:tbl>
    <w:p w:rsidR="008767A1" w:rsidRPr="00CD6659" w:rsidRDefault="008767A1" w:rsidP="00CD6659">
      <w:pPr>
        <w:widowControl w:val="0"/>
        <w:suppressAutoHyphens/>
        <w:autoSpaceDN w:val="0"/>
        <w:spacing w:after="0" w:line="360" w:lineRule="auto"/>
        <w:jc w:val="both"/>
        <w:textAlignment w:val="baseline"/>
        <w:rPr>
          <w:rFonts w:ascii="Times New Roman" w:hAnsi="Times New Roman" w:cs="Tahoma"/>
          <w:kern w:val="3"/>
          <w:sz w:val="28"/>
          <w:szCs w:val="28"/>
          <w:lang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Небольшой ежегодный прирост надземной части кустов у сортов </w:t>
      </w:r>
      <w:r w:rsidRPr="00CD6659">
        <w:rPr>
          <w:rFonts w:ascii="Times New Roman" w:hAnsi="Times New Roman" w:cs="Tahoma"/>
          <w:kern w:val="3"/>
          <w:sz w:val="28"/>
          <w:szCs w:val="28"/>
          <w:lang w:val="en-US" w:eastAsia="ja-JP" w:bidi="fa-IR"/>
        </w:rPr>
        <w:t>Old</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Gold</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Mordigan</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Gold</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Mint</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Julep</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Gold</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Star</w:t>
      </w:r>
      <w:r w:rsidRPr="00CD6659">
        <w:rPr>
          <w:rFonts w:ascii="Times New Roman" w:hAnsi="Times New Roman" w:cs="Tahoma"/>
          <w:kern w:val="3"/>
          <w:sz w:val="28"/>
          <w:szCs w:val="28"/>
          <w:lang w:eastAsia="ja-JP" w:bidi="fa-IR"/>
        </w:rPr>
        <w:t xml:space="preserve"> обеспечил за годы исследований общий прирост 0,6-0,8м и параметры 9-летних кустов в пределах 1,0-1,3м. Сорта со средней интенсивностью роста - </w:t>
      </w:r>
      <w:r w:rsidRPr="00CD6659">
        <w:rPr>
          <w:rFonts w:ascii="Times New Roman" w:hAnsi="Times New Roman" w:cs="Tahoma"/>
          <w:kern w:val="3"/>
          <w:sz w:val="28"/>
          <w:szCs w:val="28"/>
          <w:lang w:val="en-US" w:eastAsia="ja-JP" w:bidi="fa-IR"/>
        </w:rPr>
        <w:t>Pfitzeriana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Compacta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Pfitzeriana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Aurea</w:t>
      </w:r>
      <w:r w:rsidRPr="00CD6659">
        <w:rPr>
          <w:rFonts w:ascii="Times New Roman" w:hAnsi="Times New Roman" w:cs="Tahoma"/>
          <w:kern w:val="3"/>
          <w:sz w:val="28"/>
          <w:szCs w:val="28"/>
          <w:lang w:eastAsia="ja-JP" w:bidi="fa-IR"/>
        </w:rPr>
        <w:t xml:space="preserve"> при суммарном приросте 1,1-1,2м имеют параметры надземной части куста 1,7м, а быстрорастущие сорта </w:t>
      </w:r>
      <w:r w:rsidRPr="00CD6659">
        <w:rPr>
          <w:rFonts w:ascii="Times New Roman" w:hAnsi="Times New Roman" w:cs="Tahoma"/>
          <w:kern w:val="3"/>
          <w:sz w:val="28"/>
          <w:szCs w:val="28"/>
          <w:lang w:val="en-US" w:eastAsia="ja-JP" w:bidi="fa-IR"/>
        </w:rPr>
        <w:t>Machot</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Pfitzeriana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Pfitzeriana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Glauca</w:t>
      </w:r>
      <w:r w:rsidRPr="00CD6659">
        <w:rPr>
          <w:rFonts w:ascii="Times New Roman" w:hAnsi="Times New Roman" w:cs="Tahoma"/>
          <w:kern w:val="3"/>
          <w:sz w:val="28"/>
          <w:szCs w:val="28"/>
          <w:lang w:eastAsia="ja-JP" w:bidi="fa-IR"/>
        </w:rPr>
        <w:t xml:space="preserve"> при суммарном приросте за эти годы 1,4-1,5м — имели диаметр надземной системы куста 1,8-1,9м.</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Среди</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изучаемых</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имеются</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сорта</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с</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хвоей</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различной</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окраски</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зеленой</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хвоей</w:t>
      </w:r>
      <w:r w:rsidRPr="00CD6659">
        <w:rPr>
          <w:rFonts w:ascii="Times New Roman" w:hAnsi="Times New Roman" w:cs="Tahoma"/>
          <w:kern w:val="3"/>
          <w:sz w:val="28"/>
          <w:szCs w:val="28"/>
          <w:lang w:val="de-DE" w:eastAsia="ja-JP" w:bidi="fa-IR"/>
        </w:rPr>
        <w:t xml:space="preserve"> — Machot, Mint Julep; </w:t>
      </w:r>
      <w:r w:rsidRPr="00CD6659">
        <w:rPr>
          <w:rFonts w:ascii="Times New Roman" w:hAnsi="Times New Roman" w:cs="Tahoma"/>
          <w:kern w:val="3"/>
          <w:sz w:val="28"/>
          <w:szCs w:val="28"/>
          <w:lang w:eastAsia="ja-JP" w:bidi="fa-IR"/>
        </w:rPr>
        <w:t>с</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золотисто</w:t>
      </w:r>
      <w:r w:rsidRPr="00CD6659">
        <w:rPr>
          <w:rFonts w:ascii="Times New Roman" w:hAnsi="Times New Roman" w:cs="Tahoma"/>
          <w:kern w:val="3"/>
          <w:sz w:val="28"/>
          <w:szCs w:val="28"/>
          <w:lang w:val="de-DE" w:eastAsia="ja-JP" w:bidi="fa-IR"/>
        </w:rPr>
        <w:t>-</w:t>
      </w:r>
      <w:r w:rsidRPr="00CD6659">
        <w:rPr>
          <w:rFonts w:ascii="Times New Roman" w:hAnsi="Times New Roman" w:cs="Tahoma"/>
          <w:kern w:val="3"/>
          <w:sz w:val="28"/>
          <w:szCs w:val="28"/>
          <w:lang w:eastAsia="ja-JP" w:bidi="fa-IR"/>
        </w:rPr>
        <w:t>желтой</w:t>
      </w:r>
      <w:r w:rsidRPr="00CD6659">
        <w:rPr>
          <w:rFonts w:ascii="Times New Roman" w:hAnsi="Times New Roman" w:cs="Tahoma"/>
          <w:kern w:val="3"/>
          <w:sz w:val="28"/>
          <w:szCs w:val="28"/>
          <w:lang w:val="de-DE" w:eastAsia="ja-JP" w:bidi="fa-IR"/>
        </w:rPr>
        <w:t xml:space="preserve"> Gold Star, Pfitzeriana Aurea; </w:t>
      </w:r>
      <w:r w:rsidRPr="00CD6659">
        <w:rPr>
          <w:rFonts w:ascii="Times New Roman" w:hAnsi="Times New Roman" w:cs="Tahoma"/>
          <w:kern w:val="3"/>
          <w:sz w:val="28"/>
          <w:szCs w:val="28"/>
          <w:lang w:eastAsia="ja-JP" w:bidi="fa-IR"/>
        </w:rPr>
        <w:t>желтовато</w:t>
      </w:r>
      <w:r w:rsidRPr="00CD6659">
        <w:rPr>
          <w:rFonts w:ascii="Times New Roman" w:hAnsi="Times New Roman" w:cs="Tahoma"/>
          <w:kern w:val="3"/>
          <w:sz w:val="28"/>
          <w:szCs w:val="28"/>
          <w:lang w:val="de-DE" w:eastAsia="ja-JP" w:bidi="fa-IR"/>
        </w:rPr>
        <w:t>-</w:t>
      </w:r>
      <w:r w:rsidRPr="00CD6659">
        <w:rPr>
          <w:rFonts w:ascii="Times New Roman" w:hAnsi="Times New Roman" w:cs="Tahoma"/>
          <w:kern w:val="3"/>
          <w:sz w:val="28"/>
          <w:szCs w:val="28"/>
          <w:lang w:eastAsia="ja-JP" w:bidi="fa-IR"/>
        </w:rPr>
        <w:t>зеленой</w:t>
      </w:r>
      <w:r w:rsidRPr="00CD6659">
        <w:rPr>
          <w:rFonts w:ascii="Times New Roman" w:hAnsi="Times New Roman" w:cs="Tahoma"/>
          <w:kern w:val="3"/>
          <w:sz w:val="28"/>
          <w:szCs w:val="28"/>
          <w:lang w:val="de-DE" w:eastAsia="ja-JP" w:bidi="fa-IR"/>
        </w:rPr>
        <w:t xml:space="preserve"> Mordigan Gold; </w:t>
      </w:r>
      <w:r w:rsidRPr="00CD6659">
        <w:rPr>
          <w:rFonts w:ascii="Times New Roman" w:hAnsi="Times New Roman" w:cs="Tahoma"/>
          <w:kern w:val="3"/>
          <w:sz w:val="28"/>
          <w:szCs w:val="28"/>
          <w:lang w:eastAsia="ja-JP" w:bidi="fa-IR"/>
        </w:rPr>
        <w:t>золотисто</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бронзовой</w:t>
      </w:r>
      <w:r w:rsidRPr="00CD6659">
        <w:rPr>
          <w:rFonts w:ascii="Times New Roman" w:hAnsi="Times New Roman" w:cs="Tahoma"/>
          <w:kern w:val="3"/>
          <w:sz w:val="28"/>
          <w:szCs w:val="28"/>
          <w:lang w:val="de-DE" w:eastAsia="ja-JP" w:bidi="fa-IR"/>
        </w:rPr>
        <w:t xml:space="preserve"> Old Gold; </w:t>
      </w:r>
      <w:r w:rsidRPr="00CD6659">
        <w:rPr>
          <w:rFonts w:ascii="Times New Roman" w:hAnsi="Times New Roman" w:cs="Tahoma"/>
          <w:kern w:val="3"/>
          <w:sz w:val="28"/>
          <w:szCs w:val="28"/>
          <w:lang w:eastAsia="ja-JP" w:bidi="fa-IR"/>
        </w:rPr>
        <w:t>сине</w:t>
      </w:r>
      <w:r w:rsidRPr="00CD6659">
        <w:rPr>
          <w:rFonts w:ascii="Times New Roman" w:hAnsi="Times New Roman" w:cs="Tahoma"/>
          <w:kern w:val="3"/>
          <w:sz w:val="28"/>
          <w:szCs w:val="28"/>
          <w:lang w:val="de-DE" w:eastAsia="ja-JP" w:bidi="fa-IR"/>
        </w:rPr>
        <w:t>-</w:t>
      </w:r>
      <w:r w:rsidRPr="00CD6659">
        <w:rPr>
          <w:rFonts w:ascii="Times New Roman" w:hAnsi="Times New Roman" w:cs="Tahoma"/>
          <w:kern w:val="3"/>
          <w:sz w:val="28"/>
          <w:szCs w:val="28"/>
          <w:lang w:eastAsia="ja-JP" w:bidi="fa-IR"/>
        </w:rPr>
        <w:t>зеленой</w:t>
      </w:r>
      <w:r w:rsidRPr="00CD6659">
        <w:rPr>
          <w:rFonts w:ascii="Times New Roman" w:hAnsi="Times New Roman" w:cs="Tahoma"/>
          <w:kern w:val="3"/>
          <w:sz w:val="28"/>
          <w:szCs w:val="28"/>
          <w:lang w:val="de-DE" w:eastAsia="ja-JP" w:bidi="fa-IR"/>
        </w:rPr>
        <w:t xml:space="preserve"> Pfitzeriana, </w:t>
      </w:r>
      <w:r w:rsidRPr="00CD6659">
        <w:rPr>
          <w:rFonts w:ascii="Times New Roman" w:hAnsi="Times New Roman" w:cs="Tahoma"/>
          <w:kern w:val="3"/>
          <w:sz w:val="28"/>
          <w:szCs w:val="28"/>
          <w:lang w:eastAsia="ja-JP" w:bidi="fa-IR"/>
        </w:rPr>
        <w:t>сизовато</w:t>
      </w:r>
      <w:r w:rsidRPr="00CD6659">
        <w:rPr>
          <w:rFonts w:ascii="Times New Roman" w:hAnsi="Times New Roman" w:cs="Tahoma"/>
          <w:kern w:val="3"/>
          <w:sz w:val="28"/>
          <w:szCs w:val="28"/>
          <w:lang w:val="de-DE" w:eastAsia="ja-JP" w:bidi="fa-IR"/>
        </w:rPr>
        <w:t>-</w:t>
      </w:r>
      <w:r w:rsidRPr="00CD6659">
        <w:rPr>
          <w:rFonts w:ascii="Times New Roman" w:hAnsi="Times New Roman" w:cs="Tahoma"/>
          <w:kern w:val="3"/>
          <w:sz w:val="28"/>
          <w:szCs w:val="28"/>
          <w:lang w:eastAsia="ja-JP" w:bidi="fa-IR"/>
        </w:rPr>
        <w:t>зеленой</w:t>
      </w:r>
      <w:r w:rsidRPr="00CD6659">
        <w:rPr>
          <w:rFonts w:ascii="Times New Roman" w:hAnsi="Times New Roman" w:cs="Tahoma"/>
          <w:kern w:val="3"/>
          <w:sz w:val="28"/>
          <w:szCs w:val="28"/>
          <w:lang w:val="de-DE" w:eastAsia="ja-JP" w:bidi="fa-IR"/>
        </w:rPr>
        <w:t xml:space="preserve"> Pfitzeriana Glauca </w:t>
      </w:r>
      <w:r w:rsidRPr="00CD6659">
        <w:rPr>
          <w:rFonts w:ascii="Times New Roman" w:hAnsi="Times New Roman" w:cs="Tahoma"/>
          <w:kern w:val="3"/>
          <w:sz w:val="28"/>
          <w:szCs w:val="28"/>
          <w:lang w:eastAsia="ja-JP" w:bidi="fa-IR"/>
        </w:rPr>
        <w:t>и</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серо</w:t>
      </w:r>
      <w:r w:rsidRPr="00CD6659">
        <w:rPr>
          <w:rFonts w:ascii="Times New Roman" w:hAnsi="Times New Roman" w:cs="Tahoma"/>
          <w:kern w:val="3"/>
          <w:sz w:val="28"/>
          <w:szCs w:val="28"/>
          <w:lang w:val="de-DE" w:eastAsia="ja-JP" w:bidi="fa-IR"/>
        </w:rPr>
        <w:t>-</w:t>
      </w:r>
      <w:r w:rsidRPr="00CD6659">
        <w:rPr>
          <w:rFonts w:ascii="Times New Roman" w:hAnsi="Times New Roman" w:cs="Tahoma"/>
          <w:kern w:val="3"/>
          <w:sz w:val="28"/>
          <w:szCs w:val="28"/>
          <w:lang w:eastAsia="ja-JP" w:bidi="fa-IR"/>
        </w:rPr>
        <w:t>зеленой</w:t>
      </w:r>
      <w:r w:rsidRPr="00CD6659">
        <w:rPr>
          <w:rFonts w:ascii="Times New Roman" w:hAnsi="Times New Roman" w:cs="Tahoma"/>
          <w:kern w:val="3"/>
          <w:sz w:val="28"/>
          <w:szCs w:val="28"/>
          <w:lang w:val="de-DE" w:eastAsia="ja-JP" w:bidi="fa-IR"/>
        </w:rPr>
        <w:t xml:space="preserve"> Pfitzeriana Compacta. </w:t>
      </w:r>
      <w:r w:rsidRPr="00CD6659">
        <w:rPr>
          <w:rFonts w:ascii="Times New Roman" w:hAnsi="Times New Roman" w:cs="Tahoma"/>
          <w:kern w:val="3"/>
          <w:sz w:val="28"/>
          <w:szCs w:val="28"/>
          <w:lang w:eastAsia="ja-JP" w:bidi="fa-IR"/>
        </w:rPr>
        <w:t>Такой набор сортов с различными биометрическими параметрами</w:t>
      </w:r>
      <w:r w:rsidRPr="00CD6659">
        <w:rPr>
          <w:rFonts w:ascii="Times New Roman" w:hAnsi="Times New Roman" w:cs="Tahoma"/>
          <w:kern w:val="3"/>
          <w:sz w:val="24"/>
          <w:szCs w:val="24"/>
          <w:lang w:eastAsia="ja-JP" w:bidi="fa-IR"/>
        </w:rPr>
        <w:t xml:space="preserve"> </w:t>
      </w:r>
      <w:r w:rsidRPr="00CD6659">
        <w:rPr>
          <w:rFonts w:ascii="Times New Roman" w:hAnsi="Times New Roman" w:cs="Tahoma"/>
          <w:kern w:val="3"/>
          <w:sz w:val="28"/>
          <w:szCs w:val="28"/>
          <w:lang w:eastAsia="ja-JP" w:bidi="fa-IR"/>
        </w:rPr>
        <w:t>надземной части растений и окраской хвои желательно использовать для низких бордюров, декорирования откосов и альпинариев в качестве почвопокровного растения. Сорта данного вида очень популярны как прекрасный декоративный растительный ковер, покрывающий не только участки земли, но и стены домов.</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В изучении вида можжевельника чешуйчатого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squamata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lamb</w:t>
      </w:r>
      <w:r w:rsidRPr="00CD6659">
        <w:rPr>
          <w:rFonts w:ascii="Times New Roman" w:hAnsi="Times New Roman" w:cs="Tahoma"/>
          <w:kern w:val="3"/>
          <w:sz w:val="28"/>
          <w:szCs w:val="28"/>
          <w:lang w:eastAsia="ja-JP" w:bidi="fa-IR"/>
        </w:rPr>
        <w:t xml:space="preserve">.) находилось четыре сорта. Представлены эти сорта кустарниками распростертой и стелющейся формами высотой 0,3-0,8м. По итогам девятилетнего изучения нами установлено, что самым медленнорастущим кустарником оказался сорт можжевельника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Star</w:t>
      </w:r>
      <w:r w:rsidRPr="00CD6659">
        <w:rPr>
          <w:rFonts w:ascii="Times New Roman" w:hAnsi="Times New Roman" w:cs="Tahoma"/>
          <w:kern w:val="3"/>
          <w:sz w:val="28"/>
          <w:szCs w:val="28"/>
          <w:lang w:eastAsia="ja-JP" w:bidi="fa-IR"/>
        </w:rPr>
        <w:t xml:space="preserve"> с ежегодным приростом параметров надземной части растений  6,2см. Более интенсивным ростом отмечен сорт </w:t>
      </w:r>
      <w:r w:rsidRPr="00CD6659">
        <w:rPr>
          <w:rFonts w:ascii="Times New Roman" w:hAnsi="Times New Roman" w:cs="Tahoma"/>
          <w:kern w:val="3"/>
          <w:sz w:val="28"/>
          <w:szCs w:val="28"/>
          <w:lang w:val="en-US" w:eastAsia="ja-JP" w:bidi="fa-IR"/>
        </w:rPr>
        <w:t>Hannetorp</w:t>
      </w:r>
      <w:r w:rsidRPr="00CD6659">
        <w:rPr>
          <w:rFonts w:ascii="Times New Roman" w:hAnsi="Times New Roman" w:cs="Tahoma"/>
          <w:kern w:val="3"/>
          <w:sz w:val="28"/>
          <w:szCs w:val="28"/>
          <w:lang w:eastAsia="ja-JP" w:bidi="fa-IR"/>
        </w:rPr>
        <w:t xml:space="preserve">, у которого ежегодный прирост куста в ширину составил 7,8см. Среди изучаемых сортов самый большой ежегодный прирост надземной системы 13,8-15,0см показали сорта </w:t>
      </w:r>
      <w:r w:rsidRPr="00CD6659">
        <w:rPr>
          <w:rFonts w:ascii="Times New Roman" w:hAnsi="Times New Roman" w:cs="Tahoma"/>
          <w:kern w:val="3"/>
          <w:sz w:val="28"/>
          <w:szCs w:val="28"/>
          <w:lang w:val="en-US" w:eastAsia="ja-JP" w:bidi="fa-IR"/>
        </w:rPr>
        <w:t>Holger</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Carpet</w:t>
      </w:r>
      <w:r w:rsidRPr="00CD6659">
        <w:rPr>
          <w:rFonts w:ascii="Times New Roman" w:hAnsi="Times New Roman" w:cs="Tahoma"/>
          <w:kern w:val="3"/>
          <w:sz w:val="28"/>
          <w:szCs w:val="28"/>
          <w:lang w:eastAsia="ja-JP" w:bidi="fa-IR"/>
        </w:rPr>
        <w:t>. (табл. 3)</w:t>
      </w:r>
    </w:p>
    <w:p w:rsidR="008767A1"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val="en-US" w:eastAsia="ja-JP" w:bidi="fa-IR"/>
        </w:rPr>
      </w:pPr>
    </w:p>
    <w:p w:rsidR="008767A1"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val="en-US" w:eastAsia="ja-JP" w:bidi="fa-IR"/>
        </w:rPr>
      </w:pPr>
    </w:p>
    <w:p w:rsidR="008767A1"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val="en-US" w:eastAsia="ja-JP" w:bidi="fa-IR"/>
        </w:rPr>
      </w:pPr>
    </w:p>
    <w:p w:rsidR="008767A1"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val="en-US" w:eastAsia="ja-JP" w:bidi="fa-IR"/>
        </w:rPr>
      </w:pPr>
    </w:p>
    <w:p w:rsidR="008767A1"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val="en-US" w:eastAsia="ja-JP" w:bidi="fa-IR"/>
        </w:rPr>
      </w:pPr>
    </w:p>
    <w:p w:rsidR="008767A1"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val="en-US"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Таблица 3 - Биометрические параметры надземной системы 9-летних растений сортов можжевельника чешуйчатого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squamata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lamb</w:t>
      </w:r>
      <w:r w:rsidRPr="00CD6659">
        <w:rPr>
          <w:rFonts w:ascii="Times New Roman" w:hAnsi="Times New Roman" w:cs="Tahoma"/>
          <w:kern w:val="3"/>
          <w:sz w:val="28"/>
          <w:szCs w:val="28"/>
          <w:lang w:eastAsia="ja-JP" w:bidi="fa-IR"/>
        </w:rPr>
        <w:t>.) 2015г. - посадка 2007г.</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8"/>
        <w:gridCol w:w="1928"/>
        <w:gridCol w:w="1927"/>
        <w:gridCol w:w="1927"/>
        <w:gridCol w:w="1927"/>
      </w:tblGrid>
      <w:tr w:rsidR="008767A1" w:rsidRPr="00310DEB" w:rsidTr="00310DEB">
        <w:tc>
          <w:tcPr>
            <w:tcW w:w="1928" w:type="dxa"/>
            <w:vMerge w:val="restart"/>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Сорт</w:t>
            </w:r>
          </w:p>
        </w:tc>
        <w:tc>
          <w:tcPr>
            <w:tcW w:w="3855" w:type="dxa"/>
            <w:gridSpan w:val="2"/>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Размер растений, м</w:t>
            </w:r>
          </w:p>
        </w:tc>
        <w:tc>
          <w:tcPr>
            <w:tcW w:w="3854" w:type="dxa"/>
            <w:gridSpan w:val="2"/>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Прирост за 2007-2015гг</w:t>
            </w:r>
          </w:p>
        </w:tc>
      </w:tr>
      <w:tr w:rsidR="008767A1" w:rsidRPr="00310DEB" w:rsidTr="00310DEB">
        <w:tc>
          <w:tcPr>
            <w:tcW w:w="1928" w:type="dxa"/>
            <w:vMerge/>
          </w:tcPr>
          <w:p w:rsidR="008767A1" w:rsidRPr="00310DEB" w:rsidRDefault="008767A1" w:rsidP="00310DEB">
            <w:pPr>
              <w:widowControl w:val="0"/>
              <w:autoSpaceDN w:val="0"/>
              <w:spacing w:after="0" w:line="240" w:lineRule="auto"/>
              <w:textAlignment w:val="baseline"/>
              <w:rPr>
                <w:rFonts w:ascii="Times New Roman" w:hAnsi="Times New Roman" w:cs="Tahoma"/>
                <w:kern w:val="3"/>
                <w:sz w:val="28"/>
                <w:szCs w:val="28"/>
                <w:lang w:val="de-DE" w:eastAsia="ja-JP" w:bidi="fa-IR"/>
              </w:rPr>
            </w:pPr>
          </w:p>
        </w:tc>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высота</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диаметр</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общий, м</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ежегодный, см</w:t>
            </w:r>
          </w:p>
        </w:tc>
      </w:tr>
      <w:tr w:rsidR="008767A1" w:rsidRPr="00310DEB" w:rsidTr="00310DEB">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val="en-US" w:eastAsia="ja-JP" w:bidi="fa-IR"/>
              </w:rPr>
              <w:t xml:space="preserve">Blue </w:t>
            </w:r>
            <w:r w:rsidRPr="00310DEB">
              <w:rPr>
                <w:rFonts w:ascii="Times New Roman" w:hAnsi="Times New Roman" w:cs="Tahoma"/>
                <w:kern w:val="3"/>
                <w:sz w:val="28"/>
                <w:szCs w:val="28"/>
                <w:lang w:eastAsia="ja-JP" w:bidi="fa-IR"/>
              </w:rPr>
              <w:t>С</w:t>
            </w:r>
            <w:r w:rsidRPr="00310DEB">
              <w:rPr>
                <w:rFonts w:ascii="Times New Roman" w:hAnsi="Times New Roman" w:cs="Tahoma"/>
                <w:kern w:val="3"/>
                <w:sz w:val="28"/>
                <w:szCs w:val="28"/>
                <w:lang w:val="en-US" w:eastAsia="ja-JP" w:bidi="fa-IR"/>
              </w:rPr>
              <w:t>arpet</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Holger</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Hannetorp</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Blue Star</w:t>
            </w:r>
          </w:p>
        </w:tc>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0,4</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0,9</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0,6</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0,4</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1,6</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1,5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1,1</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0,8</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1,2</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1,1</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0,7</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0,5</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15,0</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13,8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7,8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6,2</w:t>
            </w:r>
          </w:p>
        </w:tc>
      </w:tr>
      <w:tr w:rsidR="008767A1" w:rsidRPr="00310DEB" w:rsidTr="00310DEB">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HCР</w:t>
            </w:r>
            <w:r w:rsidRPr="00310DEB">
              <w:rPr>
                <w:rFonts w:ascii="Times New Roman" w:hAnsi="Times New Roman" w:cs="Tahoma"/>
                <w:kern w:val="3"/>
                <w:sz w:val="16"/>
                <w:szCs w:val="16"/>
                <w:lang w:eastAsia="ja-JP" w:bidi="fa-IR"/>
              </w:rPr>
              <w:t>05</w:t>
            </w:r>
            <w:r w:rsidRPr="00310DEB">
              <w:rPr>
                <w:rFonts w:ascii="Times New Roman" w:hAnsi="Times New Roman" w:cs="Tahoma"/>
                <w:kern w:val="3"/>
                <w:sz w:val="28"/>
                <w:szCs w:val="28"/>
                <w:lang w:eastAsia="ja-JP" w:bidi="fa-IR"/>
              </w:rPr>
              <w:t xml:space="preserve">  </w:t>
            </w:r>
          </w:p>
        </w:tc>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 xml:space="preserve">0,2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 xml:space="preserve">0,2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 xml:space="preserve">0,3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2,3</w:t>
            </w:r>
          </w:p>
        </w:tc>
      </w:tr>
    </w:tbl>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eastAsia="ja-JP" w:bidi="fa-IR"/>
        </w:rPr>
      </w:pPr>
      <w:r w:rsidRPr="00CD6659">
        <w:rPr>
          <w:rFonts w:ascii="Times New Roman" w:hAnsi="Times New Roman" w:cs="Tahoma"/>
          <w:kern w:val="3"/>
          <w:sz w:val="16"/>
          <w:szCs w:val="16"/>
          <w:lang w:eastAsia="ja-JP" w:bidi="fa-IR"/>
        </w:rPr>
        <w:t xml:space="preserve">                           </w:t>
      </w:r>
      <w:r w:rsidRPr="00CD6659">
        <w:rPr>
          <w:rFonts w:ascii="Times New Roman" w:hAnsi="Times New Roman" w:cs="Tahoma"/>
          <w:kern w:val="3"/>
          <w:sz w:val="28"/>
          <w:szCs w:val="28"/>
          <w:lang w:eastAsia="ja-JP" w:bidi="fa-IR"/>
        </w:rPr>
        <w:t xml:space="preserve">                                                                 </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Сорта с ежегодным приростом надземной части куста в 6,2-7,8см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Star</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Hannetorp</w:t>
      </w:r>
      <w:r w:rsidRPr="00CD6659">
        <w:rPr>
          <w:rFonts w:ascii="Times New Roman" w:hAnsi="Times New Roman" w:cs="Tahoma"/>
          <w:kern w:val="3"/>
          <w:sz w:val="28"/>
          <w:szCs w:val="28"/>
          <w:lang w:eastAsia="ja-JP" w:bidi="fa-IR"/>
        </w:rPr>
        <w:t xml:space="preserve"> за годы исследований увеличили их размер на 0,5-0,7м. Как результат - в 9-ти летнем возрасте размер куста сорта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Star</w:t>
      </w:r>
      <w:r w:rsidRPr="00CD6659">
        <w:rPr>
          <w:rFonts w:ascii="Times New Roman" w:hAnsi="Times New Roman" w:cs="Tahoma"/>
          <w:kern w:val="3"/>
          <w:sz w:val="28"/>
          <w:szCs w:val="28"/>
          <w:lang w:eastAsia="ja-JP" w:bidi="fa-IR"/>
        </w:rPr>
        <w:t xml:space="preserve"> составил 0,8м, а сорта </w:t>
      </w:r>
      <w:r w:rsidRPr="00CD6659">
        <w:rPr>
          <w:rFonts w:ascii="Times New Roman" w:hAnsi="Times New Roman" w:cs="Tahoma"/>
          <w:kern w:val="3"/>
          <w:sz w:val="28"/>
          <w:szCs w:val="28"/>
          <w:lang w:val="en-US" w:eastAsia="ja-JP" w:bidi="fa-IR"/>
        </w:rPr>
        <w:t>Hannetorp</w:t>
      </w:r>
      <w:r w:rsidRPr="00CD6659">
        <w:rPr>
          <w:rFonts w:ascii="Times New Roman" w:hAnsi="Times New Roman" w:cs="Tahoma"/>
          <w:kern w:val="3"/>
          <w:sz w:val="28"/>
          <w:szCs w:val="28"/>
          <w:lang w:eastAsia="ja-JP" w:bidi="fa-IR"/>
        </w:rPr>
        <w:t xml:space="preserve"> 1,1м. У более интенсивно растущих сортов </w:t>
      </w:r>
      <w:r w:rsidRPr="00CD6659">
        <w:rPr>
          <w:rFonts w:ascii="Times New Roman" w:hAnsi="Times New Roman" w:cs="Tahoma"/>
          <w:kern w:val="3"/>
          <w:sz w:val="28"/>
          <w:szCs w:val="28"/>
          <w:lang w:val="en-US" w:eastAsia="ja-JP" w:bidi="fa-IR"/>
        </w:rPr>
        <w:t>Holger</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Carpet</w:t>
      </w:r>
      <w:r w:rsidRPr="00CD6659">
        <w:rPr>
          <w:rFonts w:ascii="Times New Roman" w:hAnsi="Times New Roman" w:cs="Tahoma"/>
          <w:kern w:val="3"/>
          <w:sz w:val="28"/>
          <w:szCs w:val="28"/>
          <w:lang w:eastAsia="ja-JP" w:bidi="fa-IR"/>
        </w:rPr>
        <w:t>, размер надземной части 9-ти летних растений составил 1,5-1,6м.</w:t>
      </w:r>
    </w:p>
    <w:p w:rsidR="008767A1" w:rsidRPr="00CD6659" w:rsidRDefault="008767A1" w:rsidP="00CD6659">
      <w:pPr>
        <w:widowControl w:val="0"/>
        <w:suppressAutoHyphens/>
        <w:autoSpaceDN w:val="0"/>
        <w:spacing w:after="0" w:line="360" w:lineRule="auto"/>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val="de-DE" w:eastAsia="ja-JP" w:bidi="fa-IR"/>
        </w:rPr>
        <w:t>Изучаемые сорта имеют окраску хвои от голубой, у сорта Hannetorp, и различные оттенки у других сортов: синевато - стальная у Blue Carpet;</w:t>
      </w:r>
      <w:r w:rsidRPr="00CD6659">
        <w:rPr>
          <w:rFonts w:ascii="Times New Roman" w:hAnsi="Times New Roman" w:cs="Tahoma"/>
          <w:kern w:val="3"/>
          <w:sz w:val="24"/>
          <w:szCs w:val="24"/>
          <w:lang w:eastAsia="ja-JP" w:bidi="fa-IR"/>
        </w:rPr>
        <w:t xml:space="preserve"> </w:t>
      </w:r>
      <w:r w:rsidRPr="00CD6659">
        <w:rPr>
          <w:rFonts w:ascii="Times New Roman" w:hAnsi="Times New Roman" w:cs="Tahoma"/>
          <w:kern w:val="3"/>
          <w:sz w:val="28"/>
          <w:szCs w:val="28"/>
          <w:lang w:val="de-DE" w:eastAsia="ja-JP" w:bidi="fa-IR"/>
        </w:rPr>
        <w:t xml:space="preserve">серебристо-голубая у Blue Star, а у сорта Holger – сизо-зеленая. Учитывая интенсивность роста и биометрические параметры надземной части растений можно рекомендовать сорта – Holger и Blue Carpet использовать для каменистых садов. Более слаборослые сорта Hannetorp </w:t>
      </w:r>
      <w:r w:rsidRPr="00CD6659">
        <w:rPr>
          <w:rFonts w:ascii="Times New Roman" w:hAnsi="Times New Roman" w:cs="Tahoma"/>
          <w:kern w:val="3"/>
          <w:sz w:val="28"/>
          <w:szCs w:val="28"/>
          <w:lang w:eastAsia="ja-JP" w:bidi="fa-IR"/>
        </w:rPr>
        <w:t xml:space="preserve">и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Star</w:t>
      </w:r>
      <w:r w:rsidRPr="00CD6659">
        <w:rPr>
          <w:rFonts w:ascii="Times New Roman" w:hAnsi="Times New Roman" w:cs="Tahoma"/>
          <w:kern w:val="3"/>
          <w:sz w:val="28"/>
          <w:szCs w:val="28"/>
          <w:lang w:eastAsia="ja-JP" w:bidi="fa-IR"/>
        </w:rPr>
        <w:t xml:space="preserve"> лучше использовать для небольших садиков, альпинариев и альпийских горок.</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Вид можжевельника казацкого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sabina</w:t>
      </w:r>
      <w:r w:rsidRPr="00CD6659">
        <w:rPr>
          <w:rFonts w:ascii="Times New Roman" w:hAnsi="Times New Roman" w:cs="Tahoma"/>
          <w:kern w:val="3"/>
          <w:sz w:val="28"/>
          <w:szCs w:val="28"/>
          <w:lang w:eastAsia="ja-JP" w:bidi="fa-IR"/>
        </w:rPr>
        <w:t xml:space="preserve"> </w:t>
      </w:r>
      <w:r>
        <w:rPr>
          <w:rFonts w:ascii="Times New Roman" w:hAnsi="Times New Roman" w:cs="Tahoma"/>
          <w:kern w:val="3"/>
          <w:sz w:val="28"/>
          <w:szCs w:val="28"/>
          <w:lang w:val="en-US" w:eastAsia="ja-JP" w:bidi="fa-IR"/>
        </w:rPr>
        <w:t>L</w:t>
      </w:r>
      <w:r w:rsidRPr="00CD6659">
        <w:rPr>
          <w:rFonts w:ascii="Times New Roman" w:hAnsi="Times New Roman" w:cs="Tahoma"/>
          <w:kern w:val="3"/>
          <w:sz w:val="28"/>
          <w:szCs w:val="28"/>
          <w:lang w:eastAsia="ja-JP" w:bidi="fa-IR"/>
        </w:rPr>
        <w:t>.) представлен в коллекции пятью сортами.  Биологической формой существования изучаемых сортов является кустарник,</w:t>
      </w:r>
      <w:r w:rsidRPr="00713AD0">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eastAsia="ja-JP" w:bidi="fa-IR"/>
        </w:rPr>
        <w:t xml:space="preserve">обычно высотой до 1 м в возрасте 10 лет с горизонтально раскинутыми или косо восходящими ветками. Самыми низкорослыми оказались сорта </w:t>
      </w:r>
      <w:r w:rsidRPr="00CD6659">
        <w:rPr>
          <w:rFonts w:ascii="Times New Roman" w:hAnsi="Times New Roman" w:cs="Tahoma"/>
          <w:kern w:val="3"/>
          <w:sz w:val="28"/>
          <w:szCs w:val="28"/>
          <w:lang w:val="en-US" w:eastAsia="ja-JP" w:bidi="fa-IR"/>
        </w:rPr>
        <w:t>Tamariscifolia</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Variegata</w:t>
      </w:r>
      <w:r w:rsidRPr="00CD6659">
        <w:rPr>
          <w:rFonts w:ascii="Times New Roman" w:hAnsi="Times New Roman" w:cs="Tahoma"/>
          <w:kern w:val="3"/>
          <w:sz w:val="28"/>
          <w:szCs w:val="28"/>
          <w:lang w:eastAsia="ja-JP" w:bidi="fa-IR"/>
        </w:rPr>
        <w:t xml:space="preserve"> их высота в 9-ти летнем возрасте не превышает 0,5-0,7м, а остальные сорта имели высоту 0,8-1,0м. В этом возрасте наименьший диаметр куста 0,8 м имели растения сорта </w:t>
      </w:r>
      <w:r w:rsidRPr="00CD6659">
        <w:rPr>
          <w:rFonts w:ascii="Times New Roman" w:hAnsi="Times New Roman" w:cs="Tahoma"/>
          <w:kern w:val="3"/>
          <w:sz w:val="28"/>
          <w:szCs w:val="28"/>
          <w:lang w:val="en-US" w:eastAsia="ja-JP" w:bidi="fa-IR"/>
        </w:rPr>
        <w:t>Variegata</w:t>
      </w:r>
      <w:r w:rsidRPr="00CD6659">
        <w:rPr>
          <w:rFonts w:ascii="Times New Roman" w:hAnsi="Times New Roman" w:cs="Tahoma"/>
          <w:kern w:val="3"/>
          <w:sz w:val="28"/>
          <w:szCs w:val="28"/>
          <w:lang w:eastAsia="ja-JP" w:bidi="fa-IR"/>
        </w:rPr>
        <w:t xml:space="preserve">, 1,5 метра сорта </w:t>
      </w:r>
      <w:r w:rsidRPr="00CD6659">
        <w:rPr>
          <w:rFonts w:ascii="Times New Roman" w:hAnsi="Times New Roman" w:cs="Tahoma"/>
          <w:kern w:val="3"/>
          <w:sz w:val="28"/>
          <w:szCs w:val="28"/>
          <w:lang w:val="en-US" w:eastAsia="ja-JP" w:bidi="fa-IR"/>
        </w:rPr>
        <w:t>Tamariscifolia</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Danube</w:t>
      </w:r>
      <w:r w:rsidRPr="00CD6659">
        <w:rPr>
          <w:rFonts w:ascii="Times New Roman" w:hAnsi="Times New Roman" w:cs="Tahoma"/>
          <w:kern w:val="3"/>
          <w:sz w:val="28"/>
          <w:szCs w:val="28"/>
          <w:lang w:eastAsia="ja-JP" w:bidi="fa-IR"/>
        </w:rPr>
        <w:t xml:space="preserve">, а 1,8-1,9м сорта </w:t>
      </w:r>
      <w:r w:rsidRPr="00CD6659">
        <w:rPr>
          <w:rFonts w:ascii="Times New Roman" w:hAnsi="Times New Roman" w:cs="Tahoma"/>
          <w:kern w:val="3"/>
          <w:sz w:val="28"/>
          <w:szCs w:val="28"/>
          <w:lang w:val="en-US" w:eastAsia="ja-JP" w:bidi="fa-IR"/>
        </w:rPr>
        <w:t>Arcadia</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Glauca</w:t>
      </w:r>
      <w:r w:rsidRPr="00CD6659">
        <w:rPr>
          <w:rFonts w:ascii="Times New Roman" w:hAnsi="Times New Roman" w:cs="Tahoma"/>
          <w:kern w:val="3"/>
          <w:sz w:val="28"/>
          <w:szCs w:val="28"/>
          <w:lang w:eastAsia="ja-JP" w:bidi="fa-IR"/>
        </w:rPr>
        <w:t>. (табл. 4)</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Таблица  4 - Биометрические параметры надземной части 9-ти летних растений можжевельника казацкого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sabina</w:t>
      </w:r>
      <w:r w:rsidRPr="00CD6659">
        <w:rPr>
          <w:rFonts w:ascii="Times New Roman" w:hAnsi="Times New Roman" w:cs="Tahoma"/>
          <w:kern w:val="3"/>
          <w:sz w:val="28"/>
          <w:szCs w:val="28"/>
          <w:lang w:eastAsia="ja-JP" w:bidi="fa-IR"/>
        </w:rPr>
        <w:t xml:space="preserve"> </w:t>
      </w:r>
      <w:r>
        <w:rPr>
          <w:rFonts w:ascii="Times New Roman" w:hAnsi="Times New Roman" w:cs="Tahoma"/>
          <w:kern w:val="3"/>
          <w:sz w:val="28"/>
          <w:szCs w:val="28"/>
          <w:lang w:val="en-US" w:eastAsia="ja-JP" w:bidi="fa-IR"/>
        </w:rPr>
        <w:t>L</w:t>
      </w:r>
      <w:r w:rsidRPr="00CD6659">
        <w:rPr>
          <w:rFonts w:ascii="Times New Roman" w:hAnsi="Times New Roman" w:cs="Tahoma"/>
          <w:kern w:val="3"/>
          <w:sz w:val="28"/>
          <w:szCs w:val="28"/>
          <w:lang w:eastAsia="ja-JP" w:bidi="fa-IR"/>
        </w:rPr>
        <w:t>.) 2015г. – посадка 2007г.</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8"/>
        <w:gridCol w:w="1928"/>
        <w:gridCol w:w="1927"/>
        <w:gridCol w:w="1927"/>
        <w:gridCol w:w="1927"/>
      </w:tblGrid>
      <w:tr w:rsidR="008767A1" w:rsidRPr="00310DEB" w:rsidTr="00310DEB">
        <w:tc>
          <w:tcPr>
            <w:tcW w:w="1928" w:type="dxa"/>
            <w:vMerge w:val="restart"/>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Сорт</w:t>
            </w:r>
          </w:p>
        </w:tc>
        <w:tc>
          <w:tcPr>
            <w:tcW w:w="3855" w:type="dxa"/>
            <w:gridSpan w:val="2"/>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Размер растений, м</w:t>
            </w:r>
          </w:p>
        </w:tc>
        <w:tc>
          <w:tcPr>
            <w:tcW w:w="3854" w:type="dxa"/>
            <w:gridSpan w:val="2"/>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Прирост за 2007-2015гг</w:t>
            </w:r>
          </w:p>
        </w:tc>
      </w:tr>
      <w:tr w:rsidR="008767A1" w:rsidRPr="00310DEB" w:rsidTr="00310DEB">
        <w:tc>
          <w:tcPr>
            <w:tcW w:w="1928" w:type="dxa"/>
            <w:vMerge/>
          </w:tcPr>
          <w:p w:rsidR="008767A1" w:rsidRPr="00310DEB" w:rsidRDefault="008767A1" w:rsidP="00310DEB">
            <w:pPr>
              <w:widowControl w:val="0"/>
              <w:autoSpaceDN w:val="0"/>
              <w:spacing w:after="0" w:line="240" w:lineRule="auto"/>
              <w:textAlignment w:val="baseline"/>
              <w:rPr>
                <w:rFonts w:ascii="Times New Roman" w:hAnsi="Times New Roman" w:cs="Tahoma"/>
                <w:kern w:val="3"/>
                <w:sz w:val="28"/>
                <w:szCs w:val="28"/>
                <w:lang w:val="de-DE" w:eastAsia="ja-JP" w:bidi="fa-IR"/>
              </w:rPr>
            </w:pPr>
          </w:p>
        </w:tc>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высота</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диаметр</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общий, м</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ежегодный, см</w:t>
            </w:r>
          </w:p>
        </w:tc>
      </w:tr>
      <w:tr w:rsidR="008767A1" w:rsidRPr="00310DEB" w:rsidTr="00310DEB">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Arcadia</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Blue Danube</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Glauca</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Tamariscifolia</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Variegata</w:t>
            </w:r>
          </w:p>
        </w:tc>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val="en-US" w:eastAsia="ja-JP" w:bidi="fa-IR"/>
              </w:rPr>
              <w:t>1</w:t>
            </w:r>
            <w:r w:rsidRPr="00310DEB">
              <w:rPr>
                <w:rFonts w:ascii="Times New Roman" w:hAnsi="Times New Roman" w:cs="Tahoma"/>
                <w:kern w:val="3"/>
                <w:sz w:val="28"/>
                <w:szCs w:val="28"/>
                <w:lang w:eastAsia="ja-JP" w:bidi="fa-IR"/>
              </w:rPr>
              <w:t>,0</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1,0</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0,7</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1,9</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0.8</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1,4</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1,1</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1,1</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0,4</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17,5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13,8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18,8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14,0</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5,0</w:t>
            </w:r>
          </w:p>
        </w:tc>
      </w:tr>
      <w:tr w:rsidR="008767A1" w:rsidRPr="00310DEB" w:rsidTr="00310DEB">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 xml:space="preserve">    HCР</w:t>
            </w:r>
            <w:r w:rsidRPr="00310DEB">
              <w:rPr>
                <w:rFonts w:ascii="Times New Roman" w:hAnsi="Times New Roman" w:cs="Tahoma"/>
                <w:kern w:val="3"/>
                <w:sz w:val="16"/>
                <w:szCs w:val="16"/>
                <w:lang w:eastAsia="ja-JP" w:bidi="fa-IR"/>
              </w:rPr>
              <w:t xml:space="preserve">05 </w:t>
            </w:r>
            <w:r w:rsidRPr="00310DEB">
              <w:rPr>
                <w:rFonts w:ascii="Times New Roman" w:hAnsi="Times New Roman" w:cs="Tahoma"/>
                <w:kern w:val="3"/>
                <w:sz w:val="28"/>
                <w:szCs w:val="28"/>
                <w:lang w:eastAsia="ja-JP" w:bidi="fa-IR"/>
              </w:rPr>
              <w:t xml:space="preserve">                          </w:t>
            </w:r>
          </w:p>
        </w:tc>
        <w:tc>
          <w:tcPr>
            <w:tcW w:w="192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 xml:space="preserve">0,2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 xml:space="preserve">0,3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 xml:space="preserve">0,2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3,1</w:t>
            </w:r>
          </w:p>
        </w:tc>
      </w:tr>
    </w:tbl>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16"/>
          <w:szCs w:val="16"/>
          <w:lang w:eastAsia="ja-JP" w:bidi="fa-IR"/>
        </w:rPr>
        <w:t xml:space="preserve">                          </w:t>
      </w:r>
      <w:r w:rsidRPr="00CD6659">
        <w:rPr>
          <w:rFonts w:ascii="Times New Roman" w:hAnsi="Times New Roman" w:cs="Tahoma"/>
          <w:kern w:val="3"/>
          <w:sz w:val="28"/>
          <w:szCs w:val="28"/>
          <w:lang w:eastAsia="ja-JP" w:bidi="fa-IR"/>
        </w:rPr>
        <w:t xml:space="preserve">                                                              </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Более сильнорослые сорта имеют большую скорость роста. Так, в годы изучения среднегодовой прирост параметров надземной части у сортов </w:t>
      </w:r>
      <w:r w:rsidRPr="00CD6659">
        <w:rPr>
          <w:rFonts w:ascii="Times New Roman" w:hAnsi="Times New Roman" w:cs="Tahoma"/>
          <w:kern w:val="3"/>
          <w:sz w:val="28"/>
          <w:szCs w:val="28"/>
          <w:lang w:val="en-US" w:eastAsia="ja-JP" w:bidi="fa-IR"/>
        </w:rPr>
        <w:t>Arcadia</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Glauca</w:t>
      </w:r>
      <w:r w:rsidRPr="00CD6659">
        <w:rPr>
          <w:rFonts w:ascii="Times New Roman" w:hAnsi="Times New Roman" w:cs="Tahoma"/>
          <w:kern w:val="3"/>
          <w:sz w:val="28"/>
          <w:szCs w:val="28"/>
          <w:lang w:eastAsia="ja-JP" w:bidi="fa-IR"/>
        </w:rPr>
        <w:t xml:space="preserve"> составил 17,5-18,8см, а общий 1,4-1,5м. У сортов </w:t>
      </w:r>
      <w:r w:rsidRPr="00CD6659">
        <w:rPr>
          <w:rFonts w:ascii="Times New Roman" w:hAnsi="Times New Roman" w:cs="Tahoma"/>
          <w:kern w:val="3"/>
          <w:sz w:val="28"/>
          <w:szCs w:val="28"/>
          <w:lang w:val="en-US" w:eastAsia="ja-JP" w:bidi="fa-IR"/>
        </w:rPr>
        <w:t>Tamariscifolia</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Danube</w:t>
      </w:r>
      <w:r w:rsidRPr="00CD6659">
        <w:rPr>
          <w:rFonts w:ascii="Times New Roman" w:hAnsi="Times New Roman" w:cs="Tahoma"/>
          <w:kern w:val="3"/>
          <w:sz w:val="28"/>
          <w:szCs w:val="28"/>
          <w:lang w:eastAsia="ja-JP" w:bidi="fa-IR"/>
        </w:rPr>
        <w:t xml:space="preserve">,  прирост составил 13,8-14,0см, а общий прирост составил 1,1м. Самый маленький ежегодный и общий прирост параметров 5,0см и 0,4м,  отмечается у сорта </w:t>
      </w:r>
      <w:r w:rsidRPr="00CD6659">
        <w:rPr>
          <w:rFonts w:ascii="Times New Roman" w:hAnsi="Times New Roman" w:cs="Tahoma"/>
          <w:kern w:val="3"/>
          <w:sz w:val="28"/>
          <w:szCs w:val="28"/>
          <w:lang w:val="en-US" w:eastAsia="ja-JP" w:bidi="fa-IR"/>
        </w:rPr>
        <w:t>Variegata</w:t>
      </w:r>
      <w:r w:rsidRPr="00CD6659">
        <w:rPr>
          <w:rFonts w:ascii="Times New Roman" w:hAnsi="Times New Roman" w:cs="Tahoma"/>
          <w:kern w:val="3"/>
          <w:sz w:val="28"/>
          <w:szCs w:val="28"/>
          <w:lang w:eastAsia="ja-JP" w:bidi="fa-IR"/>
        </w:rPr>
        <w:t xml:space="preserve">. Таким образом, ясно, что растения сорта </w:t>
      </w:r>
      <w:r w:rsidRPr="00CD6659">
        <w:rPr>
          <w:rFonts w:ascii="Times New Roman" w:hAnsi="Times New Roman" w:cs="Tahoma"/>
          <w:kern w:val="3"/>
          <w:sz w:val="28"/>
          <w:szCs w:val="28"/>
          <w:lang w:val="en-US" w:eastAsia="ja-JP" w:bidi="fa-IR"/>
        </w:rPr>
        <w:t>Variegata</w:t>
      </w:r>
      <w:r w:rsidRPr="00CD6659">
        <w:rPr>
          <w:rFonts w:ascii="Times New Roman" w:hAnsi="Times New Roman" w:cs="Tahoma"/>
          <w:kern w:val="3"/>
          <w:sz w:val="28"/>
          <w:szCs w:val="28"/>
          <w:lang w:eastAsia="ja-JP" w:bidi="fa-IR"/>
        </w:rPr>
        <w:t xml:space="preserve"> следует отнести к медленнорастущим карликовым формам, сорта </w:t>
      </w:r>
      <w:r w:rsidRPr="00CD6659">
        <w:rPr>
          <w:rFonts w:ascii="Times New Roman" w:hAnsi="Times New Roman" w:cs="Tahoma"/>
          <w:kern w:val="3"/>
          <w:sz w:val="28"/>
          <w:szCs w:val="28"/>
          <w:lang w:val="en-US" w:eastAsia="ja-JP" w:bidi="fa-IR"/>
        </w:rPr>
        <w:t>Tamariscifolia</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Danube</w:t>
      </w:r>
      <w:r w:rsidRPr="00CD6659">
        <w:rPr>
          <w:rFonts w:ascii="Times New Roman" w:hAnsi="Times New Roman" w:cs="Tahoma"/>
          <w:kern w:val="3"/>
          <w:sz w:val="28"/>
          <w:szCs w:val="28"/>
          <w:lang w:eastAsia="ja-JP" w:bidi="fa-IR"/>
        </w:rPr>
        <w:t xml:space="preserve"> к формам со  средним темпом роста. К сортам быстрорастущим можно отнести сорта </w:t>
      </w:r>
      <w:r w:rsidRPr="00CD6659">
        <w:rPr>
          <w:rFonts w:ascii="Times New Roman" w:hAnsi="Times New Roman" w:cs="Tahoma"/>
          <w:kern w:val="3"/>
          <w:sz w:val="28"/>
          <w:szCs w:val="28"/>
          <w:lang w:val="en-US" w:eastAsia="ja-JP" w:bidi="fa-IR"/>
        </w:rPr>
        <w:t>Arcadia</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Glauca</w:t>
      </w:r>
      <w:r w:rsidRPr="00CD6659">
        <w:rPr>
          <w:rFonts w:ascii="Times New Roman" w:hAnsi="Times New Roman" w:cs="Tahoma"/>
          <w:kern w:val="3"/>
          <w:sz w:val="28"/>
          <w:szCs w:val="28"/>
          <w:lang w:eastAsia="ja-JP" w:bidi="fa-IR"/>
        </w:rPr>
        <w:t>, параметры надземной части которых в 9-ти летнем возрасте достигают размера 1,8-1,9м.</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Среди</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изучаемых</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имеются</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сорта</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с</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хвоей</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различной</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окраски</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зеленой</w:t>
      </w:r>
      <w:r w:rsidRPr="00CD6659">
        <w:rPr>
          <w:rFonts w:ascii="Times New Roman" w:hAnsi="Times New Roman" w:cs="Tahoma"/>
          <w:kern w:val="3"/>
          <w:sz w:val="28"/>
          <w:szCs w:val="28"/>
          <w:lang w:val="de-DE" w:eastAsia="ja-JP" w:bidi="fa-IR"/>
        </w:rPr>
        <w:t xml:space="preserve"> Arcadia, Tamariscifolia; </w:t>
      </w:r>
      <w:r w:rsidRPr="00CD6659">
        <w:rPr>
          <w:rFonts w:ascii="Times New Roman" w:hAnsi="Times New Roman" w:cs="Tahoma"/>
          <w:kern w:val="3"/>
          <w:sz w:val="28"/>
          <w:szCs w:val="28"/>
          <w:lang w:eastAsia="ja-JP" w:bidi="fa-IR"/>
        </w:rPr>
        <w:t>голубой</w:t>
      </w:r>
      <w:r w:rsidRPr="00CD6659">
        <w:rPr>
          <w:rFonts w:ascii="Times New Roman" w:hAnsi="Times New Roman" w:cs="Tahoma"/>
          <w:kern w:val="3"/>
          <w:sz w:val="28"/>
          <w:szCs w:val="28"/>
          <w:lang w:val="de-DE" w:eastAsia="ja-JP" w:bidi="fa-IR"/>
        </w:rPr>
        <w:t xml:space="preserve"> Blue Danube, Glauca </w:t>
      </w:r>
      <w:r w:rsidRPr="00CD6659">
        <w:rPr>
          <w:rFonts w:ascii="Times New Roman" w:hAnsi="Times New Roman" w:cs="Tahoma"/>
          <w:kern w:val="3"/>
          <w:sz w:val="28"/>
          <w:szCs w:val="28"/>
          <w:lang w:eastAsia="ja-JP" w:bidi="fa-IR"/>
        </w:rPr>
        <w:t>и</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пестрой</w:t>
      </w:r>
      <w:r w:rsidRPr="00CD6659">
        <w:rPr>
          <w:rFonts w:ascii="Times New Roman" w:hAnsi="Times New Roman" w:cs="Tahoma"/>
          <w:kern w:val="3"/>
          <w:sz w:val="28"/>
          <w:szCs w:val="28"/>
          <w:lang w:val="de-DE" w:eastAsia="ja-JP" w:bidi="fa-IR"/>
        </w:rPr>
        <w:t xml:space="preserve"> – Variegata.</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Сорта данного вида в ландшафтном дизайне следует использовать в одиночных и групповых посадках, альпинариях, а также как почвозащитные растения на осыпающихся склонах, откосах.</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Вид можжевельника горизонтального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horizontalis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Moench</w:t>
      </w:r>
      <w:r w:rsidRPr="00CD6659">
        <w:rPr>
          <w:rFonts w:ascii="Times New Roman" w:hAnsi="Times New Roman" w:cs="Tahoma"/>
          <w:kern w:val="3"/>
          <w:sz w:val="28"/>
          <w:szCs w:val="28"/>
          <w:lang w:eastAsia="ja-JP" w:bidi="fa-IR"/>
        </w:rPr>
        <w:t>) представлен в коллекции четырьмя сортами. Биологической формой существования изучаемых сортов является стелющийся кустарник с длинными ползучими ветками. Все сорта оказались низкорослыми и в 9-ти летнем возрасте высота кустов составила 0,3-0,4м. (табл. 5)</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Таблица 5 - Биометрические параметры надземной системы сортов можжевельника горизонтального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horizontalis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Moench</w:t>
      </w:r>
      <w:r w:rsidRPr="00CD6659">
        <w:rPr>
          <w:rFonts w:ascii="Times New Roman" w:hAnsi="Times New Roman" w:cs="Tahoma"/>
          <w:kern w:val="3"/>
          <w:sz w:val="28"/>
          <w:szCs w:val="28"/>
          <w:lang w:eastAsia="ja-JP" w:bidi="fa-IR"/>
        </w:rPr>
        <w:t>) 2015г.- посадка 2007г.</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78"/>
        <w:gridCol w:w="1578"/>
        <w:gridCol w:w="1927"/>
        <w:gridCol w:w="1927"/>
        <w:gridCol w:w="1927"/>
      </w:tblGrid>
      <w:tr w:rsidR="008767A1" w:rsidRPr="00310DEB" w:rsidTr="00310DEB">
        <w:tc>
          <w:tcPr>
            <w:tcW w:w="2278" w:type="dxa"/>
            <w:vMerge w:val="restart"/>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Сорт</w:t>
            </w:r>
          </w:p>
        </w:tc>
        <w:tc>
          <w:tcPr>
            <w:tcW w:w="3505" w:type="dxa"/>
            <w:gridSpan w:val="2"/>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Размер растений, м</w:t>
            </w:r>
          </w:p>
        </w:tc>
        <w:tc>
          <w:tcPr>
            <w:tcW w:w="3854" w:type="dxa"/>
            <w:gridSpan w:val="2"/>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Прирост за 2007-2015гг</w:t>
            </w:r>
          </w:p>
        </w:tc>
      </w:tr>
      <w:tr w:rsidR="008767A1" w:rsidRPr="00310DEB" w:rsidTr="00310DEB">
        <w:tc>
          <w:tcPr>
            <w:tcW w:w="2278" w:type="dxa"/>
            <w:vMerge/>
          </w:tcPr>
          <w:p w:rsidR="008767A1" w:rsidRPr="00310DEB" w:rsidRDefault="008767A1" w:rsidP="00310DEB">
            <w:pPr>
              <w:widowControl w:val="0"/>
              <w:autoSpaceDN w:val="0"/>
              <w:spacing w:after="0" w:line="240" w:lineRule="auto"/>
              <w:textAlignment w:val="baseline"/>
              <w:rPr>
                <w:rFonts w:ascii="Times New Roman" w:hAnsi="Times New Roman" w:cs="Tahoma"/>
                <w:kern w:val="3"/>
                <w:sz w:val="28"/>
                <w:szCs w:val="28"/>
                <w:lang w:val="de-DE" w:eastAsia="ja-JP" w:bidi="fa-IR"/>
              </w:rPr>
            </w:pPr>
          </w:p>
        </w:tc>
        <w:tc>
          <w:tcPr>
            <w:tcW w:w="157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высота</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диаметр</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общий, м</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ежегодный, см</w:t>
            </w:r>
          </w:p>
        </w:tc>
      </w:tr>
      <w:tr w:rsidR="008767A1" w:rsidRPr="00310DEB" w:rsidTr="00310DEB">
        <w:tc>
          <w:tcPr>
            <w:tcW w:w="227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Andora Compact</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Andora Variegata</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Blue Chip</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val="en-US" w:eastAsia="ja-JP" w:bidi="fa-IR"/>
              </w:rPr>
              <w:t>Golden Carpet</w:t>
            </w:r>
          </w:p>
        </w:tc>
        <w:tc>
          <w:tcPr>
            <w:tcW w:w="157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val="en-US" w:eastAsia="ja-JP" w:bidi="fa-IR"/>
              </w:rPr>
              <w:t>0</w:t>
            </w:r>
            <w:r w:rsidRPr="00310DEB">
              <w:rPr>
                <w:rFonts w:ascii="Times New Roman" w:hAnsi="Times New Roman" w:cs="Tahoma"/>
                <w:kern w:val="3"/>
                <w:sz w:val="28"/>
                <w:szCs w:val="28"/>
                <w:lang w:eastAsia="ja-JP" w:bidi="fa-IR"/>
              </w:rPr>
              <w:t>,</w:t>
            </w:r>
            <w:r w:rsidRPr="00310DEB">
              <w:rPr>
                <w:rFonts w:ascii="Times New Roman" w:hAnsi="Times New Roman" w:cs="Tahoma"/>
                <w:kern w:val="3"/>
                <w:sz w:val="28"/>
                <w:szCs w:val="28"/>
                <w:lang w:val="en-US" w:eastAsia="ja-JP" w:bidi="fa-IR"/>
              </w:rPr>
              <w:t>4</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val="en-US" w:eastAsia="ja-JP" w:bidi="fa-IR"/>
              </w:rPr>
              <w:t>0</w:t>
            </w:r>
            <w:r w:rsidRPr="00310DEB">
              <w:rPr>
                <w:rFonts w:ascii="Times New Roman" w:hAnsi="Times New Roman" w:cs="Tahoma"/>
                <w:kern w:val="3"/>
                <w:sz w:val="28"/>
                <w:szCs w:val="28"/>
                <w:lang w:eastAsia="ja-JP" w:bidi="fa-IR"/>
              </w:rPr>
              <w:t>,</w:t>
            </w:r>
            <w:r w:rsidRPr="00310DEB">
              <w:rPr>
                <w:rFonts w:ascii="Times New Roman" w:hAnsi="Times New Roman" w:cs="Tahoma"/>
                <w:kern w:val="3"/>
                <w:sz w:val="28"/>
                <w:szCs w:val="28"/>
                <w:lang w:val="en-US" w:eastAsia="ja-JP" w:bidi="fa-IR"/>
              </w:rPr>
              <w:t>4</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0,3</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0,3</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1,0</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1,2</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0,6</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0,4</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1,1</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0,8</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7,5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5,0</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13,8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10,0</w:t>
            </w:r>
          </w:p>
        </w:tc>
      </w:tr>
      <w:tr w:rsidR="008767A1" w:rsidRPr="00310DEB" w:rsidTr="00310DEB">
        <w:tc>
          <w:tcPr>
            <w:tcW w:w="227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HCР</w:t>
            </w:r>
            <w:r w:rsidRPr="00310DEB">
              <w:rPr>
                <w:rFonts w:ascii="Times New Roman" w:hAnsi="Times New Roman" w:cs="Tahoma"/>
                <w:kern w:val="3"/>
                <w:sz w:val="16"/>
                <w:szCs w:val="16"/>
                <w:lang w:eastAsia="ja-JP" w:bidi="fa-IR"/>
              </w:rPr>
              <w:t>05</w:t>
            </w:r>
          </w:p>
        </w:tc>
        <w:tc>
          <w:tcPr>
            <w:tcW w:w="157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 xml:space="preserve">0,1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 xml:space="preserve">0,2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 xml:space="preserve">0,2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2,4</w:t>
            </w:r>
          </w:p>
        </w:tc>
      </w:tr>
    </w:tbl>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В этом возрасте наименьший диаметр куста 0,8-1,0м имели растения сорта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Compact</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Variegata</w:t>
      </w:r>
      <w:r>
        <w:rPr>
          <w:rFonts w:ascii="Times New Roman" w:hAnsi="Times New Roman" w:cs="Tahoma"/>
          <w:kern w:val="3"/>
          <w:sz w:val="28"/>
          <w:szCs w:val="28"/>
          <w:lang w:eastAsia="ja-JP" w:bidi="fa-IR"/>
        </w:rPr>
        <w:t>, несколько больши</w:t>
      </w:r>
      <w:r w:rsidRPr="00CD6659">
        <w:rPr>
          <w:rFonts w:ascii="Times New Roman" w:hAnsi="Times New Roman" w:cs="Tahoma"/>
          <w:kern w:val="3"/>
          <w:sz w:val="28"/>
          <w:szCs w:val="28"/>
          <w:lang w:eastAsia="ja-JP" w:bidi="fa-IR"/>
        </w:rPr>
        <w:t xml:space="preserve">й размер 1,2 м  отмечен у сорта </w:t>
      </w:r>
      <w:r w:rsidRPr="00CD6659">
        <w:rPr>
          <w:rFonts w:ascii="Times New Roman" w:hAnsi="Times New Roman" w:cs="Tahoma"/>
          <w:kern w:val="3"/>
          <w:sz w:val="28"/>
          <w:szCs w:val="28"/>
          <w:lang w:val="en-US" w:eastAsia="ja-JP" w:bidi="fa-IR"/>
        </w:rPr>
        <w:t>Golden</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Carpet</w:t>
      </w:r>
      <w:r w:rsidRPr="00CD6659">
        <w:rPr>
          <w:rFonts w:ascii="Times New Roman" w:hAnsi="Times New Roman" w:cs="Tahoma"/>
          <w:kern w:val="3"/>
          <w:sz w:val="28"/>
          <w:szCs w:val="28"/>
          <w:lang w:eastAsia="ja-JP" w:bidi="fa-IR"/>
        </w:rPr>
        <w:t xml:space="preserve"> и 1,5 м у сорта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Chip</w:t>
      </w:r>
      <w:r w:rsidRPr="00CD6659">
        <w:rPr>
          <w:rFonts w:ascii="Times New Roman" w:hAnsi="Times New Roman" w:cs="Tahoma"/>
          <w:kern w:val="3"/>
          <w:sz w:val="28"/>
          <w:szCs w:val="28"/>
          <w:lang w:eastAsia="ja-JP" w:bidi="fa-IR"/>
        </w:rPr>
        <w:t xml:space="preserve">. Данную тенденцию подтверждает анализ ростовой активности изучаемых сортов в течение 2007-2015гг. Так, ежегодный прирост надземной части растений сортов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Compact</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Variegata</w:t>
      </w:r>
      <w:r w:rsidRPr="00CD6659">
        <w:rPr>
          <w:rFonts w:ascii="Times New Roman" w:hAnsi="Times New Roman" w:cs="Tahoma"/>
          <w:kern w:val="3"/>
          <w:sz w:val="28"/>
          <w:szCs w:val="28"/>
          <w:lang w:eastAsia="ja-JP" w:bidi="fa-IR"/>
        </w:rPr>
        <w:t xml:space="preserve"> составил 5,0-7,5см, а общий прирост 0,4-0,6м. Большей интенсивностью роста отличаются сорта </w:t>
      </w:r>
      <w:r w:rsidRPr="00CD6659">
        <w:rPr>
          <w:rFonts w:ascii="Times New Roman" w:hAnsi="Times New Roman" w:cs="Tahoma"/>
          <w:kern w:val="3"/>
          <w:sz w:val="28"/>
          <w:szCs w:val="28"/>
          <w:lang w:val="en-US" w:eastAsia="ja-JP" w:bidi="fa-IR"/>
        </w:rPr>
        <w:t>Golden</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Carpet</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Chip</w:t>
      </w:r>
      <w:r w:rsidRPr="00CD6659">
        <w:rPr>
          <w:rFonts w:ascii="Times New Roman" w:hAnsi="Times New Roman" w:cs="Tahoma"/>
          <w:kern w:val="3"/>
          <w:sz w:val="28"/>
          <w:szCs w:val="28"/>
          <w:lang w:eastAsia="ja-JP" w:bidi="fa-IR"/>
        </w:rPr>
        <w:t>, у</w:t>
      </w:r>
      <w:r w:rsidRPr="00CD6659">
        <w:rPr>
          <w:rFonts w:ascii="Times New Roman" w:hAnsi="Times New Roman" w:cs="Tahoma"/>
          <w:kern w:val="3"/>
          <w:sz w:val="24"/>
          <w:szCs w:val="24"/>
          <w:lang w:eastAsia="ja-JP" w:bidi="fa-IR"/>
        </w:rPr>
        <w:t xml:space="preserve"> </w:t>
      </w:r>
      <w:r w:rsidRPr="00CD6659">
        <w:rPr>
          <w:rFonts w:ascii="Times New Roman" w:hAnsi="Times New Roman" w:cs="Tahoma"/>
          <w:kern w:val="3"/>
          <w:sz w:val="28"/>
          <w:szCs w:val="28"/>
          <w:lang w:eastAsia="ja-JP" w:bidi="fa-IR"/>
        </w:rPr>
        <w:t>которых ежегодный прирост составил 10,0-13,8см, а суммарный за годы изучения 0,8-1,1м.</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Среди изучаемых имеются сорта с хвоей различной окраски: желтовато-зеленой </w:t>
      </w:r>
      <w:r w:rsidRPr="00CD6659">
        <w:rPr>
          <w:rFonts w:ascii="Times New Roman" w:hAnsi="Times New Roman" w:cs="Tahoma"/>
          <w:kern w:val="3"/>
          <w:sz w:val="28"/>
          <w:szCs w:val="28"/>
          <w:lang w:val="en-US" w:eastAsia="ja-JP" w:bidi="fa-IR"/>
        </w:rPr>
        <w:t>Golden</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Carpet</w:t>
      </w:r>
      <w:r w:rsidRPr="00CD6659">
        <w:rPr>
          <w:rFonts w:ascii="Times New Roman" w:hAnsi="Times New Roman" w:cs="Tahoma"/>
          <w:kern w:val="3"/>
          <w:sz w:val="28"/>
          <w:szCs w:val="28"/>
          <w:lang w:eastAsia="ja-JP" w:bidi="fa-IR"/>
        </w:rPr>
        <w:t xml:space="preserve">, серебристо-серой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Chip</w:t>
      </w:r>
      <w:r w:rsidRPr="00CD6659">
        <w:rPr>
          <w:rFonts w:ascii="Times New Roman" w:hAnsi="Times New Roman" w:cs="Tahoma"/>
          <w:kern w:val="3"/>
          <w:sz w:val="28"/>
          <w:szCs w:val="28"/>
          <w:lang w:eastAsia="ja-JP" w:bidi="fa-IR"/>
        </w:rPr>
        <w:t xml:space="preserve">, сизо-зеленой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Compact</w:t>
      </w:r>
      <w:r w:rsidRPr="00CD6659">
        <w:rPr>
          <w:rFonts w:ascii="Times New Roman" w:hAnsi="Times New Roman" w:cs="Tahoma"/>
          <w:kern w:val="3"/>
          <w:sz w:val="28"/>
          <w:szCs w:val="28"/>
          <w:lang w:eastAsia="ja-JP" w:bidi="fa-IR"/>
        </w:rPr>
        <w:t xml:space="preserve">   и зеленой с кремовой хвоей на отдельных участках у сорта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Variegata</w:t>
      </w:r>
      <w:r w:rsidRPr="00CD6659">
        <w:rPr>
          <w:rFonts w:ascii="Times New Roman" w:hAnsi="Times New Roman" w:cs="Tahoma"/>
          <w:kern w:val="3"/>
          <w:sz w:val="28"/>
          <w:szCs w:val="28"/>
          <w:lang w:eastAsia="ja-JP" w:bidi="fa-IR"/>
        </w:rPr>
        <w:t xml:space="preserve">. Данный набор сортов с различными биометрическими параметрами надземной части растений и окраской хвои позволяет рекомендовать их для определенных категорий ландшафтного дизайна. Сорта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Compact</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Variegata</w:t>
      </w:r>
      <w:r w:rsidRPr="00CD6659">
        <w:rPr>
          <w:rFonts w:ascii="Times New Roman" w:hAnsi="Times New Roman" w:cs="Tahoma"/>
          <w:kern w:val="3"/>
          <w:sz w:val="28"/>
          <w:szCs w:val="28"/>
          <w:lang w:eastAsia="ja-JP" w:bidi="fa-IR"/>
        </w:rPr>
        <w:t xml:space="preserve"> как медленнорастущие, небольшие кустарники следует использовать как почвопокровные для садовых композиций. Более сильнорослые сорта </w:t>
      </w:r>
      <w:r w:rsidRPr="00CD6659">
        <w:rPr>
          <w:rFonts w:ascii="Times New Roman" w:hAnsi="Times New Roman" w:cs="Tahoma"/>
          <w:kern w:val="3"/>
          <w:sz w:val="28"/>
          <w:szCs w:val="28"/>
          <w:lang w:val="en-US" w:eastAsia="ja-JP" w:bidi="fa-IR"/>
        </w:rPr>
        <w:t>Golden</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Carpet</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Chip</w:t>
      </w:r>
      <w:r w:rsidRPr="00CD6659">
        <w:rPr>
          <w:rFonts w:ascii="Times New Roman" w:hAnsi="Times New Roman" w:cs="Tahoma"/>
          <w:kern w:val="3"/>
          <w:sz w:val="28"/>
          <w:szCs w:val="28"/>
          <w:lang w:eastAsia="ja-JP" w:bidi="fa-IR"/>
        </w:rPr>
        <w:t xml:space="preserve"> следует применять при создании каменистых садов.</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Вид можжевельника виргинского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virginiana</w:t>
      </w:r>
      <w:r w:rsidRPr="00CD6659">
        <w:rPr>
          <w:rFonts w:ascii="Times New Roman" w:hAnsi="Times New Roman" w:cs="Tahoma"/>
          <w:kern w:val="3"/>
          <w:sz w:val="28"/>
          <w:szCs w:val="28"/>
          <w:lang w:eastAsia="ja-JP" w:bidi="fa-IR"/>
        </w:rPr>
        <w:t xml:space="preserve"> </w:t>
      </w:r>
      <w:r>
        <w:rPr>
          <w:rFonts w:ascii="Times New Roman" w:hAnsi="Times New Roman" w:cs="Tahoma"/>
          <w:kern w:val="3"/>
          <w:sz w:val="28"/>
          <w:szCs w:val="28"/>
          <w:lang w:val="en-US" w:eastAsia="ja-JP" w:bidi="fa-IR"/>
        </w:rPr>
        <w:t>L</w:t>
      </w:r>
      <w:r w:rsidRPr="00CD6659">
        <w:rPr>
          <w:rFonts w:ascii="Times New Roman" w:hAnsi="Times New Roman" w:cs="Tahoma"/>
          <w:kern w:val="3"/>
          <w:sz w:val="28"/>
          <w:szCs w:val="28"/>
          <w:lang w:eastAsia="ja-JP" w:bidi="fa-IR"/>
        </w:rPr>
        <w:t xml:space="preserve">.) представлен в изучении тремя сортами. Биологической формой существования этих сортов является раскидистый кустарник с высотой над уровнем почвы до 1,0 метра. В 9-ти летнем возрасте надземная часть куста сортов </w:t>
      </w:r>
      <w:r w:rsidRPr="00CD6659">
        <w:rPr>
          <w:rFonts w:ascii="Times New Roman" w:hAnsi="Times New Roman" w:cs="Tahoma"/>
          <w:kern w:val="3"/>
          <w:sz w:val="28"/>
          <w:szCs w:val="28"/>
          <w:lang w:val="en-US" w:eastAsia="ja-JP" w:bidi="fa-IR"/>
        </w:rPr>
        <w:t>Hetz</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Grey</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Owl</w:t>
      </w:r>
      <w:r w:rsidRPr="00CD6659">
        <w:rPr>
          <w:rFonts w:ascii="Times New Roman" w:hAnsi="Times New Roman" w:cs="Tahoma"/>
          <w:kern w:val="3"/>
          <w:sz w:val="28"/>
          <w:szCs w:val="28"/>
          <w:lang w:eastAsia="ja-JP" w:bidi="fa-IR"/>
        </w:rPr>
        <w:t xml:space="preserve"> достигла в диаметре 1,8-1,9м, а у сорта </w:t>
      </w:r>
      <w:r w:rsidRPr="00CD6659">
        <w:rPr>
          <w:rFonts w:ascii="Times New Roman" w:hAnsi="Times New Roman" w:cs="Tahoma"/>
          <w:kern w:val="3"/>
          <w:sz w:val="28"/>
          <w:szCs w:val="28"/>
          <w:lang w:val="en-US" w:eastAsia="ja-JP" w:bidi="fa-IR"/>
        </w:rPr>
        <w:t>Tripatita</w:t>
      </w:r>
      <w:r w:rsidRPr="00CD6659">
        <w:rPr>
          <w:rFonts w:ascii="Times New Roman" w:hAnsi="Times New Roman" w:cs="Tahoma"/>
          <w:kern w:val="3"/>
          <w:sz w:val="28"/>
          <w:szCs w:val="28"/>
          <w:lang w:eastAsia="ja-JP" w:bidi="fa-IR"/>
        </w:rPr>
        <w:t xml:space="preserve"> только 1,0м. (табл. 6)</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Таблица 6 - Биометрические параметры надземной системы сор</w:t>
      </w:r>
      <w:r>
        <w:rPr>
          <w:rFonts w:ascii="Times New Roman" w:hAnsi="Times New Roman" w:cs="Tahoma"/>
          <w:kern w:val="3"/>
          <w:sz w:val="28"/>
          <w:szCs w:val="28"/>
          <w:lang w:eastAsia="ja-JP" w:bidi="fa-IR"/>
        </w:rPr>
        <w:t>тов можжевельника виргинского (</w:t>
      </w:r>
      <w:r w:rsidRPr="00CD6659">
        <w:rPr>
          <w:rFonts w:ascii="Times New Roman" w:hAnsi="Times New Roman" w:cs="Tahoma"/>
          <w:kern w:val="3"/>
          <w:sz w:val="28"/>
          <w:szCs w:val="28"/>
          <w:lang w:val="en-US" w:eastAsia="ja-JP" w:bidi="fa-IR"/>
        </w:rPr>
        <w:t>Juniperus</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virginiana</w:t>
      </w:r>
      <w:r w:rsidRPr="00CD6659">
        <w:rPr>
          <w:rFonts w:ascii="Times New Roman" w:hAnsi="Times New Roman" w:cs="Tahoma"/>
          <w:kern w:val="3"/>
          <w:sz w:val="28"/>
          <w:szCs w:val="28"/>
          <w:lang w:eastAsia="ja-JP" w:bidi="fa-IR"/>
        </w:rPr>
        <w:t xml:space="preserve"> </w:t>
      </w:r>
      <w:r>
        <w:rPr>
          <w:rFonts w:ascii="Times New Roman" w:hAnsi="Times New Roman" w:cs="Tahoma"/>
          <w:kern w:val="3"/>
          <w:sz w:val="28"/>
          <w:szCs w:val="28"/>
          <w:lang w:val="en-US" w:eastAsia="ja-JP" w:bidi="fa-IR"/>
        </w:rPr>
        <w:t>L</w:t>
      </w:r>
      <w:r w:rsidRPr="00713AD0">
        <w:rPr>
          <w:rFonts w:ascii="Times New Roman" w:hAnsi="Times New Roman" w:cs="Tahoma"/>
          <w:kern w:val="3"/>
          <w:sz w:val="28"/>
          <w:szCs w:val="28"/>
          <w:lang w:eastAsia="ja-JP" w:bidi="fa-IR"/>
        </w:rPr>
        <w:t>.</w:t>
      </w:r>
      <w:r w:rsidRPr="00CD6659">
        <w:rPr>
          <w:rFonts w:ascii="Times New Roman" w:hAnsi="Times New Roman" w:cs="Tahoma"/>
          <w:kern w:val="3"/>
          <w:sz w:val="28"/>
          <w:szCs w:val="28"/>
          <w:lang w:eastAsia="ja-JP" w:bidi="fa-IR"/>
        </w:rPr>
        <w:t>) 2015г. - посадка 2007г.</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78"/>
        <w:gridCol w:w="1578"/>
        <w:gridCol w:w="1927"/>
        <w:gridCol w:w="1927"/>
        <w:gridCol w:w="1927"/>
      </w:tblGrid>
      <w:tr w:rsidR="008767A1" w:rsidRPr="00310DEB" w:rsidTr="00310DEB">
        <w:tc>
          <w:tcPr>
            <w:tcW w:w="2278" w:type="dxa"/>
            <w:vMerge w:val="restart"/>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Сорт</w:t>
            </w:r>
          </w:p>
        </w:tc>
        <w:tc>
          <w:tcPr>
            <w:tcW w:w="3505" w:type="dxa"/>
            <w:gridSpan w:val="2"/>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Размер растений, м</w:t>
            </w:r>
          </w:p>
        </w:tc>
        <w:tc>
          <w:tcPr>
            <w:tcW w:w="3854" w:type="dxa"/>
            <w:gridSpan w:val="2"/>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Прирост за 2007-2015гг</w:t>
            </w:r>
          </w:p>
        </w:tc>
      </w:tr>
      <w:tr w:rsidR="008767A1" w:rsidRPr="00310DEB" w:rsidTr="00310DEB">
        <w:tc>
          <w:tcPr>
            <w:tcW w:w="2278" w:type="dxa"/>
            <w:vMerge/>
          </w:tcPr>
          <w:p w:rsidR="008767A1" w:rsidRPr="00310DEB" w:rsidRDefault="008767A1" w:rsidP="00310DEB">
            <w:pPr>
              <w:widowControl w:val="0"/>
              <w:autoSpaceDN w:val="0"/>
              <w:spacing w:after="0" w:line="240" w:lineRule="auto"/>
              <w:textAlignment w:val="baseline"/>
              <w:rPr>
                <w:rFonts w:ascii="Times New Roman" w:hAnsi="Times New Roman" w:cs="Tahoma"/>
                <w:kern w:val="3"/>
                <w:sz w:val="28"/>
                <w:szCs w:val="28"/>
                <w:lang w:val="de-DE" w:eastAsia="ja-JP" w:bidi="fa-IR"/>
              </w:rPr>
            </w:pPr>
          </w:p>
        </w:tc>
        <w:tc>
          <w:tcPr>
            <w:tcW w:w="157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высота</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диаметр</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общий, м</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ежегодный, см</w:t>
            </w:r>
          </w:p>
        </w:tc>
      </w:tr>
      <w:tr w:rsidR="008767A1" w:rsidRPr="00310DEB" w:rsidTr="00310DEB">
        <w:tc>
          <w:tcPr>
            <w:tcW w:w="2278" w:type="dxa"/>
          </w:tcPr>
          <w:p w:rsidR="008767A1" w:rsidRPr="00310DEB" w:rsidRDefault="008767A1" w:rsidP="00310DEB">
            <w:pPr>
              <w:widowControl w:val="0"/>
              <w:suppressAutoHyphens/>
              <w:autoSpaceDN w:val="0"/>
              <w:spacing w:after="0" w:line="240" w:lineRule="auto"/>
              <w:ind w:firstLine="709"/>
              <w:jc w:val="both"/>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val="en-US" w:eastAsia="ja-JP" w:bidi="fa-IR"/>
              </w:rPr>
              <w:t>Hetz</w:t>
            </w:r>
          </w:p>
          <w:p w:rsidR="008767A1" w:rsidRPr="00310DEB" w:rsidRDefault="008767A1" w:rsidP="00310DEB">
            <w:pPr>
              <w:widowControl w:val="0"/>
              <w:suppressAutoHyphens/>
              <w:autoSpaceDN w:val="0"/>
              <w:spacing w:after="0" w:line="240" w:lineRule="auto"/>
              <w:ind w:firstLine="709"/>
              <w:jc w:val="both"/>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val="en-US" w:eastAsia="ja-JP" w:bidi="fa-IR"/>
              </w:rPr>
              <w:t>Grey Owl</w:t>
            </w:r>
          </w:p>
          <w:p w:rsidR="008767A1" w:rsidRPr="00310DEB" w:rsidRDefault="008767A1" w:rsidP="00310DEB">
            <w:pPr>
              <w:widowControl w:val="0"/>
              <w:suppressAutoHyphens/>
              <w:autoSpaceDN w:val="0"/>
              <w:spacing w:after="0" w:line="240" w:lineRule="auto"/>
              <w:ind w:firstLine="709"/>
              <w:jc w:val="both"/>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val="en-US" w:eastAsia="ja-JP" w:bidi="fa-IR"/>
              </w:rPr>
              <w:t>Tripatita</w:t>
            </w:r>
          </w:p>
        </w:tc>
        <w:tc>
          <w:tcPr>
            <w:tcW w:w="157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eastAsia="ja-JP" w:bidi="fa-IR"/>
              </w:rPr>
              <w:t>1,0</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eastAsia="ja-JP" w:bidi="fa-IR"/>
              </w:rPr>
              <w:t>1,0</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val="de-DE" w:eastAsia="ja-JP" w:bidi="fa-IR"/>
              </w:rPr>
            </w:pPr>
            <w:r w:rsidRPr="00310DEB">
              <w:rPr>
                <w:rFonts w:ascii="Times New Roman" w:hAnsi="Times New Roman" w:cs="Tahoma"/>
                <w:kern w:val="3"/>
                <w:sz w:val="28"/>
                <w:szCs w:val="28"/>
                <w:lang w:eastAsia="ja-JP" w:bidi="fa-IR"/>
              </w:rPr>
              <w:t>0,6</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1,9</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1,0</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1,4</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0,6</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18,8</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17,5</w:t>
            </w:r>
          </w:p>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7,5</w:t>
            </w:r>
          </w:p>
        </w:tc>
      </w:tr>
      <w:tr w:rsidR="008767A1" w:rsidRPr="00310DEB" w:rsidTr="00310DEB">
        <w:tc>
          <w:tcPr>
            <w:tcW w:w="2278" w:type="dxa"/>
          </w:tcPr>
          <w:p w:rsidR="008767A1" w:rsidRPr="00310DEB" w:rsidRDefault="008767A1" w:rsidP="00310DEB">
            <w:pPr>
              <w:widowControl w:val="0"/>
              <w:suppressAutoHyphens/>
              <w:autoSpaceDN w:val="0"/>
              <w:spacing w:after="0" w:line="240" w:lineRule="auto"/>
              <w:ind w:firstLine="709"/>
              <w:jc w:val="both"/>
              <w:textAlignment w:val="baseline"/>
              <w:rPr>
                <w:rFonts w:ascii="Times New Roman" w:hAnsi="Times New Roman" w:cs="Tahoma"/>
                <w:kern w:val="3"/>
                <w:sz w:val="28"/>
                <w:szCs w:val="28"/>
                <w:lang w:val="en-US" w:eastAsia="ja-JP" w:bidi="fa-IR"/>
              </w:rPr>
            </w:pPr>
            <w:r w:rsidRPr="00310DEB">
              <w:rPr>
                <w:rFonts w:ascii="Times New Roman" w:hAnsi="Times New Roman" w:cs="Tahoma"/>
                <w:kern w:val="3"/>
                <w:sz w:val="28"/>
                <w:szCs w:val="28"/>
                <w:lang w:eastAsia="ja-JP" w:bidi="fa-IR"/>
              </w:rPr>
              <w:t>HCР</w:t>
            </w:r>
            <w:r w:rsidRPr="00310DEB">
              <w:rPr>
                <w:rFonts w:ascii="Times New Roman" w:hAnsi="Times New Roman" w:cs="Tahoma"/>
                <w:kern w:val="3"/>
                <w:sz w:val="16"/>
                <w:szCs w:val="16"/>
                <w:lang w:eastAsia="ja-JP" w:bidi="fa-IR"/>
              </w:rPr>
              <w:t>05</w:t>
            </w:r>
          </w:p>
        </w:tc>
        <w:tc>
          <w:tcPr>
            <w:tcW w:w="1578"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 xml:space="preserve">0,2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 xml:space="preserve">0,3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 xml:space="preserve">0,2                      </w:t>
            </w:r>
          </w:p>
        </w:tc>
        <w:tc>
          <w:tcPr>
            <w:tcW w:w="1927" w:type="dxa"/>
          </w:tcPr>
          <w:p w:rsidR="008767A1" w:rsidRPr="00310DEB" w:rsidRDefault="008767A1" w:rsidP="00310DEB">
            <w:pPr>
              <w:widowControl w:val="0"/>
              <w:suppressLineNumbers/>
              <w:suppressAutoHyphens/>
              <w:autoSpaceDN w:val="0"/>
              <w:spacing w:after="0" w:line="240" w:lineRule="auto"/>
              <w:jc w:val="center"/>
              <w:textAlignment w:val="baseline"/>
              <w:rPr>
                <w:rFonts w:ascii="Times New Roman" w:hAnsi="Times New Roman" w:cs="Tahoma"/>
                <w:kern w:val="3"/>
                <w:sz w:val="28"/>
                <w:szCs w:val="28"/>
                <w:lang w:eastAsia="ja-JP" w:bidi="fa-IR"/>
              </w:rPr>
            </w:pPr>
            <w:r w:rsidRPr="00310DEB">
              <w:rPr>
                <w:rFonts w:ascii="Times New Roman" w:hAnsi="Times New Roman" w:cs="Tahoma"/>
                <w:kern w:val="3"/>
                <w:sz w:val="28"/>
                <w:szCs w:val="28"/>
                <w:lang w:eastAsia="ja-JP" w:bidi="fa-IR"/>
              </w:rPr>
              <w:t>3,4</w:t>
            </w:r>
          </w:p>
        </w:tc>
      </w:tr>
    </w:tbl>
    <w:p w:rsidR="008767A1" w:rsidRPr="00CD6659" w:rsidRDefault="008767A1" w:rsidP="00CD6659">
      <w:pPr>
        <w:widowControl w:val="0"/>
        <w:suppressAutoHyphens/>
        <w:autoSpaceDN w:val="0"/>
        <w:spacing w:after="0" w:line="360" w:lineRule="auto"/>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16"/>
          <w:szCs w:val="16"/>
          <w:lang w:eastAsia="ja-JP" w:bidi="fa-IR"/>
        </w:rPr>
        <w:t xml:space="preserve">                          </w:t>
      </w:r>
      <w:r w:rsidRPr="00CD6659">
        <w:rPr>
          <w:rFonts w:ascii="Times New Roman" w:hAnsi="Times New Roman" w:cs="Tahoma"/>
          <w:kern w:val="3"/>
          <w:sz w:val="24"/>
          <w:szCs w:val="24"/>
          <w:lang w:eastAsia="ja-JP" w:bidi="fa-IR"/>
        </w:rPr>
        <w:t xml:space="preserve">                                                                     </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8"/>
          <w:szCs w:val="28"/>
          <w:lang w:eastAsia="ja-JP" w:bidi="fa-IR"/>
        </w:rPr>
        <w:t xml:space="preserve">В результате 9-ти летних исследований нами установлено, что сорт </w:t>
      </w:r>
      <w:r w:rsidRPr="00CD6659">
        <w:rPr>
          <w:rFonts w:ascii="Times New Roman" w:hAnsi="Times New Roman" w:cs="Tahoma"/>
          <w:kern w:val="3"/>
          <w:sz w:val="28"/>
          <w:szCs w:val="28"/>
          <w:lang w:val="en-US" w:eastAsia="ja-JP" w:bidi="fa-IR"/>
        </w:rPr>
        <w:t>Tripatita</w:t>
      </w:r>
      <w:r w:rsidRPr="00CD6659">
        <w:rPr>
          <w:rFonts w:ascii="Times New Roman" w:hAnsi="Times New Roman" w:cs="Tahoma"/>
          <w:kern w:val="3"/>
          <w:sz w:val="28"/>
          <w:szCs w:val="28"/>
          <w:lang w:eastAsia="ja-JP" w:bidi="fa-IR"/>
        </w:rPr>
        <w:t xml:space="preserve"> относится к медленнорастущим, так как ежегодный прирост размера куста составил 7,5см, а общий прирост за годы изучения составил 0,6м. Сорта   </w:t>
      </w:r>
      <w:r w:rsidRPr="00CD6659">
        <w:rPr>
          <w:rFonts w:ascii="Times New Roman" w:hAnsi="Times New Roman" w:cs="Tahoma"/>
          <w:kern w:val="3"/>
          <w:sz w:val="28"/>
          <w:szCs w:val="28"/>
          <w:lang w:val="en-US" w:eastAsia="ja-JP" w:bidi="fa-IR"/>
        </w:rPr>
        <w:t>Hetz</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Grey</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Owl</w:t>
      </w:r>
      <w:r w:rsidRPr="00CD6659">
        <w:rPr>
          <w:rFonts w:ascii="Times New Roman" w:hAnsi="Times New Roman" w:cs="Tahoma"/>
          <w:kern w:val="3"/>
          <w:sz w:val="28"/>
          <w:szCs w:val="28"/>
          <w:lang w:eastAsia="ja-JP" w:bidi="fa-IR"/>
        </w:rPr>
        <w:t xml:space="preserve"> следует отнести к быстрорастущим — их ежегодный прирост куста составил 17,5-18,8см, а общий прирост за 9 лет соответственно 1,4 и 1,5м.</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Среди</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изучаемых</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сортов</w:t>
      </w:r>
      <w:r w:rsidRPr="00CD6659">
        <w:rPr>
          <w:rFonts w:ascii="Times New Roman" w:hAnsi="Times New Roman" w:cs="Tahoma"/>
          <w:kern w:val="3"/>
          <w:sz w:val="28"/>
          <w:szCs w:val="28"/>
          <w:lang w:val="de-DE" w:eastAsia="ja-JP" w:bidi="fa-IR"/>
        </w:rPr>
        <w:t xml:space="preserve"> Tripatita </w:t>
      </w:r>
      <w:r w:rsidRPr="00CD6659">
        <w:rPr>
          <w:rFonts w:ascii="Times New Roman" w:hAnsi="Times New Roman" w:cs="Tahoma"/>
          <w:kern w:val="3"/>
          <w:sz w:val="28"/>
          <w:szCs w:val="28"/>
          <w:lang w:eastAsia="ja-JP" w:bidi="fa-IR"/>
        </w:rPr>
        <w:t>имеет</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зеленую</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окраску</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хвои</w:t>
      </w:r>
      <w:r w:rsidRPr="00CD6659">
        <w:rPr>
          <w:rFonts w:ascii="Times New Roman" w:hAnsi="Times New Roman" w:cs="Tahoma"/>
          <w:kern w:val="3"/>
          <w:sz w:val="28"/>
          <w:szCs w:val="28"/>
          <w:lang w:val="de-DE" w:eastAsia="ja-JP" w:bidi="fa-IR"/>
        </w:rPr>
        <w:t xml:space="preserve">,  Hetz - </w:t>
      </w:r>
      <w:r w:rsidRPr="00CD6659">
        <w:rPr>
          <w:rFonts w:ascii="Times New Roman" w:hAnsi="Times New Roman" w:cs="Tahoma"/>
          <w:kern w:val="3"/>
          <w:sz w:val="28"/>
          <w:szCs w:val="28"/>
          <w:lang w:eastAsia="ja-JP" w:bidi="fa-IR"/>
        </w:rPr>
        <w:t>голубовато</w:t>
      </w:r>
      <w:r w:rsidRPr="00CD6659">
        <w:rPr>
          <w:rFonts w:ascii="Times New Roman" w:hAnsi="Times New Roman" w:cs="Tahoma"/>
          <w:kern w:val="3"/>
          <w:sz w:val="28"/>
          <w:szCs w:val="28"/>
          <w:lang w:val="de-DE" w:eastAsia="ja-JP" w:bidi="fa-IR"/>
        </w:rPr>
        <w:t>-</w:t>
      </w:r>
      <w:r w:rsidRPr="00CD6659">
        <w:rPr>
          <w:rFonts w:ascii="Times New Roman" w:hAnsi="Times New Roman" w:cs="Tahoma"/>
          <w:kern w:val="3"/>
          <w:sz w:val="28"/>
          <w:szCs w:val="28"/>
          <w:lang w:eastAsia="ja-JP" w:bidi="fa-IR"/>
        </w:rPr>
        <w:t>серую</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а</w:t>
      </w:r>
      <w:r w:rsidRPr="00CD6659">
        <w:rPr>
          <w:rFonts w:ascii="Times New Roman" w:hAnsi="Times New Roman" w:cs="Tahoma"/>
          <w:kern w:val="3"/>
          <w:sz w:val="28"/>
          <w:szCs w:val="28"/>
          <w:lang w:val="de-DE" w:eastAsia="ja-JP" w:bidi="fa-IR"/>
        </w:rPr>
        <w:t xml:space="preserve"> Grey Owl - </w:t>
      </w:r>
      <w:r w:rsidRPr="00CD6659">
        <w:rPr>
          <w:rFonts w:ascii="Times New Roman" w:hAnsi="Times New Roman" w:cs="Tahoma"/>
          <w:kern w:val="3"/>
          <w:sz w:val="28"/>
          <w:szCs w:val="28"/>
          <w:lang w:eastAsia="ja-JP" w:bidi="fa-IR"/>
        </w:rPr>
        <w:t>серо</w:t>
      </w:r>
      <w:r w:rsidRPr="00CD6659">
        <w:rPr>
          <w:rFonts w:ascii="Times New Roman" w:hAnsi="Times New Roman" w:cs="Tahoma"/>
          <w:kern w:val="3"/>
          <w:sz w:val="28"/>
          <w:szCs w:val="28"/>
          <w:lang w:val="de-DE" w:eastAsia="ja-JP" w:bidi="fa-IR"/>
        </w:rPr>
        <w:t>-</w:t>
      </w:r>
      <w:r w:rsidRPr="00CD6659">
        <w:rPr>
          <w:rFonts w:ascii="Times New Roman" w:hAnsi="Times New Roman" w:cs="Tahoma"/>
          <w:kern w:val="3"/>
          <w:sz w:val="28"/>
          <w:szCs w:val="28"/>
          <w:lang w:eastAsia="ja-JP" w:bidi="fa-IR"/>
        </w:rPr>
        <w:t>зеленую</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Исходя из биометрических параметров надземной части кустов изучаемых сортов</w:t>
      </w:r>
      <w:r w:rsidRPr="00713AD0">
        <w:rPr>
          <w:rFonts w:ascii="Times New Roman" w:hAnsi="Times New Roman" w:cs="Tahoma"/>
          <w:kern w:val="3"/>
          <w:sz w:val="28"/>
          <w:szCs w:val="28"/>
          <w:lang w:eastAsia="ja-JP" w:bidi="fa-IR"/>
        </w:rPr>
        <w:t>,</w:t>
      </w:r>
      <w:r w:rsidRPr="00CD6659">
        <w:rPr>
          <w:rFonts w:ascii="Times New Roman" w:hAnsi="Times New Roman" w:cs="Tahoma"/>
          <w:kern w:val="3"/>
          <w:sz w:val="28"/>
          <w:szCs w:val="28"/>
          <w:lang w:eastAsia="ja-JP" w:bidi="fa-IR"/>
        </w:rPr>
        <w:t xml:space="preserve"> их следует использовать для больших садов и парков.</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При выборе того или иного вида и сорта можжевельника для озеленительных насаждений потребителя интересуют не только биометрические параметры надземной части этих растений, интенсивность роста побегов, но и некоторые другие биологические их особенности.</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В процессе многолетнего изучения таких качеств как: зимостойкость, засухоустойчивость, устойчивость к болезням и вредителям, способность к вегетативному размножению и эстетической оценки декоративности, - нам удалось дать оценку перспективности использования интродуцированных можжевельников в озеленении различных объектов в условиях предгорной зоны Краснодарского края. Такая комплексная оценка позволила нам установить для каждого сорта коэффициент и группу перспективности. (табл. 7)</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Так, все сорта можжевельника казацкого имеют коэффициент от 0,96 до 1,0, что позволило отнести их к группе весьма перспективных для использования в озеленении конкретной природно-климатической зоны. Среди девяти изучаемых сортов можжевельника среднего — восемь сортов имеют коэффициент перспективности 0,94-1,0 и соответствуют группе весьма перспективных, а сорт </w:t>
      </w:r>
      <w:r w:rsidRPr="00CD6659">
        <w:rPr>
          <w:rFonts w:ascii="Times New Roman" w:hAnsi="Times New Roman" w:cs="Tahoma"/>
          <w:kern w:val="3"/>
          <w:sz w:val="28"/>
          <w:szCs w:val="28"/>
          <w:lang w:val="en-US" w:eastAsia="ja-JP" w:bidi="fa-IR"/>
        </w:rPr>
        <w:t>Pfitzeriana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Glauca</w:t>
      </w:r>
      <w:r w:rsidRPr="00CD6659">
        <w:rPr>
          <w:rFonts w:ascii="Times New Roman" w:hAnsi="Times New Roman" w:cs="Tahoma"/>
          <w:kern w:val="3"/>
          <w:sz w:val="28"/>
          <w:szCs w:val="28"/>
          <w:lang w:eastAsia="ja-JP" w:bidi="fa-IR"/>
        </w:rPr>
        <w:t xml:space="preserve"> с коэффициентом 0,90 следует отнести к перспективным.</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Высокими коэффициентами перспективности 0,96-0,98 характеризуются изучаемые сорта можжевельника виргинского. Более неоднородную оценку получили сорта можжевельника горизонтального.  Так, сорт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Chip</w:t>
      </w:r>
      <w:r w:rsidRPr="00CD6659">
        <w:rPr>
          <w:rFonts w:ascii="Times New Roman" w:hAnsi="Times New Roman" w:cs="Tahoma"/>
          <w:kern w:val="3"/>
          <w:sz w:val="28"/>
          <w:szCs w:val="28"/>
          <w:lang w:eastAsia="ja-JP" w:bidi="fa-IR"/>
        </w:rPr>
        <w:t xml:space="preserve"> с коэффициентом 0,96 отнесен к весьма перспективным, сорта </w:t>
      </w:r>
      <w:r w:rsidRPr="00CD6659">
        <w:rPr>
          <w:rFonts w:ascii="Times New Roman" w:hAnsi="Times New Roman" w:cs="Tahoma"/>
          <w:kern w:val="3"/>
          <w:sz w:val="28"/>
          <w:szCs w:val="28"/>
          <w:lang w:val="en-US" w:eastAsia="ja-JP" w:bidi="fa-IR"/>
        </w:rPr>
        <w:t>Golden</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Carpet</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Compact</w:t>
      </w:r>
      <w:r w:rsidRPr="00CD6659">
        <w:rPr>
          <w:rFonts w:ascii="Times New Roman" w:hAnsi="Times New Roman" w:cs="Tahoma"/>
          <w:kern w:val="3"/>
          <w:sz w:val="28"/>
          <w:szCs w:val="28"/>
          <w:lang w:eastAsia="ja-JP" w:bidi="fa-IR"/>
        </w:rPr>
        <w:t xml:space="preserve"> с коэффициентом 0,90 следует считать перспективными. Самый низкий коэффициент перспективности 0,78 получен по сорту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Variegata</w:t>
      </w:r>
      <w:r w:rsidRPr="00CD6659">
        <w:rPr>
          <w:rFonts w:ascii="Times New Roman" w:hAnsi="Times New Roman" w:cs="Tahoma"/>
          <w:kern w:val="3"/>
          <w:sz w:val="28"/>
          <w:szCs w:val="28"/>
          <w:lang w:eastAsia="ja-JP" w:bidi="fa-IR"/>
        </w:rPr>
        <w:t>, что свидетельствует о малой перспективности данного сорта для</w:t>
      </w:r>
      <w:r w:rsidRPr="00CD6659">
        <w:rPr>
          <w:rFonts w:ascii="Times New Roman" w:hAnsi="Times New Roman" w:cs="Tahoma"/>
          <w:kern w:val="3"/>
          <w:sz w:val="24"/>
          <w:szCs w:val="24"/>
          <w:lang w:eastAsia="ja-JP" w:bidi="fa-IR"/>
        </w:rPr>
        <w:t xml:space="preserve"> </w:t>
      </w:r>
      <w:r w:rsidRPr="00CD6659">
        <w:rPr>
          <w:rFonts w:ascii="Times New Roman" w:hAnsi="Times New Roman" w:cs="Tahoma"/>
          <w:kern w:val="3"/>
          <w:sz w:val="28"/>
          <w:szCs w:val="28"/>
          <w:lang w:eastAsia="ja-JP" w:bidi="fa-IR"/>
        </w:rPr>
        <w:t>использования в озеленительных насаждениях. Растения этого сорта теряют свою декоративность вследствие подмерзания побегов зимой и подгорания хвои от солнечных ожогов.</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Таблица 7 - Оценка перспективности использования можжевельников в озеленении в годы исследований 2008-2015гг. (по методике Смирнова И.А., 1989)</w:t>
      </w:r>
    </w:p>
    <w:tbl>
      <w:tblPr>
        <w:tblW w:w="9637" w:type="dxa"/>
        <w:tblInd w:w="45" w:type="dxa"/>
        <w:tblLayout w:type="fixed"/>
        <w:tblCellMar>
          <w:left w:w="10" w:type="dxa"/>
          <w:right w:w="10" w:type="dxa"/>
        </w:tblCellMar>
        <w:tblLook w:val="0000"/>
      </w:tblPr>
      <w:tblGrid>
        <w:gridCol w:w="1927"/>
        <w:gridCol w:w="2558"/>
        <w:gridCol w:w="1297"/>
        <w:gridCol w:w="1927"/>
        <w:gridCol w:w="1928"/>
      </w:tblGrid>
      <w:tr w:rsidR="008767A1" w:rsidRPr="00310DEB" w:rsidTr="00EC12D2">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Вид</w:t>
            </w:r>
          </w:p>
        </w:tc>
        <w:tc>
          <w:tcPr>
            <w:tcW w:w="2558" w:type="dxa"/>
            <w:tcBorders>
              <w:top w:val="single" w:sz="2" w:space="0" w:color="000000"/>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Сорт</w:t>
            </w:r>
          </w:p>
        </w:tc>
        <w:tc>
          <w:tcPr>
            <w:tcW w:w="1297" w:type="dxa"/>
            <w:tcBorders>
              <w:top w:val="single" w:sz="2" w:space="0" w:color="000000"/>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Сумма баллов</w:t>
            </w:r>
          </w:p>
        </w:tc>
        <w:tc>
          <w:tcPr>
            <w:tcW w:w="1927" w:type="dxa"/>
            <w:tcBorders>
              <w:top w:val="single" w:sz="2" w:space="0" w:color="000000"/>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Коэффициент перспективности</w:t>
            </w:r>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Группа перспективности</w:t>
            </w:r>
          </w:p>
        </w:tc>
      </w:tr>
      <w:tr w:rsidR="008767A1" w:rsidRPr="00310DEB" w:rsidTr="00EC12D2">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Можжевельник казацкий</w:t>
            </w:r>
          </w:p>
        </w:tc>
        <w:tc>
          <w:tcPr>
            <w:tcW w:w="2558"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Arcadia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Blue Danube</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Glauca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Tamariscifolia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Variegata</w:t>
            </w:r>
          </w:p>
        </w:tc>
        <w:tc>
          <w:tcPr>
            <w:tcW w:w="129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25,0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25,0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24,0</w:t>
            </w:r>
          </w:p>
        </w:tc>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1,0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1,0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0,96</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tc>
      </w:tr>
      <w:tr w:rsidR="008767A1" w:rsidRPr="00310DEB" w:rsidTr="00EC12D2">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Можжевельник средний</w:t>
            </w:r>
          </w:p>
        </w:tc>
        <w:tc>
          <w:tcPr>
            <w:tcW w:w="2558"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Machot</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Gold Star</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Mint Julep</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Mordigan Gold</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Old Gold</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Pfitzeriana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Pfitzeriana Aurea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Pfitzeriana Glauca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Pfitzeriana Compacta</w:t>
            </w:r>
          </w:p>
        </w:tc>
        <w:tc>
          <w:tcPr>
            <w:tcW w:w="129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25,0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23,5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25,0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23,5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22,5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25,0</w:t>
            </w:r>
          </w:p>
        </w:tc>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0,96</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0,96</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1,0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0,96</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0,94</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1,0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0,94</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1,0</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tc>
      </w:tr>
      <w:tr w:rsidR="008767A1" w:rsidRPr="00310DEB" w:rsidTr="00EC12D2">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Можжевельник чешуйчатый</w:t>
            </w:r>
          </w:p>
        </w:tc>
        <w:tc>
          <w:tcPr>
            <w:tcW w:w="2558"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4"/>
                <w:szCs w:val="24"/>
                <w:lang w:val="en-US" w:eastAsia="ja-JP" w:bidi="fa-IR"/>
              </w:rPr>
              <w:t xml:space="preserve">Blue </w:t>
            </w:r>
            <w:r w:rsidRPr="00CD6659">
              <w:rPr>
                <w:rFonts w:ascii="Times New Roman" w:hAnsi="Times New Roman" w:cs="Tahoma"/>
                <w:kern w:val="3"/>
                <w:sz w:val="24"/>
                <w:szCs w:val="24"/>
                <w:lang w:eastAsia="ja-JP" w:bidi="fa-IR"/>
              </w:rPr>
              <w:t>С</w:t>
            </w:r>
            <w:r w:rsidRPr="00CD6659">
              <w:rPr>
                <w:rFonts w:ascii="Times New Roman" w:hAnsi="Times New Roman" w:cs="Tahoma"/>
                <w:kern w:val="3"/>
                <w:sz w:val="24"/>
                <w:szCs w:val="24"/>
                <w:lang w:val="en-US" w:eastAsia="ja-JP" w:bidi="fa-IR"/>
              </w:rPr>
              <w:t>arpet</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Blue Star</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Holger</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Hannetorp</w:t>
            </w:r>
          </w:p>
        </w:tc>
        <w:tc>
          <w:tcPr>
            <w:tcW w:w="129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19,5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23,5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24,0</w:t>
            </w:r>
          </w:p>
        </w:tc>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0,96</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0,78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0,93</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0,96</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МП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tc>
      </w:tr>
      <w:tr w:rsidR="008767A1" w:rsidRPr="00310DEB" w:rsidTr="00EC12D2">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Можжевельник виргинский</w:t>
            </w:r>
          </w:p>
        </w:tc>
        <w:tc>
          <w:tcPr>
            <w:tcW w:w="2558"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AutoHyphens/>
              <w:autoSpaceDN w:val="0"/>
              <w:spacing w:after="0" w:line="24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4"/>
                <w:szCs w:val="24"/>
                <w:lang w:val="en-US" w:eastAsia="ja-JP" w:bidi="fa-IR"/>
              </w:rPr>
              <w:t>Grey Owl</w:t>
            </w:r>
          </w:p>
          <w:p w:rsidR="008767A1" w:rsidRPr="00CD6659" w:rsidRDefault="008767A1" w:rsidP="00CD6659">
            <w:pPr>
              <w:widowControl w:val="0"/>
              <w:suppressAutoHyphens/>
              <w:autoSpaceDN w:val="0"/>
              <w:spacing w:after="0" w:line="24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4"/>
                <w:szCs w:val="24"/>
                <w:lang w:val="en-US" w:eastAsia="ja-JP" w:bidi="fa-IR"/>
              </w:rPr>
              <w:t>Hetz</w:t>
            </w:r>
          </w:p>
          <w:p w:rsidR="008767A1" w:rsidRPr="00CD6659" w:rsidRDefault="008767A1" w:rsidP="00CD6659">
            <w:pPr>
              <w:widowControl w:val="0"/>
              <w:suppressAutoHyphens/>
              <w:autoSpaceDN w:val="0"/>
              <w:spacing w:after="0" w:line="24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4"/>
                <w:szCs w:val="24"/>
                <w:lang w:val="en-US" w:eastAsia="ja-JP" w:bidi="fa-IR"/>
              </w:rPr>
              <w:t>Tripatita</w:t>
            </w:r>
          </w:p>
        </w:tc>
        <w:tc>
          <w:tcPr>
            <w:tcW w:w="129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24,5</w:t>
            </w:r>
          </w:p>
        </w:tc>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0,96</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0,98</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tc>
      </w:tr>
      <w:tr w:rsidR="008767A1" w:rsidRPr="00310DEB" w:rsidTr="00EC12D2">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Можжевельник горизонтальный</w:t>
            </w:r>
          </w:p>
        </w:tc>
        <w:tc>
          <w:tcPr>
            <w:tcW w:w="2558"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Andora Compact</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Andora Variegata</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Blue Chip</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val="en-US" w:eastAsia="ja-JP" w:bidi="fa-IR"/>
              </w:rPr>
            </w:pPr>
            <w:r w:rsidRPr="00CD6659">
              <w:rPr>
                <w:rFonts w:ascii="Times New Roman" w:hAnsi="Times New Roman" w:cs="Tahoma"/>
                <w:kern w:val="3"/>
                <w:sz w:val="24"/>
                <w:szCs w:val="24"/>
                <w:lang w:val="en-US" w:eastAsia="ja-JP" w:bidi="fa-IR"/>
              </w:rPr>
              <w:t>Golden Carpet</w:t>
            </w:r>
          </w:p>
        </w:tc>
        <w:tc>
          <w:tcPr>
            <w:tcW w:w="129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22,5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19,5</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24,0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22,5</w:t>
            </w:r>
          </w:p>
        </w:tc>
        <w:tc>
          <w:tcPr>
            <w:tcW w:w="1927" w:type="dxa"/>
            <w:tcBorders>
              <w:left w:val="single" w:sz="2" w:space="0" w:color="000000"/>
              <w:bottom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0,90</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0,78</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0,96</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0,90</w:t>
            </w: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МП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ВП</w:t>
            </w:r>
          </w:p>
          <w:p w:rsidR="008767A1" w:rsidRPr="00CD6659" w:rsidRDefault="008767A1" w:rsidP="00CD6659">
            <w:pPr>
              <w:widowControl w:val="0"/>
              <w:suppressLineNumbers/>
              <w:suppressAutoHyphens/>
              <w:autoSpaceDN w:val="0"/>
              <w:spacing w:after="0" w:line="240" w:lineRule="auto"/>
              <w:jc w:val="center"/>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П</w:t>
            </w:r>
          </w:p>
        </w:tc>
      </w:tr>
    </w:tbl>
    <w:p w:rsidR="008767A1" w:rsidRPr="00CD6659" w:rsidRDefault="008767A1" w:rsidP="00CD6659">
      <w:pPr>
        <w:widowControl w:val="0"/>
        <w:suppressAutoHyphens/>
        <w:autoSpaceDN w:val="0"/>
        <w:spacing w:after="0" w:line="360" w:lineRule="auto"/>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 </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Сорта можжевельника чешуйчатого: </w:t>
      </w:r>
      <w:r w:rsidRPr="00CD6659">
        <w:rPr>
          <w:rFonts w:ascii="Times New Roman" w:hAnsi="Times New Roman" w:cs="Tahoma"/>
          <w:kern w:val="3"/>
          <w:sz w:val="28"/>
          <w:szCs w:val="28"/>
          <w:lang w:val="en-US" w:eastAsia="ja-JP" w:bidi="fa-IR"/>
        </w:rPr>
        <w:t>Holger</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С</w:t>
      </w:r>
      <w:r w:rsidRPr="00CD6659">
        <w:rPr>
          <w:rFonts w:ascii="Times New Roman" w:hAnsi="Times New Roman" w:cs="Tahoma"/>
          <w:kern w:val="3"/>
          <w:sz w:val="28"/>
          <w:szCs w:val="28"/>
          <w:lang w:val="en-US" w:eastAsia="ja-JP" w:bidi="fa-IR"/>
        </w:rPr>
        <w:t>arpet</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Hannetorp</w:t>
      </w:r>
      <w:r w:rsidRPr="00CD6659">
        <w:rPr>
          <w:rFonts w:ascii="Times New Roman" w:hAnsi="Times New Roman" w:cs="Tahoma"/>
          <w:kern w:val="3"/>
          <w:sz w:val="28"/>
          <w:szCs w:val="28"/>
          <w:lang w:eastAsia="ja-JP" w:bidi="fa-IR"/>
        </w:rPr>
        <w:t xml:space="preserve"> имеют коэффициент перспективности 0,93-0,97, что соответствует группе весьма перспективных. Сорт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Star</w:t>
      </w:r>
      <w:r w:rsidRPr="00CD6659">
        <w:rPr>
          <w:rFonts w:ascii="Times New Roman" w:hAnsi="Times New Roman" w:cs="Tahoma"/>
          <w:kern w:val="3"/>
          <w:sz w:val="28"/>
          <w:szCs w:val="28"/>
          <w:lang w:eastAsia="ja-JP" w:bidi="fa-IR"/>
        </w:rPr>
        <w:t xml:space="preserve"> с коэффициентом</w:t>
      </w:r>
      <w:r>
        <w:rPr>
          <w:rFonts w:ascii="Times New Roman" w:hAnsi="Times New Roman" w:cs="Tahoma"/>
          <w:kern w:val="3"/>
          <w:sz w:val="28"/>
          <w:szCs w:val="28"/>
          <w:lang w:eastAsia="ja-JP" w:bidi="fa-IR"/>
        </w:rPr>
        <w:t xml:space="preserve"> 0,78 отнесен к группе мало</w:t>
      </w:r>
      <w:r w:rsidRPr="00CD6659">
        <w:rPr>
          <w:rFonts w:ascii="Times New Roman" w:hAnsi="Times New Roman" w:cs="Tahoma"/>
          <w:kern w:val="3"/>
          <w:sz w:val="28"/>
          <w:szCs w:val="28"/>
          <w:lang w:eastAsia="ja-JP" w:bidi="fa-IR"/>
        </w:rPr>
        <w:t>перспективных. Растения данного сорта теряют свою декоративность вследствие подмерзания зимой и подгорания хвои от солнечных ожогов.</w:t>
      </w: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Таким образом, анализ полученных многолетних экспериментальных</w:t>
      </w:r>
    </w:p>
    <w:p w:rsidR="008767A1" w:rsidRPr="00CD6659" w:rsidRDefault="008767A1" w:rsidP="00CD6659">
      <w:pPr>
        <w:widowControl w:val="0"/>
        <w:suppressAutoHyphens/>
        <w:autoSpaceDN w:val="0"/>
        <w:spacing w:after="0" w:line="360" w:lineRule="auto"/>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данных биометрических параметров роста и комплексной оценки перспективности 25 сортов можжевельника, позволяет нам сделать следующие выводы и рекомендации по использованию их в озеленительных насаждениях предгорной зоны Краснодарского края.</w:t>
      </w:r>
    </w:p>
    <w:p w:rsidR="008767A1" w:rsidRPr="00CD6659" w:rsidRDefault="008767A1" w:rsidP="00CD6659">
      <w:pPr>
        <w:widowControl w:val="0"/>
        <w:numPr>
          <w:ilvl w:val="0"/>
          <w:numId w:val="3"/>
        </w:numPr>
        <w:suppressAutoHyphens/>
        <w:autoSpaceDN w:val="0"/>
        <w:spacing w:after="0" w:line="360" w:lineRule="auto"/>
        <w:ind w:firstLine="709"/>
        <w:jc w:val="both"/>
        <w:textAlignment w:val="baseline"/>
        <w:rPr>
          <w:rFonts w:ascii="Times New Roman" w:hAnsi="Times New Roman" w:cs="Tahoma"/>
          <w:kern w:val="3"/>
          <w:sz w:val="28"/>
          <w:szCs w:val="28"/>
          <w:lang w:eastAsia="ja-JP" w:bidi="fa-IR"/>
        </w:rPr>
      </w:pPr>
      <w:r w:rsidRPr="00CD6659">
        <w:rPr>
          <w:rFonts w:ascii="Times New Roman" w:hAnsi="Times New Roman" w:cs="Tahoma"/>
          <w:kern w:val="3"/>
          <w:sz w:val="28"/>
          <w:szCs w:val="28"/>
          <w:lang w:eastAsia="ja-JP" w:bidi="fa-IR"/>
        </w:rPr>
        <w:t xml:space="preserve"> Из девяти сортов можжевельника среднего — восемь отнесены к весьма перспективным, а сорт Pfitzeriana Glauca к перспективным. Учитывая биометрические параметры надземной части растений этих сортов, следует использовать их для низких бордюров, декорирования откосов и альпинариев в качестве почвопокровных растений.</w:t>
      </w:r>
    </w:p>
    <w:p w:rsidR="008767A1" w:rsidRPr="00CD6659" w:rsidRDefault="008767A1" w:rsidP="00CD6659">
      <w:pPr>
        <w:widowControl w:val="0"/>
        <w:numPr>
          <w:ilvl w:val="0"/>
          <w:numId w:val="3"/>
        </w:numPr>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 Из четырех сортов можжевельника горизонтального — сорт Blue Chip отнесен к весьма перспективным,  Andora Compact,  </w:t>
      </w:r>
      <w:r w:rsidRPr="00CD6659">
        <w:rPr>
          <w:rFonts w:ascii="Times New Roman" w:hAnsi="Times New Roman" w:cs="Tahoma"/>
          <w:kern w:val="3"/>
          <w:sz w:val="28"/>
          <w:szCs w:val="28"/>
          <w:lang w:val="en-US" w:eastAsia="ja-JP" w:bidi="fa-IR"/>
        </w:rPr>
        <w:t>Golden</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Carpet</w:t>
      </w:r>
      <w:r w:rsidRPr="00CD6659">
        <w:rPr>
          <w:rFonts w:ascii="Times New Roman" w:hAnsi="Times New Roman" w:cs="Tahoma"/>
          <w:kern w:val="3"/>
          <w:sz w:val="28"/>
          <w:szCs w:val="28"/>
          <w:lang w:eastAsia="ja-JP" w:bidi="fa-IR"/>
        </w:rPr>
        <w:t xml:space="preserve"> — перспективные, а  </w:t>
      </w:r>
      <w:r w:rsidRPr="00CD6659">
        <w:rPr>
          <w:rFonts w:ascii="Times New Roman" w:hAnsi="Times New Roman" w:cs="Tahoma"/>
          <w:kern w:val="3"/>
          <w:sz w:val="28"/>
          <w:szCs w:val="28"/>
          <w:lang w:val="en-US" w:eastAsia="ja-JP" w:bidi="fa-IR"/>
        </w:rPr>
        <w:t>Andora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Variegata</w:t>
      </w:r>
      <w:r>
        <w:rPr>
          <w:rFonts w:ascii="Times New Roman" w:hAnsi="Times New Roman" w:cs="Tahoma"/>
          <w:kern w:val="3"/>
          <w:sz w:val="28"/>
          <w:szCs w:val="28"/>
          <w:lang w:eastAsia="ja-JP" w:bidi="fa-IR"/>
        </w:rPr>
        <w:t xml:space="preserve"> мало</w:t>
      </w:r>
      <w:r w:rsidRPr="00CD6659">
        <w:rPr>
          <w:rFonts w:ascii="Times New Roman" w:hAnsi="Times New Roman" w:cs="Tahoma"/>
          <w:kern w:val="3"/>
          <w:sz w:val="28"/>
          <w:szCs w:val="28"/>
          <w:lang w:eastAsia="ja-JP" w:bidi="fa-IR"/>
        </w:rPr>
        <w:t xml:space="preserve">перспективен для использования в озеленении данного региона. Биометрические параметры надземной части растений позволяют рекомендовать слаборослый сорт  Andora Compact, как почвопокровный для садовых композиций. Более сильнорослые сорта  </w:t>
      </w:r>
      <w:r w:rsidRPr="00CD6659">
        <w:rPr>
          <w:rFonts w:ascii="Times New Roman" w:hAnsi="Times New Roman" w:cs="Tahoma"/>
          <w:kern w:val="3"/>
          <w:sz w:val="28"/>
          <w:szCs w:val="28"/>
          <w:lang w:val="en-US" w:eastAsia="ja-JP" w:bidi="fa-IR"/>
        </w:rPr>
        <w:t>Golden</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Carpet</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Chip</w:t>
      </w:r>
      <w:r w:rsidRPr="00CD6659">
        <w:rPr>
          <w:rFonts w:ascii="Times New Roman" w:hAnsi="Times New Roman" w:cs="Tahoma"/>
          <w:kern w:val="3"/>
          <w:sz w:val="28"/>
          <w:szCs w:val="28"/>
          <w:lang w:eastAsia="ja-JP" w:bidi="fa-IR"/>
        </w:rPr>
        <w:t xml:space="preserve"> следует применять при создании каменистых садов.</w:t>
      </w:r>
    </w:p>
    <w:p w:rsidR="008767A1" w:rsidRPr="00CD6659" w:rsidRDefault="008767A1" w:rsidP="00CD6659">
      <w:pPr>
        <w:widowControl w:val="0"/>
        <w:numPr>
          <w:ilvl w:val="0"/>
          <w:numId w:val="3"/>
        </w:numPr>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 Все сорта можжевельника виргинского отнесены в группу весьма перспективных и исходя из биометрических параметров надземной части растений сортов </w:t>
      </w:r>
      <w:r w:rsidRPr="00CD6659">
        <w:rPr>
          <w:rFonts w:ascii="Times New Roman" w:hAnsi="Times New Roman" w:cs="Tahoma"/>
          <w:kern w:val="3"/>
          <w:sz w:val="28"/>
          <w:szCs w:val="28"/>
          <w:lang w:val="en-US" w:eastAsia="ja-JP" w:bidi="fa-IR"/>
        </w:rPr>
        <w:t>Grey</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Owl</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Hetz</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Tripatita</w:t>
      </w:r>
      <w:r w:rsidRPr="00CD6659">
        <w:rPr>
          <w:rFonts w:ascii="Times New Roman" w:hAnsi="Times New Roman" w:cs="Tahoma"/>
          <w:kern w:val="3"/>
          <w:sz w:val="28"/>
          <w:szCs w:val="28"/>
          <w:lang w:eastAsia="ja-JP" w:bidi="fa-IR"/>
        </w:rPr>
        <w:t>, их следует использовать для больших садов и парков.</w:t>
      </w:r>
    </w:p>
    <w:p w:rsidR="008767A1" w:rsidRPr="00CD6659" w:rsidRDefault="008767A1" w:rsidP="00CD6659">
      <w:pPr>
        <w:widowControl w:val="0"/>
        <w:numPr>
          <w:ilvl w:val="0"/>
          <w:numId w:val="3"/>
        </w:numPr>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 Изучаемые сорта можжевельника казацкого отнесены нами к группе весьма перспективных. С учетом биометрических параметров и силы роста сортов: </w:t>
      </w:r>
      <w:r w:rsidRPr="00CD6659">
        <w:rPr>
          <w:rFonts w:ascii="Times New Roman" w:hAnsi="Times New Roman" w:cs="Tahoma"/>
          <w:kern w:val="3"/>
          <w:sz w:val="28"/>
          <w:szCs w:val="28"/>
          <w:lang w:val="en-US" w:eastAsia="ja-JP" w:bidi="fa-IR"/>
        </w:rPr>
        <w:t>Arcadia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Danube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Glauca</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Tamariscifolia</w:t>
      </w:r>
      <w:r w:rsidRPr="00CD6659">
        <w:rPr>
          <w:rFonts w:ascii="Times New Roman" w:hAnsi="Times New Roman" w:cs="Tahoma"/>
          <w:kern w:val="3"/>
          <w:sz w:val="28"/>
          <w:szCs w:val="28"/>
          <w:lang w:eastAsia="ja-JP" w:bidi="fa-IR"/>
        </w:rPr>
        <w:t xml:space="preserve"> в ландшафтном дизайне рекомендуем использовать в одиночных и групповых посадках, альпинариях, а сорта </w:t>
      </w:r>
      <w:r w:rsidRPr="00CD6659">
        <w:rPr>
          <w:rFonts w:ascii="Times New Roman" w:hAnsi="Times New Roman" w:cs="Tahoma"/>
          <w:kern w:val="3"/>
          <w:sz w:val="28"/>
          <w:szCs w:val="28"/>
          <w:lang w:val="en-US" w:eastAsia="ja-JP" w:bidi="fa-IR"/>
        </w:rPr>
        <w:t>Variegata</w:t>
      </w:r>
      <w:r w:rsidRPr="00CD6659">
        <w:rPr>
          <w:rFonts w:ascii="Times New Roman" w:hAnsi="Times New Roman" w:cs="Tahoma"/>
          <w:kern w:val="3"/>
          <w:sz w:val="28"/>
          <w:szCs w:val="28"/>
          <w:lang w:eastAsia="ja-JP" w:bidi="fa-IR"/>
        </w:rPr>
        <w:t xml:space="preserve"> как почвозащитные растения на осыпающихся склонах, откосах.</w:t>
      </w:r>
    </w:p>
    <w:p w:rsidR="008767A1" w:rsidRPr="00CD6659" w:rsidRDefault="008767A1" w:rsidP="00CD6659">
      <w:pPr>
        <w:widowControl w:val="0"/>
        <w:numPr>
          <w:ilvl w:val="0"/>
          <w:numId w:val="3"/>
        </w:numPr>
        <w:suppressAutoHyphens/>
        <w:autoSpaceDN w:val="0"/>
        <w:spacing w:after="0" w:line="360" w:lineRule="auto"/>
        <w:ind w:firstLine="709"/>
        <w:jc w:val="both"/>
        <w:textAlignment w:val="baseline"/>
        <w:rPr>
          <w:rFonts w:ascii="Times New Roman" w:hAnsi="Times New Roman" w:cs="Tahoma"/>
          <w:kern w:val="3"/>
          <w:sz w:val="24"/>
          <w:szCs w:val="24"/>
          <w:lang w:val="de-DE" w:eastAsia="ja-JP" w:bidi="fa-IR"/>
        </w:rPr>
      </w:pPr>
      <w:r w:rsidRPr="00CD6659">
        <w:rPr>
          <w:rFonts w:ascii="Times New Roman" w:hAnsi="Times New Roman" w:cs="Tahoma"/>
          <w:kern w:val="3"/>
          <w:sz w:val="28"/>
          <w:szCs w:val="28"/>
          <w:lang w:eastAsia="ja-JP" w:bidi="fa-IR"/>
        </w:rPr>
        <w:t xml:space="preserve"> По</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итогам</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изучения</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сортов</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можжевельника</w:t>
      </w:r>
      <w:r w:rsidRPr="00CD6659">
        <w:rPr>
          <w:rFonts w:ascii="Times New Roman" w:hAnsi="Times New Roman" w:cs="Tahoma"/>
          <w:kern w:val="3"/>
          <w:sz w:val="28"/>
          <w:szCs w:val="28"/>
          <w:lang w:val="de-DE" w:eastAsia="ja-JP" w:bidi="fa-IR"/>
        </w:rPr>
        <w:t xml:space="preserve"> </w:t>
      </w:r>
      <w:r w:rsidRPr="00CD6659">
        <w:rPr>
          <w:rFonts w:ascii="Times New Roman" w:hAnsi="Times New Roman" w:cs="Tahoma"/>
          <w:kern w:val="3"/>
          <w:sz w:val="28"/>
          <w:szCs w:val="28"/>
          <w:lang w:eastAsia="ja-JP" w:bidi="fa-IR"/>
        </w:rPr>
        <w:t>чешуйчатого</w:t>
      </w:r>
      <w:r w:rsidRPr="00CD6659">
        <w:rPr>
          <w:rFonts w:ascii="Times New Roman" w:hAnsi="Times New Roman" w:cs="Tahoma"/>
          <w:kern w:val="3"/>
          <w:sz w:val="28"/>
          <w:szCs w:val="28"/>
          <w:lang w:val="de-DE" w:eastAsia="ja-JP" w:bidi="fa-IR"/>
        </w:rPr>
        <w:t xml:space="preserve">: Blue </w:t>
      </w:r>
      <w:r w:rsidRPr="00CD6659">
        <w:rPr>
          <w:rFonts w:ascii="Times New Roman" w:hAnsi="Times New Roman" w:cs="Tahoma"/>
          <w:kern w:val="3"/>
          <w:sz w:val="28"/>
          <w:szCs w:val="28"/>
          <w:lang w:eastAsia="ja-JP" w:bidi="fa-IR"/>
        </w:rPr>
        <w:t>С</w:t>
      </w:r>
      <w:r w:rsidRPr="00CD6659">
        <w:rPr>
          <w:rFonts w:ascii="Times New Roman" w:hAnsi="Times New Roman" w:cs="Tahoma"/>
          <w:kern w:val="3"/>
          <w:sz w:val="28"/>
          <w:szCs w:val="28"/>
          <w:lang w:val="de-DE" w:eastAsia="ja-JP" w:bidi="fa-IR"/>
        </w:rPr>
        <w:t>arpet, Holger, Hannetorp</w:t>
      </w:r>
      <w:r w:rsidRPr="00CD6659">
        <w:rPr>
          <w:rFonts w:ascii="Times New Roman" w:hAnsi="Times New Roman" w:cs="Tahoma"/>
          <w:kern w:val="3"/>
          <w:sz w:val="28"/>
          <w:szCs w:val="28"/>
          <w:lang w:eastAsia="ja-JP" w:bidi="fa-IR"/>
        </w:rPr>
        <w:t xml:space="preserve"> отнесены к группе весьма перспективных, а сорт </w:t>
      </w:r>
      <w:r w:rsidRPr="00CD6659">
        <w:rPr>
          <w:rFonts w:ascii="Times New Roman" w:hAnsi="Times New Roman" w:cs="Tahoma"/>
          <w:kern w:val="3"/>
          <w:sz w:val="28"/>
          <w:szCs w:val="28"/>
          <w:lang w:val="en-US" w:eastAsia="ja-JP" w:bidi="fa-IR"/>
        </w:rPr>
        <w:t>Blue</w:t>
      </w:r>
      <w:r w:rsidRPr="00CD6659">
        <w:rPr>
          <w:rFonts w:ascii="Times New Roman" w:hAnsi="Times New Roman" w:cs="Tahoma"/>
          <w:kern w:val="3"/>
          <w:sz w:val="28"/>
          <w:szCs w:val="28"/>
          <w:lang w:eastAsia="ja-JP" w:bidi="fa-IR"/>
        </w:rPr>
        <w:t xml:space="preserve"> </w:t>
      </w:r>
      <w:r w:rsidRPr="00CD6659">
        <w:rPr>
          <w:rFonts w:ascii="Times New Roman" w:hAnsi="Times New Roman" w:cs="Tahoma"/>
          <w:kern w:val="3"/>
          <w:sz w:val="28"/>
          <w:szCs w:val="28"/>
          <w:lang w:val="en-US" w:eastAsia="ja-JP" w:bidi="fa-IR"/>
        </w:rPr>
        <w:t>Star</w:t>
      </w:r>
      <w:r w:rsidRPr="00CD6659">
        <w:rPr>
          <w:rFonts w:ascii="Times New Roman" w:hAnsi="Times New Roman" w:cs="Tahoma"/>
          <w:kern w:val="3"/>
          <w:sz w:val="28"/>
          <w:szCs w:val="28"/>
          <w:lang w:eastAsia="ja-JP" w:bidi="fa-IR"/>
        </w:rPr>
        <w:t xml:space="preserve"> мало перспективен в ландшафтном дизайне данного региона. При этом перспективные сорта </w:t>
      </w:r>
      <w:r w:rsidRPr="00CD6659">
        <w:rPr>
          <w:rFonts w:ascii="Times New Roman" w:hAnsi="Times New Roman" w:cs="Tahoma"/>
          <w:kern w:val="3"/>
          <w:sz w:val="28"/>
          <w:szCs w:val="28"/>
          <w:lang w:val="en-US" w:eastAsia="ja-JP" w:bidi="fa-IR"/>
        </w:rPr>
        <w:t>Holger</w:t>
      </w:r>
      <w:r w:rsidRPr="00CD6659">
        <w:rPr>
          <w:rFonts w:ascii="Times New Roman" w:hAnsi="Times New Roman" w:cs="Tahoma"/>
          <w:kern w:val="3"/>
          <w:sz w:val="28"/>
          <w:szCs w:val="28"/>
          <w:lang w:eastAsia="ja-JP" w:bidi="fa-IR"/>
        </w:rPr>
        <w:t xml:space="preserve"> и </w:t>
      </w:r>
      <w:r w:rsidRPr="00CD6659">
        <w:rPr>
          <w:rFonts w:ascii="Times New Roman" w:hAnsi="Times New Roman" w:cs="Tahoma"/>
          <w:kern w:val="3"/>
          <w:sz w:val="28"/>
          <w:szCs w:val="28"/>
          <w:lang w:val="en-US" w:eastAsia="ja-JP" w:bidi="fa-IR"/>
        </w:rPr>
        <w:t>Blue</w:t>
      </w:r>
      <w:r>
        <w:rPr>
          <w:rFonts w:ascii="Times New Roman" w:hAnsi="Times New Roman" w:cs="Tahoma"/>
          <w:kern w:val="3"/>
          <w:sz w:val="28"/>
          <w:szCs w:val="28"/>
          <w:lang w:eastAsia="ja-JP" w:bidi="fa-IR"/>
        </w:rPr>
        <w:t xml:space="preserve"> </w:t>
      </w:r>
      <w:r>
        <w:rPr>
          <w:rFonts w:ascii="Times New Roman" w:hAnsi="Times New Roman" w:cs="Tahoma"/>
          <w:kern w:val="3"/>
          <w:sz w:val="28"/>
          <w:szCs w:val="28"/>
          <w:lang w:val="en-US" w:eastAsia="ja-JP" w:bidi="fa-IR"/>
        </w:rPr>
        <w:t>C</w:t>
      </w:r>
      <w:r w:rsidRPr="00CD6659">
        <w:rPr>
          <w:rFonts w:ascii="Times New Roman" w:hAnsi="Times New Roman" w:cs="Tahoma"/>
          <w:kern w:val="3"/>
          <w:sz w:val="28"/>
          <w:szCs w:val="28"/>
          <w:lang w:val="en-US" w:eastAsia="ja-JP" w:bidi="fa-IR"/>
        </w:rPr>
        <w:t>arpet</w:t>
      </w:r>
      <w:r w:rsidRPr="00CD6659">
        <w:rPr>
          <w:rFonts w:ascii="Times New Roman" w:hAnsi="Times New Roman" w:cs="Tahoma"/>
          <w:kern w:val="3"/>
          <w:sz w:val="28"/>
          <w:szCs w:val="28"/>
          <w:lang w:eastAsia="ja-JP" w:bidi="fa-IR"/>
        </w:rPr>
        <w:t xml:space="preserve"> лучше использовать для каменистых</w:t>
      </w:r>
      <w:r w:rsidRPr="00CD6659">
        <w:rPr>
          <w:rFonts w:ascii="Times New Roman" w:hAnsi="Times New Roman" w:cs="Tahoma"/>
          <w:kern w:val="3"/>
          <w:sz w:val="24"/>
          <w:szCs w:val="24"/>
          <w:lang w:eastAsia="ja-JP" w:bidi="fa-IR"/>
        </w:rPr>
        <w:t xml:space="preserve"> </w:t>
      </w:r>
      <w:r w:rsidRPr="00CD6659">
        <w:rPr>
          <w:rFonts w:ascii="Times New Roman" w:hAnsi="Times New Roman" w:cs="Tahoma"/>
          <w:kern w:val="3"/>
          <w:sz w:val="28"/>
          <w:szCs w:val="28"/>
          <w:lang w:eastAsia="ja-JP" w:bidi="fa-IR"/>
        </w:rPr>
        <w:t xml:space="preserve">садов, а </w:t>
      </w:r>
      <w:r w:rsidRPr="00CD6659">
        <w:rPr>
          <w:rFonts w:ascii="Times New Roman" w:hAnsi="Times New Roman" w:cs="Tahoma"/>
          <w:kern w:val="3"/>
          <w:sz w:val="28"/>
          <w:szCs w:val="28"/>
          <w:lang w:val="de-DE" w:eastAsia="ja-JP" w:bidi="fa-IR"/>
        </w:rPr>
        <w:t>Hannetorp</w:t>
      </w:r>
      <w:r w:rsidRPr="00CD6659">
        <w:rPr>
          <w:rFonts w:ascii="Times New Roman" w:hAnsi="Times New Roman" w:cs="Tahoma"/>
          <w:kern w:val="3"/>
          <w:sz w:val="28"/>
          <w:szCs w:val="28"/>
          <w:lang w:eastAsia="ja-JP" w:bidi="fa-IR"/>
        </w:rPr>
        <w:t xml:space="preserve"> для небольших садиков, альпинариев и альпийских горок.</w:t>
      </w:r>
    </w:p>
    <w:p w:rsidR="008767A1" w:rsidRPr="00CD6659" w:rsidRDefault="008767A1" w:rsidP="00CD6659">
      <w:pPr>
        <w:widowControl w:val="0"/>
        <w:suppressAutoHyphens/>
        <w:autoSpaceDN w:val="0"/>
        <w:spacing w:after="0" w:line="360" w:lineRule="auto"/>
        <w:jc w:val="center"/>
        <w:textAlignment w:val="baseline"/>
        <w:rPr>
          <w:rFonts w:ascii="Times New Roman" w:hAnsi="Times New Roman" w:cs="Tahoma"/>
          <w:b/>
          <w:kern w:val="3"/>
          <w:sz w:val="24"/>
          <w:szCs w:val="24"/>
          <w:lang w:eastAsia="ja-JP" w:bidi="fa-IR"/>
        </w:rPr>
      </w:pPr>
      <w:r w:rsidRPr="00CD6659">
        <w:rPr>
          <w:rFonts w:ascii="Times New Roman" w:hAnsi="Times New Roman" w:cs="Tahoma"/>
          <w:b/>
          <w:kern w:val="3"/>
          <w:sz w:val="24"/>
          <w:szCs w:val="24"/>
          <w:lang w:eastAsia="ja-JP" w:bidi="fa-IR"/>
        </w:rPr>
        <w:t>Литература</w:t>
      </w:r>
    </w:p>
    <w:p w:rsidR="008767A1" w:rsidRPr="00CD6659" w:rsidRDefault="008767A1" w:rsidP="00FF6668">
      <w:pPr>
        <w:widowControl w:val="0"/>
        <w:numPr>
          <w:ilvl w:val="0"/>
          <w:numId w:val="4"/>
        </w:numPr>
        <w:tabs>
          <w:tab w:val="left" w:pos="900"/>
          <w:tab w:val="left" w:pos="1134"/>
        </w:tabs>
        <w:suppressAutoHyphens/>
        <w:autoSpaceDN w:val="0"/>
        <w:spacing w:after="0" w:line="240" w:lineRule="auto"/>
        <w:ind w:left="0" w:firstLine="567"/>
        <w:jc w:val="both"/>
        <w:textAlignment w:val="baseline"/>
        <w:rPr>
          <w:rFonts w:ascii="Times New Roman" w:hAnsi="Times New Roman" w:cs="Tahoma"/>
          <w:kern w:val="3"/>
          <w:sz w:val="24"/>
          <w:szCs w:val="24"/>
          <w:lang w:eastAsia="ja-JP" w:bidi="fa-IR"/>
        </w:rPr>
      </w:pPr>
      <w:bookmarkStart w:id="21" w:name="OLE_LINK184"/>
      <w:bookmarkStart w:id="22" w:name="OLE_LINK185"/>
      <w:bookmarkStart w:id="23" w:name="OLE_LINK186"/>
      <w:r w:rsidRPr="00CD6659">
        <w:rPr>
          <w:rFonts w:ascii="Times New Roman" w:hAnsi="Times New Roman" w:cs="Tahoma"/>
          <w:kern w:val="3"/>
          <w:sz w:val="24"/>
          <w:szCs w:val="24"/>
          <w:lang w:eastAsia="ja-JP" w:bidi="fa-IR"/>
        </w:rPr>
        <w:t>Шевырева Н. Хвойные растения. Большая энциклопедия/ Н</w:t>
      </w:r>
      <w:r>
        <w:rPr>
          <w:rFonts w:ascii="Times New Roman" w:hAnsi="Times New Roman" w:cs="Tahoma"/>
          <w:kern w:val="3"/>
          <w:sz w:val="24"/>
          <w:szCs w:val="24"/>
          <w:lang w:eastAsia="ja-JP" w:bidi="fa-IR"/>
        </w:rPr>
        <w:t>. Шевырева, Т. Коновалова. – м.</w:t>
      </w:r>
      <w:r w:rsidRPr="009023CD">
        <w:rPr>
          <w:rFonts w:ascii="Times New Roman" w:hAnsi="Times New Roman" w:cs="Tahoma"/>
          <w:kern w:val="3"/>
          <w:sz w:val="24"/>
          <w:szCs w:val="24"/>
          <w:lang w:eastAsia="ja-JP" w:bidi="fa-IR"/>
        </w:rPr>
        <w:t xml:space="preserve"> </w:t>
      </w:r>
      <w:r w:rsidRPr="00CD6659">
        <w:rPr>
          <w:rFonts w:ascii="Times New Roman" w:hAnsi="Times New Roman" w:cs="Tahoma"/>
          <w:kern w:val="3"/>
          <w:sz w:val="24"/>
          <w:szCs w:val="24"/>
          <w:lang w:eastAsia="ja-JP" w:bidi="fa-IR"/>
        </w:rPr>
        <w:t>: Эксмо,2012. – 280с.</w:t>
      </w:r>
    </w:p>
    <w:p w:rsidR="008767A1" w:rsidRPr="00CD6659" w:rsidRDefault="008767A1" w:rsidP="00FF6668">
      <w:pPr>
        <w:widowControl w:val="0"/>
        <w:numPr>
          <w:ilvl w:val="0"/>
          <w:numId w:val="4"/>
        </w:numPr>
        <w:tabs>
          <w:tab w:val="left" w:pos="900"/>
          <w:tab w:val="left" w:pos="1134"/>
        </w:tabs>
        <w:suppressAutoHyphens/>
        <w:autoSpaceDN w:val="0"/>
        <w:spacing w:after="0" w:line="240" w:lineRule="auto"/>
        <w:ind w:left="0" w:firstLine="567"/>
        <w:jc w:val="both"/>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Кучинская Е.А.Эколого-биологические особенности голосеменных интродуцентов Адыгеи // Известия ВУЗов Северо-Кавказский регион. Естественные науки.- Ростов-на-Дону: РГУ, 2006.</w:t>
      </w:r>
    </w:p>
    <w:p w:rsidR="008767A1" w:rsidRPr="00CD6659" w:rsidRDefault="008767A1" w:rsidP="00FF6668">
      <w:pPr>
        <w:widowControl w:val="0"/>
        <w:numPr>
          <w:ilvl w:val="0"/>
          <w:numId w:val="4"/>
        </w:numPr>
        <w:tabs>
          <w:tab w:val="left" w:pos="900"/>
          <w:tab w:val="left" w:pos="1134"/>
        </w:tabs>
        <w:suppressAutoHyphens/>
        <w:autoSpaceDN w:val="0"/>
        <w:spacing w:after="0" w:line="240" w:lineRule="auto"/>
        <w:ind w:left="0" w:firstLine="567"/>
        <w:jc w:val="both"/>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Колесников А.И. Декоративная дендрология / А.И. колесников. Изд.-е 2-е литер. и доп.- М.: Лесная пром-ть., 1974. – 704с.</w:t>
      </w:r>
    </w:p>
    <w:p w:rsidR="008767A1" w:rsidRPr="00CD6659" w:rsidRDefault="008767A1" w:rsidP="00FF6668">
      <w:pPr>
        <w:widowControl w:val="0"/>
        <w:numPr>
          <w:ilvl w:val="0"/>
          <w:numId w:val="4"/>
        </w:numPr>
        <w:tabs>
          <w:tab w:val="left" w:pos="900"/>
          <w:tab w:val="left" w:pos="1134"/>
        </w:tabs>
        <w:suppressAutoHyphens/>
        <w:autoSpaceDN w:val="0"/>
        <w:spacing w:after="0" w:line="240" w:lineRule="auto"/>
        <w:ind w:left="0" w:firstLine="567"/>
        <w:jc w:val="both"/>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Седина Ю.В. Интродукция видов, рода Juniperus в Западной предгорной зоне Краснодарского края / Ю.В. Седина // Субтропическое и декоративное садоводство. Научные труды, вып. 45.- Сочи, 2011. – С. 81-86</w:t>
      </w:r>
    </w:p>
    <w:p w:rsidR="008767A1" w:rsidRPr="00CD6659" w:rsidRDefault="008767A1" w:rsidP="00FF6668">
      <w:pPr>
        <w:widowControl w:val="0"/>
        <w:numPr>
          <w:ilvl w:val="0"/>
          <w:numId w:val="4"/>
        </w:numPr>
        <w:tabs>
          <w:tab w:val="left" w:pos="900"/>
          <w:tab w:val="left" w:pos="1134"/>
        </w:tabs>
        <w:suppressAutoHyphens/>
        <w:autoSpaceDN w:val="0"/>
        <w:spacing w:after="0" w:line="240" w:lineRule="auto"/>
        <w:ind w:left="0" w:firstLine="567"/>
        <w:jc w:val="both"/>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Смирнов И.А. Методика определения перспективности интродукции древесных растений / И.А. Смирнов. – Майкоп, 1989.</w:t>
      </w:r>
    </w:p>
    <w:p w:rsidR="008767A1" w:rsidRPr="00CD6659" w:rsidRDefault="008767A1" w:rsidP="00FF6668">
      <w:pPr>
        <w:widowControl w:val="0"/>
        <w:numPr>
          <w:ilvl w:val="0"/>
          <w:numId w:val="4"/>
        </w:numPr>
        <w:tabs>
          <w:tab w:val="left" w:pos="900"/>
          <w:tab w:val="left" w:pos="1134"/>
        </w:tabs>
        <w:suppressAutoHyphens/>
        <w:autoSpaceDN w:val="0"/>
        <w:spacing w:after="0" w:line="240" w:lineRule="auto"/>
        <w:ind w:left="0" w:firstLine="567"/>
        <w:jc w:val="both"/>
        <w:textAlignment w:val="baseline"/>
        <w:rPr>
          <w:rFonts w:ascii="Times New Roman" w:hAnsi="Times New Roman" w:cs="Tahoma"/>
          <w:kern w:val="3"/>
          <w:sz w:val="24"/>
          <w:szCs w:val="24"/>
          <w:lang w:eastAsia="ja-JP" w:bidi="fa-IR"/>
        </w:rPr>
      </w:pPr>
      <w:r w:rsidRPr="00CD6659">
        <w:rPr>
          <w:rFonts w:ascii="Times New Roman" w:hAnsi="Times New Roman" w:cs="Tahoma"/>
          <w:kern w:val="3"/>
          <w:sz w:val="24"/>
          <w:szCs w:val="24"/>
          <w:lang w:eastAsia="ja-JP" w:bidi="fa-IR"/>
        </w:rPr>
        <w:t>Программа и методика сортоизучения плодовых, ягодных и орехоплодных культур. – Орел, 1999. – 606с.</w:t>
      </w:r>
    </w:p>
    <w:bookmarkEnd w:id="21"/>
    <w:bookmarkEnd w:id="22"/>
    <w:bookmarkEnd w:id="23"/>
    <w:p w:rsidR="008767A1" w:rsidRPr="009023CD" w:rsidRDefault="008767A1" w:rsidP="00CD6659">
      <w:pPr>
        <w:widowControl w:val="0"/>
        <w:suppressAutoHyphens/>
        <w:autoSpaceDN w:val="0"/>
        <w:spacing w:after="0" w:line="360" w:lineRule="auto"/>
        <w:ind w:firstLine="709"/>
        <w:jc w:val="both"/>
        <w:textAlignment w:val="baseline"/>
        <w:rPr>
          <w:rFonts w:ascii="Times New Roman" w:hAnsi="Times New Roman" w:cs="Tahoma"/>
          <w:kern w:val="3"/>
          <w:sz w:val="28"/>
          <w:szCs w:val="28"/>
          <w:lang w:val="de-DE" w:eastAsia="ja-JP" w:bidi="fa-IR"/>
        </w:rPr>
      </w:pPr>
    </w:p>
    <w:p w:rsidR="008767A1" w:rsidRPr="009023CD" w:rsidRDefault="008767A1" w:rsidP="00CD6659">
      <w:pPr>
        <w:widowControl w:val="0"/>
        <w:suppressAutoHyphens/>
        <w:autoSpaceDN w:val="0"/>
        <w:spacing w:after="0" w:line="360" w:lineRule="auto"/>
        <w:jc w:val="center"/>
        <w:textAlignment w:val="baseline"/>
        <w:rPr>
          <w:rFonts w:ascii="Times New Roman" w:hAnsi="Times New Roman" w:cs="Tahoma"/>
          <w:b/>
          <w:kern w:val="3"/>
          <w:sz w:val="24"/>
          <w:szCs w:val="24"/>
          <w:lang w:val="en-US" w:eastAsia="ja-JP" w:bidi="fa-IR"/>
        </w:rPr>
      </w:pPr>
      <w:r>
        <w:rPr>
          <w:rFonts w:ascii="Times New Roman" w:hAnsi="Times New Roman" w:cs="Tahoma"/>
          <w:b/>
          <w:kern w:val="3"/>
          <w:sz w:val="24"/>
          <w:szCs w:val="24"/>
          <w:lang w:val="en-US" w:eastAsia="ja-JP" w:bidi="fa-IR"/>
        </w:rPr>
        <w:t>References</w:t>
      </w:r>
    </w:p>
    <w:p w:rsidR="008767A1" w:rsidRPr="00137BA7" w:rsidRDefault="008767A1" w:rsidP="00137BA7">
      <w:pPr>
        <w:widowControl w:val="0"/>
        <w:tabs>
          <w:tab w:val="left" w:pos="900"/>
        </w:tabs>
        <w:suppressAutoHyphens/>
        <w:autoSpaceDN w:val="0"/>
        <w:spacing w:after="0" w:line="240" w:lineRule="auto"/>
        <w:ind w:firstLine="540"/>
        <w:jc w:val="both"/>
        <w:textAlignment w:val="baseline"/>
        <w:rPr>
          <w:rFonts w:ascii="Times New Roman" w:hAnsi="Times New Roman" w:cs="Tahoma"/>
          <w:kern w:val="3"/>
          <w:sz w:val="24"/>
          <w:szCs w:val="24"/>
          <w:lang w:val="en-US" w:eastAsia="ja-JP" w:bidi="fa-IR"/>
        </w:rPr>
      </w:pPr>
      <w:r w:rsidRPr="00137BA7">
        <w:rPr>
          <w:rFonts w:ascii="Times New Roman" w:hAnsi="Times New Roman" w:cs="Tahoma"/>
          <w:kern w:val="3"/>
          <w:sz w:val="24"/>
          <w:szCs w:val="24"/>
          <w:lang w:val="en-US" w:eastAsia="ja-JP" w:bidi="fa-IR"/>
        </w:rPr>
        <w:t>1.</w:t>
      </w:r>
      <w:r w:rsidRPr="00137BA7">
        <w:rPr>
          <w:rFonts w:ascii="Times New Roman" w:hAnsi="Times New Roman" w:cs="Tahoma"/>
          <w:kern w:val="3"/>
          <w:sz w:val="24"/>
          <w:szCs w:val="24"/>
          <w:lang w:val="en-US" w:eastAsia="ja-JP" w:bidi="fa-IR"/>
        </w:rPr>
        <w:tab/>
        <w:t>Shevyreva N. Hvojnye rastenija. Bol'shaja jenciklopedija/ N. Shevyreva, T. Konovalova. – m. : Jeksmo,2012. – 280s.</w:t>
      </w:r>
    </w:p>
    <w:p w:rsidR="008767A1" w:rsidRPr="00137BA7" w:rsidRDefault="008767A1" w:rsidP="00137BA7">
      <w:pPr>
        <w:widowControl w:val="0"/>
        <w:tabs>
          <w:tab w:val="left" w:pos="900"/>
        </w:tabs>
        <w:suppressAutoHyphens/>
        <w:autoSpaceDN w:val="0"/>
        <w:spacing w:after="0" w:line="240" w:lineRule="auto"/>
        <w:ind w:firstLine="540"/>
        <w:jc w:val="both"/>
        <w:textAlignment w:val="baseline"/>
        <w:rPr>
          <w:rFonts w:ascii="Times New Roman" w:hAnsi="Times New Roman" w:cs="Tahoma"/>
          <w:kern w:val="3"/>
          <w:sz w:val="24"/>
          <w:szCs w:val="24"/>
          <w:lang w:val="en-US" w:eastAsia="ja-JP" w:bidi="fa-IR"/>
        </w:rPr>
      </w:pPr>
      <w:r w:rsidRPr="00137BA7">
        <w:rPr>
          <w:rFonts w:ascii="Times New Roman" w:hAnsi="Times New Roman" w:cs="Tahoma"/>
          <w:kern w:val="3"/>
          <w:sz w:val="24"/>
          <w:szCs w:val="24"/>
          <w:lang w:val="en-US" w:eastAsia="ja-JP" w:bidi="fa-IR"/>
        </w:rPr>
        <w:t>2.</w:t>
      </w:r>
      <w:r w:rsidRPr="00137BA7">
        <w:rPr>
          <w:rFonts w:ascii="Times New Roman" w:hAnsi="Times New Roman" w:cs="Tahoma"/>
          <w:kern w:val="3"/>
          <w:sz w:val="24"/>
          <w:szCs w:val="24"/>
          <w:lang w:val="en-US" w:eastAsia="ja-JP" w:bidi="fa-IR"/>
        </w:rPr>
        <w:tab/>
        <w:t>Kuchinskaja E.A.Jekologo-biologicheskie osobennosti golosemennyh introducentov Adygei // Izvestija VUZov Severo-Kavkazskij region. Estestvennye nauki.- Rostov-na-Donu: RGU, 2006.</w:t>
      </w:r>
    </w:p>
    <w:p w:rsidR="008767A1" w:rsidRPr="00137BA7" w:rsidRDefault="008767A1" w:rsidP="00137BA7">
      <w:pPr>
        <w:widowControl w:val="0"/>
        <w:tabs>
          <w:tab w:val="left" w:pos="900"/>
        </w:tabs>
        <w:suppressAutoHyphens/>
        <w:autoSpaceDN w:val="0"/>
        <w:spacing w:after="0" w:line="240" w:lineRule="auto"/>
        <w:ind w:firstLine="540"/>
        <w:jc w:val="both"/>
        <w:textAlignment w:val="baseline"/>
        <w:rPr>
          <w:rFonts w:ascii="Times New Roman" w:hAnsi="Times New Roman" w:cs="Tahoma"/>
          <w:kern w:val="3"/>
          <w:sz w:val="24"/>
          <w:szCs w:val="24"/>
          <w:lang w:val="en-US" w:eastAsia="ja-JP" w:bidi="fa-IR"/>
        </w:rPr>
      </w:pPr>
      <w:r w:rsidRPr="00137BA7">
        <w:rPr>
          <w:rFonts w:ascii="Times New Roman" w:hAnsi="Times New Roman" w:cs="Tahoma"/>
          <w:kern w:val="3"/>
          <w:sz w:val="24"/>
          <w:szCs w:val="24"/>
          <w:lang w:val="en-US" w:eastAsia="ja-JP" w:bidi="fa-IR"/>
        </w:rPr>
        <w:t>3.</w:t>
      </w:r>
      <w:r w:rsidRPr="00137BA7">
        <w:rPr>
          <w:rFonts w:ascii="Times New Roman" w:hAnsi="Times New Roman" w:cs="Tahoma"/>
          <w:kern w:val="3"/>
          <w:sz w:val="24"/>
          <w:szCs w:val="24"/>
          <w:lang w:val="en-US" w:eastAsia="ja-JP" w:bidi="fa-IR"/>
        </w:rPr>
        <w:tab/>
        <w:t>Kolesnikov A.I. Dekorativnaja dendrologija / A.I. kolesnikov. Izd.-e 2-e liter. i dop.- M.: Lesnaja prom-t'., 1974. – 704s.</w:t>
      </w:r>
    </w:p>
    <w:p w:rsidR="008767A1" w:rsidRPr="00137BA7" w:rsidRDefault="008767A1" w:rsidP="00137BA7">
      <w:pPr>
        <w:widowControl w:val="0"/>
        <w:tabs>
          <w:tab w:val="left" w:pos="900"/>
        </w:tabs>
        <w:suppressAutoHyphens/>
        <w:autoSpaceDN w:val="0"/>
        <w:spacing w:after="0" w:line="240" w:lineRule="auto"/>
        <w:ind w:firstLine="540"/>
        <w:jc w:val="both"/>
        <w:textAlignment w:val="baseline"/>
        <w:rPr>
          <w:rFonts w:ascii="Times New Roman" w:hAnsi="Times New Roman" w:cs="Tahoma"/>
          <w:kern w:val="3"/>
          <w:sz w:val="24"/>
          <w:szCs w:val="24"/>
          <w:lang w:val="en-US" w:eastAsia="ja-JP" w:bidi="fa-IR"/>
        </w:rPr>
      </w:pPr>
      <w:r w:rsidRPr="00137BA7">
        <w:rPr>
          <w:rFonts w:ascii="Times New Roman" w:hAnsi="Times New Roman" w:cs="Tahoma"/>
          <w:kern w:val="3"/>
          <w:sz w:val="24"/>
          <w:szCs w:val="24"/>
          <w:lang w:val="en-US" w:eastAsia="ja-JP" w:bidi="fa-IR"/>
        </w:rPr>
        <w:t>4.</w:t>
      </w:r>
      <w:r w:rsidRPr="00137BA7">
        <w:rPr>
          <w:rFonts w:ascii="Times New Roman" w:hAnsi="Times New Roman" w:cs="Tahoma"/>
          <w:kern w:val="3"/>
          <w:sz w:val="24"/>
          <w:szCs w:val="24"/>
          <w:lang w:val="en-US" w:eastAsia="ja-JP" w:bidi="fa-IR"/>
        </w:rPr>
        <w:tab/>
        <w:t>Sedina Ju.V. Introdukcija vidov, roda Juniperus v Zapadnoj predgornoj zone Krasnodarskogo kraja / Ju.V. Sedina // Subtropicheskoe i dekorativnoe sadovodstvo. Nauchnye trudy, vyp. 45.- Sochi, 2011. – S. 81-86</w:t>
      </w:r>
    </w:p>
    <w:p w:rsidR="008767A1" w:rsidRPr="00137BA7" w:rsidRDefault="008767A1" w:rsidP="00137BA7">
      <w:pPr>
        <w:widowControl w:val="0"/>
        <w:tabs>
          <w:tab w:val="left" w:pos="900"/>
        </w:tabs>
        <w:suppressAutoHyphens/>
        <w:autoSpaceDN w:val="0"/>
        <w:spacing w:after="0" w:line="240" w:lineRule="auto"/>
        <w:ind w:firstLine="540"/>
        <w:jc w:val="both"/>
        <w:textAlignment w:val="baseline"/>
        <w:rPr>
          <w:rFonts w:ascii="Times New Roman" w:hAnsi="Times New Roman" w:cs="Tahoma"/>
          <w:kern w:val="3"/>
          <w:sz w:val="24"/>
          <w:szCs w:val="24"/>
          <w:lang w:val="en-US" w:eastAsia="ja-JP" w:bidi="fa-IR"/>
        </w:rPr>
      </w:pPr>
      <w:r w:rsidRPr="00137BA7">
        <w:rPr>
          <w:rFonts w:ascii="Times New Roman" w:hAnsi="Times New Roman" w:cs="Tahoma"/>
          <w:kern w:val="3"/>
          <w:sz w:val="24"/>
          <w:szCs w:val="24"/>
          <w:lang w:val="en-US" w:eastAsia="ja-JP" w:bidi="fa-IR"/>
        </w:rPr>
        <w:t>5.</w:t>
      </w:r>
      <w:r w:rsidRPr="00137BA7">
        <w:rPr>
          <w:rFonts w:ascii="Times New Roman" w:hAnsi="Times New Roman" w:cs="Tahoma"/>
          <w:kern w:val="3"/>
          <w:sz w:val="24"/>
          <w:szCs w:val="24"/>
          <w:lang w:val="en-US" w:eastAsia="ja-JP" w:bidi="fa-IR"/>
        </w:rPr>
        <w:tab/>
        <w:t>Smirnov I.A. Metodika opredelenija perspektivnosti introdukcii drevesnyh rastenij / I.A. Smirnov. – Majkop, 1989.</w:t>
      </w:r>
    </w:p>
    <w:p w:rsidR="008767A1" w:rsidRPr="00137BA7" w:rsidRDefault="008767A1" w:rsidP="00137BA7">
      <w:pPr>
        <w:widowControl w:val="0"/>
        <w:tabs>
          <w:tab w:val="left" w:pos="900"/>
        </w:tabs>
        <w:suppressAutoHyphens/>
        <w:autoSpaceDN w:val="0"/>
        <w:spacing w:after="0" w:line="240" w:lineRule="auto"/>
        <w:ind w:firstLine="540"/>
        <w:jc w:val="both"/>
        <w:textAlignment w:val="baseline"/>
        <w:rPr>
          <w:rFonts w:ascii="Times New Roman" w:hAnsi="Times New Roman" w:cs="Tahoma"/>
          <w:kern w:val="3"/>
          <w:sz w:val="24"/>
          <w:szCs w:val="24"/>
          <w:lang w:val="en-US" w:eastAsia="ja-JP" w:bidi="fa-IR"/>
        </w:rPr>
      </w:pPr>
      <w:r w:rsidRPr="00137BA7">
        <w:rPr>
          <w:rFonts w:ascii="Times New Roman" w:hAnsi="Times New Roman" w:cs="Tahoma"/>
          <w:kern w:val="3"/>
          <w:sz w:val="24"/>
          <w:szCs w:val="24"/>
          <w:lang w:val="en-US" w:eastAsia="ja-JP" w:bidi="fa-IR"/>
        </w:rPr>
        <w:t>6.</w:t>
      </w:r>
      <w:r w:rsidRPr="00137BA7">
        <w:rPr>
          <w:rFonts w:ascii="Times New Roman" w:hAnsi="Times New Roman" w:cs="Tahoma"/>
          <w:kern w:val="3"/>
          <w:sz w:val="24"/>
          <w:szCs w:val="24"/>
          <w:lang w:val="en-US" w:eastAsia="ja-JP" w:bidi="fa-IR"/>
        </w:rPr>
        <w:tab/>
        <w:t>Programma i metodika sortoizuchenija plodovyh, jagodnyh i orehoplodnyh kul'tur. – Orel, 1999. – 606s.</w:t>
      </w:r>
    </w:p>
    <w:p w:rsidR="008767A1" w:rsidRPr="009023CD" w:rsidRDefault="008767A1" w:rsidP="00CD6659">
      <w:pPr>
        <w:widowControl w:val="0"/>
        <w:suppressAutoHyphens/>
        <w:autoSpaceDN w:val="0"/>
        <w:spacing w:after="0" w:line="360" w:lineRule="auto"/>
        <w:ind w:firstLine="709"/>
        <w:jc w:val="both"/>
        <w:textAlignment w:val="baseline"/>
        <w:rPr>
          <w:rFonts w:ascii="Times New Roman" w:hAnsi="Times New Roman"/>
          <w:kern w:val="3"/>
          <w:sz w:val="28"/>
          <w:szCs w:val="28"/>
          <w:lang w:val="en-US"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color w:val="FF0000"/>
          <w:kern w:val="3"/>
          <w:sz w:val="28"/>
          <w:szCs w:val="28"/>
          <w:lang w:val="en-US" w:eastAsia="ja-JP" w:bidi="fa-IR"/>
        </w:rPr>
      </w:pPr>
    </w:p>
    <w:p w:rsidR="008767A1" w:rsidRPr="00CD6659" w:rsidRDefault="008767A1" w:rsidP="00CD6659">
      <w:pPr>
        <w:widowControl w:val="0"/>
        <w:suppressAutoHyphens/>
        <w:autoSpaceDN w:val="0"/>
        <w:spacing w:after="0" w:line="360" w:lineRule="auto"/>
        <w:ind w:firstLine="709"/>
        <w:jc w:val="both"/>
        <w:textAlignment w:val="baseline"/>
        <w:rPr>
          <w:rFonts w:ascii="Times New Roman" w:hAnsi="Times New Roman"/>
          <w:kern w:val="3"/>
          <w:sz w:val="28"/>
          <w:szCs w:val="28"/>
          <w:lang w:val="en-US" w:eastAsia="ja-JP" w:bidi="fa-IR"/>
        </w:rPr>
      </w:pPr>
    </w:p>
    <w:p w:rsidR="008767A1" w:rsidRPr="00CD6659" w:rsidRDefault="008767A1">
      <w:pPr>
        <w:rPr>
          <w:lang w:val="en-US"/>
        </w:rPr>
      </w:pPr>
    </w:p>
    <w:sectPr w:rsidR="008767A1" w:rsidRPr="00CD6659" w:rsidSect="00EC12D2">
      <w:headerReference w:type="even" r:id="rId7"/>
      <w:headerReference w:type="default" r:id="rId8"/>
      <w:footerReference w:type="default" r:id="rId9"/>
      <w:pgSz w:w="11905" w:h="16837"/>
      <w:pgMar w:top="1418" w:right="1418" w:bottom="1418"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7A1" w:rsidRDefault="008767A1">
      <w:pPr>
        <w:spacing w:after="0" w:line="240" w:lineRule="auto"/>
      </w:pPr>
      <w:r>
        <w:separator/>
      </w:r>
    </w:p>
  </w:endnote>
  <w:endnote w:type="continuationSeparator" w:id="0">
    <w:p w:rsidR="008767A1" w:rsidRDefault="008767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7A1" w:rsidRDefault="008767A1">
    <w:pPr>
      <w:pStyle w:val="Footer"/>
    </w:pPr>
    <w:bookmarkStart w:id="27" w:name="OLE_LINK52"/>
    <w:bookmarkStart w:id="28" w:name="OLE_LINK53"/>
    <w:r w:rsidRPr="002F72C0">
      <w:t>http://ej.kubagro.ru/20</w:t>
    </w:r>
    <w:r w:rsidRPr="002F72C0">
      <w:rPr>
        <w:lang w:val="en-US"/>
      </w:rPr>
      <w:t>17</w:t>
    </w:r>
    <w:r w:rsidRPr="002F72C0">
      <w:t>/</w:t>
    </w:r>
    <w:r w:rsidRPr="002F72C0">
      <w:rPr>
        <w:lang w:val="en-US"/>
      </w:rPr>
      <w:t>10</w:t>
    </w:r>
    <w:r w:rsidRPr="002F72C0">
      <w:t>/pdf/</w:t>
    </w:r>
    <w:r>
      <w:rPr>
        <w:lang w:val="en-US"/>
      </w:rPr>
      <w:t>114</w:t>
    </w:r>
    <w:r>
      <w:t>.pdf</w:t>
    </w:r>
    <w:bookmarkEnd w:id="27"/>
    <w:bookmarkEnd w:id="2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7A1" w:rsidRDefault="008767A1">
      <w:pPr>
        <w:spacing w:after="0" w:line="240" w:lineRule="auto"/>
      </w:pPr>
      <w:r>
        <w:separator/>
      </w:r>
    </w:p>
  </w:footnote>
  <w:footnote w:type="continuationSeparator" w:id="0">
    <w:p w:rsidR="008767A1" w:rsidRDefault="008767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7A1" w:rsidRDefault="008767A1" w:rsidP="00146BE2">
    <w:pPr>
      <w:pStyle w:val="Header"/>
      <w:framePr w:wrap="around" w:vAnchor="text" w:hAnchor="margin" w:xAlign="right" w:y="1"/>
      <w:rPr>
        <w:rStyle w:val="PageNumber"/>
        <w:rFonts w:cs="Tahoma"/>
      </w:rPr>
    </w:pPr>
    <w:r>
      <w:rPr>
        <w:rStyle w:val="PageNumber"/>
        <w:rFonts w:cs="Tahoma"/>
      </w:rPr>
      <w:fldChar w:fldCharType="begin"/>
    </w:r>
    <w:r>
      <w:rPr>
        <w:rStyle w:val="PageNumber"/>
        <w:rFonts w:cs="Tahoma"/>
      </w:rPr>
      <w:instrText xml:space="preserve">PAGE  </w:instrText>
    </w:r>
    <w:r>
      <w:rPr>
        <w:rStyle w:val="PageNumber"/>
        <w:rFonts w:cs="Tahoma"/>
      </w:rPr>
      <w:fldChar w:fldCharType="end"/>
    </w:r>
  </w:p>
  <w:p w:rsidR="008767A1" w:rsidRDefault="008767A1" w:rsidP="00FA264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24" w:name="OLE_LINK49"/>
  <w:bookmarkStart w:id="25" w:name="OLE_LINK50"/>
  <w:bookmarkStart w:id="26" w:name="OLE_LINK51"/>
  <w:p w:rsidR="008767A1" w:rsidRPr="00FA264A" w:rsidRDefault="008767A1" w:rsidP="00146BE2">
    <w:pPr>
      <w:pStyle w:val="Header"/>
      <w:framePr w:wrap="around" w:vAnchor="text" w:hAnchor="margin" w:xAlign="right" w:y="1"/>
      <w:rPr>
        <w:rStyle w:val="PageNumber"/>
        <w:rFonts w:cs="Tahoma"/>
        <w:sz w:val="28"/>
        <w:szCs w:val="28"/>
      </w:rPr>
    </w:pPr>
    <w:r w:rsidRPr="00FA264A">
      <w:rPr>
        <w:rStyle w:val="PageNumber"/>
        <w:rFonts w:cs="Tahoma"/>
        <w:sz w:val="28"/>
        <w:szCs w:val="28"/>
      </w:rPr>
      <w:fldChar w:fldCharType="begin"/>
    </w:r>
    <w:r w:rsidRPr="00FA264A">
      <w:rPr>
        <w:rStyle w:val="PageNumber"/>
        <w:rFonts w:cs="Tahoma"/>
        <w:sz w:val="28"/>
        <w:szCs w:val="28"/>
      </w:rPr>
      <w:instrText xml:space="preserve">PAGE  </w:instrText>
    </w:r>
    <w:r w:rsidRPr="00FA264A">
      <w:rPr>
        <w:rStyle w:val="PageNumber"/>
        <w:rFonts w:cs="Tahoma"/>
        <w:sz w:val="28"/>
        <w:szCs w:val="28"/>
      </w:rPr>
      <w:fldChar w:fldCharType="separate"/>
    </w:r>
    <w:r>
      <w:rPr>
        <w:rStyle w:val="PageNumber"/>
        <w:rFonts w:cs="Tahoma"/>
        <w:noProof/>
        <w:sz w:val="28"/>
        <w:szCs w:val="28"/>
      </w:rPr>
      <w:t>14</w:t>
    </w:r>
    <w:r w:rsidRPr="00FA264A">
      <w:rPr>
        <w:rStyle w:val="PageNumber"/>
        <w:rFonts w:cs="Tahoma"/>
        <w:sz w:val="28"/>
        <w:szCs w:val="28"/>
      </w:rPr>
      <w:fldChar w:fldCharType="end"/>
    </w:r>
  </w:p>
  <w:p w:rsidR="008767A1" w:rsidRPr="00FA264A" w:rsidRDefault="008767A1" w:rsidP="00FA264A">
    <w:pPr>
      <w:pStyle w:val="Header"/>
      <w:ind w:right="360"/>
      <w:rPr>
        <w:lang w:val="en-US"/>
      </w:rPr>
    </w:pPr>
    <w:r w:rsidRPr="00585389">
      <w:t>Научный журнал КубГАУ, №13</w:t>
    </w:r>
    <w:r w:rsidRPr="00585389">
      <w:rPr>
        <w:lang w:val="en-US"/>
      </w:rPr>
      <w:t>4</w:t>
    </w:r>
    <w:r w:rsidRPr="00585389">
      <w:t>(</w:t>
    </w:r>
    <w:r w:rsidRPr="00585389">
      <w:rPr>
        <w:lang w:val="en-US"/>
      </w:rPr>
      <w:t>10</w:t>
    </w:r>
    <w:r w:rsidRPr="00585389">
      <w:t>), 2017 года</w:t>
    </w:r>
    <w:bookmarkEnd w:id="24"/>
    <w:bookmarkEnd w:id="25"/>
    <w:bookmarkEnd w:id="26"/>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B22F8"/>
    <w:multiLevelType w:val="multilevel"/>
    <w:tmpl w:val="58D8AA12"/>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
    <w:nsid w:val="14A94824"/>
    <w:multiLevelType w:val="multilevel"/>
    <w:tmpl w:val="7EECB0E8"/>
    <w:lvl w:ilvl="0">
      <w:start w:val="1"/>
      <w:numFmt w:val="decimal"/>
      <w:lvlText w:val="%1."/>
      <w:lvlJc w:val="left"/>
      <w:rPr>
        <w:rFonts w:cs="Times New Roman"/>
        <w:sz w:val="28"/>
        <w:szCs w:val="28"/>
      </w:rPr>
    </w:lvl>
    <w:lvl w:ilvl="1">
      <w:start w:val="1"/>
      <w:numFmt w:val="decimal"/>
      <w:lvlText w:val="%2."/>
      <w:lvlJc w:val="left"/>
      <w:rPr>
        <w:rFonts w:cs="Times New Roman"/>
        <w:sz w:val="28"/>
        <w:szCs w:val="28"/>
      </w:rPr>
    </w:lvl>
    <w:lvl w:ilvl="2">
      <w:start w:val="1"/>
      <w:numFmt w:val="decimal"/>
      <w:lvlText w:val="%3."/>
      <w:lvlJc w:val="left"/>
      <w:rPr>
        <w:rFonts w:cs="Times New Roman"/>
        <w:sz w:val="28"/>
        <w:szCs w:val="28"/>
      </w:rPr>
    </w:lvl>
    <w:lvl w:ilvl="3">
      <w:start w:val="1"/>
      <w:numFmt w:val="decimal"/>
      <w:lvlText w:val="%4."/>
      <w:lvlJc w:val="left"/>
      <w:rPr>
        <w:rFonts w:cs="Times New Roman"/>
        <w:sz w:val="28"/>
        <w:szCs w:val="28"/>
      </w:rPr>
    </w:lvl>
    <w:lvl w:ilvl="4">
      <w:start w:val="1"/>
      <w:numFmt w:val="decimal"/>
      <w:lvlText w:val="%5."/>
      <w:lvlJc w:val="left"/>
      <w:rPr>
        <w:rFonts w:cs="Times New Roman"/>
        <w:sz w:val="28"/>
        <w:szCs w:val="28"/>
      </w:rPr>
    </w:lvl>
    <w:lvl w:ilvl="5">
      <w:start w:val="1"/>
      <w:numFmt w:val="decimal"/>
      <w:lvlText w:val="%6."/>
      <w:lvlJc w:val="left"/>
      <w:rPr>
        <w:rFonts w:cs="Times New Roman"/>
        <w:sz w:val="28"/>
        <w:szCs w:val="28"/>
      </w:rPr>
    </w:lvl>
    <w:lvl w:ilvl="6">
      <w:start w:val="1"/>
      <w:numFmt w:val="decimal"/>
      <w:lvlText w:val="%7."/>
      <w:lvlJc w:val="left"/>
      <w:rPr>
        <w:rFonts w:cs="Times New Roman"/>
        <w:sz w:val="28"/>
        <w:szCs w:val="28"/>
      </w:rPr>
    </w:lvl>
    <w:lvl w:ilvl="7">
      <w:start w:val="1"/>
      <w:numFmt w:val="decimal"/>
      <w:lvlText w:val="%8."/>
      <w:lvlJc w:val="left"/>
      <w:rPr>
        <w:rFonts w:cs="Times New Roman"/>
        <w:sz w:val="28"/>
        <w:szCs w:val="28"/>
      </w:rPr>
    </w:lvl>
    <w:lvl w:ilvl="8">
      <w:start w:val="1"/>
      <w:numFmt w:val="decimal"/>
      <w:lvlText w:val="%9."/>
      <w:lvlJc w:val="left"/>
      <w:rPr>
        <w:rFonts w:cs="Times New Roman"/>
        <w:sz w:val="28"/>
        <w:szCs w:val="28"/>
      </w:rPr>
    </w:lvl>
  </w:abstractNum>
  <w:abstractNum w:abstractNumId="2">
    <w:nsid w:val="6669223F"/>
    <w:multiLevelType w:val="multilevel"/>
    <w:tmpl w:val="FD10FBDA"/>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1" w:hanging="180"/>
      </w:pPr>
      <w:rPr>
        <w:rFonts w:cs="Times New Roman"/>
      </w:rPr>
    </w:lvl>
  </w:abstractNum>
  <w:abstractNum w:abstractNumId="3">
    <w:nsid w:val="7D7D7B50"/>
    <w:multiLevelType w:val="multilevel"/>
    <w:tmpl w:val="D838556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1"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1" w:hanging="18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6659"/>
    <w:rsid w:val="00077BAD"/>
    <w:rsid w:val="001028D2"/>
    <w:rsid w:val="00125ED2"/>
    <w:rsid w:val="00137BA7"/>
    <w:rsid w:val="00146BE2"/>
    <w:rsid w:val="00170A6B"/>
    <w:rsid w:val="00294624"/>
    <w:rsid w:val="002F72C0"/>
    <w:rsid w:val="00310DEB"/>
    <w:rsid w:val="00342518"/>
    <w:rsid w:val="004F41E1"/>
    <w:rsid w:val="0058475E"/>
    <w:rsid w:val="00585389"/>
    <w:rsid w:val="006431E0"/>
    <w:rsid w:val="00713AD0"/>
    <w:rsid w:val="0076706A"/>
    <w:rsid w:val="007E6322"/>
    <w:rsid w:val="008767A1"/>
    <w:rsid w:val="008D7F2C"/>
    <w:rsid w:val="009023CD"/>
    <w:rsid w:val="009D221A"/>
    <w:rsid w:val="00AC60B3"/>
    <w:rsid w:val="00B539FB"/>
    <w:rsid w:val="00BA14D3"/>
    <w:rsid w:val="00C3749F"/>
    <w:rsid w:val="00C71E3A"/>
    <w:rsid w:val="00CD6659"/>
    <w:rsid w:val="00CE1C93"/>
    <w:rsid w:val="00DA02B4"/>
    <w:rsid w:val="00EC12D2"/>
    <w:rsid w:val="00EE0A95"/>
    <w:rsid w:val="00F03761"/>
    <w:rsid w:val="00F24AC9"/>
    <w:rsid w:val="00F550A5"/>
    <w:rsid w:val="00FA264A"/>
    <w:rsid w:val="00FF4872"/>
    <w:rsid w:val="00FF66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76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CD6659"/>
    <w:pPr>
      <w:widowControl w:val="0"/>
      <w:suppressAutoHyphens/>
      <w:autoSpaceDN w:val="0"/>
      <w:textAlignment w:val="baseline"/>
    </w:pPr>
    <w:rPr>
      <w:rFonts w:ascii="Times New Roman" w:eastAsia="Times New Roman" w:hAnsi="Times New Roman" w:cs="Tahoma"/>
      <w:kern w:val="3"/>
      <w:sz w:val="24"/>
      <w:szCs w:val="24"/>
      <w:lang w:val="de-DE" w:eastAsia="ja-JP" w:bidi="fa-IR"/>
    </w:rPr>
  </w:style>
  <w:style w:type="paragraph" w:styleId="Caption">
    <w:name w:val="caption"/>
    <w:basedOn w:val="Standard"/>
    <w:next w:val="Textbody"/>
    <w:uiPriority w:val="99"/>
    <w:qFormat/>
    <w:rsid w:val="00CD6659"/>
    <w:pPr>
      <w:keepNext/>
      <w:spacing w:before="240" w:after="120"/>
    </w:pPr>
    <w:rPr>
      <w:rFonts w:ascii="Arial" w:hAnsi="Arial"/>
      <w:sz w:val="28"/>
      <w:szCs w:val="28"/>
    </w:rPr>
  </w:style>
  <w:style w:type="paragraph" w:customStyle="1" w:styleId="Textbody">
    <w:name w:val="Text body"/>
    <w:basedOn w:val="Standard"/>
    <w:uiPriority w:val="99"/>
    <w:rsid w:val="00CD6659"/>
    <w:pPr>
      <w:spacing w:after="120"/>
    </w:pPr>
  </w:style>
  <w:style w:type="paragraph" w:styleId="Title">
    <w:name w:val="Title"/>
    <w:basedOn w:val="Standard"/>
    <w:next w:val="Textbody"/>
    <w:link w:val="TitleChar"/>
    <w:uiPriority w:val="99"/>
    <w:qFormat/>
    <w:rsid w:val="00CD6659"/>
    <w:pPr>
      <w:keepNext/>
      <w:spacing w:before="240" w:after="120"/>
    </w:pPr>
    <w:rPr>
      <w:rFonts w:ascii="Arial" w:hAnsi="Arial"/>
      <w:sz w:val="28"/>
      <w:szCs w:val="28"/>
    </w:rPr>
  </w:style>
  <w:style w:type="character" w:customStyle="1" w:styleId="TitleChar">
    <w:name w:val="Title Char"/>
    <w:basedOn w:val="DefaultParagraphFont"/>
    <w:link w:val="Title"/>
    <w:uiPriority w:val="99"/>
    <w:locked/>
    <w:rsid w:val="00CD6659"/>
    <w:rPr>
      <w:rFonts w:ascii="Arial" w:hAnsi="Arial" w:cs="Tahoma"/>
      <w:kern w:val="3"/>
      <w:sz w:val="28"/>
      <w:szCs w:val="28"/>
      <w:lang w:val="de-DE" w:eastAsia="ja-JP" w:bidi="fa-IR"/>
    </w:rPr>
  </w:style>
  <w:style w:type="paragraph" w:styleId="Subtitle">
    <w:name w:val="Subtitle"/>
    <w:basedOn w:val="Caption"/>
    <w:next w:val="Textbody"/>
    <w:link w:val="SubtitleChar"/>
    <w:uiPriority w:val="99"/>
    <w:qFormat/>
    <w:rsid w:val="00CD6659"/>
    <w:pPr>
      <w:jc w:val="center"/>
    </w:pPr>
  </w:style>
  <w:style w:type="character" w:customStyle="1" w:styleId="SubtitleChar">
    <w:name w:val="Subtitle Char"/>
    <w:basedOn w:val="DefaultParagraphFont"/>
    <w:link w:val="Subtitle"/>
    <w:uiPriority w:val="99"/>
    <w:locked/>
    <w:rsid w:val="00CD6659"/>
    <w:rPr>
      <w:rFonts w:ascii="Arial" w:hAnsi="Arial" w:cs="Tahoma"/>
      <w:kern w:val="3"/>
      <w:sz w:val="28"/>
      <w:szCs w:val="28"/>
      <w:lang w:val="de-DE" w:eastAsia="ja-JP" w:bidi="fa-IR"/>
    </w:rPr>
  </w:style>
  <w:style w:type="paragraph" w:styleId="List">
    <w:name w:val="List"/>
    <w:basedOn w:val="Textbody"/>
    <w:uiPriority w:val="99"/>
    <w:rsid w:val="00CD6659"/>
  </w:style>
  <w:style w:type="paragraph" w:customStyle="1" w:styleId="Index">
    <w:name w:val="Index"/>
    <w:basedOn w:val="Standard"/>
    <w:uiPriority w:val="99"/>
    <w:rsid w:val="00CD6659"/>
    <w:pPr>
      <w:suppressLineNumbers/>
    </w:pPr>
  </w:style>
  <w:style w:type="paragraph" w:customStyle="1" w:styleId="TableContents">
    <w:name w:val="Table Contents"/>
    <w:basedOn w:val="Standard"/>
    <w:uiPriority w:val="99"/>
    <w:rsid w:val="00CD6659"/>
    <w:pPr>
      <w:suppressLineNumbers/>
    </w:pPr>
  </w:style>
  <w:style w:type="paragraph" w:customStyle="1" w:styleId="TableHeading">
    <w:name w:val="Table Heading"/>
    <w:basedOn w:val="TableContents"/>
    <w:uiPriority w:val="99"/>
    <w:rsid w:val="00CD6659"/>
    <w:pPr>
      <w:jc w:val="center"/>
    </w:pPr>
    <w:rPr>
      <w:b/>
      <w:bCs/>
    </w:rPr>
  </w:style>
  <w:style w:type="paragraph" w:styleId="NoSpacing">
    <w:name w:val="No Spacing"/>
    <w:uiPriority w:val="99"/>
    <w:qFormat/>
    <w:rsid w:val="00CD6659"/>
    <w:pPr>
      <w:widowControl w:val="0"/>
      <w:suppressAutoHyphens/>
      <w:autoSpaceDN w:val="0"/>
      <w:textAlignment w:val="baseline"/>
    </w:pPr>
    <w:rPr>
      <w:rFonts w:ascii="Times New Roman" w:eastAsia="Times New Roman" w:hAnsi="Times New Roman" w:cs="Tahoma"/>
      <w:kern w:val="3"/>
      <w:sz w:val="24"/>
      <w:szCs w:val="24"/>
      <w:lang w:val="de-DE" w:eastAsia="ja-JP" w:bidi="fa-IR"/>
    </w:rPr>
  </w:style>
  <w:style w:type="character" w:customStyle="1" w:styleId="1">
    <w:name w:val="Основной шрифт абзаца1"/>
    <w:uiPriority w:val="99"/>
    <w:rsid w:val="00CD6659"/>
  </w:style>
  <w:style w:type="paragraph" w:styleId="Header">
    <w:name w:val="header"/>
    <w:basedOn w:val="Normal"/>
    <w:link w:val="HeaderChar"/>
    <w:uiPriority w:val="99"/>
    <w:rsid w:val="00CD6659"/>
    <w:pPr>
      <w:widowControl w:val="0"/>
      <w:tabs>
        <w:tab w:val="center" w:pos="4677"/>
        <w:tab w:val="right" w:pos="9355"/>
      </w:tabs>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character" w:customStyle="1" w:styleId="HeaderChar">
    <w:name w:val="Header Char"/>
    <w:basedOn w:val="DefaultParagraphFont"/>
    <w:link w:val="Header"/>
    <w:uiPriority w:val="99"/>
    <w:locked/>
    <w:rsid w:val="00CD6659"/>
    <w:rPr>
      <w:rFonts w:ascii="Times New Roman" w:hAnsi="Times New Roman" w:cs="Tahoma"/>
      <w:kern w:val="3"/>
      <w:sz w:val="24"/>
      <w:szCs w:val="24"/>
      <w:lang w:val="de-DE" w:eastAsia="ja-JP" w:bidi="fa-IR"/>
    </w:rPr>
  </w:style>
  <w:style w:type="paragraph" w:styleId="Footer">
    <w:name w:val="footer"/>
    <w:basedOn w:val="Normal"/>
    <w:link w:val="FooterChar"/>
    <w:uiPriority w:val="99"/>
    <w:rsid w:val="00CD6659"/>
    <w:pPr>
      <w:widowControl w:val="0"/>
      <w:tabs>
        <w:tab w:val="center" w:pos="4677"/>
        <w:tab w:val="right" w:pos="9355"/>
      </w:tabs>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character" w:customStyle="1" w:styleId="FooterChar">
    <w:name w:val="Footer Char"/>
    <w:basedOn w:val="DefaultParagraphFont"/>
    <w:link w:val="Footer"/>
    <w:uiPriority w:val="99"/>
    <w:locked/>
    <w:rsid w:val="00CD6659"/>
    <w:rPr>
      <w:rFonts w:ascii="Times New Roman" w:hAnsi="Times New Roman" w:cs="Tahoma"/>
      <w:kern w:val="3"/>
      <w:sz w:val="24"/>
      <w:szCs w:val="24"/>
      <w:lang w:val="de-DE" w:eastAsia="ja-JP" w:bidi="fa-IR"/>
    </w:rPr>
  </w:style>
  <w:style w:type="paragraph" w:styleId="BalloonText">
    <w:name w:val="Balloon Text"/>
    <w:basedOn w:val="Normal"/>
    <w:link w:val="BalloonTextChar"/>
    <w:uiPriority w:val="99"/>
    <w:semiHidden/>
    <w:rsid w:val="00CD6659"/>
    <w:pPr>
      <w:widowControl w:val="0"/>
      <w:suppressAutoHyphens/>
      <w:autoSpaceDN w:val="0"/>
      <w:spacing w:after="0" w:line="240" w:lineRule="auto"/>
      <w:textAlignment w:val="baseline"/>
    </w:pPr>
    <w:rPr>
      <w:rFonts w:ascii="Tahoma" w:eastAsia="Times New Roman" w:hAnsi="Tahoma" w:cs="Tahoma"/>
      <w:kern w:val="3"/>
      <w:sz w:val="16"/>
      <w:szCs w:val="16"/>
      <w:lang w:val="de-DE" w:eastAsia="ja-JP" w:bidi="fa-IR"/>
    </w:rPr>
  </w:style>
  <w:style w:type="character" w:customStyle="1" w:styleId="BalloonTextChar">
    <w:name w:val="Balloon Text Char"/>
    <w:basedOn w:val="DefaultParagraphFont"/>
    <w:link w:val="BalloonText"/>
    <w:uiPriority w:val="99"/>
    <w:semiHidden/>
    <w:locked/>
    <w:rsid w:val="00CD6659"/>
    <w:rPr>
      <w:rFonts w:ascii="Tahoma" w:hAnsi="Tahoma" w:cs="Tahoma"/>
      <w:kern w:val="3"/>
      <w:sz w:val="16"/>
      <w:szCs w:val="16"/>
      <w:lang w:val="de-DE" w:eastAsia="ja-JP" w:bidi="fa-IR"/>
    </w:rPr>
  </w:style>
  <w:style w:type="table" w:styleId="TableGrid">
    <w:name w:val="Table Grid"/>
    <w:basedOn w:val="TableNormal"/>
    <w:uiPriority w:val="99"/>
    <w:rsid w:val="00CD665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FA264A"/>
    <w:rPr>
      <w:rFonts w:cs="Times New Roman"/>
    </w:rPr>
  </w:style>
</w:styles>
</file>

<file path=word/webSettings.xml><?xml version="1.0" encoding="utf-8"?>
<w:webSettings xmlns:r="http://schemas.openxmlformats.org/officeDocument/2006/relationships" xmlns:w="http://schemas.openxmlformats.org/wordprocessingml/2006/main">
  <w:divs>
    <w:div w:id="1898129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362</TotalTime>
  <Pages>14</Pages>
  <Words>3546</Words>
  <Characters>20213</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Sergey</cp:lastModifiedBy>
  <cp:revision>14</cp:revision>
  <dcterms:created xsi:type="dcterms:W3CDTF">2017-10-27T17:49:00Z</dcterms:created>
  <dcterms:modified xsi:type="dcterms:W3CDTF">2018-01-04T09:59:00Z</dcterms:modified>
</cp:coreProperties>
</file>