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702"/>
        <w:gridCol w:w="4584"/>
      </w:tblGrid>
      <w:tr w:rsidR="00E00325" w:rsidRPr="000130BD" w:rsidTr="00E262EA">
        <w:tc>
          <w:tcPr>
            <w:tcW w:w="2532" w:type="pct"/>
          </w:tcPr>
          <w:p w:rsidR="00E00325" w:rsidRPr="000130BD" w:rsidRDefault="00E00325" w:rsidP="00E262EA">
            <w:pPr>
              <w:spacing w:after="0" w:line="240" w:lineRule="auto"/>
              <w:rPr>
                <w:rFonts w:ascii="Times New Roman" w:hAnsi="Times New Roman"/>
                <w:sz w:val="20"/>
                <w:szCs w:val="20"/>
              </w:rPr>
            </w:pPr>
            <w:bookmarkStart w:id="0" w:name="OLE_LINK39"/>
            <w:bookmarkStart w:id="1" w:name="OLE_LINK40"/>
            <w:bookmarkStart w:id="2" w:name="OLE_LINK41"/>
            <w:r w:rsidRPr="000130BD">
              <w:rPr>
                <w:rFonts w:ascii="Times New Roman" w:hAnsi="Times New Roman"/>
                <w:sz w:val="20"/>
                <w:szCs w:val="20"/>
              </w:rPr>
              <w:t>УДК 336.226.212.1</w:t>
            </w:r>
            <w:bookmarkEnd w:id="0"/>
            <w:bookmarkEnd w:id="1"/>
            <w:bookmarkEnd w:id="2"/>
          </w:p>
        </w:tc>
        <w:tc>
          <w:tcPr>
            <w:tcW w:w="2468" w:type="pct"/>
          </w:tcPr>
          <w:p w:rsidR="00E00325" w:rsidRPr="000130BD" w:rsidRDefault="00E00325" w:rsidP="00E262EA">
            <w:pPr>
              <w:spacing w:after="0" w:line="240" w:lineRule="auto"/>
              <w:rPr>
                <w:rFonts w:ascii="Times New Roman" w:hAnsi="Times New Roman"/>
                <w:sz w:val="20"/>
                <w:szCs w:val="20"/>
              </w:rPr>
            </w:pPr>
            <w:r w:rsidRPr="000130BD">
              <w:rPr>
                <w:rFonts w:ascii="Times New Roman" w:hAnsi="Times New Roman"/>
                <w:sz w:val="20"/>
                <w:szCs w:val="20"/>
              </w:rPr>
              <w:t>UDC 336.226.212.1</w:t>
            </w:r>
          </w:p>
        </w:tc>
      </w:tr>
      <w:tr w:rsidR="00E00325" w:rsidRPr="000130BD" w:rsidTr="00E262EA">
        <w:tc>
          <w:tcPr>
            <w:tcW w:w="2532" w:type="pct"/>
          </w:tcPr>
          <w:p w:rsidR="00E00325" w:rsidRPr="000130BD" w:rsidRDefault="00E00325" w:rsidP="00E262EA">
            <w:pPr>
              <w:spacing w:after="0" w:line="240" w:lineRule="auto"/>
              <w:rPr>
                <w:rFonts w:ascii="Times New Roman" w:hAnsi="Times New Roman"/>
                <w:sz w:val="20"/>
                <w:szCs w:val="20"/>
              </w:rPr>
            </w:pPr>
          </w:p>
        </w:tc>
        <w:tc>
          <w:tcPr>
            <w:tcW w:w="2468" w:type="pct"/>
          </w:tcPr>
          <w:p w:rsidR="00E00325" w:rsidRPr="000130BD" w:rsidRDefault="00E00325" w:rsidP="00E262EA">
            <w:pPr>
              <w:spacing w:after="0" w:line="240" w:lineRule="auto"/>
              <w:rPr>
                <w:rFonts w:ascii="Times New Roman" w:hAnsi="Times New Roman"/>
                <w:sz w:val="20"/>
                <w:szCs w:val="20"/>
              </w:rPr>
            </w:pPr>
          </w:p>
        </w:tc>
      </w:tr>
      <w:tr w:rsidR="00E00325" w:rsidRPr="000130BD" w:rsidTr="00E262EA">
        <w:tc>
          <w:tcPr>
            <w:tcW w:w="2532" w:type="pct"/>
          </w:tcPr>
          <w:p w:rsidR="00E00325" w:rsidRPr="000130BD" w:rsidRDefault="00E00325" w:rsidP="00E262EA">
            <w:pPr>
              <w:spacing w:after="0" w:line="240" w:lineRule="auto"/>
              <w:rPr>
                <w:rFonts w:ascii="Times New Roman" w:hAnsi="Times New Roman"/>
                <w:sz w:val="20"/>
                <w:szCs w:val="20"/>
              </w:rPr>
            </w:pPr>
            <w:r>
              <w:rPr>
                <w:rFonts w:ascii="Times New Roman" w:hAnsi="Times New Roman"/>
                <w:sz w:val="20"/>
                <w:szCs w:val="20"/>
              </w:rPr>
              <w:t>08.00.00 Экономические науки</w:t>
            </w:r>
          </w:p>
        </w:tc>
        <w:tc>
          <w:tcPr>
            <w:tcW w:w="2468" w:type="pct"/>
          </w:tcPr>
          <w:p w:rsidR="00E00325" w:rsidRPr="00CC770D" w:rsidRDefault="00E00325" w:rsidP="00E262EA">
            <w:pPr>
              <w:spacing w:after="0" w:line="240" w:lineRule="auto"/>
              <w:rPr>
                <w:rFonts w:ascii="Times New Roman" w:hAnsi="Times New Roman"/>
                <w:sz w:val="20"/>
                <w:szCs w:val="20"/>
                <w:lang w:val="en-US"/>
              </w:rPr>
            </w:pPr>
            <w:r w:rsidRPr="000130BD">
              <w:rPr>
                <w:rFonts w:ascii="Times New Roman" w:hAnsi="Times New Roman"/>
                <w:sz w:val="20"/>
                <w:szCs w:val="20"/>
              </w:rPr>
              <w:t>Economic</w:t>
            </w:r>
            <w:r>
              <w:rPr>
                <w:rFonts w:ascii="Times New Roman" w:hAnsi="Times New Roman"/>
                <w:sz w:val="20"/>
                <w:szCs w:val="20"/>
              </w:rPr>
              <w:t>s</w:t>
            </w:r>
          </w:p>
        </w:tc>
      </w:tr>
      <w:tr w:rsidR="00E00325" w:rsidRPr="000130BD" w:rsidTr="00E262EA">
        <w:tc>
          <w:tcPr>
            <w:tcW w:w="2532" w:type="pct"/>
          </w:tcPr>
          <w:p w:rsidR="00E00325" w:rsidRPr="000130BD" w:rsidRDefault="00E00325" w:rsidP="00E262EA">
            <w:pPr>
              <w:spacing w:after="0" w:line="240" w:lineRule="auto"/>
              <w:rPr>
                <w:rFonts w:ascii="Times New Roman" w:hAnsi="Times New Roman"/>
                <w:sz w:val="20"/>
                <w:szCs w:val="20"/>
              </w:rPr>
            </w:pPr>
          </w:p>
        </w:tc>
        <w:tc>
          <w:tcPr>
            <w:tcW w:w="2468" w:type="pct"/>
          </w:tcPr>
          <w:p w:rsidR="00E00325" w:rsidRPr="000130BD" w:rsidRDefault="00E00325" w:rsidP="00E262EA">
            <w:pPr>
              <w:spacing w:after="0" w:line="240" w:lineRule="auto"/>
              <w:rPr>
                <w:rFonts w:ascii="Times New Roman" w:hAnsi="Times New Roman"/>
                <w:sz w:val="20"/>
                <w:szCs w:val="20"/>
                <w:lang w:val="en-US"/>
              </w:rPr>
            </w:pPr>
          </w:p>
        </w:tc>
      </w:tr>
      <w:tr w:rsidR="00E00325" w:rsidRPr="00312E34" w:rsidTr="00E262EA">
        <w:tc>
          <w:tcPr>
            <w:tcW w:w="2532" w:type="pct"/>
          </w:tcPr>
          <w:p w:rsidR="00E00325" w:rsidRPr="000130BD" w:rsidRDefault="00E00325" w:rsidP="00E262EA">
            <w:pPr>
              <w:spacing w:after="0" w:line="240" w:lineRule="auto"/>
              <w:rPr>
                <w:rFonts w:ascii="Times New Roman" w:hAnsi="Times New Roman"/>
                <w:b/>
                <w:sz w:val="20"/>
                <w:szCs w:val="20"/>
              </w:rPr>
            </w:pPr>
            <w:bookmarkStart w:id="3" w:name="_GoBack"/>
            <w:r w:rsidRPr="000130BD">
              <w:rPr>
                <w:rFonts w:ascii="Times New Roman" w:hAnsi="Times New Roman"/>
                <w:b/>
                <w:sz w:val="20"/>
                <w:szCs w:val="20"/>
              </w:rPr>
              <w:t>ПРОБЛЕМАТИКА ПЕРЕХОДНОГО ПЕРИОДА ПРИ ВВЕДЕНИИ ЕДИНОГО НАЛОГА НА НЕДВИЖИМОЕ ИМУЩЕСТВО</w:t>
            </w:r>
          </w:p>
        </w:tc>
        <w:tc>
          <w:tcPr>
            <w:tcW w:w="2468" w:type="pct"/>
          </w:tcPr>
          <w:p w:rsidR="00E00325" w:rsidRPr="000130BD" w:rsidRDefault="00E00325" w:rsidP="00E262EA">
            <w:pPr>
              <w:spacing w:after="0" w:line="240" w:lineRule="auto"/>
              <w:rPr>
                <w:rFonts w:ascii="Times New Roman" w:hAnsi="Times New Roman"/>
                <w:b/>
                <w:sz w:val="20"/>
                <w:szCs w:val="20"/>
                <w:lang w:val="en-US"/>
              </w:rPr>
            </w:pPr>
            <w:r w:rsidRPr="000130BD">
              <w:rPr>
                <w:rFonts w:ascii="Times New Roman" w:hAnsi="Times New Roman"/>
                <w:b/>
                <w:sz w:val="20"/>
                <w:szCs w:val="20"/>
                <w:lang w:val="en-US"/>
              </w:rPr>
              <w:t>THE PROBLEMS OF THE TRANSITION PERIOD WITH THE INTRODUCTION OF A SINGLE TAX ON REAL PROPERTY</w:t>
            </w:r>
          </w:p>
        </w:tc>
      </w:tr>
      <w:bookmarkEnd w:id="3"/>
      <w:tr w:rsidR="00E00325" w:rsidRPr="00312E34" w:rsidTr="00E262EA">
        <w:tc>
          <w:tcPr>
            <w:tcW w:w="2532" w:type="pct"/>
          </w:tcPr>
          <w:p w:rsidR="00E00325" w:rsidRPr="000130BD" w:rsidRDefault="00E00325" w:rsidP="00E262EA">
            <w:pPr>
              <w:spacing w:after="0" w:line="240" w:lineRule="auto"/>
              <w:rPr>
                <w:rFonts w:ascii="Times New Roman" w:hAnsi="Times New Roman"/>
                <w:sz w:val="20"/>
                <w:szCs w:val="20"/>
                <w:lang w:val="en-US"/>
              </w:rPr>
            </w:pPr>
          </w:p>
        </w:tc>
        <w:tc>
          <w:tcPr>
            <w:tcW w:w="2468" w:type="pct"/>
          </w:tcPr>
          <w:p w:rsidR="00E00325" w:rsidRPr="000130BD" w:rsidRDefault="00E00325" w:rsidP="00E262EA">
            <w:pPr>
              <w:spacing w:after="0" w:line="240" w:lineRule="auto"/>
              <w:rPr>
                <w:rFonts w:ascii="Times New Roman" w:hAnsi="Times New Roman"/>
                <w:sz w:val="20"/>
                <w:szCs w:val="20"/>
                <w:lang w:val="en-US"/>
              </w:rPr>
            </w:pPr>
          </w:p>
        </w:tc>
      </w:tr>
      <w:tr w:rsidR="00E00325" w:rsidRPr="00312E34" w:rsidTr="00E262EA">
        <w:tc>
          <w:tcPr>
            <w:tcW w:w="2532" w:type="pct"/>
          </w:tcPr>
          <w:p w:rsidR="00E00325" w:rsidRPr="00F54DB5" w:rsidRDefault="00E00325" w:rsidP="00E262EA">
            <w:pPr>
              <w:spacing w:after="0" w:line="240" w:lineRule="auto"/>
              <w:rPr>
                <w:rFonts w:ascii="Times New Roman" w:hAnsi="Times New Roman"/>
                <w:sz w:val="20"/>
                <w:szCs w:val="20"/>
              </w:rPr>
            </w:pPr>
            <w:r w:rsidRPr="000130BD">
              <w:rPr>
                <w:rFonts w:ascii="Times New Roman" w:hAnsi="Times New Roman"/>
                <w:sz w:val="20"/>
                <w:szCs w:val="20"/>
              </w:rPr>
              <w:t>Струсь Сергей Сергеевич</w:t>
            </w:r>
          </w:p>
          <w:p w:rsidR="00E00325" w:rsidRPr="000130BD" w:rsidRDefault="00E00325" w:rsidP="00E262EA">
            <w:pPr>
              <w:spacing w:after="0" w:line="240" w:lineRule="auto"/>
              <w:rPr>
                <w:rFonts w:ascii="Times New Roman" w:hAnsi="Times New Roman"/>
                <w:sz w:val="20"/>
                <w:szCs w:val="20"/>
              </w:rPr>
            </w:pPr>
            <w:r w:rsidRPr="000130BD">
              <w:rPr>
                <w:rFonts w:ascii="Times New Roman" w:hAnsi="Times New Roman"/>
                <w:sz w:val="20"/>
                <w:szCs w:val="20"/>
              </w:rPr>
              <w:t xml:space="preserve">к.э.н., доцент </w:t>
            </w:r>
          </w:p>
        </w:tc>
        <w:tc>
          <w:tcPr>
            <w:tcW w:w="2468" w:type="pct"/>
          </w:tcPr>
          <w:p w:rsidR="00E00325" w:rsidRPr="000130BD" w:rsidRDefault="00E00325" w:rsidP="00E262EA">
            <w:pPr>
              <w:spacing w:after="0" w:line="240" w:lineRule="auto"/>
              <w:rPr>
                <w:rFonts w:ascii="Times New Roman" w:hAnsi="Times New Roman"/>
                <w:sz w:val="20"/>
                <w:szCs w:val="20"/>
                <w:lang w:val="en-US"/>
              </w:rPr>
            </w:pPr>
            <w:r w:rsidRPr="000130BD">
              <w:rPr>
                <w:rFonts w:ascii="Times New Roman" w:hAnsi="Times New Roman"/>
                <w:sz w:val="20"/>
                <w:szCs w:val="20"/>
                <w:lang w:val="en-US"/>
              </w:rPr>
              <w:t xml:space="preserve">Strus’ Sergey Sergeyevich </w:t>
            </w:r>
          </w:p>
          <w:p w:rsidR="00E00325" w:rsidRPr="000130BD" w:rsidRDefault="00E00325" w:rsidP="00E262EA">
            <w:pPr>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0130BD">
              <w:rPr>
                <w:rFonts w:ascii="Times New Roman" w:hAnsi="Times New Roman"/>
                <w:sz w:val="20"/>
                <w:szCs w:val="20"/>
                <w:lang w:val="en-US"/>
              </w:rPr>
              <w:t>,</w:t>
            </w:r>
            <w:r>
              <w:rPr>
                <w:rFonts w:ascii="Times New Roman" w:hAnsi="Times New Roman"/>
                <w:sz w:val="20"/>
                <w:szCs w:val="20"/>
                <w:lang w:val="en-US"/>
              </w:rPr>
              <w:t xml:space="preserve"> associate professor</w:t>
            </w:r>
          </w:p>
        </w:tc>
      </w:tr>
      <w:tr w:rsidR="00E00325" w:rsidRPr="00312E34" w:rsidTr="00E262EA">
        <w:tc>
          <w:tcPr>
            <w:tcW w:w="2532" w:type="pct"/>
          </w:tcPr>
          <w:p w:rsidR="00E00325" w:rsidRPr="000130BD" w:rsidRDefault="00E00325" w:rsidP="00E262EA">
            <w:pPr>
              <w:spacing w:after="0" w:line="240" w:lineRule="auto"/>
              <w:rPr>
                <w:rFonts w:ascii="Times New Roman" w:hAnsi="Times New Roman"/>
                <w:sz w:val="20"/>
                <w:szCs w:val="20"/>
                <w:lang w:val="en-US"/>
              </w:rPr>
            </w:pPr>
          </w:p>
        </w:tc>
        <w:tc>
          <w:tcPr>
            <w:tcW w:w="2468" w:type="pct"/>
          </w:tcPr>
          <w:p w:rsidR="00E00325" w:rsidRPr="000130BD" w:rsidRDefault="00E00325" w:rsidP="00E262EA">
            <w:pPr>
              <w:spacing w:after="0" w:line="240" w:lineRule="auto"/>
              <w:rPr>
                <w:rFonts w:ascii="Times New Roman" w:hAnsi="Times New Roman"/>
                <w:sz w:val="20"/>
                <w:szCs w:val="20"/>
                <w:lang w:val="en-US"/>
              </w:rPr>
            </w:pPr>
          </w:p>
        </w:tc>
      </w:tr>
      <w:tr w:rsidR="00E00325" w:rsidRPr="00312E34" w:rsidTr="00E262EA">
        <w:tc>
          <w:tcPr>
            <w:tcW w:w="2532" w:type="pct"/>
          </w:tcPr>
          <w:p w:rsidR="00E00325" w:rsidRPr="00312E34" w:rsidRDefault="00E00325" w:rsidP="00E262EA">
            <w:pPr>
              <w:spacing w:after="0" w:line="240" w:lineRule="auto"/>
              <w:rPr>
                <w:rFonts w:ascii="Times New Roman" w:hAnsi="Times New Roman"/>
                <w:sz w:val="20"/>
                <w:szCs w:val="20"/>
              </w:rPr>
            </w:pPr>
            <w:r w:rsidRPr="000130BD">
              <w:rPr>
                <w:rFonts w:ascii="Times New Roman" w:hAnsi="Times New Roman"/>
                <w:sz w:val="20"/>
                <w:szCs w:val="20"/>
              </w:rPr>
              <w:t>Шевченко</w:t>
            </w:r>
            <w:r w:rsidRPr="00312E34">
              <w:rPr>
                <w:rFonts w:ascii="Times New Roman" w:hAnsi="Times New Roman"/>
                <w:sz w:val="20"/>
                <w:szCs w:val="20"/>
              </w:rPr>
              <w:t xml:space="preserve"> </w:t>
            </w:r>
            <w:r w:rsidRPr="000130BD">
              <w:rPr>
                <w:rFonts w:ascii="Times New Roman" w:hAnsi="Times New Roman"/>
                <w:sz w:val="20"/>
                <w:szCs w:val="20"/>
              </w:rPr>
              <w:t>Олег</w:t>
            </w:r>
            <w:r w:rsidRPr="00312E34">
              <w:rPr>
                <w:rFonts w:ascii="Times New Roman" w:hAnsi="Times New Roman"/>
                <w:sz w:val="20"/>
                <w:szCs w:val="20"/>
              </w:rPr>
              <w:t xml:space="preserve"> </w:t>
            </w:r>
            <w:r w:rsidRPr="000130BD">
              <w:rPr>
                <w:rFonts w:ascii="Times New Roman" w:hAnsi="Times New Roman"/>
                <w:sz w:val="20"/>
                <w:szCs w:val="20"/>
              </w:rPr>
              <w:t>Игоревич</w:t>
            </w:r>
            <w:r w:rsidRPr="00312E34">
              <w:rPr>
                <w:rFonts w:ascii="Times New Roman" w:hAnsi="Times New Roman"/>
                <w:sz w:val="20"/>
                <w:szCs w:val="20"/>
              </w:rPr>
              <w:t xml:space="preserve"> </w:t>
            </w:r>
          </w:p>
          <w:p w:rsidR="00E00325" w:rsidRPr="00312E34" w:rsidRDefault="00E00325" w:rsidP="00E262EA">
            <w:pPr>
              <w:spacing w:after="0" w:line="240" w:lineRule="auto"/>
              <w:rPr>
                <w:rFonts w:ascii="Times New Roman" w:hAnsi="Times New Roman"/>
                <w:sz w:val="20"/>
                <w:szCs w:val="20"/>
              </w:rPr>
            </w:pPr>
            <w:r w:rsidRPr="000130BD">
              <w:rPr>
                <w:rFonts w:ascii="Times New Roman" w:hAnsi="Times New Roman"/>
                <w:sz w:val="20"/>
                <w:szCs w:val="20"/>
              </w:rPr>
              <w:t>студент</w:t>
            </w:r>
            <w:r w:rsidRPr="00312E34">
              <w:rPr>
                <w:rFonts w:ascii="Times New Roman" w:hAnsi="Times New Roman"/>
                <w:sz w:val="20"/>
                <w:szCs w:val="20"/>
              </w:rPr>
              <w:t xml:space="preserve"> </w:t>
            </w:r>
            <w:r w:rsidRPr="000130BD">
              <w:rPr>
                <w:rFonts w:ascii="Times New Roman" w:hAnsi="Times New Roman"/>
                <w:sz w:val="20"/>
                <w:szCs w:val="20"/>
              </w:rPr>
              <w:t>инженерно</w:t>
            </w:r>
            <w:r w:rsidRPr="00312E34">
              <w:rPr>
                <w:rFonts w:ascii="Times New Roman" w:hAnsi="Times New Roman"/>
                <w:sz w:val="20"/>
                <w:szCs w:val="20"/>
              </w:rPr>
              <w:t>-</w:t>
            </w:r>
            <w:r w:rsidRPr="000130BD">
              <w:rPr>
                <w:rFonts w:ascii="Times New Roman" w:hAnsi="Times New Roman"/>
                <w:sz w:val="20"/>
                <w:szCs w:val="20"/>
              </w:rPr>
              <w:t>землеустроительного</w:t>
            </w:r>
            <w:r w:rsidRPr="00312E34">
              <w:rPr>
                <w:rFonts w:ascii="Times New Roman" w:hAnsi="Times New Roman"/>
                <w:sz w:val="20"/>
                <w:szCs w:val="20"/>
              </w:rPr>
              <w:t xml:space="preserve"> </w:t>
            </w:r>
            <w:r w:rsidRPr="000130BD">
              <w:rPr>
                <w:rFonts w:ascii="Times New Roman" w:hAnsi="Times New Roman"/>
                <w:sz w:val="20"/>
                <w:szCs w:val="20"/>
              </w:rPr>
              <w:t>факультета</w:t>
            </w:r>
          </w:p>
        </w:tc>
        <w:tc>
          <w:tcPr>
            <w:tcW w:w="2468" w:type="pct"/>
          </w:tcPr>
          <w:p w:rsidR="00E00325" w:rsidRPr="000130BD" w:rsidRDefault="00E00325" w:rsidP="00E262EA">
            <w:pPr>
              <w:spacing w:after="0" w:line="240" w:lineRule="auto"/>
              <w:rPr>
                <w:rFonts w:ascii="Times New Roman" w:hAnsi="Times New Roman"/>
                <w:sz w:val="20"/>
                <w:szCs w:val="20"/>
                <w:lang w:val="en-US"/>
              </w:rPr>
            </w:pPr>
            <w:r w:rsidRPr="000130BD">
              <w:rPr>
                <w:rFonts w:ascii="Times New Roman" w:hAnsi="Times New Roman"/>
                <w:sz w:val="20"/>
                <w:szCs w:val="20"/>
                <w:lang w:val="en-US"/>
              </w:rPr>
              <w:t xml:space="preserve">Shevchenko Oleg Igorevich </w:t>
            </w:r>
          </w:p>
          <w:p w:rsidR="00E00325" w:rsidRPr="000130BD" w:rsidRDefault="00E00325" w:rsidP="00E262EA">
            <w:pPr>
              <w:spacing w:after="0" w:line="240" w:lineRule="auto"/>
              <w:rPr>
                <w:rFonts w:ascii="Times New Roman" w:hAnsi="Times New Roman"/>
                <w:sz w:val="20"/>
                <w:szCs w:val="20"/>
                <w:lang w:val="en-US"/>
              </w:rPr>
            </w:pPr>
            <w:r w:rsidRPr="000130BD">
              <w:rPr>
                <w:rFonts w:ascii="Times New Roman" w:hAnsi="Times New Roman"/>
                <w:sz w:val="20"/>
                <w:szCs w:val="20"/>
                <w:lang w:val="en-US"/>
              </w:rPr>
              <w:t>Student of the Faculty of Land Use Planning</w:t>
            </w:r>
          </w:p>
        </w:tc>
      </w:tr>
      <w:tr w:rsidR="00E00325" w:rsidRPr="00312E34" w:rsidTr="00E262EA">
        <w:tc>
          <w:tcPr>
            <w:tcW w:w="2532" w:type="pct"/>
          </w:tcPr>
          <w:p w:rsidR="00E00325" w:rsidRPr="000130BD" w:rsidRDefault="00E00325" w:rsidP="00E262EA">
            <w:pPr>
              <w:spacing w:after="0" w:line="240" w:lineRule="auto"/>
              <w:rPr>
                <w:rFonts w:ascii="Times New Roman" w:hAnsi="Times New Roman"/>
                <w:i/>
                <w:sz w:val="20"/>
                <w:szCs w:val="20"/>
              </w:rPr>
            </w:pPr>
            <w:r w:rsidRPr="000130BD">
              <w:rPr>
                <w:rFonts w:ascii="Times New Roman" w:hAnsi="Times New Roman"/>
                <w:i/>
                <w:sz w:val="20"/>
                <w:szCs w:val="20"/>
              </w:rPr>
              <w:t xml:space="preserve">Кубанский государственный аграрный </w:t>
            </w:r>
            <w:r w:rsidRPr="000130BD">
              <w:rPr>
                <w:rFonts w:ascii="Times New Roman" w:hAnsi="Times New Roman"/>
                <w:i/>
                <w:sz w:val="20"/>
                <w:szCs w:val="20"/>
              </w:rPr>
              <w:br/>
              <w:t>университет им. И.Т. Трубилина, Краснодар, Россия</w:t>
            </w:r>
          </w:p>
        </w:tc>
        <w:tc>
          <w:tcPr>
            <w:tcW w:w="2468" w:type="pct"/>
          </w:tcPr>
          <w:p w:rsidR="00E00325" w:rsidRPr="000130BD" w:rsidRDefault="00E00325" w:rsidP="00E262EA">
            <w:pPr>
              <w:spacing w:after="0" w:line="240" w:lineRule="auto"/>
              <w:rPr>
                <w:rFonts w:ascii="Times New Roman" w:hAnsi="Times New Roman"/>
                <w:i/>
                <w:sz w:val="20"/>
                <w:szCs w:val="20"/>
                <w:lang w:val="en-US"/>
              </w:rPr>
            </w:pPr>
            <w:smartTag w:uri="urn:schemas-microsoft-com:office:smarttags" w:element="PlaceName">
              <w:r w:rsidRPr="000130BD">
                <w:rPr>
                  <w:rFonts w:ascii="Times New Roman" w:hAnsi="Times New Roman"/>
                  <w:i/>
                  <w:sz w:val="20"/>
                  <w:szCs w:val="20"/>
                  <w:lang w:val="en-US"/>
                </w:rPr>
                <w:t>Kuban</w:t>
              </w:r>
            </w:smartTag>
            <w:r w:rsidRPr="000130BD">
              <w:rPr>
                <w:rFonts w:ascii="Times New Roman" w:hAnsi="Times New Roman"/>
                <w:i/>
                <w:sz w:val="20"/>
                <w:szCs w:val="20"/>
                <w:lang w:val="en-US"/>
              </w:rPr>
              <w:t xml:space="preserve"> </w:t>
            </w:r>
            <w:smartTag w:uri="urn:schemas-microsoft-com:office:smarttags" w:element="PlaceType">
              <w:r w:rsidRPr="000130BD">
                <w:rPr>
                  <w:rFonts w:ascii="Times New Roman" w:hAnsi="Times New Roman"/>
                  <w:i/>
                  <w:sz w:val="20"/>
                  <w:szCs w:val="20"/>
                  <w:lang w:val="en-US"/>
                </w:rPr>
                <w:t>State</w:t>
              </w:r>
            </w:smartTag>
            <w:r w:rsidRPr="000130BD">
              <w:rPr>
                <w:rFonts w:ascii="Times New Roman" w:hAnsi="Times New Roman"/>
                <w:i/>
                <w:sz w:val="20"/>
                <w:szCs w:val="20"/>
                <w:lang w:val="en-US"/>
              </w:rPr>
              <w:t xml:space="preserve"> </w:t>
            </w:r>
            <w:smartTag w:uri="urn:schemas-microsoft-com:office:smarttags" w:element="PlaceName">
              <w:r w:rsidRPr="000130BD">
                <w:rPr>
                  <w:rFonts w:ascii="Times New Roman" w:hAnsi="Times New Roman"/>
                  <w:i/>
                  <w:sz w:val="20"/>
                  <w:szCs w:val="20"/>
                  <w:lang w:val="en-US"/>
                </w:rPr>
                <w:t>Agrarian</w:t>
              </w:r>
            </w:smartTag>
            <w:r w:rsidRPr="000130BD">
              <w:rPr>
                <w:rFonts w:ascii="Times New Roman" w:hAnsi="Times New Roman"/>
                <w:i/>
                <w:sz w:val="20"/>
                <w:szCs w:val="20"/>
                <w:lang w:val="en-US"/>
              </w:rPr>
              <w:t xml:space="preserve"> </w:t>
            </w:r>
            <w:smartTag w:uri="urn:schemas-microsoft-com:office:smarttags" w:element="PlaceType">
              <w:r w:rsidRPr="000130BD">
                <w:rPr>
                  <w:rFonts w:ascii="Times New Roman" w:hAnsi="Times New Roman"/>
                  <w:i/>
                  <w:sz w:val="20"/>
                  <w:szCs w:val="20"/>
                  <w:lang w:val="en-US"/>
                </w:rPr>
                <w:t>University</w:t>
              </w:r>
            </w:smartTag>
            <w:r w:rsidRPr="000130BD">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0130BD">
                    <w:rPr>
                      <w:rFonts w:ascii="Times New Roman" w:hAnsi="Times New Roman"/>
                      <w:i/>
                      <w:sz w:val="20"/>
                      <w:szCs w:val="20"/>
                      <w:lang w:val="en-US"/>
                    </w:rPr>
                    <w:t>Krasnodar</w:t>
                  </w:r>
                </w:smartTag>
                <w:r w:rsidRPr="000130BD">
                  <w:rPr>
                    <w:rFonts w:ascii="Times New Roman" w:hAnsi="Times New Roman"/>
                    <w:i/>
                    <w:sz w:val="20"/>
                    <w:szCs w:val="20"/>
                    <w:lang w:val="en-US"/>
                  </w:rPr>
                  <w:t xml:space="preserve">, </w:t>
                </w:r>
                <w:smartTag w:uri="urn:schemas-microsoft-com:office:smarttags" w:element="country-region">
                  <w:r w:rsidRPr="000130BD">
                    <w:rPr>
                      <w:rFonts w:ascii="Times New Roman" w:hAnsi="Times New Roman"/>
                      <w:i/>
                      <w:sz w:val="20"/>
                      <w:szCs w:val="20"/>
                      <w:lang w:val="en-US"/>
                    </w:rPr>
                    <w:t>Russia</w:t>
                  </w:r>
                </w:smartTag>
              </w:smartTag>
            </w:smartTag>
          </w:p>
        </w:tc>
      </w:tr>
      <w:tr w:rsidR="00E00325" w:rsidRPr="00312E34" w:rsidTr="00E262EA">
        <w:tc>
          <w:tcPr>
            <w:tcW w:w="2532" w:type="pct"/>
          </w:tcPr>
          <w:p w:rsidR="00E00325" w:rsidRPr="000130BD" w:rsidRDefault="00E00325" w:rsidP="00E262EA">
            <w:pPr>
              <w:spacing w:after="0" w:line="240" w:lineRule="auto"/>
              <w:rPr>
                <w:rFonts w:ascii="Times New Roman" w:hAnsi="Times New Roman"/>
                <w:sz w:val="20"/>
                <w:szCs w:val="20"/>
                <w:lang w:val="en-US"/>
              </w:rPr>
            </w:pPr>
          </w:p>
        </w:tc>
        <w:tc>
          <w:tcPr>
            <w:tcW w:w="2468" w:type="pct"/>
          </w:tcPr>
          <w:p w:rsidR="00E00325" w:rsidRPr="000130BD" w:rsidRDefault="00E00325" w:rsidP="00E262EA">
            <w:pPr>
              <w:spacing w:after="0" w:line="240" w:lineRule="auto"/>
              <w:rPr>
                <w:rFonts w:ascii="Times New Roman" w:hAnsi="Times New Roman"/>
                <w:sz w:val="20"/>
                <w:szCs w:val="20"/>
                <w:lang w:val="en-US"/>
              </w:rPr>
            </w:pPr>
          </w:p>
        </w:tc>
      </w:tr>
      <w:tr w:rsidR="00E00325" w:rsidRPr="00312E34" w:rsidTr="00E262EA">
        <w:trPr>
          <w:trHeight w:val="4235"/>
        </w:trPr>
        <w:tc>
          <w:tcPr>
            <w:tcW w:w="2532" w:type="pct"/>
          </w:tcPr>
          <w:p w:rsidR="00E00325" w:rsidRPr="000130BD" w:rsidRDefault="00E00325" w:rsidP="00E262EA">
            <w:pPr>
              <w:spacing w:after="0" w:line="240" w:lineRule="auto"/>
              <w:rPr>
                <w:rFonts w:ascii="Times New Roman" w:hAnsi="Times New Roman"/>
                <w:sz w:val="20"/>
                <w:szCs w:val="20"/>
              </w:rPr>
            </w:pPr>
            <w:bookmarkStart w:id="4" w:name="OLE_LINK42"/>
            <w:bookmarkStart w:id="5" w:name="OLE_LINK43"/>
            <w:r w:rsidRPr="000130BD">
              <w:rPr>
                <w:rFonts w:ascii="Times New Roman" w:hAnsi="Times New Roman"/>
                <w:sz w:val="20"/>
                <w:szCs w:val="20"/>
              </w:rPr>
              <w:t>В 2015 году федеральным законом внесены поправки в налоговый кодекс РФ, одним из основных изменений является включение новой 32 статьи. В данной статье кодекса рассматривается вопрос взимания налога на имущество физических лиц. Процесс реформирования налогообложения недвижимого имущества в Российской Федерации осуществляется с 2016 года, а окончательная реализация намечена на 2020 год. Не смотря на пятилетний срок реализации реформы налогообложения недвижимого имущества</w:t>
            </w:r>
            <w:r>
              <w:rPr>
                <w:rFonts w:ascii="Times New Roman" w:hAnsi="Times New Roman"/>
                <w:sz w:val="20"/>
                <w:szCs w:val="20"/>
              </w:rPr>
              <w:t>,</w:t>
            </w:r>
            <w:r w:rsidRPr="000130BD">
              <w:rPr>
                <w:rFonts w:ascii="Times New Roman" w:hAnsi="Times New Roman"/>
                <w:sz w:val="20"/>
                <w:szCs w:val="20"/>
              </w:rPr>
              <w:t xml:space="preserve"> в научных кругах и у граждан возникает множество вопросов и опасений. По нашему мнению</w:t>
            </w:r>
            <w:r w:rsidRPr="007477A6">
              <w:rPr>
                <w:rFonts w:ascii="Times New Roman" w:hAnsi="Times New Roman"/>
                <w:sz w:val="20"/>
                <w:szCs w:val="20"/>
              </w:rPr>
              <w:t>,</w:t>
            </w:r>
            <w:r w:rsidRPr="000130BD">
              <w:rPr>
                <w:rFonts w:ascii="Times New Roman" w:hAnsi="Times New Roman"/>
                <w:sz w:val="20"/>
                <w:szCs w:val="20"/>
              </w:rPr>
              <w:t xml:space="preserve"> можно выделить несколько основных проблем, таки</w:t>
            </w:r>
            <w:r w:rsidRPr="007477A6">
              <w:rPr>
                <w:rFonts w:ascii="Times New Roman" w:hAnsi="Times New Roman"/>
                <w:sz w:val="20"/>
                <w:szCs w:val="20"/>
              </w:rPr>
              <w:t>х</w:t>
            </w:r>
            <w:r w:rsidRPr="000130BD">
              <w:rPr>
                <w:rFonts w:ascii="Times New Roman" w:hAnsi="Times New Roman"/>
                <w:sz w:val="20"/>
                <w:szCs w:val="20"/>
              </w:rPr>
              <w:t xml:space="preserve"> как отсутствие нормативных документов по объектам недвижимости подлежащих налогообложению, целесообразность изменения налоговой базы с инвентаризационной стоимости на кадастровую стоимость объектов налогообложения, необходимость постоянного пересмотра кадастровой стоимости объектов недвижимости в активно развивающихся городских микрорайонах и определения источников финансирования этих работ. Учитывая современную кризисную ситуацию</w:t>
            </w:r>
            <w:r>
              <w:rPr>
                <w:rFonts w:ascii="Times New Roman" w:hAnsi="Times New Roman"/>
                <w:sz w:val="20"/>
                <w:szCs w:val="20"/>
              </w:rPr>
              <w:t>,</w:t>
            </w:r>
            <w:r w:rsidRPr="000130BD">
              <w:rPr>
                <w:rFonts w:ascii="Times New Roman" w:hAnsi="Times New Roman"/>
                <w:sz w:val="20"/>
                <w:szCs w:val="20"/>
              </w:rPr>
              <w:t xml:space="preserve"> админист</w:t>
            </w:r>
            <w:r>
              <w:rPr>
                <w:rFonts w:ascii="Times New Roman" w:hAnsi="Times New Roman"/>
                <w:sz w:val="20"/>
                <w:szCs w:val="20"/>
              </w:rPr>
              <w:t>рации муниципальных образований</w:t>
            </w:r>
            <w:r w:rsidRPr="000130BD">
              <w:rPr>
                <w:rFonts w:ascii="Times New Roman" w:hAnsi="Times New Roman"/>
                <w:sz w:val="20"/>
                <w:szCs w:val="20"/>
              </w:rPr>
              <w:t xml:space="preserve"> стремятся повысить поступления в бюджеты, но одновременно необходимо проводить мониторинг социальной напряженности населения, разъяснительную работу в СМИ и в налоговых органах. Все мероприятия должны быть направлены на реформирование и совершенствование нормативно-правовой базы и системы када</w:t>
            </w:r>
            <w:r>
              <w:rPr>
                <w:rFonts w:ascii="Times New Roman" w:hAnsi="Times New Roman"/>
                <w:sz w:val="20"/>
                <w:szCs w:val="20"/>
              </w:rPr>
              <w:t>стровой оценки</w:t>
            </w:r>
            <w:bookmarkEnd w:id="4"/>
            <w:bookmarkEnd w:id="5"/>
          </w:p>
        </w:tc>
        <w:tc>
          <w:tcPr>
            <w:tcW w:w="2468" w:type="pct"/>
          </w:tcPr>
          <w:p w:rsidR="00E00325" w:rsidRPr="000130BD" w:rsidRDefault="00E00325" w:rsidP="00E262EA">
            <w:pPr>
              <w:spacing w:after="0" w:line="240" w:lineRule="auto"/>
              <w:rPr>
                <w:rFonts w:ascii="Times New Roman" w:hAnsi="Times New Roman"/>
                <w:sz w:val="20"/>
                <w:szCs w:val="20"/>
                <w:lang w:val="en-US"/>
              </w:rPr>
            </w:pPr>
            <w:r w:rsidRPr="000130BD">
              <w:rPr>
                <w:rFonts w:ascii="Times New Roman" w:hAnsi="Times New Roman"/>
                <w:sz w:val="20"/>
                <w:szCs w:val="20"/>
                <w:lang w:val="en-US"/>
              </w:rPr>
              <w:t xml:space="preserve">In 2015, the Federal law introduces amendments to the tax code of the </w:t>
            </w:r>
            <w:smartTag w:uri="urn:schemas-microsoft-com:office:smarttags" w:element="country-region">
              <w:smartTag w:uri="urn:schemas-microsoft-com:office:smarttags" w:element="place">
                <w:r w:rsidRPr="000130BD">
                  <w:rPr>
                    <w:rFonts w:ascii="Times New Roman" w:hAnsi="Times New Roman"/>
                    <w:sz w:val="20"/>
                    <w:szCs w:val="20"/>
                    <w:lang w:val="en-US"/>
                  </w:rPr>
                  <w:t>Russian Federation</w:t>
                </w:r>
              </w:smartTag>
            </w:smartTag>
            <w:r w:rsidRPr="000130BD">
              <w:rPr>
                <w:rFonts w:ascii="Times New Roman" w:hAnsi="Times New Roman"/>
                <w:sz w:val="20"/>
                <w:szCs w:val="20"/>
                <w:lang w:val="en-US"/>
              </w:rPr>
              <w:t xml:space="preserve">, one of the main changes is the inclusion of a new article </w:t>
            </w:r>
            <w:smartTag w:uri="urn:schemas-microsoft-com:office:smarttags" w:element="City">
              <w:smartTag w:uri="urn:schemas-microsoft-com:office:smarttags" w:element="metricconverter">
                <w:smartTagPr>
                  <w:attr w:name="ProductID" w:val="32. In"/>
                </w:smartTagPr>
                <w:r w:rsidRPr="000130BD">
                  <w:rPr>
                    <w:rFonts w:ascii="Times New Roman" w:hAnsi="Times New Roman"/>
                    <w:sz w:val="20"/>
                    <w:szCs w:val="20"/>
                    <w:lang w:val="en-US"/>
                  </w:rPr>
                  <w:t>32. In</w:t>
                </w:r>
              </w:smartTag>
            </w:smartTag>
            <w:r w:rsidRPr="000130BD">
              <w:rPr>
                <w:rFonts w:ascii="Times New Roman" w:hAnsi="Times New Roman"/>
                <w:sz w:val="20"/>
                <w:szCs w:val="20"/>
                <w:lang w:val="en-US"/>
              </w:rPr>
              <w:t xml:space="preserve"> this article of the code addresses the issue of levying tax on property of individuals. the reform of property taxation in the </w:t>
            </w:r>
            <w:smartTag w:uri="urn:schemas-microsoft-com:office:smarttags" w:element="City">
              <w:smartTag w:uri="urn:schemas-microsoft-com:office:smarttags" w:element="place">
                <w:smartTag w:uri="urn:schemas-microsoft-com:office:smarttags" w:element="country-region">
                  <w:r w:rsidRPr="000130BD">
                    <w:rPr>
                      <w:rFonts w:ascii="Times New Roman" w:hAnsi="Times New Roman"/>
                      <w:sz w:val="20"/>
                      <w:szCs w:val="20"/>
                      <w:lang w:val="en-US"/>
                    </w:rPr>
                    <w:t>Russian Federation</w:t>
                  </w:r>
                </w:smartTag>
              </w:smartTag>
            </w:smartTag>
            <w:r w:rsidRPr="000130BD">
              <w:rPr>
                <w:rFonts w:ascii="Times New Roman" w:hAnsi="Times New Roman"/>
                <w:sz w:val="20"/>
                <w:szCs w:val="20"/>
                <w:lang w:val="en-US"/>
              </w:rPr>
              <w:t xml:space="preserve"> in 2016, and the final realization planned for 2020. Despite the five-year implementation period of the reform of real property taxation in the scientific community and citizens, there are many questions and concerns. In our opinion</w:t>
            </w:r>
            <w:r>
              <w:rPr>
                <w:rFonts w:ascii="Times New Roman" w:hAnsi="Times New Roman"/>
                <w:sz w:val="20"/>
                <w:szCs w:val="20"/>
                <w:lang w:val="en-US"/>
              </w:rPr>
              <w:t>,</w:t>
            </w:r>
            <w:r w:rsidRPr="000130BD">
              <w:rPr>
                <w:rFonts w:ascii="Times New Roman" w:hAnsi="Times New Roman"/>
                <w:sz w:val="20"/>
                <w:szCs w:val="20"/>
                <w:lang w:val="en-US"/>
              </w:rPr>
              <w:t xml:space="preserve"> there are several basic problems</w:t>
            </w:r>
            <w:r>
              <w:rPr>
                <w:rFonts w:ascii="Times New Roman" w:hAnsi="Times New Roman"/>
                <w:sz w:val="20"/>
                <w:szCs w:val="20"/>
                <w:lang w:val="en-US"/>
              </w:rPr>
              <w:t>,</w:t>
            </w:r>
            <w:r w:rsidRPr="000130BD">
              <w:rPr>
                <w:rFonts w:ascii="Times New Roman" w:hAnsi="Times New Roman"/>
                <w:sz w:val="20"/>
                <w:szCs w:val="20"/>
                <w:lang w:val="en-US"/>
              </w:rPr>
              <w:t xml:space="preserve"> such as the lack of regulations on real property subject to taxation, the feasibility of changing the tax base from the inventory value on the cadastral value of objects of taxation, the need for constant revision of the cadastral value of real estate in rapidly developing urban districts and identifying sources of funding for these works. Given the current crisis situation</w:t>
            </w:r>
            <w:r>
              <w:rPr>
                <w:rFonts w:ascii="Times New Roman" w:hAnsi="Times New Roman"/>
                <w:sz w:val="20"/>
                <w:szCs w:val="20"/>
                <w:lang w:val="en-US"/>
              </w:rPr>
              <w:t xml:space="preserve">, </w:t>
            </w:r>
            <w:r w:rsidRPr="000130BD">
              <w:rPr>
                <w:rFonts w:ascii="Times New Roman" w:hAnsi="Times New Roman"/>
                <w:sz w:val="20"/>
                <w:szCs w:val="20"/>
                <w:lang w:val="en-US"/>
              </w:rPr>
              <w:t>administration of municipalities seek to raise revenues, but at the same time it is essential to monitor social tensions of the population, awareness in the media and tax authorities. All activities should be aimed at reforming and improving the legal base and system of cadastral ev</w:t>
            </w:r>
            <w:r>
              <w:rPr>
                <w:rFonts w:ascii="Times New Roman" w:hAnsi="Times New Roman"/>
                <w:sz w:val="20"/>
                <w:szCs w:val="20"/>
                <w:lang w:val="en-US"/>
              </w:rPr>
              <w:t>aluation</w:t>
            </w:r>
          </w:p>
        </w:tc>
      </w:tr>
      <w:tr w:rsidR="00E00325" w:rsidRPr="00312E34" w:rsidTr="00E262EA">
        <w:tc>
          <w:tcPr>
            <w:tcW w:w="2532" w:type="pct"/>
          </w:tcPr>
          <w:p w:rsidR="00E00325" w:rsidRPr="000130BD" w:rsidRDefault="00E00325" w:rsidP="00E262EA">
            <w:pPr>
              <w:spacing w:after="0" w:line="240" w:lineRule="auto"/>
              <w:rPr>
                <w:rFonts w:ascii="Times New Roman" w:hAnsi="Times New Roman"/>
                <w:sz w:val="20"/>
                <w:szCs w:val="20"/>
                <w:lang w:val="en-US"/>
              </w:rPr>
            </w:pPr>
          </w:p>
        </w:tc>
        <w:tc>
          <w:tcPr>
            <w:tcW w:w="2468" w:type="pct"/>
          </w:tcPr>
          <w:p w:rsidR="00E00325" w:rsidRPr="000130BD" w:rsidRDefault="00E00325" w:rsidP="00E262EA">
            <w:pPr>
              <w:spacing w:after="0" w:line="240" w:lineRule="auto"/>
              <w:rPr>
                <w:rFonts w:ascii="Times New Roman" w:hAnsi="Times New Roman"/>
                <w:sz w:val="20"/>
                <w:szCs w:val="20"/>
                <w:lang w:val="en-US"/>
              </w:rPr>
            </w:pPr>
          </w:p>
        </w:tc>
      </w:tr>
      <w:tr w:rsidR="00E00325" w:rsidRPr="00312E34" w:rsidTr="00E262EA">
        <w:tc>
          <w:tcPr>
            <w:tcW w:w="2532" w:type="pct"/>
          </w:tcPr>
          <w:p w:rsidR="00E00325" w:rsidRDefault="00E00325" w:rsidP="00E262EA">
            <w:pPr>
              <w:spacing w:after="0" w:line="240" w:lineRule="auto"/>
              <w:rPr>
                <w:rFonts w:ascii="Times New Roman" w:hAnsi="Times New Roman"/>
                <w:sz w:val="20"/>
                <w:szCs w:val="20"/>
              </w:rPr>
            </w:pPr>
            <w:r w:rsidRPr="000130BD">
              <w:rPr>
                <w:rFonts w:ascii="Times New Roman" w:hAnsi="Times New Roman"/>
                <w:sz w:val="20"/>
                <w:szCs w:val="20"/>
              </w:rPr>
              <w:t>Ключевые слова: НАЛОГ, НЕДВИЖИМОЕ ИМУЩЕСТВО, КАДАСТРОВАЯ СТОИМОСТЬ, ИНВЕНТАРИЗАЦИО</w:t>
            </w:r>
            <w:r>
              <w:rPr>
                <w:rFonts w:ascii="Times New Roman" w:hAnsi="Times New Roman"/>
                <w:sz w:val="20"/>
                <w:szCs w:val="20"/>
              </w:rPr>
              <w:t>ННАЯ СТОИМОСТЬ, НАЛОГООБЛОЖЕНИЕ</w:t>
            </w:r>
          </w:p>
          <w:p w:rsidR="00E00325" w:rsidRDefault="00E00325" w:rsidP="00E262EA">
            <w:pPr>
              <w:spacing w:after="0" w:line="240" w:lineRule="auto"/>
              <w:rPr>
                <w:rFonts w:ascii="Times New Roman" w:hAnsi="Times New Roman"/>
                <w:sz w:val="20"/>
                <w:szCs w:val="20"/>
              </w:rPr>
            </w:pPr>
          </w:p>
          <w:p w:rsidR="00E00325" w:rsidRPr="00F54DB5" w:rsidRDefault="00E00325" w:rsidP="00E262EA">
            <w:pPr>
              <w:spacing w:after="0" w:line="240" w:lineRule="auto"/>
              <w:rPr>
                <w:rFonts w:ascii="Times New Roman" w:hAnsi="Times New Roman"/>
                <w:sz w:val="20"/>
                <w:szCs w:val="20"/>
              </w:rPr>
            </w:pPr>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rPr>
              <w:t>49</w:t>
            </w:r>
          </w:p>
        </w:tc>
        <w:tc>
          <w:tcPr>
            <w:tcW w:w="2468" w:type="pct"/>
          </w:tcPr>
          <w:p w:rsidR="00E00325" w:rsidRPr="00B96F7C" w:rsidRDefault="00E00325" w:rsidP="00E262EA">
            <w:pPr>
              <w:spacing w:after="0" w:line="240" w:lineRule="auto"/>
              <w:rPr>
                <w:rFonts w:ascii="Times New Roman" w:hAnsi="Times New Roman"/>
                <w:sz w:val="20"/>
                <w:szCs w:val="20"/>
                <w:lang w:val="en-US"/>
              </w:rPr>
            </w:pPr>
            <w:r w:rsidRPr="000130BD">
              <w:rPr>
                <w:rFonts w:ascii="Times New Roman" w:hAnsi="Times New Roman"/>
                <w:sz w:val="20"/>
                <w:szCs w:val="20"/>
                <w:lang w:val="en-US"/>
              </w:rPr>
              <w:t>Keywords: TAX, REAL PROPERTY, CADASTRAL</w:t>
            </w:r>
            <w:r>
              <w:rPr>
                <w:rFonts w:ascii="Times New Roman" w:hAnsi="Times New Roman"/>
                <w:sz w:val="20"/>
                <w:szCs w:val="20"/>
                <w:lang w:val="en-US"/>
              </w:rPr>
              <w:t xml:space="preserve"> COST, INVENTORY COST, TAXATION</w:t>
            </w:r>
          </w:p>
        </w:tc>
      </w:tr>
    </w:tbl>
    <w:p w:rsidR="00E00325" w:rsidRDefault="00E00325" w:rsidP="00312E34">
      <w:pPr>
        <w:spacing w:after="0" w:line="240" w:lineRule="auto"/>
        <w:jc w:val="both"/>
        <w:rPr>
          <w:rFonts w:ascii="Times New Roman" w:hAnsi="Times New Roman"/>
          <w:sz w:val="28"/>
          <w:szCs w:val="28"/>
          <w:lang w:val="en-US"/>
        </w:rPr>
      </w:pPr>
    </w:p>
    <w:p w:rsidR="00E00325" w:rsidRDefault="00E00325" w:rsidP="00312E34">
      <w:pPr>
        <w:spacing w:after="0" w:line="240" w:lineRule="auto"/>
        <w:jc w:val="both"/>
        <w:rPr>
          <w:rFonts w:ascii="Times New Roman" w:hAnsi="Times New Roman"/>
          <w:sz w:val="28"/>
          <w:szCs w:val="28"/>
          <w:lang w:val="en-US"/>
        </w:rPr>
      </w:pP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В настоящее время во многих зарубежных государствах (Германия, Италия, Канада, Швеция, Франция и др.) создана и успешно функционирует система налогообложения недвижимого имущества физических лиц, разработаны основные методологические подходы, позволяющие осуществлять рациональное и справедливое налогообложение. В Российской Федерации активно ведется работа по переходу к единому налогу на недвижимое имущество. Очередным шагом на пути к этой цели стала реформа налога на имущество физических лиц.</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2016 году собственники недвижимого имущества в 28 «пилотных» субъектах Российской Федерации начали выплачивать налог на имущество физических лиц в соответствии с новым порядком его исчисления. Федеральным законом от 04.10.2014 </w:t>
      </w:r>
      <w:r>
        <w:rPr>
          <w:rFonts w:ascii="Times New Roman" w:hAnsi="Times New Roman"/>
          <w:sz w:val="28"/>
          <w:szCs w:val="28"/>
          <w:lang w:val="en-US"/>
        </w:rPr>
        <w:t>N</w:t>
      </w:r>
      <w:r>
        <w:rPr>
          <w:rFonts w:ascii="Times New Roman" w:hAnsi="Times New Roman"/>
          <w:sz w:val="28"/>
          <w:szCs w:val="28"/>
        </w:rPr>
        <w:t xml:space="preserve"> 284-ФЗ «О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в Налоговый кодекс (далее – НК РФ) с 1 января 2015 года была включена новая 32 глава «Налог на имущество физических лиц». Главным нововведением является изменение налоговой базы. Если ранее налог исчислялся исходя из инвентаризационной стоимости объектов недвижимого имущества, то сегодня он должен исчисляться исходя из кадастровой стоимости данных объектов.</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Налог на имущество физических лиц является местным, поэтому основной целью нового закона является совершенствование налоговой системы государства для наиболее полного и своевременного пополнения бюджета муниципальных образований. Во избежание резкого возрастания величины налога предусмотрен переходный период, который должен завершиться в 2020 году. На данный момент решение о переходе к исчислению налога исходя из кадастровой стоимости приняли администрации 28 субъектов Российской Федерации. Начиная с 1 января 2020 года новая система налогообложения имущества физических лиц должна начать функционировать во всех регионах страны.</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Данная схема налогообложения имущества физических лиц на сегодняшний день не является совершенной, существует ряд пробелов и недостатков, устранение которых является важнейшим условием сохранения социально-экономической стабильности в стране, особенно в условиях кризиса и внешнего давления на экономику государства.</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соответствии с положениями статей 400 и 401 НК РФ налогоплательщиками налога на имущество являются физические лица, обладающие правом собственности на следующее имущество, расположенное в пределах муниципальных образований:</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1) жилой дом (в том числе жилые строения, расположенные на земельных участках, предоставленных для ЛПХ, дачного хозяйства, огородничества, садоводства и ИЖС);</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2) жилое помещение (комната, квартира);</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3) гараж, машино-место;</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4) единый недвижимый комплекс;</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5) объект незавершенного строительства;</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 xml:space="preserve">6) иные здание, строение, сооружение, помещение </w:t>
      </w:r>
      <w:r w:rsidRPr="00DD1172">
        <w:rPr>
          <w:rFonts w:ascii="Times New Roman" w:hAnsi="Times New Roman"/>
          <w:sz w:val="28"/>
          <w:szCs w:val="28"/>
        </w:rPr>
        <w:t>[1]</w:t>
      </w:r>
      <w:r>
        <w:rPr>
          <w:rFonts w:ascii="Times New Roman" w:hAnsi="Times New Roman"/>
          <w:sz w:val="28"/>
          <w:szCs w:val="28"/>
        </w:rPr>
        <w:t>.</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Необходимо отметить, что такие объекты как машино-место, единый недвижимый комплекс и объект незавершенного строительства ранее не облагались налогом. В связи с расширением перечня объектов, подлежащих налогообложению возникает ряд неурядиц. Во-первых, в законодательстве на данный момент отсутствует определение машино-места, также как и отсутствует утвержденный порядок постановки его на государственный кадастровый учет. В связи с этим, возникают трудности в регистрации права собственности на данные объекты. Еще сильнее усугубляет проблему тот факт, что некоторые территориальные органы Росреестра регистрируют такое право, в других регионах оно не регистрируется, а где-то оно регистрируется как доля в общей собственности. Законодательно понятие машино-место будет закреплено статьей 4 </w:t>
      </w:r>
      <w:hyperlink r:id="rId7" w:history="1">
        <w:r w:rsidRPr="000701C7">
          <w:rPr>
            <w:rStyle w:val="Hyperlink"/>
            <w:rFonts w:ascii="Times New Roman" w:hAnsi="Times New Roman"/>
            <w:bCs/>
            <w:color w:val="000000"/>
            <w:sz w:val="28"/>
            <w:szCs w:val="28"/>
            <w:u w:val="none"/>
          </w:rPr>
          <w:t>Федерального закона от 03.07.2016 N 315-ФЗ "О внесении изменений в часть первую Гражданского кодекса Российской Федерации и отдельные законодательные акты Российской Федерации"</w:t>
        </w:r>
      </w:hyperlink>
      <w:r>
        <w:rPr>
          <w:rFonts w:ascii="Times New Roman" w:hAnsi="Times New Roman"/>
          <w:sz w:val="28"/>
          <w:szCs w:val="28"/>
        </w:rPr>
        <w:t>,вступающего в силу с 01.01.2017, также Федеральным</w:t>
      </w:r>
      <w:r w:rsidRPr="00FC2E20">
        <w:rPr>
          <w:rFonts w:ascii="Times New Roman" w:hAnsi="Times New Roman"/>
          <w:sz w:val="28"/>
          <w:szCs w:val="28"/>
        </w:rPr>
        <w:t xml:space="preserve"> закон</w:t>
      </w:r>
      <w:r>
        <w:rPr>
          <w:rFonts w:ascii="Times New Roman" w:hAnsi="Times New Roman"/>
          <w:sz w:val="28"/>
          <w:szCs w:val="28"/>
        </w:rPr>
        <w:t>ом</w:t>
      </w:r>
      <w:r w:rsidRPr="00FC2E20">
        <w:rPr>
          <w:rFonts w:ascii="Times New Roman" w:hAnsi="Times New Roman"/>
          <w:sz w:val="28"/>
          <w:szCs w:val="28"/>
        </w:rPr>
        <w:t xml:space="preserve"> "О государственной регистрации недвижимости" от 13.07.2015 N 218-ФЗ</w:t>
      </w:r>
      <w:r>
        <w:rPr>
          <w:rFonts w:ascii="Times New Roman" w:hAnsi="Times New Roman"/>
          <w:sz w:val="28"/>
          <w:szCs w:val="28"/>
        </w:rPr>
        <w:t>, вступающим в силу с 01.01.2017, будет установлен порядок государственной регистрации права собственности на машино-место. Во-вторых, не понятно в какой момент владелец объекта незавершенного строительства обязан зарегистрировать его, так как он заинтересован в этом только при желании продать, подарить или совершить какую-либо другую сделку в отношении данного объекта. До принятия такого решения владельцы обычно не производят регистрацию имущества. К тому же в процессе строительства объекта его кадастровая стоимость может изменяться, а согласно статье 378.2 НК РФ «</w:t>
      </w:r>
      <w:r w:rsidRPr="00ED4A59">
        <w:rPr>
          <w:rFonts w:ascii="Times New Roman" w:hAnsi="Times New Roman"/>
          <w:sz w:val="28"/>
          <w:szCs w:val="28"/>
        </w:rPr>
        <w:t>Изменение кадастровой стоимости объектов налогообложения в течение налогового периода не учитывается при определении налоговой базы в этом и предыдущих налоговых периодах</w:t>
      </w:r>
      <w:r>
        <w:rPr>
          <w:rFonts w:ascii="Times New Roman" w:hAnsi="Times New Roman"/>
          <w:sz w:val="28"/>
          <w:szCs w:val="28"/>
        </w:rPr>
        <w:t>», поэтому, очевидно, что владельцы объектов незавершенного строительства не заинтересованы в уплате налога на данное имущество [2</w:t>
      </w:r>
      <w:r w:rsidRPr="00EC6C9B">
        <w:rPr>
          <w:rFonts w:ascii="Times New Roman" w:hAnsi="Times New Roman"/>
          <w:sz w:val="28"/>
          <w:szCs w:val="28"/>
        </w:rPr>
        <w:t>]</w:t>
      </w:r>
      <w:r>
        <w:rPr>
          <w:rFonts w:ascii="Times New Roman" w:hAnsi="Times New Roman"/>
          <w:sz w:val="28"/>
          <w:szCs w:val="28"/>
        </w:rPr>
        <w:t>. В-третьих, в соответствии с положениями действующего Закона о кадастре недвижимости права на единый недвижимый комплекс должны быть зарегистрированы, но сведения о таких комплексах не вносятся в кадастр недвижимости, они учитываются как сооружения [3</w:t>
      </w:r>
      <w:r w:rsidRPr="00907C0C">
        <w:rPr>
          <w:rFonts w:ascii="Times New Roman" w:hAnsi="Times New Roman"/>
          <w:sz w:val="28"/>
          <w:szCs w:val="28"/>
        </w:rPr>
        <w:t>]</w:t>
      </w:r>
      <w:r>
        <w:rPr>
          <w:rFonts w:ascii="Times New Roman" w:hAnsi="Times New Roman"/>
          <w:sz w:val="28"/>
          <w:szCs w:val="28"/>
        </w:rPr>
        <w:t xml:space="preserve">. Поэтому возникают неоднозначные ситуации при определении налога на таковой тип имущества. Помимо этого, споры возникают при налогообложении такой категории недвижимости как апартаменты. </w:t>
      </w:r>
      <w:r w:rsidRPr="00D41957">
        <w:rPr>
          <w:rFonts w:ascii="Times New Roman" w:hAnsi="Times New Roman"/>
          <w:sz w:val="28"/>
          <w:szCs w:val="28"/>
        </w:rPr>
        <w:t>Приказ Минкультуры России от 11.07.2014 N 1215 "Об утверждении порядка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w:t>
      </w:r>
      <w:r>
        <w:rPr>
          <w:rFonts w:ascii="Times New Roman" w:hAnsi="Times New Roman"/>
          <w:sz w:val="28"/>
          <w:szCs w:val="28"/>
        </w:rPr>
        <w:t xml:space="preserve"> дает следующее определение апартаментов - </w:t>
      </w:r>
      <w:r w:rsidRPr="00D41957">
        <w:rPr>
          <w:rFonts w:ascii="Times New Roman" w:hAnsi="Times New Roman"/>
          <w:sz w:val="28"/>
          <w:szCs w:val="28"/>
        </w:rPr>
        <w:t>номер в средстве ра</w:t>
      </w:r>
      <w:r>
        <w:rPr>
          <w:rFonts w:ascii="Times New Roman" w:hAnsi="Times New Roman"/>
          <w:sz w:val="28"/>
          <w:szCs w:val="28"/>
        </w:rPr>
        <w:t>змещения площадью не менее 40</w:t>
      </w:r>
      <w:r w:rsidRPr="000701C7">
        <w:rPr>
          <w:rFonts w:ascii="Times New Roman" w:hAnsi="Times New Roman"/>
          <w:sz w:val="28"/>
          <w:szCs w:val="28"/>
        </w:rPr>
        <w:fldChar w:fldCharType="begin"/>
      </w:r>
      <w:r w:rsidRPr="000701C7">
        <w:rPr>
          <w:rFonts w:ascii="Times New Roman" w:hAnsi="Times New Roman"/>
          <w:sz w:val="28"/>
          <w:szCs w:val="28"/>
        </w:rPr>
        <w:instrText xml:space="preserve"> QUOTE </w:instrText>
      </w:r>
      <w:r w:rsidRPr="000701C7">
        <w:rPr>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C6C9B&quot;/&gt;&lt;wsp:rsid wsp:val=&quot;00ED4A59&quot;/&gt;&lt;wsp:rsid wsp:val=&quot;00EF22F3&quot;/&gt;&lt;wsp:rsid wsp:val=&quot;00F108D4&quot;/&gt;&lt;wsp:rsid wsp:val=&quot;00F113E9&quot;/&gt;&lt;wsp:rsid wsp:val=&quot;00F32B68&quot;/&gt;&lt;wsp:rsid wsp:val=&quot;00F45772&quot;/&gt;&lt;wsp:rsid wsp:val=&quot;00F535AB&quot;/&gt;&lt;wsp:rsid wsp:val=&quot;00F6770F&quot;/&gt;&lt;wsp:rsid wsp:val=&quot;00F81B32&quot;/&gt;&lt;wsp:rsid wsp:val=&quot;00FA11CF&quot;/&gt;&lt;wsp:rsid wsp:val=&quot;00FA662E&quot;/&gt;&lt;wsp:rsid wsp:val=&quot;00FB572C&quot;/&gt;&lt;wsp:rsid wsp:val=&quot;00FC2E20&quot;/&gt;&lt;wsp:rsid wsp:val=&quot;00FD5861&quot;/&gt;&lt;wsp:rsid wsp:val=&quot;00FF193E&quot;/&gt;&lt;wsp:rsid wsp:val=&quot;00FF1C91&quot;/&gt;&lt;/wsp:rsids&gt;&lt;/w:docPr&gt;&lt;w:body&gt;&lt;wx:sect&gt;&lt;w:p wsp:rsidR=&quot;00000000&quot; wsp:rsidRDefault=&quot;00F535AB&quot; wsp:rsidP=&quot;00F535AB&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ј&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0701C7">
        <w:rPr>
          <w:rFonts w:ascii="Times New Roman" w:hAnsi="Times New Roman"/>
          <w:sz w:val="28"/>
          <w:szCs w:val="28"/>
        </w:rPr>
        <w:instrText xml:space="preserve"> </w:instrText>
      </w:r>
      <w:r w:rsidRPr="000701C7">
        <w:rPr>
          <w:rFonts w:ascii="Times New Roman" w:hAnsi="Times New Roman"/>
          <w:sz w:val="28"/>
          <w:szCs w:val="28"/>
        </w:rPr>
        <w:fldChar w:fldCharType="separate"/>
      </w:r>
      <w:r w:rsidRPr="000701C7">
        <w:rPr>
          <w:position w:val="-8"/>
        </w:rPr>
        <w:pict>
          <v:shape id="_x0000_i1026" type="#_x0000_t75" style="width:16.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C6C9B&quot;/&gt;&lt;wsp:rsid wsp:val=&quot;00ED4A59&quot;/&gt;&lt;wsp:rsid wsp:val=&quot;00EF22F3&quot;/&gt;&lt;wsp:rsid wsp:val=&quot;00F108D4&quot;/&gt;&lt;wsp:rsid wsp:val=&quot;00F113E9&quot;/&gt;&lt;wsp:rsid wsp:val=&quot;00F32B68&quot;/&gt;&lt;wsp:rsid wsp:val=&quot;00F45772&quot;/&gt;&lt;wsp:rsid wsp:val=&quot;00F535AB&quot;/&gt;&lt;wsp:rsid wsp:val=&quot;00F6770F&quot;/&gt;&lt;wsp:rsid wsp:val=&quot;00F81B32&quot;/&gt;&lt;wsp:rsid wsp:val=&quot;00FA11CF&quot;/&gt;&lt;wsp:rsid wsp:val=&quot;00FA662E&quot;/&gt;&lt;wsp:rsid wsp:val=&quot;00FB572C&quot;/&gt;&lt;wsp:rsid wsp:val=&quot;00FC2E20&quot;/&gt;&lt;wsp:rsid wsp:val=&quot;00FD5861&quot;/&gt;&lt;wsp:rsid wsp:val=&quot;00FF193E&quot;/&gt;&lt;wsp:rsid wsp:val=&quot;00FF1C91&quot;/&gt;&lt;/wsp:rsids&gt;&lt;/w:docPr&gt;&lt;w:body&gt;&lt;wx:sect&gt;&lt;w:p wsp:rsidR=&quot;00000000&quot; wsp:rsidRDefault=&quot;00F535AB&quot; wsp:rsidP=&quot;00F535AB&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ј&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0701C7">
        <w:rPr>
          <w:rFonts w:ascii="Times New Roman" w:hAnsi="Times New Roman"/>
          <w:sz w:val="28"/>
          <w:szCs w:val="28"/>
        </w:rPr>
        <w:fldChar w:fldCharType="end"/>
      </w:r>
      <w:r w:rsidRPr="00D41957">
        <w:rPr>
          <w:rFonts w:ascii="Times New Roman" w:hAnsi="Times New Roman"/>
          <w:sz w:val="28"/>
          <w:szCs w:val="28"/>
        </w:rPr>
        <w:t>, состоящий из двух и более комнат (гостиной/столовой/и спальни) с кухонным уголком</w:t>
      </w:r>
      <w:r>
        <w:rPr>
          <w:rFonts w:ascii="Times New Roman" w:hAnsi="Times New Roman"/>
          <w:sz w:val="28"/>
          <w:szCs w:val="28"/>
        </w:rPr>
        <w:t>. Исходя из этого, можно сделать вывод, что апартаменты не являются объектами жилого фонда, однако нередки случаи, когда застройщиками они продаются под видом жилья. Так как апартаменты не закреплены в законодательстве как отдельный вид недвижимости, налоговая ставка на данные объекты устанавливается в зависимости от места их расположения (офисы, многофункциональные торговые центры, жилые комплексы) и является плавающей, то есть может принимать как минимальное, так и максимальное значение[2</w:t>
      </w:r>
      <w:r w:rsidRPr="003F4B5B">
        <w:rPr>
          <w:rFonts w:ascii="Times New Roman" w:hAnsi="Times New Roman"/>
          <w:sz w:val="28"/>
          <w:szCs w:val="28"/>
        </w:rPr>
        <w:t>]</w:t>
      </w:r>
      <w:r>
        <w:rPr>
          <w:rFonts w:ascii="Times New Roman" w:hAnsi="Times New Roman"/>
          <w:sz w:val="28"/>
          <w:szCs w:val="28"/>
        </w:rPr>
        <w:t xml:space="preserve">. Для решения вышеизложенных проблем необходим комплексный анализ современного рынка недвижимости государства, на основе которого список объектов недвижимости, подлежащих налогообложению должен быть уточнен и конкретизирован. В дополнение к этому, необходимо также определить и законодательно установить правовой режим некоторых новых объектов недвижимого имущества и порядок их постановки на государственный кадастровый учет. Часть проблем, связанных с перечнем объектов недвижимости подлежащих налогообложению, будет решена после вступления в силу Закона </w:t>
      </w:r>
      <w:r w:rsidRPr="00FC2E20">
        <w:rPr>
          <w:rFonts w:ascii="Times New Roman" w:hAnsi="Times New Roman"/>
          <w:sz w:val="28"/>
          <w:szCs w:val="28"/>
        </w:rPr>
        <w:t>"О государственной регистрации недвижимости"</w:t>
      </w:r>
      <w:r>
        <w:rPr>
          <w:rFonts w:ascii="Times New Roman" w:hAnsi="Times New Roman"/>
          <w:sz w:val="28"/>
          <w:szCs w:val="28"/>
        </w:rPr>
        <w:t>, однако данный закон также нуждается в дополнениях.</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Больше всего вопросов вызывает новая налоговая база. Согласно статье 402 НК РФ для объектов налогообложения таковой является их кадастровая стоимость. Кадастровой стоимостью является с</w:t>
      </w:r>
      <w:r w:rsidRPr="00315F13">
        <w:rPr>
          <w:rFonts w:ascii="Times New Roman" w:hAnsi="Times New Roman"/>
          <w:sz w:val="28"/>
          <w:szCs w:val="28"/>
        </w:rPr>
        <w:t>тоимость, установленная в результате проведения государственной кадастровой оценки или в результате рассмотрения споров о результатах определения кадастровой стоимости</w:t>
      </w:r>
      <w:r>
        <w:rPr>
          <w:rFonts w:ascii="Times New Roman" w:hAnsi="Times New Roman"/>
          <w:sz w:val="28"/>
          <w:szCs w:val="28"/>
        </w:rPr>
        <w:t>[4</w:t>
      </w:r>
      <w:r w:rsidRPr="00315F13">
        <w:rPr>
          <w:rFonts w:ascii="Times New Roman" w:hAnsi="Times New Roman"/>
          <w:sz w:val="28"/>
          <w:szCs w:val="28"/>
        </w:rPr>
        <w:t>]</w:t>
      </w:r>
      <w:r>
        <w:rPr>
          <w:rFonts w:ascii="Times New Roman" w:hAnsi="Times New Roman"/>
          <w:sz w:val="28"/>
          <w:szCs w:val="28"/>
        </w:rPr>
        <w:t>. С другой стороны, инвентаризационная стоимость объекта недвижимости представляет собой расчетные затраты на строительство с учетом физического износа. Нужно отметить, что в большинстве случаев инвентаризационная стоимость далека от кадастровой (таблица 1). Таким образом, собственники старого имущества, расположенного в центре города должны ожидать существенного увеличения величины налога, так как их имущество имеет достаточно низкую инвентаризационную и довольно высокую кадастровую стоимость.</w:t>
      </w:r>
    </w:p>
    <w:p w:rsidR="00E00325" w:rsidRDefault="00E00325" w:rsidP="00312E34">
      <w:pPr>
        <w:spacing w:after="0" w:line="360" w:lineRule="auto"/>
        <w:ind w:firstLine="709"/>
        <w:jc w:val="center"/>
        <w:rPr>
          <w:rFonts w:ascii="Times New Roman" w:hAnsi="Times New Roman"/>
          <w:sz w:val="28"/>
          <w:szCs w:val="28"/>
        </w:rPr>
      </w:pPr>
    </w:p>
    <w:p w:rsidR="00E00325" w:rsidRPr="00AA148D" w:rsidRDefault="00E00325" w:rsidP="00312E34">
      <w:pPr>
        <w:spacing w:after="120" w:line="360" w:lineRule="auto"/>
        <w:ind w:left="1276" w:hanging="1290"/>
        <w:rPr>
          <w:rFonts w:ascii="Times New Roman" w:hAnsi="Times New Roman"/>
          <w:sz w:val="24"/>
          <w:szCs w:val="24"/>
        </w:rPr>
      </w:pPr>
      <w:r w:rsidRPr="00AA148D">
        <w:rPr>
          <w:rFonts w:ascii="Times New Roman" w:hAnsi="Times New Roman"/>
          <w:sz w:val="24"/>
          <w:szCs w:val="24"/>
        </w:rPr>
        <w:t>Таблица 1 – ИНВЕНТАРИЗАЦИОННАЯ И КАДАСТРОВАЯ СТОИМОСТИ, НА ПРИМЕРЕ ВНУТРИГОРОДСКИХ ОКРУГОВ ГОРОДА КРАСНОДАРА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708"/>
        <w:gridCol w:w="1025"/>
        <w:gridCol w:w="2218"/>
        <w:gridCol w:w="1561"/>
        <w:gridCol w:w="1293"/>
        <w:gridCol w:w="1321"/>
      </w:tblGrid>
      <w:tr w:rsidR="00E00325" w:rsidRPr="000701C7" w:rsidTr="00312E34">
        <w:trPr>
          <w:tblHeader/>
        </w:trPr>
        <w:tc>
          <w:tcPr>
            <w:tcW w:w="936"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Наименование объекта недвижимости</w:t>
            </w:r>
          </w:p>
        </w:tc>
        <w:tc>
          <w:tcPr>
            <w:tcW w:w="562"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Название округа города</w:t>
            </w:r>
          </w:p>
        </w:tc>
        <w:tc>
          <w:tcPr>
            <w:tcW w:w="3503" w:type="pct"/>
            <w:gridSpan w:val="4"/>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Значение из статистической выборки по городу</w:t>
            </w:r>
          </w:p>
        </w:tc>
      </w:tr>
      <w:tr w:rsidR="00E00325" w:rsidRPr="000701C7" w:rsidTr="00312E34">
        <w:trPr>
          <w:tblHeader/>
        </w:trPr>
        <w:tc>
          <w:tcPr>
            <w:tcW w:w="936"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Инвентаризационная стоимость</w:t>
            </w:r>
          </w:p>
        </w:tc>
        <w:tc>
          <w:tcPr>
            <w:tcW w:w="855"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Кадастровая стоимость</w:t>
            </w:r>
          </w:p>
        </w:tc>
        <w:tc>
          <w:tcPr>
            <w:tcW w:w="708"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Отклонения</w:t>
            </w:r>
          </w:p>
        </w:tc>
        <w:tc>
          <w:tcPr>
            <w:tcW w:w="724"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 отношения к кадастровой стоимости</w:t>
            </w:r>
          </w:p>
        </w:tc>
      </w:tr>
      <w:tr w:rsidR="00E00325" w:rsidRPr="000701C7" w:rsidTr="00312E34">
        <w:tc>
          <w:tcPr>
            <w:tcW w:w="936"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sz w:val="24"/>
                <w:szCs w:val="24"/>
              </w:rPr>
              <w:t>Квартиры</w:t>
            </w: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ЗВО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176797</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1334111</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13,25</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87735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1654362</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5,30</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42454</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1841900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2,30</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КВО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335115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3372538</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9,94</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169330</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2473367</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6,85</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58471</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1438385</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4,07</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ПВО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182329</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800439</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22,78</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111764</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1412829</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7,91</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2017</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1423346</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0,14</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ЦВО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193323</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2100025</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9,21</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134759</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2627887</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5,13</w:t>
            </w:r>
          </w:p>
        </w:tc>
      </w:tr>
      <w:tr w:rsidR="00E00325" w:rsidRPr="000701C7" w:rsidTr="00312E34">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72635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2161542</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3,36</w:t>
            </w:r>
          </w:p>
        </w:tc>
      </w:tr>
      <w:tr w:rsidR="00E00325" w:rsidRPr="000701C7" w:rsidTr="00312E34">
        <w:tblPrEx>
          <w:tblCellMar>
            <w:left w:w="108" w:type="dxa"/>
            <w:right w:w="108" w:type="dxa"/>
          </w:tblCellMar>
        </w:tblPrEx>
        <w:tc>
          <w:tcPr>
            <w:tcW w:w="936"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Гаражи</w:t>
            </w: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ЗВО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43699</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486275</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8,99</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37924</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530367</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7,15</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29965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517744</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5,79</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КВО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589715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612098</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96,34</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104066</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888535</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11,71</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31210</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660228</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4,73</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ПВО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361925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1066692</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33,93</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64450</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609808</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10,57</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44369</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614520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7,22</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ЦВО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48303</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741475</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6,51</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43514</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1079272</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4,03</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21661</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844240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2,57</w:t>
            </w:r>
          </w:p>
        </w:tc>
      </w:tr>
      <w:tr w:rsidR="00E00325" w:rsidRPr="000701C7" w:rsidTr="00312E34">
        <w:tblPrEx>
          <w:tblCellMar>
            <w:left w:w="108" w:type="dxa"/>
            <w:right w:w="108" w:type="dxa"/>
          </w:tblCellMar>
        </w:tblPrEx>
        <w:tc>
          <w:tcPr>
            <w:tcW w:w="936"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sz w:val="24"/>
                <w:szCs w:val="24"/>
              </w:rPr>
              <w:t>Домовладения</w:t>
            </w: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ЗВО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210740</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2224763</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9,47</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123261</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2540260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4,85</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81460</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2818276</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2,89</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КВО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1369565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2225498</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61,54</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97386</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2345847</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4,15</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56101</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3510076</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1,60</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ПВО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723988</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2768212</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26,15</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1448240</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14257563</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10,16</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1008507</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13386059</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7,53</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ЦВО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670488</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8183690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8,19</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148189</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5274527</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2,81</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41944</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4235633</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0,99</w:t>
            </w:r>
          </w:p>
        </w:tc>
      </w:tr>
      <w:tr w:rsidR="00E00325" w:rsidRPr="000701C7" w:rsidTr="00312E34">
        <w:tblPrEx>
          <w:tblCellMar>
            <w:left w:w="108" w:type="dxa"/>
            <w:right w:w="108" w:type="dxa"/>
          </w:tblCellMar>
        </w:tblPrEx>
        <w:tc>
          <w:tcPr>
            <w:tcW w:w="936"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sz w:val="24"/>
                <w:szCs w:val="24"/>
              </w:rPr>
              <w:t>Нежилые помещения</w:t>
            </w: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ЗВО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534854</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2515562</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21,26</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95085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791647</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12,01</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912</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688000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0,13</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КВО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147132</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181000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81,29</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65945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320000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20,61</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31823</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2686695</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1,18</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ПВО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70591</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274565</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25,71</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85425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398551</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21,43</w:t>
            </w:r>
          </w:p>
        </w:tc>
      </w:tr>
      <w:tr w:rsidR="00E00325" w:rsidRPr="000701C7" w:rsidTr="00312E34">
        <w:tblPrEx>
          <w:tblCellMar>
            <w:left w:w="108" w:type="dxa"/>
            <w:right w:w="108" w:type="dxa"/>
          </w:tblCellMar>
        </w:tblPrEx>
        <w:trPr>
          <w:trHeight w:val="257"/>
        </w:trPr>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34459</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357000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9,65</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ЦВО</w:t>
            </w: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807866</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3652150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mini</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22,12</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201355</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1212000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middle</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16,61</w:t>
            </w:r>
          </w:p>
        </w:tc>
      </w:tr>
      <w:tr w:rsidR="00E00325" w:rsidRPr="000701C7" w:rsidTr="00312E34">
        <w:tblPrEx>
          <w:tblCellMar>
            <w:left w:w="108" w:type="dxa"/>
            <w:right w:w="108" w:type="dxa"/>
          </w:tblCellMar>
        </w:tblPrEx>
        <w:tc>
          <w:tcPr>
            <w:tcW w:w="936"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562"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121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109332</w:t>
            </w:r>
          </w:p>
        </w:tc>
        <w:tc>
          <w:tcPr>
            <w:tcW w:w="855"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896000</w:t>
            </w:r>
          </w:p>
        </w:tc>
        <w:tc>
          <w:tcPr>
            <w:tcW w:w="708" w:type="pct"/>
            <w:vAlign w:val="center"/>
          </w:tcPr>
          <w:p w:rsidR="00E00325" w:rsidRPr="000701C7" w:rsidRDefault="00E00325" w:rsidP="00312E34">
            <w:pPr>
              <w:spacing w:after="0" w:line="240" w:lineRule="auto"/>
              <w:jc w:val="center"/>
              <w:rPr>
                <w:rFonts w:ascii="Times New Roman" w:hAnsi="Times New Roman"/>
                <w:color w:val="000000"/>
                <w:sz w:val="24"/>
                <w:szCs w:val="24"/>
                <w:lang w:val="en-US"/>
              </w:rPr>
            </w:pPr>
            <w:r w:rsidRPr="000701C7">
              <w:rPr>
                <w:rFonts w:ascii="Times New Roman" w:hAnsi="Times New Roman"/>
                <w:color w:val="000000"/>
                <w:sz w:val="24"/>
                <w:szCs w:val="24"/>
                <w:lang w:val="en-US"/>
              </w:rPr>
              <w:t>max</w:t>
            </w:r>
          </w:p>
        </w:tc>
        <w:tc>
          <w:tcPr>
            <w:tcW w:w="724" w:type="pc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12,20</w:t>
            </w:r>
          </w:p>
        </w:tc>
      </w:tr>
    </w:tbl>
    <w:p w:rsidR="00E00325" w:rsidRDefault="00E00325" w:rsidP="00312E34">
      <w:pPr>
        <w:spacing w:after="0" w:line="360" w:lineRule="auto"/>
        <w:ind w:firstLine="709"/>
        <w:jc w:val="both"/>
        <w:rPr>
          <w:rFonts w:ascii="Times New Roman" w:hAnsi="Times New Roman"/>
          <w:sz w:val="28"/>
          <w:szCs w:val="28"/>
        </w:rPr>
      </w:pP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ноябре 2016 года вступает в силу </w:t>
      </w:r>
      <w:r w:rsidRPr="004A0866">
        <w:rPr>
          <w:rFonts w:ascii="Times New Roman" w:hAnsi="Times New Roman"/>
          <w:sz w:val="28"/>
          <w:szCs w:val="28"/>
        </w:rPr>
        <w:t>Приказ Минэкономразвития России от 07.06.2016 N 358 "Об утверждении методических указаний о государственной кадастровой оценке"</w:t>
      </w:r>
      <w:r>
        <w:rPr>
          <w:rFonts w:ascii="Times New Roman" w:hAnsi="Times New Roman"/>
          <w:sz w:val="28"/>
          <w:szCs w:val="28"/>
        </w:rPr>
        <w:t>, где содержится положение, утверждающее, что кадастровой стоимостью является наиболее вероятная цена объекта недвижимости, по которой он может быть приобретен исходя из возможности продолжения фактического вида его использования [5</w:t>
      </w:r>
      <w:r w:rsidRPr="00DA1944">
        <w:rPr>
          <w:rFonts w:ascii="Times New Roman" w:hAnsi="Times New Roman"/>
          <w:sz w:val="28"/>
          <w:szCs w:val="28"/>
        </w:rPr>
        <w:t>]</w:t>
      </w:r>
      <w:r>
        <w:rPr>
          <w:rFonts w:ascii="Times New Roman" w:hAnsi="Times New Roman"/>
          <w:sz w:val="28"/>
          <w:szCs w:val="28"/>
        </w:rPr>
        <w:t>. Отсюда можно сделать вывод, что кадастровая стоимость является величиной приближенной к рыночной стоимости объекта недвижимости. Исчисление налога методами оценки недвижимости на основе рыночной стоимости объекта недвижимости является прогрессивным шагом для имущественного налогообложения в России. Беспокойство собственников недвижимого имущества объясняется тем, что из-за некорректной кадастровой оценки кадастровая стоимость имущества может в десятки раз превышать их инвентаризационную стоимость, а это, в свою очередь, приводит к более высоким налогам. Корень данной проблемы состоит в том, что зачастую кадастровая оценка в регионах имеет стихийный и массовый характер, проводится в спешке</w:t>
      </w:r>
      <w:r w:rsidRPr="00312E34">
        <w:rPr>
          <w:rFonts w:ascii="Times New Roman" w:hAnsi="Times New Roman"/>
          <w:sz w:val="28"/>
          <w:szCs w:val="28"/>
        </w:rPr>
        <w:t>,</w:t>
      </w:r>
      <w:r>
        <w:rPr>
          <w:rFonts w:ascii="Times New Roman" w:hAnsi="Times New Roman"/>
          <w:sz w:val="28"/>
          <w:szCs w:val="28"/>
        </w:rPr>
        <w:t xml:space="preserve"> и основывается на не всегда достоверных данных БТИ. К тому же, ее проводят независимые оценщики, которые используют различные методики определения кадастровой стоимости и их ответственность довольно размыта. Именно поэтому возникают разбирательства по пересмотру результатов определения кадастровой стоимости. Напомним, что граждане имеют право оспорить установленную кадастровую стоимость в суде или в комиссии </w:t>
      </w:r>
      <w:r w:rsidRPr="0004306B">
        <w:rPr>
          <w:rFonts w:ascii="Times New Roman" w:hAnsi="Times New Roman"/>
          <w:sz w:val="28"/>
          <w:szCs w:val="28"/>
        </w:rPr>
        <w:t>по рассмотрению споров о результатах определения кадастровой стоимости</w:t>
      </w:r>
      <w:r>
        <w:rPr>
          <w:rFonts w:ascii="Times New Roman" w:hAnsi="Times New Roman"/>
          <w:sz w:val="28"/>
          <w:szCs w:val="28"/>
        </w:rPr>
        <w:t xml:space="preserve">. В 2016 году за период </w:t>
      </w:r>
      <w:r w:rsidRPr="00CE5E1D">
        <w:rPr>
          <w:rFonts w:ascii="Times New Roman" w:hAnsi="Times New Roman"/>
          <w:sz w:val="28"/>
          <w:szCs w:val="28"/>
        </w:rPr>
        <w:t>с 01.01.2016 по 31.08.2016</w:t>
      </w:r>
      <w:r>
        <w:rPr>
          <w:rFonts w:ascii="Times New Roman" w:hAnsi="Times New Roman"/>
          <w:sz w:val="28"/>
          <w:szCs w:val="28"/>
        </w:rPr>
        <w:t xml:space="preserve"> в судебном порядке было рассмотрено 4216 дел, на конец рассматриваемого периода еще 2520 дел находилось на рассмотрении. Из рассмотренных дел в отношении 3796 (90% от числа рассмотренных дел) были удовлетворены требования истцов. Таким образом, в результате вынесенных судом решений в рассматриваемый период наблюдалось падение налоговой базы (суммарной величины кадастровой стоимости) на 45,32% [6</w:t>
      </w:r>
      <w:r w:rsidRPr="009F5D93">
        <w:rPr>
          <w:rFonts w:ascii="Times New Roman" w:hAnsi="Times New Roman"/>
          <w:sz w:val="28"/>
          <w:szCs w:val="28"/>
        </w:rPr>
        <w:t>]</w:t>
      </w:r>
      <w:r>
        <w:rPr>
          <w:rFonts w:ascii="Times New Roman" w:hAnsi="Times New Roman"/>
          <w:sz w:val="28"/>
          <w:szCs w:val="28"/>
        </w:rPr>
        <w:t>. Приведенная статистика подтверждает тезис о том, что нынешняя система кадастровой оценки недвижимости нуждается в существенной корректировке. Определенные шаги в этом направлении уже сделаны, так как законом «О государственной кадастровой оценке» предусматривается создание института государственных кадастровых оценщиков. Таким образом, полномочиями по кадастровой оценке объектов недвижимости наделяются бюджетные учреждения, созданные субъектами РФ. Данные учреждения также будут нести ответственность за данную деятельность и обязуются возмещать убытки, причиненные в результате нарушений при определении кадастровой стоимости [7</w:t>
      </w:r>
      <w:r w:rsidRPr="00BF5DA8">
        <w:rPr>
          <w:rFonts w:ascii="Times New Roman" w:hAnsi="Times New Roman"/>
          <w:sz w:val="28"/>
          <w:szCs w:val="28"/>
        </w:rPr>
        <w:t>]</w:t>
      </w:r>
      <w:r>
        <w:rPr>
          <w:rFonts w:ascii="Times New Roman" w:hAnsi="Times New Roman"/>
          <w:sz w:val="28"/>
          <w:szCs w:val="28"/>
        </w:rPr>
        <w:t xml:space="preserve">. Однако, возникает вопрос, связанный с тем смогут ли данные учреждения справиться с возложенными на них задачами, так как повсеместный переход на новую систему налогообложения предполагается уже в 2020 году, а это значит, что необходима массовая кадастровая оценка объектов недвижимости в тех регионах, где она еще не проведена. Это потребует больших затрат и привлечения высококвалифицированных специалистов. </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Качество проведения массовой кадастровой оценки ставит под сомнение факт отсутствия единой методики ее осуществления, которая была бы понятна и доступна. Сейчас оценщиками используются различные способы определения кадастровой стоимости. Это негативно сказывается на достоверности отражаемых данных. Необходима разработка новых методологических подходов к оценке недвижимости, учитывающих все уникальные особенности имущества. Новая методика должна носить открытый характер, быть экономически обоснованной, соответствовать современным реалиям и тенденциям рынка недвижимого имущества с целью стимулирования собственников. Кроме этого, должен быть утвержден твердый перечень ценообразующих факторов, влияющих на величину кадастровой стоимости. Для более качественной оценки необходимо установить срок проведения работ, а также определить требования к набору и качеству исходных данных об объектах недвижимости, использующихся при кадастровой оценке.</w:t>
      </w:r>
    </w:p>
    <w:p w:rsidR="00E00325" w:rsidRDefault="00E00325" w:rsidP="00312E34">
      <w:pPr>
        <w:spacing w:after="0" w:line="360" w:lineRule="auto"/>
        <w:ind w:firstLine="709"/>
        <w:jc w:val="both"/>
        <w:rPr>
          <w:rFonts w:ascii="Times New Roman" w:hAnsi="Times New Roman"/>
          <w:sz w:val="28"/>
          <w:szCs w:val="28"/>
        </w:rPr>
      </w:pPr>
      <w:r>
        <w:rPr>
          <w:rFonts w:ascii="Times New Roman" w:hAnsi="Times New Roman"/>
          <w:sz w:val="28"/>
          <w:szCs w:val="28"/>
        </w:rPr>
        <w:t>При формировании налоговой базы для собственников предусмотрена система налоговых вычетов, которая представлена в таблице 2.</w:t>
      </w:r>
    </w:p>
    <w:p w:rsidR="00E00325" w:rsidRPr="00D71100" w:rsidRDefault="00E00325" w:rsidP="00312E34">
      <w:pPr>
        <w:spacing w:after="0" w:line="360" w:lineRule="auto"/>
        <w:ind w:firstLine="709"/>
        <w:jc w:val="both"/>
        <w:rPr>
          <w:rFonts w:ascii="Times New Roman" w:hAnsi="Times New Roman"/>
          <w:sz w:val="28"/>
          <w:szCs w:val="28"/>
        </w:rPr>
      </w:pPr>
      <w:r w:rsidRPr="00D71100">
        <w:rPr>
          <w:rFonts w:ascii="Times New Roman" w:hAnsi="Times New Roman"/>
          <w:sz w:val="28"/>
          <w:szCs w:val="28"/>
        </w:rPr>
        <w:t>Представительные органы муниципальных образований имеют право увеличивать размеры налоговых вычетов, однако, как показывает практика, в большинстве случаев они в этом не заинтересованы. Важно отметить, что если имущество находится  в собственности нескольких лиц, то вычет будет один на всех.</w:t>
      </w:r>
    </w:p>
    <w:p w:rsidR="00E00325" w:rsidRPr="00AA148D" w:rsidRDefault="00E00325" w:rsidP="00312E34">
      <w:pPr>
        <w:spacing w:before="120" w:after="120" w:line="360" w:lineRule="auto"/>
        <w:ind w:left="1344" w:hanging="1344"/>
        <w:rPr>
          <w:rFonts w:ascii="Times New Roman" w:hAnsi="Times New Roman"/>
          <w:sz w:val="24"/>
          <w:szCs w:val="24"/>
        </w:rPr>
      </w:pPr>
      <w:r>
        <w:rPr>
          <w:rFonts w:ascii="Times New Roman" w:hAnsi="Times New Roman"/>
          <w:sz w:val="24"/>
          <w:szCs w:val="24"/>
        </w:rPr>
        <w:t>Таблица </w:t>
      </w:r>
      <w:r w:rsidRPr="00AA148D">
        <w:rPr>
          <w:rFonts w:ascii="Times New Roman" w:hAnsi="Times New Roman"/>
          <w:sz w:val="24"/>
          <w:szCs w:val="24"/>
        </w:rPr>
        <w:t>2</w:t>
      </w:r>
      <w:r>
        <w:rPr>
          <w:rFonts w:ascii="Times New Roman" w:hAnsi="Times New Roman"/>
          <w:sz w:val="24"/>
          <w:szCs w:val="24"/>
        </w:rPr>
        <w:t> </w:t>
      </w:r>
      <w:r w:rsidRPr="00AA148D">
        <w:rPr>
          <w:rFonts w:ascii="Times New Roman" w:hAnsi="Times New Roman"/>
          <w:sz w:val="24"/>
          <w:szCs w:val="24"/>
        </w:rPr>
        <w:t>–</w:t>
      </w:r>
      <w:r>
        <w:rPr>
          <w:rFonts w:ascii="Times New Roman" w:hAnsi="Times New Roman"/>
          <w:sz w:val="24"/>
          <w:szCs w:val="24"/>
        </w:rPr>
        <w:t> </w:t>
      </w:r>
      <w:r w:rsidRPr="00AA148D">
        <w:rPr>
          <w:rFonts w:ascii="Times New Roman" w:hAnsi="Times New Roman"/>
          <w:sz w:val="24"/>
          <w:szCs w:val="24"/>
        </w:rPr>
        <w:t>НАЛОГОВЫЕ ВЫЧЕТЫ ПО НАЛОГУ НА ИМУЩЕСТВО ФИЗИЧЕСКИХ ЛИЦ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1"/>
        <w:gridCol w:w="3365"/>
      </w:tblGrid>
      <w:tr w:rsidR="00E00325" w:rsidRPr="000701C7" w:rsidTr="00312E34">
        <w:trPr>
          <w:trHeight w:val="289"/>
        </w:trPr>
        <w:tc>
          <w:tcPr>
            <w:tcW w:w="3188"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Вид объекта недвижимости</w:t>
            </w:r>
          </w:p>
        </w:tc>
        <w:tc>
          <w:tcPr>
            <w:tcW w:w="181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Величина налогового вычета</w:t>
            </w:r>
          </w:p>
        </w:tc>
      </w:tr>
      <w:tr w:rsidR="00E00325" w:rsidRPr="000701C7" w:rsidTr="00312E34">
        <w:trPr>
          <w:trHeight w:val="600"/>
        </w:trPr>
        <w:tc>
          <w:tcPr>
            <w:tcW w:w="3188"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Квартира</w:t>
            </w:r>
          </w:p>
        </w:tc>
        <w:tc>
          <w:tcPr>
            <w:tcW w:w="181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Кадастровая стоимость 20</w:t>
            </w:r>
            <w:r w:rsidRPr="000701C7">
              <w:rPr>
                <w:rFonts w:ascii="Times New Roman" w:hAnsi="Times New Roman"/>
                <w:sz w:val="24"/>
                <w:szCs w:val="24"/>
              </w:rPr>
              <w:fldChar w:fldCharType="begin"/>
            </w:r>
            <w:r w:rsidRPr="000701C7">
              <w:rPr>
                <w:rFonts w:ascii="Times New Roman" w:hAnsi="Times New Roman"/>
                <w:sz w:val="24"/>
                <w:szCs w:val="24"/>
              </w:rPr>
              <w:instrText xml:space="preserve"> QUOTE </w:instrText>
            </w:r>
            <w:r w:rsidRPr="000701C7">
              <w:rPr>
                <w:position w:val="-8"/>
              </w:rPr>
              <w:pict>
                <v:shape id="_x0000_i1027" type="#_x0000_t75" style="width:13.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4495&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C6C9B&quot;/&gt;&lt;wsp:rsid wsp:val=&quot;00ED4A59&quot;/&gt;&lt;wsp:rsid wsp:val=&quot;00EF22F3&quot;/&gt;&lt;wsp:rsid wsp:val=&quot;00F108D4&quot;/&gt;&lt;wsp:rsid wsp:val=&quot;00F113E9&quot;/&gt;&lt;wsp:rsid wsp:val=&quot;00F32B68&quot;/&gt;&lt;wsp:rsid wsp:val=&quot;00F45772&quot;/&gt;&lt;wsp:rsid wsp:val=&quot;00F6770F&quot;/&gt;&lt;wsp:rsid wsp:val=&quot;00F81B32&quot;/&gt;&lt;wsp:rsid wsp:val=&quot;00FA11CF&quot;/&gt;&lt;wsp:rsid wsp:val=&quot;00FA662E&quot;/&gt;&lt;wsp:rsid wsp:val=&quot;00FB572C&quot;/&gt;&lt;wsp:rsid wsp:val=&quot;00FC2E20&quot;/&gt;&lt;wsp:rsid wsp:val=&quot;00FD5861&quot;/&gt;&lt;wsp:rsid wsp:val=&quot;00FF193E&quot;/&gt;&lt;wsp:rsid wsp:val=&quot;00FF1C91&quot;/&gt;&lt;/wsp:rsids&gt;&lt;/w:docPr&gt;&lt;w:body&gt;&lt;wx:sect&gt;&lt;w:p wsp:rsidR=&quot;00000000&quot; wsp:rsidRDefault=&quot;00184495&quot; wsp:rsidP=&quot;00184495&quot;&gt;&lt;m:oMathPara&gt;&lt;m:oMath&gt;&lt;m:sSup&gt;&lt;m:sSupPr&gt;&lt;m:ctrlPr&gt;&lt;w:rPr&gt;&lt;w:rFonts w:ascii=&quot;Cambria Math&quot; w:h-ansi=&quot;Cambria Math&quot;/&gt;&lt;wx:font wx:val=&quot;Cambria Math&quot;/&gt;&lt;w:i/&gt;&lt;w:sz w:val=&quot;24&quot;/&gt;&lt;w:sz-cs w:val=&quot;24&quot;/&gt;&lt;/w:rPr&gt;&lt;/m:ctrlPr&gt;&lt;/m:sSupPr&gt;&lt;m:e&gt;&lt;m:r&gt;&lt;w:rPr&gt;&lt;w:rFonts w:ascii=&quot;Cambria Math&quot; w:h-ansi=&quot;Cambria Math&quot;/&gt;&lt;wx:font wx:val=&quot;Cambria Math&quot;/&gt;&lt;w:i/&gt;&lt;w:sz w:val=&quot;24&quot;/&gt;&lt;w:sz-cs w:val=&quot;24&quot;/&gt;&lt;/w:rPr&gt;&lt;m:t&gt;Рј&lt;/m:t&gt;&lt;/m:r&gt;&lt;/m:e&gt;&lt;m:sup&gt;&lt;m:r&gt;&lt;w:rPr&gt;&lt;w:rFonts w:ascii=&quot;Cambria Math&quot; w:h-ansi=&quot;Cambria Math&quot;/&gt;&lt;wx:font wx:val=&quot;Cambria Math&quot;/&gt;&lt;w:i/&gt;&lt;w:sz w:val=&quot;24&quot;/&gt;&lt;w:sz-cs w:val=&quot;24&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0701C7">
              <w:rPr>
                <w:rFonts w:ascii="Times New Roman" w:hAnsi="Times New Roman"/>
                <w:sz w:val="24"/>
                <w:szCs w:val="24"/>
              </w:rPr>
              <w:instrText xml:space="preserve"> </w:instrText>
            </w:r>
            <w:r w:rsidRPr="000701C7">
              <w:rPr>
                <w:rFonts w:ascii="Times New Roman" w:hAnsi="Times New Roman"/>
                <w:sz w:val="24"/>
                <w:szCs w:val="24"/>
              </w:rPr>
              <w:fldChar w:fldCharType="separate"/>
            </w:r>
            <w:r w:rsidRPr="000701C7">
              <w:rPr>
                <w:position w:val="-8"/>
              </w:rPr>
              <w:pict>
                <v:shape id="_x0000_i1028" type="#_x0000_t75" style="width:13.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4495&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C6C9B&quot;/&gt;&lt;wsp:rsid wsp:val=&quot;00ED4A59&quot;/&gt;&lt;wsp:rsid wsp:val=&quot;00EF22F3&quot;/&gt;&lt;wsp:rsid wsp:val=&quot;00F108D4&quot;/&gt;&lt;wsp:rsid wsp:val=&quot;00F113E9&quot;/&gt;&lt;wsp:rsid wsp:val=&quot;00F32B68&quot;/&gt;&lt;wsp:rsid wsp:val=&quot;00F45772&quot;/&gt;&lt;wsp:rsid wsp:val=&quot;00F6770F&quot;/&gt;&lt;wsp:rsid wsp:val=&quot;00F81B32&quot;/&gt;&lt;wsp:rsid wsp:val=&quot;00FA11CF&quot;/&gt;&lt;wsp:rsid wsp:val=&quot;00FA662E&quot;/&gt;&lt;wsp:rsid wsp:val=&quot;00FB572C&quot;/&gt;&lt;wsp:rsid wsp:val=&quot;00FC2E20&quot;/&gt;&lt;wsp:rsid wsp:val=&quot;00FD5861&quot;/&gt;&lt;wsp:rsid wsp:val=&quot;00FF193E&quot;/&gt;&lt;wsp:rsid wsp:val=&quot;00FF1C91&quot;/&gt;&lt;/wsp:rsids&gt;&lt;/w:docPr&gt;&lt;w:body&gt;&lt;wx:sect&gt;&lt;w:p wsp:rsidR=&quot;00000000&quot; wsp:rsidRDefault=&quot;00184495&quot; wsp:rsidP=&quot;00184495&quot;&gt;&lt;m:oMathPara&gt;&lt;m:oMath&gt;&lt;m:sSup&gt;&lt;m:sSupPr&gt;&lt;m:ctrlPr&gt;&lt;w:rPr&gt;&lt;w:rFonts w:ascii=&quot;Cambria Math&quot; w:h-ansi=&quot;Cambria Math&quot;/&gt;&lt;wx:font wx:val=&quot;Cambria Math&quot;/&gt;&lt;w:i/&gt;&lt;w:sz w:val=&quot;24&quot;/&gt;&lt;w:sz-cs w:val=&quot;24&quot;/&gt;&lt;/w:rPr&gt;&lt;/m:ctrlPr&gt;&lt;/m:sSupPr&gt;&lt;m:e&gt;&lt;m:r&gt;&lt;w:rPr&gt;&lt;w:rFonts w:ascii=&quot;Cambria Math&quot; w:h-ansi=&quot;Cambria Math&quot;/&gt;&lt;wx:font wx:val=&quot;Cambria Math&quot;/&gt;&lt;w:i/&gt;&lt;w:sz w:val=&quot;24&quot;/&gt;&lt;w:sz-cs w:val=&quot;24&quot;/&gt;&lt;/w:rPr&gt;&lt;m:t&gt;Рј&lt;/m:t&gt;&lt;/m:r&gt;&lt;/m:e&gt;&lt;m:sup&gt;&lt;m:r&gt;&lt;w:rPr&gt;&lt;w:rFonts w:ascii=&quot;Cambria Math&quot; w:h-ansi=&quot;Cambria Math&quot;/&gt;&lt;wx:font wx:val=&quot;Cambria Math&quot;/&gt;&lt;w:i/&gt;&lt;w:sz w:val=&quot;24&quot;/&gt;&lt;w:sz-cs w:val=&quot;24&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0701C7">
              <w:rPr>
                <w:rFonts w:ascii="Times New Roman" w:hAnsi="Times New Roman"/>
                <w:sz w:val="24"/>
                <w:szCs w:val="24"/>
              </w:rPr>
              <w:fldChar w:fldCharType="end"/>
            </w:r>
            <w:r w:rsidRPr="000701C7">
              <w:rPr>
                <w:rFonts w:ascii="Times New Roman" w:hAnsi="Times New Roman"/>
                <w:sz w:val="24"/>
                <w:szCs w:val="24"/>
              </w:rPr>
              <w:t xml:space="preserve"> от общей площади</w:t>
            </w:r>
          </w:p>
        </w:tc>
      </w:tr>
      <w:tr w:rsidR="00E00325" w:rsidRPr="000701C7" w:rsidTr="00312E34">
        <w:trPr>
          <w:trHeight w:val="600"/>
        </w:trPr>
        <w:tc>
          <w:tcPr>
            <w:tcW w:w="3188"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Комната</w:t>
            </w:r>
          </w:p>
        </w:tc>
        <w:tc>
          <w:tcPr>
            <w:tcW w:w="181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Кадастровая стоимость 10</w:t>
            </w:r>
            <w:r w:rsidRPr="000701C7">
              <w:rPr>
                <w:rFonts w:ascii="Times New Roman" w:hAnsi="Times New Roman"/>
                <w:sz w:val="24"/>
                <w:szCs w:val="24"/>
              </w:rPr>
              <w:fldChar w:fldCharType="begin"/>
            </w:r>
            <w:r w:rsidRPr="000701C7">
              <w:rPr>
                <w:rFonts w:ascii="Times New Roman" w:hAnsi="Times New Roman"/>
                <w:sz w:val="24"/>
                <w:szCs w:val="24"/>
              </w:rPr>
              <w:instrText xml:space="preserve"> QUOTE </w:instrText>
            </w:r>
            <w:r w:rsidRPr="000701C7">
              <w:rPr>
                <w:position w:val="-8"/>
              </w:rPr>
              <w:pict>
                <v:shape id="_x0000_i1029" type="#_x0000_t75" style="width:13.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C6C9B&quot;/&gt;&lt;wsp:rsid wsp:val=&quot;00ED4A59&quot;/&gt;&lt;wsp:rsid wsp:val=&quot;00EF22F3&quot;/&gt;&lt;wsp:rsid wsp:val=&quot;00F108D4&quot;/&gt;&lt;wsp:rsid wsp:val=&quot;00F113E9&quot;/&gt;&lt;wsp:rsid wsp:val=&quot;00F32B68&quot;/&gt;&lt;wsp:rsid wsp:val=&quot;00F45772&quot;/&gt;&lt;wsp:rsid wsp:val=&quot;00F6770F&quot;/&gt;&lt;wsp:rsid wsp:val=&quot;00F81B32&quot;/&gt;&lt;wsp:rsid wsp:val=&quot;00FA11CF&quot;/&gt;&lt;wsp:rsid wsp:val=&quot;00FA662E&quot;/&gt;&lt;wsp:rsid wsp:val=&quot;00FA74C0&quot;/&gt;&lt;wsp:rsid wsp:val=&quot;00FB572C&quot;/&gt;&lt;wsp:rsid wsp:val=&quot;00FC2E20&quot;/&gt;&lt;wsp:rsid wsp:val=&quot;00FD5861&quot;/&gt;&lt;wsp:rsid wsp:val=&quot;00FF193E&quot;/&gt;&lt;wsp:rsid wsp:val=&quot;00FF1C91&quot;/&gt;&lt;/wsp:rsids&gt;&lt;/w:docPr&gt;&lt;w:body&gt;&lt;wx:sect&gt;&lt;w:p wsp:rsidR=&quot;00000000&quot; wsp:rsidRDefault=&quot;00FA74C0&quot; wsp:rsidP=&quot;00FA74C0&quot;&gt;&lt;m:oMathPara&gt;&lt;m:oMath&gt;&lt;m:sSup&gt;&lt;m:sSupPr&gt;&lt;m:ctrlPr&gt;&lt;w:rPr&gt;&lt;w:rFonts w:ascii=&quot;Cambria Math&quot; w:h-ansi=&quot;Cambria Math&quot;/&gt;&lt;wx:font wx:val=&quot;Cambria Math&quot;/&gt;&lt;w:i/&gt;&lt;w:sz w:val=&quot;24&quot;/&gt;&lt;w:sz-cs w:val=&quot;24&quot;/&gt;&lt;/w:rPr&gt;&lt;/m:ctrlPr&gt;&lt;/m:sSupPr&gt;&lt;m:e&gt;&lt;m:r&gt;&lt;w:rPr&gt;&lt;w:rFonts w:ascii=&quot;Cambria Math&quot; w:h-ansi=&quot;Cambria Math&quot;/&gt;&lt;wx:font wx:val=&quot;Cambria Math&quot;/&gt;&lt;w:i/&gt;&lt;w:sz w:val=&quot;24&quot;/&gt;&lt;w:sz-cs w:val=&quot;24&quot;/&gt;&lt;/w:rPr&gt;&lt;m:t&gt;Рј&lt;/m:t&gt;&lt;/m:r&gt;&lt;/m:e&gt;&lt;m:sup&gt;&lt;m:r&gt;&lt;w:rPr&gt;&lt;w:rFonts w:ascii=&quot;Cambria Math&quot; w:h-ansi=&quot;Cambria Math&quot;/&gt;&lt;wx:font wx:val=&quot;Cambria Math&quot;/&gt;&lt;w:i/&gt;&lt;w:sz w:val=&quot;24&quot;/&gt;&lt;w:sz-cs w:val=&quot;24&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0701C7">
              <w:rPr>
                <w:rFonts w:ascii="Times New Roman" w:hAnsi="Times New Roman"/>
                <w:sz w:val="24"/>
                <w:szCs w:val="24"/>
              </w:rPr>
              <w:instrText xml:space="preserve"> </w:instrText>
            </w:r>
            <w:r w:rsidRPr="000701C7">
              <w:rPr>
                <w:rFonts w:ascii="Times New Roman" w:hAnsi="Times New Roman"/>
                <w:sz w:val="24"/>
                <w:szCs w:val="24"/>
              </w:rPr>
              <w:fldChar w:fldCharType="separate"/>
            </w:r>
            <w:r w:rsidRPr="000701C7">
              <w:rPr>
                <w:position w:val="-8"/>
              </w:rPr>
              <w:pict>
                <v:shape id="_x0000_i1030" type="#_x0000_t75" style="width:13.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C6C9B&quot;/&gt;&lt;wsp:rsid wsp:val=&quot;00ED4A59&quot;/&gt;&lt;wsp:rsid wsp:val=&quot;00EF22F3&quot;/&gt;&lt;wsp:rsid wsp:val=&quot;00F108D4&quot;/&gt;&lt;wsp:rsid wsp:val=&quot;00F113E9&quot;/&gt;&lt;wsp:rsid wsp:val=&quot;00F32B68&quot;/&gt;&lt;wsp:rsid wsp:val=&quot;00F45772&quot;/&gt;&lt;wsp:rsid wsp:val=&quot;00F6770F&quot;/&gt;&lt;wsp:rsid wsp:val=&quot;00F81B32&quot;/&gt;&lt;wsp:rsid wsp:val=&quot;00FA11CF&quot;/&gt;&lt;wsp:rsid wsp:val=&quot;00FA662E&quot;/&gt;&lt;wsp:rsid wsp:val=&quot;00FA74C0&quot;/&gt;&lt;wsp:rsid wsp:val=&quot;00FB572C&quot;/&gt;&lt;wsp:rsid wsp:val=&quot;00FC2E20&quot;/&gt;&lt;wsp:rsid wsp:val=&quot;00FD5861&quot;/&gt;&lt;wsp:rsid wsp:val=&quot;00FF193E&quot;/&gt;&lt;wsp:rsid wsp:val=&quot;00FF1C91&quot;/&gt;&lt;/wsp:rsids&gt;&lt;/w:docPr&gt;&lt;w:body&gt;&lt;wx:sect&gt;&lt;w:p wsp:rsidR=&quot;00000000&quot; wsp:rsidRDefault=&quot;00FA74C0&quot; wsp:rsidP=&quot;00FA74C0&quot;&gt;&lt;m:oMathPara&gt;&lt;m:oMath&gt;&lt;m:sSup&gt;&lt;m:sSupPr&gt;&lt;m:ctrlPr&gt;&lt;w:rPr&gt;&lt;w:rFonts w:ascii=&quot;Cambria Math&quot; w:h-ansi=&quot;Cambria Math&quot;/&gt;&lt;wx:font wx:val=&quot;Cambria Math&quot;/&gt;&lt;w:i/&gt;&lt;w:sz w:val=&quot;24&quot;/&gt;&lt;w:sz-cs w:val=&quot;24&quot;/&gt;&lt;/w:rPr&gt;&lt;/m:ctrlPr&gt;&lt;/m:sSupPr&gt;&lt;m:e&gt;&lt;m:r&gt;&lt;w:rPr&gt;&lt;w:rFonts w:ascii=&quot;Cambria Math&quot; w:h-ansi=&quot;Cambria Math&quot;/&gt;&lt;wx:font wx:val=&quot;Cambria Math&quot;/&gt;&lt;w:i/&gt;&lt;w:sz w:val=&quot;24&quot;/&gt;&lt;w:sz-cs w:val=&quot;24&quot;/&gt;&lt;/w:rPr&gt;&lt;m:t&gt;Рј&lt;/m:t&gt;&lt;/m:r&gt;&lt;/m:e&gt;&lt;m:sup&gt;&lt;m:r&gt;&lt;w:rPr&gt;&lt;w:rFonts w:ascii=&quot;Cambria Math&quot; w:h-ansi=&quot;Cambria Math&quot;/&gt;&lt;wx:font wx:val=&quot;Cambria Math&quot;/&gt;&lt;w:i/&gt;&lt;w:sz w:val=&quot;24&quot;/&gt;&lt;w:sz-cs w:val=&quot;24&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0701C7">
              <w:rPr>
                <w:rFonts w:ascii="Times New Roman" w:hAnsi="Times New Roman"/>
                <w:sz w:val="24"/>
                <w:szCs w:val="24"/>
              </w:rPr>
              <w:fldChar w:fldCharType="end"/>
            </w:r>
            <w:r w:rsidRPr="000701C7">
              <w:rPr>
                <w:rFonts w:ascii="Times New Roman" w:hAnsi="Times New Roman"/>
                <w:sz w:val="24"/>
                <w:szCs w:val="24"/>
              </w:rPr>
              <w:t xml:space="preserve"> от общей площади</w:t>
            </w:r>
          </w:p>
        </w:tc>
      </w:tr>
      <w:tr w:rsidR="00E00325" w:rsidRPr="000701C7" w:rsidTr="00312E34">
        <w:trPr>
          <w:trHeight w:val="600"/>
        </w:trPr>
        <w:tc>
          <w:tcPr>
            <w:tcW w:w="3188"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Жилой дом</w:t>
            </w:r>
          </w:p>
        </w:tc>
        <w:tc>
          <w:tcPr>
            <w:tcW w:w="181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Кадастровая стоимость 50</w:t>
            </w:r>
            <w:r w:rsidRPr="000701C7">
              <w:rPr>
                <w:rFonts w:ascii="Times New Roman" w:hAnsi="Times New Roman"/>
                <w:sz w:val="24"/>
                <w:szCs w:val="24"/>
              </w:rPr>
              <w:fldChar w:fldCharType="begin"/>
            </w:r>
            <w:r w:rsidRPr="000701C7">
              <w:rPr>
                <w:rFonts w:ascii="Times New Roman" w:hAnsi="Times New Roman"/>
                <w:sz w:val="24"/>
                <w:szCs w:val="24"/>
              </w:rPr>
              <w:instrText xml:space="preserve"> QUOTE </w:instrText>
            </w:r>
            <w:r w:rsidRPr="000701C7">
              <w:rPr>
                <w:position w:val="-8"/>
              </w:rPr>
              <w:pict>
                <v:shape id="_x0000_i1031" type="#_x0000_t75" style="width:13.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B2CD3&quot;/&gt;&lt;wsp:rsid wsp:val=&quot;00EC6C9B&quot;/&gt;&lt;wsp:rsid wsp:val=&quot;00ED4A59&quot;/&gt;&lt;wsp:rsid wsp:val=&quot;00EF22F3&quot;/&gt;&lt;wsp:rsid wsp:val=&quot;00F108D4&quot;/&gt;&lt;wsp:rsid wsp:val=&quot;00F113E9&quot;/&gt;&lt;wsp:rsid wsp:val=&quot;00F32B68&quot;/&gt;&lt;wsp:rsid wsp:val=&quot;00F45772&quot;/&gt;&lt;wsp:rsid wsp:val=&quot;00F6770F&quot;/&gt;&lt;wsp:rsid wsp:val=&quot;00F81B32&quot;/&gt;&lt;wsp:rsid wsp:val=&quot;00FA11CF&quot;/&gt;&lt;wsp:rsid wsp:val=&quot;00FA662E&quot;/&gt;&lt;wsp:rsid wsp:val=&quot;00FB572C&quot;/&gt;&lt;wsp:rsid wsp:val=&quot;00FC2E20&quot;/&gt;&lt;wsp:rsid wsp:val=&quot;00FD5861&quot;/&gt;&lt;wsp:rsid wsp:val=&quot;00FF193E&quot;/&gt;&lt;wsp:rsid wsp:val=&quot;00FF1C91&quot;/&gt;&lt;/wsp:rsids&gt;&lt;/w:docPr&gt;&lt;w:body&gt;&lt;wx:sect&gt;&lt;w:p wsp:rsidR=&quot;00000000&quot; wsp:rsidRDefault=&quot;00EB2CD3&quot; wsp:rsidP=&quot;00EB2CD3&quot;&gt;&lt;m:oMathPara&gt;&lt;m:oMath&gt;&lt;m:sSup&gt;&lt;m:sSupPr&gt;&lt;m:ctrlPr&gt;&lt;w:rPr&gt;&lt;w:rFonts w:ascii=&quot;Cambria Math&quot; w:h-ansi=&quot;Cambria Math&quot;/&gt;&lt;wx:font wx:val=&quot;Cambria Math&quot;/&gt;&lt;w:i/&gt;&lt;w:sz w:val=&quot;24&quot;/&gt;&lt;w:sz-cs w:val=&quot;24&quot;/&gt;&lt;/w:rPr&gt;&lt;/m:ctrlPr&gt;&lt;/m:sSupPr&gt;&lt;m:e&gt;&lt;m:r&gt;&lt;w:rPr&gt;&lt;w:rFonts w:ascii=&quot;Cambria Math&quot; w:h-ansi=&quot;Cambria Math&quot;/&gt;&lt;wx:font wx:val=&quot;Cambria Math&quot;/&gt;&lt;w:i/&gt;&lt;w:sz w:val=&quot;24&quot;/&gt;&lt;w:sz-cs w:val=&quot;24&quot;/&gt;&lt;/w:rPr&gt;&lt;m:t&gt;Рј&lt;/m:t&gt;&lt;/m:r&gt;&lt;/m:e&gt;&lt;m:sup&gt;&lt;m:r&gt;&lt;w:rPr&gt;&lt;w:rFonts w:ascii=&quot;Cambria Math&quot; w:h-ansi=&quot;Cambria Math&quot;/&gt;&lt;wx:font wx:val=&quot;Cambria Math&quot;/&gt;&lt;w:i/&gt;&lt;w:sz w:val=&quot;24&quot;/&gt;&lt;w:sz-cs w:val=&quot;24&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0701C7">
              <w:rPr>
                <w:rFonts w:ascii="Times New Roman" w:hAnsi="Times New Roman"/>
                <w:sz w:val="24"/>
                <w:szCs w:val="24"/>
              </w:rPr>
              <w:instrText xml:space="preserve"> </w:instrText>
            </w:r>
            <w:r w:rsidRPr="000701C7">
              <w:rPr>
                <w:rFonts w:ascii="Times New Roman" w:hAnsi="Times New Roman"/>
                <w:sz w:val="24"/>
                <w:szCs w:val="24"/>
              </w:rPr>
              <w:fldChar w:fldCharType="separate"/>
            </w:r>
            <w:r w:rsidRPr="000701C7">
              <w:rPr>
                <w:position w:val="-8"/>
              </w:rPr>
              <w:pict>
                <v:shape id="_x0000_i1032" type="#_x0000_t75" style="width:13.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B2CD3&quot;/&gt;&lt;wsp:rsid wsp:val=&quot;00EC6C9B&quot;/&gt;&lt;wsp:rsid wsp:val=&quot;00ED4A59&quot;/&gt;&lt;wsp:rsid wsp:val=&quot;00EF22F3&quot;/&gt;&lt;wsp:rsid wsp:val=&quot;00F108D4&quot;/&gt;&lt;wsp:rsid wsp:val=&quot;00F113E9&quot;/&gt;&lt;wsp:rsid wsp:val=&quot;00F32B68&quot;/&gt;&lt;wsp:rsid wsp:val=&quot;00F45772&quot;/&gt;&lt;wsp:rsid wsp:val=&quot;00F6770F&quot;/&gt;&lt;wsp:rsid wsp:val=&quot;00F81B32&quot;/&gt;&lt;wsp:rsid wsp:val=&quot;00FA11CF&quot;/&gt;&lt;wsp:rsid wsp:val=&quot;00FA662E&quot;/&gt;&lt;wsp:rsid wsp:val=&quot;00FB572C&quot;/&gt;&lt;wsp:rsid wsp:val=&quot;00FC2E20&quot;/&gt;&lt;wsp:rsid wsp:val=&quot;00FD5861&quot;/&gt;&lt;wsp:rsid wsp:val=&quot;00FF193E&quot;/&gt;&lt;wsp:rsid wsp:val=&quot;00FF1C91&quot;/&gt;&lt;/wsp:rsids&gt;&lt;/w:docPr&gt;&lt;w:body&gt;&lt;wx:sect&gt;&lt;w:p wsp:rsidR=&quot;00000000&quot; wsp:rsidRDefault=&quot;00EB2CD3&quot; wsp:rsidP=&quot;00EB2CD3&quot;&gt;&lt;m:oMathPara&gt;&lt;m:oMath&gt;&lt;m:sSup&gt;&lt;m:sSupPr&gt;&lt;m:ctrlPr&gt;&lt;w:rPr&gt;&lt;w:rFonts w:ascii=&quot;Cambria Math&quot; w:h-ansi=&quot;Cambria Math&quot;/&gt;&lt;wx:font wx:val=&quot;Cambria Math&quot;/&gt;&lt;w:i/&gt;&lt;w:sz w:val=&quot;24&quot;/&gt;&lt;w:sz-cs w:val=&quot;24&quot;/&gt;&lt;/w:rPr&gt;&lt;/m:ctrlPr&gt;&lt;/m:sSupPr&gt;&lt;m:e&gt;&lt;m:r&gt;&lt;w:rPr&gt;&lt;w:rFonts w:ascii=&quot;Cambria Math&quot; w:h-ansi=&quot;Cambria Math&quot;/&gt;&lt;wx:font wx:val=&quot;Cambria Math&quot;/&gt;&lt;w:i/&gt;&lt;w:sz w:val=&quot;24&quot;/&gt;&lt;w:sz-cs w:val=&quot;24&quot;/&gt;&lt;/w:rPr&gt;&lt;m:t&gt;Рј&lt;/m:t&gt;&lt;/m:r&gt;&lt;/m:e&gt;&lt;m:sup&gt;&lt;m:r&gt;&lt;w:rPr&gt;&lt;w:rFonts w:ascii=&quot;Cambria Math&quot; w:h-ansi=&quot;Cambria Math&quot;/&gt;&lt;wx:font wx:val=&quot;Cambria Math&quot;/&gt;&lt;w:i/&gt;&lt;w:sz w:val=&quot;24&quot;/&gt;&lt;w:sz-cs w:val=&quot;24&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0701C7">
              <w:rPr>
                <w:rFonts w:ascii="Times New Roman" w:hAnsi="Times New Roman"/>
                <w:sz w:val="24"/>
                <w:szCs w:val="24"/>
              </w:rPr>
              <w:fldChar w:fldCharType="end"/>
            </w:r>
            <w:r w:rsidRPr="000701C7">
              <w:rPr>
                <w:rFonts w:ascii="Times New Roman" w:hAnsi="Times New Roman"/>
                <w:sz w:val="24"/>
                <w:szCs w:val="24"/>
              </w:rPr>
              <w:t xml:space="preserve"> от общей площади</w:t>
            </w:r>
          </w:p>
        </w:tc>
      </w:tr>
      <w:tr w:rsidR="00E00325" w:rsidRPr="000701C7" w:rsidTr="00312E34">
        <w:trPr>
          <w:trHeight w:val="493"/>
        </w:trPr>
        <w:tc>
          <w:tcPr>
            <w:tcW w:w="3188"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Единый недвижимый комплекс, в состав которого входит хотя бы одно жилое помещение (жилой дом)</w:t>
            </w:r>
          </w:p>
        </w:tc>
        <w:tc>
          <w:tcPr>
            <w:tcW w:w="181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1млн руб.</w:t>
            </w:r>
          </w:p>
        </w:tc>
      </w:tr>
    </w:tbl>
    <w:p w:rsidR="00E00325" w:rsidRPr="00D71100" w:rsidRDefault="00E00325" w:rsidP="00312E34">
      <w:pPr>
        <w:spacing w:after="0" w:line="360" w:lineRule="auto"/>
        <w:ind w:firstLine="709"/>
        <w:jc w:val="both"/>
        <w:rPr>
          <w:rFonts w:ascii="Times New Roman" w:hAnsi="Times New Roman"/>
          <w:sz w:val="28"/>
          <w:szCs w:val="28"/>
        </w:rPr>
      </w:pPr>
      <w:r w:rsidRPr="00D71100">
        <w:rPr>
          <w:rFonts w:ascii="Times New Roman" w:hAnsi="Times New Roman"/>
          <w:sz w:val="28"/>
          <w:szCs w:val="28"/>
        </w:rPr>
        <w:t>Статья 406 устанавливает ставки по налогу на имущество физических лиц, исходя из кадастровой стоимости:</w:t>
      </w:r>
    </w:p>
    <w:p w:rsidR="00E00325" w:rsidRPr="00D71100" w:rsidRDefault="00E00325" w:rsidP="00312E34">
      <w:pPr>
        <w:spacing w:after="0" w:line="360" w:lineRule="auto"/>
        <w:ind w:firstLine="709"/>
        <w:jc w:val="both"/>
        <w:rPr>
          <w:rFonts w:ascii="Times New Roman" w:hAnsi="Times New Roman"/>
          <w:sz w:val="28"/>
          <w:szCs w:val="28"/>
        </w:rPr>
      </w:pPr>
      <w:r w:rsidRPr="00D71100">
        <w:rPr>
          <w:rFonts w:ascii="Times New Roman" w:hAnsi="Times New Roman"/>
          <w:sz w:val="28"/>
          <w:szCs w:val="28"/>
        </w:rPr>
        <w:t>– для жилых домов, жилых помещений, объектов незавершенного строительства (недостроенных жилых домов), единых недвижимых комплексов с жилым помещением, гаражей, машино-мест и хозяйственных строений или сооружений, расположенных на участках, предоставленных для ИЖС, ЛПХ, ведения дачного хозяйства, садоводства и огородничества – 0,1 % от кадастровой стоимости;</w:t>
      </w:r>
    </w:p>
    <w:p w:rsidR="00E00325" w:rsidRPr="00D71100" w:rsidRDefault="00E00325" w:rsidP="00312E34">
      <w:pPr>
        <w:spacing w:after="0" w:line="360" w:lineRule="auto"/>
        <w:ind w:firstLine="709"/>
        <w:jc w:val="both"/>
        <w:rPr>
          <w:rFonts w:ascii="Times New Roman" w:hAnsi="Times New Roman"/>
          <w:sz w:val="28"/>
          <w:szCs w:val="28"/>
        </w:rPr>
      </w:pPr>
      <w:r w:rsidRPr="00D71100">
        <w:rPr>
          <w:rFonts w:ascii="Times New Roman" w:hAnsi="Times New Roman"/>
          <w:sz w:val="28"/>
          <w:szCs w:val="28"/>
        </w:rPr>
        <w:t>– для административно-деловых центров, торговых центров, нежилых помещений, для размещения офисов, торговых объектов, объектов общественного питания и бытового обслуживания, объектов недвижимого имущества иностранных организаций, не осуществляющих деятельности в Российской Федерации через постоянные представительства, жилых домов и жилых помещений, не учитываемых на балансе в качестве объектов основных средств и объектов, кадастровая стоимость которых превышает 300 млн руб. – 2%;</w:t>
      </w:r>
    </w:p>
    <w:p w:rsidR="00E00325" w:rsidRPr="00D71100" w:rsidRDefault="00E00325" w:rsidP="00312E34">
      <w:pPr>
        <w:spacing w:after="0" w:line="360" w:lineRule="auto"/>
        <w:ind w:firstLine="709"/>
        <w:jc w:val="both"/>
        <w:rPr>
          <w:rFonts w:ascii="Times New Roman" w:hAnsi="Times New Roman"/>
          <w:sz w:val="28"/>
          <w:szCs w:val="28"/>
        </w:rPr>
      </w:pPr>
      <w:r w:rsidRPr="00D71100">
        <w:rPr>
          <w:rFonts w:ascii="Times New Roman" w:hAnsi="Times New Roman"/>
          <w:sz w:val="28"/>
          <w:szCs w:val="28"/>
        </w:rPr>
        <w:t>–</w:t>
      </w:r>
      <w:r w:rsidRPr="00D71100">
        <w:rPr>
          <w:rFonts w:ascii="Times New Roman" w:hAnsi="Times New Roman"/>
        </w:rPr>
        <w:t> </w:t>
      </w:r>
      <w:r w:rsidRPr="00D71100">
        <w:rPr>
          <w:rFonts w:ascii="Times New Roman" w:hAnsi="Times New Roman"/>
          <w:sz w:val="28"/>
          <w:szCs w:val="28"/>
        </w:rPr>
        <w:t>для прочих объектов – 0,5%.</w:t>
      </w:r>
    </w:p>
    <w:p w:rsidR="00E00325" w:rsidRPr="00D71100" w:rsidRDefault="00E00325" w:rsidP="00312E34">
      <w:pPr>
        <w:spacing w:after="0" w:line="360" w:lineRule="auto"/>
        <w:ind w:firstLine="709"/>
        <w:jc w:val="both"/>
        <w:rPr>
          <w:rFonts w:ascii="Times New Roman" w:hAnsi="Times New Roman"/>
          <w:sz w:val="28"/>
          <w:szCs w:val="28"/>
        </w:rPr>
      </w:pPr>
      <w:r w:rsidRPr="00D71100">
        <w:rPr>
          <w:rFonts w:ascii="Times New Roman" w:hAnsi="Times New Roman"/>
          <w:sz w:val="28"/>
          <w:szCs w:val="28"/>
        </w:rPr>
        <w:t>Муниципальные власти регионов вправе уменьшить до нуля или увеличить, но не более чем в три раза, налоговые ставки[1]. Учитывая, что дефицит местных бюджетов носит перманентный характер, то не стоит ожидать снижения ставок ниже установленных НК РФ, более вероятным сценарием видится их увеличение, что может привести к увеличению налоговой нагрузки на работоспособное население с низким уровнем дохода.</w:t>
      </w:r>
      <w:r>
        <w:rPr>
          <w:rFonts w:ascii="Times New Roman" w:hAnsi="Times New Roman"/>
          <w:sz w:val="28"/>
          <w:szCs w:val="28"/>
        </w:rPr>
        <w:t xml:space="preserve"> </w:t>
      </w:r>
      <w:r w:rsidRPr="00D71100">
        <w:rPr>
          <w:rFonts w:ascii="Times New Roman" w:hAnsi="Times New Roman"/>
          <w:sz w:val="28"/>
          <w:szCs w:val="28"/>
        </w:rPr>
        <w:t>Анализируя данную градацию налоговых ставок, можно прийти к мнению, что данная схема налогообложения не может обеспечить выполнение налогом на имущество физических лиц его социальной функции. Так, например, собственники квартир стоимостью 10 млн. руб. обязаны выплачивать налог по той же ставке, что и собственники недвижимости стоимостью 299 млн. руб. В связи с этим, некоторыми учеными предлагается увеличить число интервалов налоговых ставок для обеспечения более справедливого налогообложения. При этом минимальной кадастровой стоимостью недвижимости, подлежащей налогообложению, по максимальной ставке называется цифра в 100 млн. руб. [8].</w:t>
      </w:r>
    </w:p>
    <w:p w:rsidR="00E00325" w:rsidRPr="00D71100" w:rsidRDefault="00E00325" w:rsidP="00312E34">
      <w:pPr>
        <w:spacing w:after="0" w:line="360" w:lineRule="auto"/>
        <w:ind w:firstLine="709"/>
        <w:jc w:val="both"/>
        <w:rPr>
          <w:rFonts w:ascii="Times New Roman" w:hAnsi="Times New Roman"/>
          <w:sz w:val="28"/>
          <w:szCs w:val="28"/>
        </w:rPr>
      </w:pPr>
      <w:r w:rsidRPr="00D71100">
        <w:rPr>
          <w:rFonts w:ascii="Times New Roman" w:hAnsi="Times New Roman"/>
          <w:sz w:val="28"/>
          <w:szCs w:val="28"/>
        </w:rPr>
        <w:t xml:space="preserve">Законодательством установлен широкий перечень категорий налогоплательщиков, имеющих право на льготу. Налоговая льгота устанавливается по выбору собственника в отношении одного объекта налогообложения каждого вида независимо от количества оснований на льготы [1]. В связи с этим, необходимо особое внимание уделить ужесточению налогового контроля на местном уровне во избежание уклонения граждан от налогов, путем переоформления недвижимого имущества на лиц, имеющих льготы. </w:t>
      </w:r>
    </w:p>
    <w:p w:rsidR="00E00325" w:rsidRDefault="00E00325" w:rsidP="00312E34">
      <w:pPr>
        <w:spacing w:after="0" w:line="360" w:lineRule="auto"/>
        <w:ind w:firstLine="709"/>
        <w:jc w:val="both"/>
        <w:rPr>
          <w:rFonts w:ascii="Times New Roman" w:hAnsi="Times New Roman"/>
          <w:sz w:val="28"/>
          <w:szCs w:val="28"/>
        </w:rPr>
      </w:pPr>
      <w:r w:rsidRPr="00D71100">
        <w:rPr>
          <w:rFonts w:ascii="Times New Roman" w:hAnsi="Times New Roman"/>
          <w:sz w:val="28"/>
          <w:szCs w:val="28"/>
        </w:rPr>
        <w:t>Аналитики считают, что нагрузка на налогоплательщиков может возрасти в 6-10 раз. Для недопущения резкого увеличения налога на имущество физических лиц установлен особый порядок его расчета, действующий в переходный период (201</w:t>
      </w:r>
      <w:r>
        <w:rPr>
          <w:rFonts w:ascii="Times New Roman" w:hAnsi="Times New Roman"/>
          <w:sz w:val="28"/>
          <w:szCs w:val="28"/>
        </w:rPr>
        <w:t>6</w:t>
      </w:r>
      <w:r w:rsidRPr="00D71100">
        <w:rPr>
          <w:rFonts w:ascii="Times New Roman" w:hAnsi="Times New Roman"/>
          <w:sz w:val="28"/>
          <w:szCs w:val="28"/>
        </w:rPr>
        <w:t xml:space="preserve"> – 20</w:t>
      </w:r>
      <w:r>
        <w:rPr>
          <w:rFonts w:ascii="Times New Roman" w:hAnsi="Times New Roman"/>
          <w:sz w:val="28"/>
          <w:szCs w:val="28"/>
        </w:rPr>
        <w:t>20</w:t>
      </w:r>
      <w:r w:rsidRPr="00D71100">
        <w:rPr>
          <w:rFonts w:ascii="Times New Roman" w:hAnsi="Times New Roman"/>
          <w:sz w:val="28"/>
          <w:szCs w:val="28"/>
        </w:rPr>
        <w:t xml:space="preserve"> гг.), он предполагает использование понижающих коэффициентов. Согласно этому порядку налог исчисляется следующим образом:</w:t>
      </w:r>
    </w:p>
    <w:p w:rsidR="00E00325" w:rsidRPr="000701C7" w:rsidRDefault="00E00325" w:rsidP="00312E34">
      <w:pPr>
        <w:spacing w:after="0" w:line="360" w:lineRule="auto"/>
        <w:jc w:val="right"/>
        <w:rPr>
          <w:rFonts w:ascii="Times New Roman" w:hAnsi="Times New Roman"/>
          <w:sz w:val="28"/>
          <w:szCs w:val="28"/>
        </w:rPr>
      </w:pPr>
      <w:r w:rsidRPr="000701C7">
        <w:rPr>
          <w:rFonts w:ascii="Times New Roman" w:hAnsi="Times New Roman"/>
          <w:sz w:val="28"/>
          <w:szCs w:val="28"/>
        </w:rPr>
        <w:fldChar w:fldCharType="begin"/>
      </w:r>
      <w:r w:rsidRPr="000701C7">
        <w:rPr>
          <w:rFonts w:ascii="Times New Roman" w:hAnsi="Times New Roman"/>
          <w:sz w:val="28"/>
          <w:szCs w:val="28"/>
        </w:rPr>
        <w:instrText xml:space="preserve"> QUOTE </w:instrText>
      </w:r>
      <w:r w:rsidRPr="000701C7">
        <w:rPr>
          <w:position w:val="-8"/>
        </w:rPr>
        <w:pict>
          <v:shape id="_x0000_i1033" type="#_x0000_t75" style="width:133.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35BB1&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C6C9B&quot;/&gt;&lt;wsp:rsid wsp:val=&quot;00ED4A59&quot;/&gt;&lt;wsp:rsid wsp:val=&quot;00EF22F3&quot;/&gt;&lt;wsp:rsid wsp:val=&quot;00F108D4&quot;/&gt;&lt;wsp:rsid wsp:val=&quot;00F113E9&quot;/&gt;&lt;wsp:rsid wsp:val=&quot;00F32B68&quot;/&gt;&lt;wsp:rsid wsp:val=&quot;00F45772&quot;/&gt;&lt;wsp:rsid wsp:val=&quot;00F6770F&quot;/&gt;&lt;wsp:rsid wsp:val=&quot;00F81B32&quot;/&gt;&lt;wsp:rsid wsp:val=&quot;00FA11CF&quot;/&gt;&lt;wsp:rsid wsp:val=&quot;00FA662E&quot;/&gt;&lt;wsp:rsid wsp:val=&quot;00FB572C&quot;/&gt;&lt;wsp:rsid wsp:val=&quot;00FC2E20&quot;/&gt;&lt;wsp:rsid wsp:val=&quot;00FD5861&quot;/&gt;&lt;wsp:rsid wsp:val=&quot;00FF193E&quot;/&gt;&lt;wsp:rsid wsp:val=&quot;00FF1C91&quot;/&gt;&lt;/wsp:rsids&gt;&lt;/w:docPr&gt;&lt;w:body&gt;&lt;wx:sect&gt;&lt;w:p wsp:rsidR=&quot;00000000&quot; wsp:rsidRDefault=&quot;00935BB1&quot; wsp:rsidP=&quot;00935BB1&quot;&gt;&lt;m:oMathPara&gt;&lt;m:oMath&gt;&lt;m:r&gt;&lt;w:rPr&gt;&lt;w:rFonts w:ascii=&quot;Cambria Math&quot; w:h-ansi=&quot;Times New Roman&quot;/&gt;&lt;wx:font wx:val=&quot;Times New Roman&quot;/&gt;&lt;w:i/&gt;&lt;w:sz w:val=&quot;28&quot;/&gt;&lt;w:sz-cs w:val=&quot;28&quot;/&gt;&lt;/w:rPr&gt;&lt;m:t&gt;Рќ&lt;/m:t&gt;&lt;/m:r&gt;&lt;m:r&gt;&lt;w:rPr&gt;&lt;w:rFonts w:ascii=&quot;Cambria Math&quot; w:h-ansi=&quot;Times New Roman&quot;/&gt;&lt;wx:font wx:val=&quot;Cambria Math&quot;/&gt;&lt;w:i/&gt;&lt;w:sz w:val=&quot;28&quot;/&gt;&lt;w:sz-cs w:val=&quot;28&quot;/&gt;&lt;/w:rPr&gt;&lt;m:t&gt;=&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Times New Roman&quot;/&gt;&lt;wx:font wx:val=&quot;Times New Roman&quot;/&gt;&lt;w:i/&gt;&lt;w:sz w:val=&quot;28&quot;/&gt;&lt;w:sz-cs w:val=&quot;28&quot;/&gt;&lt;/w:rPr&gt;&lt;m:t&gt;Рќ&lt;/m:t&gt;&lt;/m:r&gt;&lt;m:r&gt;&lt;w:rPr&gt;&lt;w:rFonts w:ascii=&quot;Cambria Math&quot; w:h-ansi=&quot;Times New Roman&quot;/&gt;&lt;wx:font wx:val=&quot;Cambria Math&quot;/&gt;&lt;w:i/&gt;&lt;w:sz w:val=&quot;28&quot;/&gt;&lt;w:sz-cs w:val=&quot;28&quot;/&gt;&lt;/w:rPr&gt;&lt;m:t&gt;1-&lt;/m:t&gt;&lt;/m:r&gt;&lt;m:r&gt;&lt;w:rPr&gt;&lt;w:rFonts w:ascii=&quot;Cambria Math&quot; w:h-ansi=&quot;Times New Roman&quot;/&gt;&lt;wx:font wx:val=&quot;Times New Roman&quot;/&gt;&lt;w:i/&gt;&lt;w:sz w:val=&quot;28&quot;/&gt;&lt;w:sz-cs w:val=&quot;28&quot;/&gt;&lt;/w:rPr&gt;&lt;m:t&gt;Рќ&lt;/m:t&gt;&lt;/m:r&gt;&lt;m:r&gt;&lt;w:rPr&gt;&lt;w:rFonts w:ascii=&quot;Cambria Math&quot; w:h-ansi=&quot;Times New Roman&quot;/&gt;&lt;wx:font wx:val=&quot;Cambria Math&quot;/&gt;&lt;w:i/&gt;&lt;w:sz w:val=&quot;28&quot;/&gt;&lt;w:sz-cs w:val=&quot;28&quot;/&gt;&lt;/w:rPr&gt;&lt;m:t&gt;2&lt;/m:t&gt;&lt;/m:r&gt;&lt;/m:e&gt;&lt;/m:d&gt;&lt;m:r&gt;&lt;w:rPr&gt;&lt;w:rFonts w:ascii=&quot;Cambria Math&quot; w:h-ansi=&quot;Times New Roman&quot;/&gt;&lt;wx:font wx:val=&quot;Times New Roman&quot;/&gt;&lt;w:i/&gt;&lt;w:sz w:val=&quot;28&quot;/&gt;&lt;w:sz-cs w:val=&quot;28&quot;/&gt;&lt;/w:rPr&gt;&lt;m:t&gt;Г—Рљ&lt;/m:t&gt;&lt;/m:r&gt;&lt;m:r&gt;&lt;w:rPr&gt;&lt;w:rFonts w:ascii=&quot;Cambria Math&quot; w:h-ansi=&quot;Times New Roman&quot;/&gt;&lt;wx:font wx:val=&quot;Cambria Math&quot;/&gt;&lt;w:i/&gt;&lt;w:sz w:val=&quot;28&quot;/&gt;&lt;w:sz-cs w:val=&quot;28&quot;/&gt;&lt;/w:rPr&gt;&lt;m:t&gt;+&lt;/m:t&gt;&lt;/m:r&gt;&lt;m:r&gt;&lt;w:rPr&gt;&lt;w:rFonts w:ascii=&quot;Cambria Math&quot; w:h-ansi=&quot;Times New Roman&quot;/&gt;&lt;wx:font wx:val=&quot;Times New Roman&quot;/&gt;&lt;w:i/&gt;&lt;w:sz w:val=&quot;28&quot;/&gt;&lt;w:sz-cs w:val=&quot;28&quot;/&gt;&lt;/w:rPr&gt;&lt;m:t&gt;Рќ&lt;/m:t&gt;&lt;/m:r&gt;&lt;m:r&gt;&lt;w:rPr&gt;&lt;w:rFonts w:ascii=&quot;Cambria Math&quot; w:h-ansi=&quot;Times New Roman&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0701C7">
        <w:rPr>
          <w:rFonts w:ascii="Times New Roman" w:hAnsi="Times New Roman"/>
          <w:sz w:val="28"/>
          <w:szCs w:val="28"/>
        </w:rPr>
        <w:instrText xml:space="preserve"> </w:instrText>
      </w:r>
      <w:r w:rsidRPr="000701C7">
        <w:rPr>
          <w:rFonts w:ascii="Times New Roman" w:hAnsi="Times New Roman"/>
          <w:sz w:val="28"/>
          <w:szCs w:val="28"/>
        </w:rPr>
        <w:fldChar w:fldCharType="separate"/>
      </w:r>
      <w:r w:rsidRPr="000701C7">
        <w:rPr>
          <w:position w:val="-8"/>
        </w:rPr>
        <w:pict>
          <v:shape id="_x0000_i1034" type="#_x0000_t75" style="width:133.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6F&quot;/&gt;&lt;wsp:rsid wsp:val=&quot;00001841&quot;/&gt;&lt;wsp:rsid wsp:val=&quot;0001180B&quot;/&gt;&lt;wsp:rsid wsp:val=&quot;0002277A&quot;/&gt;&lt;wsp:rsid wsp:val=&quot;000277E1&quot;/&gt;&lt;wsp:rsid wsp:val=&quot;00036FA8&quot;/&gt;&lt;wsp:rsid wsp:val=&quot;0004306B&quot;/&gt;&lt;wsp:rsid wsp:val=&quot;000470C6&quot;/&gt;&lt;wsp:rsid wsp:val=&quot;00053269&quot;/&gt;&lt;wsp:rsid wsp:val=&quot;00057479&quot;/&gt;&lt;wsp:rsid wsp:val=&quot;000701C7&quot;/&gt;&lt;wsp:rsid wsp:val=&quot;00077A07&quot;/&gt;&lt;wsp:rsid wsp:val=&quot;000907F6&quot;/&gt;&lt;wsp:rsid wsp:val=&quot;000B0506&quot;/&gt;&lt;wsp:rsid wsp:val=&quot;000C0722&quot;/&gt;&lt;wsp:rsid wsp:val=&quot;000C7B20&quot;/&gt;&lt;wsp:rsid wsp:val=&quot;000D4811&quot;/&gt;&lt;wsp:rsid wsp:val=&quot;00127982&quot;/&gt;&lt;wsp:rsid wsp:val=&quot;00143589&quot;/&gt;&lt;wsp:rsid wsp:val=&quot;00144586&quot;/&gt;&lt;wsp:rsid wsp:val=&quot;0014624B&quot;/&gt;&lt;wsp:rsid wsp:val=&quot;0016231A&quot;/&gt;&lt;wsp:rsid wsp:val=&quot;00175C6F&quot;/&gt;&lt;wsp:rsid wsp:val=&quot;0017630C&quot;/&gt;&lt;wsp:rsid wsp:val=&quot;00185010&quot;/&gt;&lt;wsp:rsid wsp:val=&quot;0019141E&quot;/&gt;&lt;wsp:rsid wsp:val=&quot;00193423&quot;/&gt;&lt;wsp:rsid wsp:val=&quot;001E2551&quot;/&gt;&lt;wsp:rsid wsp:val=&quot;001E754C&quot;/&gt;&lt;wsp:rsid wsp:val=&quot;001F24B1&quot;/&gt;&lt;wsp:rsid wsp:val=&quot;0021210B&quot;/&gt;&lt;wsp:rsid wsp:val=&quot;0021601D&quot;/&gt;&lt;wsp:rsid wsp:val=&quot;0022142C&quot;/&gt;&lt;wsp:rsid wsp:val=&quot;00221FF4&quot;/&gt;&lt;wsp:rsid wsp:val=&quot;00224992&quot;/&gt;&lt;wsp:rsid wsp:val=&quot;00231683&quot;/&gt;&lt;wsp:rsid wsp:val=&quot;00247F3A&quot;/&gt;&lt;wsp:rsid wsp:val=&quot;00283648&quot;/&gt;&lt;wsp:rsid wsp:val=&quot;0029126D&quot;/&gt;&lt;wsp:rsid wsp:val=&quot;002A3394&quot;/&gt;&lt;wsp:rsid wsp:val=&quot;002A4786&quot;/&gt;&lt;wsp:rsid wsp:val=&quot;002B7555&quot;/&gt;&lt;wsp:rsid wsp:val=&quot;002D7DBC&quot;/&gt;&lt;wsp:rsid wsp:val=&quot;002E44C0&quot;/&gt;&lt;wsp:rsid wsp:val=&quot;002E4BF5&quot;/&gt;&lt;wsp:rsid wsp:val=&quot;002E5AE9&quot;/&gt;&lt;wsp:rsid wsp:val=&quot;002E701F&quot;/&gt;&lt;wsp:rsid wsp:val=&quot;00300FED&quot;/&gt;&lt;wsp:rsid wsp:val=&quot;0030373C&quot;/&gt;&lt;wsp:rsid wsp:val=&quot;00304287&quot;/&gt;&lt;wsp:rsid wsp:val=&quot;00315F13&quot;/&gt;&lt;wsp:rsid wsp:val=&quot;00331DEA&quot;/&gt;&lt;wsp:rsid wsp:val=&quot;0035343A&quot;/&gt;&lt;wsp:rsid wsp:val=&quot;00354835&quot;/&gt;&lt;wsp:rsid wsp:val=&quot;00356C5F&quot;/&gt;&lt;wsp:rsid wsp:val=&quot;00373650&quot;/&gt;&lt;wsp:rsid wsp:val=&quot;003A6FE5&quot;/&gt;&lt;wsp:rsid wsp:val=&quot;003B1FE1&quot;/&gt;&lt;wsp:rsid wsp:val=&quot;003B5025&quot;/&gt;&lt;wsp:rsid wsp:val=&quot;003F3E1E&quot;/&gt;&lt;wsp:rsid wsp:val=&quot;003F4B5B&quot;/&gt;&lt;wsp:rsid wsp:val=&quot;00420145&quot;/&gt;&lt;wsp:rsid wsp:val=&quot;004251E1&quot;/&gt;&lt;wsp:rsid wsp:val=&quot;004320AB&quot;/&gt;&lt;wsp:rsid wsp:val=&quot;00434F01&quot;/&gt;&lt;wsp:rsid wsp:val=&quot;00436A88&quot;/&gt;&lt;wsp:rsid wsp:val=&quot;004548BE&quot;/&gt;&lt;wsp:rsid wsp:val=&quot;0047750A&quot;/&gt;&lt;wsp:rsid wsp:val=&quot;004A0866&quot;/&gt;&lt;wsp:rsid wsp:val=&quot;004B3734&quot;/&gt;&lt;wsp:rsid wsp:val=&quot;004D66E2&quot;/&gt;&lt;wsp:rsid wsp:val=&quot;004D7F51&quot;/&gt;&lt;wsp:rsid wsp:val=&quot;004E6720&quot;/&gt;&lt;wsp:rsid wsp:val=&quot;004F4F51&quot;/&gt;&lt;wsp:rsid wsp:val=&quot;00507228&quot;/&gt;&lt;wsp:rsid wsp:val=&quot;00514198&quot;/&gt;&lt;wsp:rsid wsp:val=&quot;005217A7&quot;/&gt;&lt;wsp:rsid wsp:val=&quot;00557EE7&quot;/&gt;&lt;wsp:rsid wsp:val=&quot;005625C6&quot;/&gt;&lt;wsp:rsid wsp:val=&quot;005A2122&quot;/&gt;&lt;wsp:rsid wsp:val=&quot;005A5B76&quot;/&gt;&lt;wsp:rsid wsp:val=&quot;005C4428&quot;/&gt;&lt;wsp:rsid wsp:val=&quot;00612343&quot;/&gt;&lt;wsp:rsid wsp:val=&quot;00646015&quot;/&gt;&lt;wsp:rsid wsp:val=&quot;006548CA&quot;/&gt;&lt;wsp:rsid wsp:val=&quot;006A631E&quot;/&gt;&lt;wsp:rsid wsp:val=&quot;006D7CF5&quot;/&gt;&lt;wsp:rsid wsp:val=&quot;006F5803&quot;/&gt;&lt;wsp:rsid wsp:val=&quot;006F6516&quot;/&gt;&lt;wsp:rsid wsp:val=&quot;0071327C&quot;/&gt;&lt;wsp:rsid wsp:val=&quot;00731307&quot;/&gt;&lt;wsp:rsid wsp:val=&quot;007A2685&quot;/&gt;&lt;wsp:rsid wsp:val=&quot;007B6D0D&quot;/&gt;&lt;wsp:rsid wsp:val=&quot;007C0DF0&quot;/&gt;&lt;wsp:rsid wsp:val=&quot;007C189D&quot;/&gt;&lt;wsp:rsid wsp:val=&quot;007C2D61&quot;/&gt;&lt;wsp:rsid wsp:val=&quot;007E4208&quot;/&gt;&lt;wsp:rsid wsp:val=&quot;007F4BD2&quot;/&gt;&lt;wsp:rsid wsp:val=&quot;00830B04&quot;/&gt;&lt;wsp:rsid wsp:val=&quot;00835922&quot;/&gt;&lt;wsp:rsid wsp:val=&quot;00845E0C&quot;/&gt;&lt;wsp:rsid wsp:val=&quot;0085515F&quot;/&gt;&lt;wsp:rsid wsp:val=&quot;00882145&quot;/&gt;&lt;wsp:rsid wsp:val=&quot;00893B4C&quot;/&gt;&lt;wsp:rsid wsp:val=&quot;008946DB&quot;/&gt;&lt;wsp:rsid wsp:val=&quot;008E6721&quot;/&gt;&lt;wsp:rsid wsp:val=&quot;008E7C9C&quot;/&gt;&lt;wsp:rsid wsp:val=&quot;00900373&quot;/&gt;&lt;wsp:rsid wsp:val=&quot;00907C0C&quot;/&gt;&lt;wsp:rsid wsp:val=&quot;00927C8A&quot;/&gt;&lt;wsp:rsid wsp:val=&quot;00935BB1&quot;/&gt;&lt;wsp:rsid wsp:val=&quot;00967E53&quot;/&gt;&lt;wsp:rsid wsp:val=&quot;00971268&quot;/&gt;&lt;wsp:rsid wsp:val=&quot;00985B1E&quot;/&gt;&lt;wsp:rsid wsp:val=&quot;009917EB&quot;/&gt;&lt;wsp:rsid wsp:val=&quot;009A392A&quot;/&gt;&lt;wsp:rsid wsp:val=&quot;009B7946&quot;/&gt;&lt;wsp:rsid wsp:val=&quot;009F5D93&quot;/&gt;&lt;wsp:rsid wsp:val=&quot;00A019F2&quot;/&gt;&lt;wsp:rsid wsp:val=&quot;00A03C67&quot;/&gt;&lt;wsp:rsid wsp:val=&quot;00A07FA3&quot;/&gt;&lt;wsp:rsid wsp:val=&quot;00A3007A&quot;/&gt;&lt;wsp:rsid wsp:val=&quot;00A31352&quot;/&gt;&lt;wsp:rsid wsp:val=&quot;00A4704D&quot;/&gt;&lt;wsp:rsid wsp:val=&quot;00A6150F&quot;/&gt;&lt;wsp:rsid wsp:val=&quot;00AA07EA&quot;/&gt;&lt;wsp:rsid wsp:val=&quot;00AA148D&quot;/&gt;&lt;wsp:rsid wsp:val=&quot;00AB0790&quot;/&gt;&lt;wsp:rsid wsp:val=&quot;00AC3A3F&quot;/&gt;&lt;wsp:rsid wsp:val=&quot;00AD3B89&quot;/&gt;&lt;wsp:rsid wsp:val=&quot;00B53A4C&quot;/&gt;&lt;wsp:rsid wsp:val=&quot;00B56DBA&quot;/&gt;&lt;wsp:rsid wsp:val=&quot;00B77692&quot;/&gt;&lt;wsp:rsid wsp:val=&quot;00B921FA&quot;/&gt;&lt;wsp:rsid wsp:val=&quot;00BA4397&quot;/&gt;&lt;wsp:rsid wsp:val=&quot;00BB1F73&quot;/&gt;&lt;wsp:rsid wsp:val=&quot;00BE38C7&quot;/&gt;&lt;wsp:rsid wsp:val=&quot;00BF1580&quot;/&gt;&lt;wsp:rsid wsp:val=&quot;00BF5DA8&quot;/&gt;&lt;wsp:rsid wsp:val=&quot;00C11182&quot;/&gt;&lt;wsp:rsid wsp:val=&quot;00C20051&quot;/&gt;&lt;wsp:rsid wsp:val=&quot;00C23CAE&quot;/&gt;&lt;wsp:rsid wsp:val=&quot;00C34CC8&quot;/&gt;&lt;wsp:rsid wsp:val=&quot;00C37E03&quot;/&gt;&lt;wsp:rsid wsp:val=&quot;00C44CD0&quot;/&gt;&lt;wsp:rsid wsp:val=&quot;00C70BF3&quot;/&gt;&lt;wsp:rsid wsp:val=&quot;00C71A3E&quot;/&gt;&lt;wsp:rsid wsp:val=&quot;00CE1C8E&quot;/&gt;&lt;wsp:rsid wsp:val=&quot;00CE5E1D&quot;/&gt;&lt;wsp:rsid wsp:val=&quot;00CF71EA&quot;/&gt;&lt;wsp:rsid wsp:val=&quot;00D07147&quot;/&gt;&lt;wsp:rsid wsp:val=&quot;00D23973&quot;/&gt;&lt;wsp:rsid wsp:val=&quot;00D266DD&quot;/&gt;&lt;wsp:rsid wsp:val=&quot;00D41957&quot;/&gt;&lt;wsp:rsid wsp:val=&quot;00D57627&quot;/&gt;&lt;wsp:rsid wsp:val=&quot;00D6510D&quot;/&gt;&lt;wsp:rsid wsp:val=&quot;00D65607&quot;/&gt;&lt;wsp:rsid wsp:val=&quot;00D71100&quot;/&gt;&lt;wsp:rsid wsp:val=&quot;00D7578D&quot;/&gt;&lt;wsp:rsid wsp:val=&quot;00D76D86&quot;/&gt;&lt;wsp:rsid wsp:val=&quot;00DA1944&quot;/&gt;&lt;wsp:rsid wsp:val=&quot;00DC36B4&quot;/&gt;&lt;wsp:rsid wsp:val=&quot;00DD1172&quot;/&gt;&lt;wsp:rsid wsp:val=&quot;00E262EA&quot;/&gt;&lt;wsp:rsid wsp:val=&quot;00E30170&quot;/&gt;&lt;wsp:rsid wsp:val=&quot;00E342F4&quot;/&gt;&lt;wsp:rsid wsp:val=&quot;00E5177B&quot;/&gt;&lt;wsp:rsid wsp:val=&quot;00E530B2&quot;/&gt;&lt;wsp:rsid wsp:val=&quot;00E73093&quot;/&gt;&lt;wsp:rsid wsp:val=&quot;00E926BF&quot;/&gt;&lt;wsp:rsid wsp:val=&quot;00EA1071&quot;/&gt;&lt;wsp:rsid wsp:val=&quot;00EB0856&quot;/&gt;&lt;wsp:rsid wsp:val=&quot;00EC6C9B&quot;/&gt;&lt;wsp:rsid wsp:val=&quot;00ED4A59&quot;/&gt;&lt;wsp:rsid wsp:val=&quot;00EF22F3&quot;/&gt;&lt;wsp:rsid wsp:val=&quot;00F108D4&quot;/&gt;&lt;wsp:rsid wsp:val=&quot;00F113E9&quot;/&gt;&lt;wsp:rsid wsp:val=&quot;00F32B68&quot;/&gt;&lt;wsp:rsid wsp:val=&quot;00F45772&quot;/&gt;&lt;wsp:rsid wsp:val=&quot;00F6770F&quot;/&gt;&lt;wsp:rsid wsp:val=&quot;00F81B32&quot;/&gt;&lt;wsp:rsid wsp:val=&quot;00FA11CF&quot;/&gt;&lt;wsp:rsid wsp:val=&quot;00FA662E&quot;/&gt;&lt;wsp:rsid wsp:val=&quot;00FB572C&quot;/&gt;&lt;wsp:rsid wsp:val=&quot;00FC2E20&quot;/&gt;&lt;wsp:rsid wsp:val=&quot;00FD5861&quot;/&gt;&lt;wsp:rsid wsp:val=&quot;00FF193E&quot;/&gt;&lt;wsp:rsid wsp:val=&quot;00FF1C91&quot;/&gt;&lt;/wsp:rsids&gt;&lt;/w:docPr&gt;&lt;w:body&gt;&lt;wx:sect&gt;&lt;w:p wsp:rsidR=&quot;00000000&quot; wsp:rsidRDefault=&quot;00935BB1&quot; wsp:rsidP=&quot;00935BB1&quot;&gt;&lt;m:oMathPara&gt;&lt;m:oMath&gt;&lt;m:r&gt;&lt;w:rPr&gt;&lt;w:rFonts w:ascii=&quot;Cambria Math&quot; w:h-ansi=&quot;Times New Roman&quot;/&gt;&lt;wx:font wx:val=&quot;Times New Roman&quot;/&gt;&lt;w:i/&gt;&lt;w:sz w:val=&quot;28&quot;/&gt;&lt;w:sz-cs w:val=&quot;28&quot;/&gt;&lt;/w:rPr&gt;&lt;m:t&gt;Рќ&lt;/m:t&gt;&lt;/m:r&gt;&lt;m:r&gt;&lt;w:rPr&gt;&lt;w:rFonts w:ascii=&quot;Cambria Math&quot; w:h-ansi=&quot;Times New Roman&quot;/&gt;&lt;wx:font wx:val=&quot;Cambria Math&quot;/&gt;&lt;w:i/&gt;&lt;w:sz w:val=&quot;28&quot;/&gt;&lt;w:sz-cs w:val=&quot;28&quot;/&gt;&lt;/w:rPr&gt;&lt;m:t&gt;=&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Times New Roman&quot;/&gt;&lt;wx:font wx:val=&quot;Times New Roman&quot;/&gt;&lt;w:i/&gt;&lt;w:sz w:val=&quot;28&quot;/&gt;&lt;w:sz-cs w:val=&quot;28&quot;/&gt;&lt;/w:rPr&gt;&lt;m:t&gt;Рќ&lt;/m:t&gt;&lt;/m:r&gt;&lt;m:r&gt;&lt;w:rPr&gt;&lt;w:rFonts w:ascii=&quot;Cambria Math&quot; w:h-ansi=&quot;Times New Roman&quot;/&gt;&lt;wx:font wx:val=&quot;Cambria Math&quot;/&gt;&lt;w:i/&gt;&lt;w:sz w:val=&quot;28&quot;/&gt;&lt;w:sz-cs w:val=&quot;28&quot;/&gt;&lt;/w:rPr&gt;&lt;m:t&gt;1-&lt;/m:t&gt;&lt;/m:r&gt;&lt;m:r&gt;&lt;w:rPr&gt;&lt;w:rFonts w:ascii=&quot;Cambria Math&quot; w:h-ansi=&quot;Times New Roman&quot;/&gt;&lt;wx:font wx:val=&quot;Times New Roman&quot;/&gt;&lt;w:i/&gt;&lt;w:sz w:val=&quot;28&quot;/&gt;&lt;w:sz-cs w:val=&quot;28&quot;/&gt;&lt;/w:rPr&gt;&lt;m:t&gt;Рќ&lt;/m:t&gt;&lt;/m:r&gt;&lt;m:r&gt;&lt;w:rPr&gt;&lt;w:rFonts w:ascii=&quot;Cambria Math&quot; w:h-ansi=&quot;Times New Roman&quot;/&gt;&lt;wx:font wx:val=&quot;Cambria Math&quot;/&gt;&lt;w:i/&gt;&lt;w:sz w:val=&quot;28&quot;/&gt;&lt;w:sz-cs w:val=&quot;28&quot;/&gt;&lt;/w:rPr&gt;&lt;m:t&gt;2&lt;/m:t&gt;&lt;/m:r&gt;&lt;/m:e&gt;&lt;/m:d&gt;&lt;m:r&gt;&lt;w:rPr&gt;&lt;w:rFonts w:ascii=&quot;Cambria Math&quot; w:h-ansi=&quot;Times New Roman&quot;/&gt;&lt;wx:font wx:val=&quot;Times New Roman&quot;/&gt;&lt;w:i/&gt;&lt;w:sz w:val=&quot;28&quot;/&gt;&lt;w:sz-cs w:val=&quot;28&quot;/&gt;&lt;/w:rPr&gt;&lt;m:t&gt;Г—Рљ&lt;/m:t&gt;&lt;/m:r&gt;&lt;m:r&gt;&lt;w:rPr&gt;&lt;w:rFonts w:ascii=&quot;Cambria Math&quot; w:h-ansi=&quot;Times New Roman&quot;/&gt;&lt;wx:font wx:val=&quot;Cambria Math&quot;/&gt;&lt;w:i/&gt;&lt;w:sz w:val=&quot;28&quot;/&gt;&lt;w:sz-cs w:val=&quot;28&quot;/&gt;&lt;/w:rPr&gt;&lt;m:t&gt;+&lt;/m:t&gt;&lt;/m:r&gt;&lt;m:r&gt;&lt;w:rPr&gt;&lt;w:rFonts w:ascii=&quot;Cambria Math&quot; w:h-ansi=&quot;Times New Roman&quot;/&gt;&lt;wx:font wx:val=&quot;Times New Roman&quot;/&gt;&lt;w:i/&gt;&lt;w:sz w:val=&quot;28&quot;/&gt;&lt;w:sz-cs w:val=&quot;28&quot;/&gt;&lt;/w:rPr&gt;&lt;m:t&gt;Рќ&lt;/m:t&gt;&lt;/m:r&gt;&lt;m:r&gt;&lt;w:rPr&gt;&lt;w:rFonts w:ascii=&quot;Cambria Math&quot; w:h-ansi=&quot;Times New Roman&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0701C7">
        <w:rPr>
          <w:rFonts w:ascii="Times New Roman" w:hAnsi="Times New Roman"/>
          <w:sz w:val="28"/>
          <w:szCs w:val="28"/>
        </w:rPr>
        <w:fldChar w:fldCharType="end"/>
      </w:r>
      <w:r w:rsidRPr="000701C7">
        <w:rPr>
          <w:rFonts w:ascii="Times New Roman" w:hAnsi="Times New Roman"/>
          <w:sz w:val="28"/>
          <w:szCs w:val="28"/>
        </w:rPr>
        <w:t>,</w:t>
      </w:r>
      <w:r w:rsidRPr="000701C7">
        <w:rPr>
          <w:rFonts w:ascii="Times New Roman" w:hAnsi="Times New Roman"/>
          <w:sz w:val="28"/>
          <w:szCs w:val="28"/>
        </w:rPr>
        <w:tab/>
      </w:r>
      <w:r w:rsidRPr="000701C7">
        <w:rPr>
          <w:rFonts w:ascii="Times New Roman" w:hAnsi="Times New Roman"/>
          <w:sz w:val="28"/>
          <w:szCs w:val="28"/>
        </w:rPr>
        <w:tab/>
      </w:r>
      <w:r w:rsidRPr="000701C7">
        <w:rPr>
          <w:rFonts w:ascii="Times New Roman" w:hAnsi="Times New Roman"/>
          <w:sz w:val="28"/>
          <w:szCs w:val="28"/>
        </w:rPr>
        <w:tab/>
      </w:r>
      <w:r w:rsidRPr="000701C7">
        <w:rPr>
          <w:rFonts w:ascii="Times New Roman" w:hAnsi="Times New Roman"/>
          <w:sz w:val="28"/>
          <w:szCs w:val="28"/>
        </w:rPr>
        <w:tab/>
        <w:t>(1)</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sz w:val="28"/>
          <w:szCs w:val="28"/>
        </w:rPr>
        <w:t>где</w:t>
      </w:r>
      <w:r w:rsidRPr="000701C7">
        <w:rPr>
          <w:rFonts w:ascii="Times New Roman" w:hAnsi="Times New Roman"/>
          <w:i/>
          <w:sz w:val="28"/>
          <w:szCs w:val="28"/>
        </w:rPr>
        <w:t xml:space="preserve"> Н</w:t>
      </w:r>
      <w:r w:rsidRPr="000701C7">
        <w:rPr>
          <w:rFonts w:ascii="Times New Roman" w:hAnsi="Times New Roman"/>
          <w:sz w:val="28"/>
          <w:szCs w:val="28"/>
        </w:rPr>
        <w:t xml:space="preserve"> – сумма уплачиваемого налога;</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i/>
          <w:sz w:val="28"/>
          <w:szCs w:val="28"/>
        </w:rPr>
        <w:t>Н1</w:t>
      </w:r>
      <w:r w:rsidRPr="000701C7">
        <w:rPr>
          <w:rFonts w:ascii="Times New Roman" w:hAnsi="Times New Roman"/>
          <w:sz w:val="28"/>
          <w:szCs w:val="28"/>
        </w:rPr>
        <w:t xml:space="preserve"> – сумма налога, рассчитанная по кадастровой стоимости;</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i/>
          <w:sz w:val="28"/>
          <w:szCs w:val="28"/>
        </w:rPr>
        <w:t>Н2</w:t>
      </w:r>
      <w:r w:rsidRPr="000701C7">
        <w:rPr>
          <w:rFonts w:ascii="Times New Roman" w:hAnsi="Times New Roman"/>
          <w:sz w:val="28"/>
          <w:szCs w:val="28"/>
        </w:rPr>
        <w:t xml:space="preserve"> – сумма налога, рассчитанная по инвентаризационной стоимости за последний налоговый период;</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i/>
          <w:sz w:val="28"/>
          <w:szCs w:val="28"/>
        </w:rPr>
        <w:t>К</w:t>
      </w:r>
      <w:r w:rsidRPr="000701C7">
        <w:rPr>
          <w:rFonts w:ascii="Times New Roman" w:hAnsi="Times New Roman"/>
          <w:sz w:val="28"/>
          <w:szCs w:val="28"/>
        </w:rPr>
        <w:t xml:space="preserve"> – понижающий коэффициент, равный:</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sz w:val="28"/>
          <w:szCs w:val="28"/>
        </w:rPr>
        <w:t>0,2 – в первый налоговый период (за 2017г.);</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sz w:val="28"/>
          <w:szCs w:val="28"/>
        </w:rPr>
        <w:t>0,4 – во второй налоговый период (за 2018г.);</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sz w:val="28"/>
          <w:szCs w:val="28"/>
        </w:rPr>
        <w:t>0,6 – в третий налоговый период (за 2019г.);</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sz w:val="28"/>
          <w:szCs w:val="28"/>
        </w:rPr>
        <w:t>0,8 – в четвертый налоговый период (за 2020г.).</w:t>
      </w: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sz w:val="28"/>
          <w:szCs w:val="28"/>
        </w:rPr>
        <w:t>Таким образом, каждый год переходного периода предполагается увеличение налоговой нагрузки на 20%. При этом, если в отношении объекта недвижимости сумма налога, рассчитанная исходя из его инвентаризационной стоимости выше, чем соответствующая сумма налога определенная на основании кадастровой стоимости, то размер налога, подлежащего уплате, рассчитывается без учета понижающего коэффициента и инвентаризационной стоимости. Такая ситуация характерна для новостроек, инвентаризационная стоимость которых приближена к их рыночной стоимости Таблица 3.</w:t>
      </w: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Default="00E00325" w:rsidP="00312E34">
      <w:pPr>
        <w:spacing w:after="0" w:line="360" w:lineRule="auto"/>
        <w:ind w:left="1276" w:hanging="1276"/>
        <w:rPr>
          <w:rFonts w:ascii="Times New Roman" w:hAnsi="Times New Roman"/>
          <w:sz w:val="24"/>
          <w:szCs w:val="24"/>
          <w:lang w:val="en-US"/>
        </w:rPr>
      </w:pPr>
    </w:p>
    <w:p w:rsidR="00E00325" w:rsidRPr="000701C7" w:rsidRDefault="00E00325" w:rsidP="00312E34">
      <w:pPr>
        <w:spacing w:after="0" w:line="360" w:lineRule="auto"/>
        <w:ind w:left="1276" w:hanging="1276"/>
        <w:rPr>
          <w:rFonts w:ascii="Times New Roman" w:hAnsi="Times New Roman"/>
          <w:sz w:val="24"/>
          <w:szCs w:val="24"/>
        </w:rPr>
      </w:pPr>
      <w:r w:rsidRPr="000701C7">
        <w:rPr>
          <w:rFonts w:ascii="Times New Roman" w:hAnsi="Times New Roman"/>
          <w:sz w:val="24"/>
          <w:szCs w:val="24"/>
        </w:rPr>
        <w:t>Таблица 3 – ВЕЛИЧИНА НАЛОГА НА ИМУЩЕСТВО ФИЗИЧЕСКИХ ЛИЦ НА 2016, 2017 И 2020 ГОДЫ ПО ГОРОДУ КРАСНОДАРУ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585"/>
        <w:gridCol w:w="709"/>
        <w:gridCol w:w="1279"/>
        <w:gridCol w:w="1135"/>
        <w:gridCol w:w="1132"/>
        <w:gridCol w:w="1144"/>
        <w:gridCol w:w="1082"/>
        <w:gridCol w:w="1060"/>
      </w:tblGrid>
      <w:tr w:rsidR="00E00325" w:rsidRPr="000701C7" w:rsidTr="00312E34">
        <w:trPr>
          <w:trHeight w:val="598"/>
          <w:jc w:val="center"/>
        </w:trPr>
        <w:tc>
          <w:tcPr>
            <w:tcW w:w="868"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Наименование объекта</w:t>
            </w:r>
          </w:p>
        </w:tc>
        <w:tc>
          <w:tcPr>
            <w:tcW w:w="388" w:type="pct"/>
            <w:vMerge w:val="restart"/>
            <w:textDirection w:val="btLr"/>
            <w:vAlign w:val="center"/>
          </w:tcPr>
          <w:p w:rsidR="00E00325" w:rsidRPr="000701C7" w:rsidRDefault="00E00325" w:rsidP="00312E34">
            <w:pPr>
              <w:spacing w:after="0" w:line="240" w:lineRule="auto"/>
              <w:ind w:left="113" w:right="113"/>
              <w:jc w:val="center"/>
              <w:rPr>
                <w:rFonts w:ascii="Times New Roman" w:hAnsi="Times New Roman"/>
                <w:sz w:val="24"/>
                <w:szCs w:val="24"/>
              </w:rPr>
            </w:pPr>
            <w:r w:rsidRPr="000701C7">
              <w:rPr>
                <w:rFonts w:ascii="Times New Roman" w:hAnsi="Times New Roman"/>
                <w:sz w:val="24"/>
                <w:szCs w:val="24"/>
              </w:rPr>
              <w:t>Название округа</w:t>
            </w:r>
          </w:p>
        </w:tc>
        <w:tc>
          <w:tcPr>
            <w:tcW w:w="1943" w:type="pct"/>
            <w:gridSpan w:val="3"/>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Величина налога на имущество</w:t>
            </w:r>
          </w:p>
        </w:tc>
        <w:tc>
          <w:tcPr>
            <w:tcW w:w="627" w:type="pct"/>
            <w:vMerge w:val="restar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Средний "старый" налог, руб./м2</w:t>
            </w:r>
          </w:p>
        </w:tc>
        <w:tc>
          <w:tcPr>
            <w:tcW w:w="593" w:type="pct"/>
            <w:vMerge w:val="restar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Средний "новый" налог, руб./м2</w:t>
            </w:r>
          </w:p>
        </w:tc>
        <w:tc>
          <w:tcPr>
            <w:tcW w:w="581" w:type="pct"/>
            <w:vMerge w:val="restar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Средний "новый" налог к 2020г., руб./м2</w:t>
            </w:r>
          </w:p>
        </w:tc>
      </w:tr>
      <w:tr w:rsidR="00E00325" w:rsidRPr="000701C7" w:rsidTr="00312E34">
        <w:trPr>
          <w:trHeight w:val="487"/>
          <w:jc w:val="center"/>
        </w:trPr>
        <w:tc>
          <w:tcPr>
            <w:tcW w:w="868"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2016</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2017</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2020</w:t>
            </w:r>
          </w:p>
        </w:tc>
        <w:tc>
          <w:tcPr>
            <w:tcW w:w="627" w:type="pct"/>
            <w:vMerge/>
          </w:tcPr>
          <w:p w:rsidR="00E00325" w:rsidRPr="000701C7" w:rsidRDefault="00E00325" w:rsidP="00312E34">
            <w:pPr>
              <w:spacing w:after="0" w:line="240" w:lineRule="auto"/>
              <w:jc w:val="center"/>
              <w:rPr>
                <w:rFonts w:ascii="Times New Roman" w:hAnsi="Times New Roman"/>
                <w:sz w:val="24"/>
                <w:szCs w:val="24"/>
              </w:rPr>
            </w:pPr>
          </w:p>
        </w:tc>
        <w:tc>
          <w:tcPr>
            <w:tcW w:w="593" w:type="pct"/>
            <w:vMerge/>
          </w:tcPr>
          <w:p w:rsidR="00E00325" w:rsidRPr="000701C7" w:rsidRDefault="00E00325" w:rsidP="00312E34">
            <w:pPr>
              <w:spacing w:after="0" w:line="240" w:lineRule="auto"/>
              <w:jc w:val="center"/>
              <w:rPr>
                <w:rFonts w:ascii="Times New Roman" w:hAnsi="Times New Roman"/>
                <w:sz w:val="24"/>
                <w:szCs w:val="24"/>
              </w:rPr>
            </w:pPr>
          </w:p>
        </w:tc>
        <w:tc>
          <w:tcPr>
            <w:tcW w:w="581" w:type="pct"/>
            <w:vMerge/>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sz w:val="24"/>
                <w:szCs w:val="24"/>
              </w:rPr>
              <w:t>Квартиры</w:t>
            </w: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ЗВО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770,08</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1084,98</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2351,47</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3,54</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7,65</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24,08</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56,42</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72,91</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127,89</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КВО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953,08</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1330,51</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2840,25</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4,87</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9,30</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27,02</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76,55</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142,88</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403,58</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ПВО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3719,48</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3700,92</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3626,68</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4,97</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8,32</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21,74</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2,68</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113,76</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204,91</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ЦВО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292,90</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791,41</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2925,39</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3,38</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7,84</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25,66</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67,91</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130,47</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380,69</w:t>
            </w:r>
          </w:p>
        </w:tc>
        <w:tc>
          <w:tcPr>
            <w:tcW w:w="627" w:type="pct"/>
            <w:vMerge/>
          </w:tcPr>
          <w:p w:rsidR="00E00325" w:rsidRPr="000701C7" w:rsidRDefault="00E00325" w:rsidP="00312E34">
            <w:pPr>
              <w:spacing w:after="0" w:line="240" w:lineRule="auto"/>
              <w:jc w:val="center"/>
              <w:rPr>
                <w:rFonts w:ascii="Times New Roman" w:hAnsi="Times New Roman"/>
                <w:sz w:val="24"/>
                <w:szCs w:val="24"/>
              </w:rPr>
            </w:pPr>
          </w:p>
        </w:tc>
        <w:tc>
          <w:tcPr>
            <w:tcW w:w="593" w:type="pct"/>
            <w:vMerge/>
          </w:tcPr>
          <w:p w:rsidR="00E00325" w:rsidRPr="000701C7" w:rsidRDefault="00E00325" w:rsidP="00312E34">
            <w:pPr>
              <w:spacing w:after="0" w:line="240" w:lineRule="auto"/>
              <w:jc w:val="center"/>
              <w:rPr>
                <w:rFonts w:ascii="Times New Roman" w:hAnsi="Times New Roman"/>
                <w:sz w:val="24"/>
                <w:szCs w:val="24"/>
              </w:rPr>
            </w:pPr>
          </w:p>
        </w:tc>
        <w:tc>
          <w:tcPr>
            <w:tcW w:w="581" w:type="pct"/>
            <w:vMerge/>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2331" w:type="pct"/>
            <w:gridSpan w:val="4"/>
            <w:vAlign w:val="center"/>
          </w:tcPr>
          <w:p w:rsidR="00E00325" w:rsidRPr="000701C7" w:rsidRDefault="00E00325" w:rsidP="00312E34">
            <w:pPr>
              <w:spacing w:after="0" w:line="240" w:lineRule="auto"/>
              <w:rPr>
                <w:rFonts w:ascii="Times New Roman" w:hAnsi="Times New Roman"/>
                <w:sz w:val="24"/>
                <w:szCs w:val="24"/>
              </w:rPr>
            </w:pPr>
            <w:r w:rsidRPr="000701C7">
              <w:rPr>
                <w:rFonts w:ascii="Times New Roman" w:hAnsi="Times New Roman"/>
                <w:sz w:val="24"/>
                <w:szCs w:val="24"/>
              </w:rPr>
              <w:t>Итого по городу:</w:t>
            </w:r>
          </w:p>
        </w:tc>
        <w:tc>
          <w:tcPr>
            <w:tcW w:w="627"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4,19</w:t>
            </w:r>
          </w:p>
        </w:tc>
        <w:tc>
          <w:tcPr>
            <w:tcW w:w="593"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8,28</w:t>
            </w:r>
          </w:p>
        </w:tc>
        <w:tc>
          <w:tcPr>
            <w:tcW w:w="58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24,63</w:t>
            </w:r>
          </w:p>
        </w:tc>
      </w:tr>
      <w:tr w:rsidR="00E00325" w:rsidRPr="000701C7" w:rsidTr="00312E34">
        <w:trPr>
          <w:jc w:val="center"/>
        </w:trPr>
        <w:tc>
          <w:tcPr>
            <w:tcW w:w="868"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Гаражи</w:t>
            </w: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ЗВО</w:t>
            </w: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59,82</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162,95</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575,45</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2,83</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8,04</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28,89</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39,82</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135,41</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486,27</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КВО</w:t>
            </w: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3918,66</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612,10</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888,53</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20,80</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7,30</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17,21</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41,48</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47,86</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73,23</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ПВО</w:t>
            </w: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962,00</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1065,03</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2452,91</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4,01</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6,78</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17,85</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44,84</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105,70</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73,23</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ЦВО</w:t>
            </w: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69,15</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275,97</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1103,29</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1,49</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6,78</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27,93</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26,39</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136,86</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578,71</w:t>
            </w:r>
          </w:p>
        </w:tc>
        <w:tc>
          <w:tcPr>
            <w:tcW w:w="627" w:type="pct"/>
            <w:vMerge/>
          </w:tcPr>
          <w:p w:rsidR="00E00325" w:rsidRPr="000701C7" w:rsidRDefault="00E00325" w:rsidP="00312E34">
            <w:pPr>
              <w:spacing w:after="0" w:line="240" w:lineRule="auto"/>
              <w:jc w:val="center"/>
              <w:rPr>
                <w:rFonts w:ascii="Times New Roman" w:hAnsi="Times New Roman"/>
                <w:sz w:val="24"/>
                <w:szCs w:val="24"/>
              </w:rPr>
            </w:pPr>
          </w:p>
        </w:tc>
        <w:tc>
          <w:tcPr>
            <w:tcW w:w="593" w:type="pct"/>
            <w:vMerge/>
          </w:tcPr>
          <w:p w:rsidR="00E00325" w:rsidRPr="000701C7" w:rsidRDefault="00E00325" w:rsidP="00312E34">
            <w:pPr>
              <w:spacing w:after="0" w:line="240" w:lineRule="auto"/>
              <w:jc w:val="center"/>
              <w:rPr>
                <w:rFonts w:ascii="Times New Roman" w:hAnsi="Times New Roman"/>
                <w:sz w:val="24"/>
                <w:szCs w:val="24"/>
              </w:rPr>
            </w:pPr>
          </w:p>
        </w:tc>
        <w:tc>
          <w:tcPr>
            <w:tcW w:w="581" w:type="pct"/>
            <w:vMerge/>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2331" w:type="pct"/>
            <w:gridSpan w:val="4"/>
            <w:vAlign w:val="center"/>
          </w:tcPr>
          <w:p w:rsidR="00E00325" w:rsidRPr="000701C7" w:rsidRDefault="00E00325" w:rsidP="00312E34">
            <w:pPr>
              <w:spacing w:after="0" w:line="240" w:lineRule="auto"/>
              <w:rPr>
                <w:rFonts w:ascii="Times New Roman" w:hAnsi="Times New Roman"/>
                <w:sz w:val="24"/>
                <w:szCs w:val="24"/>
              </w:rPr>
            </w:pPr>
            <w:r w:rsidRPr="000701C7">
              <w:rPr>
                <w:rFonts w:ascii="Times New Roman" w:hAnsi="Times New Roman"/>
                <w:sz w:val="24"/>
                <w:szCs w:val="24"/>
              </w:rPr>
              <w:t>Итого по городу:</w:t>
            </w:r>
          </w:p>
        </w:tc>
        <w:tc>
          <w:tcPr>
            <w:tcW w:w="627"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7,28</w:t>
            </w:r>
          </w:p>
        </w:tc>
        <w:tc>
          <w:tcPr>
            <w:tcW w:w="593"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7,23</w:t>
            </w:r>
          </w:p>
        </w:tc>
        <w:tc>
          <w:tcPr>
            <w:tcW w:w="58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22,97</w:t>
            </w:r>
          </w:p>
        </w:tc>
      </w:tr>
      <w:tr w:rsidR="00E00325" w:rsidRPr="000701C7" w:rsidTr="00312E34">
        <w:trPr>
          <w:jc w:val="center"/>
        </w:trPr>
        <w:tc>
          <w:tcPr>
            <w:tcW w:w="86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sz w:val="24"/>
                <w:szCs w:val="24"/>
              </w:rPr>
              <w:t>Домовладения</w:t>
            </w: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ЗВО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12047,19</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12614,82</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14885,30</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7,94</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7,99</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14,94</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87,34</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0,00</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0,00</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КВО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14561,22</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11826,26</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7333,13</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18,88</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17,69</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14,86</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63,14</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0,00</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0,00</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ПВО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15608,41</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12615,37</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34,36</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34,74</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34,36</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27,64</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6735,26</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2182,22</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9,24</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ЦВО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5346,47</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5711,11</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7732,94</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8,40</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10,77</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21,50</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55,74</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0,00</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0,00</w:t>
            </w:r>
          </w:p>
        </w:tc>
        <w:tc>
          <w:tcPr>
            <w:tcW w:w="627" w:type="pct"/>
            <w:vMerge/>
          </w:tcPr>
          <w:p w:rsidR="00E00325" w:rsidRPr="000701C7" w:rsidRDefault="00E00325" w:rsidP="00312E34">
            <w:pPr>
              <w:spacing w:after="0" w:line="240" w:lineRule="auto"/>
              <w:jc w:val="center"/>
              <w:rPr>
                <w:rFonts w:ascii="Times New Roman" w:hAnsi="Times New Roman"/>
                <w:sz w:val="24"/>
                <w:szCs w:val="24"/>
              </w:rPr>
            </w:pPr>
          </w:p>
        </w:tc>
        <w:tc>
          <w:tcPr>
            <w:tcW w:w="593" w:type="pct"/>
            <w:vMerge/>
          </w:tcPr>
          <w:p w:rsidR="00E00325" w:rsidRPr="000701C7" w:rsidRDefault="00E00325" w:rsidP="00312E34">
            <w:pPr>
              <w:spacing w:after="0" w:line="240" w:lineRule="auto"/>
              <w:jc w:val="center"/>
              <w:rPr>
                <w:rFonts w:ascii="Times New Roman" w:hAnsi="Times New Roman"/>
                <w:sz w:val="24"/>
                <w:szCs w:val="24"/>
              </w:rPr>
            </w:pPr>
          </w:p>
        </w:tc>
        <w:tc>
          <w:tcPr>
            <w:tcW w:w="581" w:type="pct"/>
            <w:vMerge/>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2331" w:type="pct"/>
            <w:gridSpan w:val="4"/>
            <w:vAlign w:val="center"/>
          </w:tcPr>
          <w:p w:rsidR="00E00325" w:rsidRPr="000701C7" w:rsidRDefault="00E00325" w:rsidP="00312E34">
            <w:pPr>
              <w:spacing w:after="0" w:line="240" w:lineRule="auto"/>
              <w:rPr>
                <w:rFonts w:ascii="Times New Roman" w:hAnsi="Times New Roman"/>
                <w:sz w:val="24"/>
                <w:szCs w:val="24"/>
              </w:rPr>
            </w:pPr>
            <w:r w:rsidRPr="000701C7">
              <w:rPr>
                <w:rFonts w:ascii="Times New Roman" w:hAnsi="Times New Roman"/>
                <w:sz w:val="24"/>
                <w:szCs w:val="24"/>
              </w:rPr>
              <w:t>Итого по городу:</w:t>
            </w:r>
          </w:p>
        </w:tc>
        <w:tc>
          <w:tcPr>
            <w:tcW w:w="627"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17,49</w:t>
            </w:r>
          </w:p>
        </w:tc>
        <w:tc>
          <w:tcPr>
            <w:tcW w:w="593"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17,70</w:t>
            </w:r>
          </w:p>
        </w:tc>
        <w:tc>
          <w:tcPr>
            <w:tcW w:w="58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19,74</w:t>
            </w:r>
          </w:p>
        </w:tc>
      </w:tr>
      <w:tr w:rsidR="00E00325" w:rsidRPr="000701C7" w:rsidTr="00312E34">
        <w:trPr>
          <w:jc w:val="center"/>
        </w:trPr>
        <w:tc>
          <w:tcPr>
            <w:tcW w:w="86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sz w:val="24"/>
                <w:szCs w:val="24"/>
              </w:rPr>
              <w:t>Нежилые помещения</w:t>
            </w: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ЗВО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47645,49</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52825,39</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73545,00</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12,81</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31,37</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105,63</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1,21</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688,97</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3440,00</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КВО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14241,35</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24047,06</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63750,00</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12,13</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26,59</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84,44</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42,29</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337,43</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905,00</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ПВО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192,04</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1150,63</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4985,00</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4,60</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22,95</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96,33</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45,80</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347,46</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1364,35</w:t>
            </w:r>
          </w:p>
        </w:tc>
        <w:tc>
          <w:tcPr>
            <w:tcW w:w="627"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93" w:type="pct"/>
            <w:vMerge/>
            <w:vAlign w:val="center"/>
          </w:tcPr>
          <w:p w:rsidR="00E00325" w:rsidRPr="000701C7" w:rsidRDefault="00E00325" w:rsidP="00312E34">
            <w:pPr>
              <w:spacing w:after="0" w:line="240" w:lineRule="auto"/>
              <w:jc w:val="center"/>
              <w:rPr>
                <w:rFonts w:ascii="Times New Roman" w:hAnsi="Times New Roman"/>
                <w:sz w:val="24"/>
                <w:szCs w:val="24"/>
              </w:rPr>
            </w:pPr>
          </w:p>
        </w:tc>
        <w:tc>
          <w:tcPr>
            <w:tcW w:w="581" w:type="pct"/>
            <w:vMerge/>
            <w:vAlign w:val="center"/>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restart"/>
            <w:vAlign w:val="center"/>
          </w:tcPr>
          <w:p w:rsidR="00E00325" w:rsidRPr="000701C7" w:rsidRDefault="00E00325" w:rsidP="00312E34">
            <w:pPr>
              <w:spacing w:after="0" w:line="240" w:lineRule="auto"/>
              <w:jc w:val="center"/>
              <w:rPr>
                <w:rFonts w:ascii="Times New Roman" w:hAnsi="Times New Roman"/>
                <w:color w:val="000000"/>
                <w:sz w:val="24"/>
                <w:szCs w:val="24"/>
              </w:rPr>
            </w:pPr>
            <w:r w:rsidRPr="000701C7">
              <w:rPr>
                <w:rFonts w:ascii="Times New Roman" w:hAnsi="Times New Roman"/>
                <w:color w:val="000000"/>
                <w:sz w:val="24"/>
                <w:szCs w:val="24"/>
              </w:rPr>
              <w:t>ЦВО</w:t>
            </w:r>
          </w:p>
        </w:tc>
        <w:tc>
          <w:tcPr>
            <w:tcW w:w="701"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8589,23</w:t>
            </w:r>
          </w:p>
        </w:tc>
        <w:tc>
          <w:tcPr>
            <w:tcW w:w="622"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10523,54</w:t>
            </w:r>
          </w:p>
        </w:tc>
        <w:tc>
          <w:tcPr>
            <w:tcW w:w="620" w:type="pc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18260,75</w:t>
            </w:r>
          </w:p>
        </w:tc>
        <w:tc>
          <w:tcPr>
            <w:tcW w:w="627"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8,12</w:t>
            </w:r>
          </w:p>
        </w:tc>
        <w:tc>
          <w:tcPr>
            <w:tcW w:w="593"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24,27</w:t>
            </w:r>
          </w:p>
        </w:tc>
        <w:tc>
          <w:tcPr>
            <w:tcW w:w="581" w:type="pct"/>
            <w:vMerge w:val="restart"/>
            <w:vAlign w:val="center"/>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88,86</w:t>
            </w: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38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70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31,18</w:t>
            </w:r>
          </w:p>
        </w:tc>
        <w:tc>
          <w:tcPr>
            <w:tcW w:w="622"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163,94</w:t>
            </w:r>
          </w:p>
        </w:tc>
        <w:tc>
          <w:tcPr>
            <w:tcW w:w="620"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695,00</w:t>
            </w:r>
          </w:p>
        </w:tc>
        <w:tc>
          <w:tcPr>
            <w:tcW w:w="627" w:type="pct"/>
            <w:vMerge/>
          </w:tcPr>
          <w:p w:rsidR="00E00325" w:rsidRPr="000701C7" w:rsidRDefault="00E00325" w:rsidP="00312E34">
            <w:pPr>
              <w:spacing w:after="0" w:line="240" w:lineRule="auto"/>
              <w:jc w:val="center"/>
              <w:rPr>
                <w:rFonts w:ascii="Times New Roman" w:hAnsi="Times New Roman"/>
                <w:sz w:val="24"/>
                <w:szCs w:val="24"/>
              </w:rPr>
            </w:pPr>
          </w:p>
        </w:tc>
        <w:tc>
          <w:tcPr>
            <w:tcW w:w="593" w:type="pct"/>
            <w:vMerge/>
          </w:tcPr>
          <w:p w:rsidR="00E00325" w:rsidRPr="000701C7" w:rsidRDefault="00E00325" w:rsidP="00312E34">
            <w:pPr>
              <w:spacing w:after="0" w:line="240" w:lineRule="auto"/>
              <w:jc w:val="center"/>
              <w:rPr>
                <w:rFonts w:ascii="Times New Roman" w:hAnsi="Times New Roman"/>
                <w:sz w:val="24"/>
                <w:szCs w:val="24"/>
              </w:rPr>
            </w:pPr>
          </w:p>
        </w:tc>
        <w:tc>
          <w:tcPr>
            <w:tcW w:w="581" w:type="pct"/>
            <w:vMerge/>
          </w:tcPr>
          <w:p w:rsidR="00E00325" w:rsidRPr="000701C7" w:rsidRDefault="00E00325" w:rsidP="00312E34">
            <w:pPr>
              <w:spacing w:after="0" w:line="240" w:lineRule="auto"/>
              <w:jc w:val="center"/>
              <w:rPr>
                <w:rFonts w:ascii="Times New Roman" w:hAnsi="Times New Roman"/>
                <w:sz w:val="24"/>
                <w:szCs w:val="24"/>
              </w:rPr>
            </w:pPr>
          </w:p>
        </w:tc>
      </w:tr>
      <w:tr w:rsidR="00E00325" w:rsidRPr="000701C7" w:rsidTr="00312E34">
        <w:trPr>
          <w:jc w:val="center"/>
        </w:trPr>
        <w:tc>
          <w:tcPr>
            <w:tcW w:w="868" w:type="pct"/>
            <w:vMerge/>
            <w:vAlign w:val="center"/>
          </w:tcPr>
          <w:p w:rsidR="00E00325" w:rsidRPr="000701C7" w:rsidRDefault="00E00325" w:rsidP="00312E34">
            <w:pPr>
              <w:spacing w:after="0" w:line="240" w:lineRule="auto"/>
              <w:jc w:val="center"/>
              <w:rPr>
                <w:rFonts w:ascii="Times New Roman" w:hAnsi="Times New Roman"/>
                <w:color w:val="000000"/>
                <w:sz w:val="24"/>
                <w:szCs w:val="24"/>
              </w:rPr>
            </w:pPr>
          </w:p>
        </w:tc>
        <w:tc>
          <w:tcPr>
            <w:tcW w:w="2331" w:type="pct"/>
            <w:gridSpan w:val="4"/>
            <w:vAlign w:val="center"/>
          </w:tcPr>
          <w:p w:rsidR="00E00325" w:rsidRPr="000701C7" w:rsidRDefault="00E00325" w:rsidP="00312E34">
            <w:pPr>
              <w:spacing w:after="0" w:line="240" w:lineRule="auto"/>
              <w:rPr>
                <w:rFonts w:ascii="Times New Roman" w:hAnsi="Times New Roman"/>
                <w:sz w:val="24"/>
                <w:szCs w:val="24"/>
              </w:rPr>
            </w:pPr>
            <w:r w:rsidRPr="000701C7">
              <w:rPr>
                <w:rFonts w:ascii="Times New Roman" w:hAnsi="Times New Roman"/>
                <w:sz w:val="24"/>
                <w:szCs w:val="24"/>
              </w:rPr>
              <w:t>Итого по городу:</w:t>
            </w:r>
          </w:p>
        </w:tc>
        <w:tc>
          <w:tcPr>
            <w:tcW w:w="627"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9,42</w:t>
            </w:r>
          </w:p>
        </w:tc>
        <w:tc>
          <w:tcPr>
            <w:tcW w:w="593"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26,30</w:t>
            </w:r>
          </w:p>
        </w:tc>
        <w:tc>
          <w:tcPr>
            <w:tcW w:w="581" w:type="pct"/>
          </w:tcPr>
          <w:p w:rsidR="00E00325" w:rsidRPr="000701C7" w:rsidRDefault="00E00325" w:rsidP="00312E34">
            <w:pPr>
              <w:spacing w:after="0" w:line="240" w:lineRule="auto"/>
              <w:jc w:val="center"/>
              <w:rPr>
                <w:rFonts w:ascii="Times New Roman" w:hAnsi="Times New Roman"/>
                <w:sz w:val="24"/>
                <w:szCs w:val="24"/>
              </w:rPr>
            </w:pPr>
            <w:r w:rsidRPr="000701C7">
              <w:rPr>
                <w:rFonts w:ascii="Times New Roman" w:hAnsi="Times New Roman"/>
                <w:sz w:val="24"/>
                <w:szCs w:val="24"/>
              </w:rPr>
              <w:t>93,82</w:t>
            </w:r>
          </w:p>
        </w:tc>
      </w:tr>
    </w:tbl>
    <w:p w:rsidR="00E00325" w:rsidRPr="000701C7" w:rsidRDefault="00E00325" w:rsidP="00312E34">
      <w:pPr>
        <w:spacing w:after="0" w:line="240" w:lineRule="auto"/>
        <w:ind w:firstLine="709"/>
        <w:jc w:val="both"/>
        <w:rPr>
          <w:rFonts w:ascii="Times New Roman" w:hAnsi="Times New Roman"/>
          <w:sz w:val="28"/>
          <w:szCs w:val="28"/>
        </w:rPr>
      </w:pPr>
    </w:p>
    <w:p w:rsidR="00E00325" w:rsidRPr="000701C7" w:rsidRDefault="00E00325" w:rsidP="00312E34">
      <w:pPr>
        <w:spacing w:after="0" w:line="360" w:lineRule="auto"/>
        <w:ind w:firstLine="709"/>
        <w:jc w:val="both"/>
        <w:rPr>
          <w:rFonts w:ascii="Times New Roman" w:hAnsi="Times New Roman"/>
          <w:sz w:val="28"/>
          <w:szCs w:val="28"/>
        </w:rPr>
      </w:pPr>
      <w:r w:rsidRPr="000701C7">
        <w:rPr>
          <w:rFonts w:ascii="Times New Roman" w:hAnsi="Times New Roman"/>
          <w:sz w:val="28"/>
          <w:szCs w:val="28"/>
        </w:rPr>
        <w:t>Подводя итоги, необходимо отметить, что новый порядок уплаты налога на имущество физических лиц соответствует тенденциям, сложившимся в мировой налоговой практике. Поступления в бюджеты муниципальных образований должны вырасти, однако изменения в законодательстве могут также способствовать усилению социальной напряженности в стране, снижению спроса на недвижимость, замораживанию строительства. Именно поэтому в течение переходного периода (2016-2020гг.) необходимо реформировать и совершенствовать нормативно-правовую базу и систему кадастровой оценки для того, чтобы к 2020 году была создана адекватная и функционирующая система уплаты налога на имущество физических лиц. Это является важным шагом к введению единого налога на недвижимое имущество.</w:t>
      </w:r>
    </w:p>
    <w:p w:rsidR="00E00325" w:rsidRPr="000701C7" w:rsidRDefault="00E00325" w:rsidP="00312E34">
      <w:pPr>
        <w:spacing w:after="0" w:line="360" w:lineRule="auto"/>
        <w:ind w:firstLine="709"/>
        <w:jc w:val="center"/>
        <w:rPr>
          <w:rFonts w:ascii="Times New Roman" w:hAnsi="Times New Roman"/>
          <w:sz w:val="28"/>
          <w:szCs w:val="28"/>
        </w:rPr>
      </w:pPr>
    </w:p>
    <w:p w:rsidR="00E00325" w:rsidRDefault="00E00325" w:rsidP="00312E34">
      <w:pPr>
        <w:spacing w:after="0" w:line="240" w:lineRule="auto"/>
        <w:ind w:firstLine="709"/>
        <w:jc w:val="center"/>
        <w:rPr>
          <w:rFonts w:ascii="Times New Roman" w:hAnsi="Times New Roman"/>
          <w:b/>
          <w:sz w:val="24"/>
          <w:szCs w:val="24"/>
          <w:lang w:val="en-US"/>
        </w:rPr>
      </w:pPr>
      <w:r w:rsidRPr="000701C7">
        <w:rPr>
          <w:rFonts w:ascii="Times New Roman" w:hAnsi="Times New Roman"/>
          <w:b/>
          <w:sz w:val="24"/>
          <w:szCs w:val="24"/>
        </w:rPr>
        <w:t>Список используемой литературы</w:t>
      </w:r>
    </w:p>
    <w:p w:rsidR="00E00325" w:rsidRPr="00AF7978" w:rsidRDefault="00E00325" w:rsidP="00312E34">
      <w:pPr>
        <w:spacing w:after="0" w:line="240" w:lineRule="auto"/>
        <w:ind w:firstLine="709"/>
        <w:jc w:val="center"/>
        <w:rPr>
          <w:rFonts w:ascii="Times New Roman" w:hAnsi="Times New Roman"/>
          <w:b/>
          <w:sz w:val="24"/>
          <w:szCs w:val="24"/>
          <w:lang w:val="en-US"/>
        </w:rPr>
      </w:pPr>
    </w:p>
    <w:p w:rsidR="00E00325" w:rsidRPr="000701C7" w:rsidRDefault="00E00325" w:rsidP="00312E34">
      <w:pPr>
        <w:spacing w:after="0" w:line="240" w:lineRule="auto"/>
        <w:ind w:firstLine="709"/>
        <w:jc w:val="both"/>
        <w:rPr>
          <w:rFonts w:ascii="Times New Roman" w:hAnsi="Times New Roman"/>
          <w:sz w:val="24"/>
          <w:szCs w:val="24"/>
        </w:rPr>
      </w:pPr>
      <w:r w:rsidRPr="000701C7">
        <w:rPr>
          <w:rFonts w:ascii="Times New Roman" w:hAnsi="Times New Roman"/>
          <w:sz w:val="24"/>
          <w:szCs w:val="24"/>
        </w:rPr>
        <w:t xml:space="preserve">1. «Налоговый кодекс Российской Федерации (часть вторая)» от 05.08.2000 N 117-ФЗ (ред. от 03.07.2016) (с изм. и доп., вступ. в силу с 01.10.2016)[Электронный ресурс] // Официальный сайт компании «Консультант Плюс». – Режим доступа: </w:t>
      </w:r>
      <w:hyperlink r:id="rId13" w:history="1">
        <w:r w:rsidRPr="000701C7">
          <w:rPr>
            <w:rStyle w:val="Hyperlink"/>
            <w:rFonts w:ascii="Times New Roman" w:hAnsi="Times New Roman"/>
            <w:color w:val="auto"/>
            <w:sz w:val="24"/>
            <w:szCs w:val="24"/>
            <w:u w:val="none"/>
          </w:rPr>
          <w:t>http://www.consultant.ru/document/ cons_doc_LAW_28165/</w:t>
        </w:r>
      </w:hyperlink>
    </w:p>
    <w:p w:rsidR="00E00325" w:rsidRPr="000701C7" w:rsidRDefault="00E00325" w:rsidP="00312E34">
      <w:pPr>
        <w:spacing w:after="0" w:line="240" w:lineRule="auto"/>
        <w:ind w:firstLine="709"/>
        <w:jc w:val="both"/>
        <w:rPr>
          <w:rFonts w:ascii="Times New Roman" w:hAnsi="Times New Roman"/>
          <w:sz w:val="24"/>
          <w:szCs w:val="24"/>
        </w:rPr>
      </w:pPr>
      <w:r w:rsidRPr="000701C7">
        <w:rPr>
          <w:rFonts w:ascii="Times New Roman" w:hAnsi="Times New Roman"/>
          <w:sz w:val="24"/>
          <w:szCs w:val="24"/>
        </w:rPr>
        <w:t>2. Мигашкина Е.С. Реформирование налога на имущество физических лиц и его влияние на доходы бюджета // Экономика. Налоги. Право. Изд-во: Финансовый университет при Правительстве Российской Федерации (Москва), 2016 – С. 135-142</w:t>
      </w:r>
    </w:p>
    <w:p w:rsidR="00E00325" w:rsidRPr="000701C7" w:rsidRDefault="00E00325" w:rsidP="00312E34">
      <w:pPr>
        <w:spacing w:after="0" w:line="240" w:lineRule="auto"/>
        <w:ind w:firstLine="709"/>
        <w:jc w:val="both"/>
        <w:rPr>
          <w:rFonts w:ascii="Times New Roman" w:hAnsi="Times New Roman"/>
          <w:sz w:val="24"/>
          <w:szCs w:val="24"/>
        </w:rPr>
      </w:pPr>
      <w:r w:rsidRPr="000701C7">
        <w:rPr>
          <w:rFonts w:ascii="Times New Roman" w:hAnsi="Times New Roman"/>
          <w:sz w:val="24"/>
          <w:szCs w:val="24"/>
        </w:rPr>
        <w:t xml:space="preserve">3. Князев А. Новый взгляд на кадастровый учет объектов недвижимости и государственная регистрация прав[Электронный ресурс] // Федеральная служба государственной регистрации, кадастра и картографии. – Режим доступа: </w:t>
      </w:r>
      <w:hyperlink r:id="rId14" w:history="1">
        <w:r w:rsidRPr="000701C7">
          <w:rPr>
            <w:rStyle w:val="Hyperlink"/>
            <w:rFonts w:ascii="Times New Roman" w:hAnsi="Times New Roman"/>
            <w:color w:val="000000"/>
            <w:sz w:val="24"/>
            <w:szCs w:val="24"/>
            <w:u w:val="none"/>
          </w:rPr>
          <w:t>https://rosreestr.ru/site/press/news/novyy-vzglyad-na-kadastrovyy-uchet-obektov-nedvizhimosti-i-gosudarstvennaya-registratsiya-prav/</w:t>
        </w:r>
      </w:hyperlink>
    </w:p>
    <w:p w:rsidR="00E00325" w:rsidRPr="000701C7" w:rsidRDefault="00E00325" w:rsidP="00312E34">
      <w:pPr>
        <w:spacing w:after="0" w:line="240" w:lineRule="auto"/>
        <w:ind w:firstLine="709"/>
        <w:jc w:val="both"/>
        <w:rPr>
          <w:rFonts w:ascii="Times New Roman" w:hAnsi="Times New Roman"/>
          <w:sz w:val="24"/>
          <w:szCs w:val="24"/>
        </w:rPr>
      </w:pPr>
      <w:r w:rsidRPr="000701C7">
        <w:rPr>
          <w:rFonts w:ascii="Times New Roman" w:hAnsi="Times New Roman"/>
          <w:sz w:val="24"/>
          <w:szCs w:val="24"/>
        </w:rPr>
        <w:t xml:space="preserve">4. Федеральный закон от 29.07.1998 N 135-ФЗ (ред. от 03.07.2016, с изм. от 05.07.2016) «Об оценочной деятельности в Российской Федерации» (с изм. и доп., вступ. в силу с 01.09.2016) // Официальный сайт компании «КонсультантПлюс».–Режим доступа: </w:t>
      </w:r>
      <w:hyperlink r:id="rId15" w:history="1">
        <w:r w:rsidRPr="000701C7">
          <w:rPr>
            <w:rStyle w:val="Hyperlink"/>
            <w:rFonts w:ascii="Times New Roman" w:hAnsi="Times New Roman"/>
            <w:color w:val="000000"/>
            <w:sz w:val="24"/>
            <w:szCs w:val="24"/>
            <w:u w:val="none"/>
          </w:rPr>
          <w:t>http://www.consultant.ru/document/cons_doc_LAW_19586/</w:t>
        </w:r>
      </w:hyperlink>
    </w:p>
    <w:p w:rsidR="00E00325" w:rsidRPr="000701C7" w:rsidRDefault="00E00325" w:rsidP="00312E34">
      <w:pPr>
        <w:spacing w:after="0" w:line="240" w:lineRule="auto"/>
        <w:ind w:firstLine="709"/>
        <w:jc w:val="both"/>
        <w:rPr>
          <w:rFonts w:ascii="Times New Roman" w:hAnsi="Times New Roman"/>
          <w:sz w:val="24"/>
          <w:szCs w:val="24"/>
        </w:rPr>
      </w:pPr>
      <w:r w:rsidRPr="000701C7">
        <w:rPr>
          <w:rFonts w:ascii="Times New Roman" w:hAnsi="Times New Roman"/>
          <w:sz w:val="24"/>
          <w:szCs w:val="24"/>
        </w:rPr>
        <w:t xml:space="preserve">5. Приказ Минэкономразвития России от 07.06.2016 N 358 «Об утверждении методических указаний о государственной кадастровой оценке» // Официальный сайт компании «КонсультантПлюс».–Режим доступа: </w:t>
      </w:r>
      <w:hyperlink r:id="rId16" w:anchor="0" w:history="1">
        <w:r w:rsidRPr="000701C7">
          <w:rPr>
            <w:rStyle w:val="Hyperlink"/>
            <w:rFonts w:ascii="Times New Roman" w:hAnsi="Times New Roman"/>
            <w:color w:val="000000"/>
            <w:sz w:val="24"/>
            <w:szCs w:val="24"/>
            <w:u w:val="none"/>
          </w:rPr>
          <w:t>http://www.consultant.ru/cons/cgi/online.cgi?req=doc;base=LAW;n=200326#0</w:t>
        </w:r>
      </w:hyperlink>
    </w:p>
    <w:p w:rsidR="00E00325" w:rsidRPr="000701C7" w:rsidRDefault="00E00325" w:rsidP="00312E34">
      <w:pPr>
        <w:spacing w:after="0" w:line="240" w:lineRule="auto"/>
        <w:ind w:firstLine="709"/>
        <w:jc w:val="both"/>
        <w:rPr>
          <w:rFonts w:ascii="Times New Roman" w:hAnsi="Times New Roman"/>
          <w:sz w:val="24"/>
          <w:szCs w:val="24"/>
        </w:rPr>
      </w:pPr>
      <w:r w:rsidRPr="000701C7">
        <w:rPr>
          <w:rFonts w:ascii="Times New Roman" w:hAnsi="Times New Roman"/>
          <w:sz w:val="24"/>
          <w:szCs w:val="24"/>
        </w:rPr>
        <w:t>6. Рассмотрение споров о результатах определения кадастровой стоимости // Федеральная служба государственной регистрации, кадастра и картографии. – Режим доступа:</w:t>
      </w:r>
      <w:hyperlink r:id="rId17" w:history="1">
        <w:r w:rsidRPr="000701C7">
          <w:rPr>
            <w:rStyle w:val="Hyperlink"/>
            <w:rFonts w:ascii="Times New Roman" w:hAnsi="Times New Roman"/>
            <w:color w:val="000000"/>
            <w:sz w:val="24"/>
            <w:szCs w:val="24"/>
            <w:u w:val="none"/>
            <w:lang w:val="en-US"/>
          </w:rPr>
          <w:t>https</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rosreestr</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ru</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site</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activity</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rassmotrenie</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sporov</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o</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rezultatakh</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opredeleniya</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kadastrovoy</w:t>
        </w:r>
        <w:r w:rsidRPr="000701C7">
          <w:rPr>
            <w:rStyle w:val="Hyperlink"/>
            <w:rFonts w:ascii="Times New Roman" w:hAnsi="Times New Roman"/>
            <w:color w:val="000000"/>
            <w:sz w:val="24"/>
            <w:szCs w:val="24"/>
            <w:u w:val="none"/>
          </w:rPr>
          <w:t>-</w:t>
        </w:r>
        <w:r w:rsidRPr="000701C7">
          <w:rPr>
            <w:rStyle w:val="Hyperlink"/>
            <w:rFonts w:ascii="Times New Roman" w:hAnsi="Times New Roman"/>
            <w:color w:val="000000"/>
            <w:sz w:val="24"/>
            <w:szCs w:val="24"/>
            <w:u w:val="none"/>
            <w:lang w:val="en-US"/>
          </w:rPr>
          <w:t>stoimosti</w:t>
        </w:r>
        <w:r w:rsidRPr="000701C7">
          <w:rPr>
            <w:rStyle w:val="Hyperlink"/>
            <w:rFonts w:ascii="Times New Roman" w:hAnsi="Times New Roman"/>
            <w:color w:val="000000"/>
            <w:sz w:val="24"/>
            <w:szCs w:val="24"/>
            <w:u w:val="none"/>
          </w:rPr>
          <w:t>-/</w:t>
        </w:r>
      </w:hyperlink>
    </w:p>
    <w:p w:rsidR="00E00325" w:rsidRPr="000701C7" w:rsidRDefault="00E00325" w:rsidP="00312E34">
      <w:pPr>
        <w:spacing w:after="0" w:line="240" w:lineRule="auto"/>
        <w:ind w:firstLine="709"/>
        <w:jc w:val="both"/>
        <w:rPr>
          <w:rFonts w:ascii="Times New Roman" w:hAnsi="Times New Roman"/>
          <w:sz w:val="24"/>
          <w:szCs w:val="24"/>
        </w:rPr>
      </w:pPr>
      <w:r w:rsidRPr="000701C7">
        <w:rPr>
          <w:rFonts w:ascii="Times New Roman" w:hAnsi="Times New Roman"/>
          <w:sz w:val="24"/>
          <w:szCs w:val="24"/>
        </w:rPr>
        <w:t xml:space="preserve">7. Федеральный закон от 03.07.2016 N 237-ФЗ «О государственной кадастровой оценке» // Официальный сайт компании «КонсультантПлюс».– Режим доступа: </w:t>
      </w:r>
      <w:hyperlink r:id="rId18" w:history="1">
        <w:r w:rsidRPr="000701C7">
          <w:rPr>
            <w:rStyle w:val="Hyperlink"/>
            <w:rFonts w:ascii="Times New Roman" w:hAnsi="Times New Roman"/>
            <w:color w:val="000000"/>
            <w:sz w:val="24"/>
            <w:szCs w:val="24"/>
            <w:u w:val="none"/>
          </w:rPr>
          <w:t>http://www.consultant.ru/document/cons_doc_LAW_200504/</w:t>
        </w:r>
      </w:hyperlink>
    </w:p>
    <w:p w:rsidR="00E00325" w:rsidRPr="00312E34" w:rsidRDefault="00E00325" w:rsidP="00312E34">
      <w:pPr>
        <w:spacing w:after="0" w:line="240" w:lineRule="auto"/>
        <w:ind w:firstLine="709"/>
        <w:jc w:val="both"/>
        <w:rPr>
          <w:rFonts w:ascii="Times New Roman" w:hAnsi="Times New Roman"/>
          <w:sz w:val="24"/>
          <w:szCs w:val="24"/>
        </w:rPr>
      </w:pPr>
      <w:r w:rsidRPr="000701C7">
        <w:rPr>
          <w:rFonts w:ascii="Times New Roman" w:hAnsi="Times New Roman"/>
          <w:sz w:val="24"/>
          <w:szCs w:val="24"/>
        </w:rPr>
        <w:t>8. Пьянова М.В. Новый налог на имущество физических лиц: социальное измерение // Символ науки. Изд-во: Общество с ограниченной ответственностью "ОМЕГА САЙНС" (Уфа), 2016. – № 3-1. – С. 134-138</w:t>
      </w:r>
    </w:p>
    <w:p w:rsidR="00E00325" w:rsidRPr="00312E34" w:rsidRDefault="00E00325" w:rsidP="00312E34">
      <w:pPr>
        <w:spacing w:after="0" w:line="240" w:lineRule="auto"/>
        <w:ind w:firstLine="709"/>
        <w:jc w:val="both"/>
        <w:rPr>
          <w:rFonts w:ascii="Times New Roman" w:hAnsi="Times New Roman"/>
          <w:sz w:val="24"/>
          <w:szCs w:val="24"/>
        </w:rPr>
      </w:pPr>
    </w:p>
    <w:p w:rsidR="00E00325" w:rsidRDefault="00E00325" w:rsidP="00312E34">
      <w:pPr>
        <w:spacing w:after="0" w:line="240" w:lineRule="auto"/>
        <w:ind w:firstLine="709"/>
        <w:jc w:val="both"/>
        <w:rPr>
          <w:rFonts w:ascii="Times New Roman" w:hAnsi="Times New Roman"/>
          <w:b/>
          <w:sz w:val="24"/>
          <w:szCs w:val="24"/>
          <w:lang w:val="en-US"/>
        </w:rPr>
      </w:pPr>
      <w:r>
        <w:rPr>
          <w:rFonts w:ascii="Times New Roman" w:hAnsi="Times New Roman"/>
          <w:b/>
          <w:sz w:val="24"/>
          <w:szCs w:val="24"/>
          <w:lang w:val="en-US"/>
        </w:rPr>
        <w:t>References</w:t>
      </w:r>
    </w:p>
    <w:p w:rsidR="00E00325" w:rsidRPr="00E262EA" w:rsidRDefault="00E00325" w:rsidP="00312E34">
      <w:pPr>
        <w:spacing w:after="0" w:line="240" w:lineRule="auto"/>
        <w:ind w:firstLine="709"/>
        <w:jc w:val="both"/>
        <w:rPr>
          <w:rFonts w:ascii="Times New Roman" w:hAnsi="Times New Roman"/>
          <w:b/>
          <w:sz w:val="24"/>
          <w:szCs w:val="24"/>
          <w:lang w:val="en-US"/>
        </w:rPr>
      </w:pPr>
    </w:p>
    <w:p w:rsidR="00E00325" w:rsidRPr="00E262EA" w:rsidRDefault="00E00325" w:rsidP="00312E34">
      <w:pPr>
        <w:spacing w:after="0" w:line="240" w:lineRule="auto"/>
        <w:ind w:firstLine="709"/>
        <w:jc w:val="both"/>
        <w:rPr>
          <w:rFonts w:ascii="Times New Roman" w:hAnsi="Times New Roman"/>
          <w:sz w:val="24"/>
          <w:szCs w:val="24"/>
          <w:lang w:val="en-US"/>
        </w:rPr>
      </w:pPr>
      <w:r w:rsidRPr="00E262EA">
        <w:rPr>
          <w:rFonts w:ascii="Times New Roman" w:hAnsi="Times New Roman"/>
          <w:sz w:val="24"/>
          <w:szCs w:val="24"/>
          <w:lang w:val="en-US"/>
        </w:rPr>
        <w:t>1. «Nalogovyj kodeks Rossijskoj Federacii (chast' vtoraja)» ot 05.08.2000 N 117-FZ (red. ot 03.07.2016) (s izm. i dop., vstup. v silu s 01.10.2016)[Jelektronnyj resurs] // Oficial'nyj sajt kompanii «Konsul'tant Pljus». – Rezhim dostupa: http://www.consultant.ru/document/ cons_doc_LAW_28165/</w:t>
      </w:r>
    </w:p>
    <w:p w:rsidR="00E00325" w:rsidRPr="00E262EA" w:rsidRDefault="00E00325" w:rsidP="00312E34">
      <w:pPr>
        <w:spacing w:after="0" w:line="240" w:lineRule="auto"/>
        <w:ind w:firstLine="709"/>
        <w:jc w:val="both"/>
        <w:rPr>
          <w:rFonts w:ascii="Times New Roman" w:hAnsi="Times New Roman"/>
          <w:sz w:val="24"/>
          <w:szCs w:val="24"/>
          <w:lang w:val="en-US"/>
        </w:rPr>
      </w:pPr>
      <w:r w:rsidRPr="00E262EA">
        <w:rPr>
          <w:rFonts w:ascii="Times New Roman" w:hAnsi="Times New Roman"/>
          <w:sz w:val="24"/>
          <w:szCs w:val="24"/>
          <w:lang w:val="en-US"/>
        </w:rPr>
        <w:t>2. Migashkina E.S. Reformirovanie naloga na imushhestvo fizicheskih lic i ego vlijanie na dohody bjudzheta // Jekonomika. Nalogi. Pravo. Izd-vo: Finansovyj universitet pri Pravitel'stve Rossijskoj Federacii (Moskva), 2016 – S. 135-142</w:t>
      </w:r>
    </w:p>
    <w:p w:rsidR="00E00325" w:rsidRPr="00E262EA" w:rsidRDefault="00E00325" w:rsidP="00312E34">
      <w:pPr>
        <w:spacing w:after="0" w:line="240" w:lineRule="auto"/>
        <w:ind w:firstLine="709"/>
        <w:jc w:val="both"/>
        <w:rPr>
          <w:rFonts w:ascii="Times New Roman" w:hAnsi="Times New Roman"/>
          <w:sz w:val="24"/>
          <w:szCs w:val="24"/>
          <w:lang w:val="en-US"/>
        </w:rPr>
      </w:pPr>
      <w:r w:rsidRPr="00E262EA">
        <w:rPr>
          <w:rFonts w:ascii="Times New Roman" w:hAnsi="Times New Roman"/>
          <w:sz w:val="24"/>
          <w:szCs w:val="24"/>
          <w:lang w:val="en-US"/>
        </w:rPr>
        <w:t>3. Knjazev A. Novyj vzgljad na kadastrovyj uchet ob#ektov nedvizhimosti i gosudarstvennaja registracija prav[Jelektronnyj resurs] // Federal'naja sluzhba gosudarstvennoj registracii, kadastra i kartografii. – Rezhim dostupa: https://rosreestr.ru/site/press/news/novyy-vzglyad-na-kadastrovyy-uchet-obektov-nedvizhimosti-i-gosudarstvennaya-registratsiya-prav/</w:t>
      </w:r>
    </w:p>
    <w:p w:rsidR="00E00325" w:rsidRPr="00E262EA" w:rsidRDefault="00E00325" w:rsidP="00312E34">
      <w:pPr>
        <w:spacing w:after="0" w:line="240" w:lineRule="auto"/>
        <w:ind w:firstLine="709"/>
        <w:jc w:val="both"/>
        <w:rPr>
          <w:rFonts w:ascii="Times New Roman" w:hAnsi="Times New Roman"/>
          <w:sz w:val="24"/>
          <w:szCs w:val="24"/>
          <w:lang w:val="en-US"/>
        </w:rPr>
      </w:pPr>
      <w:r w:rsidRPr="00E262EA">
        <w:rPr>
          <w:rFonts w:ascii="Times New Roman" w:hAnsi="Times New Roman"/>
          <w:sz w:val="24"/>
          <w:szCs w:val="24"/>
          <w:lang w:val="en-US"/>
        </w:rPr>
        <w:t>4. Federal'nyj zakon ot 29.07.1998 N 135-FZ (red. ot 03.07.2016, s izm. ot 05.07.2016) «Ob ocenochnoj dejatel'nosti v Rossijskoj Federacii» (s izm. i dop., vstup. v silu s 01.09.2016) // Oficial'nyj sajt kompanii «Konsul'tantPljus».–Rezhim dostupa: http://www.consultant.ru/document/cons_doc_LAW_19586/</w:t>
      </w:r>
    </w:p>
    <w:p w:rsidR="00E00325" w:rsidRPr="00E262EA" w:rsidRDefault="00E00325" w:rsidP="00312E34">
      <w:pPr>
        <w:spacing w:after="0" w:line="240" w:lineRule="auto"/>
        <w:ind w:firstLine="709"/>
        <w:jc w:val="both"/>
        <w:rPr>
          <w:rFonts w:ascii="Times New Roman" w:hAnsi="Times New Roman"/>
          <w:sz w:val="24"/>
          <w:szCs w:val="24"/>
          <w:lang w:val="en-US"/>
        </w:rPr>
      </w:pPr>
      <w:r w:rsidRPr="00E262EA">
        <w:rPr>
          <w:rFonts w:ascii="Times New Roman" w:hAnsi="Times New Roman"/>
          <w:sz w:val="24"/>
          <w:szCs w:val="24"/>
          <w:lang w:val="en-US"/>
        </w:rPr>
        <w:t>5. Prikaz Minjekonomrazvitija Rossii ot 07.06.2016 N 358 «Ob utverzhdenii metodicheskih ukazanij o gosudarstvennoj kadastrovoj ocenke» // Oficial'nyj sajt kompanii «Konsul'tantPljus».–Rezhim dostupa: http://www.consultant.ru/cons/cgi/online.cgi?req=doc;base=LAW;n=200326#0</w:t>
      </w:r>
    </w:p>
    <w:p w:rsidR="00E00325" w:rsidRPr="00E262EA" w:rsidRDefault="00E00325" w:rsidP="00312E34">
      <w:pPr>
        <w:spacing w:after="0" w:line="240" w:lineRule="auto"/>
        <w:ind w:firstLine="709"/>
        <w:jc w:val="both"/>
        <w:rPr>
          <w:rFonts w:ascii="Times New Roman" w:hAnsi="Times New Roman"/>
          <w:sz w:val="24"/>
          <w:szCs w:val="24"/>
          <w:lang w:val="en-US"/>
        </w:rPr>
      </w:pPr>
      <w:r w:rsidRPr="00E262EA">
        <w:rPr>
          <w:rFonts w:ascii="Times New Roman" w:hAnsi="Times New Roman"/>
          <w:sz w:val="24"/>
          <w:szCs w:val="24"/>
          <w:lang w:val="en-US"/>
        </w:rPr>
        <w:t>6. Rassmotrenie sporov o rezul'tatah opredelenija kadastrovoj stoimosti // Federal'naja sluzhba gosudarstvennoj registracii, kadastra i kartografii. – Rezhim dostupa:https://rosreestr.ru/site/activity/rassmotrenie-sporov-o-rezultatakh-opredeleniya-kadastrovoy-stoimosti-/</w:t>
      </w:r>
    </w:p>
    <w:p w:rsidR="00E00325" w:rsidRPr="00E262EA" w:rsidRDefault="00E00325" w:rsidP="00312E34">
      <w:pPr>
        <w:spacing w:after="0" w:line="240" w:lineRule="auto"/>
        <w:ind w:firstLine="709"/>
        <w:jc w:val="both"/>
        <w:rPr>
          <w:rFonts w:ascii="Times New Roman" w:hAnsi="Times New Roman"/>
          <w:sz w:val="24"/>
          <w:szCs w:val="24"/>
          <w:lang w:val="en-US"/>
        </w:rPr>
      </w:pPr>
      <w:r w:rsidRPr="00E262EA">
        <w:rPr>
          <w:rFonts w:ascii="Times New Roman" w:hAnsi="Times New Roman"/>
          <w:sz w:val="24"/>
          <w:szCs w:val="24"/>
          <w:lang w:val="en-US"/>
        </w:rPr>
        <w:t>7. Federal'nyj zakon ot 03.07.2016 N 237-FZ «O gosudarstvennoj kadastrovoj ocenke» // Oficial'nyj sajt kompanii «Konsul'tantPljus».– Rezhim dostupa: http://www.consultant.ru/document/cons_doc_LAW_200504/</w:t>
      </w:r>
    </w:p>
    <w:p w:rsidR="00E00325" w:rsidRPr="00E262EA" w:rsidRDefault="00E00325" w:rsidP="00312E34">
      <w:pPr>
        <w:spacing w:after="0" w:line="240" w:lineRule="auto"/>
        <w:ind w:firstLine="709"/>
        <w:jc w:val="both"/>
        <w:rPr>
          <w:rFonts w:ascii="Times New Roman" w:hAnsi="Times New Roman"/>
          <w:sz w:val="24"/>
          <w:szCs w:val="24"/>
          <w:lang w:val="en-US"/>
        </w:rPr>
      </w:pPr>
      <w:r w:rsidRPr="00E262EA">
        <w:rPr>
          <w:rFonts w:ascii="Times New Roman" w:hAnsi="Times New Roman"/>
          <w:sz w:val="24"/>
          <w:szCs w:val="24"/>
          <w:lang w:val="en-US"/>
        </w:rPr>
        <w:t>8. P'janova M.V. Novyj nalog na imushhestvo fizicheskih lic: social'noe izmerenie // Simvol nauki. Izd-vo: Obshhestvo s ogranichennoj otvetstvennost'ju "OMEGA SAJNS" (Ufa), 2016. – № 3-1. – S. 134-138</w:t>
      </w:r>
    </w:p>
    <w:p w:rsidR="00E00325" w:rsidRPr="002A3394" w:rsidRDefault="00E00325" w:rsidP="00312E34">
      <w:pPr>
        <w:spacing w:after="0" w:line="240" w:lineRule="auto"/>
        <w:jc w:val="both"/>
        <w:rPr>
          <w:rFonts w:ascii="Times New Roman" w:hAnsi="Times New Roman"/>
          <w:sz w:val="28"/>
          <w:szCs w:val="28"/>
          <w:lang w:val="en-US"/>
        </w:rPr>
      </w:pPr>
    </w:p>
    <w:sectPr w:rsidR="00E00325" w:rsidRPr="002A3394" w:rsidSect="00D71100">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325" w:rsidRDefault="00E00325" w:rsidP="00971268">
      <w:pPr>
        <w:spacing w:after="0" w:line="240" w:lineRule="auto"/>
      </w:pPr>
      <w:r>
        <w:separator/>
      </w:r>
    </w:p>
  </w:endnote>
  <w:endnote w:type="continuationSeparator" w:id="0">
    <w:p w:rsidR="00E00325" w:rsidRDefault="00E00325" w:rsidP="009712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325" w:rsidRDefault="00E003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325" w:rsidRPr="00854113" w:rsidRDefault="00E00325" w:rsidP="00854113">
    <w:pPr>
      <w:pStyle w:val="Footer"/>
      <w:rPr>
        <w:rFonts w:ascii="Times New Roman" w:hAnsi="Times New Roman"/>
        <w:sz w:val="24"/>
        <w:szCs w:val="24"/>
      </w:rPr>
    </w:pPr>
    <w:r w:rsidRPr="00854113">
      <w:rPr>
        <w:rFonts w:ascii="Times New Roman" w:hAnsi="Times New Roman"/>
        <w:sz w:val="24"/>
        <w:szCs w:val="24"/>
      </w:rPr>
      <w:t>http://ej.kubagro.ru/20</w:t>
    </w:r>
    <w:r w:rsidRPr="00854113">
      <w:rPr>
        <w:rFonts w:ascii="Times New Roman" w:hAnsi="Times New Roman"/>
        <w:sz w:val="24"/>
        <w:szCs w:val="24"/>
        <w:lang w:val="en-US"/>
      </w:rPr>
      <w:t>17</w:t>
    </w:r>
    <w:r w:rsidRPr="00854113">
      <w:rPr>
        <w:rFonts w:ascii="Times New Roman" w:hAnsi="Times New Roman"/>
        <w:sz w:val="24"/>
        <w:szCs w:val="24"/>
      </w:rPr>
      <w:t>/</w:t>
    </w:r>
    <w:r w:rsidRPr="00854113">
      <w:rPr>
        <w:rFonts w:ascii="Times New Roman" w:hAnsi="Times New Roman"/>
        <w:sz w:val="24"/>
        <w:szCs w:val="24"/>
        <w:lang w:val="en-US"/>
      </w:rPr>
      <w:t>10</w:t>
    </w:r>
    <w:r w:rsidRPr="00854113">
      <w:rPr>
        <w:rFonts w:ascii="Times New Roman" w:hAnsi="Times New Roman"/>
        <w:sz w:val="24"/>
        <w:szCs w:val="24"/>
      </w:rPr>
      <w:t>/pdf/</w:t>
    </w:r>
    <w:r>
      <w:rPr>
        <w:rFonts w:ascii="Times New Roman" w:hAnsi="Times New Roman"/>
        <w:sz w:val="24"/>
        <w:szCs w:val="24"/>
        <w:lang w:val="en-US"/>
      </w:rPr>
      <w:t>49</w:t>
    </w:r>
    <w:r w:rsidRPr="00854113">
      <w:rPr>
        <w:rFonts w:ascii="Times New Roman" w:hAnsi="Times New Roman"/>
        <w:sz w:val="24"/>
        <w:szCs w:val="24"/>
      </w:rPr>
      <w:t>.pdf</w:t>
    </w:r>
  </w:p>
  <w:p w:rsidR="00E00325" w:rsidRDefault="00E003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325" w:rsidRDefault="00E003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325" w:rsidRDefault="00E00325" w:rsidP="00971268">
      <w:pPr>
        <w:spacing w:after="0" w:line="240" w:lineRule="auto"/>
      </w:pPr>
      <w:r>
        <w:separator/>
      </w:r>
    </w:p>
  </w:footnote>
  <w:footnote w:type="continuationSeparator" w:id="0">
    <w:p w:rsidR="00E00325" w:rsidRDefault="00E00325" w:rsidP="009712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325" w:rsidRDefault="00E00325" w:rsidP="00306C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0325" w:rsidRDefault="00E00325" w:rsidP="009A457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325" w:rsidRPr="009A4575" w:rsidRDefault="00E00325" w:rsidP="00306C44">
    <w:pPr>
      <w:pStyle w:val="Header"/>
      <w:framePr w:wrap="around" w:vAnchor="text" w:hAnchor="margin" w:xAlign="right" w:y="1"/>
      <w:rPr>
        <w:rStyle w:val="PageNumber"/>
        <w:rFonts w:ascii="Times New Roman" w:hAnsi="Times New Roman"/>
        <w:sz w:val="28"/>
        <w:szCs w:val="28"/>
      </w:rPr>
    </w:pPr>
    <w:r w:rsidRPr="009A4575">
      <w:rPr>
        <w:rStyle w:val="PageNumber"/>
        <w:rFonts w:ascii="Times New Roman" w:hAnsi="Times New Roman"/>
        <w:sz w:val="28"/>
        <w:szCs w:val="28"/>
      </w:rPr>
      <w:fldChar w:fldCharType="begin"/>
    </w:r>
    <w:r w:rsidRPr="009A4575">
      <w:rPr>
        <w:rStyle w:val="PageNumber"/>
        <w:rFonts w:ascii="Times New Roman" w:hAnsi="Times New Roman"/>
        <w:sz w:val="28"/>
        <w:szCs w:val="28"/>
      </w:rPr>
      <w:instrText xml:space="preserve">PAGE  </w:instrText>
    </w:r>
    <w:r w:rsidRPr="009A4575">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9A4575">
      <w:rPr>
        <w:rStyle w:val="PageNumber"/>
        <w:rFonts w:ascii="Times New Roman" w:hAnsi="Times New Roman"/>
        <w:sz w:val="28"/>
        <w:szCs w:val="28"/>
      </w:rPr>
      <w:fldChar w:fldCharType="end"/>
    </w:r>
  </w:p>
  <w:p w:rsidR="00E00325" w:rsidRPr="009A4575" w:rsidRDefault="00E00325" w:rsidP="009A4575">
    <w:pPr>
      <w:pStyle w:val="Header"/>
      <w:ind w:right="360"/>
      <w:rPr>
        <w:rFonts w:ascii="Times New Roman" w:hAnsi="Times New Roman"/>
        <w:sz w:val="24"/>
        <w:szCs w:val="24"/>
      </w:rPr>
    </w:pPr>
    <w:r w:rsidRPr="009A4575">
      <w:rPr>
        <w:rFonts w:ascii="Times New Roman" w:hAnsi="Times New Roman"/>
        <w:sz w:val="24"/>
        <w:szCs w:val="24"/>
      </w:rPr>
      <w:t>Научный журнал КубГАУ, №13</w:t>
    </w:r>
    <w:r w:rsidRPr="009A4575">
      <w:rPr>
        <w:rFonts w:ascii="Times New Roman" w:hAnsi="Times New Roman"/>
        <w:sz w:val="24"/>
        <w:szCs w:val="24"/>
        <w:lang w:val="en-US"/>
      </w:rPr>
      <w:t>4</w:t>
    </w:r>
    <w:r w:rsidRPr="009A4575">
      <w:rPr>
        <w:rFonts w:ascii="Times New Roman" w:hAnsi="Times New Roman"/>
        <w:sz w:val="24"/>
        <w:szCs w:val="24"/>
      </w:rPr>
      <w:t>(</w:t>
    </w:r>
    <w:r w:rsidRPr="009A4575">
      <w:rPr>
        <w:rFonts w:ascii="Times New Roman" w:hAnsi="Times New Roman"/>
        <w:sz w:val="24"/>
        <w:szCs w:val="24"/>
        <w:lang w:val="en-US"/>
      </w:rPr>
      <w:t>10</w:t>
    </w:r>
    <w:r w:rsidRPr="009A4575">
      <w:rPr>
        <w:rFonts w:ascii="Times New Roman" w:hAnsi="Times New Roman"/>
        <w:sz w:val="24"/>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325" w:rsidRDefault="00E003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BC33C5"/>
    <w:multiLevelType w:val="hybridMultilevel"/>
    <w:tmpl w:val="9F0C3948"/>
    <w:lvl w:ilvl="0" w:tplc="928C77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5C6F"/>
    <w:rsid w:val="00001841"/>
    <w:rsid w:val="0001180B"/>
    <w:rsid w:val="000130BD"/>
    <w:rsid w:val="0002277A"/>
    <w:rsid w:val="00025E84"/>
    <w:rsid w:val="000277E1"/>
    <w:rsid w:val="00036FA8"/>
    <w:rsid w:val="0004306B"/>
    <w:rsid w:val="000470C6"/>
    <w:rsid w:val="00053269"/>
    <w:rsid w:val="00057479"/>
    <w:rsid w:val="000701C7"/>
    <w:rsid w:val="00077A07"/>
    <w:rsid w:val="000907F6"/>
    <w:rsid w:val="000B0506"/>
    <w:rsid w:val="000C0722"/>
    <w:rsid w:val="000C7B20"/>
    <w:rsid w:val="000D4811"/>
    <w:rsid w:val="000F154A"/>
    <w:rsid w:val="00127982"/>
    <w:rsid w:val="00143589"/>
    <w:rsid w:val="00144586"/>
    <w:rsid w:val="0014624B"/>
    <w:rsid w:val="0016231A"/>
    <w:rsid w:val="00175C6F"/>
    <w:rsid w:val="0017630C"/>
    <w:rsid w:val="00185010"/>
    <w:rsid w:val="0019141E"/>
    <w:rsid w:val="00193423"/>
    <w:rsid w:val="001C4407"/>
    <w:rsid w:val="001E2551"/>
    <w:rsid w:val="001E754C"/>
    <w:rsid w:val="001F24B1"/>
    <w:rsid w:val="0021210B"/>
    <w:rsid w:val="0021601D"/>
    <w:rsid w:val="0022142C"/>
    <w:rsid w:val="00221FF4"/>
    <w:rsid w:val="00224992"/>
    <w:rsid w:val="00231683"/>
    <w:rsid w:val="00247F3A"/>
    <w:rsid w:val="00283648"/>
    <w:rsid w:val="0029126D"/>
    <w:rsid w:val="002A3394"/>
    <w:rsid w:val="002A4786"/>
    <w:rsid w:val="002B7555"/>
    <w:rsid w:val="002D7DBC"/>
    <w:rsid w:val="002E44C0"/>
    <w:rsid w:val="002E4BF5"/>
    <w:rsid w:val="002E5AE9"/>
    <w:rsid w:val="002E701F"/>
    <w:rsid w:val="00300FED"/>
    <w:rsid w:val="0030373C"/>
    <w:rsid w:val="00304287"/>
    <w:rsid w:val="00306C44"/>
    <w:rsid w:val="00312E34"/>
    <w:rsid w:val="00315F13"/>
    <w:rsid w:val="0032733D"/>
    <w:rsid w:val="00331DEA"/>
    <w:rsid w:val="00351B25"/>
    <w:rsid w:val="0035343A"/>
    <w:rsid w:val="00354835"/>
    <w:rsid w:val="00356C5F"/>
    <w:rsid w:val="00373650"/>
    <w:rsid w:val="003A6FE5"/>
    <w:rsid w:val="003B1FE1"/>
    <w:rsid w:val="003B5025"/>
    <w:rsid w:val="003F3E1E"/>
    <w:rsid w:val="003F4B5B"/>
    <w:rsid w:val="00420145"/>
    <w:rsid w:val="004251E1"/>
    <w:rsid w:val="004320AB"/>
    <w:rsid w:val="00434F01"/>
    <w:rsid w:val="00436A88"/>
    <w:rsid w:val="004548BE"/>
    <w:rsid w:val="0047750A"/>
    <w:rsid w:val="004A0866"/>
    <w:rsid w:val="004B3734"/>
    <w:rsid w:val="004B7C1C"/>
    <w:rsid w:val="004D66E2"/>
    <w:rsid w:val="004D7F51"/>
    <w:rsid w:val="004E6720"/>
    <w:rsid w:val="004F4F51"/>
    <w:rsid w:val="00507228"/>
    <w:rsid w:val="00514198"/>
    <w:rsid w:val="005217A7"/>
    <w:rsid w:val="0053160B"/>
    <w:rsid w:val="0054778F"/>
    <w:rsid w:val="00557EE7"/>
    <w:rsid w:val="005625C6"/>
    <w:rsid w:val="005A2122"/>
    <w:rsid w:val="005A5B76"/>
    <w:rsid w:val="005C4428"/>
    <w:rsid w:val="00612343"/>
    <w:rsid w:val="006161F5"/>
    <w:rsid w:val="00646015"/>
    <w:rsid w:val="006548CA"/>
    <w:rsid w:val="006A631E"/>
    <w:rsid w:val="006D7CF5"/>
    <w:rsid w:val="006F5803"/>
    <w:rsid w:val="006F6516"/>
    <w:rsid w:val="0071327C"/>
    <w:rsid w:val="00731307"/>
    <w:rsid w:val="007477A6"/>
    <w:rsid w:val="007A2685"/>
    <w:rsid w:val="007B6D0D"/>
    <w:rsid w:val="007C0DF0"/>
    <w:rsid w:val="007C189D"/>
    <w:rsid w:val="007C2D61"/>
    <w:rsid w:val="007E4208"/>
    <w:rsid w:val="007F4BD2"/>
    <w:rsid w:val="008048C4"/>
    <w:rsid w:val="00830B04"/>
    <w:rsid w:val="00835922"/>
    <w:rsid w:val="00845E0C"/>
    <w:rsid w:val="00854113"/>
    <w:rsid w:val="0085515F"/>
    <w:rsid w:val="00882145"/>
    <w:rsid w:val="00893B4C"/>
    <w:rsid w:val="008946DB"/>
    <w:rsid w:val="008E6721"/>
    <w:rsid w:val="008E7C9C"/>
    <w:rsid w:val="00900373"/>
    <w:rsid w:val="00907C0C"/>
    <w:rsid w:val="00927C8A"/>
    <w:rsid w:val="00967E53"/>
    <w:rsid w:val="00971268"/>
    <w:rsid w:val="00985B1E"/>
    <w:rsid w:val="009917EB"/>
    <w:rsid w:val="009A392A"/>
    <w:rsid w:val="009A4575"/>
    <w:rsid w:val="009B7946"/>
    <w:rsid w:val="009F5D93"/>
    <w:rsid w:val="00A019F2"/>
    <w:rsid w:val="00A03C67"/>
    <w:rsid w:val="00A07FA3"/>
    <w:rsid w:val="00A3007A"/>
    <w:rsid w:val="00A31352"/>
    <w:rsid w:val="00A4704D"/>
    <w:rsid w:val="00A530C7"/>
    <w:rsid w:val="00A6150F"/>
    <w:rsid w:val="00A72A4D"/>
    <w:rsid w:val="00AA07EA"/>
    <w:rsid w:val="00AA148D"/>
    <w:rsid w:val="00AA6A44"/>
    <w:rsid w:val="00AB0790"/>
    <w:rsid w:val="00AC3A3F"/>
    <w:rsid w:val="00AC60B3"/>
    <w:rsid w:val="00AD3B89"/>
    <w:rsid w:val="00AF7978"/>
    <w:rsid w:val="00B53A4C"/>
    <w:rsid w:val="00B56DBA"/>
    <w:rsid w:val="00B77692"/>
    <w:rsid w:val="00B921FA"/>
    <w:rsid w:val="00B96F7C"/>
    <w:rsid w:val="00BA4397"/>
    <w:rsid w:val="00BB1F73"/>
    <w:rsid w:val="00BE38C7"/>
    <w:rsid w:val="00BF1580"/>
    <w:rsid w:val="00BF5DA8"/>
    <w:rsid w:val="00C11182"/>
    <w:rsid w:val="00C20051"/>
    <w:rsid w:val="00C23CAE"/>
    <w:rsid w:val="00C34CC8"/>
    <w:rsid w:val="00C37E03"/>
    <w:rsid w:val="00C44CD0"/>
    <w:rsid w:val="00C70BF3"/>
    <w:rsid w:val="00C71A3E"/>
    <w:rsid w:val="00CC770D"/>
    <w:rsid w:val="00CE1C8E"/>
    <w:rsid w:val="00CE5E1D"/>
    <w:rsid w:val="00CF71EA"/>
    <w:rsid w:val="00D07147"/>
    <w:rsid w:val="00D23973"/>
    <w:rsid w:val="00D266DD"/>
    <w:rsid w:val="00D41957"/>
    <w:rsid w:val="00D57627"/>
    <w:rsid w:val="00D6510D"/>
    <w:rsid w:val="00D65607"/>
    <w:rsid w:val="00D71100"/>
    <w:rsid w:val="00D7578D"/>
    <w:rsid w:val="00D76D86"/>
    <w:rsid w:val="00DA1944"/>
    <w:rsid w:val="00DC36B4"/>
    <w:rsid w:val="00DD1172"/>
    <w:rsid w:val="00DD6F94"/>
    <w:rsid w:val="00E00325"/>
    <w:rsid w:val="00E262EA"/>
    <w:rsid w:val="00E30170"/>
    <w:rsid w:val="00E342F4"/>
    <w:rsid w:val="00E5177B"/>
    <w:rsid w:val="00E530B2"/>
    <w:rsid w:val="00E73093"/>
    <w:rsid w:val="00E926BF"/>
    <w:rsid w:val="00EA1071"/>
    <w:rsid w:val="00EB0856"/>
    <w:rsid w:val="00EC6C9B"/>
    <w:rsid w:val="00EC6F02"/>
    <w:rsid w:val="00ED4A59"/>
    <w:rsid w:val="00EF22F3"/>
    <w:rsid w:val="00EF4271"/>
    <w:rsid w:val="00F108D4"/>
    <w:rsid w:val="00F113E9"/>
    <w:rsid w:val="00F32B68"/>
    <w:rsid w:val="00F45772"/>
    <w:rsid w:val="00F54DB5"/>
    <w:rsid w:val="00F66BB2"/>
    <w:rsid w:val="00F6770F"/>
    <w:rsid w:val="00F81B32"/>
    <w:rsid w:val="00FA11CF"/>
    <w:rsid w:val="00FA662E"/>
    <w:rsid w:val="00FB1C3D"/>
    <w:rsid w:val="00FB572C"/>
    <w:rsid w:val="00FC2E20"/>
    <w:rsid w:val="00FD5861"/>
    <w:rsid w:val="00FF193E"/>
    <w:rsid w:val="00FF1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42C"/>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07228"/>
    <w:pPr>
      <w:ind w:left="720"/>
      <w:contextualSpacing/>
    </w:pPr>
  </w:style>
  <w:style w:type="character" w:styleId="Hyperlink">
    <w:name w:val="Hyperlink"/>
    <w:basedOn w:val="DefaultParagraphFont"/>
    <w:uiPriority w:val="99"/>
    <w:rsid w:val="00E530B2"/>
    <w:rPr>
      <w:rFonts w:cs="Times New Roman"/>
      <w:color w:val="0000FF"/>
      <w:u w:val="single"/>
    </w:rPr>
  </w:style>
  <w:style w:type="character" w:styleId="PlaceholderText">
    <w:name w:val="Placeholder Text"/>
    <w:basedOn w:val="DefaultParagraphFont"/>
    <w:uiPriority w:val="99"/>
    <w:semiHidden/>
    <w:rsid w:val="00D76D86"/>
    <w:rPr>
      <w:rFonts w:cs="Times New Roman"/>
      <w:color w:val="808080"/>
    </w:rPr>
  </w:style>
  <w:style w:type="paragraph" w:styleId="BalloonText">
    <w:name w:val="Balloon Text"/>
    <w:basedOn w:val="Normal"/>
    <w:link w:val="BalloonTextChar"/>
    <w:uiPriority w:val="99"/>
    <w:semiHidden/>
    <w:rsid w:val="001E7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754C"/>
    <w:rPr>
      <w:rFonts w:ascii="Tahoma" w:hAnsi="Tahoma" w:cs="Tahoma"/>
      <w:sz w:val="16"/>
      <w:szCs w:val="16"/>
    </w:rPr>
  </w:style>
  <w:style w:type="table" w:styleId="TableGrid">
    <w:name w:val="Table Grid"/>
    <w:basedOn w:val="TableNormal"/>
    <w:uiPriority w:val="99"/>
    <w:rsid w:val="00845E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7126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71268"/>
    <w:rPr>
      <w:rFonts w:cs="Times New Roman"/>
    </w:rPr>
  </w:style>
  <w:style w:type="paragraph" w:styleId="Footer">
    <w:name w:val="footer"/>
    <w:basedOn w:val="Normal"/>
    <w:link w:val="FooterChar"/>
    <w:uiPriority w:val="99"/>
    <w:semiHidden/>
    <w:rsid w:val="0097126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71268"/>
    <w:rPr>
      <w:rFonts w:cs="Times New Roman"/>
    </w:rPr>
  </w:style>
  <w:style w:type="character" w:styleId="PageNumber">
    <w:name w:val="page number"/>
    <w:basedOn w:val="DefaultParagraphFont"/>
    <w:uiPriority w:val="99"/>
    <w:rsid w:val="009A4575"/>
    <w:rPr>
      <w:rFonts w:cs="Times New Roman"/>
    </w:rPr>
  </w:style>
</w:styles>
</file>

<file path=word/webSettings.xml><?xml version="1.0" encoding="utf-8"?>
<w:webSettings xmlns:r="http://schemas.openxmlformats.org/officeDocument/2006/relationships" xmlns:w="http://schemas.openxmlformats.org/wordprocessingml/2006/main">
  <w:divs>
    <w:div w:id="244806868">
      <w:marLeft w:val="0"/>
      <w:marRight w:val="0"/>
      <w:marTop w:val="0"/>
      <w:marBottom w:val="0"/>
      <w:divBdr>
        <w:top w:val="none" w:sz="0" w:space="0" w:color="auto"/>
        <w:left w:val="none" w:sz="0" w:space="0" w:color="auto"/>
        <w:bottom w:val="none" w:sz="0" w:space="0" w:color="auto"/>
        <w:right w:val="none" w:sz="0" w:space="0" w:color="auto"/>
      </w:divBdr>
    </w:div>
    <w:div w:id="244806869">
      <w:marLeft w:val="0"/>
      <w:marRight w:val="0"/>
      <w:marTop w:val="0"/>
      <w:marBottom w:val="0"/>
      <w:divBdr>
        <w:top w:val="none" w:sz="0" w:space="0" w:color="auto"/>
        <w:left w:val="none" w:sz="0" w:space="0" w:color="auto"/>
        <w:bottom w:val="none" w:sz="0" w:space="0" w:color="auto"/>
        <w:right w:val="none" w:sz="0" w:space="0" w:color="auto"/>
      </w:divBdr>
    </w:div>
    <w:div w:id="244806870">
      <w:marLeft w:val="0"/>
      <w:marRight w:val="0"/>
      <w:marTop w:val="0"/>
      <w:marBottom w:val="0"/>
      <w:divBdr>
        <w:top w:val="none" w:sz="0" w:space="0" w:color="auto"/>
        <w:left w:val="none" w:sz="0" w:space="0" w:color="auto"/>
        <w:bottom w:val="none" w:sz="0" w:space="0" w:color="auto"/>
        <w:right w:val="none" w:sz="0" w:space="0" w:color="auto"/>
      </w:divBdr>
    </w:div>
    <w:div w:id="244806871">
      <w:marLeft w:val="0"/>
      <w:marRight w:val="0"/>
      <w:marTop w:val="0"/>
      <w:marBottom w:val="0"/>
      <w:divBdr>
        <w:top w:val="none" w:sz="0" w:space="0" w:color="auto"/>
        <w:left w:val="none" w:sz="0" w:space="0" w:color="auto"/>
        <w:bottom w:val="none" w:sz="0" w:space="0" w:color="auto"/>
        <w:right w:val="none" w:sz="0" w:space="0" w:color="auto"/>
      </w:divBdr>
    </w:div>
    <w:div w:id="244806873">
      <w:marLeft w:val="0"/>
      <w:marRight w:val="0"/>
      <w:marTop w:val="0"/>
      <w:marBottom w:val="0"/>
      <w:divBdr>
        <w:top w:val="none" w:sz="0" w:space="0" w:color="auto"/>
        <w:left w:val="none" w:sz="0" w:space="0" w:color="auto"/>
        <w:bottom w:val="none" w:sz="0" w:space="0" w:color="auto"/>
        <w:right w:val="none" w:sz="0" w:space="0" w:color="auto"/>
      </w:divBdr>
      <w:divsChild>
        <w:div w:id="244806881">
          <w:marLeft w:val="0"/>
          <w:marRight w:val="0"/>
          <w:marTop w:val="0"/>
          <w:marBottom w:val="0"/>
          <w:divBdr>
            <w:top w:val="none" w:sz="0" w:space="0" w:color="auto"/>
            <w:left w:val="none" w:sz="0" w:space="0" w:color="auto"/>
            <w:bottom w:val="none" w:sz="0" w:space="0" w:color="auto"/>
            <w:right w:val="none" w:sz="0" w:space="0" w:color="auto"/>
          </w:divBdr>
        </w:div>
        <w:div w:id="244806883">
          <w:marLeft w:val="0"/>
          <w:marRight w:val="0"/>
          <w:marTop w:val="0"/>
          <w:marBottom w:val="0"/>
          <w:divBdr>
            <w:top w:val="none" w:sz="0" w:space="0" w:color="auto"/>
            <w:left w:val="none" w:sz="0" w:space="0" w:color="auto"/>
            <w:bottom w:val="none" w:sz="0" w:space="0" w:color="auto"/>
            <w:right w:val="none" w:sz="0" w:space="0" w:color="auto"/>
          </w:divBdr>
        </w:div>
        <w:div w:id="244806890">
          <w:marLeft w:val="0"/>
          <w:marRight w:val="0"/>
          <w:marTop w:val="0"/>
          <w:marBottom w:val="0"/>
          <w:divBdr>
            <w:top w:val="none" w:sz="0" w:space="0" w:color="auto"/>
            <w:left w:val="none" w:sz="0" w:space="0" w:color="auto"/>
            <w:bottom w:val="none" w:sz="0" w:space="0" w:color="auto"/>
            <w:right w:val="none" w:sz="0" w:space="0" w:color="auto"/>
          </w:divBdr>
        </w:div>
        <w:div w:id="244806893">
          <w:marLeft w:val="0"/>
          <w:marRight w:val="0"/>
          <w:marTop w:val="0"/>
          <w:marBottom w:val="0"/>
          <w:divBdr>
            <w:top w:val="none" w:sz="0" w:space="0" w:color="auto"/>
            <w:left w:val="none" w:sz="0" w:space="0" w:color="auto"/>
            <w:bottom w:val="none" w:sz="0" w:space="0" w:color="auto"/>
            <w:right w:val="none" w:sz="0" w:space="0" w:color="auto"/>
          </w:divBdr>
        </w:div>
        <w:div w:id="244806897">
          <w:marLeft w:val="0"/>
          <w:marRight w:val="0"/>
          <w:marTop w:val="0"/>
          <w:marBottom w:val="0"/>
          <w:divBdr>
            <w:top w:val="none" w:sz="0" w:space="0" w:color="auto"/>
            <w:left w:val="none" w:sz="0" w:space="0" w:color="auto"/>
            <w:bottom w:val="none" w:sz="0" w:space="0" w:color="auto"/>
            <w:right w:val="none" w:sz="0" w:space="0" w:color="auto"/>
          </w:divBdr>
        </w:div>
      </w:divsChild>
    </w:div>
    <w:div w:id="244806874">
      <w:marLeft w:val="0"/>
      <w:marRight w:val="0"/>
      <w:marTop w:val="0"/>
      <w:marBottom w:val="0"/>
      <w:divBdr>
        <w:top w:val="none" w:sz="0" w:space="0" w:color="auto"/>
        <w:left w:val="none" w:sz="0" w:space="0" w:color="auto"/>
        <w:bottom w:val="none" w:sz="0" w:space="0" w:color="auto"/>
        <w:right w:val="none" w:sz="0" w:space="0" w:color="auto"/>
      </w:divBdr>
      <w:divsChild>
        <w:div w:id="244806884">
          <w:marLeft w:val="0"/>
          <w:marRight w:val="0"/>
          <w:marTop w:val="0"/>
          <w:marBottom w:val="0"/>
          <w:divBdr>
            <w:top w:val="none" w:sz="0" w:space="0" w:color="auto"/>
            <w:left w:val="none" w:sz="0" w:space="0" w:color="auto"/>
            <w:bottom w:val="none" w:sz="0" w:space="0" w:color="auto"/>
            <w:right w:val="none" w:sz="0" w:space="0" w:color="auto"/>
          </w:divBdr>
        </w:div>
        <w:div w:id="244806886">
          <w:marLeft w:val="0"/>
          <w:marRight w:val="0"/>
          <w:marTop w:val="0"/>
          <w:marBottom w:val="0"/>
          <w:divBdr>
            <w:top w:val="none" w:sz="0" w:space="0" w:color="auto"/>
            <w:left w:val="none" w:sz="0" w:space="0" w:color="auto"/>
            <w:bottom w:val="none" w:sz="0" w:space="0" w:color="auto"/>
            <w:right w:val="none" w:sz="0" w:space="0" w:color="auto"/>
          </w:divBdr>
        </w:div>
        <w:div w:id="244806892">
          <w:marLeft w:val="0"/>
          <w:marRight w:val="0"/>
          <w:marTop w:val="0"/>
          <w:marBottom w:val="0"/>
          <w:divBdr>
            <w:top w:val="none" w:sz="0" w:space="0" w:color="auto"/>
            <w:left w:val="none" w:sz="0" w:space="0" w:color="auto"/>
            <w:bottom w:val="none" w:sz="0" w:space="0" w:color="auto"/>
            <w:right w:val="none" w:sz="0" w:space="0" w:color="auto"/>
          </w:divBdr>
        </w:div>
        <w:div w:id="244806895">
          <w:marLeft w:val="0"/>
          <w:marRight w:val="0"/>
          <w:marTop w:val="0"/>
          <w:marBottom w:val="0"/>
          <w:divBdr>
            <w:top w:val="none" w:sz="0" w:space="0" w:color="auto"/>
            <w:left w:val="none" w:sz="0" w:space="0" w:color="auto"/>
            <w:bottom w:val="none" w:sz="0" w:space="0" w:color="auto"/>
            <w:right w:val="none" w:sz="0" w:space="0" w:color="auto"/>
          </w:divBdr>
        </w:div>
      </w:divsChild>
    </w:div>
    <w:div w:id="244806875">
      <w:marLeft w:val="0"/>
      <w:marRight w:val="0"/>
      <w:marTop w:val="0"/>
      <w:marBottom w:val="0"/>
      <w:divBdr>
        <w:top w:val="none" w:sz="0" w:space="0" w:color="auto"/>
        <w:left w:val="none" w:sz="0" w:space="0" w:color="auto"/>
        <w:bottom w:val="none" w:sz="0" w:space="0" w:color="auto"/>
        <w:right w:val="none" w:sz="0" w:space="0" w:color="auto"/>
      </w:divBdr>
      <w:divsChild>
        <w:div w:id="244806877">
          <w:marLeft w:val="0"/>
          <w:marRight w:val="0"/>
          <w:marTop w:val="0"/>
          <w:marBottom w:val="0"/>
          <w:divBdr>
            <w:top w:val="none" w:sz="0" w:space="0" w:color="auto"/>
            <w:left w:val="none" w:sz="0" w:space="0" w:color="auto"/>
            <w:bottom w:val="none" w:sz="0" w:space="0" w:color="auto"/>
            <w:right w:val="none" w:sz="0" w:space="0" w:color="auto"/>
          </w:divBdr>
        </w:div>
        <w:div w:id="244806879">
          <w:marLeft w:val="0"/>
          <w:marRight w:val="0"/>
          <w:marTop w:val="0"/>
          <w:marBottom w:val="0"/>
          <w:divBdr>
            <w:top w:val="none" w:sz="0" w:space="0" w:color="auto"/>
            <w:left w:val="none" w:sz="0" w:space="0" w:color="auto"/>
            <w:bottom w:val="none" w:sz="0" w:space="0" w:color="auto"/>
            <w:right w:val="none" w:sz="0" w:space="0" w:color="auto"/>
          </w:divBdr>
        </w:div>
        <w:div w:id="244806887">
          <w:marLeft w:val="0"/>
          <w:marRight w:val="0"/>
          <w:marTop w:val="0"/>
          <w:marBottom w:val="0"/>
          <w:divBdr>
            <w:top w:val="none" w:sz="0" w:space="0" w:color="auto"/>
            <w:left w:val="none" w:sz="0" w:space="0" w:color="auto"/>
            <w:bottom w:val="none" w:sz="0" w:space="0" w:color="auto"/>
            <w:right w:val="none" w:sz="0" w:space="0" w:color="auto"/>
          </w:divBdr>
        </w:div>
        <w:div w:id="244806888">
          <w:marLeft w:val="0"/>
          <w:marRight w:val="0"/>
          <w:marTop w:val="0"/>
          <w:marBottom w:val="0"/>
          <w:divBdr>
            <w:top w:val="none" w:sz="0" w:space="0" w:color="auto"/>
            <w:left w:val="none" w:sz="0" w:space="0" w:color="auto"/>
            <w:bottom w:val="none" w:sz="0" w:space="0" w:color="auto"/>
            <w:right w:val="none" w:sz="0" w:space="0" w:color="auto"/>
          </w:divBdr>
        </w:div>
      </w:divsChild>
    </w:div>
    <w:div w:id="244806876">
      <w:marLeft w:val="0"/>
      <w:marRight w:val="0"/>
      <w:marTop w:val="0"/>
      <w:marBottom w:val="0"/>
      <w:divBdr>
        <w:top w:val="none" w:sz="0" w:space="0" w:color="auto"/>
        <w:left w:val="none" w:sz="0" w:space="0" w:color="auto"/>
        <w:bottom w:val="none" w:sz="0" w:space="0" w:color="auto"/>
        <w:right w:val="none" w:sz="0" w:space="0" w:color="auto"/>
      </w:divBdr>
    </w:div>
    <w:div w:id="244806880">
      <w:marLeft w:val="0"/>
      <w:marRight w:val="0"/>
      <w:marTop w:val="0"/>
      <w:marBottom w:val="0"/>
      <w:divBdr>
        <w:top w:val="none" w:sz="0" w:space="0" w:color="auto"/>
        <w:left w:val="none" w:sz="0" w:space="0" w:color="auto"/>
        <w:bottom w:val="none" w:sz="0" w:space="0" w:color="auto"/>
        <w:right w:val="none" w:sz="0" w:space="0" w:color="auto"/>
      </w:divBdr>
    </w:div>
    <w:div w:id="244806882">
      <w:marLeft w:val="0"/>
      <w:marRight w:val="0"/>
      <w:marTop w:val="0"/>
      <w:marBottom w:val="0"/>
      <w:divBdr>
        <w:top w:val="none" w:sz="0" w:space="0" w:color="auto"/>
        <w:left w:val="none" w:sz="0" w:space="0" w:color="auto"/>
        <w:bottom w:val="none" w:sz="0" w:space="0" w:color="auto"/>
        <w:right w:val="none" w:sz="0" w:space="0" w:color="auto"/>
      </w:divBdr>
    </w:div>
    <w:div w:id="244806885">
      <w:marLeft w:val="0"/>
      <w:marRight w:val="0"/>
      <w:marTop w:val="0"/>
      <w:marBottom w:val="0"/>
      <w:divBdr>
        <w:top w:val="none" w:sz="0" w:space="0" w:color="auto"/>
        <w:left w:val="none" w:sz="0" w:space="0" w:color="auto"/>
        <w:bottom w:val="none" w:sz="0" w:space="0" w:color="auto"/>
        <w:right w:val="none" w:sz="0" w:space="0" w:color="auto"/>
      </w:divBdr>
    </w:div>
    <w:div w:id="244806889">
      <w:marLeft w:val="0"/>
      <w:marRight w:val="0"/>
      <w:marTop w:val="0"/>
      <w:marBottom w:val="0"/>
      <w:divBdr>
        <w:top w:val="none" w:sz="0" w:space="0" w:color="auto"/>
        <w:left w:val="none" w:sz="0" w:space="0" w:color="auto"/>
        <w:bottom w:val="none" w:sz="0" w:space="0" w:color="auto"/>
        <w:right w:val="none" w:sz="0" w:space="0" w:color="auto"/>
      </w:divBdr>
    </w:div>
    <w:div w:id="244806891">
      <w:marLeft w:val="0"/>
      <w:marRight w:val="0"/>
      <w:marTop w:val="0"/>
      <w:marBottom w:val="0"/>
      <w:divBdr>
        <w:top w:val="none" w:sz="0" w:space="0" w:color="auto"/>
        <w:left w:val="none" w:sz="0" w:space="0" w:color="auto"/>
        <w:bottom w:val="none" w:sz="0" w:space="0" w:color="auto"/>
        <w:right w:val="none" w:sz="0" w:space="0" w:color="auto"/>
      </w:divBdr>
      <w:divsChild>
        <w:div w:id="244806872">
          <w:marLeft w:val="0"/>
          <w:marRight w:val="0"/>
          <w:marTop w:val="0"/>
          <w:marBottom w:val="0"/>
          <w:divBdr>
            <w:top w:val="none" w:sz="0" w:space="0" w:color="auto"/>
            <w:left w:val="none" w:sz="0" w:space="0" w:color="auto"/>
            <w:bottom w:val="none" w:sz="0" w:space="0" w:color="auto"/>
            <w:right w:val="none" w:sz="0" w:space="0" w:color="auto"/>
          </w:divBdr>
          <w:divsChild>
            <w:div w:id="24480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806894">
      <w:marLeft w:val="0"/>
      <w:marRight w:val="0"/>
      <w:marTop w:val="0"/>
      <w:marBottom w:val="0"/>
      <w:divBdr>
        <w:top w:val="none" w:sz="0" w:space="0" w:color="auto"/>
        <w:left w:val="none" w:sz="0" w:space="0" w:color="auto"/>
        <w:bottom w:val="none" w:sz="0" w:space="0" w:color="auto"/>
        <w:right w:val="none" w:sz="0" w:space="0" w:color="auto"/>
      </w:divBdr>
    </w:div>
    <w:div w:id="244806896">
      <w:marLeft w:val="0"/>
      <w:marRight w:val="0"/>
      <w:marTop w:val="0"/>
      <w:marBottom w:val="0"/>
      <w:divBdr>
        <w:top w:val="none" w:sz="0" w:space="0" w:color="auto"/>
        <w:left w:val="none" w:sz="0" w:space="0" w:color="auto"/>
        <w:bottom w:val="none" w:sz="0" w:space="0" w:color="auto"/>
        <w:right w:val="none" w:sz="0" w:space="0" w:color="auto"/>
      </w:divBdr>
    </w:div>
    <w:div w:id="244806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consultant.ru/document/cons_doc_LAW_28165/" TargetMode="External"/><Relationship Id="rId18" Type="http://schemas.openxmlformats.org/officeDocument/2006/relationships/hyperlink" Target="http://www.consultant.ru/document/cons_doc_LAW_20050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consultant.ru/document/cons_doc_LAW_200688/" TargetMode="External"/><Relationship Id="rId12" Type="http://schemas.openxmlformats.org/officeDocument/2006/relationships/image" Target="media/image5.emf"/><Relationship Id="rId17" Type="http://schemas.openxmlformats.org/officeDocument/2006/relationships/hyperlink" Target="https://rosreestr.ru/site/activity/rassmotrenie-sporov-o-rezultatakh-opredeleniya-kadastrovoy-stoimost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onsultant.ru/cons/cgi/online.cgi?req=doc;base=LAW;n=200326"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consultant.ru/document/cons_doc_LAW_19586/" TargetMode="External"/><Relationship Id="rId23"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rosreestr.ru/site/press/news/novyy-vzglyad-na-kadastrovyy-uchet-obektov-nedvizhimosti-i-gosudarstvennaya-registratsiya-prav/"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15</Pages>
  <Words>4320</Words>
  <Characters>24626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c:creator>
  <cp:keywords/>
  <dc:description/>
  <cp:lastModifiedBy>Sergey</cp:lastModifiedBy>
  <cp:revision>10</cp:revision>
  <dcterms:created xsi:type="dcterms:W3CDTF">2017-01-20T08:08:00Z</dcterms:created>
  <dcterms:modified xsi:type="dcterms:W3CDTF">2018-01-04T12:56:00Z</dcterms:modified>
</cp:coreProperties>
</file>