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140" w:type="dxa"/>
        <w:tblLayout w:type="fixed"/>
        <w:tblLook w:val="00A0"/>
      </w:tblPr>
      <w:tblGrid>
        <w:gridCol w:w="4324"/>
        <w:gridCol w:w="4816"/>
      </w:tblGrid>
      <w:tr w:rsidR="0044523C" w:rsidRPr="00687750" w:rsidTr="007952E4">
        <w:trPr>
          <w:trHeight w:val="727"/>
        </w:trPr>
        <w:tc>
          <w:tcPr>
            <w:tcW w:w="4324" w:type="dxa"/>
          </w:tcPr>
          <w:p w:rsidR="0044523C" w:rsidRPr="00A83758" w:rsidRDefault="0044523C" w:rsidP="00257A7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0" w:name="OLE_LINK99"/>
            <w:bookmarkStart w:id="1" w:name="OLE_LINK100"/>
            <w:bookmarkStart w:id="2" w:name="OLE_LINK101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УДК 633.18:577.2:57.088 </w:t>
            </w:r>
          </w:p>
          <w:bookmarkEnd w:id="0"/>
          <w:bookmarkEnd w:id="1"/>
          <w:bookmarkEnd w:id="2"/>
          <w:p w:rsidR="0044523C" w:rsidRPr="00A83758" w:rsidRDefault="0044523C" w:rsidP="00257A7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3758">
              <w:rPr>
                <w:rFonts w:ascii="Times New Roman" w:hAnsi="Times New Roman" w:cs="Times New Roman"/>
                <w:sz w:val="20"/>
                <w:szCs w:val="20"/>
              </w:rPr>
              <w:t>03.00.00 Биологические науки</w:t>
            </w:r>
          </w:p>
          <w:p w:rsidR="0044523C" w:rsidRPr="007952E4" w:rsidRDefault="0044523C" w:rsidP="00257A7A">
            <w:pPr>
              <w:spacing w:line="240" w:lineRule="auto"/>
              <w:rPr>
                <w:rFonts w:ascii="Times New Roman" w:hAnsi="Times New Roman" w:cs="Times New Roman"/>
                <w:b/>
                <w:bCs/>
                <w:cap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aps/>
                <w:sz w:val="20"/>
                <w:szCs w:val="20"/>
              </w:rPr>
              <w:t xml:space="preserve">Апробация </w:t>
            </w:r>
            <w:r>
              <w:rPr>
                <w:rFonts w:ascii="Times New Roman" w:hAnsi="Times New Roman" w:cs="Times New Roman"/>
                <w:b/>
                <w:bCs/>
                <w:caps/>
                <w:sz w:val="20"/>
                <w:szCs w:val="20"/>
                <w:lang w:val="en-US"/>
              </w:rPr>
              <w:t>ISSR</w:t>
            </w:r>
            <w:r>
              <w:rPr>
                <w:rFonts w:ascii="Times New Roman" w:hAnsi="Times New Roman" w:cs="Times New Roman"/>
                <w:b/>
                <w:bCs/>
                <w:caps/>
                <w:sz w:val="20"/>
                <w:szCs w:val="20"/>
              </w:rPr>
              <w:t xml:space="preserve"> ДНК-маркеров для генотипирования вида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shd w:val="clear" w:color="auto" w:fill="FFFFFF"/>
                <w:lang w:val="en-US"/>
              </w:rPr>
              <w:t>GAL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shd w:val="clear" w:color="auto" w:fill="FFFFFF"/>
              </w:rPr>
              <w:t>Á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shd w:val="clear" w:color="auto" w:fill="FFFFFF"/>
                <w:lang w:val="en-US"/>
              </w:rPr>
              <w:t>NTHUS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aps/>
                <w:sz w:val="20"/>
                <w:szCs w:val="20"/>
              </w:rPr>
              <w:t xml:space="preserve">woronowii </w:t>
            </w:r>
            <w:r w:rsidRPr="006066CC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LOSINSK</w:t>
            </w:r>
            <w:r w:rsidRPr="000746A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caps/>
                <w:sz w:val="20"/>
                <w:szCs w:val="20"/>
              </w:rPr>
              <w:t xml:space="preserve">. и анализ генетической стабильности растений, полученных в культуре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aps/>
                <w:sz w:val="20"/>
                <w:szCs w:val="20"/>
                <w:lang w:val="en-US"/>
              </w:rPr>
              <w:t>in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ap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aps/>
                <w:sz w:val="20"/>
                <w:szCs w:val="20"/>
                <w:lang w:val="en-US"/>
              </w:rPr>
              <w:t>vitro</w:t>
            </w:r>
            <w:r>
              <w:rPr>
                <w:rStyle w:val="FootnoteReference"/>
                <w:rFonts w:ascii="Times New Roman" w:hAnsi="Times New Roman"/>
                <w:b/>
                <w:bCs/>
                <w:caps/>
                <w:sz w:val="20"/>
                <w:szCs w:val="20"/>
              </w:rPr>
              <w:footnoteReference w:customMarkFollows="1" w:id="1"/>
              <w:t>*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Супрун Иван Иванович </w:t>
            </w:r>
            <w:bookmarkStart w:id="3" w:name="OLE_LINK102"/>
            <w:bookmarkStart w:id="4" w:name="OLE_LINK103"/>
            <w:bookmarkStart w:id="5" w:name="OLE_LINK104"/>
            <w:bookmarkStart w:id="6" w:name="OLE_LINK105"/>
            <w:bookmarkStart w:id="7" w:name="OLE_LINK106"/>
            <w:r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1</w:t>
            </w:r>
            <w:bookmarkEnd w:id="3"/>
            <w:bookmarkEnd w:id="4"/>
            <w:bookmarkEnd w:id="5"/>
            <w:bookmarkEnd w:id="6"/>
            <w:bookmarkEnd w:id="7"/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к.б.н., зав. лабораторией,</w:t>
            </w:r>
            <w:r>
              <w:t xml:space="preserve"> </w:t>
            </w:r>
            <w:r w:rsidRPr="00485CFD">
              <w:rPr>
                <w:rFonts w:ascii="Times New Roman" w:hAnsi="Times New Roman" w:cs="Times New Roman"/>
                <w:sz w:val="20"/>
                <w:szCs w:val="20"/>
              </w:rPr>
              <w:t>SPIN-код: 7124-5304</w:t>
            </w:r>
          </w:p>
          <w:p w:rsidR="0044523C" w:rsidRPr="00A83758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523C" w:rsidRPr="00A83758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523C" w:rsidRPr="00485CFD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Маляровская Валентина Ивановна</w:t>
            </w:r>
            <w:bookmarkStart w:id="8" w:name="OLE_LINK107"/>
            <w:bookmarkStart w:id="9" w:name="OLE_LINK108"/>
            <w:bookmarkStart w:id="10" w:name="OLE_LINK109"/>
            <w:bookmarkStart w:id="11" w:name="OLE_LINK110"/>
            <w:bookmarkStart w:id="12" w:name="OLE_LINK111"/>
            <w:r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  <w:bookmarkEnd w:id="8"/>
            <w:bookmarkEnd w:id="9"/>
            <w:bookmarkEnd w:id="10"/>
            <w:bookmarkEnd w:id="11"/>
            <w:bookmarkEnd w:id="12"/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к.б.н., зав. лабораторией,</w:t>
            </w:r>
            <w:r>
              <w:t xml:space="preserve"> </w:t>
            </w:r>
            <w:r w:rsidRPr="00485CFD">
              <w:rPr>
                <w:rFonts w:ascii="Times New Roman" w:hAnsi="Times New Roman" w:cs="Times New Roman"/>
                <w:sz w:val="20"/>
                <w:szCs w:val="20"/>
              </w:rPr>
              <w:t>SPIN-код: 1302-3070</w:t>
            </w:r>
          </w:p>
          <w:p w:rsidR="0044523C" w:rsidRPr="00A83758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523C" w:rsidRPr="00A83758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Степанов Илья Владимирович</w:t>
            </w:r>
            <w:bookmarkStart w:id="13" w:name="OLE_LINK112"/>
            <w:bookmarkStart w:id="14" w:name="OLE_LINK113"/>
            <w:bookmarkStart w:id="15" w:name="OLE_LINK114"/>
            <w:r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1</w:t>
            </w:r>
            <w:bookmarkEnd w:id="13"/>
            <w:bookmarkEnd w:id="14"/>
            <w:bookmarkEnd w:id="15"/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м.н.с.,</w:t>
            </w:r>
            <w:r>
              <w:t xml:space="preserve"> </w:t>
            </w:r>
            <w:r w:rsidRPr="00485CFD">
              <w:rPr>
                <w:rFonts w:ascii="Times New Roman" w:hAnsi="Times New Roman" w:cs="Times New Roman"/>
                <w:sz w:val="20"/>
                <w:szCs w:val="20"/>
              </w:rPr>
              <w:t>SPIN-код: 3968-1982</w:t>
            </w:r>
          </w:p>
          <w:p w:rsidR="0044523C" w:rsidRPr="00A83758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Коломиец Татьяна Михайловна</w:t>
            </w:r>
            <w:r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к.с.х.н., доцент, ведущий научный сотрудник,</w:t>
            </w:r>
            <w:r>
              <w:t xml:space="preserve"> </w:t>
            </w:r>
            <w:r w:rsidRPr="00485CFD">
              <w:rPr>
                <w:rFonts w:ascii="Times New Roman" w:hAnsi="Times New Roman" w:cs="Times New Roman"/>
                <w:sz w:val="20"/>
                <w:szCs w:val="20"/>
              </w:rPr>
              <w:t>SPIN-код: 8205-3113</w:t>
            </w:r>
          </w:p>
          <w:p w:rsidR="0044523C" w:rsidRPr="00485CFD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Самарина Лидия Сергеевна</w:t>
            </w:r>
            <w:r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к.б.н., старший научный сотрудник,</w:t>
            </w:r>
            <w:r>
              <w:t xml:space="preserve"> </w:t>
            </w:r>
            <w:r w:rsidRPr="00485CFD">
              <w:rPr>
                <w:rFonts w:ascii="Times New Roman" w:hAnsi="Times New Roman" w:cs="Times New Roman"/>
                <w:sz w:val="20"/>
                <w:szCs w:val="20"/>
              </w:rPr>
              <w:t>SPIN-код: 4781-4020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523C" w:rsidRPr="00A83758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Слепченко Наталья Александровна</w:t>
            </w:r>
            <w:r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1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к.б.н., ученый секретарь,</w:t>
            </w:r>
            <w:r>
              <w:t xml:space="preserve"> </w:t>
            </w:r>
            <w:r w:rsidRPr="00485CFD">
              <w:rPr>
                <w:rFonts w:ascii="Times New Roman" w:hAnsi="Times New Roman" w:cs="Times New Roman"/>
                <w:sz w:val="20"/>
                <w:szCs w:val="20"/>
              </w:rPr>
              <w:t>SPIN-код: 4912-4347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44523C" w:rsidRPr="009805E9" w:rsidRDefault="0044523C" w:rsidP="00D879D9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 xml:space="preserve">1 Северо-Кавказский федеральный научный центр садоводства, виноградарства, виноделия, Россия, г. Краснодар, ул. 40 лет Победы,  39.  </w:t>
            </w:r>
            <w:hyperlink r:id="rId6" w:history="1">
              <w:r w:rsidRPr="009805E9">
                <w:rPr>
                  <w:rStyle w:val="Hyperlink"/>
                  <w:rFonts w:ascii="Times New Roman" w:hAnsi="Times New Roman"/>
                  <w:i/>
                  <w:iCs/>
                  <w:color w:val="auto"/>
                  <w:sz w:val="20"/>
                  <w:szCs w:val="20"/>
                  <w:lang w:val="de-DE"/>
                </w:rPr>
                <w:t>supruni</w:t>
              </w:r>
              <w:r w:rsidRPr="009805E9">
                <w:rPr>
                  <w:rStyle w:val="Hyperlink"/>
                  <w:rFonts w:ascii="Times New Roman" w:hAnsi="Times New Roman"/>
                  <w:i/>
                  <w:iCs/>
                  <w:color w:val="auto"/>
                  <w:sz w:val="20"/>
                  <w:szCs w:val="20"/>
                </w:rPr>
                <w:t>@</w:t>
              </w:r>
              <w:r w:rsidRPr="009805E9">
                <w:rPr>
                  <w:rStyle w:val="Hyperlink"/>
                  <w:rFonts w:ascii="Times New Roman" w:hAnsi="Times New Roman"/>
                  <w:i/>
                  <w:iCs/>
                  <w:color w:val="auto"/>
                  <w:sz w:val="20"/>
                  <w:szCs w:val="20"/>
                  <w:lang w:val="de-DE"/>
                </w:rPr>
                <w:t>mail</w:t>
              </w:r>
              <w:r w:rsidRPr="009805E9">
                <w:rPr>
                  <w:rStyle w:val="Hyperlink"/>
                  <w:rFonts w:ascii="Times New Roman" w:hAnsi="Times New Roman"/>
                  <w:i/>
                  <w:iCs/>
                  <w:color w:val="auto"/>
                  <w:sz w:val="20"/>
                  <w:szCs w:val="20"/>
                </w:rPr>
                <w:t>.</w:t>
              </w:r>
              <w:r w:rsidRPr="009805E9">
                <w:rPr>
                  <w:rStyle w:val="Hyperlink"/>
                  <w:rFonts w:ascii="Times New Roman" w:hAnsi="Times New Roman"/>
                  <w:i/>
                  <w:iCs/>
                  <w:color w:val="auto"/>
                  <w:sz w:val="20"/>
                  <w:szCs w:val="20"/>
                  <w:lang w:val="de-DE"/>
                </w:rPr>
                <w:t>ru</w:t>
              </w:r>
            </w:hyperlink>
          </w:p>
          <w:p w:rsidR="0044523C" w:rsidRPr="009805E9" w:rsidRDefault="0044523C" w:rsidP="00D879D9">
            <w:pPr>
              <w:spacing w:line="240" w:lineRule="auto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 xml:space="preserve">2 Всероссийский научно-исследовательский институт цветоводства и субтропических культур, Россия, г. Сочи, ул. Яна Фабрициуса, 2/28. </w:t>
            </w:r>
            <w:hyperlink r:id="rId7" w:history="1">
              <w:r w:rsidRPr="009805E9">
                <w:rPr>
                  <w:rStyle w:val="Hyperlink"/>
                  <w:rFonts w:ascii="Times New Roman" w:hAnsi="Times New Roman"/>
                  <w:bCs/>
                  <w:i/>
                  <w:color w:val="auto"/>
                  <w:sz w:val="20"/>
                  <w:szCs w:val="20"/>
                  <w:lang w:val="en-US"/>
                </w:rPr>
                <w:t>subplod</w:t>
              </w:r>
              <w:r w:rsidRPr="009805E9">
                <w:rPr>
                  <w:rStyle w:val="Hyperlink"/>
                  <w:rFonts w:ascii="Times New Roman" w:hAnsi="Times New Roman"/>
                  <w:bCs/>
                  <w:i/>
                  <w:color w:val="auto"/>
                  <w:sz w:val="20"/>
                  <w:szCs w:val="20"/>
                </w:rPr>
                <w:t>@</w:t>
              </w:r>
              <w:r w:rsidRPr="009805E9">
                <w:rPr>
                  <w:rStyle w:val="Hyperlink"/>
                  <w:rFonts w:ascii="Times New Roman" w:hAnsi="Times New Roman"/>
                  <w:bCs/>
                  <w:i/>
                  <w:color w:val="auto"/>
                  <w:sz w:val="20"/>
                  <w:szCs w:val="20"/>
                  <w:lang w:val="en-US"/>
                </w:rPr>
                <w:t>mail</w:t>
              </w:r>
              <w:r w:rsidRPr="009805E9">
                <w:rPr>
                  <w:rStyle w:val="Hyperlink"/>
                  <w:rFonts w:ascii="Times New Roman" w:hAnsi="Times New Roman"/>
                  <w:bCs/>
                  <w:i/>
                  <w:color w:val="auto"/>
                  <w:sz w:val="20"/>
                  <w:szCs w:val="20"/>
                </w:rPr>
                <w:t>.</w:t>
              </w:r>
              <w:r w:rsidRPr="009805E9">
                <w:rPr>
                  <w:rStyle w:val="Hyperlink"/>
                  <w:rFonts w:ascii="Times New Roman" w:hAnsi="Times New Roman"/>
                  <w:bCs/>
                  <w:i/>
                  <w:color w:val="auto"/>
                  <w:sz w:val="20"/>
                  <w:szCs w:val="20"/>
                  <w:lang w:val="en-US"/>
                </w:rPr>
                <w:t>ru</w:t>
              </w:r>
            </w:hyperlink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523C" w:rsidRPr="00687750" w:rsidRDefault="0044523C" w:rsidP="00257A7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6" w:name="OLE_LINK116"/>
            <w:bookmarkStart w:id="17" w:name="OLE_LINK117"/>
            <w:bookmarkStart w:id="18" w:name="OLE_LINK118"/>
            <w:r w:rsidRPr="00687750">
              <w:rPr>
                <w:rFonts w:ascii="Times New Roman" w:hAnsi="Times New Roman" w:cs="Times New Roman"/>
                <w:sz w:val="20"/>
                <w:szCs w:val="20"/>
              </w:rPr>
              <w:t>В ходе работы была проведена оценка 33 ISSR маркеров на эффективность использования в выявлении генетических изменений в регенерантах подснежника Воронова (</w:t>
            </w:r>
            <w:r w:rsidRPr="0068775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shd w:val="clear" w:color="auto" w:fill="FFFFFF"/>
              </w:rPr>
              <w:t>G</w:t>
            </w:r>
            <w:r w:rsidRPr="0068775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shd w:val="clear" w:color="auto" w:fill="FFFFFF"/>
                <w:lang w:val="en-US"/>
              </w:rPr>
              <w:t>alanthus</w:t>
            </w:r>
            <w:r w:rsidRPr="0068775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shd w:val="clear" w:color="auto" w:fill="FFFFFF"/>
              </w:rPr>
              <w:t xml:space="preserve"> woronowii </w:t>
            </w:r>
            <w:r w:rsidRPr="0068775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Losinsk</w:t>
            </w:r>
            <w:r w:rsidRPr="00687750">
              <w:rPr>
                <w:rFonts w:ascii="Times New Roman" w:hAnsi="Times New Roman" w:cs="Times New Roman"/>
                <w:sz w:val="20"/>
                <w:szCs w:val="20"/>
              </w:rPr>
              <w:t>..).Установлено 10 маркеров перспективных для проведения генотипирования по исследуемому виду. По пяти маркерам из отобранных десяти был проведен анализ выборки из 20 растений- регенерантов и маточного растения. Полученные данные свидетельствуют о генетической стабильности растительного материала в процессе микроклонального размножения</w:t>
            </w:r>
            <w:bookmarkEnd w:id="16"/>
            <w:bookmarkEnd w:id="17"/>
            <w:bookmarkEnd w:id="18"/>
          </w:p>
          <w:p w:rsidR="0044523C" w:rsidRDefault="0044523C" w:rsidP="00257A7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20B5E">
              <w:rPr>
                <w:rFonts w:ascii="Times New Roman" w:hAnsi="Times New Roman" w:cs="Times New Roman"/>
                <w:bCs/>
                <w:sz w:val="20"/>
                <w:szCs w:val="20"/>
              </w:rPr>
              <w:t>Ключевые слова:</w:t>
            </w:r>
            <w:r w:rsidRPr="007E6D3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620B5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ISSR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ДНК-МАРКЕРЫ, ГЕНЕТИЧЕСКИЙ ПОЛИМОРФИЗМ, СТАБИЛЬНОСТЬ ГЕНОТИПА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IN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VITRO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РЕДКИЕ ВИДЫ РАСТЕНИЙ,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shd w:val="clear" w:color="auto" w:fill="FFFFFF"/>
                <w:lang w:val="en-US"/>
              </w:rPr>
              <w:t>GAL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shd w:val="clear" w:color="auto" w:fill="FFFFFF"/>
              </w:rPr>
              <w:t>Á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shd w:val="clear" w:color="auto" w:fill="FFFFFF"/>
                <w:lang w:val="en-US"/>
              </w:rPr>
              <w:t>NTHU</w:t>
            </w:r>
            <w:r w:rsidRPr="007952E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shd w:val="clear" w:color="auto" w:fill="FFFFFF"/>
                <w:lang w:val="en-US"/>
              </w:rPr>
              <w:t>S</w:t>
            </w:r>
            <w:r w:rsidRPr="00FD707C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WORONOWII</w:t>
            </w:r>
            <w:r w:rsidRPr="00FD707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LOSINSK</w:t>
            </w:r>
          </w:p>
          <w:p w:rsidR="0044523C" w:rsidRPr="009805E9" w:rsidRDefault="0044523C" w:rsidP="00257A7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05E9">
              <w:rPr>
                <w:rFonts w:ascii="Arial" w:hAnsi="Arial" w:cs="Arial"/>
                <w:b/>
                <w:sz w:val="20"/>
                <w:szCs w:val="20"/>
              </w:rPr>
              <w:t>Doi: 10.21515/1990-4665-13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  <w:r w:rsidRPr="009805E9">
              <w:rPr>
                <w:rFonts w:ascii="Arial" w:hAnsi="Arial" w:cs="Arial"/>
                <w:b/>
                <w:sz w:val="20"/>
                <w:szCs w:val="20"/>
              </w:rPr>
              <w:t>-088</w:t>
            </w:r>
          </w:p>
        </w:tc>
        <w:tc>
          <w:tcPr>
            <w:tcW w:w="4816" w:type="dxa"/>
          </w:tcPr>
          <w:p w:rsidR="0044523C" w:rsidRDefault="0044523C" w:rsidP="00257A7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UDC 633.18:577.2:57.088 </w:t>
            </w:r>
          </w:p>
          <w:p w:rsidR="0044523C" w:rsidRDefault="0044523C" w:rsidP="00257A7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Biology</w:t>
            </w:r>
          </w:p>
          <w:p w:rsidR="0044523C" w:rsidRDefault="0044523C" w:rsidP="00257A7A">
            <w:pPr>
              <w:spacing w:line="240" w:lineRule="auto"/>
              <w:rPr>
                <w:rFonts w:ascii="Times New Roman" w:hAnsi="Times New Roman" w:cs="Times New Roman"/>
                <w:b/>
                <w:bCs/>
                <w:caps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caps/>
                <w:sz w:val="20"/>
                <w:szCs w:val="20"/>
                <w:lang w:val="en-US"/>
              </w:rPr>
              <w:t xml:space="preserve">Approbation of ISSR DNA-markers for genotyping of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shd w:val="clear" w:color="auto" w:fill="FFFFFF"/>
                <w:lang w:val="en-US"/>
              </w:rPr>
              <w:t xml:space="preserve">GALÁNTHUS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aps/>
                <w:sz w:val="20"/>
                <w:szCs w:val="20"/>
                <w:lang w:val="en-US"/>
              </w:rPr>
              <w:t>woronowii</w:t>
            </w:r>
            <w:r w:rsidRPr="00645E29">
              <w:rPr>
                <w:rFonts w:ascii="Times New Roman" w:hAnsi="Times New Roman" w:cs="Times New Roman"/>
                <w:b/>
                <w:bCs/>
                <w:i/>
                <w:iCs/>
                <w:caps/>
                <w:sz w:val="20"/>
                <w:szCs w:val="20"/>
                <w:lang w:val="en-US"/>
              </w:rPr>
              <w:t xml:space="preserve"> </w:t>
            </w:r>
            <w:r w:rsidRPr="006066CC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LOSINSK</w:t>
            </w:r>
            <w:r w:rsidRPr="000746A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caps/>
                <w:sz w:val="20"/>
                <w:szCs w:val="20"/>
                <w:lang w:val="en-US"/>
              </w:rPr>
              <w:t xml:space="preserve">. and analysis of genetic stability of plants, obtained by in vitro culture 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Suprun Ivan Ivanovich</w:t>
            </w:r>
            <w:r w:rsidRPr="00A83758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1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Cand. Biol. Sci., Head of the laboratory</w:t>
            </w:r>
            <w:r w:rsidRPr="00485CF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SPIN: 7124-5304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Malyarovskaya Valentina Ivanovna</w:t>
            </w:r>
            <w:r w:rsidRPr="00A83758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2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Cand. Biol. Sci.,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Head of the laboratory,  SPIN</w:t>
            </w:r>
            <w:r w:rsidRPr="00485CF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 1302-30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70</w:t>
            </w:r>
          </w:p>
          <w:p w:rsidR="0044523C" w:rsidRPr="00485CFD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5015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Stepanov</w:t>
            </w:r>
            <w:r w:rsidRPr="00645E2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Ilia Vladimirovich</w:t>
            </w:r>
            <w:r w:rsidRPr="00A83758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1</w:t>
            </w:r>
          </w:p>
          <w:p w:rsidR="0044523C" w:rsidRPr="009805E9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staff </w:t>
            </w:r>
            <w:r w:rsidRPr="009805E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scientist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9805E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SPIN-code: 3968-1982</w:t>
            </w:r>
          </w:p>
          <w:p w:rsidR="0044523C" w:rsidRPr="009805E9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olomiyets Tatyana Mikhailovna</w:t>
            </w:r>
            <w:r w:rsidRPr="00A83758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2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805E9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Cand.Agr.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Sci., docent, leading researcher; SPIN: 8205-3113</w:t>
            </w:r>
          </w:p>
          <w:p w:rsidR="0044523C" w:rsidRPr="00D5237D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  <w:p w:rsidR="0044523C" w:rsidRPr="00D5237D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D523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Samarina Lidia Sergeyevna</w:t>
            </w:r>
            <w:r w:rsidRPr="00A83758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2</w:t>
            </w:r>
          </w:p>
          <w:p w:rsidR="0044523C" w:rsidRDefault="0044523C" w:rsidP="00257A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Cand. Biol. Sci.,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CFCFC"/>
                <w:lang w:val="en-US"/>
              </w:rPr>
              <w:t>research sci</w:t>
            </w:r>
            <w:r w:rsidRPr="00485CFD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CFCFC"/>
                <w:lang w:val="en-US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SPIN: 4781-4020</w:t>
            </w:r>
          </w:p>
          <w:p w:rsidR="0044523C" w:rsidRDefault="0044523C" w:rsidP="00257A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CFCFC"/>
                <w:lang w:val="en-US"/>
              </w:rPr>
            </w:pPr>
          </w:p>
          <w:p w:rsidR="0044523C" w:rsidRPr="00485CFD" w:rsidRDefault="0044523C" w:rsidP="00257A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CFCFC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23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Slepchenko Natalia Aleksandrovna</w:t>
            </w:r>
            <w:r w:rsidRPr="00A83758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1</w:t>
            </w:r>
          </w:p>
          <w:p w:rsidR="0044523C" w:rsidRPr="00485CFD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Cand. Biol. Sci., Scientific secretary, SPIN</w:t>
            </w:r>
            <w:r w:rsidRPr="00485CF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: 4912-4347.  </w:t>
            </w:r>
          </w:p>
          <w:p w:rsidR="0044523C" w:rsidRPr="009805E9" w:rsidRDefault="0044523C" w:rsidP="00D879D9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</w:pPr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 xml:space="preserve">1 North Caucasian Regional Research Institute of Horticulture and </w:t>
            </w:r>
            <w:smartTag w:uri="urn:schemas-microsoft-com:office:smarttags" w:element="City">
              <w:r w:rsidRPr="009805E9">
                <w:rPr>
                  <w:rFonts w:ascii="Times New Roman" w:hAnsi="Times New Roman" w:cs="Times New Roman"/>
                  <w:bCs/>
                  <w:i/>
                  <w:sz w:val="20"/>
                  <w:szCs w:val="20"/>
                  <w:lang w:val="en-US"/>
                </w:rPr>
                <w:t>Viticulture</w:t>
              </w:r>
            </w:smartTag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country-region">
              <w:r w:rsidRPr="009805E9">
                <w:rPr>
                  <w:rFonts w:ascii="Times New Roman" w:hAnsi="Times New Roman" w:cs="Times New Roman"/>
                  <w:bCs/>
                  <w:i/>
                  <w:sz w:val="20"/>
                  <w:szCs w:val="20"/>
                  <w:lang w:val="en-US"/>
                </w:rPr>
                <w:t>Russia</w:t>
              </w:r>
            </w:smartTag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City">
              <w:smartTag w:uri="urn:schemas-microsoft-com:office:smarttags" w:element="place">
                <w:r w:rsidRPr="009805E9">
                  <w:rPr>
                    <w:rFonts w:ascii="Times New Roman" w:hAnsi="Times New Roman" w:cs="Times New Roman"/>
                    <w:bCs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</w:smartTag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 xml:space="preserve">, 40 let </w:t>
            </w:r>
            <w:smartTag w:uri="urn:schemas-microsoft-com:office:smarttags" w:element="address">
              <w:smartTag w:uri="urn:schemas-microsoft-com:office:smarttags" w:element="Street">
                <w:r w:rsidRPr="009805E9">
                  <w:rPr>
                    <w:rFonts w:ascii="Times New Roman" w:hAnsi="Times New Roman" w:cs="Times New Roman"/>
                    <w:bCs/>
                    <w:i/>
                    <w:sz w:val="20"/>
                    <w:szCs w:val="20"/>
                    <w:lang w:val="en-US"/>
                  </w:rPr>
                  <w:t>Pobedy street</w:t>
                </w:r>
              </w:smartTag>
            </w:smartTag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>, 39</w:t>
            </w:r>
          </w:p>
          <w:p w:rsidR="0044523C" w:rsidRPr="009805E9" w:rsidRDefault="0044523C" w:rsidP="00D879D9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  <w:hyperlink r:id="rId8" w:history="1">
              <w:r w:rsidRPr="009805E9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supruni@mail.ru</w:t>
              </w:r>
            </w:hyperlink>
          </w:p>
          <w:p w:rsidR="0044523C" w:rsidRPr="009805E9" w:rsidRDefault="0044523C" w:rsidP="00D879D9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</w:pPr>
            <w:r w:rsidRPr="009805E9">
              <w:rPr>
                <w:rFonts w:ascii="Times New Roman" w:hAnsi="Times New Roman" w:cs="Times New Roman"/>
                <w:bCs/>
                <w:i/>
                <w:caps/>
                <w:sz w:val="20"/>
                <w:szCs w:val="20"/>
                <w:lang w:val="en-US"/>
              </w:rPr>
              <w:t xml:space="preserve">2 </w:t>
            </w:r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 xml:space="preserve">All-Russian Scientific and Research Institute of Floriculture and Subtropical Crops, </w:t>
            </w:r>
            <w:smartTag w:uri="urn:schemas-microsoft-com:office:smarttags" w:element="country-region">
              <w:r w:rsidRPr="009805E9">
                <w:rPr>
                  <w:rFonts w:ascii="Times New Roman" w:hAnsi="Times New Roman" w:cs="Times New Roman"/>
                  <w:bCs/>
                  <w:i/>
                  <w:sz w:val="20"/>
                  <w:szCs w:val="20"/>
                  <w:lang w:val="en-US"/>
                </w:rPr>
                <w:t>Russia</w:t>
              </w:r>
            </w:smartTag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City">
              <w:smartTag w:uri="urn:schemas-microsoft-com:office:smarttags" w:element="place">
                <w:r w:rsidRPr="009805E9">
                  <w:rPr>
                    <w:rFonts w:ascii="Times New Roman" w:hAnsi="Times New Roman" w:cs="Times New Roman"/>
                    <w:bCs/>
                    <w:i/>
                    <w:sz w:val="20"/>
                    <w:szCs w:val="20"/>
                    <w:lang w:val="en-US"/>
                  </w:rPr>
                  <w:t>Sochi</w:t>
                </w:r>
              </w:smartTag>
            </w:smartTag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>, Jan</w:t>
            </w:r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а</w:t>
            </w:r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>Fabrisius</w:t>
            </w:r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а</w:t>
            </w:r>
            <w:r w:rsidRPr="009805E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  <w:t xml:space="preserve"> str., 2/28.</w:t>
            </w:r>
          </w:p>
          <w:p w:rsidR="0044523C" w:rsidRPr="009805E9" w:rsidRDefault="0044523C" w:rsidP="00D879D9">
            <w:pPr>
              <w:spacing w:line="240" w:lineRule="auto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en-US"/>
              </w:rPr>
            </w:pPr>
            <w:hyperlink r:id="rId9" w:history="1">
              <w:r w:rsidRPr="009805E9">
                <w:rPr>
                  <w:rStyle w:val="Hyperlink"/>
                  <w:rFonts w:ascii="Times New Roman" w:hAnsi="Times New Roman"/>
                  <w:bCs/>
                  <w:i/>
                  <w:sz w:val="20"/>
                  <w:szCs w:val="20"/>
                  <w:lang w:val="en-US"/>
                </w:rPr>
                <w:t>subplod@mail.ru</w:t>
              </w:r>
            </w:hyperlink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In the course of the work, 33 ISSR markers were evaluated for efficacy in the detection of genetic changes in regenerants of </w:t>
            </w:r>
            <w:r w:rsidRPr="000746A3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shd w:val="clear" w:color="auto" w:fill="FFFFFF"/>
                <w:lang w:val="en-US"/>
              </w:rPr>
              <w:t>G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shd w:val="clear" w:color="auto" w:fill="FFFFFF"/>
                <w:lang w:val="en-US"/>
              </w:rPr>
              <w:t xml:space="preserve">alanthus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woronowii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Losinsk.. Ten markers were found suitable for genotyping according to the species under study. Five samples from the selected ten were analyzed for a sample of 20 plants of regenerants and a mother plant. The obtained data testify to genetic stability of plant material in the process of microclonal propagation</w:t>
            </w: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Default="0044523C" w:rsidP="00257A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4523C" w:rsidRPr="00687750" w:rsidRDefault="0044523C" w:rsidP="00257A7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bookmarkStart w:id="19" w:name="_GoBack"/>
            <w:r w:rsidRPr="00653D77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Keywords: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 </w:t>
            </w:r>
            <w:bookmarkEnd w:id="19"/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ISSR DNA-MARKERS, GENETIC POLYMORPHISM,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IN VITRO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GENOTYPE STABILITY, RARE PLANTS,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shd w:val="clear" w:color="auto" w:fill="FFFFFF"/>
                <w:lang w:val="en-US"/>
              </w:rPr>
              <w:t>GALÁNTHU</w:t>
            </w:r>
            <w:r w:rsidRPr="007952E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shd w:val="clear" w:color="auto" w:fill="FFFFFF"/>
                <w:lang w:val="en-US"/>
              </w:rPr>
              <w:t>S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shd w:val="clear" w:color="auto" w:fill="FFFFFF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WORONOWII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LOSINSK</w:t>
            </w:r>
          </w:p>
        </w:tc>
      </w:tr>
    </w:tbl>
    <w:p w:rsidR="0044523C" w:rsidRDefault="0044523C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</w:p>
    <w:p w:rsidR="0044523C" w:rsidRDefault="0044523C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>На территории Западного Кавказа сосредоточено большое количество (более 65 %) редких видов растений, подлежащих охране на государственном и региональном уровнях [1].</w:t>
      </w:r>
      <w:r>
        <w:rPr>
          <w:color w:val="000000"/>
          <w:sz w:val="28"/>
          <w:szCs w:val="28"/>
          <w:shd w:val="clear" w:color="auto" w:fill="FFFFFF"/>
        </w:rPr>
        <w:t xml:space="preserve"> Поэтому особую актуальность имеют исследования по разработке методов сохранения растений, ареалы и численность которых резко снижается, а также для уникальных форм, расширяющих и улучшающих сортимент возделываемых растений.</w:t>
      </w:r>
    </w:p>
    <w:p w:rsidR="0044523C" w:rsidRDefault="0044523C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Разрешение проблемы сохранения биоразнообразия возможно на основе всестороннего изучения редких и исчезающих видов растений, их биологических и экологических особенностей, тактики и стратегии выживания. Одной из составляющих стратегии сохранения редких видов, которая может ослабить или снять антропогенное давление, оказываемое на природные популяции таких видов, является введение их в культуру. При этом важную роль играет освоение различных способов их массового размножения [2]. В связи с чем наряду с традиционными способами сохранения растений </w:t>
      </w:r>
      <w:r>
        <w:rPr>
          <w:i/>
          <w:iCs/>
          <w:color w:val="000000"/>
          <w:sz w:val="28"/>
          <w:szCs w:val="28"/>
          <w:shd w:val="clear" w:color="auto" w:fill="FFFFFF"/>
        </w:rPr>
        <w:t>ex situ</w:t>
      </w:r>
      <w:r>
        <w:rPr>
          <w:color w:val="000000"/>
          <w:sz w:val="28"/>
          <w:szCs w:val="28"/>
          <w:shd w:val="clear" w:color="auto" w:fill="FFFFFF"/>
        </w:rPr>
        <w:t xml:space="preserve"> все большее значение приобретает использование для этих целей культуры изолированных тканей и органов. Несомненно, п</w:t>
      </w:r>
      <w:r>
        <w:rPr>
          <w:sz w:val="28"/>
          <w:szCs w:val="28"/>
        </w:rPr>
        <w:t>ривлечение методов биотехнологии, базирующихся на культивировании изолированных органов, тканей и клеток растений для решения проблем сохранения биологического разнообразия имеет преимущества перед традиционно используемыми подходами.</w:t>
      </w:r>
    </w:p>
    <w:p w:rsidR="0044523C" w:rsidRDefault="0044523C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rStyle w:val="Strong"/>
          <w:b w:val="0"/>
          <w:bCs w:val="0"/>
          <w:sz w:val="28"/>
          <w:szCs w:val="28"/>
        </w:rPr>
        <w:t xml:space="preserve">Одним из видов, подлежащих охране на территории Западного Кавказа, является подснежник Воронова </w:t>
      </w:r>
      <w:r>
        <w:rPr>
          <w:sz w:val="28"/>
          <w:szCs w:val="28"/>
        </w:rPr>
        <w:t>(</w:t>
      </w:r>
      <w:r>
        <w:rPr>
          <w:i/>
          <w:iCs/>
          <w:sz w:val="28"/>
          <w:szCs w:val="28"/>
        </w:rPr>
        <w:t>Galanthus</w:t>
      </w:r>
      <w:r w:rsidRPr="0091357D">
        <w:rPr>
          <w:i/>
          <w:iCs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woronowii</w:t>
      </w:r>
      <w:r w:rsidRPr="0091357D"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>Losinsk.). Этот вид внесен</w:t>
      </w:r>
      <w:r w:rsidRPr="0091357D">
        <w:rPr>
          <w:sz w:val="28"/>
          <w:szCs w:val="28"/>
        </w:rPr>
        <w:t xml:space="preserve"> </w:t>
      </w:r>
      <w:r>
        <w:rPr>
          <w:sz w:val="28"/>
          <w:szCs w:val="28"/>
        </w:rPr>
        <w:t>в Красную книгу Краснодарского края и рекомендован к охране на территории Большого Сочи [3, 4]. Также он включен в Приложение II Международной Конвенции СИТЕС. Это эндемик, численность которого сокращается в результате чрезмерного использования его человеком.</w:t>
      </w:r>
      <w:r w:rsidRPr="0091357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Встречается в Краснодарском крае на Черноморском побережье от Туапсе до реки Псоу, в Республике Адыгея (Гузерипль), в Ставропольском крае близ г. Ессентуки [3]. </w:t>
      </w:r>
    </w:p>
    <w:p w:rsidR="0044523C" w:rsidRDefault="0044523C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мнению Слепченко Н.А. (2013) для размножения </w:t>
      </w:r>
      <w:r>
        <w:rPr>
          <w:i/>
          <w:iCs/>
          <w:color w:val="000000"/>
          <w:sz w:val="28"/>
          <w:szCs w:val="28"/>
          <w:shd w:val="clear" w:color="auto" w:fill="FFFFFF"/>
        </w:rPr>
        <w:t>G</w:t>
      </w:r>
      <w:r>
        <w:rPr>
          <w:i/>
          <w:iCs/>
          <w:color w:val="000000"/>
          <w:sz w:val="28"/>
          <w:szCs w:val="28"/>
          <w:shd w:val="clear" w:color="auto" w:fill="FFFFFF"/>
          <w:lang w:val="en-US"/>
        </w:rPr>
        <w:t>alanthus</w:t>
      </w:r>
      <w:r>
        <w:rPr>
          <w:i/>
          <w:iCs/>
          <w:color w:val="000000"/>
          <w:sz w:val="28"/>
          <w:szCs w:val="28"/>
          <w:shd w:val="clear" w:color="auto" w:fill="FFFFFF"/>
        </w:rPr>
        <w:t xml:space="preserve"> woronowii </w:t>
      </w:r>
      <w:r>
        <w:rPr>
          <w:sz w:val="28"/>
          <w:szCs w:val="28"/>
        </w:rPr>
        <w:t xml:space="preserve">необходимо в большей степени, чем для </w:t>
      </w:r>
      <w:r>
        <w:rPr>
          <w:color w:val="000000"/>
          <w:sz w:val="28"/>
          <w:szCs w:val="28"/>
          <w:shd w:val="clear" w:color="auto" w:fill="FFFFFF"/>
        </w:rPr>
        <w:t>других луковичных (</w:t>
      </w:r>
      <w:r>
        <w:rPr>
          <w:i/>
          <w:iCs/>
          <w:color w:val="000000"/>
          <w:sz w:val="28"/>
          <w:szCs w:val="28"/>
          <w:shd w:val="clear" w:color="auto" w:fill="FFFFFF"/>
        </w:rPr>
        <w:t>L</w:t>
      </w:r>
      <w:r>
        <w:rPr>
          <w:i/>
          <w:iCs/>
          <w:color w:val="000000"/>
          <w:sz w:val="28"/>
          <w:szCs w:val="28"/>
          <w:shd w:val="clear" w:color="auto" w:fill="FFFFFF"/>
          <w:lang w:val="en-US"/>
        </w:rPr>
        <w:t>eucojum</w:t>
      </w:r>
      <w:r w:rsidRPr="0091357D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>
        <w:rPr>
          <w:i/>
          <w:iCs/>
          <w:color w:val="000000"/>
          <w:sz w:val="28"/>
          <w:szCs w:val="28"/>
          <w:shd w:val="clear" w:color="auto" w:fill="FFFFFF"/>
        </w:rPr>
        <w:t>aestivum</w:t>
      </w:r>
      <w:r>
        <w:rPr>
          <w:color w:val="000000"/>
          <w:sz w:val="28"/>
          <w:szCs w:val="28"/>
          <w:shd w:val="clear" w:color="auto" w:fill="FFFFFF"/>
        </w:rPr>
        <w:t xml:space="preserve"> и </w:t>
      </w:r>
      <w:r>
        <w:rPr>
          <w:i/>
          <w:iCs/>
          <w:color w:val="000000"/>
          <w:sz w:val="28"/>
          <w:szCs w:val="28"/>
          <w:shd w:val="clear" w:color="auto" w:fill="FFFFFF"/>
        </w:rPr>
        <w:t>P</w:t>
      </w:r>
      <w:r>
        <w:rPr>
          <w:i/>
          <w:iCs/>
          <w:color w:val="000000"/>
          <w:sz w:val="28"/>
          <w:szCs w:val="28"/>
          <w:shd w:val="clear" w:color="auto" w:fill="FFFFFF"/>
          <w:lang w:val="en-US"/>
        </w:rPr>
        <w:t>ancratium</w:t>
      </w:r>
      <w:r w:rsidRPr="0091357D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>
        <w:rPr>
          <w:i/>
          <w:iCs/>
          <w:color w:val="000000"/>
          <w:sz w:val="28"/>
          <w:szCs w:val="28"/>
          <w:shd w:val="clear" w:color="auto" w:fill="FFFFFF"/>
        </w:rPr>
        <w:t>maritimum</w:t>
      </w:r>
      <w:r>
        <w:rPr>
          <w:color w:val="000000"/>
          <w:sz w:val="28"/>
          <w:szCs w:val="28"/>
          <w:shd w:val="clear" w:color="auto" w:fill="FFFFFF"/>
        </w:rPr>
        <w:t xml:space="preserve">) </w:t>
      </w:r>
      <w:r>
        <w:rPr>
          <w:sz w:val="28"/>
          <w:szCs w:val="28"/>
        </w:rPr>
        <w:t xml:space="preserve">использовать </w:t>
      </w:r>
      <w:r>
        <w:rPr>
          <w:color w:val="000000"/>
          <w:sz w:val="28"/>
          <w:szCs w:val="28"/>
          <w:shd w:val="clear" w:color="auto" w:fill="FFFFFF"/>
        </w:rPr>
        <w:t xml:space="preserve">методы культуры тканей, поскольку малый размер луковиц этого вида не позволяет размножать растения вегетативным способом [2]. </w:t>
      </w:r>
    </w:p>
    <w:p w:rsidR="0044523C" w:rsidRDefault="0044523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ВНИИЦиСК (г. Сочи) проводятся исследования по разработке приемов размножения и сохранения редких и исчезающих видов Западного Кавказа в условиях </w:t>
      </w:r>
      <w:r>
        <w:rPr>
          <w:rFonts w:ascii="Times New Roman" w:hAnsi="Times New Roman" w:cs="Times New Roman"/>
          <w:i/>
          <w:iCs/>
          <w:sz w:val="28"/>
          <w:szCs w:val="28"/>
        </w:rPr>
        <w:t>in</w:t>
      </w:r>
      <w:r w:rsidRPr="0091357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vitro</w:t>
      </w:r>
      <w:r>
        <w:rPr>
          <w:rFonts w:ascii="Times New Roman" w:hAnsi="Times New Roman" w:cs="Times New Roman"/>
          <w:sz w:val="28"/>
          <w:szCs w:val="28"/>
        </w:rPr>
        <w:t xml:space="preserve"> [5-7]. С 2016 года начали проводиться работы по введению в условия культуры </w:t>
      </w:r>
      <w:r>
        <w:rPr>
          <w:rFonts w:ascii="Times New Roman" w:hAnsi="Times New Roman" w:cs="Times New Roman"/>
          <w:i/>
          <w:iCs/>
          <w:sz w:val="28"/>
          <w:szCs w:val="28"/>
        </w:rPr>
        <w:t>in</w:t>
      </w:r>
      <w:r w:rsidRPr="0091357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vitro</w:t>
      </w:r>
      <w:r>
        <w:rPr>
          <w:rFonts w:ascii="Times New Roman" w:hAnsi="Times New Roman" w:cs="Times New Roman"/>
          <w:sz w:val="28"/>
          <w:szCs w:val="28"/>
        </w:rPr>
        <w:t xml:space="preserve"> и эндемичного вида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G. woronowii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В</w:t>
      </w:r>
      <w:r>
        <w:rPr>
          <w:rFonts w:ascii="Times New Roman" w:hAnsi="Times New Roman" w:cs="Times New Roman"/>
          <w:sz w:val="28"/>
          <w:szCs w:val="28"/>
        </w:rPr>
        <w:t xml:space="preserve">ажным преимуществом разрабатываемой технологии размножения редких генотипов, в том числе и подснежника Воронова, в культуре </w:t>
      </w:r>
      <w:r>
        <w:rPr>
          <w:rFonts w:ascii="Times New Roman" w:hAnsi="Times New Roman" w:cs="Times New Roman"/>
          <w:i/>
          <w:iCs/>
          <w:sz w:val="28"/>
          <w:szCs w:val="28"/>
        </w:rPr>
        <w:t>in</w:t>
      </w:r>
      <w:r w:rsidRPr="0091357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vitro</w:t>
      </w:r>
      <w:r>
        <w:rPr>
          <w:rFonts w:ascii="Times New Roman" w:hAnsi="Times New Roman" w:cs="Times New Roman"/>
          <w:sz w:val="28"/>
          <w:szCs w:val="28"/>
        </w:rPr>
        <w:t xml:space="preserve"> должно явиться массовое воспроизводство генетически стабильных регенератов, не отличающихся по ряду морфологических, биохимических и генотипических признаков от исходных растений [8] (рисунок 1).</w:t>
      </w:r>
    </w:p>
    <w:p w:rsidR="0044523C" w:rsidRDefault="0044523C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516DE1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280.2pt;height:209.4pt;visibility:visible">
            <v:imagedata r:id="rId10" o:title=""/>
          </v:shape>
        </w:pict>
      </w:r>
    </w:p>
    <w:p w:rsidR="0044523C" w:rsidRDefault="0044523C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 Микролуковички подснежника Воронова в культуре </w:t>
      </w:r>
      <w:r>
        <w:rPr>
          <w:rFonts w:ascii="Times New Roman" w:hAnsi="Times New Roman" w:cs="Times New Roman"/>
          <w:i/>
          <w:iCs/>
          <w:sz w:val="28"/>
          <w:szCs w:val="28"/>
        </w:rPr>
        <w:t>in</w:t>
      </w:r>
      <w:r w:rsidRPr="0091357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vitro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523C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Однако при размножении культуры </w:t>
      </w:r>
      <w:r>
        <w:rPr>
          <w:rFonts w:ascii="Times New Roman" w:hAnsi="Times New Roman" w:cs="Times New Roman"/>
          <w:i/>
          <w:iCs/>
          <w:sz w:val="28"/>
          <w:szCs w:val="28"/>
        </w:rPr>
        <w:t>in</w:t>
      </w:r>
      <w:r w:rsidRPr="0091357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vitro</w:t>
      </w:r>
      <w:r w:rsidRPr="0091357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возникает опасность возникновения сомаклональной изменчивости. Для мониторинга подобной  ситуации необходимо проведение анализа, способного выявить генетические отклонения в размножаемом растительном материале [9].</w:t>
      </w:r>
    </w:p>
    <w:p w:rsidR="0044523C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качестве метода быстрой и эффективной оценки генетического полиморфизма положительно себя зарекомендовали мультилокусные ISSR ДНК-маркеры. ISSR праймеры, комплементарные микросателлитным последовательностям генома, позволяют амплифицировать фрагменты ДНК, которые находятся между двух расположенных в достаточной близости микросателлитных локусов. И как следствие в процессе ПЦР синтезируется большое количество фрагментов ДНК, представленных на электрофореграмме в виде ДНК-фингерпринта [10]. </w:t>
      </w:r>
    </w:p>
    <w:p w:rsidR="0044523C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настоящее время в научной литературе имеется целый ряд примеров успешного использования мультилокусных ДНК-маркеров для проведения анализа растений, полученных путем микроклонального размножения, на предмет наличия у них генетических отклонений. Примером может послужить работа, проведенная с использованием 18 ISSR маркеров для скрининга полученных растений-регенерантов лилии восточной при микроклональном размножении в условиях </w:t>
      </w:r>
      <w:r>
        <w:rPr>
          <w:rFonts w:ascii="Times New Roman" w:hAnsi="Times New Roman" w:cs="Times New Roman"/>
          <w:i/>
          <w:iCs/>
          <w:sz w:val="28"/>
          <w:szCs w:val="28"/>
        </w:rPr>
        <w:t>in</w:t>
      </w:r>
      <w:r w:rsidRPr="0091357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vitro</w:t>
      </w:r>
      <w:r>
        <w:rPr>
          <w:rFonts w:ascii="Times New Roman" w:hAnsi="Times New Roman" w:cs="Times New Roman"/>
          <w:sz w:val="28"/>
          <w:szCs w:val="28"/>
        </w:rPr>
        <w:t xml:space="preserve">. При этом уровень проявления генетических мутаций, вызванных микроклональным размножением был минимален [11]. В исследованиях Wang Q.M. с соавторами [12] по анализу генетической стабильности растений-регенерантов, относящихся к виду </w:t>
      </w:r>
      <w:r>
        <w:rPr>
          <w:rFonts w:ascii="Times New Roman" w:hAnsi="Times New Roman" w:cs="Times New Roman"/>
          <w:i/>
          <w:iCs/>
          <w:sz w:val="28"/>
          <w:szCs w:val="28"/>
        </w:rPr>
        <w:t>Clivia miniata (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Lindl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.)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Bosse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ISSR маркеры также были использованы в качестве эффективного молекулярно-генетического «инструментария» для анализа генетической однородности регенерантов. </w:t>
      </w:r>
    </w:p>
    <w:p w:rsidR="0044523C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же наглядным примером эффективности применения ISSR маркеров для анализа генетической стабильности является работа группы исследователей из лаборатории лесной генетики и биотехнологии Нанкинского университета (Китай). В ходе проведения микроклонального размножения вида </w:t>
      </w:r>
      <w:r>
        <w:rPr>
          <w:rFonts w:ascii="Times New Roman" w:hAnsi="Times New Roman" w:cs="Times New Roman"/>
          <w:i/>
          <w:iCs/>
          <w:sz w:val="28"/>
          <w:szCs w:val="28"/>
        </w:rPr>
        <w:t>Lilium</w:t>
      </w:r>
      <w:r w:rsidRPr="0091357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longif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i/>
          <w:iCs/>
          <w:sz w:val="28"/>
          <w:szCs w:val="28"/>
        </w:rPr>
        <w:t>orum</w:t>
      </w:r>
      <w:r w:rsidRPr="0091357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Thunb. данным коллективом была осуществлена обработка адвентивных почек гамма-облучением с целью индицирования мутагенеза. Облученные растения-регенеранты и исходные растения были сопоставлены друг с другом с использованием ISSR ДНК-маркеров. Использованный в работе метод позволил выявить мутантные образцы, у которых в процессе последующей оценки по комплексу морфолого-анатомических признаков были установлены отличия от исходной формы [13]. В данной работе, в ходе апробации ISSR-маркеров, из 50 маркеров были отобраны только 7 наиболее информативных. Это подчеркивает необходимость в оценке достаточно большого числа ДНК - маркеров для успешного выявления наиболее информативных.</w:t>
      </w:r>
    </w:p>
    <w:p w:rsidR="0044523C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связи с этим, целью нашего  исследования являлось выполнение апробации 33 ISSR ДНК-маркера и последующий анализ генетической стабильности регенерантов подснежника Воронова, полученных путем микроклонального размножения, по технологии, разработанной в ВНИИЦиСК.</w:t>
      </w:r>
    </w:p>
    <w:p w:rsidR="0044523C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Материалы и методы.</w:t>
      </w:r>
      <w:r>
        <w:rPr>
          <w:rFonts w:ascii="Times New Roman" w:hAnsi="Times New Roman" w:cs="Times New Roman"/>
          <w:sz w:val="28"/>
          <w:szCs w:val="28"/>
        </w:rPr>
        <w:t xml:space="preserve"> Для проведения ДНК-анализа были отобраны 20 растений-регенерантов из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in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vitro</w:t>
      </w:r>
      <w:r>
        <w:rPr>
          <w:rFonts w:ascii="Times New Roman" w:hAnsi="Times New Roman" w:cs="Times New Roman"/>
          <w:sz w:val="28"/>
          <w:szCs w:val="28"/>
        </w:rPr>
        <w:t xml:space="preserve"> коллекции ВНИИЦиСК и маточное растение. Выделение ДНК проводилось стандартной ЦТАБ методикой из листьев [14].</w:t>
      </w:r>
    </w:p>
    <w:p w:rsidR="0044523C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работе оценивали полиморфизм следующих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-маркеров: UBC813, UBC864, UBC844, UBC843, UBC825, UBC818, UBC811, UBC845, UBC853, UBC826, UBC810, UBC817, UBC808, UBC824, UBC807, UBC815, UBC 27, UBC873, ASSR02, ASSR15, ASSR20, ASSR 29, 3A39, 3A21, 3A30, 3A35, 3A37, 3A59, M1, M8, X9, X11, X10 [15, 16].ПЦР была проведена согласно следующей программе: 3 минуты предварительной денатурации при температуре 95 °С; последующие 35 циклов: денатурация 35 секунд при 95 °С, отжиг праймеров 1 минута при  50 °С, элонгация 1,5 минуты при 72 °С, и финальный цикл синтеза при температуре 72 °С в течение 5 минут. Концентрации реагентов в ПЦР смеси:  2,5 мкл 10-кратного буфера для Taq ДНК-полимеразы (ООО «Сибэнзим», Россия), 0,5 или 2,5 мклdNTP (2,5 мМ), 1 единица активности Taq ДНК-полимеразы, 2 мклпраймера (3,75 мМ) и 40-50 нг тотальной ДНК в общем объеме 25 мкл. Электрофорез ПЦР-продуктов проводился в 2,5 % агарозном геле при напряжении 100 В. </w:t>
      </w:r>
    </w:p>
    <w:p w:rsidR="0044523C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Результаты и обсуждение.</w:t>
      </w:r>
      <w:r>
        <w:rPr>
          <w:rFonts w:ascii="Times New Roman" w:hAnsi="Times New Roman" w:cs="Times New Roman"/>
          <w:sz w:val="28"/>
          <w:szCs w:val="28"/>
        </w:rPr>
        <w:t xml:space="preserve"> Для пополнения сведений об эффективных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 маркеров для генотипирования образцов подснежника Воронова были апробированы  как новые, ранее не использовавшиеся в работе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, так и задействованные нами в предыдущем исследовании [17], но с измененными условиями ПЦР (рисунок 2). В проведённой работе эффективность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 маркеров оценивалась по общему количеству апмлифицированных ДНК-фрагментов и степени их выраженности на электрофорезе. </w:t>
      </w:r>
    </w:p>
    <w:p w:rsidR="0044523C" w:rsidRDefault="0044523C">
      <w:pPr>
        <w:spacing w:after="0" w:line="360" w:lineRule="auto"/>
        <w:ind w:firstLine="993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pict>
          <v:shape id="Рисунок 2" o:spid="_x0000_i1026" type="#_x0000_t75" style="width:318.6pt;height:165pt;visibility:visible">
            <v:imagedata r:id="rId11" o:title="" gain="112993f" blacklevel="-4588f" grayscale="t"/>
          </v:shape>
        </w:pict>
      </w:r>
    </w:p>
    <w:p w:rsidR="0044523C" w:rsidRDefault="0044523C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2 Электрофоретические спектры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>-маркеров подснежника Воронова.</w:t>
      </w:r>
    </w:p>
    <w:p w:rsidR="0044523C" w:rsidRDefault="0044523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Примечание:</w:t>
      </w:r>
      <w:r>
        <w:rPr>
          <w:rFonts w:ascii="Times New Roman" w:hAnsi="Times New Roman" w:cs="Times New Roman"/>
          <w:sz w:val="28"/>
          <w:szCs w:val="28"/>
        </w:rPr>
        <w:t xml:space="preserve"> М – маркер молекулярной массы ДНК; 1 -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864, 2 -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815, 3 -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827, 4 - </w:t>
      </w:r>
      <w:r>
        <w:rPr>
          <w:rFonts w:ascii="Times New Roman" w:hAnsi="Times New Roman" w:cs="Times New Roman"/>
          <w:sz w:val="28"/>
          <w:szCs w:val="28"/>
          <w:lang w:val="en-US"/>
        </w:rPr>
        <w:t>ASSR</w:t>
      </w:r>
      <w:r>
        <w:rPr>
          <w:rFonts w:ascii="Times New Roman" w:hAnsi="Times New Roman" w:cs="Times New Roman"/>
          <w:sz w:val="28"/>
          <w:szCs w:val="28"/>
        </w:rPr>
        <w:t xml:space="preserve">29, 5 -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813, 6 -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818, 7 -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811, 8 - </w:t>
      </w:r>
      <w:r>
        <w:rPr>
          <w:rFonts w:ascii="Times New Roman" w:hAnsi="Times New Roman" w:cs="Times New Roman"/>
          <w:sz w:val="28"/>
          <w:szCs w:val="28"/>
          <w:lang w:val="en-US"/>
        </w:rPr>
        <w:t>ASSR</w:t>
      </w:r>
      <w:r>
        <w:rPr>
          <w:rFonts w:ascii="Times New Roman" w:hAnsi="Times New Roman" w:cs="Times New Roman"/>
          <w:sz w:val="28"/>
          <w:szCs w:val="28"/>
        </w:rPr>
        <w:t>02</w:t>
      </w:r>
    </w:p>
    <w:p w:rsidR="0044523C" w:rsidRDefault="0044523C" w:rsidP="007E6D37"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24 маркеров, ранее не использовавшихся для генотипирования образцов подснежника Воронова, по 7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 маркерам (3A39, 3A30, M8, UBC826, X11, UBC807, </w:t>
      </w:r>
      <w:r>
        <w:rPr>
          <w:rFonts w:ascii="Times New Roman" w:hAnsi="Times New Roman" w:cs="Times New Roman"/>
          <w:sz w:val="28"/>
          <w:szCs w:val="28"/>
          <w:lang w:val="en-US"/>
        </w:rPr>
        <w:t>ASSR</w:t>
      </w:r>
      <w:r>
        <w:rPr>
          <w:rFonts w:ascii="Times New Roman" w:hAnsi="Times New Roman" w:cs="Times New Roman"/>
          <w:sz w:val="28"/>
          <w:szCs w:val="28"/>
        </w:rPr>
        <w:t xml:space="preserve">20) амплификация не была выявлена. Их дальнейшее использование для генотипирования целевого вида бесперспективно. В свою очередь, девять маркеров, по которым прошла ПЦР, имели различное качество амплифицированных фрагментов. В зависимости от качества фингерпринтов, маркеры были разделены на группы по приоритетности их использования в генотипировании подснежника Воронова (таблица 1). По результатам анализа по ряду маркеров были получены минорные ДНК фрагменты с недостаточной степенью выраженности. К таким маркерам можно отнести UBC817, UBC824, 3A37, X9, UBC853, X10, UBC815, UBC873. Использование фингерпринтов по данным маркерам для генотипирования образцов нежелательно из-за возможного возникновения ошибок при анализе результатов, связанных с плохим качеством детектируемых фрагментов в электрофоретическом спектре. Маркеры, имеющие только минорные фрагменты, вошли в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 xml:space="preserve"> группы приоритетности. Исключение составил маркер X10, который был включен в группу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из-за большого количества минорных фрагментов. Остальные маркеры, отнесенные во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группу, при генотипировании образцов подснежника Воронова дали четкие ДНК-фрагменты, однако количество фрагментов было недостаточно для включения маркеров в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группу. В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группу вошли три маркера, имеющие наиболее качественные фингерпринты по образцам подснежника Воронова.  К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группе отнесены маркеры: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844,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>843, 3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59. Также помимо новых, ранее не применявшихся на генотипах подснежника Воронова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 маркеров в работе были задействованы прежде апробированные на данном виде маркеры, но с использованием новых условий ПЦР, в частности была увеличена концентрация </w:t>
      </w:r>
      <w:r>
        <w:rPr>
          <w:rFonts w:ascii="Times New Roman" w:hAnsi="Times New Roman" w:cs="Times New Roman"/>
          <w:sz w:val="28"/>
          <w:szCs w:val="28"/>
          <w:lang w:val="en-US"/>
        </w:rPr>
        <w:t>dNTPc</w:t>
      </w:r>
      <w:r>
        <w:rPr>
          <w:rFonts w:ascii="Times New Roman" w:hAnsi="Times New Roman" w:cs="Times New Roman"/>
          <w:sz w:val="28"/>
          <w:szCs w:val="28"/>
        </w:rPr>
        <w:t xml:space="preserve">0,5 до 2,5 </w:t>
      </w:r>
      <w:r>
        <w:rPr>
          <w:rFonts w:ascii="Times New Roman" w:hAnsi="Times New Roman" w:cs="Times New Roman"/>
          <w:sz w:val="28"/>
          <w:szCs w:val="28"/>
          <w:lang w:val="en-US"/>
        </w:rPr>
        <w:t>mM</w:t>
      </w:r>
      <w:r>
        <w:rPr>
          <w:rFonts w:ascii="Times New Roman" w:hAnsi="Times New Roman" w:cs="Times New Roman"/>
          <w:sz w:val="28"/>
          <w:szCs w:val="28"/>
        </w:rPr>
        <w:t xml:space="preserve">. В эту группу входят 9 маркеров: UBC813, UBC864, ASSR29, UBC825, UBC818, UBC811, ASSR02, ASSR15, UBC827. </w:t>
      </w:r>
    </w:p>
    <w:p w:rsidR="0044523C" w:rsidRDefault="0044523C">
      <w:pPr>
        <w:pStyle w:val="1"/>
        <w:spacing w:after="0" w:line="360" w:lineRule="auto"/>
        <w:jc w:val="center"/>
        <w:rPr>
          <w:rFonts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1 Количество фрагментов в спектрах апробированных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-маркеров у вида </w:t>
      </w:r>
      <w:r>
        <w:rPr>
          <w:rFonts w:ascii="Times New Roman" w:hAnsi="Times New Roman" w:cs="Times New Roman"/>
          <w:i/>
          <w:iCs/>
          <w:sz w:val="28"/>
          <w:szCs w:val="28"/>
        </w:rPr>
        <w:t>Galánthus</w:t>
      </w:r>
      <w:r w:rsidRPr="00D730F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wóronowii</w:t>
      </w:r>
      <w:r w:rsidRPr="00D730F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Losinsk.</w:t>
      </w:r>
    </w:p>
    <w:tbl>
      <w:tblPr>
        <w:tblW w:w="845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40"/>
        <w:gridCol w:w="1969"/>
        <w:gridCol w:w="1944"/>
        <w:gridCol w:w="1788"/>
        <w:gridCol w:w="2117"/>
      </w:tblGrid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Маркеры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 xml:space="preserve">Общее количество фрагментов 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Количество минорных фрагментов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Приоритет использования</w:t>
            </w:r>
            <w:r w:rsidRPr="007E6D37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*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813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864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844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ASSR 29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843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825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818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811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ASSR02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ASSR15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ASSR20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A39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3A21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810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IV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817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808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824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IV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A30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3A35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3A37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3A59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M1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M8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X9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845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853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826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X 11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807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X 10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815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IV</w:t>
            </w:r>
          </w:p>
        </w:tc>
      </w:tr>
      <w:tr w:rsidR="0044523C" w:rsidRPr="007E6D37">
        <w:trPr>
          <w:trHeight w:val="285"/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827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</w:tr>
      <w:tr w:rsidR="0044523C" w:rsidRPr="007E6D37">
        <w:trPr>
          <w:jc w:val="center"/>
        </w:trPr>
        <w:tc>
          <w:tcPr>
            <w:tcW w:w="640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33</w:t>
            </w:r>
          </w:p>
        </w:tc>
        <w:tc>
          <w:tcPr>
            <w:tcW w:w="1969" w:type="dxa"/>
          </w:tcPr>
          <w:p w:rsidR="0044523C" w:rsidRPr="007E6D37" w:rsidRDefault="0044523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UBC 873</w:t>
            </w:r>
          </w:p>
        </w:tc>
        <w:tc>
          <w:tcPr>
            <w:tcW w:w="1944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788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117" w:type="dxa"/>
          </w:tcPr>
          <w:p w:rsidR="0044523C" w:rsidRPr="007E6D37" w:rsidRDefault="004452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7E6D37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II</w:t>
            </w:r>
          </w:p>
        </w:tc>
      </w:tr>
    </w:tbl>
    <w:p w:rsidR="0044523C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44523C" w:rsidRPr="00A83758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большинстве случаев качество фингерпринтов использованных маркеров улучшилось за счет изменения параметров ПЦР. Исключение составили маркеры UBC813 и ASSR15. Маркер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813 не выявил дискретных фрагментов в спектре и его использование для искомого вида бесперспективно.  По маркеру ASSR15 при новых параметрах ПЦР также не было выявлено увеличения фрагментов в спектре, при высоком качестве амплификации. У остальных маркеров количество  ДНК фрагментов варьировало от 3 у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825 до 8 у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818, что делает их перспективными для проведения генотипирования. Поэтому, они были включены в группу приоритета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. Таким образом, в ходе оценки информативности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 маркеров было определено 10 маркеров, имеющих высокую информативность при проведении генотипирования образцов подснежника Воронова. Из числа этих маркеров было выбрано пять образцов подснежника Воронова для проведения анализа на генетическую стабильность в процессе микроклонального размножения: 3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59, </w:t>
      </w:r>
      <w:r>
        <w:rPr>
          <w:rFonts w:ascii="Times New Roman" w:hAnsi="Times New Roman" w:cs="Times New Roman"/>
          <w:sz w:val="28"/>
          <w:szCs w:val="28"/>
          <w:lang w:val="en-US"/>
        </w:rPr>
        <w:t>ASSR</w:t>
      </w:r>
      <w:r>
        <w:rPr>
          <w:rFonts w:ascii="Times New Roman" w:hAnsi="Times New Roman" w:cs="Times New Roman"/>
          <w:sz w:val="28"/>
          <w:szCs w:val="28"/>
        </w:rPr>
        <w:t xml:space="preserve"> 02,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 xml:space="preserve">843, </w:t>
      </w:r>
      <w:r>
        <w:rPr>
          <w:rFonts w:ascii="Times New Roman" w:hAnsi="Times New Roman" w:cs="Times New Roman"/>
          <w:sz w:val="28"/>
          <w:szCs w:val="28"/>
          <w:lang w:val="en-US"/>
        </w:rPr>
        <w:t>ASSR</w:t>
      </w:r>
      <w:r>
        <w:rPr>
          <w:rFonts w:ascii="Times New Roman" w:hAnsi="Times New Roman" w:cs="Times New Roman"/>
          <w:sz w:val="28"/>
          <w:szCs w:val="28"/>
        </w:rPr>
        <w:t xml:space="preserve">29,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>818 (Рисунок 3). Анализ был проведен на выборке, включающей 20 растений-регенерантов и исходное растение, послужившее донором эксплантов.</w:t>
      </w:r>
    </w:p>
    <w:p w:rsidR="0044523C" w:rsidRPr="00A83758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4523C" w:rsidRPr="00A83758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4523C" w:rsidRPr="00A83758" w:rsidRDefault="0044523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4523C" w:rsidRDefault="0044523C">
      <w:pPr>
        <w:spacing w:after="0"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pict>
          <v:shape id="Рисунок 3" o:spid="_x0000_i1027" type="#_x0000_t75" style="width:251.4pt;height:229.2pt;visibility:visible">
            <v:imagedata r:id="rId12" o:title="" croptop="2474f" cropbottom="4283f" cropleft="3707f" cropright="4189f" gain="1.5625" blacklevel="3932f"/>
          </v:shape>
        </w:pict>
      </w:r>
    </w:p>
    <w:p w:rsidR="0044523C" w:rsidRDefault="0044523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 Генотипирование растений</w:t>
      </w:r>
      <w:r w:rsidRPr="007433C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7433C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регенерантов подснежника Воронова по маркерам </w:t>
      </w:r>
      <w:r>
        <w:rPr>
          <w:rFonts w:ascii="Times New Roman" w:hAnsi="Times New Roman" w:cs="Times New Roman"/>
          <w:sz w:val="28"/>
          <w:szCs w:val="28"/>
          <w:lang w:val="en-US"/>
        </w:rPr>
        <w:t>UBC</w:t>
      </w:r>
      <w:r>
        <w:rPr>
          <w:rFonts w:ascii="Times New Roman" w:hAnsi="Times New Roman" w:cs="Times New Roman"/>
          <w:sz w:val="28"/>
          <w:szCs w:val="28"/>
        </w:rPr>
        <w:t>843 (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) и </w:t>
      </w:r>
      <w:r>
        <w:rPr>
          <w:rFonts w:ascii="Times New Roman" w:hAnsi="Times New Roman" w:cs="Times New Roman"/>
          <w:sz w:val="28"/>
          <w:szCs w:val="28"/>
          <w:lang w:val="en-US"/>
        </w:rPr>
        <w:t>ASSR</w:t>
      </w:r>
      <w:r>
        <w:rPr>
          <w:rFonts w:ascii="Times New Roman" w:hAnsi="Times New Roman" w:cs="Times New Roman"/>
          <w:sz w:val="28"/>
          <w:szCs w:val="28"/>
        </w:rPr>
        <w:t>29 (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44523C" w:rsidRDefault="0044523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М-маркер молекулярной массы ДНК, 1 - маточное растение, 2-8 - растения регенеранты.</w:t>
      </w:r>
    </w:p>
    <w:p w:rsidR="0044523C" w:rsidRDefault="0044523C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всем маркерам для всех изученных растений-регенерантов наблюдались идентичные ДНК-фингерпринты, что свидетельствует  о генетической однородности клонов и их генетической идентичности с исходным растением-донором эксплантов. </w:t>
      </w:r>
    </w:p>
    <w:p w:rsidR="0044523C" w:rsidRDefault="0044523C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Выводы.</w:t>
      </w:r>
      <w:r>
        <w:rPr>
          <w:rFonts w:ascii="Times New Roman" w:hAnsi="Times New Roman" w:cs="Times New Roman"/>
          <w:sz w:val="28"/>
          <w:szCs w:val="28"/>
        </w:rPr>
        <w:t xml:space="preserve"> Проведенная работа позволила выявить перспективные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 маркеры для генотипирования вида </w:t>
      </w:r>
      <w:r w:rsidRPr="007433CD">
        <w:rPr>
          <w:rFonts w:ascii="Times New Roman" w:hAnsi="Times New Roman" w:cs="Times New Roman"/>
          <w:i/>
          <w:iCs/>
          <w:sz w:val="28"/>
          <w:szCs w:val="28"/>
          <w:lang w:val="en-US"/>
        </w:rPr>
        <w:t>Galanthus</w:t>
      </w:r>
      <w:r w:rsidRPr="007433C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7433CD">
        <w:rPr>
          <w:rFonts w:ascii="Times New Roman" w:hAnsi="Times New Roman" w:cs="Times New Roman"/>
          <w:i/>
          <w:iCs/>
          <w:sz w:val="28"/>
          <w:szCs w:val="28"/>
          <w:lang w:val="en-US"/>
        </w:rPr>
        <w:t>woronowii</w:t>
      </w:r>
      <w:r>
        <w:rPr>
          <w:rFonts w:ascii="Times New Roman" w:hAnsi="Times New Roman" w:cs="Times New Roman"/>
          <w:sz w:val="28"/>
          <w:szCs w:val="28"/>
        </w:rPr>
        <w:t xml:space="preserve">. На основе набора установленных эффективных ДНК-маркеров был проведен анализ выборки из 20 растений-регенерантов и донорного растения. Выявленная генетическая однородность растений-регенерантов, полученных в культуре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in</w:t>
      </w:r>
      <w:r w:rsidRPr="007433C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vitro</w:t>
      </w:r>
      <w:r>
        <w:rPr>
          <w:rFonts w:ascii="Times New Roman" w:hAnsi="Times New Roman" w:cs="Times New Roman"/>
          <w:sz w:val="28"/>
          <w:szCs w:val="28"/>
        </w:rPr>
        <w:t xml:space="preserve">, установленная методом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-генотипирования, позволяет утверждать, что технология размножения подснежника Воронова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in</w:t>
      </w:r>
      <w:r w:rsidRPr="00BD196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vitro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разработанная во ВНИИЦиСК не влияет на генетическую структуру регенерантов. Ее использование не приведет к генетическому вырождению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in</w:t>
      </w:r>
      <w:r w:rsidRPr="00BD196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vitro</w:t>
      </w:r>
      <w:r>
        <w:rPr>
          <w:rFonts w:ascii="Times New Roman" w:hAnsi="Times New Roman" w:cs="Times New Roman"/>
          <w:sz w:val="28"/>
          <w:szCs w:val="28"/>
        </w:rPr>
        <w:t xml:space="preserve"> линий в череде поколений микроклонально размноженных растений. Наряду с оценкой генетической стабильности растений-регенерантов, отобранные нами в ходе исследования </w:t>
      </w:r>
      <w:r>
        <w:rPr>
          <w:rFonts w:ascii="Times New Roman" w:hAnsi="Times New Roman" w:cs="Times New Roman"/>
          <w:sz w:val="28"/>
          <w:szCs w:val="28"/>
          <w:lang w:val="en-US"/>
        </w:rPr>
        <w:t>ISSR</w:t>
      </w:r>
      <w:r>
        <w:rPr>
          <w:rFonts w:ascii="Times New Roman" w:hAnsi="Times New Roman" w:cs="Times New Roman"/>
          <w:sz w:val="28"/>
          <w:szCs w:val="28"/>
        </w:rPr>
        <w:t xml:space="preserve"> ДНК-маркеры могут быть успешно использованы при анализе генетической структуры природных популяций данного вида, что обладает высокой актуальностью, учитывая его охранный статус.     </w:t>
      </w:r>
    </w:p>
    <w:p w:rsidR="0044523C" w:rsidRDefault="0044523C">
      <w:pPr>
        <w:spacing w:after="0" w:line="360" w:lineRule="auto"/>
        <w:ind w:firstLine="99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Литература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>1.Тимухин И.Н. Флора сосудистых растений Сочинского национального парка // Инвентаризация основных таксономических групп и сообществ, созологические исследования Сочинского национального парка – первые итоги первого в России национального парка. Монография. М.: «Престиж», 2006. С. 41–84.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 xml:space="preserve">2. Слепченко Н.А. Редкие и исчезающие виды семейства 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 xml:space="preserve">Amaryllidaceae </w:t>
      </w:r>
      <w:r w:rsidRPr="007E6D37">
        <w:rPr>
          <w:rFonts w:ascii="Times New Roman" w:hAnsi="Times New Roman" w:cs="Times New Roman"/>
          <w:sz w:val="24"/>
          <w:szCs w:val="24"/>
        </w:rPr>
        <w:t>Jaume Saint-Hilaire на черноморском побережье России и стратегия их сохранения: автореф. дис. … канд. биол. наук: 03.02.08, 03.02.01 / Слепченко Наталья Александровна. – Махачкала, 2013. – 23 с.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>3. Красная книга Краснодарского края. Том Растения и грибы. — Краснодар: ООО «Дизайн Бюро № 1», 2007. — 489 с.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>4. Солодько А.С., Кирий П.В. Красная книга Сочи. Редкие и находящиеся под угрозой исчезновения виды. Том 1. Растения и грибы. - Сочи, 2002.148 с.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 xml:space="preserve">5. Маляровская В.И., Коломиец Т.М., Соколов Р.Н., Самарина Л.С. Влияние спектрального состава света на рост и развитие </w:t>
      </w:r>
      <w:r w:rsidRPr="007E6D37">
        <w:rPr>
          <w:rFonts w:ascii="Times New Roman" w:hAnsi="Times New Roman" w:cs="Times New Roman"/>
          <w:i/>
          <w:sz w:val="24"/>
          <w:szCs w:val="24"/>
        </w:rPr>
        <w:t>Lilium caucasicum</w:t>
      </w:r>
      <w:r w:rsidRPr="007E6D37">
        <w:rPr>
          <w:rFonts w:ascii="Times New Roman" w:hAnsi="Times New Roman" w:cs="Times New Roman"/>
          <w:sz w:val="24"/>
          <w:szCs w:val="24"/>
        </w:rPr>
        <w:t xml:space="preserve"> в условиях культуры 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>in vitro</w:t>
      </w:r>
      <w:r w:rsidRPr="007E6D37">
        <w:rPr>
          <w:rFonts w:ascii="Times New Roman" w:hAnsi="Times New Roman" w:cs="Times New Roman"/>
          <w:sz w:val="24"/>
          <w:szCs w:val="24"/>
        </w:rPr>
        <w:t xml:space="preserve">// Политематический сетевой электронный научный журнал КубГАУ. - 2013. - № 94. – С. 1016-1026. 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 xml:space="preserve">6. Соколов, Р.Н., Коломиец Т.М., Маляровская В.И. Введение в культуру 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>invitro</w:t>
      </w:r>
      <w:r w:rsidRPr="007E6D37">
        <w:rPr>
          <w:rFonts w:ascii="Times New Roman" w:hAnsi="Times New Roman" w:cs="Times New Roman"/>
          <w:sz w:val="24"/>
          <w:szCs w:val="24"/>
        </w:rPr>
        <w:t xml:space="preserve"> некоторых редких и исчезающих видов флоры Западного Кавказа // Политематический сетевой электронный научный журнал КубГАУ. – 2013. – №94(10). – С. 1-17.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 xml:space="preserve">7. Самарина Л.С., Коломиец Т.М., Слепченко Н.А. Сохранение 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 xml:space="preserve">in vitro </w:t>
      </w:r>
      <w:r w:rsidRPr="007E6D37">
        <w:rPr>
          <w:rFonts w:ascii="Times New Roman" w:hAnsi="Times New Roman" w:cs="Times New Roman"/>
          <w:sz w:val="24"/>
          <w:szCs w:val="24"/>
        </w:rPr>
        <w:t xml:space="preserve">исчезающего псаммофита черноморского побережья России 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>Pancratium maritimum</w:t>
      </w:r>
      <w:r w:rsidRPr="007E6D37">
        <w:rPr>
          <w:rFonts w:ascii="Times New Roman" w:hAnsi="Times New Roman" w:cs="Times New Roman"/>
          <w:sz w:val="24"/>
          <w:szCs w:val="24"/>
        </w:rPr>
        <w:t xml:space="preserve"> // Субтропическое и декоративное садоводство. — 2012. - Вып. 47.— С. 172-177.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>8. Супрун И.И, Коломиец Т.М., Соколов Р.Н., Маляровская В.И., Самарина Л.С. Поиск оптимальных ISSR маркеров для проведения генотипирования панкрация морского// Плодоводство и виноградарство Юга России, 2014. - № 30(06).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 xml:space="preserve">9. Новикова, Т.И., Набиева А.Ю.,  Полубоярова Т.В.  Сохранение редких и полезных растений в коллекции 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>in vitro</w:t>
      </w:r>
      <w:r w:rsidRPr="007E6D37">
        <w:rPr>
          <w:rFonts w:ascii="Times New Roman" w:hAnsi="Times New Roman" w:cs="Times New Roman"/>
          <w:sz w:val="24"/>
          <w:szCs w:val="24"/>
        </w:rPr>
        <w:t xml:space="preserve"> Центрального Сибирского ботанического сада  // Вестник ВОГиС. – 2008. – Том 12. – № 4. – С. 564-572. 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10. Morgante, M. PCR-amplified microsatellite markers in plant genetics M. Morgante, A.M. Oliveri // Plant J. – Vol. 3. - 1993. - P. 175-182. 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11.  X. Liu, G.Yang., Adventitious shoot regeneration of oriental lily (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Lilium orientalis)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 and genetic stability evaluation based on ISSR marker variation  //. 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In Vitro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 Cell. Dev. Biol.— Plant.- 2012.- Vol.48. P. 172–179.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12.  Wang Q.M.,  Gao F.,  Gao X. Regeneration of 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Clivia </w:t>
      </w:r>
      <w:r w:rsidRPr="007E6D37">
        <w:rPr>
          <w:rFonts w:ascii="Times New Roman" w:hAnsi="Times New Roman" w:cs="Times New Roman"/>
          <w:i/>
          <w:sz w:val="24"/>
          <w:szCs w:val="24"/>
          <w:lang w:val="en-US"/>
        </w:rPr>
        <w:t>miniata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 and assessment of clonal fidelity of plantlets  // Plant. Cell. Tiss. Organ. Cult. 2012.-Vol.109. P.191–200.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13. M. Xi,  SunL., Qiu S.  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In vitro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mutagenesis and identification of mutants via ISSR in lily (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Lilium longiflorum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)  // Plant Cell Rep – 2012.- Vol.31- P.1043–1051.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14. Doyle, J.J.,   Doyle J.L. A rapid DNA isolation procedure for small quantities of fresh leaf tissue  // Phytochem. Bull. – Vol. 19. – 1987.   P. 11-15.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15.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ab/>
        <w:t>Arzate-Fernandez, A.M.  Miwa M.,  Shimada T., Yonekura T., Ogawa  K. Genetic diversity of Miyamasukashi-yuri (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Lilium maculatum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Thunb. var. bukosanense), an endemic and endangered species at Mount Buko, Saitama, Japan   // Plant Species Biology. – 2005. – № 20. – P. 57–65. 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16.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ab/>
        <w:t>Krishna Parvathaneni, R.,   Natesan S.,  Arunachalam Devaraj A., Muthuraja R., Venkatachalam R., Prathap Subramani A. ,  Laxmanan P. Fingerprinting in Cucumber and Melon (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Cucumi s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spp.) Genotypes Using Morphological and ISSR Markers / R. Krishna Parvathaneni,  // J. Crop Sci. Biotech</w:t>
      </w:r>
      <w:r w:rsidRPr="007E6D37">
        <w:rPr>
          <w:rFonts w:ascii="Times New Roman" w:hAnsi="Times New Roman" w:cs="Times New Roman"/>
          <w:sz w:val="24"/>
          <w:szCs w:val="24"/>
        </w:rPr>
        <w:t xml:space="preserve">. – 2011. – № 1. –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7E6D37">
        <w:rPr>
          <w:rFonts w:ascii="Times New Roman" w:hAnsi="Times New Roman" w:cs="Times New Roman"/>
          <w:sz w:val="24"/>
          <w:szCs w:val="24"/>
        </w:rPr>
        <w:t xml:space="preserve">. 39-43. 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 xml:space="preserve">17. Супрун И. И., Коломиец Т.М., Маляровская В.И., Соколов Р.Н., Самарина Л.С., Слепченко Н.А.  Апробация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ISSR</w:t>
      </w:r>
      <w:r w:rsidRPr="007E6D37">
        <w:rPr>
          <w:rFonts w:ascii="Times New Roman" w:hAnsi="Times New Roman" w:cs="Times New Roman"/>
          <w:sz w:val="24"/>
          <w:szCs w:val="24"/>
        </w:rPr>
        <w:t xml:space="preserve"> ДНК-маркеров для генотипирования редких видов растений Западного Кавказа: 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Lilium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caucasicum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Miscz</w:t>
      </w:r>
      <w:r w:rsidRPr="007E6D37">
        <w:rPr>
          <w:rFonts w:ascii="Times New Roman" w:hAnsi="Times New Roman" w:cs="Times New Roman"/>
          <w:sz w:val="24"/>
          <w:szCs w:val="24"/>
        </w:rPr>
        <w:t xml:space="preserve">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Ex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Grossh</w:t>
      </w:r>
      <w:r w:rsidRPr="007E6D37">
        <w:rPr>
          <w:rFonts w:ascii="Times New Roman" w:hAnsi="Times New Roman" w:cs="Times New Roman"/>
          <w:sz w:val="24"/>
          <w:szCs w:val="24"/>
        </w:rPr>
        <w:t xml:space="preserve">., 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Gal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>á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nthus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woronowii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Kolak</w:t>
      </w:r>
      <w:r w:rsidRPr="007E6D37">
        <w:rPr>
          <w:rFonts w:ascii="Times New Roman" w:hAnsi="Times New Roman" w:cs="Times New Roman"/>
          <w:sz w:val="24"/>
          <w:szCs w:val="24"/>
        </w:rPr>
        <w:t xml:space="preserve">., 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Pancratium</w:t>
      </w:r>
      <w:r w:rsidRPr="007E6D37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i/>
          <w:iCs/>
          <w:sz w:val="24"/>
          <w:szCs w:val="24"/>
          <w:lang w:val="en-US"/>
        </w:rPr>
        <w:t>maritimum</w:t>
      </w:r>
      <w:r w:rsidRPr="007E6D37">
        <w:rPr>
          <w:rFonts w:ascii="Times New Roman" w:hAnsi="Times New Roman" w:cs="Times New Roman"/>
          <w:sz w:val="24"/>
          <w:szCs w:val="24"/>
        </w:rPr>
        <w:t xml:space="preserve"> // Научный журнал КубГАУ, №103(09), 2014 года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http</w:t>
      </w:r>
      <w:r w:rsidRPr="007E6D37">
        <w:rPr>
          <w:rFonts w:ascii="Times New Roman" w:hAnsi="Times New Roman" w:cs="Times New Roman"/>
          <w:sz w:val="24"/>
          <w:szCs w:val="24"/>
        </w:rPr>
        <w:t>://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ej</w:t>
      </w:r>
      <w:r w:rsidRPr="007E6D37">
        <w:rPr>
          <w:rFonts w:ascii="Times New Roman" w:hAnsi="Times New Roman" w:cs="Times New Roman"/>
          <w:sz w:val="24"/>
          <w:szCs w:val="24"/>
        </w:rPr>
        <w:t>.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kubagro</w:t>
      </w:r>
      <w:r w:rsidRPr="007E6D37">
        <w:rPr>
          <w:rFonts w:ascii="Times New Roman" w:hAnsi="Times New Roman" w:cs="Times New Roman"/>
          <w:sz w:val="24"/>
          <w:szCs w:val="24"/>
        </w:rPr>
        <w:t>.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7E6D37">
        <w:rPr>
          <w:rFonts w:ascii="Times New Roman" w:hAnsi="Times New Roman" w:cs="Times New Roman"/>
          <w:sz w:val="24"/>
          <w:szCs w:val="24"/>
        </w:rPr>
        <w:t>/2014/09/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pdf</w:t>
      </w:r>
      <w:r w:rsidRPr="007E6D37">
        <w:rPr>
          <w:rFonts w:ascii="Times New Roman" w:hAnsi="Times New Roman" w:cs="Times New Roman"/>
          <w:sz w:val="24"/>
          <w:szCs w:val="24"/>
        </w:rPr>
        <w:t>/37.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pdf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E6D37">
        <w:rPr>
          <w:rFonts w:ascii="Times New Roman" w:hAnsi="Times New Roman" w:cs="Times New Roman"/>
          <w:b/>
          <w:bCs/>
          <w:sz w:val="24"/>
          <w:szCs w:val="24"/>
          <w:lang w:val="en-US"/>
        </w:rPr>
        <w:t>References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 xml:space="preserve">1.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TimukhinI</w:t>
      </w:r>
      <w:r w:rsidRPr="007E6D37">
        <w:rPr>
          <w:rFonts w:ascii="Times New Roman" w:hAnsi="Times New Roman" w:cs="Times New Roman"/>
          <w:sz w:val="24"/>
          <w:szCs w:val="24"/>
        </w:rPr>
        <w:t>.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E6D37">
        <w:rPr>
          <w:rFonts w:ascii="Times New Roman" w:hAnsi="Times New Roman" w:cs="Times New Roman"/>
          <w:sz w:val="24"/>
          <w:szCs w:val="24"/>
        </w:rPr>
        <w:t xml:space="preserve">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Flora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sosudistykh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rasteniy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Sochinskogo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natsional</w:t>
      </w:r>
      <w:r w:rsidRPr="007E6D37">
        <w:rPr>
          <w:rFonts w:ascii="Times New Roman" w:hAnsi="Times New Roman" w:cs="Times New Roman"/>
          <w:sz w:val="24"/>
          <w:szCs w:val="24"/>
        </w:rPr>
        <w:t>'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nogo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parka</w:t>
      </w:r>
      <w:r w:rsidRPr="007E6D37">
        <w:rPr>
          <w:rFonts w:ascii="Times New Roman" w:hAnsi="Times New Roman" w:cs="Times New Roman"/>
          <w:sz w:val="24"/>
          <w:szCs w:val="24"/>
        </w:rPr>
        <w:t xml:space="preserve"> //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Inventarizatsiya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osnovnykh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taksonomicheskikh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grupp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soobshchestv</w:t>
      </w:r>
      <w:r w:rsidRPr="007E6D37">
        <w:rPr>
          <w:rFonts w:ascii="Times New Roman" w:hAnsi="Times New Roman" w:cs="Times New Roman"/>
          <w:sz w:val="24"/>
          <w:szCs w:val="24"/>
        </w:rPr>
        <w:t xml:space="preserve">,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sozologicheskiye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issledovaniya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Sochinsko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gonatsional</w:t>
      </w:r>
      <w:r w:rsidRPr="007E6D37">
        <w:rPr>
          <w:rFonts w:ascii="Times New Roman" w:hAnsi="Times New Roman" w:cs="Times New Roman"/>
          <w:sz w:val="24"/>
          <w:szCs w:val="24"/>
        </w:rPr>
        <w:t>'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nogo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parka</w:t>
      </w:r>
      <w:r w:rsidRPr="007E6D37">
        <w:rPr>
          <w:rFonts w:ascii="Times New Roman" w:hAnsi="Times New Roman" w:cs="Times New Roman"/>
          <w:sz w:val="24"/>
          <w:szCs w:val="24"/>
        </w:rPr>
        <w:t xml:space="preserve"> –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pervyye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itogi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pervogo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Rossiinatsional</w:t>
      </w:r>
      <w:r w:rsidRPr="007E6D37">
        <w:rPr>
          <w:rFonts w:ascii="Times New Roman" w:hAnsi="Times New Roman" w:cs="Times New Roman"/>
          <w:sz w:val="24"/>
          <w:szCs w:val="24"/>
        </w:rPr>
        <w:t>'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nogo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parka</w:t>
      </w:r>
      <w:r w:rsidRPr="007E6D37">
        <w:rPr>
          <w:rFonts w:ascii="Times New Roman" w:hAnsi="Times New Roman" w:cs="Times New Roman"/>
          <w:sz w:val="24"/>
          <w:szCs w:val="24"/>
        </w:rPr>
        <w:t xml:space="preserve">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Monografiya</w:t>
      </w:r>
      <w:r w:rsidRPr="007E6D37">
        <w:rPr>
          <w:rFonts w:ascii="Times New Roman" w:hAnsi="Times New Roman" w:cs="Times New Roman"/>
          <w:sz w:val="24"/>
          <w:szCs w:val="24"/>
        </w:rPr>
        <w:t xml:space="preserve">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7E6D37">
        <w:rPr>
          <w:rFonts w:ascii="Times New Roman" w:hAnsi="Times New Roman" w:cs="Times New Roman"/>
          <w:sz w:val="24"/>
          <w:szCs w:val="24"/>
        </w:rPr>
        <w:t>.: «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Prestizh</w:t>
      </w:r>
      <w:r w:rsidRPr="007E6D37">
        <w:rPr>
          <w:rFonts w:ascii="Times New Roman" w:hAnsi="Times New Roman" w:cs="Times New Roman"/>
          <w:sz w:val="24"/>
          <w:szCs w:val="24"/>
        </w:rPr>
        <w:t xml:space="preserve">», 2006.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7E6D37">
        <w:rPr>
          <w:rFonts w:ascii="Times New Roman" w:hAnsi="Times New Roman" w:cs="Times New Roman"/>
          <w:sz w:val="24"/>
          <w:szCs w:val="24"/>
        </w:rPr>
        <w:t>. 41–84.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E6D37">
        <w:rPr>
          <w:rFonts w:ascii="Times New Roman" w:hAnsi="Times New Roman" w:cs="Times New Roman"/>
          <w:sz w:val="24"/>
          <w:szCs w:val="24"/>
        </w:rPr>
        <w:t xml:space="preserve">2.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SlepchenkoN</w:t>
      </w:r>
      <w:r w:rsidRPr="007E6D37">
        <w:rPr>
          <w:rFonts w:ascii="Times New Roman" w:hAnsi="Times New Roman" w:cs="Times New Roman"/>
          <w:sz w:val="24"/>
          <w:szCs w:val="24"/>
        </w:rPr>
        <w:t>.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E6D37">
        <w:rPr>
          <w:rFonts w:ascii="Times New Roman" w:hAnsi="Times New Roman" w:cs="Times New Roman"/>
          <w:sz w:val="24"/>
          <w:szCs w:val="24"/>
        </w:rPr>
        <w:t xml:space="preserve">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Redkiye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ischezayushchiye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vidy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semeystva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Amaryllidaceae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Jaume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Saint</w:t>
      </w:r>
      <w:r w:rsidRPr="007E6D37">
        <w:rPr>
          <w:rFonts w:ascii="Times New Roman" w:hAnsi="Times New Roman" w:cs="Times New Roman"/>
          <w:sz w:val="24"/>
          <w:szCs w:val="24"/>
        </w:rPr>
        <w:t>-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Hilaire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na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chernomorskom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poberezh</w:t>
      </w:r>
      <w:r w:rsidRPr="007E6D37">
        <w:rPr>
          <w:rFonts w:ascii="Times New Roman" w:hAnsi="Times New Roman" w:cs="Times New Roman"/>
          <w:sz w:val="24"/>
          <w:szCs w:val="24"/>
        </w:rPr>
        <w:t>'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ye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Rossii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strategiya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ikh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sokhraneniya</w:t>
      </w:r>
      <w:r w:rsidRPr="007E6D37">
        <w:rPr>
          <w:rFonts w:ascii="Times New Roman" w:hAnsi="Times New Roman" w:cs="Times New Roman"/>
          <w:sz w:val="24"/>
          <w:szCs w:val="24"/>
        </w:rPr>
        <w:t xml:space="preserve">: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avtoref</w:t>
      </w:r>
      <w:r w:rsidRPr="007E6D37">
        <w:rPr>
          <w:rFonts w:ascii="Times New Roman" w:hAnsi="Times New Roman" w:cs="Times New Roman"/>
          <w:sz w:val="24"/>
          <w:szCs w:val="24"/>
        </w:rPr>
        <w:t xml:space="preserve">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dis</w:t>
      </w:r>
      <w:r w:rsidRPr="007E6D37">
        <w:rPr>
          <w:rFonts w:ascii="Times New Roman" w:hAnsi="Times New Roman" w:cs="Times New Roman"/>
          <w:sz w:val="24"/>
          <w:szCs w:val="24"/>
        </w:rPr>
        <w:t xml:space="preserve">. …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kand</w:t>
      </w:r>
      <w:r w:rsidRPr="007E6D37">
        <w:rPr>
          <w:rFonts w:ascii="Times New Roman" w:hAnsi="Times New Roman" w:cs="Times New Roman"/>
          <w:sz w:val="24"/>
          <w:szCs w:val="24"/>
        </w:rPr>
        <w:t xml:space="preserve">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biol</w:t>
      </w:r>
      <w:r w:rsidRPr="007E6D37">
        <w:rPr>
          <w:rFonts w:ascii="Times New Roman" w:hAnsi="Times New Roman" w:cs="Times New Roman"/>
          <w:sz w:val="24"/>
          <w:szCs w:val="24"/>
        </w:rPr>
        <w:t xml:space="preserve">.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nauk</w:t>
      </w:r>
      <w:r w:rsidRPr="007E6D37">
        <w:rPr>
          <w:rFonts w:ascii="Times New Roman" w:hAnsi="Times New Roman" w:cs="Times New Roman"/>
          <w:sz w:val="24"/>
          <w:szCs w:val="24"/>
        </w:rPr>
        <w:t xml:space="preserve">: 03.02.08, 03.02.01 /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Slepchenko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Natal</w:t>
      </w:r>
      <w:r w:rsidRPr="007E6D37">
        <w:rPr>
          <w:rFonts w:ascii="Times New Roman" w:hAnsi="Times New Roman" w:cs="Times New Roman"/>
          <w:sz w:val="24"/>
          <w:szCs w:val="24"/>
        </w:rPr>
        <w:t>'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ya</w:t>
      </w:r>
      <w:r w:rsidRPr="007E6D37">
        <w:rPr>
          <w:rFonts w:ascii="Times New Roman" w:hAnsi="Times New Roman" w:cs="Times New Roman"/>
          <w:sz w:val="24"/>
          <w:szCs w:val="24"/>
        </w:rPr>
        <w:t xml:space="preserve">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Aleksandrovna</w:t>
      </w:r>
      <w:r w:rsidRPr="007E6D37">
        <w:rPr>
          <w:rFonts w:ascii="Times New Roman" w:hAnsi="Times New Roman" w:cs="Times New Roman"/>
          <w:sz w:val="24"/>
          <w:szCs w:val="24"/>
        </w:rPr>
        <w:t xml:space="preserve">. –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Makhachkala</w:t>
      </w:r>
      <w:r w:rsidRPr="007E6D37">
        <w:rPr>
          <w:rFonts w:ascii="Times New Roman" w:hAnsi="Times New Roman" w:cs="Times New Roman"/>
          <w:sz w:val="24"/>
          <w:szCs w:val="24"/>
        </w:rPr>
        <w:t xml:space="preserve">, 2013. – 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7E6D37">
        <w:rPr>
          <w:rFonts w:ascii="Times New Roman" w:hAnsi="Times New Roman" w:cs="Times New Roman"/>
          <w:sz w:val="24"/>
          <w:szCs w:val="24"/>
        </w:rPr>
        <w:t>.23.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3. Krasnaya kniga Krasnodarskogo kraya. Tom Rasteniya i griby. — Krasnodar: OOO «Dizayn Byuro № 1», 2007. — P.489.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4. Solod'ko A.S., Kiriy P.V. Krasnaya kniga Sochi. Redkiye I nakhodyashchiyesya pod ugrozoy ischeznoveniya vidy. Tom 1. Rasteniya I griby // Sochi, 2002. – P.148.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5. Malyarovskaya V.I., Kolomiyets T.M., Sokolov R.N., Samarina L.S. Vliyaniye spektral'nogo sostava sveta na rost I razvitiye Lilium caucasicum v usloviyakh kul'tury in vitro // Politematicheskiy setevoy elektronnyy nauchnyy zhurnal KubGAU. Krasnodar, 2013. - № 94. – P. 1016-1026. 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6. Sokolov, R.N., Kolomiyets T.M., Malyarovskaya V.I. Vvedeniye v kul'turu in vitro nekotorykh redkikh I ischezayushchikh vidov flory Zapadnogo Kavkaza // Nauchnyy zhurnal KubGAU. – 2013. – №94(10). – P. 1-17.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7. Samarina L.S., Kolomiyets T.M., Slepchenko N.A. Sokhraneniye in vitro ischezayushchego psammofita chernomorskogo poberezh'ya Rossii Pancratium maritimum // Subtropicheskoye I dekorativnoye sadovodstvo: sb. nauch. tr. / GNU VNIITsiSK Rossel'khozakademii.— 2012. №. 47.— P. 172-177.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8. Suprun I.I, Kolomiyets T.M., Sokolov R.N., Malyarovskaya V.I., Samarina L.S. Poiskoptimal'nykh ISSR markerov dlya provedeniya genotipirovaniya pankratsiyamorskogo// Plodovodstvo I vinogradarstvo Yuga Rossii, 2014. - № 30(06).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9. Novikova, T.I. Sokhraneniye redkikh ipoleznykh asteniy v kollektsii in vitro Tsentral'nogo Sibirskogo botanicheskogo sada / T.I. Novikova, A.YU. Nabiyeva, T.V. Poluboyarova // Vestnik VOGiS. – 2008. – V.12. – № 4. – P. 564-572.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10. Morgante, M. PCR-amplified microsatellite markers in plant genetics M. Morgante, A.M. Oliveri // Plant J. – Vol. 3. - 1993. - P. 175-182. 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11.  X. Liu, G.Yang., Adventitious shoot regeneration of oriental lily (Lilium orientalis) and genetic stability evaluation based on ISSR marker variation / X. Liu, G.Yang //. In Vitro Cell. Dev. Biol.— Plant.- 2012.- Vol.48. P. 172–179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12.  Wang Q.M., Regeneration of </w:t>
      </w:r>
      <w:r w:rsidRPr="007E6D37">
        <w:rPr>
          <w:rFonts w:ascii="Times New Roman" w:hAnsi="Times New Roman" w:cs="Times New Roman"/>
          <w:i/>
          <w:sz w:val="24"/>
          <w:szCs w:val="24"/>
          <w:lang w:val="en-US"/>
        </w:rPr>
        <w:t>Clivia miniata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 and assessment of clonal fidelity of plantlets /Q. Wang, F. Gao, X. Gao // Plant. Cell. Tiss. Organ. Cult. 2012.-Vol.109. P.191–200.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13. M. Xi, In vitro mutagenesis and identification of mutants via ISSR in lily (</w:t>
      </w:r>
      <w:r w:rsidRPr="007E6D37">
        <w:rPr>
          <w:rFonts w:ascii="Times New Roman" w:hAnsi="Times New Roman" w:cs="Times New Roman"/>
          <w:i/>
          <w:sz w:val="24"/>
          <w:szCs w:val="24"/>
          <w:lang w:val="en-US"/>
        </w:rPr>
        <w:t>Lilium longiflorum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>) / M. Xi, L. Sun, S. Qiu // Plant Cell Rep – 2012.- Vol.31- P.1043–1051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14. Doyle, J.J. A rapid DNA isolation procedure for small quantities of fresh leaf tissue / J.J. Doyle, J.L. Doyle // Phytochem. Bull. – Vol. 19. – 1987.   P. 11-15.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15.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ab/>
        <w:t>Arzate-Fernandez, A.M. Genetic diversity of Miyamasukashi-yuri (</w:t>
      </w:r>
      <w:r w:rsidRPr="007E6D37">
        <w:rPr>
          <w:rFonts w:ascii="Times New Roman" w:hAnsi="Times New Roman" w:cs="Times New Roman"/>
          <w:i/>
          <w:sz w:val="24"/>
          <w:szCs w:val="24"/>
          <w:lang w:val="en-US"/>
        </w:rPr>
        <w:t>Lilium maculatum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 xml:space="preserve"> Thunb. var. bukosanense), an endemic and endangered species at Mount Buko, Saitama, Japan / A.M. Arzate-Fernandez, M. Miwa, T. Shimada, T. Yonekura and K. Ogawa // Plant Species Biology. – 2005. – № 20. – P. 57–65. 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16.</w:t>
      </w:r>
      <w:r w:rsidRPr="007E6D37">
        <w:rPr>
          <w:rFonts w:ascii="Times New Roman" w:hAnsi="Times New Roman" w:cs="Times New Roman"/>
          <w:sz w:val="24"/>
          <w:szCs w:val="24"/>
          <w:lang w:val="en-US"/>
        </w:rPr>
        <w:tab/>
        <w:t xml:space="preserve">Krishna Parvathaneni, R. Fingerprinting in Cucumber and Melon (Cucumis spp.) Genotypes Using Morphological and ISSR Markers / R. Krishna Parvathaneni, S. Natesan, A. Arunachalam Devaraj, R. Muthuraja, R. Venkatachalam, A. Prathap Subramani, P. Laxmanan // J. Crop Sci. Biotech. – 2011. – № 1. – P. 39-43. 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6D37">
        <w:rPr>
          <w:rFonts w:ascii="Times New Roman" w:hAnsi="Times New Roman" w:cs="Times New Roman"/>
          <w:sz w:val="24"/>
          <w:szCs w:val="24"/>
          <w:lang w:val="en-US"/>
        </w:rPr>
        <w:t>17. Suprun I. I. Kolomiyets T M, Malyarovskaya V I Aprobatsiya ISSR DNK-markerov dlya genotipirovaniya redkikh vidov rasteniy zapadnogo kavkaza: Lilium caucasicum Miscz. Ex Grossh., Galánthus woronowii Kolak., Pancratium maritimum /Suprun I I,  i dr. // Nauchnyy zhurnal KubGAU, №103(09), 2014 goda http://ej.kubagro.ru/2014/09/pdf/37.pdf</w:t>
      </w: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4523C" w:rsidRPr="007E6D37" w:rsidRDefault="0044523C" w:rsidP="007E6D37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sectPr w:rsidR="0044523C" w:rsidRPr="007E6D37" w:rsidSect="00237997">
      <w:headerReference w:type="even" r:id="rId13"/>
      <w:headerReference w:type="default" r:id="rId14"/>
      <w:footerReference w:type="default" r:id="rId1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523C" w:rsidRDefault="0044523C">
      <w:r>
        <w:separator/>
      </w:r>
    </w:p>
  </w:endnote>
  <w:endnote w:type="continuationSeparator" w:id="0">
    <w:p w:rsidR="0044523C" w:rsidRDefault="0044523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523C" w:rsidRPr="007952E4" w:rsidRDefault="0044523C">
    <w:pPr>
      <w:pStyle w:val="Footer"/>
      <w:rPr>
        <w:rFonts w:ascii="Times New Roman" w:hAnsi="Times New Roman" w:cs="Times New Roman"/>
      </w:rPr>
    </w:pPr>
    <w:r w:rsidRPr="007952E4">
      <w:rPr>
        <w:rFonts w:ascii="Times New Roman" w:hAnsi="Times New Roman" w:cs="Times New Roman"/>
        <w:sz w:val="24"/>
        <w:szCs w:val="24"/>
      </w:rPr>
      <w:t>http://ej.kubagro.ru/20</w:t>
    </w:r>
    <w:r w:rsidRPr="007952E4">
      <w:rPr>
        <w:rFonts w:ascii="Times New Roman" w:hAnsi="Times New Roman" w:cs="Times New Roman"/>
        <w:sz w:val="24"/>
        <w:szCs w:val="24"/>
        <w:lang w:val="en-US"/>
      </w:rPr>
      <w:t>17</w:t>
    </w:r>
    <w:r w:rsidRPr="007952E4">
      <w:rPr>
        <w:rFonts w:ascii="Times New Roman" w:hAnsi="Times New Roman" w:cs="Times New Roman"/>
        <w:sz w:val="24"/>
        <w:szCs w:val="24"/>
      </w:rPr>
      <w:t>/</w:t>
    </w:r>
    <w:r w:rsidRPr="007952E4">
      <w:rPr>
        <w:rFonts w:ascii="Times New Roman" w:hAnsi="Times New Roman" w:cs="Times New Roman"/>
        <w:sz w:val="24"/>
        <w:szCs w:val="24"/>
        <w:lang w:val="en-US"/>
      </w:rPr>
      <w:t>0</w:t>
    </w:r>
    <w:r>
      <w:rPr>
        <w:rFonts w:ascii="Times New Roman" w:hAnsi="Times New Roman" w:cs="Times New Roman"/>
        <w:sz w:val="24"/>
        <w:szCs w:val="24"/>
      </w:rPr>
      <w:t>9</w:t>
    </w:r>
    <w:r w:rsidRPr="007952E4">
      <w:rPr>
        <w:rFonts w:ascii="Times New Roman" w:hAnsi="Times New Roman" w:cs="Times New Roman"/>
        <w:sz w:val="24"/>
        <w:szCs w:val="24"/>
      </w:rPr>
      <w:t>/pdf/88.pdf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523C" w:rsidRDefault="0044523C">
      <w:r>
        <w:separator/>
      </w:r>
    </w:p>
  </w:footnote>
  <w:footnote w:type="continuationSeparator" w:id="0">
    <w:p w:rsidR="0044523C" w:rsidRDefault="0044523C">
      <w:r>
        <w:continuationSeparator/>
      </w:r>
    </w:p>
  </w:footnote>
  <w:footnote w:id="1">
    <w:p w:rsidR="0044523C" w:rsidRDefault="0044523C">
      <w:pPr>
        <w:pStyle w:val="FootnoteText"/>
      </w:pPr>
      <w:r>
        <w:rPr>
          <w:rStyle w:val="FootnoteReference"/>
        </w:rPr>
        <w:t>*</w:t>
      </w:r>
      <w:r>
        <w:t xml:space="preserve"> Исследования проведены при финансовой поддержке РФФИ и администрации Краснодарского края  (проект № 16-44-230274 р_а)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523C" w:rsidRDefault="0044523C" w:rsidP="00915F4A">
    <w:pPr>
      <w:pStyle w:val="Header"/>
      <w:framePr w:wrap="around" w:vAnchor="text" w:hAnchor="margin" w:xAlign="right" w:y="1"/>
      <w:rPr>
        <w:rStyle w:val="PageNumber"/>
        <w:rFonts w:cs="Calibri"/>
      </w:rPr>
    </w:pPr>
    <w:r>
      <w:rPr>
        <w:rStyle w:val="PageNumber"/>
        <w:rFonts w:cs="Calibri"/>
      </w:rPr>
      <w:fldChar w:fldCharType="begin"/>
    </w:r>
    <w:r>
      <w:rPr>
        <w:rStyle w:val="PageNumber"/>
        <w:rFonts w:cs="Calibri"/>
      </w:rPr>
      <w:instrText xml:space="preserve">PAGE  </w:instrText>
    </w:r>
    <w:r>
      <w:rPr>
        <w:rStyle w:val="PageNumber"/>
        <w:rFonts w:cs="Calibri"/>
      </w:rPr>
      <w:fldChar w:fldCharType="end"/>
    </w:r>
  </w:p>
  <w:p w:rsidR="0044523C" w:rsidRDefault="0044523C" w:rsidP="009805E9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523C" w:rsidRPr="00AC3A80" w:rsidRDefault="0044523C" w:rsidP="00915F4A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AC3A80">
      <w:rPr>
        <w:rStyle w:val="PageNumber"/>
        <w:rFonts w:ascii="Times New Roman" w:hAnsi="Times New Roman"/>
        <w:sz w:val="28"/>
        <w:szCs w:val="28"/>
      </w:rPr>
      <w:fldChar w:fldCharType="begin"/>
    </w:r>
    <w:r w:rsidRPr="00AC3A80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AC3A80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13</w:t>
    </w:r>
    <w:r w:rsidRPr="00AC3A80">
      <w:rPr>
        <w:rStyle w:val="PageNumber"/>
        <w:rFonts w:ascii="Times New Roman" w:hAnsi="Times New Roman"/>
        <w:sz w:val="28"/>
        <w:szCs w:val="28"/>
      </w:rPr>
      <w:fldChar w:fldCharType="end"/>
    </w:r>
  </w:p>
  <w:p w:rsidR="0044523C" w:rsidRDefault="0044523C" w:rsidP="009805E9">
    <w:pPr>
      <w:pStyle w:val="Header"/>
      <w:ind w:right="360"/>
    </w:pPr>
    <w:r w:rsidRPr="00875E49">
      <w:rPr>
        <w:rFonts w:ascii="Times New Roman" w:hAnsi="Times New Roman"/>
        <w:sz w:val="24"/>
        <w:szCs w:val="24"/>
      </w:rPr>
      <w:t>Научный журнал КубГАУ, №13</w:t>
    </w:r>
    <w:r>
      <w:rPr>
        <w:rFonts w:ascii="Times New Roman" w:hAnsi="Times New Roman"/>
        <w:sz w:val="24"/>
        <w:szCs w:val="24"/>
      </w:rPr>
      <w:t>3</w:t>
    </w:r>
    <w:r w:rsidRPr="00875E49">
      <w:rPr>
        <w:rFonts w:ascii="Times New Roman" w:hAnsi="Times New Roman"/>
        <w:sz w:val="24"/>
        <w:szCs w:val="24"/>
      </w:rPr>
      <w:t>(0</w:t>
    </w:r>
    <w:r>
      <w:rPr>
        <w:rFonts w:ascii="Times New Roman" w:hAnsi="Times New Roman"/>
        <w:sz w:val="24"/>
        <w:szCs w:val="24"/>
      </w:rPr>
      <w:t>9</w:t>
    </w:r>
    <w:r w:rsidRPr="00875E49">
      <w:rPr>
        <w:rFonts w:ascii="Times New Roman" w:hAnsi="Times New Roman"/>
        <w:sz w:val="24"/>
        <w:szCs w:val="24"/>
      </w:rPr>
      <w:t>), 2017 года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16DE7"/>
    <w:rsid w:val="00024F4A"/>
    <w:rsid w:val="00025694"/>
    <w:rsid w:val="00042530"/>
    <w:rsid w:val="0004468D"/>
    <w:rsid w:val="00066F98"/>
    <w:rsid w:val="00072ADF"/>
    <w:rsid w:val="000746A3"/>
    <w:rsid w:val="000A0620"/>
    <w:rsid w:val="000A3E20"/>
    <w:rsid w:val="000B5E7B"/>
    <w:rsid w:val="000B6967"/>
    <w:rsid w:val="000C7157"/>
    <w:rsid w:val="000D3A50"/>
    <w:rsid w:val="000D3E2A"/>
    <w:rsid w:val="000E622D"/>
    <w:rsid w:val="000F0E62"/>
    <w:rsid w:val="001077CD"/>
    <w:rsid w:val="00116003"/>
    <w:rsid w:val="001259EF"/>
    <w:rsid w:val="001312A3"/>
    <w:rsid w:val="00135E01"/>
    <w:rsid w:val="00151717"/>
    <w:rsid w:val="00184A70"/>
    <w:rsid w:val="00187BD6"/>
    <w:rsid w:val="00192AFD"/>
    <w:rsid w:val="001A5560"/>
    <w:rsid w:val="001C588F"/>
    <w:rsid w:val="001F6E79"/>
    <w:rsid w:val="00200871"/>
    <w:rsid w:val="002012EF"/>
    <w:rsid w:val="00207AA4"/>
    <w:rsid w:val="002154E6"/>
    <w:rsid w:val="00217E79"/>
    <w:rsid w:val="00220CDA"/>
    <w:rsid w:val="00237997"/>
    <w:rsid w:val="002443D2"/>
    <w:rsid w:val="00244637"/>
    <w:rsid w:val="002539E0"/>
    <w:rsid w:val="00257A7A"/>
    <w:rsid w:val="00260BD2"/>
    <w:rsid w:val="0028190F"/>
    <w:rsid w:val="002A1254"/>
    <w:rsid w:val="002A42A1"/>
    <w:rsid w:val="002A458C"/>
    <w:rsid w:val="002A7807"/>
    <w:rsid w:val="002B09D7"/>
    <w:rsid w:val="002B3FDD"/>
    <w:rsid w:val="002B5015"/>
    <w:rsid w:val="003002C1"/>
    <w:rsid w:val="00302FB7"/>
    <w:rsid w:val="0030447A"/>
    <w:rsid w:val="003076B3"/>
    <w:rsid w:val="0032337E"/>
    <w:rsid w:val="003632B9"/>
    <w:rsid w:val="003800C8"/>
    <w:rsid w:val="00390751"/>
    <w:rsid w:val="003A477C"/>
    <w:rsid w:val="003B1C3C"/>
    <w:rsid w:val="003B42D3"/>
    <w:rsid w:val="003E150E"/>
    <w:rsid w:val="003F6146"/>
    <w:rsid w:val="003F7860"/>
    <w:rsid w:val="00405707"/>
    <w:rsid w:val="004075E9"/>
    <w:rsid w:val="00414F06"/>
    <w:rsid w:val="004328B5"/>
    <w:rsid w:val="0044523C"/>
    <w:rsid w:val="00453F3A"/>
    <w:rsid w:val="004741D7"/>
    <w:rsid w:val="0047799C"/>
    <w:rsid w:val="0048354C"/>
    <w:rsid w:val="00485CFD"/>
    <w:rsid w:val="00486310"/>
    <w:rsid w:val="00492613"/>
    <w:rsid w:val="00496888"/>
    <w:rsid w:val="004A23DE"/>
    <w:rsid w:val="004A62B1"/>
    <w:rsid w:val="004C6294"/>
    <w:rsid w:val="004D1E3E"/>
    <w:rsid w:val="004D798F"/>
    <w:rsid w:val="004E39F3"/>
    <w:rsid w:val="004E482C"/>
    <w:rsid w:val="004F2BE8"/>
    <w:rsid w:val="004F6B34"/>
    <w:rsid w:val="0050047E"/>
    <w:rsid w:val="00503F3F"/>
    <w:rsid w:val="00516DE1"/>
    <w:rsid w:val="005202B8"/>
    <w:rsid w:val="0052333D"/>
    <w:rsid w:val="0053136E"/>
    <w:rsid w:val="0053749C"/>
    <w:rsid w:val="005443DF"/>
    <w:rsid w:val="005468CE"/>
    <w:rsid w:val="00553D7F"/>
    <w:rsid w:val="00563A81"/>
    <w:rsid w:val="005841FB"/>
    <w:rsid w:val="005A108C"/>
    <w:rsid w:val="005A5348"/>
    <w:rsid w:val="005B792C"/>
    <w:rsid w:val="005C083C"/>
    <w:rsid w:val="005D34E1"/>
    <w:rsid w:val="005E66E2"/>
    <w:rsid w:val="005F5267"/>
    <w:rsid w:val="006066CC"/>
    <w:rsid w:val="00620B5E"/>
    <w:rsid w:val="006311A3"/>
    <w:rsid w:val="006343FE"/>
    <w:rsid w:val="00636B9F"/>
    <w:rsid w:val="00645E29"/>
    <w:rsid w:val="00653D77"/>
    <w:rsid w:val="00660FE0"/>
    <w:rsid w:val="00673B96"/>
    <w:rsid w:val="0067475B"/>
    <w:rsid w:val="006834F9"/>
    <w:rsid w:val="006838FE"/>
    <w:rsid w:val="00687750"/>
    <w:rsid w:val="00693F23"/>
    <w:rsid w:val="006D5795"/>
    <w:rsid w:val="006D619E"/>
    <w:rsid w:val="0070043A"/>
    <w:rsid w:val="007117EA"/>
    <w:rsid w:val="0071292F"/>
    <w:rsid w:val="0071393A"/>
    <w:rsid w:val="0074254D"/>
    <w:rsid w:val="007433CD"/>
    <w:rsid w:val="00745E03"/>
    <w:rsid w:val="0075015D"/>
    <w:rsid w:val="00757F9A"/>
    <w:rsid w:val="00765F63"/>
    <w:rsid w:val="00776A39"/>
    <w:rsid w:val="0078306E"/>
    <w:rsid w:val="007952E4"/>
    <w:rsid w:val="007A5ED8"/>
    <w:rsid w:val="007A6A3B"/>
    <w:rsid w:val="007B0A9E"/>
    <w:rsid w:val="007B12A9"/>
    <w:rsid w:val="007B36E7"/>
    <w:rsid w:val="007D323D"/>
    <w:rsid w:val="007E2834"/>
    <w:rsid w:val="007E6D37"/>
    <w:rsid w:val="007F4B1B"/>
    <w:rsid w:val="00811C9D"/>
    <w:rsid w:val="00821881"/>
    <w:rsid w:val="0082682F"/>
    <w:rsid w:val="0083054C"/>
    <w:rsid w:val="00832FF0"/>
    <w:rsid w:val="00834473"/>
    <w:rsid w:val="00843B82"/>
    <w:rsid w:val="00844A48"/>
    <w:rsid w:val="008459EE"/>
    <w:rsid w:val="00863756"/>
    <w:rsid w:val="00875E49"/>
    <w:rsid w:val="00892F3C"/>
    <w:rsid w:val="00895060"/>
    <w:rsid w:val="008B0BC1"/>
    <w:rsid w:val="008B5D4B"/>
    <w:rsid w:val="0091357D"/>
    <w:rsid w:val="00915F4A"/>
    <w:rsid w:val="0091788C"/>
    <w:rsid w:val="00925B92"/>
    <w:rsid w:val="00933CBB"/>
    <w:rsid w:val="00941E5F"/>
    <w:rsid w:val="00953003"/>
    <w:rsid w:val="00954051"/>
    <w:rsid w:val="00960494"/>
    <w:rsid w:val="00972022"/>
    <w:rsid w:val="009805E9"/>
    <w:rsid w:val="00981927"/>
    <w:rsid w:val="00983F6A"/>
    <w:rsid w:val="009A3041"/>
    <w:rsid w:val="009A3EE8"/>
    <w:rsid w:val="009B394C"/>
    <w:rsid w:val="009D2198"/>
    <w:rsid w:val="009F379F"/>
    <w:rsid w:val="009F762A"/>
    <w:rsid w:val="00A04EF1"/>
    <w:rsid w:val="00A06B6A"/>
    <w:rsid w:val="00A07558"/>
    <w:rsid w:val="00A104DE"/>
    <w:rsid w:val="00A15773"/>
    <w:rsid w:val="00A21979"/>
    <w:rsid w:val="00A22D5C"/>
    <w:rsid w:val="00A25772"/>
    <w:rsid w:val="00A27979"/>
    <w:rsid w:val="00A303C3"/>
    <w:rsid w:val="00A32965"/>
    <w:rsid w:val="00A40B3C"/>
    <w:rsid w:val="00A505DD"/>
    <w:rsid w:val="00A53554"/>
    <w:rsid w:val="00A803AE"/>
    <w:rsid w:val="00A83758"/>
    <w:rsid w:val="00A84631"/>
    <w:rsid w:val="00A90051"/>
    <w:rsid w:val="00A9656E"/>
    <w:rsid w:val="00A971AA"/>
    <w:rsid w:val="00AA048D"/>
    <w:rsid w:val="00AA1FB2"/>
    <w:rsid w:val="00AA4259"/>
    <w:rsid w:val="00AB25D7"/>
    <w:rsid w:val="00AB6B9D"/>
    <w:rsid w:val="00AC3A80"/>
    <w:rsid w:val="00AD0AD9"/>
    <w:rsid w:val="00AE1A79"/>
    <w:rsid w:val="00AE7112"/>
    <w:rsid w:val="00B04C9F"/>
    <w:rsid w:val="00B06F50"/>
    <w:rsid w:val="00B122B6"/>
    <w:rsid w:val="00B22DD3"/>
    <w:rsid w:val="00B40BB6"/>
    <w:rsid w:val="00B44C71"/>
    <w:rsid w:val="00B50980"/>
    <w:rsid w:val="00B56AEA"/>
    <w:rsid w:val="00B7397C"/>
    <w:rsid w:val="00B747D5"/>
    <w:rsid w:val="00B802DE"/>
    <w:rsid w:val="00B847F7"/>
    <w:rsid w:val="00B871E5"/>
    <w:rsid w:val="00B92DC6"/>
    <w:rsid w:val="00BA3A76"/>
    <w:rsid w:val="00BA41DD"/>
    <w:rsid w:val="00BB2963"/>
    <w:rsid w:val="00BC08D9"/>
    <w:rsid w:val="00BD196D"/>
    <w:rsid w:val="00BD38A1"/>
    <w:rsid w:val="00BD60CC"/>
    <w:rsid w:val="00BD7952"/>
    <w:rsid w:val="00C0181A"/>
    <w:rsid w:val="00C02685"/>
    <w:rsid w:val="00C03B71"/>
    <w:rsid w:val="00C12B7C"/>
    <w:rsid w:val="00C13FCA"/>
    <w:rsid w:val="00C20884"/>
    <w:rsid w:val="00C20CBA"/>
    <w:rsid w:val="00C26693"/>
    <w:rsid w:val="00C42F06"/>
    <w:rsid w:val="00C50330"/>
    <w:rsid w:val="00C60852"/>
    <w:rsid w:val="00C63EE5"/>
    <w:rsid w:val="00C95794"/>
    <w:rsid w:val="00CA5990"/>
    <w:rsid w:val="00CC4E36"/>
    <w:rsid w:val="00CD04D1"/>
    <w:rsid w:val="00CD089E"/>
    <w:rsid w:val="00CD3070"/>
    <w:rsid w:val="00CE4D76"/>
    <w:rsid w:val="00CE7CC7"/>
    <w:rsid w:val="00CF1709"/>
    <w:rsid w:val="00CF39BF"/>
    <w:rsid w:val="00CF6B9A"/>
    <w:rsid w:val="00D0142C"/>
    <w:rsid w:val="00D14687"/>
    <w:rsid w:val="00D15A4C"/>
    <w:rsid w:val="00D21A2A"/>
    <w:rsid w:val="00D40054"/>
    <w:rsid w:val="00D5237D"/>
    <w:rsid w:val="00D730F7"/>
    <w:rsid w:val="00D83DB7"/>
    <w:rsid w:val="00D879D9"/>
    <w:rsid w:val="00D969D0"/>
    <w:rsid w:val="00D96C1E"/>
    <w:rsid w:val="00DA1CB9"/>
    <w:rsid w:val="00DA3F3C"/>
    <w:rsid w:val="00DB4BF7"/>
    <w:rsid w:val="00DC0235"/>
    <w:rsid w:val="00DC639E"/>
    <w:rsid w:val="00DE0882"/>
    <w:rsid w:val="00DE1526"/>
    <w:rsid w:val="00DE29F4"/>
    <w:rsid w:val="00DF0B17"/>
    <w:rsid w:val="00DF196D"/>
    <w:rsid w:val="00DF44DD"/>
    <w:rsid w:val="00DF6E1A"/>
    <w:rsid w:val="00E04CE9"/>
    <w:rsid w:val="00E16DE7"/>
    <w:rsid w:val="00E1793F"/>
    <w:rsid w:val="00E22BC2"/>
    <w:rsid w:val="00E4766A"/>
    <w:rsid w:val="00E525B8"/>
    <w:rsid w:val="00E851F4"/>
    <w:rsid w:val="00E91D39"/>
    <w:rsid w:val="00E97D4D"/>
    <w:rsid w:val="00EA3B35"/>
    <w:rsid w:val="00EB69FB"/>
    <w:rsid w:val="00ED6ED1"/>
    <w:rsid w:val="00EF154B"/>
    <w:rsid w:val="00F32671"/>
    <w:rsid w:val="00F45039"/>
    <w:rsid w:val="00F46791"/>
    <w:rsid w:val="00F518E3"/>
    <w:rsid w:val="00F55159"/>
    <w:rsid w:val="00F80EDE"/>
    <w:rsid w:val="00F81236"/>
    <w:rsid w:val="00F8504B"/>
    <w:rsid w:val="00F93C1C"/>
    <w:rsid w:val="00FA112D"/>
    <w:rsid w:val="00FB3606"/>
    <w:rsid w:val="00FB496D"/>
    <w:rsid w:val="00FB7C28"/>
    <w:rsid w:val="00FC7BCD"/>
    <w:rsid w:val="00FD1109"/>
    <w:rsid w:val="00FD15B4"/>
    <w:rsid w:val="00FD29D4"/>
    <w:rsid w:val="00FD707C"/>
    <w:rsid w:val="052C4534"/>
    <w:rsid w:val="093108A3"/>
    <w:rsid w:val="10044D5A"/>
    <w:rsid w:val="19C265AE"/>
    <w:rsid w:val="1C4869B2"/>
    <w:rsid w:val="27166A7B"/>
    <w:rsid w:val="29E65113"/>
    <w:rsid w:val="32767BE9"/>
    <w:rsid w:val="3C8F7229"/>
    <w:rsid w:val="3E8B60B1"/>
    <w:rsid w:val="41072027"/>
    <w:rsid w:val="432B18F3"/>
    <w:rsid w:val="4ADA1393"/>
    <w:rsid w:val="4B9C4E9E"/>
    <w:rsid w:val="5BC47806"/>
    <w:rsid w:val="5EC35D41"/>
    <w:rsid w:val="63AE6DDF"/>
    <w:rsid w:val="6CD87107"/>
    <w:rsid w:val="6D862AD8"/>
    <w:rsid w:val="6FA44886"/>
    <w:rsid w:val="751423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address"/>
  <w:smartTagType w:namespaceuri="urn:schemas-microsoft-com:office:smarttags" w:name="Street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237997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237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37997"/>
    <w:rPr>
      <w:rFonts w:ascii="Tahoma" w:hAnsi="Tahoma" w:cs="Tahoma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2379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237997"/>
    <w:rPr>
      <w:rFonts w:cs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2379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237997"/>
    <w:rPr>
      <w:b/>
      <w:bCs/>
    </w:rPr>
  </w:style>
  <w:style w:type="paragraph" w:styleId="FootnoteText">
    <w:name w:val="footnote text"/>
    <w:basedOn w:val="Normal"/>
    <w:link w:val="FootnoteTextChar"/>
    <w:uiPriority w:val="99"/>
    <w:semiHidden/>
    <w:rsid w:val="0023799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237997"/>
    <w:rPr>
      <w:rFonts w:cs="Times New Roman"/>
      <w:sz w:val="20"/>
      <w:szCs w:val="20"/>
      <w:lang w:eastAsia="en-US"/>
    </w:rPr>
  </w:style>
  <w:style w:type="paragraph" w:styleId="NormalWeb">
    <w:name w:val="Normal (Web)"/>
    <w:basedOn w:val="Normal"/>
    <w:uiPriority w:val="99"/>
    <w:rsid w:val="002379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237997"/>
    <w:rPr>
      <w:rFonts w:cs="Times New Roman"/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237997"/>
    <w:rPr>
      <w:rFonts w:cs="Times New Roman"/>
      <w:sz w:val="16"/>
      <w:szCs w:val="16"/>
    </w:rPr>
  </w:style>
  <w:style w:type="character" w:styleId="Hyperlink">
    <w:name w:val="Hyperlink"/>
    <w:basedOn w:val="DefaultParagraphFont"/>
    <w:uiPriority w:val="99"/>
    <w:rsid w:val="00237997"/>
    <w:rPr>
      <w:rFonts w:cs="Times New Roman"/>
      <w:color w:val="0000FF"/>
      <w:u w:val="single"/>
    </w:rPr>
  </w:style>
  <w:style w:type="character" w:styleId="Strong">
    <w:name w:val="Strong"/>
    <w:basedOn w:val="DefaultParagraphFont"/>
    <w:uiPriority w:val="99"/>
    <w:qFormat/>
    <w:rsid w:val="00237997"/>
    <w:rPr>
      <w:rFonts w:cs="Times New Roman"/>
      <w:b/>
      <w:bCs/>
    </w:rPr>
  </w:style>
  <w:style w:type="character" w:customStyle="1" w:styleId="apple-converted-space">
    <w:name w:val="apple-converted-space"/>
    <w:basedOn w:val="DefaultParagraphFont"/>
    <w:uiPriority w:val="99"/>
    <w:rsid w:val="00237997"/>
    <w:rPr>
      <w:rFonts w:cs="Times New Roman"/>
    </w:rPr>
  </w:style>
  <w:style w:type="paragraph" w:customStyle="1" w:styleId="1">
    <w:name w:val="Абзац списка1"/>
    <w:basedOn w:val="Normal"/>
    <w:uiPriority w:val="99"/>
    <w:rsid w:val="00237997"/>
    <w:pPr>
      <w:ind w:left="720"/>
    </w:pPr>
    <w:rPr>
      <w:rFonts w:eastAsia="Times New Roman"/>
      <w:lang w:eastAsia="ru-RU"/>
    </w:rPr>
  </w:style>
  <w:style w:type="paragraph" w:styleId="Header">
    <w:name w:val="header"/>
    <w:basedOn w:val="Normal"/>
    <w:link w:val="HeaderChar"/>
    <w:uiPriority w:val="99"/>
    <w:locked/>
    <w:rsid w:val="009805E9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32965"/>
    <w:rPr>
      <w:rFonts w:cs="Calibri"/>
      <w:lang w:eastAsia="en-US"/>
    </w:rPr>
  </w:style>
  <w:style w:type="paragraph" w:styleId="Footer">
    <w:name w:val="footer"/>
    <w:basedOn w:val="Normal"/>
    <w:link w:val="FooterChar"/>
    <w:uiPriority w:val="99"/>
    <w:locked/>
    <w:rsid w:val="009805E9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32965"/>
    <w:rPr>
      <w:rFonts w:cs="Calibri"/>
      <w:lang w:eastAsia="en-US"/>
    </w:rPr>
  </w:style>
  <w:style w:type="character" w:styleId="PageNumber">
    <w:name w:val="page number"/>
    <w:basedOn w:val="DefaultParagraphFont"/>
    <w:uiPriority w:val="99"/>
    <w:locked/>
    <w:rsid w:val="009805E9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3037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upruni@mail.ru" TargetMode="External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mailto:subplod@mail.ru" TargetMode="Externa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mailto:supruni@mail.ru" TargetMode="External"/><Relationship Id="rId11" Type="http://schemas.openxmlformats.org/officeDocument/2006/relationships/image" Target="media/image2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4" Type="http://schemas.openxmlformats.org/officeDocument/2006/relationships/footnotes" Target="footnotes.xml"/><Relationship Id="rId9" Type="http://schemas.openxmlformats.org/officeDocument/2006/relationships/hyperlink" Target="mailto:subplod@mail.ru" TargetMode="Externa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22</TotalTime>
  <Pages>13</Pages>
  <Words>3561</Words>
  <Characters>20304</Characters>
  <Application>Microsoft Office Outlook</Application>
  <DocSecurity>0</DocSecurity>
  <Lines>0</Lines>
  <Paragraphs>0</Paragraphs>
  <ScaleCrop>false</ScaleCrop>
  <Company>ГНУ СКЗНИИСиВ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 ходе работы была проведена оценка 32 ISSR на эффективность использования в выявлении генетических изменений в регенерантах подснежника воронова</dc:title>
  <dc:subject/>
  <dc:creator>User</dc:creator>
  <cp:keywords/>
  <dc:description/>
  <cp:lastModifiedBy>Sergey</cp:lastModifiedBy>
  <cp:revision>17</cp:revision>
  <dcterms:created xsi:type="dcterms:W3CDTF">2017-10-22T11:08:00Z</dcterms:created>
  <dcterms:modified xsi:type="dcterms:W3CDTF">2017-12-08T08:58:00Z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1049-10.1.0.5795</vt:lpwstr>
  </property>
</Properties>
</file>