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383E9D" w:rsidRPr="00B6589A" w:rsidTr="00CB44BF">
        <w:tc>
          <w:tcPr>
            <w:tcW w:w="4643" w:type="dxa"/>
          </w:tcPr>
          <w:p w:rsidR="00383E9D" w:rsidRPr="00F246B9" w:rsidRDefault="00383E9D" w:rsidP="00F246B9">
            <w:pPr>
              <w:spacing w:after="0" w:line="240" w:lineRule="auto"/>
              <w:rPr>
                <w:rFonts w:ascii="Times New Roman" w:hAnsi="Times New Roman"/>
                <w:sz w:val="20"/>
                <w:szCs w:val="20"/>
              </w:rPr>
            </w:pPr>
            <w:r w:rsidRPr="00F246B9">
              <w:rPr>
                <w:rFonts w:ascii="Times New Roman" w:hAnsi="Times New Roman"/>
                <w:sz w:val="20"/>
                <w:szCs w:val="20"/>
              </w:rPr>
              <w:t>УДК 336.025</w:t>
            </w:r>
          </w:p>
          <w:p w:rsidR="00383E9D" w:rsidRPr="00F246B9" w:rsidRDefault="00383E9D" w:rsidP="00F246B9">
            <w:pPr>
              <w:spacing w:after="0" w:line="240" w:lineRule="auto"/>
              <w:rPr>
                <w:rFonts w:ascii="Times New Roman" w:hAnsi="Times New Roman"/>
                <w:sz w:val="20"/>
                <w:szCs w:val="20"/>
              </w:rPr>
            </w:pPr>
          </w:p>
          <w:p w:rsidR="00383E9D" w:rsidRPr="00F246B9" w:rsidRDefault="00383E9D" w:rsidP="00F246B9">
            <w:pPr>
              <w:spacing w:after="0" w:line="240" w:lineRule="auto"/>
              <w:rPr>
                <w:rFonts w:ascii="Times New Roman" w:hAnsi="Times New Roman"/>
                <w:sz w:val="20"/>
                <w:szCs w:val="20"/>
              </w:rPr>
            </w:pPr>
            <w:r w:rsidRPr="00F246B9">
              <w:rPr>
                <w:rFonts w:ascii="Times New Roman" w:hAnsi="Times New Roman"/>
                <w:sz w:val="20"/>
                <w:szCs w:val="20"/>
              </w:rPr>
              <w:t>08.00.00 Экономические науки</w:t>
            </w:r>
          </w:p>
          <w:p w:rsidR="00383E9D" w:rsidRPr="00F246B9" w:rsidRDefault="00383E9D" w:rsidP="00F246B9">
            <w:pPr>
              <w:spacing w:after="0" w:line="240" w:lineRule="auto"/>
              <w:rPr>
                <w:rFonts w:ascii="Times New Roman" w:hAnsi="Times New Roman"/>
                <w:sz w:val="20"/>
                <w:szCs w:val="20"/>
              </w:rPr>
            </w:pPr>
          </w:p>
          <w:p w:rsidR="00383E9D" w:rsidRPr="00F246B9" w:rsidRDefault="00383E9D" w:rsidP="00F246B9">
            <w:pPr>
              <w:spacing w:after="0" w:line="240" w:lineRule="auto"/>
              <w:rPr>
                <w:rFonts w:ascii="Times New Roman" w:hAnsi="Times New Roman"/>
                <w:b/>
                <w:sz w:val="20"/>
                <w:szCs w:val="20"/>
              </w:rPr>
            </w:pPr>
            <w:r w:rsidRPr="00F246B9">
              <w:rPr>
                <w:rFonts w:ascii="Times New Roman" w:hAnsi="Times New Roman"/>
                <w:b/>
                <w:sz w:val="20"/>
                <w:szCs w:val="20"/>
              </w:rPr>
              <w:t>НАЛОГОВЫЙ ПОТЕНЦИАЛ: ДИСКУССИОННЫЕ ПОДХОДЫ К ОПРЕДЕЛЕНИЮ И МЕТОДЫ ОЦЕНКИ</w:t>
            </w:r>
          </w:p>
          <w:p w:rsidR="00383E9D" w:rsidRPr="00F246B9" w:rsidRDefault="00383E9D" w:rsidP="00F246B9">
            <w:pPr>
              <w:spacing w:after="0" w:line="240" w:lineRule="auto"/>
              <w:rPr>
                <w:rFonts w:ascii="Times New Roman" w:hAnsi="Times New Roman"/>
                <w:b/>
                <w:sz w:val="20"/>
                <w:szCs w:val="20"/>
              </w:rPr>
            </w:pPr>
          </w:p>
          <w:p w:rsidR="00383E9D" w:rsidRPr="00F246B9" w:rsidRDefault="00383E9D" w:rsidP="00F246B9">
            <w:pPr>
              <w:spacing w:after="0" w:line="240" w:lineRule="auto"/>
              <w:rPr>
                <w:rFonts w:ascii="Times New Roman" w:hAnsi="Times New Roman"/>
                <w:sz w:val="20"/>
                <w:szCs w:val="20"/>
              </w:rPr>
            </w:pPr>
            <w:r w:rsidRPr="00F246B9">
              <w:rPr>
                <w:rFonts w:ascii="Times New Roman" w:hAnsi="Times New Roman"/>
                <w:sz w:val="20"/>
                <w:szCs w:val="20"/>
              </w:rPr>
              <w:t>Полинская Марина Валерьевна</w:t>
            </w:r>
          </w:p>
          <w:p w:rsidR="00383E9D" w:rsidRPr="00F246B9" w:rsidRDefault="00383E9D" w:rsidP="00F246B9">
            <w:pPr>
              <w:spacing w:after="0" w:line="240" w:lineRule="auto"/>
              <w:rPr>
                <w:rFonts w:ascii="Times New Roman" w:hAnsi="Times New Roman"/>
                <w:sz w:val="20"/>
                <w:szCs w:val="20"/>
              </w:rPr>
            </w:pPr>
            <w:r w:rsidRPr="00F246B9">
              <w:rPr>
                <w:rFonts w:ascii="Times New Roman" w:hAnsi="Times New Roman"/>
                <w:sz w:val="20"/>
                <w:szCs w:val="20"/>
              </w:rPr>
              <w:t>к.э.н., профессор кафедры «Налоги и налогообложение»</w:t>
            </w:r>
          </w:p>
          <w:p w:rsidR="00383E9D" w:rsidRPr="00F246B9" w:rsidRDefault="00383E9D" w:rsidP="00F246B9">
            <w:pPr>
              <w:spacing w:after="0" w:line="240" w:lineRule="auto"/>
              <w:rPr>
                <w:rFonts w:ascii="Times New Roman" w:hAnsi="Times New Roman"/>
                <w:sz w:val="20"/>
                <w:szCs w:val="20"/>
              </w:rPr>
            </w:pPr>
            <w:r w:rsidRPr="00F246B9">
              <w:rPr>
                <w:rFonts w:ascii="Times New Roman" w:hAnsi="Times New Roman"/>
                <w:sz w:val="20"/>
                <w:szCs w:val="20"/>
                <w:lang w:val="en-US"/>
              </w:rPr>
              <w:t>e</w:t>
            </w:r>
            <w:r w:rsidRPr="00F246B9">
              <w:rPr>
                <w:rFonts w:ascii="Times New Roman" w:hAnsi="Times New Roman"/>
                <w:sz w:val="20"/>
                <w:szCs w:val="20"/>
              </w:rPr>
              <w:t>-</w:t>
            </w:r>
            <w:r w:rsidRPr="00F246B9">
              <w:rPr>
                <w:rFonts w:ascii="Times New Roman" w:hAnsi="Times New Roman"/>
                <w:sz w:val="20"/>
                <w:szCs w:val="20"/>
                <w:lang w:val="en-US"/>
              </w:rPr>
              <w:t>mail</w:t>
            </w:r>
            <w:r w:rsidRPr="00F246B9">
              <w:rPr>
                <w:rFonts w:ascii="Times New Roman" w:hAnsi="Times New Roman"/>
                <w:sz w:val="20"/>
                <w:szCs w:val="20"/>
              </w:rPr>
              <w:t xml:space="preserve">: </w:t>
            </w:r>
            <w:r w:rsidRPr="00F246B9">
              <w:rPr>
                <w:rFonts w:ascii="Times New Roman" w:hAnsi="Times New Roman"/>
                <w:sz w:val="20"/>
                <w:szCs w:val="20"/>
                <w:lang w:val="en-US"/>
              </w:rPr>
              <w:t>krovldom</w:t>
            </w:r>
            <w:r w:rsidRPr="00F246B9">
              <w:rPr>
                <w:rFonts w:ascii="Times New Roman" w:hAnsi="Times New Roman"/>
                <w:sz w:val="20"/>
                <w:szCs w:val="20"/>
              </w:rPr>
              <w:t>@</w:t>
            </w:r>
            <w:r w:rsidRPr="00F246B9">
              <w:rPr>
                <w:rFonts w:ascii="Times New Roman" w:hAnsi="Times New Roman"/>
                <w:sz w:val="20"/>
                <w:szCs w:val="20"/>
                <w:lang w:val="en-US"/>
              </w:rPr>
              <w:t>mail</w:t>
            </w:r>
            <w:r w:rsidRPr="00F246B9">
              <w:rPr>
                <w:rFonts w:ascii="Times New Roman" w:hAnsi="Times New Roman"/>
                <w:sz w:val="20"/>
                <w:szCs w:val="20"/>
              </w:rPr>
              <w:t>.</w:t>
            </w:r>
            <w:r w:rsidRPr="00F246B9">
              <w:rPr>
                <w:rFonts w:ascii="Times New Roman" w:hAnsi="Times New Roman"/>
                <w:sz w:val="20"/>
                <w:szCs w:val="20"/>
                <w:lang w:val="en-US"/>
              </w:rPr>
              <w:t>ru</w:t>
            </w:r>
          </w:p>
          <w:p w:rsidR="00383E9D" w:rsidRPr="00F246B9" w:rsidRDefault="00383E9D" w:rsidP="00F246B9">
            <w:pPr>
              <w:spacing w:after="0" w:line="240" w:lineRule="auto"/>
              <w:rPr>
                <w:rFonts w:ascii="Times New Roman" w:hAnsi="Times New Roman"/>
                <w:sz w:val="20"/>
                <w:szCs w:val="20"/>
              </w:rPr>
            </w:pPr>
          </w:p>
          <w:p w:rsidR="00383E9D" w:rsidRPr="00F246B9" w:rsidRDefault="00383E9D" w:rsidP="00F246B9">
            <w:pPr>
              <w:spacing w:after="0" w:line="240" w:lineRule="auto"/>
              <w:rPr>
                <w:rFonts w:ascii="Times New Roman" w:hAnsi="Times New Roman"/>
                <w:sz w:val="20"/>
                <w:szCs w:val="20"/>
              </w:rPr>
            </w:pPr>
            <w:r w:rsidRPr="00F246B9">
              <w:rPr>
                <w:rFonts w:ascii="Times New Roman" w:hAnsi="Times New Roman"/>
                <w:sz w:val="20"/>
                <w:szCs w:val="20"/>
              </w:rPr>
              <w:t>Зачишигрива Вероника Сергеевна</w:t>
            </w:r>
          </w:p>
          <w:p w:rsidR="00383E9D" w:rsidRPr="00F246B9" w:rsidRDefault="00383E9D" w:rsidP="00F246B9">
            <w:pPr>
              <w:spacing w:after="0" w:line="240" w:lineRule="auto"/>
              <w:rPr>
                <w:rFonts w:ascii="Times New Roman" w:hAnsi="Times New Roman"/>
                <w:sz w:val="20"/>
                <w:szCs w:val="20"/>
              </w:rPr>
            </w:pPr>
            <w:r w:rsidRPr="00F246B9">
              <w:rPr>
                <w:rFonts w:ascii="Times New Roman" w:hAnsi="Times New Roman"/>
                <w:sz w:val="20"/>
                <w:szCs w:val="20"/>
              </w:rPr>
              <w:t>Студент 1 курса магистратуры учетно-финансового факультета</w:t>
            </w:r>
          </w:p>
          <w:p w:rsidR="00383E9D" w:rsidRPr="00F246B9" w:rsidRDefault="00383E9D" w:rsidP="00F246B9">
            <w:pPr>
              <w:spacing w:after="0" w:line="240" w:lineRule="auto"/>
              <w:rPr>
                <w:rFonts w:ascii="Times New Roman" w:hAnsi="Times New Roman"/>
                <w:sz w:val="20"/>
                <w:szCs w:val="20"/>
                <w:lang w:val="en-US"/>
              </w:rPr>
            </w:pPr>
            <w:r w:rsidRPr="00F246B9">
              <w:rPr>
                <w:rFonts w:ascii="Times New Roman" w:hAnsi="Times New Roman"/>
                <w:sz w:val="20"/>
                <w:szCs w:val="20"/>
                <w:lang w:val="en-US"/>
              </w:rPr>
              <w:t>e-mail: vi-vinika@mail.ru</w:t>
            </w:r>
          </w:p>
          <w:p w:rsidR="00383E9D" w:rsidRPr="00F246B9" w:rsidRDefault="00383E9D" w:rsidP="00F246B9">
            <w:pPr>
              <w:spacing w:after="0" w:line="240" w:lineRule="auto"/>
              <w:rPr>
                <w:rFonts w:ascii="Times New Roman" w:hAnsi="Times New Roman"/>
                <w:i/>
                <w:sz w:val="20"/>
                <w:szCs w:val="20"/>
              </w:rPr>
            </w:pPr>
            <w:r w:rsidRPr="00F246B9">
              <w:rPr>
                <w:rFonts w:ascii="Times New Roman" w:hAnsi="Times New Roman"/>
                <w:i/>
                <w:sz w:val="20"/>
                <w:szCs w:val="20"/>
              </w:rPr>
              <w:t>Кубанский государственный аграрный университет им. И.Т. Трубилина, Краснодар, Россия</w:t>
            </w:r>
          </w:p>
          <w:p w:rsidR="00383E9D" w:rsidRPr="00F246B9" w:rsidRDefault="00383E9D" w:rsidP="00F246B9">
            <w:pPr>
              <w:spacing w:after="0" w:line="240" w:lineRule="auto"/>
              <w:rPr>
                <w:rFonts w:ascii="Times New Roman" w:hAnsi="Times New Roman"/>
                <w:sz w:val="20"/>
                <w:szCs w:val="20"/>
              </w:rPr>
            </w:pPr>
          </w:p>
          <w:p w:rsidR="00383E9D" w:rsidRPr="00F246B9" w:rsidRDefault="00383E9D" w:rsidP="00F246B9">
            <w:pPr>
              <w:pStyle w:val="NormalWeb"/>
              <w:spacing w:before="0" w:beforeAutospacing="0" w:after="0" w:afterAutospacing="0"/>
              <w:rPr>
                <w:color w:val="000000"/>
                <w:sz w:val="20"/>
                <w:szCs w:val="20"/>
              </w:rPr>
            </w:pPr>
            <w:r w:rsidRPr="00F246B9">
              <w:rPr>
                <w:color w:val="000000"/>
                <w:sz w:val="20"/>
                <w:szCs w:val="20"/>
              </w:rPr>
              <w:t>Субъекты России неоднородны по составу, структуре и обеспеченности финансовыми ресурсами, соответственно, по уровню экономического развития. Поэтому поиск объективного показателя для распределения и перераспределения финансовых ресурсов привёл к идее использования в этом качестве величины налогового потенциала региона, который с 80-х годов используется в зарубежной практике. Он может быть широко использован как в межбюджетных отношениях, так и в региональных бюджетно-налоговых системах в рамках регионального анализа управлении развитием территории. Этот показатель имеет большое значение для региональных органов власти, так как величина налогового потенциала определяет величину доходов регионального бюджета и, следовательно, возможности осуществления региональными органами своих функций. На основе анализа величины, налогового потенциала, его фактического использования, повышается научно-методологическая обоснованность принимаемых решений по управлению регионом и, в частно</w:t>
            </w:r>
            <w:r>
              <w:rPr>
                <w:color w:val="000000"/>
                <w:sz w:val="20"/>
                <w:szCs w:val="20"/>
              </w:rPr>
              <w:t>сти, в сфере налоговой политики</w:t>
            </w:r>
          </w:p>
          <w:p w:rsidR="00383E9D" w:rsidRPr="00F246B9" w:rsidRDefault="00383E9D" w:rsidP="00F246B9">
            <w:pPr>
              <w:spacing w:after="0" w:line="240" w:lineRule="auto"/>
              <w:rPr>
                <w:rFonts w:ascii="Times New Roman" w:hAnsi="Times New Roman"/>
                <w:sz w:val="20"/>
                <w:szCs w:val="20"/>
              </w:rPr>
            </w:pPr>
          </w:p>
          <w:p w:rsidR="00383E9D" w:rsidRPr="00F246B9" w:rsidRDefault="00383E9D" w:rsidP="00F246B9">
            <w:pPr>
              <w:pStyle w:val="ListParagraph"/>
              <w:spacing w:after="0" w:line="240" w:lineRule="auto"/>
              <w:ind w:left="0"/>
              <w:contextualSpacing w:val="0"/>
              <w:rPr>
                <w:rFonts w:ascii="Times New Roman" w:hAnsi="Times New Roman"/>
                <w:sz w:val="20"/>
                <w:szCs w:val="20"/>
              </w:rPr>
            </w:pPr>
            <w:r w:rsidRPr="00F246B9">
              <w:rPr>
                <w:rFonts w:ascii="Times New Roman" w:hAnsi="Times New Roman"/>
                <w:sz w:val="20"/>
                <w:szCs w:val="20"/>
              </w:rPr>
              <w:t>Ключевые слова:</w:t>
            </w:r>
            <w:r w:rsidRPr="00F246B9">
              <w:rPr>
                <w:rFonts w:ascii="Times New Roman" w:hAnsi="Times New Roman"/>
                <w:i/>
                <w:sz w:val="20"/>
                <w:szCs w:val="20"/>
                <w:shd w:val="clear" w:color="auto" w:fill="FFFFFF"/>
              </w:rPr>
              <w:t xml:space="preserve"> </w:t>
            </w:r>
            <w:r w:rsidRPr="00F246B9">
              <w:rPr>
                <w:rFonts w:ascii="Times New Roman" w:hAnsi="Times New Roman"/>
                <w:sz w:val="20"/>
                <w:szCs w:val="20"/>
                <w:shd w:val="clear" w:color="auto" w:fill="FFFFFF"/>
              </w:rPr>
              <w:t>НАЛОГОВЫЙ ПОТЕНЦИАЛ, МЕТОДЫ ОЦЕНКИ, БЮДЖЕТ, НАЛОГОВАЯ СИСТЕМА, НАЛОГОВЫЙ МЕНЕДЖМЕНТ, ГОСУДАРСТВЕННОЕ РЕГУЛИРОВАНИЕ НАЛОГОВАЯ ПОЛИТИКА</w:t>
            </w:r>
          </w:p>
          <w:p w:rsidR="00383E9D" w:rsidRPr="00F246B9" w:rsidRDefault="00383E9D" w:rsidP="00F246B9">
            <w:pPr>
              <w:spacing w:after="0" w:line="240" w:lineRule="auto"/>
              <w:rPr>
                <w:rFonts w:ascii="Times New Roman" w:hAnsi="Times New Roman"/>
                <w:sz w:val="20"/>
                <w:szCs w:val="20"/>
              </w:rPr>
            </w:pPr>
          </w:p>
          <w:p w:rsidR="00383E9D" w:rsidRPr="00F246B9" w:rsidRDefault="00383E9D" w:rsidP="00F246B9">
            <w:pPr>
              <w:spacing w:after="0" w:line="240" w:lineRule="auto"/>
              <w:rPr>
                <w:rFonts w:ascii="Times New Roman" w:hAnsi="Times New Roman"/>
                <w:sz w:val="20"/>
                <w:szCs w:val="20"/>
                <w:lang w:val="en-US"/>
              </w:rPr>
            </w:pPr>
            <w:r w:rsidRPr="00F246B9">
              <w:rPr>
                <w:rFonts w:ascii="Arial" w:hAnsi="Arial" w:cs="Arial"/>
                <w:b/>
                <w:sz w:val="20"/>
                <w:szCs w:val="20"/>
              </w:rPr>
              <w:t>Doi: 10.21515/1990-4665-133-0</w:t>
            </w:r>
            <w:r>
              <w:rPr>
                <w:rFonts w:ascii="Arial" w:hAnsi="Arial" w:cs="Arial"/>
                <w:b/>
                <w:sz w:val="20"/>
                <w:szCs w:val="20"/>
                <w:lang w:val="en-US"/>
              </w:rPr>
              <w:t>65</w:t>
            </w:r>
          </w:p>
        </w:tc>
        <w:tc>
          <w:tcPr>
            <w:tcW w:w="4643" w:type="dxa"/>
          </w:tcPr>
          <w:p w:rsidR="00383E9D" w:rsidRPr="00F246B9" w:rsidRDefault="00383E9D" w:rsidP="00F246B9">
            <w:pPr>
              <w:spacing w:after="0" w:line="240" w:lineRule="auto"/>
              <w:rPr>
                <w:rFonts w:ascii="Times New Roman" w:hAnsi="Times New Roman"/>
                <w:sz w:val="20"/>
                <w:szCs w:val="20"/>
                <w:lang w:val="en-US"/>
              </w:rPr>
            </w:pPr>
            <w:r w:rsidRPr="00F246B9">
              <w:rPr>
                <w:rFonts w:ascii="Times New Roman" w:hAnsi="Times New Roman"/>
                <w:sz w:val="20"/>
                <w:szCs w:val="20"/>
                <w:lang w:val="en-US"/>
              </w:rPr>
              <w:t>UDC 336.025</w:t>
            </w:r>
          </w:p>
          <w:p w:rsidR="00383E9D" w:rsidRPr="00F246B9" w:rsidRDefault="00383E9D" w:rsidP="00F246B9">
            <w:pPr>
              <w:spacing w:after="0" w:line="240" w:lineRule="auto"/>
              <w:rPr>
                <w:rFonts w:ascii="Times New Roman" w:hAnsi="Times New Roman"/>
                <w:sz w:val="20"/>
                <w:szCs w:val="20"/>
                <w:lang w:val="en-US"/>
              </w:rPr>
            </w:pPr>
          </w:p>
          <w:p w:rsidR="00383E9D" w:rsidRPr="00F246B9" w:rsidRDefault="00383E9D" w:rsidP="00F246B9">
            <w:pPr>
              <w:spacing w:after="0" w:line="240" w:lineRule="auto"/>
              <w:rPr>
                <w:rFonts w:ascii="Times New Roman" w:hAnsi="Times New Roman"/>
                <w:sz w:val="20"/>
                <w:szCs w:val="20"/>
                <w:lang w:val="en-US"/>
              </w:rPr>
            </w:pPr>
            <w:r w:rsidRPr="00F246B9">
              <w:rPr>
                <w:rFonts w:ascii="Times New Roman" w:hAnsi="Times New Roman"/>
                <w:sz w:val="20"/>
                <w:szCs w:val="20"/>
                <w:lang w:val="en-US"/>
              </w:rPr>
              <w:t>Economic sciences</w:t>
            </w:r>
            <w:r w:rsidRPr="00F246B9">
              <w:rPr>
                <w:rFonts w:ascii="Times New Roman" w:hAnsi="Times New Roman"/>
                <w:sz w:val="20"/>
                <w:szCs w:val="20"/>
                <w:lang w:val="en-US"/>
              </w:rPr>
              <w:tab/>
            </w:r>
          </w:p>
          <w:p w:rsidR="00383E9D" w:rsidRPr="00F246B9" w:rsidRDefault="00383E9D" w:rsidP="00F246B9">
            <w:pPr>
              <w:tabs>
                <w:tab w:val="left" w:pos="1320"/>
              </w:tabs>
              <w:spacing w:after="0" w:line="240" w:lineRule="auto"/>
              <w:rPr>
                <w:rFonts w:ascii="Times New Roman" w:hAnsi="Times New Roman"/>
                <w:sz w:val="20"/>
                <w:szCs w:val="20"/>
                <w:lang w:val="en-US"/>
              </w:rPr>
            </w:pPr>
          </w:p>
          <w:p w:rsidR="00383E9D" w:rsidRPr="00F246B9" w:rsidRDefault="00383E9D" w:rsidP="00F246B9">
            <w:pPr>
              <w:tabs>
                <w:tab w:val="left" w:pos="1320"/>
              </w:tabs>
              <w:spacing w:after="0" w:line="240" w:lineRule="auto"/>
              <w:rPr>
                <w:rFonts w:ascii="Times New Roman" w:hAnsi="Times New Roman"/>
                <w:b/>
                <w:sz w:val="20"/>
                <w:szCs w:val="20"/>
                <w:lang w:val="en-US"/>
              </w:rPr>
            </w:pPr>
            <w:r w:rsidRPr="00F246B9">
              <w:rPr>
                <w:rFonts w:ascii="Times New Roman" w:hAnsi="Times New Roman"/>
                <w:b/>
                <w:sz w:val="20"/>
                <w:szCs w:val="20"/>
                <w:lang w:val="en-US"/>
              </w:rPr>
              <w:t xml:space="preserve">TAX POTENTIAL: DISCUSSION APPROACHES TO THE DEFINITION AND METHODS OF </w:t>
            </w: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r w:rsidRPr="00F246B9">
              <w:rPr>
                <w:rFonts w:ascii="Times New Roman" w:hAnsi="Times New Roman"/>
                <w:b/>
                <w:sz w:val="20"/>
                <w:szCs w:val="20"/>
                <w:lang w:val="en-US"/>
              </w:rPr>
              <w:t>ASSESSMENT</w:t>
            </w: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p>
          <w:p w:rsidR="00383E9D" w:rsidRPr="00B6589A" w:rsidRDefault="00383E9D" w:rsidP="00F246B9">
            <w:pPr>
              <w:tabs>
                <w:tab w:val="left" w:pos="1320"/>
              </w:tabs>
              <w:spacing w:after="0" w:line="240" w:lineRule="auto"/>
              <w:contextualSpacing/>
              <w:rPr>
                <w:rFonts w:ascii="Times New Roman" w:hAnsi="Times New Roman"/>
                <w:sz w:val="20"/>
                <w:szCs w:val="20"/>
                <w:lang w:val="en-US"/>
              </w:rPr>
            </w:pPr>
            <w:r w:rsidRPr="00F246B9">
              <w:rPr>
                <w:rFonts w:ascii="Times New Roman" w:hAnsi="Times New Roman"/>
                <w:sz w:val="20"/>
                <w:szCs w:val="20"/>
                <w:lang w:val="en-US"/>
              </w:rPr>
              <w:t>Polinskaya</w:t>
            </w:r>
            <w:r w:rsidRPr="00B6589A">
              <w:rPr>
                <w:rFonts w:ascii="Times New Roman" w:hAnsi="Times New Roman"/>
                <w:sz w:val="20"/>
                <w:szCs w:val="20"/>
                <w:lang w:val="en-US"/>
              </w:rPr>
              <w:t xml:space="preserve"> </w:t>
            </w:r>
            <w:r w:rsidRPr="00F246B9">
              <w:rPr>
                <w:rFonts w:ascii="Times New Roman" w:hAnsi="Times New Roman"/>
                <w:sz w:val="20"/>
                <w:szCs w:val="20"/>
                <w:lang w:val="en-US"/>
              </w:rPr>
              <w:t>Marina</w:t>
            </w:r>
            <w:r w:rsidRPr="00B6589A">
              <w:rPr>
                <w:rFonts w:ascii="Times New Roman" w:hAnsi="Times New Roman"/>
                <w:sz w:val="20"/>
                <w:szCs w:val="20"/>
                <w:lang w:val="en-US"/>
              </w:rPr>
              <w:t xml:space="preserve"> </w:t>
            </w:r>
            <w:r>
              <w:rPr>
                <w:rFonts w:ascii="Times New Roman" w:hAnsi="Times New Roman"/>
                <w:sz w:val="20"/>
                <w:szCs w:val="20"/>
                <w:lang w:val="en-US"/>
              </w:rPr>
              <w:t>Valeryevna</w:t>
            </w: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r w:rsidRPr="00F246B9">
              <w:rPr>
                <w:rFonts w:ascii="Times New Roman" w:hAnsi="Times New Roman"/>
                <w:sz w:val="20"/>
                <w:szCs w:val="20"/>
                <w:lang w:val="en-US"/>
              </w:rPr>
              <w:t>Cand.Econ.Sci., professor of the department «Taxes and taxation»</w:t>
            </w:r>
          </w:p>
          <w:p w:rsidR="00383E9D" w:rsidRPr="00F246B9" w:rsidRDefault="00383E9D" w:rsidP="00F246B9">
            <w:pPr>
              <w:spacing w:after="0" w:line="240" w:lineRule="auto"/>
              <w:rPr>
                <w:rFonts w:ascii="Times New Roman" w:hAnsi="Times New Roman"/>
                <w:sz w:val="20"/>
                <w:szCs w:val="20"/>
                <w:lang w:val="en-US"/>
              </w:rPr>
            </w:pPr>
            <w:r w:rsidRPr="00F246B9">
              <w:rPr>
                <w:rFonts w:ascii="Times New Roman" w:hAnsi="Times New Roman"/>
                <w:sz w:val="20"/>
                <w:szCs w:val="20"/>
                <w:lang w:val="en-US"/>
              </w:rPr>
              <w:t>e-mail: krovldom@mail.ru</w:t>
            </w: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r w:rsidRPr="00F246B9">
              <w:rPr>
                <w:rFonts w:ascii="Times New Roman" w:hAnsi="Times New Roman"/>
                <w:sz w:val="20"/>
                <w:szCs w:val="20"/>
                <w:lang w:val="en-US"/>
              </w:rPr>
              <w:t>Zachishigriva Veronika Sergeevna</w:t>
            </w: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r w:rsidRPr="00F246B9">
              <w:rPr>
                <w:rFonts w:ascii="Times New Roman" w:hAnsi="Times New Roman"/>
                <w:sz w:val="20"/>
                <w:szCs w:val="20"/>
                <w:lang w:val="en-US"/>
              </w:rPr>
              <w:t>2</w:t>
            </w:r>
            <w:r w:rsidRPr="00F246B9">
              <w:rPr>
                <w:rFonts w:ascii="Times New Roman" w:hAnsi="Times New Roman"/>
                <w:sz w:val="20"/>
                <w:szCs w:val="20"/>
                <w:vertAlign w:val="superscript"/>
                <w:lang w:val="en-US"/>
              </w:rPr>
              <w:t>nd</w:t>
            </w:r>
            <w:r w:rsidRPr="00F246B9">
              <w:rPr>
                <w:rFonts w:ascii="Times New Roman" w:hAnsi="Times New Roman"/>
                <w:sz w:val="20"/>
                <w:szCs w:val="20"/>
                <w:lang w:val="en-US"/>
              </w:rPr>
              <w:t xml:space="preserve">-year undergraduate of the faculty of accounting </w:t>
            </w: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r w:rsidRPr="00F246B9">
              <w:rPr>
                <w:rFonts w:ascii="Times New Roman" w:hAnsi="Times New Roman"/>
                <w:sz w:val="20"/>
                <w:szCs w:val="20"/>
                <w:lang w:val="en-US"/>
              </w:rPr>
              <w:t xml:space="preserve">e-mail: vi-vinika@mail.ru </w:t>
            </w:r>
          </w:p>
          <w:p w:rsidR="00383E9D" w:rsidRPr="00F246B9" w:rsidRDefault="00383E9D" w:rsidP="00F246B9">
            <w:pPr>
              <w:tabs>
                <w:tab w:val="left" w:pos="1320"/>
              </w:tabs>
              <w:spacing w:after="0" w:line="240" w:lineRule="auto"/>
              <w:contextualSpacing/>
              <w:rPr>
                <w:rFonts w:ascii="Times New Roman" w:hAnsi="Times New Roman"/>
                <w:i/>
                <w:sz w:val="20"/>
                <w:szCs w:val="20"/>
                <w:lang w:val="en-US"/>
              </w:rPr>
            </w:pPr>
            <w:r w:rsidRPr="00F246B9">
              <w:rPr>
                <w:rFonts w:ascii="Times New Roman" w:hAnsi="Times New Roman"/>
                <w:i/>
                <w:sz w:val="20"/>
                <w:szCs w:val="20"/>
                <w:lang w:val="en-US"/>
              </w:rPr>
              <w:t>Kuban State Agrarian University named after I.T.Trubilin, Krasnodar, Russian</w:t>
            </w: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r w:rsidRPr="00F246B9">
              <w:rPr>
                <w:rFonts w:ascii="Times New Roman" w:hAnsi="Times New Roman"/>
                <w:sz w:val="20"/>
                <w:szCs w:val="20"/>
                <w:lang w:val="en-US"/>
              </w:rPr>
              <w:t xml:space="preserve">Subjects of </w:t>
            </w:r>
            <w:smartTag w:uri="urn:schemas-microsoft-com:office:smarttags" w:element="City">
              <w:smartTag w:uri="urn:schemas-microsoft-com:office:smarttags" w:element="place">
                <w:smartTag w:uri="urn:schemas-microsoft-com:office:smarttags" w:element="country-region">
                  <w:r w:rsidRPr="00F246B9">
                    <w:rPr>
                      <w:rFonts w:ascii="Times New Roman" w:hAnsi="Times New Roman"/>
                      <w:sz w:val="20"/>
                      <w:szCs w:val="20"/>
                      <w:lang w:val="en-US"/>
                    </w:rPr>
                    <w:t>Russia</w:t>
                  </w:r>
                </w:smartTag>
              </w:smartTag>
            </w:smartTag>
            <w:r w:rsidRPr="00F246B9">
              <w:rPr>
                <w:rFonts w:ascii="Times New Roman" w:hAnsi="Times New Roman"/>
                <w:sz w:val="20"/>
                <w:szCs w:val="20"/>
                <w:lang w:val="en-US"/>
              </w:rPr>
              <w:t xml:space="preserve"> are not uniform on composition, structure and security with financial resources, respectively, on the level of economic development. Therefore, the search of an objective indicator for distribution and redistribution of financial resources has resulted in the idea of use of the value of tax potential of the region, which is used in foreign practice since 80s. It can be widely used both in the intrabudgetary relations, and in regional budgetary and tax systems within the regional analysis of management of development of the territory. This indicator is of great importance for regional authorities as the value of tax potential determines the value of incomes of the regional budget and, therefore, a possibility of implementation by regional bodies of their functions. Based on the analysis of the value of tax potential, its actual use, the scientific and methodological validity of final decisions on management of the region and, in particular, in the sphere of tax policy is increased</w:t>
            </w: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p>
          <w:p w:rsidR="00383E9D" w:rsidRPr="00F246B9" w:rsidRDefault="00383E9D" w:rsidP="00F246B9">
            <w:pPr>
              <w:tabs>
                <w:tab w:val="left" w:pos="1320"/>
              </w:tabs>
              <w:spacing w:after="0" w:line="240" w:lineRule="auto"/>
              <w:contextualSpacing/>
              <w:rPr>
                <w:rFonts w:ascii="Times New Roman" w:hAnsi="Times New Roman"/>
                <w:sz w:val="20"/>
                <w:szCs w:val="20"/>
                <w:lang w:val="en-US"/>
              </w:rPr>
            </w:pPr>
          </w:p>
          <w:p w:rsidR="00383E9D" w:rsidRPr="00F246B9" w:rsidRDefault="00383E9D" w:rsidP="00F246B9">
            <w:pPr>
              <w:tabs>
                <w:tab w:val="left" w:pos="1320"/>
              </w:tabs>
              <w:spacing w:after="0" w:line="240" w:lineRule="auto"/>
              <w:contextualSpacing/>
              <w:rPr>
                <w:rFonts w:ascii="Times New Roman" w:hAnsi="Times New Roman"/>
                <w:sz w:val="20"/>
                <w:szCs w:val="20"/>
                <w:highlight w:val="red"/>
                <w:lang w:val="en-US"/>
              </w:rPr>
            </w:pPr>
            <w:bookmarkStart w:id="0" w:name="_GoBack"/>
            <w:bookmarkEnd w:id="0"/>
            <w:r w:rsidRPr="00F246B9">
              <w:rPr>
                <w:rFonts w:ascii="Times New Roman" w:hAnsi="Times New Roman"/>
                <w:sz w:val="20"/>
                <w:szCs w:val="20"/>
                <w:lang w:val="en-US"/>
              </w:rPr>
              <w:t>Keywords: TAX POTENTIAL, METHODS OF ASSESSMENT, BUDGET, TAX SYSTEM, TAX MANAGEMENT, GOVERNMENT REGULATION, TAX POLICY</w:t>
            </w:r>
          </w:p>
        </w:tc>
      </w:tr>
    </w:tbl>
    <w:p w:rsidR="00383E9D" w:rsidRPr="00062853" w:rsidRDefault="00383E9D" w:rsidP="009B2447">
      <w:pPr>
        <w:spacing w:after="0" w:line="360" w:lineRule="auto"/>
        <w:ind w:firstLine="709"/>
        <w:rPr>
          <w:rFonts w:ascii="Times New Roman" w:hAnsi="Times New Roman"/>
          <w:sz w:val="24"/>
          <w:szCs w:val="28"/>
          <w:lang w:val="en-US"/>
        </w:rPr>
      </w:pPr>
    </w:p>
    <w:p w:rsidR="00383E9D" w:rsidRPr="00735E89" w:rsidRDefault="00383E9D" w:rsidP="00B6589A">
      <w:pPr>
        <w:pStyle w:val="NormalWeb"/>
        <w:widowControl w:val="0"/>
        <w:spacing w:before="0" w:beforeAutospacing="0" w:after="0" w:afterAutospacing="0" w:line="360" w:lineRule="auto"/>
        <w:ind w:firstLine="709"/>
        <w:jc w:val="both"/>
        <w:rPr>
          <w:color w:val="000000"/>
          <w:sz w:val="28"/>
          <w:szCs w:val="28"/>
        </w:rPr>
      </w:pPr>
      <w:r w:rsidRPr="00735E89">
        <w:rPr>
          <w:color w:val="000000"/>
          <w:sz w:val="28"/>
          <w:szCs w:val="28"/>
        </w:rPr>
        <w:t>В настоящее время использование показателя налогового потенциала на региональном уровне управления может рассматриваться как перспективная задача. В качестве первого этапа её решения выступает необходимость выработки единого методологического подхода к объективному измерению величины налогового по</w:t>
      </w:r>
      <w:r>
        <w:rPr>
          <w:color w:val="000000"/>
          <w:sz w:val="28"/>
          <w:szCs w:val="28"/>
        </w:rPr>
        <w:t>тенциала на региональном уровне</w:t>
      </w:r>
      <w:r w:rsidRPr="00735E89">
        <w:rPr>
          <w:color w:val="000000"/>
          <w:sz w:val="28"/>
          <w:szCs w:val="28"/>
        </w:rPr>
        <w:t>.</w:t>
      </w:r>
    </w:p>
    <w:p w:rsidR="00383E9D" w:rsidRPr="00735E89" w:rsidRDefault="00383E9D" w:rsidP="00B6589A">
      <w:pPr>
        <w:pStyle w:val="NormalWeb"/>
        <w:spacing w:before="0" w:beforeAutospacing="0" w:after="0" w:afterAutospacing="0" w:line="360" w:lineRule="auto"/>
        <w:ind w:firstLine="709"/>
        <w:jc w:val="both"/>
        <w:rPr>
          <w:color w:val="000000"/>
          <w:sz w:val="28"/>
          <w:szCs w:val="28"/>
        </w:rPr>
      </w:pPr>
      <w:r w:rsidRPr="00735E89">
        <w:rPr>
          <w:color w:val="000000"/>
          <w:sz w:val="28"/>
          <w:szCs w:val="28"/>
        </w:rPr>
        <w:t>Необходимо отметить, что в РФ не существует единой методики оценки величины налогового потенциала. При этом региональные институты власти оценивают и прогнозируют его размер с учетом территориальных особенностей и уровня обеспеченности информационными и технологическими ресурсами, не опираясь на накопленную научную базу</w:t>
      </w:r>
      <w:r w:rsidRPr="003A6744">
        <w:rPr>
          <w:color w:val="000000"/>
          <w:sz w:val="28"/>
          <w:szCs w:val="28"/>
        </w:rPr>
        <w:t>[</w:t>
      </w:r>
      <w:r>
        <w:rPr>
          <w:color w:val="000000"/>
          <w:sz w:val="28"/>
          <w:szCs w:val="28"/>
        </w:rPr>
        <w:t>1</w:t>
      </w:r>
      <w:r w:rsidRPr="003A6744">
        <w:rPr>
          <w:color w:val="000000"/>
          <w:sz w:val="28"/>
          <w:szCs w:val="28"/>
        </w:rPr>
        <w:t>]</w:t>
      </w:r>
      <w:r w:rsidRPr="00735E89">
        <w:rPr>
          <w:color w:val="000000"/>
          <w:sz w:val="28"/>
          <w:szCs w:val="28"/>
        </w:rPr>
        <w:t>.</w:t>
      </w:r>
    </w:p>
    <w:p w:rsidR="00383E9D" w:rsidRPr="00735E89" w:rsidRDefault="00383E9D" w:rsidP="00B6589A">
      <w:pPr>
        <w:spacing w:after="0" w:line="360" w:lineRule="auto"/>
        <w:ind w:firstLine="709"/>
        <w:jc w:val="both"/>
        <w:rPr>
          <w:rFonts w:ascii="Times New Roman" w:hAnsi="Times New Roman"/>
          <w:sz w:val="28"/>
          <w:szCs w:val="28"/>
        </w:rPr>
      </w:pPr>
      <w:r w:rsidRPr="00735E89">
        <w:rPr>
          <w:rFonts w:ascii="Times New Roman" w:hAnsi="Times New Roman"/>
          <w:color w:val="000000"/>
          <w:sz w:val="28"/>
          <w:szCs w:val="28"/>
        </w:rPr>
        <w:t xml:space="preserve">Традиционно, налоговый потенциал отождествляется с налоговыми доходами. Однако налоговые доходы являются только реализованной частью налогового потенциала, поэтому существует проблема его наиболее полной оценки. В частности, </w:t>
      </w:r>
      <w:r>
        <w:rPr>
          <w:rFonts w:ascii="Times New Roman" w:hAnsi="Times New Roman"/>
          <w:color w:val="000000"/>
          <w:sz w:val="28"/>
          <w:szCs w:val="28"/>
        </w:rPr>
        <w:t xml:space="preserve">при </w:t>
      </w:r>
      <w:r w:rsidRPr="00735E89">
        <w:rPr>
          <w:rFonts w:ascii="Times New Roman" w:hAnsi="Times New Roman"/>
          <w:color w:val="000000"/>
          <w:sz w:val="28"/>
          <w:szCs w:val="28"/>
        </w:rPr>
        <w:t>оценк</w:t>
      </w:r>
      <w:r>
        <w:rPr>
          <w:rFonts w:ascii="Times New Roman" w:hAnsi="Times New Roman"/>
          <w:color w:val="000000"/>
          <w:sz w:val="28"/>
          <w:szCs w:val="28"/>
        </w:rPr>
        <w:t>е</w:t>
      </w:r>
      <w:r w:rsidRPr="00735E89">
        <w:rPr>
          <w:rFonts w:ascii="Times New Roman" w:hAnsi="Times New Roman"/>
          <w:color w:val="000000"/>
          <w:sz w:val="28"/>
          <w:szCs w:val="28"/>
        </w:rPr>
        <w:t xml:space="preserve"> налогового потенциала долж</w:t>
      </w:r>
      <w:r>
        <w:rPr>
          <w:rFonts w:ascii="Times New Roman" w:hAnsi="Times New Roman"/>
          <w:color w:val="000000"/>
          <w:sz w:val="28"/>
          <w:szCs w:val="28"/>
        </w:rPr>
        <w:t>е</w:t>
      </w:r>
      <w:r w:rsidRPr="00735E89">
        <w:rPr>
          <w:rFonts w:ascii="Times New Roman" w:hAnsi="Times New Roman"/>
          <w:color w:val="000000"/>
          <w:sz w:val="28"/>
          <w:szCs w:val="28"/>
        </w:rPr>
        <w:t>н учитывать</w:t>
      </w:r>
      <w:r>
        <w:rPr>
          <w:rFonts w:ascii="Times New Roman" w:hAnsi="Times New Roman"/>
          <w:color w:val="000000"/>
          <w:sz w:val="28"/>
          <w:szCs w:val="28"/>
        </w:rPr>
        <w:t>ся показатель прироста задолженности, результаты контрольной работы и доля</w:t>
      </w:r>
      <w:r w:rsidRPr="00735E89">
        <w:rPr>
          <w:rFonts w:ascii="Times New Roman" w:hAnsi="Times New Roman"/>
          <w:color w:val="000000"/>
          <w:sz w:val="28"/>
          <w:szCs w:val="28"/>
        </w:rPr>
        <w:t xml:space="preserve"> теневой экономики. Проблемными</w:t>
      </w:r>
      <w:r>
        <w:rPr>
          <w:rFonts w:ascii="Times New Roman" w:hAnsi="Times New Roman"/>
          <w:color w:val="000000"/>
          <w:sz w:val="28"/>
          <w:szCs w:val="28"/>
        </w:rPr>
        <w:t>,</w:t>
      </w:r>
      <w:r w:rsidRPr="00735E89">
        <w:rPr>
          <w:rFonts w:ascii="Times New Roman" w:hAnsi="Times New Roman"/>
          <w:color w:val="000000"/>
          <w:sz w:val="28"/>
          <w:szCs w:val="28"/>
        </w:rPr>
        <w:t xml:space="preserve"> в этой связи</w:t>
      </w:r>
      <w:r>
        <w:rPr>
          <w:rFonts w:ascii="Times New Roman" w:hAnsi="Times New Roman"/>
          <w:color w:val="000000"/>
          <w:sz w:val="28"/>
          <w:szCs w:val="28"/>
        </w:rPr>
        <w:t>,</w:t>
      </w:r>
      <w:r w:rsidRPr="00735E89">
        <w:rPr>
          <w:rFonts w:ascii="Times New Roman" w:hAnsi="Times New Roman"/>
          <w:color w:val="000000"/>
          <w:sz w:val="28"/>
          <w:szCs w:val="28"/>
        </w:rPr>
        <w:t xml:space="preserve"> являются вопросы определения масштабов теневой экономики</w:t>
      </w:r>
      <w:r>
        <w:rPr>
          <w:rFonts w:ascii="Times New Roman" w:hAnsi="Times New Roman"/>
          <w:color w:val="000000"/>
          <w:sz w:val="28"/>
          <w:szCs w:val="28"/>
        </w:rPr>
        <w:t>.</w:t>
      </w:r>
    </w:p>
    <w:p w:rsidR="00383E9D" w:rsidRDefault="00383E9D" w:rsidP="00B6589A">
      <w:pPr>
        <w:spacing w:after="0" w:line="360" w:lineRule="auto"/>
        <w:ind w:firstLine="709"/>
        <w:jc w:val="both"/>
        <w:rPr>
          <w:rFonts w:ascii="Times New Roman" w:hAnsi="Times New Roman"/>
          <w:color w:val="000000"/>
          <w:sz w:val="28"/>
          <w:szCs w:val="28"/>
          <w:lang w:val="en-US"/>
        </w:rPr>
      </w:pPr>
      <w:r w:rsidRPr="00735E89">
        <w:rPr>
          <w:rFonts w:ascii="Times New Roman" w:hAnsi="Times New Roman"/>
          <w:color w:val="000000"/>
          <w:sz w:val="28"/>
          <w:szCs w:val="28"/>
        </w:rPr>
        <w:t>При раскрытии сущности налогового потенциала территории следует отталкиваться от того, что сущность есть главное в предмете и явлении, его основа. В сущности налогового потенциала должно отражаться единство его содержания и формы, а также связь с другими явлениями экономической действительности</w:t>
      </w:r>
      <w:r>
        <w:rPr>
          <w:rFonts w:ascii="Times New Roman" w:hAnsi="Times New Roman"/>
          <w:color w:val="000000"/>
          <w:sz w:val="28"/>
          <w:szCs w:val="28"/>
        </w:rPr>
        <w:t xml:space="preserve"> (таблица 1)</w:t>
      </w:r>
      <w:r w:rsidRPr="00735E89">
        <w:rPr>
          <w:rFonts w:ascii="Times New Roman" w:hAnsi="Times New Roman"/>
          <w:color w:val="000000"/>
          <w:sz w:val="28"/>
          <w:szCs w:val="28"/>
        </w:rPr>
        <w:t xml:space="preserve">. </w:t>
      </w:r>
    </w:p>
    <w:p w:rsidR="00383E9D" w:rsidRDefault="00383E9D" w:rsidP="00B6589A">
      <w:pPr>
        <w:spacing w:after="0" w:line="360" w:lineRule="auto"/>
        <w:ind w:firstLine="709"/>
        <w:jc w:val="both"/>
        <w:rPr>
          <w:rFonts w:ascii="Times New Roman" w:hAnsi="Times New Roman"/>
          <w:color w:val="000000"/>
          <w:sz w:val="28"/>
          <w:szCs w:val="28"/>
          <w:lang w:val="en-US"/>
        </w:rPr>
      </w:pPr>
    </w:p>
    <w:p w:rsidR="00383E9D" w:rsidRDefault="00383E9D" w:rsidP="00B6589A">
      <w:pPr>
        <w:spacing w:after="0" w:line="360" w:lineRule="auto"/>
        <w:ind w:firstLine="709"/>
        <w:jc w:val="both"/>
        <w:rPr>
          <w:rFonts w:ascii="Times New Roman" w:hAnsi="Times New Roman"/>
          <w:color w:val="000000"/>
          <w:sz w:val="28"/>
          <w:szCs w:val="28"/>
          <w:lang w:val="en-US"/>
        </w:rPr>
      </w:pPr>
    </w:p>
    <w:p w:rsidR="00383E9D" w:rsidRDefault="00383E9D" w:rsidP="00B6589A">
      <w:pPr>
        <w:spacing w:after="0" w:line="360" w:lineRule="auto"/>
        <w:ind w:firstLine="709"/>
        <w:jc w:val="both"/>
        <w:rPr>
          <w:rFonts w:ascii="Times New Roman" w:hAnsi="Times New Roman"/>
          <w:color w:val="000000"/>
          <w:sz w:val="28"/>
          <w:szCs w:val="28"/>
          <w:lang w:val="en-US"/>
        </w:rPr>
      </w:pPr>
    </w:p>
    <w:p w:rsidR="00383E9D" w:rsidRDefault="00383E9D" w:rsidP="00B6589A">
      <w:pPr>
        <w:spacing w:after="0" w:line="360" w:lineRule="auto"/>
        <w:ind w:firstLine="709"/>
        <w:jc w:val="both"/>
        <w:rPr>
          <w:rFonts w:ascii="Times New Roman" w:hAnsi="Times New Roman"/>
          <w:color w:val="000000"/>
          <w:sz w:val="28"/>
          <w:szCs w:val="28"/>
          <w:lang w:val="en-US"/>
        </w:rPr>
      </w:pPr>
    </w:p>
    <w:p w:rsidR="00383E9D" w:rsidRDefault="00383E9D" w:rsidP="00B6589A">
      <w:pPr>
        <w:spacing w:after="0" w:line="360" w:lineRule="auto"/>
        <w:ind w:firstLine="709"/>
        <w:jc w:val="both"/>
        <w:rPr>
          <w:rFonts w:ascii="Times New Roman" w:hAnsi="Times New Roman"/>
          <w:color w:val="000000"/>
          <w:sz w:val="28"/>
          <w:szCs w:val="28"/>
          <w:lang w:val="en-US"/>
        </w:rPr>
      </w:pPr>
    </w:p>
    <w:p w:rsidR="00383E9D" w:rsidRDefault="00383E9D" w:rsidP="00B6589A">
      <w:pPr>
        <w:spacing w:after="0" w:line="360" w:lineRule="auto"/>
        <w:ind w:firstLine="709"/>
        <w:jc w:val="both"/>
        <w:rPr>
          <w:rFonts w:ascii="Times New Roman" w:hAnsi="Times New Roman"/>
          <w:color w:val="000000"/>
          <w:sz w:val="28"/>
          <w:szCs w:val="28"/>
          <w:lang w:val="en-US"/>
        </w:rPr>
      </w:pPr>
    </w:p>
    <w:p w:rsidR="00383E9D" w:rsidRDefault="00383E9D" w:rsidP="00B6589A">
      <w:pPr>
        <w:spacing w:after="0" w:line="360" w:lineRule="auto"/>
        <w:ind w:firstLine="709"/>
        <w:jc w:val="both"/>
        <w:rPr>
          <w:rFonts w:ascii="Times New Roman" w:hAnsi="Times New Roman"/>
          <w:color w:val="000000"/>
          <w:sz w:val="28"/>
          <w:szCs w:val="28"/>
          <w:lang w:val="en-US"/>
        </w:rPr>
      </w:pPr>
    </w:p>
    <w:p w:rsidR="00383E9D" w:rsidRPr="00B6589A" w:rsidRDefault="00383E9D" w:rsidP="00B6589A">
      <w:pPr>
        <w:spacing w:after="0" w:line="360" w:lineRule="auto"/>
        <w:ind w:firstLine="709"/>
        <w:jc w:val="both"/>
        <w:rPr>
          <w:rFonts w:ascii="Times New Roman" w:hAnsi="Times New Roman"/>
          <w:color w:val="000000"/>
          <w:sz w:val="28"/>
          <w:szCs w:val="28"/>
          <w:lang w:val="en-US"/>
        </w:rPr>
      </w:pPr>
    </w:p>
    <w:p w:rsidR="00383E9D" w:rsidRDefault="00383E9D" w:rsidP="00B6589A">
      <w:pPr>
        <w:spacing w:after="120" w:line="240" w:lineRule="auto"/>
        <w:jc w:val="both"/>
        <w:rPr>
          <w:rFonts w:ascii="Times New Roman" w:hAnsi="Times New Roman"/>
          <w:color w:val="000000"/>
          <w:sz w:val="28"/>
          <w:szCs w:val="28"/>
        </w:rPr>
      </w:pPr>
      <w:r w:rsidRPr="00735E89">
        <w:rPr>
          <w:rFonts w:ascii="Times New Roman" w:hAnsi="Times New Roman"/>
          <w:color w:val="000000"/>
          <w:sz w:val="28"/>
          <w:szCs w:val="28"/>
        </w:rPr>
        <w:t>Таблица 1 – Классификация подходов к понятию «</w:t>
      </w:r>
      <w:r>
        <w:rPr>
          <w:rFonts w:ascii="Times New Roman" w:hAnsi="Times New Roman"/>
          <w:color w:val="000000"/>
          <w:sz w:val="28"/>
          <w:szCs w:val="28"/>
        </w:rPr>
        <w:t>н</w:t>
      </w:r>
      <w:r w:rsidRPr="00735E89">
        <w:rPr>
          <w:rFonts w:ascii="Times New Roman" w:hAnsi="Times New Roman"/>
          <w:color w:val="000000"/>
          <w:sz w:val="28"/>
          <w:szCs w:val="28"/>
        </w:rPr>
        <w:t>алоговый потенциал»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6626"/>
      </w:tblGrid>
      <w:tr w:rsidR="00383E9D" w:rsidRPr="007D3595" w:rsidTr="00571D66">
        <w:tc>
          <w:tcPr>
            <w:tcW w:w="2660" w:type="dxa"/>
          </w:tcPr>
          <w:p w:rsidR="00383E9D" w:rsidRPr="007D3595" w:rsidRDefault="00383E9D" w:rsidP="00571D66">
            <w:pPr>
              <w:spacing w:after="0" w:line="240" w:lineRule="auto"/>
              <w:jc w:val="center"/>
              <w:rPr>
                <w:rFonts w:ascii="Times New Roman" w:hAnsi="Times New Roman"/>
                <w:sz w:val="24"/>
                <w:szCs w:val="28"/>
              </w:rPr>
            </w:pPr>
            <w:r w:rsidRPr="007D3595">
              <w:rPr>
                <w:rFonts w:ascii="Times New Roman" w:hAnsi="Times New Roman"/>
                <w:sz w:val="24"/>
                <w:szCs w:val="28"/>
              </w:rPr>
              <w:t>Автор</w:t>
            </w:r>
          </w:p>
        </w:tc>
        <w:tc>
          <w:tcPr>
            <w:tcW w:w="6626" w:type="dxa"/>
          </w:tcPr>
          <w:p w:rsidR="00383E9D" w:rsidRPr="007D3595" w:rsidRDefault="00383E9D" w:rsidP="00571D66">
            <w:pPr>
              <w:spacing w:after="0" w:line="240" w:lineRule="auto"/>
              <w:jc w:val="center"/>
              <w:rPr>
                <w:rFonts w:ascii="Times New Roman" w:hAnsi="Times New Roman"/>
                <w:sz w:val="24"/>
                <w:szCs w:val="28"/>
              </w:rPr>
            </w:pPr>
            <w:r w:rsidRPr="007D3595">
              <w:rPr>
                <w:rFonts w:ascii="Times New Roman" w:hAnsi="Times New Roman"/>
                <w:sz w:val="24"/>
                <w:szCs w:val="28"/>
              </w:rPr>
              <w:t>Понятие налогового потенциала</w:t>
            </w:r>
          </w:p>
        </w:tc>
      </w:tr>
      <w:tr w:rsidR="00383E9D" w:rsidRPr="007D3595" w:rsidTr="00571D66">
        <w:tc>
          <w:tcPr>
            <w:tcW w:w="2660" w:type="dxa"/>
          </w:tcPr>
          <w:p w:rsidR="00383E9D" w:rsidRPr="007D3595" w:rsidRDefault="00383E9D" w:rsidP="00571D66">
            <w:pPr>
              <w:spacing w:after="0" w:line="240" w:lineRule="auto"/>
              <w:jc w:val="center"/>
              <w:rPr>
                <w:rFonts w:ascii="Times New Roman" w:hAnsi="Times New Roman"/>
                <w:sz w:val="24"/>
                <w:szCs w:val="28"/>
              </w:rPr>
            </w:pPr>
            <w:r w:rsidRPr="007D3595">
              <w:rPr>
                <w:rFonts w:ascii="Times New Roman" w:hAnsi="Times New Roman"/>
                <w:sz w:val="24"/>
                <w:szCs w:val="28"/>
              </w:rPr>
              <w:t>Горский И.В.</w:t>
            </w:r>
          </w:p>
        </w:tc>
        <w:tc>
          <w:tcPr>
            <w:tcW w:w="6626" w:type="dxa"/>
          </w:tcPr>
          <w:p w:rsidR="00383E9D" w:rsidRPr="007D3595" w:rsidRDefault="00383E9D" w:rsidP="00571D66">
            <w:pPr>
              <w:spacing w:after="0" w:line="276" w:lineRule="auto"/>
              <w:jc w:val="both"/>
              <w:rPr>
                <w:rFonts w:ascii="Times New Roman" w:hAnsi="Times New Roman"/>
                <w:sz w:val="24"/>
                <w:szCs w:val="28"/>
              </w:rPr>
            </w:pPr>
            <w:r w:rsidRPr="007D3595">
              <w:rPr>
                <w:rFonts w:ascii="Times New Roman" w:hAnsi="Times New Roman"/>
                <w:sz w:val="24"/>
                <w:szCs w:val="28"/>
              </w:rPr>
              <w:t>Налоговый потенциал – абстрактная финансовая категория, выражающая некую оптимальную сумму налоговых сборов (оптимальное налоговое бремя) в условиях идеальной для конкретного субъекта налоговой системы.</w:t>
            </w:r>
          </w:p>
        </w:tc>
      </w:tr>
      <w:tr w:rsidR="00383E9D" w:rsidRPr="007D3595" w:rsidTr="00571D66">
        <w:tc>
          <w:tcPr>
            <w:tcW w:w="2660" w:type="dxa"/>
          </w:tcPr>
          <w:p w:rsidR="00383E9D" w:rsidRPr="007D3595" w:rsidRDefault="00383E9D" w:rsidP="00571D66">
            <w:pPr>
              <w:spacing w:after="0" w:line="240" w:lineRule="auto"/>
              <w:jc w:val="center"/>
              <w:rPr>
                <w:rFonts w:ascii="Times New Roman" w:hAnsi="Times New Roman"/>
                <w:sz w:val="24"/>
                <w:szCs w:val="28"/>
              </w:rPr>
            </w:pPr>
            <w:r w:rsidRPr="007D3595">
              <w:rPr>
                <w:rFonts w:ascii="Times New Roman" w:hAnsi="Times New Roman"/>
                <w:sz w:val="24"/>
                <w:szCs w:val="28"/>
              </w:rPr>
              <w:t>Лятина Е.В.</w:t>
            </w:r>
          </w:p>
        </w:tc>
        <w:tc>
          <w:tcPr>
            <w:tcW w:w="6626" w:type="dxa"/>
          </w:tcPr>
          <w:p w:rsidR="00383E9D" w:rsidRPr="007D3595" w:rsidRDefault="00383E9D" w:rsidP="00571D66">
            <w:pPr>
              <w:spacing w:after="0" w:line="276" w:lineRule="auto"/>
              <w:jc w:val="both"/>
              <w:rPr>
                <w:rFonts w:ascii="Times New Roman" w:hAnsi="Times New Roman"/>
                <w:sz w:val="24"/>
                <w:szCs w:val="28"/>
              </w:rPr>
            </w:pPr>
            <w:r w:rsidRPr="007D3595">
              <w:rPr>
                <w:rFonts w:ascii="Times New Roman" w:hAnsi="Times New Roman"/>
                <w:sz w:val="24"/>
                <w:szCs w:val="28"/>
              </w:rPr>
              <w:t>Налоговый потенциал – расчетная величина, дающая качественную характеристику состояния экономики страны или региона и меняющаяся вследствие применения определенной фискальной политики в условиях фактического налогообложения к источникам и объектам, существующим и взаимодействующим в рамках экономического комплекса.</w:t>
            </w:r>
          </w:p>
        </w:tc>
      </w:tr>
      <w:tr w:rsidR="00383E9D" w:rsidRPr="007D3595" w:rsidTr="00571D66">
        <w:tc>
          <w:tcPr>
            <w:tcW w:w="2660" w:type="dxa"/>
          </w:tcPr>
          <w:p w:rsidR="00383E9D" w:rsidRPr="007D3595" w:rsidRDefault="00383E9D" w:rsidP="00571D66">
            <w:pPr>
              <w:tabs>
                <w:tab w:val="left" w:pos="3013"/>
              </w:tabs>
              <w:spacing w:after="0" w:line="240" w:lineRule="auto"/>
              <w:jc w:val="center"/>
              <w:rPr>
                <w:rFonts w:ascii="Times New Roman" w:hAnsi="Times New Roman"/>
                <w:sz w:val="24"/>
                <w:szCs w:val="28"/>
              </w:rPr>
            </w:pPr>
            <w:r w:rsidRPr="007D3595">
              <w:rPr>
                <w:rFonts w:ascii="Times New Roman" w:hAnsi="Times New Roman"/>
                <w:sz w:val="24"/>
                <w:szCs w:val="28"/>
              </w:rPr>
              <w:t>Майбуров И.А.</w:t>
            </w:r>
          </w:p>
        </w:tc>
        <w:tc>
          <w:tcPr>
            <w:tcW w:w="6626" w:type="dxa"/>
          </w:tcPr>
          <w:p w:rsidR="00383E9D" w:rsidRPr="007D3595" w:rsidRDefault="00383E9D" w:rsidP="00571D66">
            <w:pPr>
              <w:spacing w:after="0" w:line="276" w:lineRule="auto"/>
              <w:jc w:val="both"/>
              <w:rPr>
                <w:rFonts w:ascii="Times New Roman" w:hAnsi="Times New Roman"/>
                <w:sz w:val="24"/>
                <w:szCs w:val="28"/>
              </w:rPr>
            </w:pPr>
            <w:r w:rsidRPr="007D3595">
              <w:rPr>
                <w:rFonts w:ascii="Times New Roman" w:hAnsi="Times New Roman"/>
                <w:sz w:val="24"/>
                <w:szCs w:val="28"/>
              </w:rPr>
              <w:t xml:space="preserve">Налоговый потенциал – потенциальная способность территории обеспечивать максимальные налоговые доходы бюджетов всех уровней посредством использования имеющихся у субъектов ресурсов в условиях действующего законодательства и налогового администрирования с учетом налогового поведения налогоплательщиков. </w:t>
            </w:r>
          </w:p>
        </w:tc>
      </w:tr>
      <w:tr w:rsidR="00383E9D" w:rsidRPr="007D3595" w:rsidTr="00571D66">
        <w:tc>
          <w:tcPr>
            <w:tcW w:w="2660" w:type="dxa"/>
          </w:tcPr>
          <w:p w:rsidR="00383E9D" w:rsidRPr="007D3595" w:rsidRDefault="00383E9D" w:rsidP="00571D66">
            <w:pPr>
              <w:spacing w:after="0" w:line="240" w:lineRule="auto"/>
              <w:jc w:val="center"/>
              <w:rPr>
                <w:rFonts w:ascii="Times New Roman" w:hAnsi="Times New Roman"/>
                <w:sz w:val="24"/>
                <w:szCs w:val="28"/>
              </w:rPr>
            </w:pPr>
            <w:r w:rsidRPr="007D3595">
              <w:rPr>
                <w:rFonts w:ascii="Times New Roman" w:hAnsi="Times New Roman"/>
                <w:sz w:val="24"/>
                <w:szCs w:val="28"/>
              </w:rPr>
              <w:t>Пансков В.Г.</w:t>
            </w:r>
          </w:p>
        </w:tc>
        <w:tc>
          <w:tcPr>
            <w:tcW w:w="6626" w:type="dxa"/>
          </w:tcPr>
          <w:p w:rsidR="00383E9D" w:rsidRPr="007D3595" w:rsidRDefault="00383E9D" w:rsidP="00571D66">
            <w:pPr>
              <w:spacing w:after="0" w:line="276" w:lineRule="auto"/>
              <w:jc w:val="both"/>
              <w:rPr>
                <w:rFonts w:ascii="Times New Roman" w:hAnsi="Times New Roman"/>
                <w:sz w:val="24"/>
                <w:szCs w:val="28"/>
              </w:rPr>
            </w:pPr>
            <w:r w:rsidRPr="007D3595">
              <w:rPr>
                <w:rFonts w:ascii="Times New Roman" w:hAnsi="Times New Roman"/>
                <w:sz w:val="24"/>
                <w:szCs w:val="28"/>
              </w:rPr>
              <w:t>Налоговый потенциал – максимально возможная сумма налоговых поступлений на определенной территории за определенный промежуток времени в условиях действующего налогового законодательства.</w:t>
            </w:r>
          </w:p>
        </w:tc>
      </w:tr>
      <w:tr w:rsidR="00383E9D" w:rsidRPr="007D3595" w:rsidTr="00571D66">
        <w:tc>
          <w:tcPr>
            <w:tcW w:w="2660" w:type="dxa"/>
          </w:tcPr>
          <w:p w:rsidR="00383E9D" w:rsidRPr="007D3595" w:rsidRDefault="00383E9D" w:rsidP="00571D66">
            <w:pPr>
              <w:spacing w:after="0" w:line="240" w:lineRule="auto"/>
              <w:jc w:val="center"/>
              <w:rPr>
                <w:rFonts w:ascii="Times New Roman" w:hAnsi="Times New Roman"/>
                <w:sz w:val="24"/>
                <w:szCs w:val="28"/>
              </w:rPr>
            </w:pPr>
            <w:r w:rsidRPr="007D3595">
              <w:rPr>
                <w:rFonts w:ascii="Times New Roman" w:hAnsi="Times New Roman"/>
                <w:sz w:val="24"/>
                <w:szCs w:val="28"/>
              </w:rPr>
              <w:t>Юткина Т.Ф.</w:t>
            </w:r>
          </w:p>
        </w:tc>
        <w:tc>
          <w:tcPr>
            <w:tcW w:w="6626" w:type="dxa"/>
          </w:tcPr>
          <w:p w:rsidR="00383E9D" w:rsidRPr="007D3595" w:rsidRDefault="00383E9D" w:rsidP="00571D66">
            <w:pPr>
              <w:spacing w:after="0" w:line="276" w:lineRule="auto"/>
              <w:jc w:val="both"/>
              <w:rPr>
                <w:rFonts w:ascii="Times New Roman" w:hAnsi="Times New Roman"/>
                <w:sz w:val="24"/>
                <w:szCs w:val="28"/>
              </w:rPr>
            </w:pPr>
            <w:r w:rsidRPr="007D3595">
              <w:rPr>
                <w:rFonts w:ascii="Times New Roman" w:hAnsi="Times New Roman"/>
                <w:sz w:val="24"/>
                <w:szCs w:val="28"/>
              </w:rPr>
              <w:t>Налоговый потенциал – совокупная денежная выручка всех производителей товаров, работ, услуг, уменьшенная на издержки производства и обращения.</w:t>
            </w:r>
          </w:p>
        </w:tc>
      </w:tr>
    </w:tbl>
    <w:p w:rsidR="00383E9D" w:rsidRDefault="00383E9D" w:rsidP="00B6589A">
      <w:pPr>
        <w:spacing w:after="120" w:line="360" w:lineRule="auto"/>
        <w:ind w:firstLine="709"/>
        <w:jc w:val="both"/>
        <w:rPr>
          <w:rFonts w:ascii="Times New Roman" w:hAnsi="Times New Roman"/>
          <w:color w:val="000000"/>
          <w:sz w:val="28"/>
          <w:szCs w:val="28"/>
        </w:rPr>
      </w:pPr>
      <w:r w:rsidRPr="00735E89">
        <w:rPr>
          <w:rFonts w:ascii="Times New Roman" w:hAnsi="Times New Roman"/>
          <w:color w:val="000000"/>
          <w:sz w:val="28"/>
          <w:szCs w:val="28"/>
        </w:rPr>
        <w:t>Исходя из этого</w:t>
      </w:r>
      <w:r>
        <w:rPr>
          <w:rFonts w:ascii="Times New Roman" w:hAnsi="Times New Roman"/>
          <w:color w:val="000000"/>
          <w:sz w:val="28"/>
          <w:szCs w:val="28"/>
        </w:rPr>
        <w:t>,</w:t>
      </w:r>
      <w:r w:rsidRPr="00735E89">
        <w:rPr>
          <w:rFonts w:ascii="Times New Roman" w:hAnsi="Times New Roman"/>
          <w:color w:val="000000"/>
          <w:sz w:val="28"/>
          <w:szCs w:val="28"/>
        </w:rPr>
        <w:t xml:space="preserve"> считаем, что сущность налогового потенциала территории заключается в способности территориальной экономической системы к воспроизводству налоговых доходов</w:t>
      </w:r>
      <w:r>
        <w:rPr>
          <w:rFonts w:ascii="Times New Roman" w:hAnsi="Times New Roman"/>
          <w:color w:val="000000"/>
          <w:sz w:val="28"/>
          <w:szCs w:val="28"/>
        </w:rPr>
        <w:t xml:space="preserve">. </w:t>
      </w:r>
      <w:r w:rsidRPr="00735E89">
        <w:rPr>
          <w:rFonts w:ascii="Times New Roman" w:hAnsi="Times New Roman"/>
          <w:color w:val="000000"/>
          <w:sz w:val="28"/>
          <w:szCs w:val="28"/>
        </w:rPr>
        <w:t>На наш взгляд, данная трактовка сущности налогового потенциала отражает его перманентную связь с экономическим потенциалом территории</w:t>
      </w:r>
      <w:r>
        <w:rPr>
          <w:rFonts w:ascii="Times New Roman" w:hAnsi="Times New Roman"/>
          <w:color w:val="000000"/>
          <w:sz w:val="28"/>
          <w:szCs w:val="28"/>
        </w:rPr>
        <w:t xml:space="preserve"> (рис. 1)</w:t>
      </w:r>
      <w:r w:rsidRPr="00735E89">
        <w:rPr>
          <w:rFonts w:ascii="Times New Roman" w:hAnsi="Times New Roman"/>
          <w:color w:val="000000"/>
          <w:sz w:val="28"/>
          <w:szCs w:val="28"/>
        </w:rPr>
        <w:t>.</w:t>
      </w:r>
    </w:p>
    <w:p w:rsidR="00383E9D" w:rsidRDefault="00383E9D" w:rsidP="00B6589A">
      <w:pPr>
        <w:spacing w:after="120" w:line="360" w:lineRule="auto"/>
        <w:jc w:val="both"/>
        <w:rPr>
          <w:rFonts w:ascii="Times New Roman" w:hAnsi="Times New Roman"/>
          <w:color w:val="000000"/>
          <w:sz w:val="28"/>
          <w:szCs w:val="28"/>
        </w:rPr>
      </w:pPr>
      <w:r w:rsidRPr="000F4F4D">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0.6pt;height:211.8pt;visibility:visible">
            <v:imagedata r:id="rId7" o:title=""/>
          </v:shape>
        </w:pict>
      </w:r>
    </w:p>
    <w:p w:rsidR="00383E9D" w:rsidRPr="00735E89" w:rsidRDefault="00383E9D" w:rsidP="00B6589A">
      <w:pPr>
        <w:pStyle w:val="NormalWeb"/>
        <w:spacing w:before="0" w:beforeAutospacing="0" w:after="0" w:afterAutospacing="0" w:line="360" w:lineRule="auto"/>
        <w:jc w:val="center"/>
        <w:rPr>
          <w:color w:val="000000"/>
          <w:sz w:val="28"/>
          <w:szCs w:val="28"/>
        </w:rPr>
      </w:pPr>
      <w:r w:rsidRPr="00735E89">
        <w:rPr>
          <w:color w:val="000000"/>
          <w:sz w:val="28"/>
          <w:szCs w:val="28"/>
        </w:rPr>
        <w:t>Рис</w:t>
      </w:r>
      <w:r>
        <w:rPr>
          <w:color w:val="000000"/>
          <w:sz w:val="28"/>
          <w:szCs w:val="28"/>
        </w:rPr>
        <w:t>.</w:t>
      </w:r>
      <w:r w:rsidRPr="00735E89">
        <w:rPr>
          <w:color w:val="000000"/>
          <w:sz w:val="28"/>
          <w:szCs w:val="28"/>
        </w:rPr>
        <w:t xml:space="preserve"> 1 – Характеристика</w:t>
      </w:r>
      <w:r>
        <w:rPr>
          <w:color w:val="000000"/>
          <w:sz w:val="28"/>
          <w:szCs w:val="28"/>
        </w:rPr>
        <w:t xml:space="preserve"> экономической категории «</w:t>
      </w:r>
      <w:r w:rsidRPr="00735E89">
        <w:rPr>
          <w:color w:val="000000"/>
          <w:sz w:val="28"/>
          <w:szCs w:val="28"/>
        </w:rPr>
        <w:t>налогов</w:t>
      </w:r>
      <w:r>
        <w:rPr>
          <w:color w:val="000000"/>
          <w:sz w:val="28"/>
          <w:szCs w:val="28"/>
        </w:rPr>
        <w:t>ый потенциал»</w:t>
      </w:r>
    </w:p>
    <w:p w:rsidR="00383E9D" w:rsidRPr="00735E89" w:rsidRDefault="00383E9D" w:rsidP="00B6589A">
      <w:pPr>
        <w:widowControl w:val="0"/>
        <w:spacing w:after="0" w:line="360" w:lineRule="auto"/>
        <w:ind w:firstLine="709"/>
        <w:jc w:val="both"/>
        <w:rPr>
          <w:rFonts w:ascii="Times New Roman" w:hAnsi="Times New Roman"/>
          <w:sz w:val="28"/>
          <w:szCs w:val="28"/>
        </w:rPr>
      </w:pPr>
      <w:r w:rsidRPr="00735E89">
        <w:rPr>
          <w:rFonts w:ascii="Times New Roman" w:hAnsi="Times New Roman"/>
          <w:sz w:val="28"/>
          <w:szCs w:val="28"/>
        </w:rPr>
        <w:t xml:space="preserve">Налоговый потенциал </w:t>
      </w:r>
      <w:r>
        <w:rPr>
          <w:rFonts w:ascii="Times New Roman" w:hAnsi="Times New Roman"/>
          <w:sz w:val="28"/>
          <w:szCs w:val="28"/>
        </w:rPr>
        <w:t xml:space="preserve">в большей степени определяется </w:t>
      </w:r>
      <w:r w:rsidRPr="00735E89">
        <w:rPr>
          <w:rFonts w:ascii="Times New Roman" w:hAnsi="Times New Roman"/>
          <w:sz w:val="28"/>
          <w:szCs w:val="28"/>
        </w:rPr>
        <w:t>как качественный показатель и напрямую зависит</w:t>
      </w:r>
      <w:r>
        <w:rPr>
          <w:rFonts w:ascii="Times New Roman" w:hAnsi="Times New Roman"/>
          <w:sz w:val="28"/>
          <w:szCs w:val="28"/>
        </w:rPr>
        <w:t xml:space="preserve"> от налоговых ресурсов региона</w:t>
      </w:r>
      <w:r w:rsidRPr="00D30AA2">
        <w:rPr>
          <w:rFonts w:ascii="Times New Roman" w:hAnsi="Times New Roman"/>
          <w:sz w:val="28"/>
          <w:szCs w:val="28"/>
        </w:rPr>
        <w:t>[3]</w:t>
      </w:r>
      <w:r w:rsidRPr="00735E89">
        <w:rPr>
          <w:rFonts w:ascii="Times New Roman" w:hAnsi="Times New Roman"/>
          <w:sz w:val="28"/>
          <w:szCs w:val="28"/>
        </w:rPr>
        <w:t>.</w:t>
      </w:r>
    </w:p>
    <w:p w:rsidR="00383E9D" w:rsidRPr="00735E89" w:rsidRDefault="00383E9D" w:rsidP="00B6589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Рассмотрим методы оценки налогового потенциала (рис. 2).</w:t>
      </w:r>
    </w:p>
    <w:p w:rsidR="00383E9D" w:rsidRDefault="00383E9D" w:rsidP="00B6589A">
      <w:pPr>
        <w:pStyle w:val="NormalWeb"/>
        <w:spacing w:before="0" w:beforeAutospacing="0" w:after="0" w:afterAutospacing="0" w:line="360" w:lineRule="auto"/>
        <w:ind w:firstLine="709"/>
        <w:jc w:val="both"/>
        <w:rPr>
          <w:color w:val="000000"/>
          <w:sz w:val="28"/>
          <w:szCs w:val="27"/>
        </w:rPr>
      </w:pPr>
      <w:r w:rsidRPr="00A27902">
        <w:rPr>
          <w:color w:val="000000"/>
          <w:sz w:val="28"/>
          <w:szCs w:val="27"/>
        </w:rPr>
        <w:t>Налоговые органы используют в своей деятельности прямые методы, а финансовые органы - косвенные. Косвенные методы менее трудоемки, а прямые – более точные.</w:t>
      </w:r>
    </w:p>
    <w:p w:rsidR="00383E9D" w:rsidRPr="00A27902" w:rsidRDefault="00383E9D" w:rsidP="00B6589A">
      <w:pPr>
        <w:pStyle w:val="NormalWeb"/>
        <w:spacing w:before="0" w:beforeAutospacing="0" w:after="0" w:afterAutospacing="0" w:line="360" w:lineRule="auto"/>
        <w:jc w:val="both"/>
        <w:rPr>
          <w:color w:val="000000"/>
          <w:sz w:val="28"/>
          <w:szCs w:val="27"/>
        </w:rPr>
      </w:pPr>
      <w:r w:rsidRPr="000F4F4D">
        <w:rPr>
          <w:noProof/>
        </w:rPr>
        <w:pict>
          <v:shape id="Рисунок 3" o:spid="_x0000_i1026" type="#_x0000_t75" style="width:459.6pt;height:253.8pt;visibility:visible">
            <v:imagedata r:id="rId8" o:title=""/>
          </v:shape>
        </w:pict>
      </w:r>
    </w:p>
    <w:p w:rsidR="00383E9D" w:rsidRPr="00E25C38" w:rsidRDefault="00383E9D" w:rsidP="00B6589A">
      <w:pPr>
        <w:spacing w:line="360" w:lineRule="auto"/>
        <w:jc w:val="center"/>
        <w:rPr>
          <w:rFonts w:ascii="Times New Roman" w:hAnsi="Times New Roman"/>
          <w:sz w:val="28"/>
          <w:szCs w:val="28"/>
          <w:shd w:val="clear" w:color="auto" w:fill="FFFFFF"/>
          <w:lang w:eastAsia="ru-RU"/>
        </w:rPr>
      </w:pPr>
      <w:r w:rsidRPr="00E25C38">
        <w:rPr>
          <w:rFonts w:ascii="Times New Roman" w:hAnsi="Times New Roman"/>
          <w:color w:val="000000"/>
          <w:sz w:val="28"/>
          <w:szCs w:val="28"/>
        </w:rPr>
        <w:t>Рис</w:t>
      </w:r>
      <w:r>
        <w:rPr>
          <w:rFonts w:ascii="Times New Roman" w:hAnsi="Times New Roman"/>
          <w:color w:val="000000"/>
          <w:sz w:val="28"/>
          <w:szCs w:val="28"/>
        </w:rPr>
        <w:t>.</w:t>
      </w:r>
      <w:r w:rsidRPr="00E25C38">
        <w:rPr>
          <w:rFonts w:ascii="Times New Roman" w:hAnsi="Times New Roman"/>
          <w:color w:val="000000"/>
          <w:sz w:val="28"/>
          <w:szCs w:val="28"/>
        </w:rPr>
        <w:t xml:space="preserve"> 2</w:t>
      </w:r>
      <w:r w:rsidRPr="00E25C38">
        <w:rPr>
          <w:rFonts w:ascii="Times New Roman" w:hAnsi="Times New Roman"/>
          <w:sz w:val="28"/>
          <w:szCs w:val="28"/>
          <w:shd w:val="clear" w:color="auto" w:fill="FFFFFF"/>
          <w:lang w:eastAsia="ru-RU"/>
        </w:rPr>
        <w:t>- Классификация метод</w:t>
      </w:r>
      <w:r>
        <w:rPr>
          <w:rFonts w:ascii="Times New Roman" w:hAnsi="Times New Roman"/>
          <w:sz w:val="28"/>
          <w:szCs w:val="28"/>
          <w:shd w:val="clear" w:color="auto" w:fill="FFFFFF"/>
          <w:lang w:eastAsia="ru-RU"/>
        </w:rPr>
        <w:t>ов оценки налогового потенциала</w:t>
      </w:r>
    </w:p>
    <w:p w:rsidR="00383E9D" w:rsidRPr="00A27902" w:rsidRDefault="00383E9D" w:rsidP="00B6589A">
      <w:pPr>
        <w:pStyle w:val="NormalWeb"/>
        <w:spacing w:before="0" w:beforeAutospacing="0" w:after="0" w:afterAutospacing="0" w:line="360" w:lineRule="auto"/>
        <w:ind w:firstLine="709"/>
        <w:jc w:val="both"/>
        <w:rPr>
          <w:color w:val="000000"/>
          <w:sz w:val="28"/>
          <w:szCs w:val="27"/>
        </w:rPr>
      </w:pPr>
      <w:r w:rsidRPr="00A27902">
        <w:rPr>
          <w:color w:val="000000"/>
          <w:sz w:val="28"/>
          <w:szCs w:val="27"/>
        </w:rPr>
        <w:t>Рассмотрим некоторые методы оценки налогового потенциала более подробно</w:t>
      </w:r>
      <w:r>
        <w:rPr>
          <w:color w:val="000000"/>
          <w:sz w:val="28"/>
          <w:szCs w:val="27"/>
        </w:rPr>
        <w:t xml:space="preserve"> (таблица 2)</w:t>
      </w:r>
      <w:r w:rsidRPr="00A27902">
        <w:rPr>
          <w:color w:val="000000"/>
          <w:sz w:val="28"/>
          <w:szCs w:val="27"/>
        </w:rPr>
        <w:t>.</w:t>
      </w:r>
    </w:p>
    <w:p w:rsidR="00383E9D" w:rsidRPr="00794687" w:rsidRDefault="00383E9D" w:rsidP="00B6589A">
      <w:pPr>
        <w:pStyle w:val="NormalWeb"/>
        <w:spacing w:before="0" w:beforeAutospacing="0" w:after="0" w:afterAutospacing="0" w:line="360" w:lineRule="auto"/>
        <w:ind w:firstLine="709"/>
        <w:jc w:val="both"/>
        <w:rPr>
          <w:color w:val="000000"/>
          <w:sz w:val="28"/>
          <w:szCs w:val="28"/>
        </w:rPr>
      </w:pPr>
      <w:r w:rsidRPr="00794687">
        <w:rPr>
          <w:color w:val="000000"/>
          <w:sz w:val="28"/>
          <w:szCs w:val="28"/>
        </w:rPr>
        <w:t>Таблица 2 –  Преимущества и недостатки различных методов определения налогового потенциала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2976"/>
        <w:gridCol w:w="2941"/>
      </w:tblGrid>
      <w:tr w:rsidR="00383E9D" w:rsidRPr="007D3595" w:rsidTr="00571D66">
        <w:tc>
          <w:tcPr>
            <w:tcW w:w="3369" w:type="dxa"/>
          </w:tcPr>
          <w:p w:rsidR="00383E9D" w:rsidRPr="007D3595" w:rsidRDefault="00383E9D" w:rsidP="00571D66">
            <w:pPr>
              <w:pStyle w:val="NormalWeb"/>
              <w:jc w:val="center"/>
              <w:rPr>
                <w:color w:val="000000"/>
              </w:rPr>
            </w:pPr>
            <w:r w:rsidRPr="007D3595">
              <w:rPr>
                <w:color w:val="000000"/>
              </w:rPr>
              <w:t>Метод</w:t>
            </w:r>
          </w:p>
        </w:tc>
        <w:tc>
          <w:tcPr>
            <w:tcW w:w="2976" w:type="dxa"/>
          </w:tcPr>
          <w:p w:rsidR="00383E9D" w:rsidRPr="007D3595" w:rsidRDefault="00383E9D" w:rsidP="00571D66">
            <w:pPr>
              <w:pStyle w:val="NormalWeb"/>
              <w:jc w:val="center"/>
              <w:rPr>
                <w:color w:val="000000"/>
              </w:rPr>
            </w:pPr>
            <w:r w:rsidRPr="007D3595">
              <w:rPr>
                <w:color w:val="000000"/>
              </w:rPr>
              <w:t>Достоинства</w:t>
            </w:r>
          </w:p>
        </w:tc>
        <w:tc>
          <w:tcPr>
            <w:tcW w:w="2941" w:type="dxa"/>
          </w:tcPr>
          <w:p w:rsidR="00383E9D" w:rsidRPr="007D3595" w:rsidRDefault="00383E9D" w:rsidP="00571D66">
            <w:pPr>
              <w:pStyle w:val="NormalWeb"/>
              <w:jc w:val="center"/>
              <w:rPr>
                <w:color w:val="000000"/>
              </w:rPr>
            </w:pPr>
            <w:r w:rsidRPr="007D3595">
              <w:rPr>
                <w:color w:val="000000"/>
              </w:rPr>
              <w:t>Недостатки</w:t>
            </w:r>
          </w:p>
        </w:tc>
      </w:tr>
      <w:tr w:rsidR="00383E9D" w:rsidRPr="007D3595" w:rsidTr="00571D66">
        <w:tc>
          <w:tcPr>
            <w:tcW w:w="3369" w:type="dxa"/>
          </w:tcPr>
          <w:p w:rsidR="00383E9D" w:rsidRPr="007D3595" w:rsidRDefault="00383E9D" w:rsidP="00571D66">
            <w:pPr>
              <w:pStyle w:val="NormalWeb"/>
              <w:rPr>
                <w:color w:val="000000"/>
              </w:rPr>
            </w:pPr>
            <w:r w:rsidRPr="007D3595">
              <w:rPr>
                <w:color w:val="000000"/>
              </w:rPr>
              <w:t>Метод с использованием фактически собранных налогов в регионе (прямой метод)</w:t>
            </w:r>
          </w:p>
        </w:tc>
        <w:tc>
          <w:tcPr>
            <w:tcW w:w="2976" w:type="dxa"/>
          </w:tcPr>
          <w:p w:rsidR="00383E9D" w:rsidRPr="007D3595" w:rsidRDefault="00383E9D" w:rsidP="00571D66">
            <w:pPr>
              <w:pStyle w:val="NormalWeb"/>
              <w:rPr>
                <w:color w:val="000000"/>
              </w:rPr>
            </w:pPr>
            <w:r w:rsidRPr="007D3595">
              <w:rPr>
                <w:color w:val="000000"/>
              </w:rPr>
              <w:t>Простой метод, так как показатели для расчета легкодоступны.</w:t>
            </w:r>
          </w:p>
        </w:tc>
        <w:tc>
          <w:tcPr>
            <w:tcW w:w="2941" w:type="dxa"/>
          </w:tcPr>
          <w:p w:rsidR="00383E9D" w:rsidRPr="007D3595" w:rsidRDefault="00383E9D" w:rsidP="00571D66">
            <w:pPr>
              <w:pStyle w:val="NormalWeb"/>
              <w:rPr>
                <w:color w:val="000000"/>
              </w:rPr>
            </w:pPr>
            <w:r w:rsidRPr="007D3595">
              <w:rPr>
                <w:color w:val="000000"/>
              </w:rPr>
              <w:t>Существует разрыв между объемом налоговых поступлений и потенциальными возможностями региона.</w:t>
            </w:r>
          </w:p>
        </w:tc>
      </w:tr>
      <w:tr w:rsidR="00383E9D" w:rsidRPr="007D3595" w:rsidTr="00571D66">
        <w:tc>
          <w:tcPr>
            <w:tcW w:w="3369" w:type="dxa"/>
          </w:tcPr>
          <w:p w:rsidR="00383E9D" w:rsidRPr="007D3595" w:rsidRDefault="00383E9D" w:rsidP="00571D66">
            <w:pPr>
              <w:pStyle w:val="NormalWeb"/>
              <w:rPr>
                <w:color w:val="000000"/>
              </w:rPr>
            </w:pPr>
            <w:r w:rsidRPr="007D3595">
              <w:rPr>
                <w:color w:val="000000"/>
              </w:rPr>
              <w:t>Метод с использованием среднедушевых доходов населения (косвенный метод)</w:t>
            </w:r>
          </w:p>
        </w:tc>
        <w:tc>
          <w:tcPr>
            <w:tcW w:w="2976" w:type="dxa"/>
          </w:tcPr>
          <w:p w:rsidR="00383E9D" w:rsidRPr="007D3595" w:rsidRDefault="00383E9D" w:rsidP="00571D66">
            <w:pPr>
              <w:pStyle w:val="NormalWeb"/>
              <w:rPr>
                <w:color w:val="000000"/>
              </w:rPr>
            </w:pPr>
            <w:r w:rsidRPr="007D3595">
              <w:rPr>
                <w:color w:val="000000"/>
              </w:rPr>
              <w:t>Наиболее простой метод; применим, когда НДФЛ занимает наибольший удельный вес в налоговых поступлениях территории.</w:t>
            </w:r>
          </w:p>
        </w:tc>
        <w:tc>
          <w:tcPr>
            <w:tcW w:w="2941" w:type="dxa"/>
          </w:tcPr>
          <w:p w:rsidR="00383E9D" w:rsidRPr="007D3595" w:rsidRDefault="00383E9D" w:rsidP="00571D66">
            <w:pPr>
              <w:pStyle w:val="NormalWeb"/>
              <w:rPr>
                <w:color w:val="000000"/>
              </w:rPr>
            </w:pPr>
            <w:r w:rsidRPr="007D3595">
              <w:rPr>
                <w:color w:val="000000"/>
              </w:rPr>
              <w:t>Неточность этого метода зависит от уровня теневой экономики.</w:t>
            </w:r>
          </w:p>
          <w:p w:rsidR="00383E9D" w:rsidRPr="007D3595" w:rsidRDefault="00383E9D" w:rsidP="00571D66">
            <w:pPr>
              <w:pStyle w:val="NormalWeb"/>
              <w:rPr>
                <w:color w:val="000000"/>
              </w:rPr>
            </w:pPr>
          </w:p>
        </w:tc>
      </w:tr>
      <w:tr w:rsidR="00383E9D" w:rsidRPr="007D3595" w:rsidTr="00571D66">
        <w:tc>
          <w:tcPr>
            <w:tcW w:w="3369" w:type="dxa"/>
          </w:tcPr>
          <w:p w:rsidR="00383E9D" w:rsidRPr="007D3595" w:rsidRDefault="00383E9D" w:rsidP="00571D66">
            <w:pPr>
              <w:pStyle w:val="NormalWeb"/>
              <w:rPr>
                <w:color w:val="000000"/>
              </w:rPr>
            </w:pPr>
            <w:r w:rsidRPr="007D3595">
              <w:rPr>
                <w:color w:val="000000"/>
              </w:rPr>
              <w:t>Метод с использованием показателей ВРП (валового регионального продукта)</w:t>
            </w:r>
          </w:p>
        </w:tc>
        <w:tc>
          <w:tcPr>
            <w:tcW w:w="2976" w:type="dxa"/>
          </w:tcPr>
          <w:p w:rsidR="00383E9D" w:rsidRPr="007D3595" w:rsidRDefault="00383E9D" w:rsidP="00571D66">
            <w:pPr>
              <w:pStyle w:val="NormalWeb"/>
              <w:rPr>
                <w:color w:val="000000"/>
              </w:rPr>
            </w:pPr>
            <w:r w:rsidRPr="007D3595">
              <w:rPr>
                <w:color w:val="000000"/>
              </w:rPr>
              <w:t>Простой в расчете.</w:t>
            </w:r>
          </w:p>
        </w:tc>
        <w:tc>
          <w:tcPr>
            <w:tcW w:w="2941" w:type="dxa"/>
          </w:tcPr>
          <w:p w:rsidR="00383E9D" w:rsidRPr="007D3595" w:rsidRDefault="00383E9D" w:rsidP="00571D66">
            <w:pPr>
              <w:pStyle w:val="NormalWeb"/>
              <w:rPr>
                <w:color w:val="000000"/>
              </w:rPr>
            </w:pPr>
            <w:r w:rsidRPr="007D3595">
              <w:rPr>
                <w:color w:val="000000"/>
              </w:rPr>
              <w:t>Требует большого объема информации по каждой области.</w:t>
            </w:r>
          </w:p>
        </w:tc>
      </w:tr>
      <w:tr w:rsidR="00383E9D" w:rsidRPr="007D3595" w:rsidTr="00571D66">
        <w:tc>
          <w:tcPr>
            <w:tcW w:w="3369" w:type="dxa"/>
          </w:tcPr>
          <w:p w:rsidR="00383E9D" w:rsidRPr="007D3595" w:rsidRDefault="00383E9D" w:rsidP="00571D66">
            <w:pPr>
              <w:pStyle w:val="NormalWeb"/>
              <w:rPr>
                <w:color w:val="000000"/>
              </w:rPr>
            </w:pPr>
            <w:r w:rsidRPr="007D3595">
              <w:rPr>
                <w:shd w:val="clear" w:color="auto" w:fill="FFFFFF"/>
              </w:rPr>
              <w:t>Метод с использованием репрезентативной налоговой системы</w:t>
            </w:r>
          </w:p>
        </w:tc>
        <w:tc>
          <w:tcPr>
            <w:tcW w:w="2976" w:type="dxa"/>
          </w:tcPr>
          <w:p w:rsidR="00383E9D" w:rsidRPr="007D3595" w:rsidRDefault="00383E9D" w:rsidP="00571D66">
            <w:pPr>
              <w:pStyle w:val="NormalWeb"/>
              <w:rPr>
                <w:color w:val="000000"/>
              </w:rPr>
            </w:pPr>
            <w:r w:rsidRPr="007D3595">
              <w:rPr>
                <w:shd w:val="clear" w:color="auto" w:fill="FFFFFF"/>
              </w:rPr>
              <w:t>Один из более точных методов. Данные о размере налоговых баз берутся из отчетности налоговых органов и также используется средняя налоговая ставка.</w:t>
            </w:r>
          </w:p>
        </w:tc>
        <w:tc>
          <w:tcPr>
            <w:tcW w:w="2941" w:type="dxa"/>
          </w:tcPr>
          <w:p w:rsidR="00383E9D" w:rsidRPr="007D3595" w:rsidRDefault="00383E9D" w:rsidP="00571D66">
            <w:pPr>
              <w:pStyle w:val="NormalWeb"/>
              <w:rPr>
                <w:color w:val="000000"/>
              </w:rPr>
            </w:pPr>
            <w:r w:rsidRPr="007D3595">
              <w:rPr>
                <w:color w:val="000000"/>
              </w:rPr>
              <w:t>Обработка большого количества данных, высокая трудоемкость.</w:t>
            </w:r>
          </w:p>
        </w:tc>
      </w:tr>
      <w:tr w:rsidR="00383E9D" w:rsidRPr="007D3595" w:rsidTr="00571D66">
        <w:tc>
          <w:tcPr>
            <w:tcW w:w="3369" w:type="dxa"/>
          </w:tcPr>
          <w:p w:rsidR="00383E9D" w:rsidRPr="007D3595" w:rsidRDefault="00383E9D" w:rsidP="00571D66">
            <w:pPr>
              <w:pStyle w:val="NormalWeb"/>
              <w:rPr>
                <w:shd w:val="clear" w:color="auto" w:fill="FFFFFF"/>
              </w:rPr>
            </w:pPr>
            <w:r w:rsidRPr="007D3595">
              <w:rPr>
                <w:shd w:val="clear" w:color="auto" w:fill="FFFFFF"/>
              </w:rPr>
              <w:t>Метод с использованием совокупных налогооблагаемых ресурсов</w:t>
            </w:r>
          </w:p>
        </w:tc>
        <w:tc>
          <w:tcPr>
            <w:tcW w:w="2976" w:type="dxa"/>
          </w:tcPr>
          <w:p w:rsidR="00383E9D" w:rsidRPr="007D3595" w:rsidRDefault="00383E9D" w:rsidP="00571D66">
            <w:pPr>
              <w:pStyle w:val="NormalWeb"/>
              <w:rPr>
                <w:shd w:val="clear" w:color="auto" w:fill="FFFFFF"/>
              </w:rPr>
            </w:pPr>
            <w:r w:rsidRPr="007D3595">
              <w:rPr>
                <w:shd w:val="clear" w:color="auto" w:fill="FFFFFF"/>
              </w:rPr>
              <w:t>Является наиболее точным, тесно связан с валовым региональным продуктом.</w:t>
            </w:r>
          </w:p>
        </w:tc>
        <w:tc>
          <w:tcPr>
            <w:tcW w:w="2941" w:type="dxa"/>
          </w:tcPr>
          <w:p w:rsidR="00383E9D" w:rsidRPr="00C044FA" w:rsidRDefault="00383E9D" w:rsidP="00571D66">
            <w:pPr>
              <w:pStyle w:val="NormalWeb"/>
            </w:pPr>
            <w:r w:rsidRPr="007D3595">
              <w:rPr>
                <w:color w:val="000000"/>
              </w:rPr>
              <w:t>Использование значительного объема данных.</w:t>
            </w:r>
          </w:p>
        </w:tc>
      </w:tr>
    </w:tbl>
    <w:p w:rsidR="00383E9D" w:rsidRDefault="00383E9D" w:rsidP="00B6589A">
      <w:pPr>
        <w:spacing w:after="0" w:line="360" w:lineRule="auto"/>
        <w:ind w:firstLine="709"/>
        <w:jc w:val="both"/>
        <w:rPr>
          <w:rFonts w:ascii="Times New Roman" w:hAnsi="Times New Roman"/>
          <w:sz w:val="28"/>
          <w:szCs w:val="28"/>
          <w:shd w:val="clear" w:color="auto" w:fill="FFFFFF"/>
          <w:lang w:eastAsia="ru-RU"/>
        </w:rPr>
      </w:pPr>
    </w:p>
    <w:p w:rsidR="00383E9D" w:rsidRDefault="00383E9D" w:rsidP="00B6589A">
      <w:pPr>
        <w:spacing w:after="0" w:line="360" w:lineRule="auto"/>
        <w:ind w:firstLine="709"/>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Рассмотрим некоторые формулы, используемые при расчете налогового потенциала региона:</w:t>
      </w:r>
    </w:p>
    <w:p w:rsidR="00383E9D" w:rsidRDefault="00383E9D" w:rsidP="00B6589A">
      <w:pPr>
        <w:pStyle w:val="a"/>
        <w:numPr>
          <w:ilvl w:val="0"/>
          <w:numId w:val="5"/>
        </w:numPr>
        <w:spacing w:after="120" w:line="360" w:lineRule="auto"/>
        <w:ind w:left="0" w:firstLine="709"/>
        <w:jc w:val="both"/>
        <w:rPr>
          <w:rFonts w:ascii="Times New Roman" w:hAnsi="Times New Roman"/>
          <w:color w:val="000000"/>
          <w:sz w:val="28"/>
          <w:szCs w:val="28"/>
        </w:rPr>
      </w:pPr>
      <w:r w:rsidRPr="00D47087">
        <w:rPr>
          <w:rFonts w:ascii="Times New Roman" w:hAnsi="Times New Roman"/>
          <w:color w:val="000000"/>
          <w:sz w:val="28"/>
          <w:szCs w:val="28"/>
        </w:rPr>
        <w:t>Метод с использованием фактически собранных налогов в регионе</w:t>
      </w:r>
      <w:r>
        <w:rPr>
          <w:rFonts w:ascii="Times New Roman" w:hAnsi="Times New Roman"/>
          <w:color w:val="000000"/>
          <w:sz w:val="28"/>
          <w:szCs w:val="28"/>
        </w:rPr>
        <w:t>:</w:t>
      </w:r>
    </w:p>
    <w:p w:rsidR="00383E9D" w:rsidRPr="005729B8" w:rsidRDefault="00383E9D" w:rsidP="00B6589A">
      <w:pPr>
        <w:tabs>
          <w:tab w:val="left" w:pos="8222"/>
          <w:tab w:val="left" w:pos="8647"/>
          <w:tab w:val="left" w:pos="8789"/>
        </w:tabs>
        <w:spacing w:after="120" w:line="360" w:lineRule="auto"/>
        <w:jc w:val="center"/>
        <w:rPr>
          <w:rFonts w:ascii="Times New Roman" w:hAnsi="Times New Roman"/>
          <w:i/>
          <w:color w:val="000000"/>
          <w:sz w:val="28"/>
          <w:szCs w:val="28"/>
        </w:rPr>
      </w:pPr>
      <w:r w:rsidRPr="005729B8">
        <w:rPr>
          <w:rFonts w:ascii="Times New Roman" w:hAnsi="Times New Roman"/>
          <w:sz w:val="28"/>
          <w:szCs w:val="27"/>
        </w:rPr>
        <w:t>НПРi</w:t>
      </w:r>
      <w:r>
        <w:rPr>
          <w:rFonts w:ascii="Times New Roman" w:hAnsi="Times New Roman"/>
          <w:sz w:val="28"/>
          <w:szCs w:val="27"/>
        </w:rPr>
        <w:t xml:space="preserve"> =НБ</w:t>
      </w:r>
      <w:r w:rsidRPr="005729B8">
        <w:rPr>
          <w:rFonts w:ascii="Times New Roman" w:hAnsi="Times New Roman"/>
          <w:sz w:val="28"/>
          <w:szCs w:val="27"/>
          <w:vertAlign w:val="subscript"/>
        </w:rPr>
        <w:t>1</w:t>
      </w:r>
      <w:r>
        <w:rPr>
          <w:rFonts w:ascii="Times New Roman" w:hAnsi="Times New Roman"/>
          <w:sz w:val="28"/>
          <w:szCs w:val="27"/>
        </w:rPr>
        <w:t>хНС</w:t>
      </w:r>
      <w:r w:rsidRPr="005729B8">
        <w:rPr>
          <w:rFonts w:ascii="Times New Roman" w:hAnsi="Times New Roman"/>
          <w:sz w:val="28"/>
          <w:szCs w:val="27"/>
          <w:vertAlign w:val="subscript"/>
        </w:rPr>
        <w:t>1</w:t>
      </w:r>
      <w:r>
        <w:rPr>
          <w:rFonts w:ascii="Times New Roman" w:hAnsi="Times New Roman"/>
          <w:sz w:val="28"/>
          <w:szCs w:val="27"/>
        </w:rPr>
        <w:t>+НБ</w:t>
      </w:r>
      <w:r w:rsidRPr="005729B8">
        <w:rPr>
          <w:rFonts w:ascii="Times New Roman" w:hAnsi="Times New Roman"/>
          <w:sz w:val="28"/>
          <w:szCs w:val="27"/>
          <w:vertAlign w:val="subscript"/>
        </w:rPr>
        <w:t>2</w:t>
      </w:r>
      <w:r>
        <w:rPr>
          <w:rFonts w:ascii="Times New Roman" w:hAnsi="Times New Roman"/>
          <w:sz w:val="28"/>
          <w:szCs w:val="27"/>
        </w:rPr>
        <w:t>хНС</w:t>
      </w:r>
      <w:r w:rsidRPr="005729B8">
        <w:rPr>
          <w:rFonts w:ascii="Times New Roman" w:hAnsi="Times New Roman"/>
          <w:sz w:val="28"/>
          <w:szCs w:val="27"/>
          <w:vertAlign w:val="subscript"/>
        </w:rPr>
        <w:t>2</w:t>
      </w:r>
      <w:r>
        <w:rPr>
          <w:rFonts w:ascii="Times New Roman" w:hAnsi="Times New Roman"/>
          <w:sz w:val="28"/>
          <w:szCs w:val="27"/>
        </w:rPr>
        <w:t>+…+НБ</w:t>
      </w:r>
      <w:r w:rsidRPr="005729B8">
        <w:rPr>
          <w:rFonts w:ascii="Times New Roman" w:hAnsi="Times New Roman"/>
          <w:sz w:val="28"/>
          <w:szCs w:val="27"/>
          <w:vertAlign w:val="subscript"/>
        </w:rPr>
        <w:t>К</w:t>
      </w:r>
      <w:r>
        <w:rPr>
          <w:rFonts w:ascii="Times New Roman" w:hAnsi="Times New Roman"/>
          <w:sz w:val="28"/>
          <w:szCs w:val="27"/>
        </w:rPr>
        <w:t>хНС</w:t>
      </w:r>
      <w:r w:rsidRPr="005729B8">
        <w:rPr>
          <w:rFonts w:ascii="Times New Roman" w:hAnsi="Times New Roman"/>
          <w:sz w:val="28"/>
          <w:szCs w:val="27"/>
          <w:vertAlign w:val="subscript"/>
        </w:rPr>
        <w:t>К</w:t>
      </w:r>
      <w:r>
        <w:rPr>
          <w:rFonts w:ascii="Times New Roman" w:hAnsi="Times New Roman"/>
          <w:sz w:val="28"/>
          <w:szCs w:val="27"/>
        </w:rPr>
        <w:t xml:space="preserve">                        (1)</w:t>
      </w:r>
    </w:p>
    <w:p w:rsidR="00383E9D" w:rsidRPr="00D47087" w:rsidRDefault="00383E9D" w:rsidP="00B6589A">
      <w:pPr>
        <w:pStyle w:val="NormalWeb"/>
        <w:shd w:val="clear" w:color="auto" w:fill="FFFFFF"/>
        <w:spacing w:before="0" w:beforeAutospacing="0" w:after="0" w:afterAutospacing="0" w:line="360" w:lineRule="auto"/>
        <w:ind w:firstLine="709"/>
        <w:jc w:val="both"/>
        <w:rPr>
          <w:sz w:val="28"/>
          <w:szCs w:val="27"/>
        </w:rPr>
      </w:pPr>
      <w:r w:rsidRPr="004038CC">
        <w:rPr>
          <w:sz w:val="28"/>
          <w:szCs w:val="27"/>
        </w:rPr>
        <w:t xml:space="preserve">где </w:t>
      </w:r>
      <w:r w:rsidRPr="00D47087">
        <w:rPr>
          <w:sz w:val="28"/>
          <w:szCs w:val="27"/>
        </w:rPr>
        <w:t>НПРi - налоговый потенциал i-того региона страны;</w:t>
      </w:r>
    </w:p>
    <w:p w:rsidR="00383E9D" w:rsidRPr="00D47087" w:rsidRDefault="00383E9D" w:rsidP="00B6589A">
      <w:pPr>
        <w:shd w:val="clear" w:color="auto" w:fill="FFFFFF"/>
        <w:spacing w:after="0" w:line="360" w:lineRule="auto"/>
        <w:ind w:firstLine="709"/>
        <w:jc w:val="both"/>
        <w:rPr>
          <w:rFonts w:ascii="Times New Roman" w:hAnsi="Times New Roman"/>
          <w:sz w:val="28"/>
          <w:szCs w:val="27"/>
          <w:lang w:eastAsia="ru-RU"/>
        </w:rPr>
      </w:pPr>
      <w:r w:rsidRPr="00D47087">
        <w:rPr>
          <w:rFonts w:ascii="Times New Roman" w:hAnsi="Times New Roman"/>
          <w:sz w:val="28"/>
          <w:szCs w:val="27"/>
          <w:lang w:eastAsia="ru-RU"/>
        </w:rPr>
        <w:t>НБk - налоговая база k-того налогового дохода i-того региона страны;</w:t>
      </w:r>
    </w:p>
    <w:p w:rsidR="00383E9D" w:rsidRDefault="00383E9D" w:rsidP="00B6589A">
      <w:pPr>
        <w:shd w:val="clear" w:color="auto" w:fill="FFFFFF"/>
        <w:spacing w:after="0" w:line="360" w:lineRule="auto"/>
        <w:ind w:firstLine="709"/>
        <w:jc w:val="both"/>
        <w:rPr>
          <w:rFonts w:ascii="Times New Roman" w:hAnsi="Times New Roman"/>
          <w:sz w:val="28"/>
          <w:szCs w:val="27"/>
          <w:lang w:eastAsia="ru-RU"/>
        </w:rPr>
      </w:pPr>
      <w:r w:rsidRPr="00D47087">
        <w:rPr>
          <w:rFonts w:ascii="Times New Roman" w:hAnsi="Times New Roman"/>
          <w:sz w:val="28"/>
          <w:szCs w:val="27"/>
          <w:lang w:eastAsia="ru-RU"/>
        </w:rPr>
        <w:t>НСk - репрезентативная (средняя) налоговая ставка по k-тому налоговому доходу i-того региона страны, %.</w:t>
      </w:r>
    </w:p>
    <w:p w:rsidR="00383E9D" w:rsidRPr="00034130" w:rsidRDefault="00383E9D" w:rsidP="00B6589A">
      <w:pPr>
        <w:pStyle w:val="a"/>
        <w:numPr>
          <w:ilvl w:val="0"/>
          <w:numId w:val="5"/>
        </w:numPr>
        <w:spacing w:after="120" w:line="360" w:lineRule="auto"/>
        <w:ind w:left="1066" w:hanging="357"/>
        <w:jc w:val="both"/>
        <w:rPr>
          <w:rFonts w:ascii="Times New Roman" w:hAnsi="Times New Roman"/>
          <w:color w:val="000000"/>
          <w:sz w:val="28"/>
          <w:szCs w:val="28"/>
        </w:rPr>
      </w:pPr>
      <w:r w:rsidRPr="00034130">
        <w:rPr>
          <w:rFonts w:ascii="Times New Roman" w:hAnsi="Times New Roman"/>
          <w:color w:val="000000"/>
          <w:sz w:val="28"/>
          <w:szCs w:val="28"/>
        </w:rPr>
        <w:t>Метод с использованием показателей ВРП:</w:t>
      </w:r>
    </w:p>
    <w:p w:rsidR="00383E9D" w:rsidRPr="007D3595" w:rsidRDefault="00383E9D" w:rsidP="00B6589A">
      <w:pPr>
        <w:spacing w:after="120" w:line="360" w:lineRule="auto"/>
        <w:ind w:firstLine="709"/>
        <w:jc w:val="center"/>
        <w:rPr>
          <w:rFonts w:ascii="Times New Roman" w:hAnsi="Times New Roman"/>
          <w:color w:val="000000"/>
          <w:sz w:val="28"/>
          <w:szCs w:val="28"/>
        </w:rPr>
      </w:pPr>
      <w:r w:rsidRPr="00034130">
        <w:rPr>
          <w:rFonts w:ascii="Times New Roman" w:hAnsi="Times New Roman"/>
          <w:sz w:val="28"/>
          <w:szCs w:val="28"/>
          <w:shd w:val="clear" w:color="auto" w:fill="FFFFFF"/>
          <w:lang w:eastAsia="ru-RU"/>
        </w:rPr>
        <w:t>НП</w:t>
      </w:r>
      <w:r w:rsidRPr="00034130">
        <w:rPr>
          <w:rFonts w:ascii="Times New Roman" w:hAnsi="Times New Roman"/>
          <w:sz w:val="28"/>
          <w:szCs w:val="28"/>
          <w:shd w:val="clear" w:color="auto" w:fill="FFFFFF"/>
          <w:vertAlign w:val="subscript"/>
          <w:lang w:val="en-US" w:eastAsia="ru-RU"/>
        </w:rPr>
        <w:t>t</w:t>
      </w:r>
      <w:r w:rsidRPr="007D3595">
        <w:rPr>
          <w:rFonts w:ascii="Times New Roman" w:hAnsi="Times New Roman"/>
          <w:color w:val="000000"/>
          <w:sz w:val="28"/>
          <w:szCs w:val="28"/>
        </w:rPr>
        <w:t>=</w:t>
      </w:r>
      <w:r>
        <w:rPr>
          <w:rFonts w:ascii="Times New Roman" w:hAnsi="Times New Roman"/>
          <w:sz w:val="28"/>
          <w:szCs w:val="28"/>
          <w:shd w:val="clear" w:color="auto" w:fill="FFFFFF"/>
          <w:lang w:eastAsia="ru-RU"/>
        </w:rPr>
        <w:t>ВРП</w:t>
      </w:r>
      <w:r w:rsidRPr="008623D1">
        <w:rPr>
          <w:rFonts w:ascii="Times New Roman" w:hAnsi="Times New Roman"/>
          <w:sz w:val="28"/>
          <w:szCs w:val="28"/>
          <w:shd w:val="clear" w:color="auto" w:fill="FFFFFF"/>
          <w:vertAlign w:val="subscript"/>
          <w:lang w:val="en-US" w:eastAsia="ru-RU"/>
        </w:rPr>
        <w:t>t</w:t>
      </w:r>
      <w:r w:rsidRPr="008623D1">
        <w:rPr>
          <w:rFonts w:ascii="Times New Roman" w:hAnsi="Times New Roman"/>
          <w:sz w:val="28"/>
          <w:szCs w:val="28"/>
          <w:shd w:val="clear" w:color="auto" w:fill="FFFFFF"/>
          <w:lang w:eastAsia="ru-RU"/>
        </w:rPr>
        <w:t>х</w:t>
      </w:r>
      <w:r>
        <w:rPr>
          <w:rFonts w:ascii="Times New Roman" w:hAnsi="Times New Roman"/>
          <w:sz w:val="28"/>
          <w:szCs w:val="28"/>
          <w:shd w:val="clear" w:color="auto" w:fill="FFFFFF"/>
          <w:lang w:eastAsia="ru-RU"/>
        </w:rPr>
        <w:t>РС                                                           (2)</w:t>
      </w:r>
    </w:p>
    <w:p w:rsidR="00383E9D" w:rsidRDefault="00383E9D" w:rsidP="00B6589A">
      <w:pPr>
        <w:spacing w:after="0" w:line="360" w:lineRule="auto"/>
        <w:ind w:firstLine="709"/>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где </w:t>
      </w:r>
      <w:r w:rsidRPr="00ED206C">
        <w:rPr>
          <w:rFonts w:ascii="Times New Roman" w:hAnsi="Times New Roman"/>
          <w:sz w:val="28"/>
          <w:szCs w:val="28"/>
          <w:shd w:val="clear" w:color="auto" w:fill="FFFFFF"/>
          <w:lang w:eastAsia="ru-RU"/>
        </w:rPr>
        <w:t>НП</w:t>
      </w:r>
      <w:r w:rsidRPr="00ED206C">
        <w:rPr>
          <w:rFonts w:ascii="Times New Roman" w:hAnsi="Times New Roman"/>
          <w:sz w:val="28"/>
          <w:szCs w:val="28"/>
          <w:shd w:val="clear" w:color="auto" w:fill="FFFFFF"/>
          <w:vertAlign w:val="subscript"/>
          <w:lang w:val="en-US" w:eastAsia="ru-RU"/>
        </w:rPr>
        <w:t>t</w:t>
      </w:r>
      <w:r w:rsidRPr="00ED206C">
        <w:rPr>
          <w:rFonts w:ascii="Times New Roman" w:hAnsi="Times New Roman"/>
          <w:sz w:val="28"/>
          <w:szCs w:val="28"/>
          <w:shd w:val="clear" w:color="auto" w:fill="FFFFFF"/>
          <w:lang w:eastAsia="ru-RU"/>
        </w:rPr>
        <w:t xml:space="preserve"> – налоговый потенциал субъекта РФ на очередной </w:t>
      </w:r>
      <w:r>
        <w:rPr>
          <w:rFonts w:ascii="Times New Roman" w:hAnsi="Times New Roman"/>
          <w:sz w:val="28"/>
          <w:szCs w:val="28"/>
          <w:shd w:val="clear" w:color="auto" w:fill="FFFFFF"/>
          <w:lang w:eastAsia="ru-RU"/>
        </w:rPr>
        <w:t xml:space="preserve">  финансовый год;</w:t>
      </w:r>
    </w:p>
    <w:p w:rsidR="00383E9D" w:rsidRDefault="00383E9D" w:rsidP="00B6589A">
      <w:pPr>
        <w:spacing w:after="0" w:line="360" w:lineRule="auto"/>
        <w:ind w:firstLine="709"/>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ВРП</w:t>
      </w:r>
      <w:r w:rsidRPr="008623D1">
        <w:rPr>
          <w:rFonts w:ascii="Times New Roman" w:hAnsi="Times New Roman"/>
          <w:sz w:val="28"/>
          <w:szCs w:val="28"/>
          <w:shd w:val="clear" w:color="auto" w:fill="FFFFFF"/>
          <w:vertAlign w:val="subscript"/>
          <w:lang w:val="en-US" w:eastAsia="ru-RU"/>
        </w:rPr>
        <w:t>t</w:t>
      </w:r>
      <w:r>
        <w:rPr>
          <w:rFonts w:ascii="Times New Roman" w:hAnsi="Times New Roman"/>
          <w:sz w:val="28"/>
          <w:szCs w:val="28"/>
          <w:shd w:val="clear" w:color="auto" w:fill="FFFFFF"/>
          <w:lang w:eastAsia="ru-RU"/>
        </w:rPr>
        <w:t xml:space="preserve">– валовой региональный продукт </w:t>
      </w:r>
      <w:r w:rsidRPr="00ED206C">
        <w:rPr>
          <w:rFonts w:ascii="Times New Roman" w:hAnsi="Times New Roman"/>
          <w:sz w:val="28"/>
          <w:szCs w:val="28"/>
          <w:shd w:val="clear" w:color="auto" w:fill="FFFFFF"/>
          <w:lang w:eastAsia="ru-RU"/>
        </w:rPr>
        <w:t>субъекта РФ</w:t>
      </w:r>
      <w:r>
        <w:rPr>
          <w:rFonts w:ascii="Times New Roman" w:hAnsi="Times New Roman"/>
          <w:sz w:val="28"/>
          <w:szCs w:val="28"/>
          <w:shd w:val="clear" w:color="auto" w:fill="FFFFFF"/>
          <w:lang w:eastAsia="ru-RU"/>
        </w:rPr>
        <w:t>;</w:t>
      </w:r>
    </w:p>
    <w:p w:rsidR="00383E9D" w:rsidRPr="00ED206C" w:rsidRDefault="00383E9D" w:rsidP="00B6589A">
      <w:pPr>
        <w:spacing w:after="0" w:line="360" w:lineRule="auto"/>
        <w:ind w:firstLine="709"/>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РС – средняя налоговая ставка по региону.</w:t>
      </w:r>
    </w:p>
    <w:p w:rsidR="00383E9D" w:rsidRDefault="00383E9D" w:rsidP="00B6589A">
      <w:pPr>
        <w:spacing w:after="0" w:line="360" w:lineRule="auto"/>
        <w:ind w:firstLine="709"/>
        <w:jc w:val="both"/>
        <w:rPr>
          <w:rFonts w:ascii="Times New Roman" w:hAnsi="Times New Roman"/>
          <w:sz w:val="28"/>
          <w:szCs w:val="28"/>
          <w:shd w:val="clear" w:color="auto" w:fill="FFFFFF"/>
          <w:lang w:eastAsia="ru-RU"/>
        </w:rPr>
      </w:pPr>
    </w:p>
    <w:p w:rsidR="00383E9D" w:rsidRPr="008623D1" w:rsidRDefault="00383E9D" w:rsidP="00B6589A">
      <w:pPr>
        <w:pStyle w:val="a"/>
        <w:numPr>
          <w:ilvl w:val="0"/>
          <w:numId w:val="5"/>
        </w:numPr>
        <w:tabs>
          <w:tab w:val="left" w:pos="709"/>
        </w:tabs>
        <w:spacing w:after="0" w:line="360" w:lineRule="auto"/>
        <w:ind w:left="0" w:firstLine="709"/>
        <w:jc w:val="both"/>
        <w:rPr>
          <w:rFonts w:ascii="Times New Roman" w:hAnsi="Times New Roman"/>
          <w:sz w:val="28"/>
          <w:shd w:val="clear" w:color="auto" w:fill="FFFFFF"/>
        </w:rPr>
      </w:pPr>
      <w:r w:rsidRPr="008623D1">
        <w:rPr>
          <w:rFonts w:ascii="Times New Roman" w:hAnsi="Times New Roman"/>
          <w:sz w:val="28"/>
          <w:shd w:val="clear" w:color="auto" w:fill="FFFFFF"/>
        </w:rPr>
        <w:t>Метод с использованием репрезентативной налоговой системы</w:t>
      </w:r>
      <w:r>
        <w:rPr>
          <w:rFonts w:ascii="Times New Roman" w:hAnsi="Times New Roman"/>
          <w:sz w:val="28"/>
          <w:shd w:val="clear" w:color="auto" w:fill="FFFFFF"/>
        </w:rPr>
        <w:t>. Для начала следует рассчитать среднюю ставку по России каждому налогу.</w:t>
      </w:r>
    </w:p>
    <w:p w:rsidR="00383E9D" w:rsidRPr="008623D1" w:rsidRDefault="00383E9D" w:rsidP="00B6589A">
      <w:pPr>
        <w:tabs>
          <w:tab w:val="left" w:pos="7230"/>
        </w:tabs>
        <w:spacing w:after="0" w:line="360" w:lineRule="auto"/>
        <w:ind w:firstLine="709"/>
        <w:jc w:val="center"/>
        <w:rPr>
          <w:rFonts w:ascii="Times New Roman" w:hAnsi="Times New Roman"/>
          <w:sz w:val="28"/>
          <w:szCs w:val="28"/>
          <w:shd w:val="clear" w:color="auto" w:fill="FFFFFF"/>
          <w:lang w:eastAsia="ru-RU"/>
        </w:rPr>
      </w:pPr>
      <w:r w:rsidRPr="007D3595">
        <w:rPr>
          <w:rFonts w:ascii="Times New Roman" w:hAnsi="Times New Roman"/>
          <w:sz w:val="28"/>
          <w:szCs w:val="24"/>
          <w:shd w:val="clear" w:color="auto" w:fill="FFFFFF"/>
          <w:lang w:eastAsia="ru-RU"/>
        </w:rPr>
        <w:fldChar w:fldCharType="begin"/>
      </w:r>
      <w:r w:rsidRPr="007D3595">
        <w:rPr>
          <w:rFonts w:ascii="Times New Roman" w:hAnsi="Times New Roman"/>
          <w:sz w:val="28"/>
          <w:szCs w:val="24"/>
          <w:shd w:val="clear" w:color="auto" w:fill="FFFFFF"/>
          <w:lang w:eastAsia="ru-RU"/>
        </w:rPr>
        <w:instrText xml:space="preserve"> QUOTE </w:instrText>
      </w:r>
      <w:r w:rsidRPr="007D3595">
        <w:rPr>
          <w:position w:val="-16"/>
        </w:rPr>
        <w:pict>
          <v:shape id="_x0000_i1027" type="#_x0000_t75" style="width:73.2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6D5D&quot;/&gt;&lt;wsp:rsid wsp:val=&quot;00013967&quot;/&gt;&lt;wsp:rsid wsp:val=&quot;00026D15&quot;/&gt;&lt;wsp:rsid wsp:val=&quot;00034130&quot;/&gt;&lt;wsp:rsid wsp:val=&quot;00062853&quot;/&gt;&lt;wsp:rsid wsp:val=&quot;00083DAD&quot;/&gt;&lt;wsp:rsid wsp:val=&quot;000844C4&quot;/&gt;&lt;wsp:rsid wsp:val=&quot;00091A9C&quot;/&gt;&lt;wsp:rsid wsp:val=&quot;000A3B59&quot;/&gt;&lt;wsp:rsid wsp:val=&quot;000B57A9&quot;/&gt;&lt;wsp:rsid wsp:val=&quot;000E2B03&quot;/&gt;&lt;wsp:rsid wsp:val=&quot;0011767C&quot;/&gt;&lt;wsp:rsid wsp:val=&quot;00127AD7&quot;/&gt;&lt;wsp:rsid wsp:val=&quot;00130BD0&quot;/&gt;&lt;wsp:rsid wsp:val=&quot;001342FF&quot;/&gt;&lt;wsp:rsid wsp:val=&quot;00151019&quot;/&gt;&lt;wsp:rsid wsp:val=&quot;0015236A&quot;/&gt;&lt;wsp:rsid wsp:val=&quot;00157819&quot;/&gt;&lt;wsp:rsid wsp:val=&quot;00193B3E&quot;/&gt;&lt;wsp:rsid wsp:val=&quot;001F4472&quot;/&gt;&lt;wsp:rsid wsp:val=&quot;00204717&quot;/&gt;&lt;wsp:rsid wsp:val=&quot;00263DE1&quot;/&gt;&lt;wsp:rsid wsp:val=&quot;002658B2&quot;/&gt;&lt;wsp:rsid wsp:val=&quot;00267DFA&quot;/&gt;&lt;wsp:rsid wsp:val=&quot;00272ACD&quot;/&gt;&lt;wsp:rsid wsp:val=&quot;0028449F&quot;/&gt;&lt;wsp:rsid wsp:val=&quot;00284BCA&quot;/&gt;&lt;wsp:rsid wsp:val=&quot;002A3F2F&quot;/&gt;&lt;wsp:rsid wsp:val=&quot;002C6D36&quot;/&gt;&lt;wsp:rsid wsp:val=&quot;002D4981&quot;/&gt;&lt;wsp:rsid wsp:val=&quot;002D4B79&quot;/&gt;&lt;wsp:rsid wsp:val=&quot;002F0370&quot;/&gt;&lt;wsp:rsid wsp:val=&quot;003062C0&quot;/&gt;&lt;wsp:rsid wsp:val=&quot;00316A7F&quot;/&gt;&lt;wsp:rsid wsp:val=&quot;003522A6&quot;/&gt;&lt;wsp:rsid wsp:val=&quot;00360B65&quot;/&gt;&lt;wsp:rsid wsp:val=&quot;0036559B&quot;/&gt;&lt;wsp:rsid wsp:val=&quot;003718A5&quot;/&gt;&lt;wsp:rsid wsp:val=&quot;00374022&quot;/&gt;&lt;wsp:rsid wsp:val=&quot;003825DC&quot;/&gt;&lt;wsp:rsid wsp:val=&quot;00382A67&quot;/&gt;&lt;wsp:rsid wsp:val=&quot;003A5B8C&quot;/&gt;&lt;wsp:rsid wsp:val=&quot;003A6744&quot;/&gt;&lt;wsp:rsid wsp:val=&quot;003B20AE&quot;/&gt;&lt;wsp:rsid wsp:val=&quot;003C71AD&quot;/&gt;&lt;wsp:rsid wsp:val=&quot;003D6C9F&quot;/&gt;&lt;wsp:rsid wsp:val=&quot;004038CC&quot;/&gt;&lt;wsp:rsid wsp:val=&quot;00404D1A&quot;/&gt;&lt;wsp:rsid wsp:val=&quot;004209EC&quot;/&gt;&lt;wsp:rsid wsp:val=&quot;00447AA1&quot;/&gt;&lt;wsp:rsid wsp:val=&quot;0048564C&quot;/&gt;&lt;wsp:rsid wsp:val=&quot;004A7C8B&quot;/&gt;&lt;wsp:rsid wsp:val=&quot;004C23B0&quot;/&gt;&lt;wsp:rsid wsp:val=&quot;004D215F&quot;/&gt;&lt;wsp:rsid wsp:val=&quot;004D2342&quot;/&gt;&lt;wsp:rsid wsp:val=&quot;004D3100&quot;/&gt;&lt;wsp:rsid wsp:val=&quot;004F07F7&quot;/&gt;&lt;wsp:rsid wsp:val=&quot;004F2892&quot;/&gt;&lt;wsp:rsid wsp:val=&quot;004F4973&quot;/&gt;&lt;wsp:rsid wsp:val=&quot;005043DB&quot;/&gt;&lt;wsp:rsid wsp:val=&quot;005152BD&quot;/&gt;&lt;wsp:rsid wsp:val=&quot;00521500&quot;/&gt;&lt;wsp:rsid wsp:val=&quot;0052152A&quot;/&gt;&lt;wsp:rsid wsp:val=&quot;00532C30&quot;/&gt;&lt;wsp:rsid wsp:val=&quot;00557173&quot;/&gt;&lt;wsp:rsid wsp:val=&quot;0057142A&quot;/&gt;&lt;wsp:rsid wsp:val=&quot;00571A62&quot;/&gt;&lt;wsp:rsid wsp:val=&quot;005729B8&quot;/&gt;&lt;wsp:rsid wsp:val=&quot;00591A2B&quot;/&gt;&lt;wsp:rsid wsp:val=&quot;005950AC&quot;/&gt;&lt;wsp:rsid wsp:val=&quot;00604C30&quot;/&gt;&lt;wsp:rsid wsp:val=&quot;00611740&quot;/&gt;&lt;wsp:rsid wsp:val=&quot;00673305&quot;/&gt;&lt;wsp:rsid wsp:val=&quot;00674859&quot;/&gt;&lt;wsp:rsid wsp:val=&quot;0068356F&quot;/&gt;&lt;wsp:rsid wsp:val=&quot;006A657B&quot;/&gt;&lt;wsp:rsid wsp:val=&quot;006A7B40&quot;/&gt;&lt;wsp:rsid wsp:val=&quot;006B2A1A&quot;/&gt;&lt;wsp:rsid wsp:val=&quot;006E20F9&quot;/&gt;&lt;wsp:rsid wsp:val=&quot;006F4546&quot;/&gt;&lt;wsp:rsid wsp:val=&quot;0070002B&quot;/&gt;&lt;wsp:rsid wsp:val=&quot;00701B64&quot;/&gt;&lt;wsp:rsid wsp:val=&quot;00732706&quot;/&gt;&lt;wsp:rsid wsp:val=&quot;00735E89&quot;/&gt;&lt;wsp:rsid wsp:val=&quot;007623A4&quot;/&gt;&lt;wsp:rsid wsp:val=&quot;0077413B&quot;/&gt;&lt;wsp:rsid wsp:val=&quot;00794687&quot;/&gt;&lt;wsp:rsid wsp:val=&quot;007A3B7F&quot;/&gt;&lt;wsp:rsid wsp:val=&quot;007A6D5D&quot;/&gt;&lt;wsp:rsid wsp:val=&quot;007B42EC&quot;/&gt;&lt;wsp:rsid wsp:val=&quot;007B7741&quot;/&gt;&lt;wsp:rsid wsp:val=&quot;007C0129&quot;/&gt;&lt;wsp:rsid wsp:val=&quot;007D3595&quot;/&gt;&lt;wsp:rsid wsp:val=&quot;007E68DC&quot;/&gt;&lt;wsp:rsid wsp:val=&quot;00814E5D&quot;/&gt;&lt;wsp:rsid wsp:val=&quot;0081518F&quot;/&gt;&lt;wsp:rsid wsp:val=&quot;00854574&quot;/&gt;&lt;wsp:rsid wsp:val=&quot;008623D1&quot;/&gt;&lt;wsp:rsid wsp:val=&quot;00894522&quot;/&gt;&lt;wsp:rsid wsp:val=&quot;008A249C&quot;/&gt;&lt;wsp:rsid wsp:val=&quot;008B18C9&quot;/&gt;&lt;wsp:rsid wsp:val=&quot;00947C59&quot;/&gt;&lt;wsp:rsid wsp:val=&quot;00953D69&quot;/&gt;&lt;wsp:rsid wsp:val=&quot;00954935&quot;/&gt;&lt;wsp:rsid wsp:val=&quot;00973136&quot;/&gt;&lt;wsp:rsid wsp:val=&quot;00990AE3&quot;/&gt;&lt;wsp:rsid wsp:val=&quot;009A0150&quot;/&gt;&lt;wsp:rsid wsp:val=&quot;009B12EF&quot;/&gt;&lt;wsp:rsid wsp:val=&quot;009B2447&quot;/&gt;&lt;wsp:rsid wsp:val=&quot;009C4C4E&quot;/&gt;&lt;wsp:rsid wsp:val=&quot;009D5F30&quot;/&gt;&lt;wsp:rsid wsp:val=&quot;009E5172&quot;/&gt;&lt;wsp:rsid wsp:val=&quot;00A0502C&quot;/&gt;&lt;wsp:rsid wsp:val=&quot;00A12E16&quot;/&gt;&lt;wsp:rsid wsp:val=&quot;00A14328&quot;/&gt;&lt;wsp:rsid wsp:val=&quot;00A16033&quot;/&gt;&lt;wsp:rsid wsp:val=&quot;00A27902&quot;/&gt;&lt;wsp:rsid wsp:val=&quot;00A35277&quot;/&gt;&lt;wsp:rsid wsp:val=&quot;00A808AA&quot;/&gt;&lt;wsp:rsid wsp:val=&quot;00A90136&quot;/&gt;&lt;wsp:rsid wsp:val=&quot;00AB3DB5&quot;/&gt;&lt;wsp:rsid wsp:val=&quot;00AC18F2&quot;/&gt;&lt;wsp:rsid wsp:val=&quot;00AC2FBC&quot;/&gt;&lt;wsp:rsid wsp:val=&quot;00AC4C2E&quot;/&gt;&lt;wsp:rsid wsp:val=&quot;00AD1E7B&quot;/&gt;&lt;wsp:rsid wsp:val=&quot;00B10EF7&quot;/&gt;&lt;wsp:rsid wsp:val=&quot;00B31A54&quot;/&gt;&lt;wsp:rsid wsp:val=&quot;00B62385&quot;/&gt;&lt;wsp:rsid wsp:val=&quot;00B934C4&quot;/&gt;&lt;wsp:rsid wsp:val=&quot;00BA58D7&quot;/&gt;&lt;wsp:rsid wsp:val=&quot;00BA59A6&quot;/&gt;&lt;wsp:rsid wsp:val=&quot;00BC57CB&quot;/&gt;&lt;wsp:rsid wsp:val=&quot;00BD143D&quot;/&gt;&lt;wsp:rsid wsp:val=&quot;00BF65F5&quot;/&gt;&lt;wsp:rsid wsp:val=&quot;00C0134C&quot;/&gt;&lt;wsp:rsid wsp:val=&quot;00C044FA&quot;/&gt;&lt;wsp:rsid wsp:val=&quot;00C07953&quot;/&gt;&lt;wsp:rsid wsp:val=&quot;00C101C7&quot;/&gt;&lt;wsp:rsid wsp:val=&quot;00C20DBF&quot;/&gt;&lt;wsp:rsid wsp:val=&quot;00C2368D&quot;/&gt;&lt;wsp:rsid wsp:val=&quot;00C36E57&quot;/&gt;&lt;wsp:rsid wsp:val=&quot;00C40805&quot;/&gt;&lt;wsp:rsid wsp:val=&quot;00C417D6&quot;/&gt;&lt;wsp:rsid wsp:val=&quot;00C65B94&quot;/&gt;&lt;wsp:rsid wsp:val=&quot;00C9496F&quot;/&gt;&lt;wsp:rsid wsp:val=&quot;00CD181C&quot;/&gt;&lt;wsp:rsid wsp:val=&quot;00CD2067&quot;/&gt;&lt;wsp:rsid wsp:val=&quot;00CE3D2E&quot;/&gt;&lt;wsp:rsid wsp:val=&quot;00CF71E3&quot;/&gt;&lt;wsp:rsid wsp:val=&quot;00D217B3&quot;/&gt;&lt;wsp:rsid wsp:val=&quot;00D30AA2&quot;/&gt;&lt;wsp:rsid wsp:val=&quot;00D3107F&quot;/&gt;&lt;wsp:rsid wsp:val=&quot;00D335E6&quot;/&gt;&lt;wsp:rsid wsp:val=&quot;00D46793&quot;/&gt;&lt;wsp:rsid wsp:val=&quot;00D47087&quot;/&gt;&lt;wsp:rsid wsp:val=&quot;00D551B1&quot;/&gt;&lt;wsp:rsid wsp:val=&quot;00D63315&quot;/&gt;&lt;wsp:rsid wsp:val=&quot;00D7096B&quot;/&gt;&lt;wsp:rsid wsp:val=&quot;00DA4C7E&quot;/&gt;&lt;wsp:rsid wsp:val=&quot;00DC4F4C&quot;/&gt;&lt;wsp:rsid wsp:val=&quot;00DD7FC0&quot;/&gt;&lt;wsp:rsid wsp:val=&quot;00DF1DBA&quot;/&gt;&lt;wsp:rsid wsp:val=&quot;00DF4BC7&quot;/&gt;&lt;wsp:rsid wsp:val=&quot;00E03AC7&quot;/&gt;&lt;wsp:rsid wsp:val=&quot;00E04767&quot;/&gt;&lt;wsp:rsid wsp:val=&quot;00E111EB&quot;/&gt;&lt;wsp:rsid wsp:val=&quot;00E11200&quot;/&gt;&lt;wsp:rsid wsp:val=&quot;00E25C38&quot;/&gt;&lt;wsp:rsid wsp:val=&quot;00E437A0&quot;/&gt;&lt;wsp:rsid wsp:val=&quot;00E50CD5&quot;/&gt;&lt;wsp:rsid wsp:val=&quot;00E50EDD&quot;/&gt;&lt;wsp:rsid wsp:val=&quot;00E632DD&quot;/&gt;&lt;wsp:rsid wsp:val=&quot;00E63FE5&quot;/&gt;&lt;wsp:rsid wsp:val=&quot;00EA488B&quot;/&gt;&lt;wsp:rsid wsp:val=&quot;00EC0F5C&quot;/&gt;&lt;wsp:rsid wsp:val=&quot;00ED206C&quot;/&gt;&lt;wsp:rsid wsp:val=&quot;00ED63CE&quot;/&gt;&lt;wsp:rsid wsp:val=&quot;00EF7E85&quot;/&gt;&lt;wsp:rsid wsp:val=&quot;00F06705&quot;/&gt;&lt;wsp:rsid wsp:val=&quot;00F145F8&quot;/&gt;&lt;wsp:rsid wsp:val=&quot;00F34BD1&quot;/&gt;&lt;wsp:rsid wsp:val=&quot;00F61788&quot;/&gt;&lt;wsp:rsid wsp:val=&quot;00F76EC2&quot;/&gt;&lt;wsp:rsid wsp:val=&quot;00F8229E&quot;/&gt;&lt;wsp:rsid wsp:val=&quot;00F979FB&quot;/&gt;&lt;wsp:rsid wsp:val=&quot;00FA12F3&quot;/&gt;&lt;wsp:rsid wsp:val=&quot;00FC0E21&quot;/&gt;&lt;wsp:rsid wsp:val=&quot;00FC7798&quot;/&gt;&lt;/wsp:rsids&gt;&lt;/w:docPr&gt;&lt;w:body&gt;&lt;wx:sect&gt;&lt;w:p wsp:rsidR=&quot;00000000&quot; wsp:rsidRDefault=&quot;00CE3D2E&quot; wsp:rsidP=&quot;00CE3D2E&quot;&gt;&lt;m:oMathPara&gt;&lt;m:oMath&gt;&lt;m:r&gt;&lt;w:rPr&gt;&lt;w:rFonts w:ascii=&quot;Cambria Math&quot; w:fareast=&quot;Times New Roman&quot; w:h-ansi=&quot;Cambria Math&quot;/&gt;&lt;wx:font wx:val=&quot;Cambria Math&quot;/&gt;&lt;w:i/&gt;&lt;w:sz w:val=&quot;28&quot;/&gt;&lt;w:sz-cs w:val=&quot;24&quot;/&gt;&lt;w:shd w:val=&quot;clear&quot; w:color=&quot;auto&quot; w:fill=&quot;FFFFFF&quot;/&gt;&lt;w:lang w:fareast=&quot;RU&quot;/&gt;&lt;/w:rPr&gt;&lt;m:t&gt;РЎРўСЃСЂ.= &lt;/m:t&gt;&lt;/m:r&gt;&lt;m:f&gt;&lt;m:fPr&gt;&lt;m:ctrlPr&gt;&lt;w:rPr&gt;&lt;w:rFonts w:ascii=&quot;Cambria Math&quot; w:fareast=&quot;Times New Roman&quot; w:h-ansi=&quot;Cambria Math&quot;/&gt;&lt;wx:font wx:val=&quot;Cambria Math&quot;/&gt;&lt;w:i/&gt;&lt;w:sz w:val=&quot;28&quot;/&gt;&lt;w:sz-cs w:val=&quot;24&quot;/&gt;&lt;w:shd w:val=&quot;clear&quot; w:color=&quot;auto&quot; w:fill=&quot;FFFFFF&quot;/&gt;&lt;w:lang w:fareast=&quot;RU&quot;/&gt;&lt;/w:rPr&gt;&lt;/m:ctrlPr&gt;&lt;/m:fPr&gt;&lt;m:num&gt;&lt;m:r&gt;&lt;w:rPr&gt;&lt;w:rFonts w:ascii=&quot;Cambria Math&quot; w:fareast=&quot;Times New Roman&quot; w:h-ansi=&quot;Cambria Math&quot;/&gt;&lt;wx:font wx:val=&quot;Cambria Math&quot;/&gt;&lt;w:i/&gt;&lt;w:sz w:val=&quot;28&quot;/&gt;&lt;w:sz-cs w:val=&quot;24&quot;/&gt;&lt;w:shd w:val=&quot;clear&quot; w:color=&quot;auto&quot; w:fill=&quot;FFFFFF&quot;/&gt;&lt;w:lang w:fareast=&quot;RU&quot;/&gt;&lt;/w:rPr&gt;&lt;m:t&gt;РќРџС„&lt;/m:t&gt;&lt;/m:r&gt;&lt;/m:num&gt;&lt;m:den&gt;&lt;m:r&gt;&lt;w:rPr&gt;&lt;w:rFonts w:ascii=&quot;Cambria Math&quot; w:fareast=&quot;Times New Roman&quot; w:h-ansi=&quot;Cambria Math&quot;/&gt;&lt;wx:font wx:val=&quot;Cambria Math&quot;/&gt;&lt;w:i/&gt;&lt;w:sz w:val=&quot;28&quot;/&gt;&lt;w:sz-cs w:val=&quot;24&quot;/&gt;&lt;w:shd w:val=&quot;clear&quot; w:color=&quot;auto&quot; w:fill=&quot;FFFFFF&quot;/&gt;&lt;w:lang w:fareast=&quot;RU&quot;/&gt;&lt;/w:rPr&gt;&lt;m:t&gt;Рќ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7D3595">
        <w:rPr>
          <w:rFonts w:ascii="Times New Roman" w:hAnsi="Times New Roman"/>
          <w:sz w:val="28"/>
          <w:szCs w:val="24"/>
          <w:shd w:val="clear" w:color="auto" w:fill="FFFFFF"/>
          <w:lang w:eastAsia="ru-RU"/>
        </w:rPr>
        <w:instrText xml:space="preserve"> </w:instrText>
      </w:r>
      <w:r w:rsidRPr="007D3595">
        <w:rPr>
          <w:rFonts w:ascii="Times New Roman" w:hAnsi="Times New Roman"/>
          <w:sz w:val="28"/>
          <w:szCs w:val="24"/>
          <w:shd w:val="clear" w:color="auto" w:fill="FFFFFF"/>
          <w:lang w:eastAsia="ru-RU"/>
        </w:rPr>
        <w:fldChar w:fldCharType="separate"/>
      </w:r>
      <w:r w:rsidRPr="007D3595">
        <w:rPr>
          <w:position w:val="-16"/>
        </w:rPr>
        <w:pict>
          <v:shape id="_x0000_i1028" type="#_x0000_t75" style="width:73.2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6D5D&quot;/&gt;&lt;wsp:rsid wsp:val=&quot;00013967&quot;/&gt;&lt;wsp:rsid wsp:val=&quot;00026D15&quot;/&gt;&lt;wsp:rsid wsp:val=&quot;00034130&quot;/&gt;&lt;wsp:rsid wsp:val=&quot;00062853&quot;/&gt;&lt;wsp:rsid wsp:val=&quot;00083DAD&quot;/&gt;&lt;wsp:rsid wsp:val=&quot;000844C4&quot;/&gt;&lt;wsp:rsid wsp:val=&quot;00091A9C&quot;/&gt;&lt;wsp:rsid wsp:val=&quot;000A3B59&quot;/&gt;&lt;wsp:rsid wsp:val=&quot;000B57A9&quot;/&gt;&lt;wsp:rsid wsp:val=&quot;000E2B03&quot;/&gt;&lt;wsp:rsid wsp:val=&quot;0011767C&quot;/&gt;&lt;wsp:rsid wsp:val=&quot;00127AD7&quot;/&gt;&lt;wsp:rsid wsp:val=&quot;00130BD0&quot;/&gt;&lt;wsp:rsid wsp:val=&quot;001342FF&quot;/&gt;&lt;wsp:rsid wsp:val=&quot;00151019&quot;/&gt;&lt;wsp:rsid wsp:val=&quot;0015236A&quot;/&gt;&lt;wsp:rsid wsp:val=&quot;00157819&quot;/&gt;&lt;wsp:rsid wsp:val=&quot;00193B3E&quot;/&gt;&lt;wsp:rsid wsp:val=&quot;001F4472&quot;/&gt;&lt;wsp:rsid wsp:val=&quot;00204717&quot;/&gt;&lt;wsp:rsid wsp:val=&quot;00263DE1&quot;/&gt;&lt;wsp:rsid wsp:val=&quot;002658B2&quot;/&gt;&lt;wsp:rsid wsp:val=&quot;00267DFA&quot;/&gt;&lt;wsp:rsid wsp:val=&quot;00272ACD&quot;/&gt;&lt;wsp:rsid wsp:val=&quot;0028449F&quot;/&gt;&lt;wsp:rsid wsp:val=&quot;00284BCA&quot;/&gt;&lt;wsp:rsid wsp:val=&quot;002A3F2F&quot;/&gt;&lt;wsp:rsid wsp:val=&quot;002C6D36&quot;/&gt;&lt;wsp:rsid wsp:val=&quot;002D4981&quot;/&gt;&lt;wsp:rsid wsp:val=&quot;002D4B79&quot;/&gt;&lt;wsp:rsid wsp:val=&quot;002F0370&quot;/&gt;&lt;wsp:rsid wsp:val=&quot;003062C0&quot;/&gt;&lt;wsp:rsid wsp:val=&quot;00316A7F&quot;/&gt;&lt;wsp:rsid wsp:val=&quot;003522A6&quot;/&gt;&lt;wsp:rsid wsp:val=&quot;00360B65&quot;/&gt;&lt;wsp:rsid wsp:val=&quot;0036559B&quot;/&gt;&lt;wsp:rsid wsp:val=&quot;003718A5&quot;/&gt;&lt;wsp:rsid wsp:val=&quot;00374022&quot;/&gt;&lt;wsp:rsid wsp:val=&quot;003825DC&quot;/&gt;&lt;wsp:rsid wsp:val=&quot;00382A67&quot;/&gt;&lt;wsp:rsid wsp:val=&quot;003A5B8C&quot;/&gt;&lt;wsp:rsid wsp:val=&quot;003A6744&quot;/&gt;&lt;wsp:rsid wsp:val=&quot;003B20AE&quot;/&gt;&lt;wsp:rsid wsp:val=&quot;003C71AD&quot;/&gt;&lt;wsp:rsid wsp:val=&quot;003D6C9F&quot;/&gt;&lt;wsp:rsid wsp:val=&quot;004038CC&quot;/&gt;&lt;wsp:rsid wsp:val=&quot;00404D1A&quot;/&gt;&lt;wsp:rsid wsp:val=&quot;004209EC&quot;/&gt;&lt;wsp:rsid wsp:val=&quot;00447AA1&quot;/&gt;&lt;wsp:rsid wsp:val=&quot;0048564C&quot;/&gt;&lt;wsp:rsid wsp:val=&quot;004A7C8B&quot;/&gt;&lt;wsp:rsid wsp:val=&quot;004C23B0&quot;/&gt;&lt;wsp:rsid wsp:val=&quot;004D215F&quot;/&gt;&lt;wsp:rsid wsp:val=&quot;004D2342&quot;/&gt;&lt;wsp:rsid wsp:val=&quot;004D3100&quot;/&gt;&lt;wsp:rsid wsp:val=&quot;004F07F7&quot;/&gt;&lt;wsp:rsid wsp:val=&quot;004F2892&quot;/&gt;&lt;wsp:rsid wsp:val=&quot;004F4973&quot;/&gt;&lt;wsp:rsid wsp:val=&quot;005043DB&quot;/&gt;&lt;wsp:rsid wsp:val=&quot;005152BD&quot;/&gt;&lt;wsp:rsid wsp:val=&quot;00521500&quot;/&gt;&lt;wsp:rsid wsp:val=&quot;0052152A&quot;/&gt;&lt;wsp:rsid wsp:val=&quot;00532C30&quot;/&gt;&lt;wsp:rsid wsp:val=&quot;00557173&quot;/&gt;&lt;wsp:rsid wsp:val=&quot;0057142A&quot;/&gt;&lt;wsp:rsid wsp:val=&quot;00571A62&quot;/&gt;&lt;wsp:rsid wsp:val=&quot;005729B8&quot;/&gt;&lt;wsp:rsid wsp:val=&quot;00591A2B&quot;/&gt;&lt;wsp:rsid wsp:val=&quot;005950AC&quot;/&gt;&lt;wsp:rsid wsp:val=&quot;00604C30&quot;/&gt;&lt;wsp:rsid wsp:val=&quot;00611740&quot;/&gt;&lt;wsp:rsid wsp:val=&quot;00673305&quot;/&gt;&lt;wsp:rsid wsp:val=&quot;00674859&quot;/&gt;&lt;wsp:rsid wsp:val=&quot;0068356F&quot;/&gt;&lt;wsp:rsid wsp:val=&quot;006A657B&quot;/&gt;&lt;wsp:rsid wsp:val=&quot;006A7B40&quot;/&gt;&lt;wsp:rsid wsp:val=&quot;006B2A1A&quot;/&gt;&lt;wsp:rsid wsp:val=&quot;006E20F9&quot;/&gt;&lt;wsp:rsid wsp:val=&quot;006F4546&quot;/&gt;&lt;wsp:rsid wsp:val=&quot;0070002B&quot;/&gt;&lt;wsp:rsid wsp:val=&quot;00701B64&quot;/&gt;&lt;wsp:rsid wsp:val=&quot;00732706&quot;/&gt;&lt;wsp:rsid wsp:val=&quot;00735E89&quot;/&gt;&lt;wsp:rsid wsp:val=&quot;007623A4&quot;/&gt;&lt;wsp:rsid wsp:val=&quot;0077413B&quot;/&gt;&lt;wsp:rsid wsp:val=&quot;00794687&quot;/&gt;&lt;wsp:rsid wsp:val=&quot;007A3B7F&quot;/&gt;&lt;wsp:rsid wsp:val=&quot;007A6D5D&quot;/&gt;&lt;wsp:rsid wsp:val=&quot;007B42EC&quot;/&gt;&lt;wsp:rsid wsp:val=&quot;007B7741&quot;/&gt;&lt;wsp:rsid wsp:val=&quot;007C0129&quot;/&gt;&lt;wsp:rsid wsp:val=&quot;007D3595&quot;/&gt;&lt;wsp:rsid wsp:val=&quot;007E68DC&quot;/&gt;&lt;wsp:rsid wsp:val=&quot;00814E5D&quot;/&gt;&lt;wsp:rsid wsp:val=&quot;0081518F&quot;/&gt;&lt;wsp:rsid wsp:val=&quot;00854574&quot;/&gt;&lt;wsp:rsid wsp:val=&quot;008623D1&quot;/&gt;&lt;wsp:rsid wsp:val=&quot;00894522&quot;/&gt;&lt;wsp:rsid wsp:val=&quot;008A249C&quot;/&gt;&lt;wsp:rsid wsp:val=&quot;008B18C9&quot;/&gt;&lt;wsp:rsid wsp:val=&quot;00947C59&quot;/&gt;&lt;wsp:rsid wsp:val=&quot;00953D69&quot;/&gt;&lt;wsp:rsid wsp:val=&quot;00954935&quot;/&gt;&lt;wsp:rsid wsp:val=&quot;00973136&quot;/&gt;&lt;wsp:rsid wsp:val=&quot;00990AE3&quot;/&gt;&lt;wsp:rsid wsp:val=&quot;009A0150&quot;/&gt;&lt;wsp:rsid wsp:val=&quot;009B12EF&quot;/&gt;&lt;wsp:rsid wsp:val=&quot;009B2447&quot;/&gt;&lt;wsp:rsid wsp:val=&quot;009C4C4E&quot;/&gt;&lt;wsp:rsid wsp:val=&quot;009D5F30&quot;/&gt;&lt;wsp:rsid wsp:val=&quot;009E5172&quot;/&gt;&lt;wsp:rsid wsp:val=&quot;00A0502C&quot;/&gt;&lt;wsp:rsid wsp:val=&quot;00A12E16&quot;/&gt;&lt;wsp:rsid wsp:val=&quot;00A14328&quot;/&gt;&lt;wsp:rsid wsp:val=&quot;00A16033&quot;/&gt;&lt;wsp:rsid wsp:val=&quot;00A27902&quot;/&gt;&lt;wsp:rsid wsp:val=&quot;00A35277&quot;/&gt;&lt;wsp:rsid wsp:val=&quot;00A808AA&quot;/&gt;&lt;wsp:rsid wsp:val=&quot;00A90136&quot;/&gt;&lt;wsp:rsid wsp:val=&quot;00AB3DB5&quot;/&gt;&lt;wsp:rsid wsp:val=&quot;00AC18F2&quot;/&gt;&lt;wsp:rsid wsp:val=&quot;00AC2FBC&quot;/&gt;&lt;wsp:rsid wsp:val=&quot;00AC4C2E&quot;/&gt;&lt;wsp:rsid wsp:val=&quot;00AD1E7B&quot;/&gt;&lt;wsp:rsid wsp:val=&quot;00B10EF7&quot;/&gt;&lt;wsp:rsid wsp:val=&quot;00B31A54&quot;/&gt;&lt;wsp:rsid wsp:val=&quot;00B62385&quot;/&gt;&lt;wsp:rsid wsp:val=&quot;00B934C4&quot;/&gt;&lt;wsp:rsid wsp:val=&quot;00BA58D7&quot;/&gt;&lt;wsp:rsid wsp:val=&quot;00BA59A6&quot;/&gt;&lt;wsp:rsid wsp:val=&quot;00BC57CB&quot;/&gt;&lt;wsp:rsid wsp:val=&quot;00BD143D&quot;/&gt;&lt;wsp:rsid wsp:val=&quot;00BF65F5&quot;/&gt;&lt;wsp:rsid wsp:val=&quot;00C0134C&quot;/&gt;&lt;wsp:rsid wsp:val=&quot;00C044FA&quot;/&gt;&lt;wsp:rsid wsp:val=&quot;00C07953&quot;/&gt;&lt;wsp:rsid wsp:val=&quot;00C101C7&quot;/&gt;&lt;wsp:rsid wsp:val=&quot;00C20DBF&quot;/&gt;&lt;wsp:rsid wsp:val=&quot;00C2368D&quot;/&gt;&lt;wsp:rsid wsp:val=&quot;00C36E57&quot;/&gt;&lt;wsp:rsid wsp:val=&quot;00C40805&quot;/&gt;&lt;wsp:rsid wsp:val=&quot;00C417D6&quot;/&gt;&lt;wsp:rsid wsp:val=&quot;00C65B94&quot;/&gt;&lt;wsp:rsid wsp:val=&quot;00C9496F&quot;/&gt;&lt;wsp:rsid wsp:val=&quot;00CD181C&quot;/&gt;&lt;wsp:rsid wsp:val=&quot;00CD2067&quot;/&gt;&lt;wsp:rsid wsp:val=&quot;00CE3D2E&quot;/&gt;&lt;wsp:rsid wsp:val=&quot;00CF71E3&quot;/&gt;&lt;wsp:rsid wsp:val=&quot;00D217B3&quot;/&gt;&lt;wsp:rsid wsp:val=&quot;00D30AA2&quot;/&gt;&lt;wsp:rsid wsp:val=&quot;00D3107F&quot;/&gt;&lt;wsp:rsid wsp:val=&quot;00D335E6&quot;/&gt;&lt;wsp:rsid wsp:val=&quot;00D46793&quot;/&gt;&lt;wsp:rsid wsp:val=&quot;00D47087&quot;/&gt;&lt;wsp:rsid wsp:val=&quot;00D551B1&quot;/&gt;&lt;wsp:rsid wsp:val=&quot;00D63315&quot;/&gt;&lt;wsp:rsid wsp:val=&quot;00D7096B&quot;/&gt;&lt;wsp:rsid wsp:val=&quot;00DA4C7E&quot;/&gt;&lt;wsp:rsid wsp:val=&quot;00DC4F4C&quot;/&gt;&lt;wsp:rsid wsp:val=&quot;00DD7FC0&quot;/&gt;&lt;wsp:rsid wsp:val=&quot;00DF1DBA&quot;/&gt;&lt;wsp:rsid wsp:val=&quot;00DF4BC7&quot;/&gt;&lt;wsp:rsid wsp:val=&quot;00E03AC7&quot;/&gt;&lt;wsp:rsid wsp:val=&quot;00E04767&quot;/&gt;&lt;wsp:rsid wsp:val=&quot;00E111EB&quot;/&gt;&lt;wsp:rsid wsp:val=&quot;00E11200&quot;/&gt;&lt;wsp:rsid wsp:val=&quot;00E25C38&quot;/&gt;&lt;wsp:rsid wsp:val=&quot;00E437A0&quot;/&gt;&lt;wsp:rsid wsp:val=&quot;00E50CD5&quot;/&gt;&lt;wsp:rsid wsp:val=&quot;00E50EDD&quot;/&gt;&lt;wsp:rsid wsp:val=&quot;00E632DD&quot;/&gt;&lt;wsp:rsid wsp:val=&quot;00E63FE5&quot;/&gt;&lt;wsp:rsid wsp:val=&quot;00EA488B&quot;/&gt;&lt;wsp:rsid wsp:val=&quot;00EC0F5C&quot;/&gt;&lt;wsp:rsid wsp:val=&quot;00ED206C&quot;/&gt;&lt;wsp:rsid wsp:val=&quot;00ED63CE&quot;/&gt;&lt;wsp:rsid wsp:val=&quot;00EF7E85&quot;/&gt;&lt;wsp:rsid wsp:val=&quot;00F06705&quot;/&gt;&lt;wsp:rsid wsp:val=&quot;00F145F8&quot;/&gt;&lt;wsp:rsid wsp:val=&quot;00F34BD1&quot;/&gt;&lt;wsp:rsid wsp:val=&quot;00F61788&quot;/&gt;&lt;wsp:rsid wsp:val=&quot;00F76EC2&quot;/&gt;&lt;wsp:rsid wsp:val=&quot;00F8229E&quot;/&gt;&lt;wsp:rsid wsp:val=&quot;00F979FB&quot;/&gt;&lt;wsp:rsid wsp:val=&quot;00FA12F3&quot;/&gt;&lt;wsp:rsid wsp:val=&quot;00FC0E21&quot;/&gt;&lt;wsp:rsid wsp:val=&quot;00FC7798&quot;/&gt;&lt;/wsp:rsids&gt;&lt;/w:docPr&gt;&lt;w:body&gt;&lt;wx:sect&gt;&lt;w:p wsp:rsidR=&quot;00000000&quot; wsp:rsidRDefault=&quot;00CE3D2E&quot; wsp:rsidP=&quot;00CE3D2E&quot;&gt;&lt;m:oMathPara&gt;&lt;m:oMath&gt;&lt;m:r&gt;&lt;w:rPr&gt;&lt;w:rFonts w:ascii=&quot;Cambria Math&quot; w:fareast=&quot;Times New Roman&quot; w:h-ansi=&quot;Cambria Math&quot;/&gt;&lt;wx:font wx:val=&quot;Cambria Math&quot;/&gt;&lt;w:i/&gt;&lt;w:sz w:val=&quot;28&quot;/&gt;&lt;w:sz-cs w:val=&quot;24&quot;/&gt;&lt;w:shd w:val=&quot;clear&quot; w:color=&quot;auto&quot; w:fill=&quot;FFFFFF&quot;/&gt;&lt;w:lang w:fareast=&quot;RU&quot;/&gt;&lt;/w:rPr&gt;&lt;m:t&gt;РЎРўСЃСЂ.= &lt;/m:t&gt;&lt;/m:r&gt;&lt;m:f&gt;&lt;m:fPr&gt;&lt;m:ctrlPr&gt;&lt;w:rPr&gt;&lt;w:rFonts w:ascii=&quot;Cambria Math&quot; w:fareast=&quot;Times New Roman&quot; w:h-ansi=&quot;Cambria Math&quot;/&gt;&lt;wx:font wx:val=&quot;Cambria Math&quot;/&gt;&lt;w:i/&gt;&lt;w:sz w:val=&quot;28&quot;/&gt;&lt;w:sz-cs w:val=&quot;24&quot;/&gt;&lt;w:shd w:val=&quot;clear&quot; w:color=&quot;auto&quot; w:fill=&quot;FFFFFF&quot;/&gt;&lt;w:lang w:fareast=&quot;RU&quot;/&gt;&lt;/w:rPr&gt;&lt;/m:ctrlPr&gt;&lt;/m:fPr&gt;&lt;m:num&gt;&lt;m:r&gt;&lt;w:rPr&gt;&lt;w:rFonts w:ascii=&quot;Cambria Math&quot; w:fareast=&quot;Times New Roman&quot; w:h-ansi=&quot;Cambria Math&quot;/&gt;&lt;wx:font wx:val=&quot;Cambria Math&quot;/&gt;&lt;w:i/&gt;&lt;w:sz w:val=&quot;28&quot;/&gt;&lt;w:sz-cs w:val=&quot;24&quot;/&gt;&lt;w:shd w:val=&quot;clear&quot; w:color=&quot;auto&quot; w:fill=&quot;FFFFFF&quot;/&gt;&lt;w:lang w:fareast=&quot;RU&quot;/&gt;&lt;/w:rPr&gt;&lt;m:t&gt;РќРџС„&lt;/m:t&gt;&lt;/m:r&gt;&lt;/m:num&gt;&lt;m:den&gt;&lt;m:r&gt;&lt;w:rPr&gt;&lt;w:rFonts w:ascii=&quot;Cambria Math&quot; w:fareast=&quot;Times New Roman&quot; w:h-ansi=&quot;Cambria Math&quot;/&gt;&lt;wx:font wx:val=&quot;Cambria Math&quot;/&gt;&lt;w:i/&gt;&lt;w:sz w:val=&quot;28&quot;/&gt;&lt;w:sz-cs w:val=&quot;24&quot;/&gt;&lt;w:shd w:val=&quot;clear&quot; w:color=&quot;auto&quot; w:fill=&quot;FFFFFF&quot;/&gt;&lt;w:lang w:fareast=&quot;RU&quot;/&gt;&lt;/w:rPr&gt;&lt;m:t&gt;Рќ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7D3595">
        <w:rPr>
          <w:rFonts w:ascii="Times New Roman" w:hAnsi="Times New Roman"/>
          <w:sz w:val="28"/>
          <w:szCs w:val="24"/>
          <w:shd w:val="clear" w:color="auto" w:fill="FFFFFF"/>
          <w:lang w:eastAsia="ru-RU"/>
        </w:rPr>
        <w:fldChar w:fldCharType="end"/>
      </w:r>
      <w:r>
        <w:rPr>
          <w:rFonts w:ascii="Times New Roman" w:hAnsi="Times New Roman"/>
          <w:sz w:val="28"/>
          <w:szCs w:val="24"/>
          <w:shd w:val="clear" w:color="auto" w:fill="FFFFFF"/>
          <w:lang w:eastAsia="ru-RU"/>
        </w:rPr>
        <w:t xml:space="preserve">                                                                    </w:t>
      </w:r>
      <w:r>
        <w:rPr>
          <w:rFonts w:ascii="Times New Roman" w:hAnsi="Times New Roman"/>
          <w:sz w:val="28"/>
          <w:szCs w:val="28"/>
          <w:shd w:val="clear" w:color="auto" w:fill="FFFFFF"/>
          <w:lang w:eastAsia="ru-RU"/>
        </w:rPr>
        <w:t>(3)</w:t>
      </w:r>
    </w:p>
    <w:p w:rsidR="00383E9D" w:rsidRDefault="00383E9D" w:rsidP="00B6589A">
      <w:pPr>
        <w:spacing w:after="0" w:line="360" w:lineRule="auto"/>
        <w:ind w:firstLine="708"/>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где СТср. – средняя ставка по налогу в целом по РФ;</w:t>
      </w:r>
    </w:p>
    <w:p w:rsidR="00383E9D" w:rsidRPr="003522A6" w:rsidRDefault="00383E9D" w:rsidP="00B6589A">
      <w:pPr>
        <w:spacing w:after="0" w:line="360" w:lineRule="auto"/>
        <w:ind w:firstLine="708"/>
        <w:jc w:val="both"/>
        <w:rPr>
          <w:rFonts w:ascii="Times New Roman" w:hAnsi="Times New Roman"/>
          <w:sz w:val="28"/>
          <w:szCs w:val="28"/>
          <w:shd w:val="clear" w:color="auto" w:fill="FFFFFF"/>
          <w:lang w:eastAsia="ru-RU"/>
        </w:rPr>
      </w:pPr>
      <w:r w:rsidRPr="003522A6">
        <w:rPr>
          <w:rFonts w:ascii="Times New Roman" w:hAnsi="Times New Roman"/>
          <w:sz w:val="28"/>
          <w:szCs w:val="28"/>
          <w:shd w:val="clear" w:color="auto" w:fill="FFFFFF"/>
          <w:lang w:eastAsia="ru-RU"/>
        </w:rPr>
        <w:t>НП</w:t>
      </w:r>
      <w:r w:rsidRPr="003522A6">
        <w:rPr>
          <w:rFonts w:ascii="Times New Roman" w:hAnsi="Times New Roman"/>
          <w:sz w:val="28"/>
          <w:szCs w:val="28"/>
          <w:shd w:val="clear" w:color="auto" w:fill="FFFFFF"/>
          <w:vertAlign w:val="subscript"/>
          <w:lang w:eastAsia="ru-RU"/>
        </w:rPr>
        <w:t xml:space="preserve">ф </w:t>
      </w:r>
      <w:r w:rsidRPr="003522A6">
        <w:rPr>
          <w:rFonts w:ascii="Times New Roman" w:hAnsi="Times New Roman"/>
          <w:sz w:val="28"/>
          <w:szCs w:val="28"/>
          <w:shd w:val="clear" w:color="auto" w:fill="FFFFFF"/>
          <w:lang w:eastAsia="ru-RU"/>
        </w:rPr>
        <w:t>– фактические налоговые поступления по налогу по РФ;</w:t>
      </w:r>
    </w:p>
    <w:p w:rsidR="00383E9D" w:rsidRDefault="00383E9D" w:rsidP="00B6589A">
      <w:pPr>
        <w:spacing w:after="0" w:line="360" w:lineRule="auto"/>
        <w:ind w:firstLine="708"/>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НБ – налоговая база по данному налогу по всем регионам. </w:t>
      </w:r>
    </w:p>
    <w:p w:rsidR="00383E9D" w:rsidRDefault="00383E9D" w:rsidP="00B6589A">
      <w:pPr>
        <w:spacing w:after="0" w:line="360" w:lineRule="auto"/>
        <w:ind w:firstLine="709"/>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Налоговый потенциал рассчитывается по следующей формуле, в которой используется средняя ставка по налогу в целом по РФ:</w:t>
      </w:r>
    </w:p>
    <w:p w:rsidR="00383E9D" w:rsidRPr="00EA488B" w:rsidRDefault="00383E9D" w:rsidP="00B6589A">
      <w:pPr>
        <w:spacing w:after="0" w:line="360" w:lineRule="auto"/>
        <w:jc w:val="center"/>
        <w:rPr>
          <w:rFonts w:ascii="Times New Roman" w:hAnsi="Times New Roman"/>
          <w:sz w:val="28"/>
          <w:szCs w:val="28"/>
          <w:shd w:val="clear" w:color="auto" w:fill="FFFFFF"/>
          <w:lang w:eastAsia="ru-RU"/>
        </w:rPr>
      </w:pPr>
      <w:r w:rsidRPr="007D3595">
        <w:rPr>
          <w:rFonts w:ascii="Times New Roman" w:hAnsi="Times New Roman"/>
          <w:sz w:val="28"/>
          <w:szCs w:val="28"/>
          <w:shd w:val="clear" w:color="auto" w:fill="FFFFFF"/>
          <w:lang w:eastAsia="ru-RU"/>
        </w:rPr>
        <w:fldChar w:fldCharType="begin"/>
      </w:r>
      <w:r w:rsidRPr="007D3595">
        <w:rPr>
          <w:rFonts w:ascii="Times New Roman" w:hAnsi="Times New Roman"/>
          <w:sz w:val="28"/>
          <w:szCs w:val="28"/>
          <w:shd w:val="clear" w:color="auto" w:fill="FFFFFF"/>
          <w:lang w:eastAsia="ru-RU"/>
        </w:rPr>
        <w:instrText xml:space="preserve"> QUOTE </w:instrText>
      </w:r>
      <w:r w:rsidRPr="007D3595">
        <w:rPr>
          <w:position w:val="-12"/>
        </w:rPr>
        <w:pict>
          <v:shape id="_x0000_i1029" type="#_x0000_t75" style="width:322.2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6D5D&quot;/&gt;&lt;wsp:rsid wsp:val=&quot;00013967&quot;/&gt;&lt;wsp:rsid wsp:val=&quot;00026D15&quot;/&gt;&lt;wsp:rsid wsp:val=&quot;00034130&quot;/&gt;&lt;wsp:rsid wsp:val=&quot;00062853&quot;/&gt;&lt;wsp:rsid wsp:val=&quot;00083DAD&quot;/&gt;&lt;wsp:rsid wsp:val=&quot;000844C4&quot;/&gt;&lt;wsp:rsid wsp:val=&quot;00091A9C&quot;/&gt;&lt;wsp:rsid wsp:val=&quot;000A3B59&quot;/&gt;&lt;wsp:rsid wsp:val=&quot;000B57A9&quot;/&gt;&lt;wsp:rsid wsp:val=&quot;000E2B03&quot;/&gt;&lt;wsp:rsid wsp:val=&quot;0011767C&quot;/&gt;&lt;wsp:rsid wsp:val=&quot;00127AD7&quot;/&gt;&lt;wsp:rsid wsp:val=&quot;00130BD0&quot;/&gt;&lt;wsp:rsid wsp:val=&quot;001342FF&quot;/&gt;&lt;wsp:rsid wsp:val=&quot;00151019&quot;/&gt;&lt;wsp:rsid wsp:val=&quot;0015236A&quot;/&gt;&lt;wsp:rsid wsp:val=&quot;00157819&quot;/&gt;&lt;wsp:rsid wsp:val=&quot;00193B3E&quot;/&gt;&lt;wsp:rsid wsp:val=&quot;001F4472&quot;/&gt;&lt;wsp:rsid wsp:val=&quot;00204717&quot;/&gt;&lt;wsp:rsid wsp:val=&quot;00263DE1&quot;/&gt;&lt;wsp:rsid wsp:val=&quot;002658B2&quot;/&gt;&lt;wsp:rsid wsp:val=&quot;00267DFA&quot;/&gt;&lt;wsp:rsid wsp:val=&quot;00272ACD&quot;/&gt;&lt;wsp:rsid wsp:val=&quot;0028449F&quot;/&gt;&lt;wsp:rsid wsp:val=&quot;00284BCA&quot;/&gt;&lt;wsp:rsid wsp:val=&quot;002A3F2F&quot;/&gt;&lt;wsp:rsid wsp:val=&quot;002C6D36&quot;/&gt;&lt;wsp:rsid wsp:val=&quot;002D4981&quot;/&gt;&lt;wsp:rsid wsp:val=&quot;002D4B79&quot;/&gt;&lt;wsp:rsid wsp:val=&quot;002F0370&quot;/&gt;&lt;wsp:rsid wsp:val=&quot;003062C0&quot;/&gt;&lt;wsp:rsid wsp:val=&quot;00316A7F&quot;/&gt;&lt;wsp:rsid wsp:val=&quot;003522A6&quot;/&gt;&lt;wsp:rsid wsp:val=&quot;00360B65&quot;/&gt;&lt;wsp:rsid wsp:val=&quot;0036559B&quot;/&gt;&lt;wsp:rsid wsp:val=&quot;003718A5&quot;/&gt;&lt;wsp:rsid wsp:val=&quot;00374022&quot;/&gt;&lt;wsp:rsid wsp:val=&quot;003825DC&quot;/&gt;&lt;wsp:rsid wsp:val=&quot;00382A67&quot;/&gt;&lt;wsp:rsid wsp:val=&quot;003A5B8C&quot;/&gt;&lt;wsp:rsid wsp:val=&quot;003A6744&quot;/&gt;&lt;wsp:rsid wsp:val=&quot;003B20AE&quot;/&gt;&lt;wsp:rsid wsp:val=&quot;003C71AD&quot;/&gt;&lt;wsp:rsid wsp:val=&quot;003D6C9F&quot;/&gt;&lt;wsp:rsid wsp:val=&quot;004038CC&quot;/&gt;&lt;wsp:rsid wsp:val=&quot;00404D1A&quot;/&gt;&lt;wsp:rsid wsp:val=&quot;004209EC&quot;/&gt;&lt;wsp:rsid wsp:val=&quot;00447AA1&quot;/&gt;&lt;wsp:rsid wsp:val=&quot;0048564C&quot;/&gt;&lt;wsp:rsid wsp:val=&quot;004A7C8B&quot;/&gt;&lt;wsp:rsid wsp:val=&quot;004C23B0&quot;/&gt;&lt;wsp:rsid wsp:val=&quot;004D215F&quot;/&gt;&lt;wsp:rsid wsp:val=&quot;004D2342&quot;/&gt;&lt;wsp:rsid wsp:val=&quot;004D3100&quot;/&gt;&lt;wsp:rsid wsp:val=&quot;004F07F7&quot;/&gt;&lt;wsp:rsid wsp:val=&quot;004F2892&quot;/&gt;&lt;wsp:rsid wsp:val=&quot;004F4973&quot;/&gt;&lt;wsp:rsid wsp:val=&quot;005043DB&quot;/&gt;&lt;wsp:rsid wsp:val=&quot;005152BD&quot;/&gt;&lt;wsp:rsid wsp:val=&quot;00521500&quot;/&gt;&lt;wsp:rsid wsp:val=&quot;0052152A&quot;/&gt;&lt;wsp:rsid wsp:val=&quot;00532C30&quot;/&gt;&lt;wsp:rsid wsp:val=&quot;00557173&quot;/&gt;&lt;wsp:rsid wsp:val=&quot;0057142A&quot;/&gt;&lt;wsp:rsid wsp:val=&quot;00571A62&quot;/&gt;&lt;wsp:rsid wsp:val=&quot;005729B8&quot;/&gt;&lt;wsp:rsid wsp:val=&quot;00591A2B&quot;/&gt;&lt;wsp:rsid wsp:val=&quot;005950AC&quot;/&gt;&lt;wsp:rsid wsp:val=&quot;00604C30&quot;/&gt;&lt;wsp:rsid wsp:val=&quot;00611740&quot;/&gt;&lt;wsp:rsid wsp:val=&quot;00673305&quot;/&gt;&lt;wsp:rsid wsp:val=&quot;00674859&quot;/&gt;&lt;wsp:rsid wsp:val=&quot;0068356F&quot;/&gt;&lt;wsp:rsid wsp:val=&quot;006A657B&quot;/&gt;&lt;wsp:rsid wsp:val=&quot;006A7B40&quot;/&gt;&lt;wsp:rsid wsp:val=&quot;006B2A1A&quot;/&gt;&lt;wsp:rsid wsp:val=&quot;006E20F9&quot;/&gt;&lt;wsp:rsid wsp:val=&quot;006F4546&quot;/&gt;&lt;wsp:rsid wsp:val=&quot;0070002B&quot;/&gt;&lt;wsp:rsid wsp:val=&quot;00701B64&quot;/&gt;&lt;wsp:rsid wsp:val=&quot;00732706&quot;/&gt;&lt;wsp:rsid wsp:val=&quot;00735E89&quot;/&gt;&lt;wsp:rsid wsp:val=&quot;007623A4&quot;/&gt;&lt;wsp:rsid wsp:val=&quot;0077413B&quot;/&gt;&lt;wsp:rsid wsp:val=&quot;00794687&quot;/&gt;&lt;wsp:rsid wsp:val=&quot;007A3B7F&quot;/&gt;&lt;wsp:rsid wsp:val=&quot;007A6D5D&quot;/&gt;&lt;wsp:rsid wsp:val=&quot;007B42EC&quot;/&gt;&lt;wsp:rsid wsp:val=&quot;007B7741&quot;/&gt;&lt;wsp:rsid wsp:val=&quot;007C0129&quot;/&gt;&lt;wsp:rsid wsp:val=&quot;007D3595&quot;/&gt;&lt;wsp:rsid wsp:val=&quot;007E68DC&quot;/&gt;&lt;wsp:rsid wsp:val=&quot;00814E5D&quot;/&gt;&lt;wsp:rsid wsp:val=&quot;0081518F&quot;/&gt;&lt;wsp:rsid wsp:val=&quot;00854574&quot;/&gt;&lt;wsp:rsid wsp:val=&quot;008623D1&quot;/&gt;&lt;wsp:rsid wsp:val=&quot;00894522&quot;/&gt;&lt;wsp:rsid wsp:val=&quot;008A249C&quot;/&gt;&lt;wsp:rsid wsp:val=&quot;008B18C9&quot;/&gt;&lt;wsp:rsid wsp:val=&quot;00947C59&quot;/&gt;&lt;wsp:rsid wsp:val=&quot;00953D69&quot;/&gt;&lt;wsp:rsid wsp:val=&quot;00954935&quot;/&gt;&lt;wsp:rsid wsp:val=&quot;00973136&quot;/&gt;&lt;wsp:rsid wsp:val=&quot;00990AE3&quot;/&gt;&lt;wsp:rsid wsp:val=&quot;009A0150&quot;/&gt;&lt;wsp:rsid wsp:val=&quot;009A0E3E&quot;/&gt;&lt;wsp:rsid wsp:val=&quot;009B12EF&quot;/&gt;&lt;wsp:rsid wsp:val=&quot;009B2447&quot;/&gt;&lt;wsp:rsid wsp:val=&quot;009C4C4E&quot;/&gt;&lt;wsp:rsid wsp:val=&quot;009D5F30&quot;/&gt;&lt;wsp:rsid wsp:val=&quot;009E5172&quot;/&gt;&lt;wsp:rsid wsp:val=&quot;00A0502C&quot;/&gt;&lt;wsp:rsid wsp:val=&quot;00A12E16&quot;/&gt;&lt;wsp:rsid wsp:val=&quot;00A14328&quot;/&gt;&lt;wsp:rsid wsp:val=&quot;00A16033&quot;/&gt;&lt;wsp:rsid wsp:val=&quot;00A27902&quot;/&gt;&lt;wsp:rsid wsp:val=&quot;00A35277&quot;/&gt;&lt;wsp:rsid wsp:val=&quot;00A808AA&quot;/&gt;&lt;wsp:rsid wsp:val=&quot;00A90136&quot;/&gt;&lt;wsp:rsid wsp:val=&quot;00AB3DB5&quot;/&gt;&lt;wsp:rsid wsp:val=&quot;00AC18F2&quot;/&gt;&lt;wsp:rsid wsp:val=&quot;00AC2FBC&quot;/&gt;&lt;wsp:rsid wsp:val=&quot;00AC4C2E&quot;/&gt;&lt;wsp:rsid wsp:val=&quot;00AD1E7B&quot;/&gt;&lt;wsp:rsid wsp:val=&quot;00B10EF7&quot;/&gt;&lt;wsp:rsid wsp:val=&quot;00B31A54&quot;/&gt;&lt;wsp:rsid wsp:val=&quot;00B62385&quot;/&gt;&lt;wsp:rsid wsp:val=&quot;00B934C4&quot;/&gt;&lt;wsp:rsid wsp:val=&quot;00BA58D7&quot;/&gt;&lt;wsp:rsid wsp:val=&quot;00BA59A6&quot;/&gt;&lt;wsp:rsid wsp:val=&quot;00BC57CB&quot;/&gt;&lt;wsp:rsid wsp:val=&quot;00BD143D&quot;/&gt;&lt;wsp:rsid wsp:val=&quot;00BF65F5&quot;/&gt;&lt;wsp:rsid wsp:val=&quot;00C0134C&quot;/&gt;&lt;wsp:rsid wsp:val=&quot;00C044FA&quot;/&gt;&lt;wsp:rsid wsp:val=&quot;00C07953&quot;/&gt;&lt;wsp:rsid wsp:val=&quot;00C101C7&quot;/&gt;&lt;wsp:rsid wsp:val=&quot;00C20DBF&quot;/&gt;&lt;wsp:rsid wsp:val=&quot;00C2368D&quot;/&gt;&lt;wsp:rsid wsp:val=&quot;00C36E57&quot;/&gt;&lt;wsp:rsid wsp:val=&quot;00C40805&quot;/&gt;&lt;wsp:rsid wsp:val=&quot;00C417D6&quot;/&gt;&lt;wsp:rsid wsp:val=&quot;00C65B94&quot;/&gt;&lt;wsp:rsid wsp:val=&quot;00C9496F&quot;/&gt;&lt;wsp:rsid wsp:val=&quot;00CD181C&quot;/&gt;&lt;wsp:rsid wsp:val=&quot;00CD2067&quot;/&gt;&lt;wsp:rsid wsp:val=&quot;00CF71E3&quot;/&gt;&lt;wsp:rsid wsp:val=&quot;00D217B3&quot;/&gt;&lt;wsp:rsid wsp:val=&quot;00D30AA2&quot;/&gt;&lt;wsp:rsid wsp:val=&quot;00D3107F&quot;/&gt;&lt;wsp:rsid wsp:val=&quot;00D335E6&quot;/&gt;&lt;wsp:rsid wsp:val=&quot;00D46793&quot;/&gt;&lt;wsp:rsid wsp:val=&quot;00D47087&quot;/&gt;&lt;wsp:rsid wsp:val=&quot;00D551B1&quot;/&gt;&lt;wsp:rsid wsp:val=&quot;00D63315&quot;/&gt;&lt;wsp:rsid wsp:val=&quot;00D7096B&quot;/&gt;&lt;wsp:rsid wsp:val=&quot;00DA4C7E&quot;/&gt;&lt;wsp:rsid wsp:val=&quot;00DC4F4C&quot;/&gt;&lt;wsp:rsid wsp:val=&quot;00DD7FC0&quot;/&gt;&lt;wsp:rsid wsp:val=&quot;00DF1DBA&quot;/&gt;&lt;wsp:rsid wsp:val=&quot;00DF4BC7&quot;/&gt;&lt;wsp:rsid wsp:val=&quot;00E03AC7&quot;/&gt;&lt;wsp:rsid wsp:val=&quot;00E04767&quot;/&gt;&lt;wsp:rsid wsp:val=&quot;00E111EB&quot;/&gt;&lt;wsp:rsid wsp:val=&quot;00E11200&quot;/&gt;&lt;wsp:rsid wsp:val=&quot;00E25C38&quot;/&gt;&lt;wsp:rsid wsp:val=&quot;00E437A0&quot;/&gt;&lt;wsp:rsid wsp:val=&quot;00E50CD5&quot;/&gt;&lt;wsp:rsid wsp:val=&quot;00E50EDD&quot;/&gt;&lt;wsp:rsid wsp:val=&quot;00E632DD&quot;/&gt;&lt;wsp:rsid wsp:val=&quot;00E63FE5&quot;/&gt;&lt;wsp:rsid wsp:val=&quot;00EA488B&quot;/&gt;&lt;wsp:rsid wsp:val=&quot;00EC0F5C&quot;/&gt;&lt;wsp:rsid wsp:val=&quot;00ED206C&quot;/&gt;&lt;wsp:rsid wsp:val=&quot;00ED63CE&quot;/&gt;&lt;wsp:rsid wsp:val=&quot;00EF7E85&quot;/&gt;&lt;wsp:rsid wsp:val=&quot;00F06705&quot;/&gt;&lt;wsp:rsid wsp:val=&quot;00F145F8&quot;/&gt;&lt;wsp:rsid wsp:val=&quot;00F34BD1&quot;/&gt;&lt;wsp:rsid wsp:val=&quot;00F61788&quot;/&gt;&lt;wsp:rsid wsp:val=&quot;00F76EC2&quot;/&gt;&lt;wsp:rsid wsp:val=&quot;00F8229E&quot;/&gt;&lt;wsp:rsid wsp:val=&quot;00F979FB&quot;/&gt;&lt;wsp:rsid wsp:val=&quot;00FA12F3&quot;/&gt;&lt;wsp:rsid wsp:val=&quot;00FC0E21&quot;/&gt;&lt;wsp:rsid wsp:val=&quot;00FC7798&quot;/&gt;&lt;/wsp:rsids&gt;&lt;/w:docPr&gt;&lt;w:body&gt;&lt;wx:sect&gt;&lt;w:p wsp:rsidR=&quot;00000000&quot; wsp:rsidRDefault=&quot;009A0E3E&quot; wsp:rsidP=&quot;009A0E3E&quot;&gt;&lt;m:oMathPara&gt;&lt;m:oMath&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ќРџ&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СЂ&lt;/m:t&gt;&lt;/m:r&gt;&lt;/m:sub&gt;&lt;/m:s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lt;/m:t&gt;&lt;/m:r&gt;&lt;m:d&gt;&lt;m:d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dPr&gt;&lt;m:e&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ќР‘&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1&lt;/m:t&gt;&lt;/m:r&gt;&lt;/m:sub&gt;&lt;/m:s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 &lt;/m:t&gt;&lt;/m:r&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ЎРў&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СЃСЂ1&lt;/m:t&gt;&lt;/m:r&gt;&lt;/m:sub&gt;&lt;/m:sSub&gt;&lt;/m:e&gt;&lt;/m:d&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lt;/m:t&gt;&lt;/m:r&gt;&lt;m:d&gt;&lt;m:d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dPr&gt;&lt;m:e&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ќР‘&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2&lt;/m:t&gt;&lt;/m:r&gt;&lt;/m:sub&gt;&lt;/m:s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lt;/m:t&gt;&lt;/m:r&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ЎРў&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СЃСЂ2&lt;/m:t&gt;&lt;/m:r&gt;&lt;/m:sub&gt;&lt;/m:sSub&gt;&lt;/m:e&gt;&lt;/m:d&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вЂ¦(&lt;/m:t&gt;&lt;/m:r&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ќР‘&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є&lt;/m:t&gt;&lt;/m:r&gt;&lt;/m:sub&gt;&lt;/m:s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 &lt;/m:t&gt;&lt;/m:r&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ЎРў&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СЃСЂРє&lt;/m:t&gt;&lt;/m:r&gt;&lt;/m:sub&gt;&lt;/m:s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7D3595">
        <w:rPr>
          <w:rFonts w:ascii="Times New Roman" w:hAnsi="Times New Roman"/>
          <w:sz w:val="28"/>
          <w:szCs w:val="28"/>
          <w:shd w:val="clear" w:color="auto" w:fill="FFFFFF"/>
          <w:lang w:eastAsia="ru-RU"/>
        </w:rPr>
        <w:instrText xml:space="preserve"> </w:instrText>
      </w:r>
      <w:r w:rsidRPr="007D3595">
        <w:rPr>
          <w:rFonts w:ascii="Times New Roman" w:hAnsi="Times New Roman"/>
          <w:sz w:val="28"/>
          <w:szCs w:val="28"/>
          <w:shd w:val="clear" w:color="auto" w:fill="FFFFFF"/>
          <w:lang w:eastAsia="ru-RU"/>
        </w:rPr>
        <w:fldChar w:fldCharType="separate"/>
      </w:r>
      <w:r w:rsidRPr="007D3595">
        <w:rPr>
          <w:position w:val="-12"/>
        </w:rPr>
        <w:pict>
          <v:shape id="_x0000_i1030" type="#_x0000_t75" style="width:322.2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6D5D&quot;/&gt;&lt;wsp:rsid wsp:val=&quot;00013967&quot;/&gt;&lt;wsp:rsid wsp:val=&quot;00026D15&quot;/&gt;&lt;wsp:rsid wsp:val=&quot;00034130&quot;/&gt;&lt;wsp:rsid wsp:val=&quot;00062853&quot;/&gt;&lt;wsp:rsid wsp:val=&quot;00083DAD&quot;/&gt;&lt;wsp:rsid wsp:val=&quot;000844C4&quot;/&gt;&lt;wsp:rsid wsp:val=&quot;00091A9C&quot;/&gt;&lt;wsp:rsid wsp:val=&quot;000A3B59&quot;/&gt;&lt;wsp:rsid wsp:val=&quot;000B57A9&quot;/&gt;&lt;wsp:rsid wsp:val=&quot;000E2B03&quot;/&gt;&lt;wsp:rsid wsp:val=&quot;0011767C&quot;/&gt;&lt;wsp:rsid wsp:val=&quot;00127AD7&quot;/&gt;&lt;wsp:rsid wsp:val=&quot;00130BD0&quot;/&gt;&lt;wsp:rsid wsp:val=&quot;001342FF&quot;/&gt;&lt;wsp:rsid wsp:val=&quot;00151019&quot;/&gt;&lt;wsp:rsid wsp:val=&quot;0015236A&quot;/&gt;&lt;wsp:rsid wsp:val=&quot;00157819&quot;/&gt;&lt;wsp:rsid wsp:val=&quot;00193B3E&quot;/&gt;&lt;wsp:rsid wsp:val=&quot;001F4472&quot;/&gt;&lt;wsp:rsid wsp:val=&quot;00204717&quot;/&gt;&lt;wsp:rsid wsp:val=&quot;00263DE1&quot;/&gt;&lt;wsp:rsid wsp:val=&quot;002658B2&quot;/&gt;&lt;wsp:rsid wsp:val=&quot;00267DFA&quot;/&gt;&lt;wsp:rsid wsp:val=&quot;00272ACD&quot;/&gt;&lt;wsp:rsid wsp:val=&quot;0028449F&quot;/&gt;&lt;wsp:rsid wsp:val=&quot;00284BCA&quot;/&gt;&lt;wsp:rsid wsp:val=&quot;002A3F2F&quot;/&gt;&lt;wsp:rsid wsp:val=&quot;002C6D36&quot;/&gt;&lt;wsp:rsid wsp:val=&quot;002D4981&quot;/&gt;&lt;wsp:rsid wsp:val=&quot;002D4B79&quot;/&gt;&lt;wsp:rsid wsp:val=&quot;002F0370&quot;/&gt;&lt;wsp:rsid wsp:val=&quot;003062C0&quot;/&gt;&lt;wsp:rsid wsp:val=&quot;00316A7F&quot;/&gt;&lt;wsp:rsid wsp:val=&quot;003522A6&quot;/&gt;&lt;wsp:rsid wsp:val=&quot;00360B65&quot;/&gt;&lt;wsp:rsid wsp:val=&quot;0036559B&quot;/&gt;&lt;wsp:rsid wsp:val=&quot;003718A5&quot;/&gt;&lt;wsp:rsid wsp:val=&quot;00374022&quot;/&gt;&lt;wsp:rsid wsp:val=&quot;003825DC&quot;/&gt;&lt;wsp:rsid wsp:val=&quot;00382A67&quot;/&gt;&lt;wsp:rsid wsp:val=&quot;003A5B8C&quot;/&gt;&lt;wsp:rsid wsp:val=&quot;003A6744&quot;/&gt;&lt;wsp:rsid wsp:val=&quot;003B20AE&quot;/&gt;&lt;wsp:rsid wsp:val=&quot;003C71AD&quot;/&gt;&lt;wsp:rsid wsp:val=&quot;003D6C9F&quot;/&gt;&lt;wsp:rsid wsp:val=&quot;004038CC&quot;/&gt;&lt;wsp:rsid wsp:val=&quot;00404D1A&quot;/&gt;&lt;wsp:rsid wsp:val=&quot;004209EC&quot;/&gt;&lt;wsp:rsid wsp:val=&quot;00447AA1&quot;/&gt;&lt;wsp:rsid wsp:val=&quot;0048564C&quot;/&gt;&lt;wsp:rsid wsp:val=&quot;004A7C8B&quot;/&gt;&lt;wsp:rsid wsp:val=&quot;004C23B0&quot;/&gt;&lt;wsp:rsid wsp:val=&quot;004D215F&quot;/&gt;&lt;wsp:rsid wsp:val=&quot;004D2342&quot;/&gt;&lt;wsp:rsid wsp:val=&quot;004D3100&quot;/&gt;&lt;wsp:rsid wsp:val=&quot;004F07F7&quot;/&gt;&lt;wsp:rsid wsp:val=&quot;004F2892&quot;/&gt;&lt;wsp:rsid wsp:val=&quot;004F4973&quot;/&gt;&lt;wsp:rsid wsp:val=&quot;005043DB&quot;/&gt;&lt;wsp:rsid wsp:val=&quot;005152BD&quot;/&gt;&lt;wsp:rsid wsp:val=&quot;00521500&quot;/&gt;&lt;wsp:rsid wsp:val=&quot;0052152A&quot;/&gt;&lt;wsp:rsid wsp:val=&quot;00532C30&quot;/&gt;&lt;wsp:rsid wsp:val=&quot;00557173&quot;/&gt;&lt;wsp:rsid wsp:val=&quot;0057142A&quot;/&gt;&lt;wsp:rsid wsp:val=&quot;00571A62&quot;/&gt;&lt;wsp:rsid wsp:val=&quot;005729B8&quot;/&gt;&lt;wsp:rsid wsp:val=&quot;00591A2B&quot;/&gt;&lt;wsp:rsid wsp:val=&quot;005950AC&quot;/&gt;&lt;wsp:rsid wsp:val=&quot;00604C30&quot;/&gt;&lt;wsp:rsid wsp:val=&quot;00611740&quot;/&gt;&lt;wsp:rsid wsp:val=&quot;00673305&quot;/&gt;&lt;wsp:rsid wsp:val=&quot;00674859&quot;/&gt;&lt;wsp:rsid wsp:val=&quot;0068356F&quot;/&gt;&lt;wsp:rsid wsp:val=&quot;006A657B&quot;/&gt;&lt;wsp:rsid wsp:val=&quot;006A7B40&quot;/&gt;&lt;wsp:rsid wsp:val=&quot;006B2A1A&quot;/&gt;&lt;wsp:rsid wsp:val=&quot;006E20F9&quot;/&gt;&lt;wsp:rsid wsp:val=&quot;006F4546&quot;/&gt;&lt;wsp:rsid wsp:val=&quot;0070002B&quot;/&gt;&lt;wsp:rsid wsp:val=&quot;00701B64&quot;/&gt;&lt;wsp:rsid wsp:val=&quot;00732706&quot;/&gt;&lt;wsp:rsid wsp:val=&quot;00735E89&quot;/&gt;&lt;wsp:rsid wsp:val=&quot;007623A4&quot;/&gt;&lt;wsp:rsid wsp:val=&quot;0077413B&quot;/&gt;&lt;wsp:rsid wsp:val=&quot;00794687&quot;/&gt;&lt;wsp:rsid wsp:val=&quot;007A3B7F&quot;/&gt;&lt;wsp:rsid wsp:val=&quot;007A6D5D&quot;/&gt;&lt;wsp:rsid wsp:val=&quot;007B42EC&quot;/&gt;&lt;wsp:rsid wsp:val=&quot;007B7741&quot;/&gt;&lt;wsp:rsid wsp:val=&quot;007C0129&quot;/&gt;&lt;wsp:rsid wsp:val=&quot;007D3595&quot;/&gt;&lt;wsp:rsid wsp:val=&quot;007E68DC&quot;/&gt;&lt;wsp:rsid wsp:val=&quot;00814E5D&quot;/&gt;&lt;wsp:rsid wsp:val=&quot;0081518F&quot;/&gt;&lt;wsp:rsid wsp:val=&quot;00854574&quot;/&gt;&lt;wsp:rsid wsp:val=&quot;008623D1&quot;/&gt;&lt;wsp:rsid wsp:val=&quot;00894522&quot;/&gt;&lt;wsp:rsid wsp:val=&quot;008A249C&quot;/&gt;&lt;wsp:rsid wsp:val=&quot;008B18C9&quot;/&gt;&lt;wsp:rsid wsp:val=&quot;00947C59&quot;/&gt;&lt;wsp:rsid wsp:val=&quot;00953D69&quot;/&gt;&lt;wsp:rsid wsp:val=&quot;00954935&quot;/&gt;&lt;wsp:rsid wsp:val=&quot;00973136&quot;/&gt;&lt;wsp:rsid wsp:val=&quot;00990AE3&quot;/&gt;&lt;wsp:rsid wsp:val=&quot;009A0150&quot;/&gt;&lt;wsp:rsid wsp:val=&quot;009A0E3E&quot;/&gt;&lt;wsp:rsid wsp:val=&quot;009B12EF&quot;/&gt;&lt;wsp:rsid wsp:val=&quot;009B2447&quot;/&gt;&lt;wsp:rsid wsp:val=&quot;009C4C4E&quot;/&gt;&lt;wsp:rsid wsp:val=&quot;009D5F30&quot;/&gt;&lt;wsp:rsid wsp:val=&quot;009E5172&quot;/&gt;&lt;wsp:rsid wsp:val=&quot;00A0502C&quot;/&gt;&lt;wsp:rsid wsp:val=&quot;00A12E16&quot;/&gt;&lt;wsp:rsid wsp:val=&quot;00A14328&quot;/&gt;&lt;wsp:rsid wsp:val=&quot;00A16033&quot;/&gt;&lt;wsp:rsid wsp:val=&quot;00A27902&quot;/&gt;&lt;wsp:rsid wsp:val=&quot;00A35277&quot;/&gt;&lt;wsp:rsid wsp:val=&quot;00A808AA&quot;/&gt;&lt;wsp:rsid wsp:val=&quot;00A90136&quot;/&gt;&lt;wsp:rsid wsp:val=&quot;00AB3DB5&quot;/&gt;&lt;wsp:rsid wsp:val=&quot;00AC18F2&quot;/&gt;&lt;wsp:rsid wsp:val=&quot;00AC2FBC&quot;/&gt;&lt;wsp:rsid wsp:val=&quot;00AC4C2E&quot;/&gt;&lt;wsp:rsid wsp:val=&quot;00AD1E7B&quot;/&gt;&lt;wsp:rsid wsp:val=&quot;00B10EF7&quot;/&gt;&lt;wsp:rsid wsp:val=&quot;00B31A54&quot;/&gt;&lt;wsp:rsid wsp:val=&quot;00B62385&quot;/&gt;&lt;wsp:rsid wsp:val=&quot;00B934C4&quot;/&gt;&lt;wsp:rsid wsp:val=&quot;00BA58D7&quot;/&gt;&lt;wsp:rsid wsp:val=&quot;00BA59A6&quot;/&gt;&lt;wsp:rsid wsp:val=&quot;00BC57CB&quot;/&gt;&lt;wsp:rsid wsp:val=&quot;00BD143D&quot;/&gt;&lt;wsp:rsid wsp:val=&quot;00BF65F5&quot;/&gt;&lt;wsp:rsid wsp:val=&quot;00C0134C&quot;/&gt;&lt;wsp:rsid wsp:val=&quot;00C044FA&quot;/&gt;&lt;wsp:rsid wsp:val=&quot;00C07953&quot;/&gt;&lt;wsp:rsid wsp:val=&quot;00C101C7&quot;/&gt;&lt;wsp:rsid wsp:val=&quot;00C20DBF&quot;/&gt;&lt;wsp:rsid wsp:val=&quot;00C2368D&quot;/&gt;&lt;wsp:rsid wsp:val=&quot;00C36E57&quot;/&gt;&lt;wsp:rsid wsp:val=&quot;00C40805&quot;/&gt;&lt;wsp:rsid wsp:val=&quot;00C417D6&quot;/&gt;&lt;wsp:rsid wsp:val=&quot;00C65B94&quot;/&gt;&lt;wsp:rsid wsp:val=&quot;00C9496F&quot;/&gt;&lt;wsp:rsid wsp:val=&quot;00CD181C&quot;/&gt;&lt;wsp:rsid wsp:val=&quot;00CD2067&quot;/&gt;&lt;wsp:rsid wsp:val=&quot;00CF71E3&quot;/&gt;&lt;wsp:rsid wsp:val=&quot;00D217B3&quot;/&gt;&lt;wsp:rsid wsp:val=&quot;00D30AA2&quot;/&gt;&lt;wsp:rsid wsp:val=&quot;00D3107F&quot;/&gt;&lt;wsp:rsid wsp:val=&quot;00D335E6&quot;/&gt;&lt;wsp:rsid wsp:val=&quot;00D46793&quot;/&gt;&lt;wsp:rsid wsp:val=&quot;00D47087&quot;/&gt;&lt;wsp:rsid wsp:val=&quot;00D551B1&quot;/&gt;&lt;wsp:rsid wsp:val=&quot;00D63315&quot;/&gt;&lt;wsp:rsid wsp:val=&quot;00D7096B&quot;/&gt;&lt;wsp:rsid wsp:val=&quot;00DA4C7E&quot;/&gt;&lt;wsp:rsid wsp:val=&quot;00DC4F4C&quot;/&gt;&lt;wsp:rsid wsp:val=&quot;00DD7FC0&quot;/&gt;&lt;wsp:rsid wsp:val=&quot;00DF1DBA&quot;/&gt;&lt;wsp:rsid wsp:val=&quot;00DF4BC7&quot;/&gt;&lt;wsp:rsid wsp:val=&quot;00E03AC7&quot;/&gt;&lt;wsp:rsid wsp:val=&quot;00E04767&quot;/&gt;&lt;wsp:rsid wsp:val=&quot;00E111EB&quot;/&gt;&lt;wsp:rsid wsp:val=&quot;00E11200&quot;/&gt;&lt;wsp:rsid wsp:val=&quot;00E25C38&quot;/&gt;&lt;wsp:rsid wsp:val=&quot;00E437A0&quot;/&gt;&lt;wsp:rsid wsp:val=&quot;00E50CD5&quot;/&gt;&lt;wsp:rsid wsp:val=&quot;00E50EDD&quot;/&gt;&lt;wsp:rsid wsp:val=&quot;00E632DD&quot;/&gt;&lt;wsp:rsid wsp:val=&quot;00E63FE5&quot;/&gt;&lt;wsp:rsid wsp:val=&quot;00EA488B&quot;/&gt;&lt;wsp:rsid wsp:val=&quot;00EC0F5C&quot;/&gt;&lt;wsp:rsid wsp:val=&quot;00ED206C&quot;/&gt;&lt;wsp:rsid wsp:val=&quot;00ED63CE&quot;/&gt;&lt;wsp:rsid wsp:val=&quot;00EF7E85&quot;/&gt;&lt;wsp:rsid wsp:val=&quot;00F06705&quot;/&gt;&lt;wsp:rsid wsp:val=&quot;00F145F8&quot;/&gt;&lt;wsp:rsid wsp:val=&quot;00F34BD1&quot;/&gt;&lt;wsp:rsid wsp:val=&quot;00F61788&quot;/&gt;&lt;wsp:rsid wsp:val=&quot;00F76EC2&quot;/&gt;&lt;wsp:rsid wsp:val=&quot;00F8229E&quot;/&gt;&lt;wsp:rsid wsp:val=&quot;00F979FB&quot;/&gt;&lt;wsp:rsid wsp:val=&quot;00FA12F3&quot;/&gt;&lt;wsp:rsid wsp:val=&quot;00FC0E21&quot;/&gt;&lt;wsp:rsid wsp:val=&quot;00FC7798&quot;/&gt;&lt;/wsp:rsids&gt;&lt;/w:docPr&gt;&lt;w:body&gt;&lt;wx:sect&gt;&lt;w:p wsp:rsidR=&quot;00000000&quot; wsp:rsidRDefault=&quot;009A0E3E&quot; wsp:rsidP=&quot;009A0E3E&quot;&gt;&lt;m:oMathPara&gt;&lt;m:oMath&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ќРџ&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СЂ&lt;/m:t&gt;&lt;/m:r&gt;&lt;/m:sub&gt;&lt;/m:s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lt;/m:t&gt;&lt;/m:r&gt;&lt;m:d&gt;&lt;m:d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dPr&gt;&lt;m:e&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ќР‘&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1&lt;/m:t&gt;&lt;/m:r&gt;&lt;/m:sub&gt;&lt;/m:s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 &lt;/m:t&gt;&lt;/m:r&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ЎРў&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СЃСЂ1&lt;/m:t&gt;&lt;/m:r&gt;&lt;/m:sub&gt;&lt;/m:sSub&gt;&lt;/m:e&gt;&lt;/m:d&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lt;/m:t&gt;&lt;/m:r&gt;&lt;m:d&gt;&lt;m:d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dPr&gt;&lt;m:e&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ќР‘&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2&lt;/m:t&gt;&lt;/m:r&gt;&lt;/m:sub&gt;&lt;/m:s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lt;/m:t&gt;&lt;/m:r&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ЎРў&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СЃСЂ2&lt;/m:t&gt;&lt;/m:r&gt;&lt;/m:sub&gt;&lt;/m:sSub&gt;&lt;/m:e&gt;&lt;/m:d&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вЂ¦(&lt;/m:t&gt;&lt;/m:r&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ќР‘&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є&lt;/m:t&gt;&lt;/m:r&gt;&lt;/m:sub&gt;&lt;/m:s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 &lt;/m:t&gt;&lt;/m:r&gt;&lt;m:sSub&gt;&lt;m:sSubPr&gt;&lt;m:ctrlP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ctrlPr&gt;&lt;/m:sSubPr&gt;&lt;m:e&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РЎРў&lt;/m:t&gt;&lt;/m:r&gt;&lt;/m:e&gt;&lt;m: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СЃСЂРє&lt;/m:t&gt;&lt;/m:r&gt;&lt;/m:sub&gt;&lt;/m:sSub&gt;&lt;m:r&gt;&lt;w:rPr&gt;&lt;w:rFonts w:ascii=&quot;Cambria Math&quot; w:fareast=&quot;Times New Roman&quot; w:h-ansi=&quot;Cambria Math&quot;/&gt;&lt;wx:font wx:val=&quot;Cambria Math&quot;/&gt;&lt;w:i/&gt;&lt;w:sz w:val=&quot;28&quot;/&gt;&lt;w:sz-cs w:val=&quot;28&quot;/&gt;&lt;w:shd w:val=&quot;clear&quot; w:color=&quot;auto&quot; w:fill=&quot;FFFFFF&quot;/&gt;&lt;w:lang w:fareast=&quot;RU&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7D3595">
        <w:rPr>
          <w:rFonts w:ascii="Times New Roman" w:hAnsi="Times New Roman"/>
          <w:sz w:val="28"/>
          <w:szCs w:val="28"/>
          <w:shd w:val="clear" w:color="auto" w:fill="FFFFFF"/>
          <w:lang w:eastAsia="ru-RU"/>
        </w:rPr>
        <w:fldChar w:fldCharType="end"/>
      </w:r>
      <w:r>
        <w:rPr>
          <w:rFonts w:ascii="Times New Roman" w:hAnsi="Times New Roman"/>
          <w:sz w:val="28"/>
          <w:szCs w:val="28"/>
          <w:shd w:val="clear" w:color="auto" w:fill="FFFFFF"/>
          <w:lang w:eastAsia="ru-RU"/>
        </w:rPr>
        <w:t xml:space="preserve">   (4)</w:t>
      </w:r>
    </w:p>
    <w:p w:rsidR="00383E9D" w:rsidRDefault="00383E9D" w:rsidP="00B6589A">
      <w:pPr>
        <w:spacing w:after="0" w:line="36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где НБ – налоговая база по определенному налогу;</w:t>
      </w:r>
    </w:p>
    <w:p w:rsidR="00383E9D" w:rsidRPr="00EA488B" w:rsidRDefault="00383E9D" w:rsidP="00B6589A">
      <w:pPr>
        <w:spacing w:after="0" w:line="360" w:lineRule="auto"/>
        <w:ind w:firstLine="426"/>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СТ</w:t>
      </w:r>
      <w:r>
        <w:rPr>
          <w:rFonts w:ascii="Times New Roman" w:hAnsi="Times New Roman"/>
          <w:sz w:val="28"/>
          <w:szCs w:val="28"/>
          <w:shd w:val="clear" w:color="auto" w:fill="FFFFFF"/>
          <w:vertAlign w:val="subscript"/>
          <w:lang w:eastAsia="ru-RU"/>
        </w:rPr>
        <w:t>ср</w:t>
      </w:r>
      <w:r>
        <w:rPr>
          <w:rFonts w:ascii="Times New Roman" w:hAnsi="Times New Roman"/>
          <w:sz w:val="28"/>
          <w:szCs w:val="28"/>
          <w:shd w:val="clear" w:color="auto" w:fill="FFFFFF"/>
          <w:lang w:eastAsia="ru-RU"/>
        </w:rPr>
        <w:t xml:space="preserve"> – средняя ставка, рассчитанная по определенному налогу.</w:t>
      </w:r>
    </w:p>
    <w:p w:rsidR="00383E9D" w:rsidRPr="00D551B1" w:rsidRDefault="00383E9D" w:rsidP="00B6589A">
      <w:pPr>
        <w:tabs>
          <w:tab w:val="left" w:pos="1560"/>
        </w:tabs>
        <w:spacing w:after="0" w:line="360" w:lineRule="auto"/>
        <w:ind w:firstLine="709"/>
        <w:jc w:val="both"/>
        <w:rPr>
          <w:rFonts w:ascii="Times New Roman" w:hAnsi="Times New Roman"/>
          <w:sz w:val="28"/>
        </w:rPr>
      </w:pPr>
      <w:r w:rsidRPr="00D551B1">
        <w:rPr>
          <w:rFonts w:ascii="Times New Roman" w:hAnsi="Times New Roman"/>
          <w:sz w:val="28"/>
        </w:rPr>
        <w:t>Г</w:t>
      </w:r>
      <w:r>
        <w:rPr>
          <w:rFonts w:ascii="Times New Roman" w:hAnsi="Times New Roman"/>
          <w:sz w:val="28"/>
        </w:rPr>
        <w:t>осударственные органы</w:t>
      </w:r>
      <w:r w:rsidRPr="00D551B1">
        <w:rPr>
          <w:rFonts w:ascii="Times New Roman" w:hAnsi="Times New Roman"/>
          <w:sz w:val="28"/>
        </w:rPr>
        <w:t xml:space="preserve"> определяют объёмы финансовых ресурсов, необходимые для обеспечения государственных расходов на плановый период. Одним из главных показателей при планировании бюджетных доходов является величина налогового потенциала.</w:t>
      </w:r>
      <w:r>
        <w:rPr>
          <w:rFonts w:ascii="Times New Roman" w:hAnsi="Times New Roman"/>
          <w:sz w:val="28"/>
        </w:rPr>
        <w:t xml:space="preserve"> </w:t>
      </w:r>
      <w:r w:rsidRPr="00D551B1">
        <w:rPr>
          <w:rFonts w:ascii="Times New Roman" w:hAnsi="Times New Roman"/>
          <w:sz w:val="28"/>
        </w:rPr>
        <w:t>В свою очередь, налоговый потенциал выражает совокупность объектов налогообложения в рамках действующей налоговой системы, расположенных на территории конкретного субъекта федерации. Совокупная величина налогового потенциала опре</w:t>
      </w:r>
      <w:r>
        <w:rPr>
          <w:rFonts w:ascii="Times New Roman" w:hAnsi="Times New Roman"/>
          <w:sz w:val="28"/>
        </w:rPr>
        <w:t>деляет возможности органов власти</w:t>
      </w:r>
      <w:r w:rsidRPr="00D551B1">
        <w:rPr>
          <w:rFonts w:ascii="Times New Roman" w:hAnsi="Times New Roman"/>
          <w:sz w:val="28"/>
        </w:rPr>
        <w:t xml:space="preserve"> Краснодарского края по формированию</w:t>
      </w:r>
      <w:r>
        <w:rPr>
          <w:rFonts w:ascii="Times New Roman" w:hAnsi="Times New Roman"/>
          <w:sz w:val="28"/>
        </w:rPr>
        <w:t xml:space="preserve"> доходной части бюджета региона</w:t>
      </w:r>
      <w:r w:rsidRPr="00D551B1">
        <w:rPr>
          <w:rFonts w:ascii="Times New Roman" w:hAnsi="Times New Roman"/>
          <w:sz w:val="28"/>
        </w:rPr>
        <w:t xml:space="preserve">. </w:t>
      </w:r>
    </w:p>
    <w:p w:rsidR="00383E9D" w:rsidRDefault="00383E9D" w:rsidP="00B6589A">
      <w:pPr>
        <w:tabs>
          <w:tab w:val="left" w:pos="1560"/>
        </w:tabs>
        <w:spacing w:after="0" w:line="360" w:lineRule="auto"/>
        <w:ind w:firstLine="709"/>
        <w:jc w:val="both"/>
        <w:rPr>
          <w:rFonts w:ascii="Times New Roman" w:hAnsi="Times New Roman"/>
          <w:sz w:val="28"/>
        </w:rPr>
      </w:pPr>
      <w:r w:rsidRPr="00D551B1">
        <w:rPr>
          <w:rFonts w:ascii="Times New Roman" w:hAnsi="Times New Roman"/>
          <w:sz w:val="28"/>
        </w:rPr>
        <w:t xml:space="preserve">Рассчитаем </w:t>
      </w:r>
      <w:r>
        <w:rPr>
          <w:rFonts w:ascii="Times New Roman" w:hAnsi="Times New Roman"/>
          <w:sz w:val="28"/>
        </w:rPr>
        <w:t>за 2014-2016 г</w:t>
      </w:r>
      <w:r w:rsidRPr="00D551B1">
        <w:rPr>
          <w:rFonts w:ascii="Times New Roman" w:hAnsi="Times New Roman"/>
          <w:sz w:val="28"/>
        </w:rPr>
        <w:t xml:space="preserve">г. </w:t>
      </w:r>
      <w:r>
        <w:rPr>
          <w:rFonts w:ascii="Times New Roman" w:hAnsi="Times New Roman"/>
          <w:sz w:val="28"/>
        </w:rPr>
        <w:t xml:space="preserve">фактический </w:t>
      </w:r>
      <w:r w:rsidRPr="00D551B1">
        <w:rPr>
          <w:rFonts w:ascii="Times New Roman" w:hAnsi="Times New Roman"/>
          <w:sz w:val="28"/>
        </w:rPr>
        <w:t>налоговый потенциал Кра</w:t>
      </w:r>
      <w:r>
        <w:rPr>
          <w:rFonts w:ascii="Times New Roman" w:hAnsi="Times New Roman"/>
          <w:sz w:val="28"/>
        </w:rPr>
        <w:t>снодарского края по формуле:</w:t>
      </w:r>
    </w:p>
    <w:p w:rsidR="00383E9D" w:rsidRPr="00D7096B" w:rsidRDefault="00383E9D" w:rsidP="00B6589A">
      <w:pPr>
        <w:tabs>
          <w:tab w:val="left" w:pos="1560"/>
        </w:tabs>
        <w:spacing w:after="0" w:line="360" w:lineRule="auto"/>
        <w:jc w:val="center"/>
        <w:rPr>
          <w:rFonts w:ascii="Times New Roman" w:hAnsi="Times New Roman"/>
          <w:sz w:val="28"/>
        </w:rPr>
      </w:pPr>
      <w:r>
        <w:rPr>
          <w:rFonts w:ascii="Times New Roman" w:hAnsi="Times New Roman"/>
          <w:sz w:val="28"/>
        </w:rPr>
        <w:t>НП = Ф + З + Р                                                                  (5)</w:t>
      </w:r>
    </w:p>
    <w:p w:rsidR="00383E9D" w:rsidRPr="00D551B1" w:rsidRDefault="00383E9D" w:rsidP="00B6589A">
      <w:pPr>
        <w:tabs>
          <w:tab w:val="left" w:pos="1560"/>
        </w:tabs>
        <w:spacing w:after="0" w:line="360" w:lineRule="auto"/>
        <w:ind w:firstLine="284"/>
        <w:jc w:val="both"/>
        <w:rPr>
          <w:rFonts w:ascii="Times New Roman" w:hAnsi="Times New Roman"/>
          <w:sz w:val="28"/>
        </w:rPr>
      </w:pPr>
      <w:r w:rsidRPr="00D551B1">
        <w:rPr>
          <w:rFonts w:ascii="Times New Roman" w:hAnsi="Times New Roman"/>
          <w:sz w:val="28"/>
        </w:rPr>
        <w:t>где Ф – фактические поступления налогов,</w:t>
      </w:r>
    </w:p>
    <w:p w:rsidR="00383E9D" w:rsidRPr="00D551B1" w:rsidRDefault="00383E9D" w:rsidP="00B6589A">
      <w:pPr>
        <w:tabs>
          <w:tab w:val="left" w:pos="1560"/>
        </w:tabs>
        <w:spacing w:after="0" w:line="360" w:lineRule="auto"/>
        <w:ind w:left="720"/>
        <w:jc w:val="both"/>
        <w:rPr>
          <w:rFonts w:ascii="Times New Roman" w:hAnsi="Times New Roman"/>
          <w:sz w:val="28"/>
        </w:rPr>
      </w:pPr>
      <w:r w:rsidRPr="00D551B1">
        <w:rPr>
          <w:rFonts w:ascii="Times New Roman" w:hAnsi="Times New Roman"/>
          <w:sz w:val="28"/>
        </w:rPr>
        <w:t>З – прирост задолженности,</w:t>
      </w:r>
    </w:p>
    <w:p w:rsidR="00383E9D" w:rsidRPr="00D551B1" w:rsidRDefault="00383E9D" w:rsidP="00B6589A">
      <w:pPr>
        <w:tabs>
          <w:tab w:val="left" w:pos="1560"/>
        </w:tabs>
        <w:spacing w:after="0" w:line="360" w:lineRule="auto"/>
        <w:ind w:left="720"/>
        <w:jc w:val="both"/>
        <w:rPr>
          <w:rFonts w:ascii="Times New Roman" w:hAnsi="Times New Roman"/>
          <w:sz w:val="28"/>
        </w:rPr>
      </w:pPr>
      <w:r w:rsidRPr="00D551B1">
        <w:rPr>
          <w:rFonts w:ascii="Times New Roman" w:hAnsi="Times New Roman"/>
          <w:sz w:val="28"/>
        </w:rPr>
        <w:t>Р – результат</w:t>
      </w:r>
      <w:r>
        <w:rPr>
          <w:rFonts w:ascii="Times New Roman" w:hAnsi="Times New Roman"/>
          <w:sz w:val="28"/>
        </w:rPr>
        <w:t>ы</w:t>
      </w:r>
      <w:r w:rsidRPr="00D551B1">
        <w:rPr>
          <w:rFonts w:ascii="Times New Roman" w:hAnsi="Times New Roman"/>
          <w:sz w:val="28"/>
        </w:rPr>
        <w:t xml:space="preserve"> контрольной работы.</w:t>
      </w:r>
    </w:p>
    <w:p w:rsidR="00383E9D" w:rsidRDefault="00383E9D" w:rsidP="00B6589A">
      <w:pPr>
        <w:tabs>
          <w:tab w:val="left" w:pos="1560"/>
        </w:tabs>
        <w:spacing w:after="0" w:line="360" w:lineRule="auto"/>
        <w:ind w:firstLine="709"/>
        <w:jc w:val="both"/>
        <w:rPr>
          <w:rFonts w:ascii="Times New Roman" w:hAnsi="Times New Roman"/>
          <w:sz w:val="28"/>
        </w:rPr>
      </w:pPr>
      <w:r>
        <w:rPr>
          <w:rFonts w:ascii="Times New Roman" w:hAnsi="Times New Roman"/>
          <w:sz w:val="28"/>
        </w:rPr>
        <w:t>В таблице 3 произведем оценку налогового потенциала Краснодарского края.</w:t>
      </w:r>
    </w:p>
    <w:p w:rsidR="00383E9D" w:rsidRPr="00D551B1" w:rsidRDefault="00383E9D" w:rsidP="00B6589A">
      <w:pPr>
        <w:tabs>
          <w:tab w:val="left" w:pos="1560"/>
        </w:tabs>
        <w:spacing w:after="0" w:line="360" w:lineRule="auto"/>
        <w:ind w:firstLine="709"/>
        <w:jc w:val="both"/>
        <w:rPr>
          <w:rFonts w:ascii="Times New Roman" w:hAnsi="Times New Roman"/>
          <w:sz w:val="28"/>
        </w:rPr>
      </w:pPr>
      <w:r>
        <w:rPr>
          <w:rFonts w:ascii="Times New Roman" w:hAnsi="Times New Roman"/>
          <w:sz w:val="28"/>
        </w:rPr>
        <w:t>Таблица 3</w:t>
      </w:r>
      <w:r w:rsidRPr="00D551B1">
        <w:rPr>
          <w:rFonts w:ascii="Times New Roman" w:hAnsi="Times New Roman"/>
          <w:sz w:val="28"/>
        </w:rPr>
        <w:t xml:space="preserve"> – </w:t>
      </w:r>
      <w:r>
        <w:rPr>
          <w:rFonts w:ascii="Times New Roman" w:hAnsi="Times New Roman"/>
          <w:sz w:val="28"/>
        </w:rPr>
        <w:t>Оценка н</w:t>
      </w:r>
      <w:r w:rsidRPr="00D551B1">
        <w:rPr>
          <w:rFonts w:ascii="Times New Roman" w:hAnsi="Times New Roman"/>
          <w:sz w:val="28"/>
        </w:rPr>
        <w:t>алогов</w:t>
      </w:r>
      <w:r>
        <w:rPr>
          <w:rFonts w:ascii="Times New Roman" w:hAnsi="Times New Roman"/>
          <w:sz w:val="28"/>
        </w:rPr>
        <w:t>ого</w:t>
      </w:r>
      <w:r w:rsidRPr="00D551B1">
        <w:rPr>
          <w:rFonts w:ascii="Times New Roman" w:hAnsi="Times New Roman"/>
          <w:sz w:val="28"/>
        </w:rPr>
        <w:t xml:space="preserve"> потенциал</w:t>
      </w:r>
      <w:r>
        <w:rPr>
          <w:rFonts w:ascii="Times New Roman" w:hAnsi="Times New Roman"/>
          <w:sz w:val="28"/>
        </w:rPr>
        <w:t>а Краснодарского края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14"/>
        <w:gridCol w:w="1276"/>
        <w:gridCol w:w="1255"/>
        <w:gridCol w:w="1276"/>
        <w:gridCol w:w="1701"/>
        <w:gridCol w:w="1835"/>
      </w:tblGrid>
      <w:tr w:rsidR="00383E9D" w:rsidRPr="007D3595" w:rsidTr="00571D66">
        <w:tc>
          <w:tcPr>
            <w:tcW w:w="1814"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Показатель</w:t>
            </w:r>
          </w:p>
        </w:tc>
        <w:tc>
          <w:tcPr>
            <w:tcW w:w="1276"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2014 г.</w:t>
            </w:r>
          </w:p>
        </w:tc>
        <w:tc>
          <w:tcPr>
            <w:tcW w:w="1255"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2015 г.</w:t>
            </w:r>
          </w:p>
        </w:tc>
        <w:tc>
          <w:tcPr>
            <w:tcW w:w="1276"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2016 г.</w:t>
            </w:r>
          </w:p>
        </w:tc>
        <w:tc>
          <w:tcPr>
            <w:tcW w:w="1701" w:type="dxa"/>
            <w:vAlign w:val="center"/>
          </w:tcPr>
          <w:p w:rsidR="00383E9D" w:rsidRPr="007D3595" w:rsidRDefault="00383E9D" w:rsidP="00571D66">
            <w:pPr>
              <w:tabs>
                <w:tab w:val="left" w:pos="1614"/>
              </w:tabs>
              <w:spacing w:after="0" w:line="240" w:lineRule="auto"/>
              <w:ind w:left="-87"/>
              <w:jc w:val="center"/>
              <w:rPr>
                <w:rFonts w:ascii="Times New Roman" w:hAnsi="Times New Roman"/>
              </w:rPr>
            </w:pPr>
            <w:r w:rsidRPr="007D3595">
              <w:rPr>
                <w:rFonts w:ascii="Times New Roman" w:hAnsi="Times New Roman"/>
              </w:rPr>
              <w:t xml:space="preserve">2015 г. к </w:t>
            </w:r>
          </w:p>
          <w:p w:rsidR="00383E9D" w:rsidRPr="007D3595" w:rsidRDefault="00383E9D" w:rsidP="00571D66">
            <w:pPr>
              <w:tabs>
                <w:tab w:val="left" w:pos="1614"/>
              </w:tabs>
              <w:spacing w:after="0" w:line="240" w:lineRule="auto"/>
              <w:ind w:left="-87"/>
              <w:jc w:val="center"/>
              <w:rPr>
                <w:rFonts w:ascii="Times New Roman" w:hAnsi="Times New Roman"/>
              </w:rPr>
            </w:pPr>
            <w:r w:rsidRPr="007D3595">
              <w:rPr>
                <w:rFonts w:ascii="Times New Roman" w:hAnsi="Times New Roman"/>
              </w:rPr>
              <w:t>2014 г.,%</w:t>
            </w:r>
          </w:p>
        </w:tc>
        <w:tc>
          <w:tcPr>
            <w:tcW w:w="1835" w:type="dxa"/>
            <w:vAlign w:val="center"/>
          </w:tcPr>
          <w:p w:rsidR="00383E9D" w:rsidRPr="007D3595" w:rsidRDefault="00383E9D" w:rsidP="00571D66">
            <w:pPr>
              <w:tabs>
                <w:tab w:val="left" w:pos="1560"/>
              </w:tabs>
              <w:spacing w:after="0" w:line="240" w:lineRule="auto"/>
              <w:ind w:left="-87"/>
              <w:jc w:val="center"/>
              <w:rPr>
                <w:rFonts w:ascii="Times New Roman" w:hAnsi="Times New Roman"/>
              </w:rPr>
            </w:pPr>
            <w:r w:rsidRPr="007D3595">
              <w:rPr>
                <w:rFonts w:ascii="Times New Roman" w:hAnsi="Times New Roman"/>
              </w:rPr>
              <w:t xml:space="preserve">2016 г. к </w:t>
            </w:r>
          </w:p>
          <w:p w:rsidR="00383E9D" w:rsidRPr="007D3595" w:rsidRDefault="00383E9D" w:rsidP="00571D66">
            <w:pPr>
              <w:tabs>
                <w:tab w:val="left" w:pos="1560"/>
              </w:tabs>
              <w:spacing w:after="0" w:line="240" w:lineRule="auto"/>
              <w:ind w:left="-87"/>
              <w:jc w:val="center"/>
              <w:rPr>
                <w:rFonts w:ascii="Times New Roman" w:hAnsi="Times New Roman"/>
                <w:sz w:val="28"/>
              </w:rPr>
            </w:pPr>
            <w:r w:rsidRPr="007D3595">
              <w:rPr>
                <w:rFonts w:ascii="Times New Roman" w:hAnsi="Times New Roman"/>
              </w:rPr>
              <w:t>2015 г.,%</w:t>
            </w:r>
          </w:p>
        </w:tc>
      </w:tr>
      <w:tr w:rsidR="00383E9D" w:rsidRPr="007D3595" w:rsidTr="00571D66">
        <w:tc>
          <w:tcPr>
            <w:tcW w:w="1814" w:type="dxa"/>
          </w:tcPr>
          <w:p w:rsidR="00383E9D" w:rsidRPr="007D3595" w:rsidRDefault="00383E9D" w:rsidP="00571D66">
            <w:pPr>
              <w:tabs>
                <w:tab w:val="left" w:pos="1560"/>
              </w:tabs>
              <w:spacing w:after="0" w:line="240" w:lineRule="auto"/>
              <w:jc w:val="both"/>
              <w:rPr>
                <w:rFonts w:ascii="Times New Roman" w:hAnsi="Times New Roman"/>
              </w:rPr>
            </w:pPr>
            <w:r w:rsidRPr="007D3595">
              <w:rPr>
                <w:rFonts w:ascii="Times New Roman" w:hAnsi="Times New Roman"/>
              </w:rPr>
              <w:t>Фактические поступления налогов, тыс. руб.</w:t>
            </w:r>
          </w:p>
        </w:tc>
        <w:tc>
          <w:tcPr>
            <w:tcW w:w="1276"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218122794</w:t>
            </w:r>
          </w:p>
        </w:tc>
        <w:tc>
          <w:tcPr>
            <w:tcW w:w="1255"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257610426</w:t>
            </w:r>
          </w:p>
        </w:tc>
        <w:tc>
          <w:tcPr>
            <w:tcW w:w="1276"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292828762</w:t>
            </w:r>
          </w:p>
        </w:tc>
        <w:tc>
          <w:tcPr>
            <w:tcW w:w="1701"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118,1</w:t>
            </w:r>
          </w:p>
        </w:tc>
        <w:tc>
          <w:tcPr>
            <w:tcW w:w="1835"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113,7</w:t>
            </w:r>
          </w:p>
        </w:tc>
      </w:tr>
      <w:tr w:rsidR="00383E9D" w:rsidRPr="007D3595" w:rsidTr="00571D66">
        <w:tc>
          <w:tcPr>
            <w:tcW w:w="1814" w:type="dxa"/>
          </w:tcPr>
          <w:p w:rsidR="00383E9D" w:rsidRPr="007D3595" w:rsidRDefault="00383E9D" w:rsidP="00571D66">
            <w:pPr>
              <w:tabs>
                <w:tab w:val="left" w:pos="1560"/>
              </w:tabs>
              <w:spacing w:after="0" w:line="240" w:lineRule="auto"/>
              <w:jc w:val="both"/>
              <w:rPr>
                <w:rFonts w:ascii="Times New Roman" w:hAnsi="Times New Roman"/>
              </w:rPr>
            </w:pPr>
            <w:r w:rsidRPr="007D3595">
              <w:rPr>
                <w:rFonts w:ascii="Times New Roman" w:hAnsi="Times New Roman"/>
              </w:rPr>
              <w:t>Прирост задолженности, тыс. руб.</w:t>
            </w:r>
          </w:p>
        </w:tc>
        <w:tc>
          <w:tcPr>
            <w:tcW w:w="1276"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+7474344</w:t>
            </w:r>
          </w:p>
        </w:tc>
        <w:tc>
          <w:tcPr>
            <w:tcW w:w="1255"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-4897813</w:t>
            </w:r>
          </w:p>
        </w:tc>
        <w:tc>
          <w:tcPr>
            <w:tcW w:w="1276"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-649790</w:t>
            </w:r>
          </w:p>
        </w:tc>
        <w:tc>
          <w:tcPr>
            <w:tcW w:w="1701"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х</w:t>
            </w:r>
          </w:p>
        </w:tc>
        <w:tc>
          <w:tcPr>
            <w:tcW w:w="1835"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х</w:t>
            </w:r>
          </w:p>
        </w:tc>
      </w:tr>
      <w:tr w:rsidR="00383E9D" w:rsidRPr="007D3595" w:rsidTr="00571D66">
        <w:tc>
          <w:tcPr>
            <w:tcW w:w="1814" w:type="dxa"/>
          </w:tcPr>
          <w:p w:rsidR="00383E9D" w:rsidRPr="007D3595" w:rsidRDefault="00383E9D" w:rsidP="00571D66">
            <w:pPr>
              <w:tabs>
                <w:tab w:val="left" w:pos="1560"/>
              </w:tabs>
              <w:spacing w:after="0" w:line="240" w:lineRule="auto"/>
              <w:jc w:val="both"/>
              <w:rPr>
                <w:rFonts w:ascii="Times New Roman" w:hAnsi="Times New Roman"/>
              </w:rPr>
            </w:pPr>
            <w:r w:rsidRPr="007D3595">
              <w:rPr>
                <w:rFonts w:ascii="Times New Roman" w:hAnsi="Times New Roman"/>
              </w:rPr>
              <w:t>Результаты контрольной работы, тыс. руб.</w:t>
            </w:r>
          </w:p>
        </w:tc>
        <w:tc>
          <w:tcPr>
            <w:tcW w:w="1276"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11799430</w:t>
            </w:r>
          </w:p>
        </w:tc>
        <w:tc>
          <w:tcPr>
            <w:tcW w:w="1255"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7945667</w:t>
            </w:r>
          </w:p>
        </w:tc>
        <w:tc>
          <w:tcPr>
            <w:tcW w:w="1276"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8900199</w:t>
            </w:r>
          </w:p>
        </w:tc>
        <w:tc>
          <w:tcPr>
            <w:tcW w:w="1701"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67,3</w:t>
            </w:r>
          </w:p>
        </w:tc>
        <w:tc>
          <w:tcPr>
            <w:tcW w:w="1835"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112,0</w:t>
            </w:r>
          </w:p>
        </w:tc>
      </w:tr>
      <w:tr w:rsidR="00383E9D" w:rsidRPr="007D3595" w:rsidTr="00571D66">
        <w:tc>
          <w:tcPr>
            <w:tcW w:w="1814" w:type="dxa"/>
          </w:tcPr>
          <w:p w:rsidR="00383E9D" w:rsidRPr="007D3595" w:rsidRDefault="00383E9D" w:rsidP="00571D66">
            <w:pPr>
              <w:tabs>
                <w:tab w:val="left" w:pos="1560"/>
              </w:tabs>
              <w:spacing w:after="0" w:line="240" w:lineRule="auto"/>
              <w:jc w:val="both"/>
              <w:rPr>
                <w:rFonts w:ascii="Times New Roman" w:hAnsi="Times New Roman"/>
              </w:rPr>
            </w:pPr>
            <w:r w:rsidRPr="007D3595">
              <w:rPr>
                <w:rFonts w:ascii="Times New Roman" w:hAnsi="Times New Roman"/>
              </w:rPr>
              <w:t>Налоговый потенциал, тыс. руб.</w:t>
            </w:r>
          </w:p>
        </w:tc>
        <w:tc>
          <w:tcPr>
            <w:tcW w:w="1276"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237396568</w:t>
            </w:r>
          </w:p>
        </w:tc>
        <w:tc>
          <w:tcPr>
            <w:tcW w:w="1255"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260658280</w:t>
            </w:r>
          </w:p>
        </w:tc>
        <w:tc>
          <w:tcPr>
            <w:tcW w:w="1276"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301079171</w:t>
            </w:r>
          </w:p>
        </w:tc>
        <w:tc>
          <w:tcPr>
            <w:tcW w:w="1701"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109,8</w:t>
            </w:r>
          </w:p>
        </w:tc>
        <w:tc>
          <w:tcPr>
            <w:tcW w:w="1835" w:type="dxa"/>
            <w:vAlign w:val="center"/>
          </w:tcPr>
          <w:p w:rsidR="00383E9D" w:rsidRPr="007D3595" w:rsidRDefault="00383E9D" w:rsidP="00571D66">
            <w:pPr>
              <w:widowControl w:val="0"/>
              <w:tabs>
                <w:tab w:val="left" w:pos="1560"/>
              </w:tabs>
              <w:spacing w:after="0" w:line="240" w:lineRule="auto"/>
              <w:jc w:val="center"/>
              <w:rPr>
                <w:rFonts w:ascii="Times New Roman" w:hAnsi="Times New Roman"/>
              </w:rPr>
            </w:pPr>
            <w:r w:rsidRPr="007D3595">
              <w:rPr>
                <w:rFonts w:ascii="Times New Roman" w:hAnsi="Times New Roman"/>
              </w:rPr>
              <w:t>115,5</w:t>
            </w:r>
          </w:p>
          <w:p w:rsidR="00383E9D" w:rsidRPr="007D3595" w:rsidRDefault="00383E9D" w:rsidP="00571D66">
            <w:pPr>
              <w:tabs>
                <w:tab w:val="left" w:pos="1560"/>
              </w:tabs>
              <w:spacing w:after="0" w:line="240" w:lineRule="auto"/>
              <w:jc w:val="center"/>
              <w:rPr>
                <w:rFonts w:ascii="Times New Roman" w:hAnsi="Times New Roman"/>
              </w:rPr>
            </w:pPr>
          </w:p>
        </w:tc>
      </w:tr>
      <w:tr w:rsidR="00383E9D" w:rsidRPr="007D3595" w:rsidTr="00571D66">
        <w:tc>
          <w:tcPr>
            <w:tcW w:w="1814" w:type="dxa"/>
          </w:tcPr>
          <w:p w:rsidR="00383E9D" w:rsidRPr="007D3595" w:rsidRDefault="00383E9D" w:rsidP="00571D66">
            <w:pPr>
              <w:tabs>
                <w:tab w:val="left" w:pos="1560"/>
              </w:tabs>
              <w:spacing w:after="0" w:line="240" w:lineRule="auto"/>
              <w:jc w:val="both"/>
              <w:rPr>
                <w:rFonts w:ascii="Times New Roman" w:hAnsi="Times New Roman"/>
              </w:rPr>
            </w:pPr>
            <w:r w:rsidRPr="007D3595">
              <w:rPr>
                <w:rFonts w:ascii="Times New Roman" w:hAnsi="Times New Roman"/>
              </w:rPr>
              <w:t>Численность населения Краснодарского края, тыс. чел.</w:t>
            </w:r>
          </w:p>
        </w:tc>
        <w:tc>
          <w:tcPr>
            <w:tcW w:w="1276"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color w:val="000000"/>
              </w:rPr>
              <w:t>5404,3</w:t>
            </w:r>
          </w:p>
        </w:tc>
        <w:tc>
          <w:tcPr>
            <w:tcW w:w="1255" w:type="dxa"/>
            <w:vAlign w:val="center"/>
          </w:tcPr>
          <w:p w:rsidR="00383E9D" w:rsidRPr="007D3595" w:rsidRDefault="00383E9D" w:rsidP="00571D66">
            <w:pPr>
              <w:spacing w:after="0" w:line="100" w:lineRule="atLeast"/>
              <w:ind w:right="125"/>
              <w:jc w:val="center"/>
              <w:rPr>
                <w:rFonts w:ascii="Times New Roman" w:hAnsi="Times New Roman"/>
              </w:rPr>
            </w:pPr>
            <w:r w:rsidRPr="007D3595">
              <w:rPr>
                <w:rFonts w:ascii="Times New Roman" w:hAnsi="Times New Roman"/>
              </w:rPr>
              <w:t>5453,3</w:t>
            </w:r>
          </w:p>
        </w:tc>
        <w:tc>
          <w:tcPr>
            <w:tcW w:w="1276" w:type="dxa"/>
            <w:vAlign w:val="center"/>
          </w:tcPr>
          <w:p w:rsidR="00383E9D" w:rsidRPr="007D3595" w:rsidRDefault="00383E9D" w:rsidP="00571D66">
            <w:pPr>
              <w:spacing w:after="0" w:line="240" w:lineRule="auto"/>
              <w:jc w:val="center"/>
              <w:rPr>
                <w:rFonts w:ascii="Times New Roman" w:hAnsi="Times New Roman"/>
              </w:rPr>
            </w:pPr>
            <w:r w:rsidRPr="007D3595">
              <w:rPr>
                <w:rFonts w:ascii="Times New Roman" w:hAnsi="Times New Roman"/>
                <w:color w:val="000000"/>
              </w:rPr>
              <w:t>5513,8</w:t>
            </w:r>
          </w:p>
        </w:tc>
        <w:tc>
          <w:tcPr>
            <w:tcW w:w="1701"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100,9</w:t>
            </w:r>
          </w:p>
        </w:tc>
        <w:tc>
          <w:tcPr>
            <w:tcW w:w="1835"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101,1</w:t>
            </w:r>
          </w:p>
        </w:tc>
      </w:tr>
      <w:tr w:rsidR="00383E9D" w:rsidRPr="007D3595" w:rsidTr="00571D66">
        <w:tc>
          <w:tcPr>
            <w:tcW w:w="1814" w:type="dxa"/>
          </w:tcPr>
          <w:p w:rsidR="00383E9D" w:rsidRPr="007D3595" w:rsidRDefault="00383E9D" w:rsidP="00571D66">
            <w:pPr>
              <w:tabs>
                <w:tab w:val="left" w:pos="1560"/>
              </w:tabs>
              <w:spacing w:after="0" w:line="240" w:lineRule="auto"/>
              <w:jc w:val="both"/>
              <w:rPr>
                <w:rFonts w:ascii="Times New Roman" w:hAnsi="Times New Roman"/>
              </w:rPr>
            </w:pPr>
            <w:r w:rsidRPr="007D3595">
              <w:rPr>
                <w:rFonts w:ascii="Times New Roman" w:hAnsi="Times New Roman"/>
              </w:rPr>
              <w:t>Налоговый потенциал в расчете на душу населения (индекс налогового потенциала), руб.</w:t>
            </w:r>
          </w:p>
        </w:tc>
        <w:tc>
          <w:tcPr>
            <w:tcW w:w="1276" w:type="dxa"/>
            <w:vAlign w:val="center"/>
          </w:tcPr>
          <w:p w:rsidR="00383E9D" w:rsidRPr="007D3595" w:rsidRDefault="00383E9D" w:rsidP="00571D66">
            <w:pPr>
              <w:spacing w:after="0" w:line="240" w:lineRule="auto"/>
              <w:jc w:val="center"/>
              <w:rPr>
                <w:rFonts w:ascii="Times New Roman" w:hAnsi="Times New Roman"/>
                <w:color w:val="000000"/>
              </w:rPr>
            </w:pPr>
            <w:r w:rsidRPr="007D3595">
              <w:rPr>
                <w:rFonts w:ascii="Times New Roman" w:hAnsi="Times New Roman"/>
                <w:color w:val="000000"/>
              </w:rPr>
              <w:t>43927,35</w:t>
            </w:r>
          </w:p>
        </w:tc>
        <w:tc>
          <w:tcPr>
            <w:tcW w:w="1255" w:type="dxa"/>
            <w:vAlign w:val="center"/>
          </w:tcPr>
          <w:p w:rsidR="00383E9D" w:rsidRPr="007D3595" w:rsidRDefault="00383E9D" w:rsidP="00571D66">
            <w:pPr>
              <w:spacing w:after="0" w:line="240" w:lineRule="auto"/>
              <w:jc w:val="center"/>
              <w:rPr>
                <w:rFonts w:ascii="Times New Roman" w:hAnsi="Times New Roman"/>
                <w:color w:val="000000"/>
              </w:rPr>
            </w:pPr>
            <w:r w:rsidRPr="007D3595">
              <w:rPr>
                <w:rFonts w:ascii="Times New Roman" w:hAnsi="Times New Roman"/>
                <w:color w:val="000000"/>
              </w:rPr>
              <w:t>47798,27</w:t>
            </w:r>
          </w:p>
        </w:tc>
        <w:tc>
          <w:tcPr>
            <w:tcW w:w="1276" w:type="dxa"/>
            <w:vAlign w:val="center"/>
          </w:tcPr>
          <w:p w:rsidR="00383E9D" w:rsidRPr="007D3595" w:rsidRDefault="00383E9D" w:rsidP="00571D66">
            <w:pPr>
              <w:spacing w:after="0" w:line="240" w:lineRule="auto"/>
              <w:jc w:val="center"/>
              <w:rPr>
                <w:rFonts w:ascii="Times New Roman" w:hAnsi="Times New Roman"/>
                <w:color w:val="000000"/>
              </w:rPr>
            </w:pPr>
            <w:r w:rsidRPr="007D3595">
              <w:rPr>
                <w:rFonts w:ascii="Times New Roman" w:hAnsi="Times New Roman"/>
                <w:color w:val="000000"/>
              </w:rPr>
              <w:t>54604,66</w:t>
            </w:r>
          </w:p>
        </w:tc>
        <w:tc>
          <w:tcPr>
            <w:tcW w:w="1701"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108,81</w:t>
            </w:r>
          </w:p>
        </w:tc>
        <w:tc>
          <w:tcPr>
            <w:tcW w:w="1835" w:type="dxa"/>
            <w:vAlign w:val="center"/>
          </w:tcPr>
          <w:p w:rsidR="00383E9D" w:rsidRPr="007D3595" w:rsidRDefault="00383E9D" w:rsidP="00571D66">
            <w:pPr>
              <w:tabs>
                <w:tab w:val="left" w:pos="1560"/>
              </w:tabs>
              <w:spacing w:after="0" w:line="240" w:lineRule="auto"/>
              <w:jc w:val="center"/>
              <w:rPr>
                <w:rFonts w:ascii="Times New Roman" w:hAnsi="Times New Roman"/>
              </w:rPr>
            </w:pPr>
            <w:r w:rsidRPr="007D3595">
              <w:rPr>
                <w:rFonts w:ascii="Times New Roman" w:hAnsi="Times New Roman"/>
              </w:rPr>
              <w:t>114,24</w:t>
            </w:r>
          </w:p>
        </w:tc>
      </w:tr>
    </w:tbl>
    <w:p w:rsidR="00383E9D" w:rsidRDefault="00383E9D" w:rsidP="00B6589A">
      <w:pPr>
        <w:tabs>
          <w:tab w:val="left" w:pos="1560"/>
        </w:tabs>
        <w:spacing w:after="0" w:line="360" w:lineRule="auto"/>
        <w:ind w:firstLine="709"/>
        <w:jc w:val="both"/>
        <w:rPr>
          <w:rFonts w:ascii="Times New Roman" w:hAnsi="Times New Roman"/>
          <w:sz w:val="28"/>
        </w:rPr>
      </w:pPr>
      <w:r>
        <w:rPr>
          <w:rFonts w:ascii="Times New Roman" w:hAnsi="Times New Roman"/>
          <w:sz w:val="28"/>
        </w:rPr>
        <w:t xml:space="preserve">По данным таблицы 3 </w:t>
      </w:r>
      <w:r w:rsidRPr="009828D0">
        <w:rPr>
          <w:rFonts w:ascii="Times New Roman" w:hAnsi="Times New Roman"/>
          <w:sz w:val="28"/>
        </w:rPr>
        <w:t>наблюдается положительная динамика рассматриваемых показателей за счет того, что поступления налогов возросли</w:t>
      </w:r>
      <w:r>
        <w:rPr>
          <w:rFonts w:ascii="Times New Roman" w:hAnsi="Times New Roman"/>
          <w:sz w:val="28"/>
        </w:rPr>
        <w:t xml:space="preserve"> в 2015 г. по сравнению с 2014 г. на 18,1%, а в 2016 г. по сравнению с 2015 г. </w:t>
      </w:r>
      <w:r w:rsidRPr="009828D0">
        <w:rPr>
          <w:rFonts w:ascii="Times New Roman" w:hAnsi="Times New Roman"/>
          <w:sz w:val="28"/>
        </w:rPr>
        <w:t>на 1</w:t>
      </w:r>
      <w:r>
        <w:rPr>
          <w:rFonts w:ascii="Times New Roman" w:hAnsi="Times New Roman"/>
          <w:sz w:val="28"/>
        </w:rPr>
        <w:t>3</w:t>
      </w:r>
      <w:r w:rsidRPr="009828D0">
        <w:rPr>
          <w:rFonts w:ascii="Times New Roman" w:hAnsi="Times New Roman"/>
          <w:sz w:val="28"/>
        </w:rPr>
        <w:t>,</w:t>
      </w:r>
      <w:r>
        <w:rPr>
          <w:rFonts w:ascii="Times New Roman" w:hAnsi="Times New Roman"/>
          <w:sz w:val="28"/>
        </w:rPr>
        <w:t>7</w:t>
      </w:r>
      <w:r w:rsidRPr="009828D0">
        <w:rPr>
          <w:rFonts w:ascii="Times New Roman" w:hAnsi="Times New Roman"/>
          <w:sz w:val="28"/>
        </w:rPr>
        <w:t xml:space="preserve"> %, как следствие, мы наблюдаем тенденцию роста налогового потенциала Краснодарского края. </w:t>
      </w:r>
      <w:r>
        <w:rPr>
          <w:rFonts w:ascii="Times New Roman" w:hAnsi="Times New Roman"/>
          <w:sz w:val="28"/>
        </w:rPr>
        <w:t>В 2016 г. заметна положительная динамика всех показателей. Не смотря на то, что количество жителей возрастает, на каждого человека в регионе фактически приходится 54604,66 руб. собранных налогов, что на 6806,39 руб. больше по сравнению с предыдущим годом.</w:t>
      </w:r>
    </w:p>
    <w:p w:rsidR="00383E9D" w:rsidRPr="009828D0" w:rsidRDefault="00383E9D" w:rsidP="00B6589A">
      <w:pPr>
        <w:tabs>
          <w:tab w:val="left" w:pos="1560"/>
        </w:tabs>
        <w:spacing w:after="0" w:line="360" w:lineRule="auto"/>
        <w:ind w:firstLine="709"/>
        <w:jc w:val="both"/>
        <w:rPr>
          <w:rFonts w:ascii="Times New Roman" w:hAnsi="Times New Roman"/>
          <w:sz w:val="28"/>
        </w:rPr>
      </w:pPr>
      <w:r>
        <w:rPr>
          <w:rFonts w:ascii="Times New Roman" w:hAnsi="Times New Roman"/>
          <w:sz w:val="28"/>
        </w:rPr>
        <w:t>Сравним налоговый потенциал Краснодарского края и Ростовской области (таблица 3 и 4). Так как методически не верно сравнивать именно налоговый потенциал данных регионов, так как субъекты РФ разные и по площади территории, и по объемам ресурсов, поэтому мы будем сравнивать такой показатель, как налоговый потенциал в расчете на душу населения (индекс налогового потенциала).</w:t>
      </w:r>
    </w:p>
    <w:p w:rsidR="00383E9D" w:rsidRDefault="00383E9D" w:rsidP="00B6589A">
      <w:pPr>
        <w:tabs>
          <w:tab w:val="left" w:pos="1560"/>
        </w:tabs>
        <w:spacing w:after="0" w:line="360" w:lineRule="auto"/>
        <w:ind w:firstLine="709"/>
        <w:jc w:val="both"/>
        <w:rPr>
          <w:rFonts w:ascii="Times New Roman" w:hAnsi="Times New Roman"/>
          <w:sz w:val="28"/>
        </w:rPr>
      </w:pPr>
      <w:r>
        <w:rPr>
          <w:rFonts w:ascii="Times New Roman" w:hAnsi="Times New Roman"/>
          <w:sz w:val="28"/>
        </w:rPr>
        <w:t>Таблица 4 – Оценка фактического налогового потенциала Ростовской области</w:t>
      </w:r>
    </w:p>
    <w:tbl>
      <w:tblPr>
        <w:tblW w:w="95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13"/>
        <w:gridCol w:w="1371"/>
        <w:gridCol w:w="1371"/>
        <w:gridCol w:w="1371"/>
        <w:gridCol w:w="1677"/>
        <w:gridCol w:w="1807"/>
      </w:tblGrid>
      <w:tr w:rsidR="00383E9D" w:rsidRPr="00B6589A" w:rsidTr="00F40377">
        <w:tc>
          <w:tcPr>
            <w:tcW w:w="1913" w:type="dxa"/>
            <w:vAlign w:val="center"/>
          </w:tcPr>
          <w:p w:rsidR="00383E9D" w:rsidRPr="00B6589A" w:rsidRDefault="00383E9D" w:rsidP="00571D66">
            <w:pPr>
              <w:tabs>
                <w:tab w:val="left" w:pos="1560"/>
              </w:tabs>
              <w:spacing w:after="0" w:line="240" w:lineRule="auto"/>
              <w:jc w:val="center"/>
              <w:rPr>
                <w:rFonts w:ascii="Times New Roman" w:hAnsi="Times New Roman"/>
              </w:rPr>
            </w:pPr>
            <w:r w:rsidRPr="00B6589A">
              <w:rPr>
                <w:rFonts w:ascii="Times New Roman" w:hAnsi="Times New Roman"/>
              </w:rPr>
              <w:t>Показатель</w:t>
            </w:r>
          </w:p>
        </w:tc>
        <w:tc>
          <w:tcPr>
            <w:tcW w:w="1371" w:type="dxa"/>
            <w:vAlign w:val="center"/>
          </w:tcPr>
          <w:p w:rsidR="00383E9D" w:rsidRPr="00B6589A" w:rsidRDefault="00383E9D" w:rsidP="00571D66">
            <w:pPr>
              <w:tabs>
                <w:tab w:val="left" w:pos="1560"/>
              </w:tabs>
              <w:spacing w:after="0" w:line="240" w:lineRule="auto"/>
              <w:jc w:val="center"/>
              <w:rPr>
                <w:rFonts w:ascii="Times New Roman" w:hAnsi="Times New Roman"/>
              </w:rPr>
            </w:pPr>
            <w:r w:rsidRPr="00B6589A">
              <w:rPr>
                <w:rFonts w:ascii="Times New Roman" w:hAnsi="Times New Roman"/>
              </w:rPr>
              <w:t>2014 г.</w:t>
            </w:r>
          </w:p>
        </w:tc>
        <w:tc>
          <w:tcPr>
            <w:tcW w:w="1371" w:type="dxa"/>
            <w:vAlign w:val="center"/>
          </w:tcPr>
          <w:p w:rsidR="00383E9D" w:rsidRPr="00B6589A" w:rsidRDefault="00383E9D" w:rsidP="00571D66">
            <w:pPr>
              <w:tabs>
                <w:tab w:val="left" w:pos="1560"/>
              </w:tabs>
              <w:spacing w:after="0" w:line="240" w:lineRule="auto"/>
              <w:jc w:val="center"/>
              <w:rPr>
                <w:rFonts w:ascii="Times New Roman" w:hAnsi="Times New Roman"/>
              </w:rPr>
            </w:pPr>
            <w:r w:rsidRPr="00B6589A">
              <w:rPr>
                <w:rFonts w:ascii="Times New Roman" w:hAnsi="Times New Roman"/>
              </w:rPr>
              <w:t>2015 г.</w:t>
            </w:r>
          </w:p>
        </w:tc>
        <w:tc>
          <w:tcPr>
            <w:tcW w:w="1371" w:type="dxa"/>
            <w:vAlign w:val="center"/>
          </w:tcPr>
          <w:p w:rsidR="00383E9D" w:rsidRPr="00B6589A" w:rsidRDefault="00383E9D" w:rsidP="00571D66">
            <w:pPr>
              <w:tabs>
                <w:tab w:val="left" w:pos="1560"/>
              </w:tabs>
              <w:spacing w:after="0" w:line="240" w:lineRule="auto"/>
              <w:jc w:val="center"/>
              <w:rPr>
                <w:rFonts w:ascii="Times New Roman" w:hAnsi="Times New Roman"/>
              </w:rPr>
            </w:pPr>
            <w:r w:rsidRPr="00B6589A">
              <w:rPr>
                <w:rFonts w:ascii="Times New Roman" w:hAnsi="Times New Roman"/>
              </w:rPr>
              <w:t>2016 г.</w:t>
            </w:r>
          </w:p>
        </w:tc>
        <w:tc>
          <w:tcPr>
            <w:tcW w:w="1677" w:type="dxa"/>
            <w:vAlign w:val="center"/>
          </w:tcPr>
          <w:p w:rsidR="00383E9D" w:rsidRPr="00B6589A" w:rsidRDefault="00383E9D" w:rsidP="00571D66">
            <w:pPr>
              <w:tabs>
                <w:tab w:val="left" w:pos="1569"/>
              </w:tabs>
              <w:spacing w:after="0" w:line="240" w:lineRule="auto"/>
              <w:ind w:left="-132"/>
              <w:jc w:val="center"/>
              <w:rPr>
                <w:rFonts w:ascii="Times New Roman" w:hAnsi="Times New Roman"/>
              </w:rPr>
            </w:pPr>
            <w:r w:rsidRPr="00B6589A">
              <w:rPr>
                <w:rFonts w:ascii="Times New Roman" w:hAnsi="Times New Roman"/>
              </w:rPr>
              <w:t xml:space="preserve">2015 г. к </w:t>
            </w:r>
          </w:p>
          <w:p w:rsidR="00383E9D" w:rsidRPr="00B6589A" w:rsidRDefault="00383E9D" w:rsidP="00571D66">
            <w:pPr>
              <w:tabs>
                <w:tab w:val="left" w:pos="1569"/>
              </w:tabs>
              <w:spacing w:after="0" w:line="240" w:lineRule="auto"/>
              <w:ind w:left="-132"/>
              <w:jc w:val="center"/>
              <w:rPr>
                <w:rFonts w:ascii="Times New Roman" w:hAnsi="Times New Roman"/>
              </w:rPr>
            </w:pPr>
            <w:r w:rsidRPr="00B6589A">
              <w:rPr>
                <w:rFonts w:ascii="Times New Roman" w:hAnsi="Times New Roman"/>
              </w:rPr>
              <w:t>2014 г.,%</w:t>
            </w:r>
          </w:p>
        </w:tc>
        <w:tc>
          <w:tcPr>
            <w:tcW w:w="1807" w:type="dxa"/>
            <w:vAlign w:val="center"/>
          </w:tcPr>
          <w:p w:rsidR="00383E9D" w:rsidRPr="00B6589A" w:rsidRDefault="00383E9D" w:rsidP="00571D66">
            <w:pPr>
              <w:tabs>
                <w:tab w:val="left" w:pos="1560"/>
              </w:tabs>
              <w:spacing w:after="0" w:line="240" w:lineRule="auto"/>
              <w:jc w:val="center"/>
              <w:rPr>
                <w:rFonts w:ascii="Times New Roman" w:hAnsi="Times New Roman"/>
              </w:rPr>
            </w:pPr>
            <w:r w:rsidRPr="00B6589A">
              <w:rPr>
                <w:rFonts w:ascii="Times New Roman" w:hAnsi="Times New Roman"/>
              </w:rPr>
              <w:t xml:space="preserve">2016 г. к </w:t>
            </w:r>
          </w:p>
          <w:p w:rsidR="00383E9D" w:rsidRPr="00B6589A" w:rsidRDefault="00383E9D" w:rsidP="00571D66">
            <w:pPr>
              <w:tabs>
                <w:tab w:val="left" w:pos="1560"/>
              </w:tabs>
              <w:spacing w:after="0" w:line="240" w:lineRule="auto"/>
              <w:jc w:val="center"/>
              <w:rPr>
                <w:rFonts w:ascii="Times New Roman" w:hAnsi="Times New Roman"/>
              </w:rPr>
            </w:pPr>
            <w:r w:rsidRPr="00B6589A">
              <w:rPr>
                <w:rFonts w:ascii="Times New Roman" w:hAnsi="Times New Roman"/>
              </w:rPr>
              <w:t>2015 г.,%</w:t>
            </w:r>
          </w:p>
        </w:tc>
      </w:tr>
      <w:tr w:rsidR="00383E9D" w:rsidRPr="00B6589A" w:rsidTr="00F40377">
        <w:tc>
          <w:tcPr>
            <w:tcW w:w="1913" w:type="dxa"/>
          </w:tcPr>
          <w:p w:rsidR="00383E9D" w:rsidRPr="00B6589A" w:rsidRDefault="00383E9D" w:rsidP="00571D66">
            <w:pPr>
              <w:tabs>
                <w:tab w:val="left" w:pos="1560"/>
              </w:tabs>
              <w:spacing w:after="0" w:line="240" w:lineRule="auto"/>
              <w:jc w:val="both"/>
              <w:rPr>
                <w:rFonts w:ascii="Times New Roman" w:hAnsi="Times New Roman"/>
              </w:rPr>
            </w:pPr>
            <w:r w:rsidRPr="00B6589A">
              <w:rPr>
                <w:rFonts w:ascii="Times New Roman" w:hAnsi="Times New Roman"/>
              </w:rPr>
              <w:t>Фактические поступления налогов, тыс. руб.</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160172807</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169055262</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292828762</w:t>
            </w:r>
          </w:p>
        </w:tc>
        <w:tc>
          <w:tcPr>
            <w:tcW w:w="167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105,5</w:t>
            </w:r>
          </w:p>
        </w:tc>
        <w:tc>
          <w:tcPr>
            <w:tcW w:w="180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173,2</w:t>
            </w:r>
          </w:p>
        </w:tc>
      </w:tr>
      <w:tr w:rsidR="00383E9D" w:rsidRPr="00B6589A" w:rsidTr="00F40377">
        <w:tc>
          <w:tcPr>
            <w:tcW w:w="1913" w:type="dxa"/>
          </w:tcPr>
          <w:p w:rsidR="00383E9D" w:rsidRPr="00B6589A" w:rsidRDefault="00383E9D" w:rsidP="00571D66">
            <w:pPr>
              <w:tabs>
                <w:tab w:val="left" w:pos="1560"/>
              </w:tabs>
              <w:spacing w:after="0" w:line="240" w:lineRule="auto"/>
              <w:jc w:val="both"/>
              <w:rPr>
                <w:rFonts w:ascii="Times New Roman" w:hAnsi="Times New Roman"/>
              </w:rPr>
            </w:pPr>
            <w:r w:rsidRPr="00B6589A">
              <w:rPr>
                <w:rFonts w:ascii="Times New Roman" w:hAnsi="Times New Roman"/>
              </w:rPr>
              <w:t>Прирост задолженности, тыс. руб.</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+10722436</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-2269074</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+5504308</w:t>
            </w:r>
          </w:p>
        </w:tc>
        <w:tc>
          <w:tcPr>
            <w:tcW w:w="167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х</w:t>
            </w:r>
          </w:p>
        </w:tc>
        <w:tc>
          <w:tcPr>
            <w:tcW w:w="180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х</w:t>
            </w:r>
          </w:p>
        </w:tc>
      </w:tr>
      <w:tr w:rsidR="00383E9D" w:rsidRPr="00B6589A" w:rsidTr="00F40377">
        <w:tc>
          <w:tcPr>
            <w:tcW w:w="1913" w:type="dxa"/>
          </w:tcPr>
          <w:p w:rsidR="00383E9D" w:rsidRPr="00B6589A" w:rsidRDefault="00383E9D" w:rsidP="00571D66">
            <w:pPr>
              <w:tabs>
                <w:tab w:val="left" w:pos="1560"/>
              </w:tabs>
              <w:spacing w:after="0" w:line="240" w:lineRule="auto"/>
              <w:jc w:val="both"/>
              <w:rPr>
                <w:rFonts w:ascii="Times New Roman" w:hAnsi="Times New Roman"/>
              </w:rPr>
            </w:pPr>
            <w:r w:rsidRPr="00B6589A">
              <w:rPr>
                <w:rFonts w:ascii="Times New Roman" w:hAnsi="Times New Roman"/>
              </w:rPr>
              <w:t>Результаты контрольной работы, тыс. руб.</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17510348</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6732094</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7865875</w:t>
            </w:r>
          </w:p>
        </w:tc>
        <w:tc>
          <w:tcPr>
            <w:tcW w:w="167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38,4</w:t>
            </w:r>
          </w:p>
        </w:tc>
        <w:tc>
          <w:tcPr>
            <w:tcW w:w="180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116,8</w:t>
            </w:r>
          </w:p>
        </w:tc>
      </w:tr>
      <w:tr w:rsidR="00383E9D" w:rsidRPr="00B6589A" w:rsidTr="00F40377">
        <w:tc>
          <w:tcPr>
            <w:tcW w:w="1913" w:type="dxa"/>
          </w:tcPr>
          <w:p w:rsidR="00383E9D" w:rsidRPr="00B6589A" w:rsidRDefault="00383E9D" w:rsidP="00571D66">
            <w:pPr>
              <w:tabs>
                <w:tab w:val="left" w:pos="1560"/>
              </w:tabs>
              <w:spacing w:after="0" w:line="240" w:lineRule="auto"/>
              <w:jc w:val="both"/>
              <w:rPr>
                <w:rFonts w:ascii="Times New Roman" w:hAnsi="Times New Roman"/>
              </w:rPr>
            </w:pPr>
            <w:r w:rsidRPr="00B6589A">
              <w:rPr>
                <w:rFonts w:ascii="Times New Roman" w:hAnsi="Times New Roman"/>
              </w:rPr>
              <w:t>Налоговый потенциал, тыс. руб.</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188405591</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173518282</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306198945</w:t>
            </w:r>
          </w:p>
        </w:tc>
        <w:tc>
          <w:tcPr>
            <w:tcW w:w="167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92,1</w:t>
            </w:r>
          </w:p>
        </w:tc>
        <w:tc>
          <w:tcPr>
            <w:tcW w:w="180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176,5</w:t>
            </w:r>
          </w:p>
        </w:tc>
      </w:tr>
      <w:tr w:rsidR="00383E9D" w:rsidRPr="00B6589A" w:rsidTr="00F40377">
        <w:tc>
          <w:tcPr>
            <w:tcW w:w="1913" w:type="dxa"/>
          </w:tcPr>
          <w:p w:rsidR="00383E9D" w:rsidRPr="00B6589A" w:rsidRDefault="00383E9D" w:rsidP="00571D66">
            <w:pPr>
              <w:tabs>
                <w:tab w:val="left" w:pos="1560"/>
              </w:tabs>
              <w:spacing w:after="0" w:line="240" w:lineRule="auto"/>
              <w:jc w:val="both"/>
              <w:rPr>
                <w:rFonts w:ascii="Times New Roman" w:hAnsi="Times New Roman"/>
              </w:rPr>
            </w:pPr>
            <w:r w:rsidRPr="00B6589A">
              <w:rPr>
                <w:rFonts w:ascii="Times New Roman" w:hAnsi="Times New Roman"/>
              </w:rPr>
              <w:t>Численность населения Ростовской области,тыс. чел.</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4245,5</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4242,1</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4236</w:t>
            </w:r>
          </w:p>
        </w:tc>
        <w:tc>
          <w:tcPr>
            <w:tcW w:w="167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99,9</w:t>
            </w:r>
          </w:p>
        </w:tc>
        <w:tc>
          <w:tcPr>
            <w:tcW w:w="180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99,9</w:t>
            </w:r>
          </w:p>
        </w:tc>
      </w:tr>
      <w:tr w:rsidR="00383E9D" w:rsidRPr="00B6589A" w:rsidTr="00F40377">
        <w:tc>
          <w:tcPr>
            <w:tcW w:w="1913" w:type="dxa"/>
          </w:tcPr>
          <w:p w:rsidR="00383E9D" w:rsidRPr="00B6589A" w:rsidRDefault="00383E9D" w:rsidP="00571D66">
            <w:pPr>
              <w:tabs>
                <w:tab w:val="left" w:pos="1560"/>
              </w:tabs>
              <w:spacing w:after="0" w:line="240" w:lineRule="auto"/>
              <w:rPr>
                <w:rFonts w:ascii="Times New Roman" w:hAnsi="Times New Roman"/>
              </w:rPr>
            </w:pPr>
            <w:r w:rsidRPr="00B6589A">
              <w:rPr>
                <w:rFonts w:ascii="Times New Roman" w:hAnsi="Times New Roman"/>
              </w:rPr>
              <w:t>Налоговый потенциал в расчете на душу населения (индекс налогового потенциала), руб.</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44377,71546</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40903,86412</w:t>
            </w:r>
          </w:p>
        </w:tc>
        <w:tc>
          <w:tcPr>
            <w:tcW w:w="1371"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72284,92564</w:t>
            </w:r>
          </w:p>
        </w:tc>
        <w:tc>
          <w:tcPr>
            <w:tcW w:w="167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92,2</w:t>
            </w:r>
          </w:p>
        </w:tc>
        <w:tc>
          <w:tcPr>
            <w:tcW w:w="1807" w:type="dxa"/>
            <w:vAlign w:val="center"/>
          </w:tcPr>
          <w:p w:rsidR="00383E9D" w:rsidRPr="00B6589A" w:rsidRDefault="00383E9D" w:rsidP="00571D66">
            <w:pPr>
              <w:spacing w:after="0" w:line="240" w:lineRule="auto"/>
              <w:jc w:val="center"/>
              <w:rPr>
                <w:rFonts w:ascii="Times New Roman" w:hAnsi="Times New Roman"/>
                <w:color w:val="000000"/>
              </w:rPr>
            </w:pPr>
            <w:r w:rsidRPr="00B6589A">
              <w:rPr>
                <w:rFonts w:ascii="Times New Roman" w:hAnsi="Times New Roman"/>
                <w:color w:val="000000"/>
              </w:rPr>
              <w:t>176,7</w:t>
            </w:r>
          </w:p>
        </w:tc>
      </w:tr>
    </w:tbl>
    <w:p w:rsidR="00383E9D" w:rsidRDefault="00383E9D" w:rsidP="00B6589A">
      <w:pPr>
        <w:tabs>
          <w:tab w:val="left" w:pos="1560"/>
        </w:tabs>
        <w:spacing w:after="0" w:line="360" w:lineRule="auto"/>
        <w:ind w:firstLine="709"/>
        <w:jc w:val="both"/>
        <w:rPr>
          <w:rFonts w:ascii="Times New Roman" w:hAnsi="Times New Roman"/>
          <w:sz w:val="28"/>
        </w:rPr>
      </w:pPr>
    </w:p>
    <w:p w:rsidR="00383E9D" w:rsidRDefault="00383E9D" w:rsidP="00B6589A">
      <w:pPr>
        <w:tabs>
          <w:tab w:val="left" w:pos="1560"/>
        </w:tabs>
        <w:spacing w:after="0" w:line="360" w:lineRule="auto"/>
        <w:ind w:firstLine="709"/>
        <w:jc w:val="both"/>
        <w:rPr>
          <w:rFonts w:ascii="Times New Roman" w:hAnsi="Times New Roman"/>
          <w:sz w:val="28"/>
        </w:rPr>
      </w:pPr>
      <w:r>
        <w:rPr>
          <w:rFonts w:ascii="Times New Roman" w:hAnsi="Times New Roman"/>
          <w:sz w:val="28"/>
        </w:rPr>
        <w:t xml:space="preserve">По данным таблицы 4, можно сделать вывод о том, что в 2016 г. по сравнению с 2015 г., наблюдается резкий скачок налоговых поступлений на 73,2%. Поэтому и налоговый потенциал значительно увеличился - на 76,5%. Численность населения в Ростовской области за эти годы уменьшалась. Положительная динамика налогового потенциала может объясняться эффективной работой налоговых органов, правильно выбранными методами и способами налогового администрирования и, возможно, сокращением доли теневой экономики. Общий объем данного показателя выражается в расчете на душу населения, что составляет 72284,93 руб. на человека в 2016 г., что на 17680,27 руб. больше, чем  в Краснодарском крае. Таким образом, можно сделать вывод о том, что в 2016 г. темпы роста эффективности налогового администрирования в Ростовской области выше аналогичного показателя в Краснодарском крае. </w:t>
      </w:r>
    </w:p>
    <w:p w:rsidR="00383E9D" w:rsidRDefault="00383E9D" w:rsidP="00B6589A">
      <w:pPr>
        <w:tabs>
          <w:tab w:val="left" w:pos="1560"/>
        </w:tabs>
        <w:spacing w:after="0" w:line="360" w:lineRule="auto"/>
        <w:ind w:firstLine="709"/>
        <w:jc w:val="both"/>
        <w:rPr>
          <w:rFonts w:ascii="Times New Roman" w:hAnsi="Times New Roman"/>
          <w:sz w:val="28"/>
        </w:rPr>
      </w:pPr>
      <w:r>
        <w:rPr>
          <w:rFonts w:ascii="Times New Roman" w:hAnsi="Times New Roman"/>
          <w:sz w:val="28"/>
        </w:rPr>
        <w:t>Для объективной оценки налогового потенциала региона недостаточно, на наш взгляд, учитывать только фактические показатели. Для определения максимально возможного объема налогового потенциала, рассчитаем стратегический налоговый потенциал Краснодарского края:</w:t>
      </w:r>
    </w:p>
    <w:p w:rsidR="00383E9D" w:rsidRDefault="00383E9D" w:rsidP="00B6589A">
      <w:pPr>
        <w:tabs>
          <w:tab w:val="left" w:pos="1560"/>
        </w:tabs>
        <w:spacing w:after="0" w:line="360" w:lineRule="auto"/>
        <w:ind w:firstLine="709"/>
        <w:jc w:val="both"/>
        <w:rPr>
          <w:rFonts w:ascii="Times New Roman" w:hAnsi="Times New Roman"/>
          <w:sz w:val="28"/>
        </w:rPr>
      </w:pPr>
    </w:p>
    <w:p w:rsidR="00383E9D" w:rsidRDefault="00383E9D" w:rsidP="00B6589A">
      <w:pPr>
        <w:tabs>
          <w:tab w:val="left" w:pos="1560"/>
        </w:tabs>
        <w:spacing w:after="0" w:line="360" w:lineRule="auto"/>
        <w:jc w:val="center"/>
        <w:rPr>
          <w:rFonts w:ascii="Times New Roman" w:hAnsi="Times New Roman"/>
          <w:sz w:val="28"/>
        </w:rPr>
      </w:pPr>
      <w:r>
        <w:rPr>
          <w:rFonts w:ascii="Times New Roman" w:hAnsi="Times New Roman"/>
          <w:sz w:val="28"/>
        </w:rPr>
        <w:t>СНП = НП+ НП х ТЭ                                                         (6)</w:t>
      </w:r>
    </w:p>
    <w:p w:rsidR="00383E9D" w:rsidRDefault="00383E9D" w:rsidP="00B6589A">
      <w:pPr>
        <w:tabs>
          <w:tab w:val="left" w:pos="1560"/>
        </w:tabs>
        <w:spacing w:after="0" w:line="360" w:lineRule="auto"/>
        <w:jc w:val="both"/>
        <w:rPr>
          <w:rFonts w:ascii="Times New Roman" w:hAnsi="Times New Roman"/>
          <w:sz w:val="28"/>
        </w:rPr>
      </w:pPr>
      <w:r>
        <w:rPr>
          <w:rFonts w:ascii="Times New Roman" w:hAnsi="Times New Roman"/>
          <w:sz w:val="28"/>
        </w:rPr>
        <w:t>где СНП – Стратегический налоговый потенциал региона;</w:t>
      </w:r>
    </w:p>
    <w:p w:rsidR="00383E9D" w:rsidRDefault="00383E9D" w:rsidP="00B6589A">
      <w:pPr>
        <w:tabs>
          <w:tab w:val="left" w:pos="1560"/>
        </w:tabs>
        <w:spacing w:after="0" w:line="360" w:lineRule="auto"/>
        <w:ind w:firstLine="709"/>
        <w:jc w:val="both"/>
        <w:rPr>
          <w:rFonts w:ascii="Times New Roman" w:hAnsi="Times New Roman"/>
          <w:sz w:val="28"/>
        </w:rPr>
      </w:pPr>
      <w:r>
        <w:rPr>
          <w:rFonts w:ascii="Times New Roman" w:hAnsi="Times New Roman"/>
          <w:sz w:val="28"/>
        </w:rPr>
        <w:t>НП – налоговый потенциал региона;</w:t>
      </w:r>
    </w:p>
    <w:p w:rsidR="00383E9D" w:rsidRDefault="00383E9D" w:rsidP="00B6589A">
      <w:pPr>
        <w:tabs>
          <w:tab w:val="left" w:pos="1560"/>
        </w:tabs>
        <w:spacing w:after="0" w:line="360" w:lineRule="auto"/>
        <w:ind w:firstLine="709"/>
        <w:jc w:val="both"/>
        <w:rPr>
          <w:rFonts w:ascii="Times New Roman" w:hAnsi="Times New Roman"/>
          <w:sz w:val="28"/>
        </w:rPr>
      </w:pPr>
      <w:r>
        <w:rPr>
          <w:rFonts w:ascii="Times New Roman" w:hAnsi="Times New Roman"/>
          <w:sz w:val="28"/>
        </w:rPr>
        <w:t>ТЭ - доля теневой экономики в регионе.</w:t>
      </w:r>
    </w:p>
    <w:p w:rsidR="00383E9D" w:rsidRDefault="00383E9D" w:rsidP="00B6589A">
      <w:pPr>
        <w:tabs>
          <w:tab w:val="left" w:pos="1560"/>
        </w:tabs>
        <w:spacing w:after="0" w:line="360" w:lineRule="auto"/>
        <w:ind w:firstLine="709"/>
        <w:jc w:val="both"/>
        <w:rPr>
          <w:rFonts w:ascii="Times New Roman" w:hAnsi="Times New Roman"/>
          <w:sz w:val="28"/>
        </w:rPr>
      </w:pPr>
    </w:p>
    <w:p w:rsidR="00383E9D" w:rsidRDefault="00383E9D" w:rsidP="00B6589A">
      <w:pPr>
        <w:tabs>
          <w:tab w:val="left" w:pos="1560"/>
        </w:tabs>
        <w:spacing w:after="0" w:line="360" w:lineRule="auto"/>
        <w:ind w:firstLine="709"/>
        <w:jc w:val="both"/>
        <w:rPr>
          <w:rFonts w:ascii="Times New Roman" w:hAnsi="Times New Roman"/>
          <w:sz w:val="28"/>
        </w:rPr>
      </w:pPr>
      <w:r>
        <w:rPr>
          <w:rFonts w:ascii="Times New Roman" w:hAnsi="Times New Roman"/>
          <w:sz w:val="28"/>
        </w:rPr>
        <w:t xml:space="preserve">По неофициальным данным, предоставленным ЮГ </w:t>
      </w:r>
      <w:r>
        <w:rPr>
          <w:rFonts w:ascii="Times New Roman" w:hAnsi="Times New Roman"/>
          <w:sz w:val="28"/>
          <w:lang w:val="en-US"/>
        </w:rPr>
        <w:t>Times</w:t>
      </w:r>
      <w:r>
        <w:rPr>
          <w:rFonts w:ascii="Times New Roman" w:hAnsi="Times New Roman"/>
          <w:sz w:val="28"/>
        </w:rPr>
        <w:t xml:space="preserve">, на 2016 г. доля теневой экономики в крае составляет 28,1%, а по всей России - 43% от ВВП, что значительно выше по сравнению с другими странами. </w:t>
      </w:r>
    </w:p>
    <w:p w:rsidR="00383E9D" w:rsidRDefault="00383E9D" w:rsidP="00B6589A">
      <w:pPr>
        <w:tabs>
          <w:tab w:val="left" w:pos="1560"/>
        </w:tabs>
        <w:spacing w:after="0" w:line="360" w:lineRule="auto"/>
        <w:ind w:firstLine="709"/>
        <w:jc w:val="both"/>
        <w:rPr>
          <w:rFonts w:ascii="Times New Roman" w:hAnsi="Times New Roman"/>
          <w:sz w:val="28"/>
        </w:rPr>
      </w:pPr>
      <w:r>
        <w:rPr>
          <w:rFonts w:ascii="Times New Roman" w:hAnsi="Times New Roman"/>
          <w:sz w:val="28"/>
        </w:rPr>
        <w:t xml:space="preserve">Рассчитаем стратегический налоговый потенциал Краснодарского  края на 2016 г.: СНП = </w:t>
      </w:r>
      <w:r w:rsidRPr="00611740">
        <w:rPr>
          <w:rFonts w:ascii="Times New Roman" w:hAnsi="Times New Roman"/>
          <w:sz w:val="28"/>
        </w:rPr>
        <w:t>301079171</w:t>
      </w:r>
      <w:r>
        <w:rPr>
          <w:rFonts w:ascii="Times New Roman" w:hAnsi="Times New Roman"/>
          <w:sz w:val="28"/>
        </w:rPr>
        <w:t>+</w:t>
      </w:r>
      <w:r w:rsidRPr="00611740">
        <w:rPr>
          <w:rFonts w:ascii="Times New Roman" w:hAnsi="Times New Roman"/>
          <w:sz w:val="28"/>
        </w:rPr>
        <w:t>301079171</w:t>
      </w:r>
      <w:r>
        <w:rPr>
          <w:rFonts w:ascii="Times New Roman" w:hAnsi="Times New Roman"/>
          <w:sz w:val="28"/>
        </w:rPr>
        <w:t>х28,1% = 385682418,1 руб.</w:t>
      </w:r>
    </w:p>
    <w:p w:rsidR="00383E9D" w:rsidRDefault="00383E9D" w:rsidP="00B6589A">
      <w:pPr>
        <w:pStyle w:val="NormalWeb"/>
        <w:spacing w:before="0" w:beforeAutospacing="0" w:after="0" w:afterAutospacing="0" w:line="360" w:lineRule="auto"/>
        <w:ind w:firstLine="709"/>
        <w:jc w:val="both"/>
        <w:rPr>
          <w:color w:val="000000"/>
          <w:sz w:val="28"/>
          <w:szCs w:val="27"/>
        </w:rPr>
      </w:pPr>
      <w:r>
        <w:rPr>
          <w:color w:val="000000"/>
          <w:sz w:val="28"/>
          <w:szCs w:val="27"/>
        </w:rPr>
        <w:t>На основании проведенного исследования, вносим</w:t>
      </w:r>
      <w:r w:rsidRPr="00151019">
        <w:rPr>
          <w:color w:val="000000"/>
          <w:sz w:val="28"/>
          <w:szCs w:val="27"/>
        </w:rPr>
        <w:t xml:space="preserve"> следующие</w:t>
      </w:r>
      <w:r>
        <w:rPr>
          <w:color w:val="000000"/>
          <w:sz w:val="28"/>
          <w:szCs w:val="27"/>
        </w:rPr>
        <w:t xml:space="preserve"> предложения, направленные на повышение достоверности оценки </w:t>
      </w:r>
      <w:r w:rsidRPr="00151019">
        <w:rPr>
          <w:color w:val="000000"/>
          <w:sz w:val="28"/>
          <w:szCs w:val="27"/>
        </w:rPr>
        <w:t>налогового потенциала</w:t>
      </w:r>
      <w:r>
        <w:rPr>
          <w:color w:val="000000"/>
          <w:sz w:val="28"/>
          <w:szCs w:val="27"/>
        </w:rPr>
        <w:t xml:space="preserve"> и увеличение его объема</w:t>
      </w:r>
      <w:r w:rsidRPr="00151019">
        <w:rPr>
          <w:color w:val="000000"/>
          <w:sz w:val="28"/>
          <w:szCs w:val="27"/>
        </w:rPr>
        <w:t>:</w:t>
      </w:r>
    </w:p>
    <w:p w:rsidR="00383E9D" w:rsidRDefault="00383E9D" w:rsidP="00B6589A">
      <w:pPr>
        <w:pStyle w:val="NormalWeb"/>
        <w:spacing w:before="0" w:beforeAutospacing="0" w:after="0" w:afterAutospacing="0" w:line="360" w:lineRule="auto"/>
        <w:ind w:firstLine="709"/>
        <w:jc w:val="both"/>
        <w:rPr>
          <w:color w:val="000000"/>
          <w:sz w:val="28"/>
          <w:szCs w:val="27"/>
        </w:rPr>
      </w:pPr>
      <w:r>
        <w:rPr>
          <w:color w:val="000000"/>
          <w:sz w:val="28"/>
          <w:szCs w:val="27"/>
        </w:rPr>
        <w:t>- разработать мероприятия по сокращению доли теневой экономики;</w:t>
      </w:r>
    </w:p>
    <w:p w:rsidR="00383E9D" w:rsidRDefault="00383E9D" w:rsidP="00B6589A">
      <w:pPr>
        <w:pStyle w:val="NormalWeb"/>
        <w:spacing w:before="0" w:beforeAutospacing="0" w:after="0" w:afterAutospacing="0" w:line="360" w:lineRule="auto"/>
        <w:ind w:firstLine="709"/>
        <w:jc w:val="both"/>
        <w:rPr>
          <w:color w:val="000000"/>
          <w:sz w:val="28"/>
          <w:szCs w:val="27"/>
        </w:rPr>
      </w:pPr>
      <w:r>
        <w:rPr>
          <w:color w:val="000000"/>
          <w:sz w:val="28"/>
          <w:szCs w:val="27"/>
        </w:rPr>
        <w:t>- применять новые направления урегулирования налоговой задолженность и повышения эффективности налогового контроля;</w:t>
      </w:r>
    </w:p>
    <w:p w:rsidR="00383E9D" w:rsidRDefault="00383E9D" w:rsidP="00B6589A">
      <w:pPr>
        <w:pStyle w:val="NormalWeb"/>
        <w:spacing w:before="0" w:beforeAutospacing="0" w:after="0" w:afterAutospacing="0" w:line="360" w:lineRule="auto"/>
        <w:ind w:firstLine="709"/>
        <w:jc w:val="both"/>
        <w:rPr>
          <w:color w:val="000000"/>
          <w:sz w:val="28"/>
          <w:szCs w:val="27"/>
        </w:rPr>
      </w:pPr>
      <w:r>
        <w:rPr>
          <w:color w:val="000000"/>
          <w:sz w:val="28"/>
          <w:szCs w:val="27"/>
        </w:rPr>
        <w:t>- разработать пути повышения уровня сбора налогов в Краснодарском крае;</w:t>
      </w:r>
    </w:p>
    <w:p w:rsidR="00383E9D" w:rsidRPr="00151019" w:rsidRDefault="00383E9D" w:rsidP="00B6589A">
      <w:pPr>
        <w:pStyle w:val="NormalWeb"/>
        <w:spacing w:before="0" w:beforeAutospacing="0" w:after="0" w:afterAutospacing="0" w:line="360" w:lineRule="auto"/>
        <w:ind w:firstLine="709"/>
        <w:jc w:val="both"/>
        <w:rPr>
          <w:color w:val="000000"/>
          <w:sz w:val="28"/>
          <w:szCs w:val="27"/>
        </w:rPr>
      </w:pPr>
      <w:r w:rsidRPr="00151019">
        <w:rPr>
          <w:color w:val="000000"/>
          <w:sz w:val="28"/>
          <w:szCs w:val="27"/>
        </w:rPr>
        <w:t xml:space="preserve">- </w:t>
      </w:r>
      <w:r>
        <w:rPr>
          <w:color w:val="000000"/>
          <w:sz w:val="28"/>
          <w:szCs w:val="27"/>
        </w:rPr>
        <w:t xml:space="preserve">уточнять и конкретизировать </w:t>
      </w:r>
      <w:r w:rsidRPr="00151019">
        <w:rPr>
          <w:color w:val="000000"/>
          <w:sz w:val="28"/>
          <w:szCs w:val="27"/>
        </w:rPr>
        <w:t xml:space="preserve">статистическую </w:t>
      </w:r>
      <w:r>
        <w:rPr>
          <w:color w:val="000000"/>
          <w:sz w:val="28"/>
          <w:szCs w:val="27"/>
        </w:rPr>
        <w:t>и налоговую отчетность по видам налогов</w:t>
      </w:r>
      <w:r w:rsidRPr="00151019">
        <w:rPr>
          <w:color w:val="000000"/>
          <w:sz w:val="28"/>
          <w:szCs w:val="27"/>
        </w:rPr>
        <w:t>;</w:t>
      </w:r>
    </w:p>
    <w:p w:rsidR="00383E9D" w:rsidRPr="00151019" w:rsidRDefault="00383E9D" w:rsidP="00B6589A">
      <w:pPr>
        <w:pStyle w:val="NormalWeb"/>
        <w:spacing w:before="0" w:beforeAutospacing="0" w:after="0" w:afterAutospacing="0" w:line="360" w:lineRule="auto"/>
        <w:ind w:firstLine="709"/>
        <w:jc w:val="both"/>
        <w:rPr>
          <w:color w:val="000000"/>
          <w:sz w:val="28"/>
          <w:szCs w:val="27"/>
        </w:rPr>
      </w:pPr>
      <w:r w:rsidRPr="00151019">
        <w:rPr>
          <w:color w:val="000000"/>
          <w:sz w:val="28"/>
          <w:szCs w:val="27"/>
        </w:rPr>
        <w:t>- синхронизировать и упорядочивать данные отчетов, публикуемых различными ведомствами;</w:t>
      </w:r>
    </w:p>
    <w:p w:rsidR="00383E9D" w:rsidRPr="00151019" w:rsidRDefault="00383E9D" w:rsidP="00B6589A">
      <w:pPr>
        <w:pStyle w:val="NormalWeb"/>
        <w:spacing w:before="0" w:beforeAutospacing="0" w:after="0" w:afterAutospacing="0" w:line="360" w:lineRule="auto"/>
        <w:ind w:firstLine="709"/>
        <w:jc w:val="both"/>
        <w:rPr>
          <w:color w:val="000000"/>
          <w:sz w:val="28"/>
          <w:szCs w:val="27"/>
        </w:rPr>
      </w:pPr>
      <w:r w:rsidRPr="00151019">
        <w:rPr>
          <w:color w:val="000000"/>
          <w:sz w:val="28"/>
          <w:szCs w:val="27"/>
        </w:rPr>
        <w:t>- составлять и оперативно публиковать налоговые паспорта регионов.</w:t>
      </w:r>
    </w:p>
    <w:p w:rsidR="00383E9D" w:rsidRDefault="00383E9D" w:rsidP="00B6589A">
      <w:pPr>
        <w:spacing w:after="0" w:line="360" w:lineRule="auto"/>
        <w:ind w:firstLine="709"/>
        <w:jc w:val="both"/>
        <w:rPr>
          <w:rFonts w:ascii="Times New Roman" w:hAnsi="Times New Roman"/>
          <w:sz w:val="28"/>
          <w:szCs w:val="21"/>
          <w:shd w:val="clear" w:color="auto" w:fill="FFFFFF"/>
        </w:rPr>
      </w:pPr>
      <w:r w:rsidRPr="00A12E16">
        <w:rPr>
          <w:rFonts w:ascii="Times New Roman" w:hAnsi="Times New Roman"/>
          <w:sz w:val="28"/>
          <w:szCs w:val="21"/>
          <w:shd w:val="clear" w:color="auto" w:fill="FFFFFF"/>
        </w:rPr>
        <w:t xml:space="preserve">Существующая дифференциация российских регионов по природно-климатическим и географическим условиям, уровню социально-экономического развития, налоговому потенциалу требует внесения корректировок в планировании и прогнозировании налоговых возможностей региона. </w:t>
      </w:r>
      <w:r>
        <w:rPr>
          <w:rFonts w:ascii="Times New Roman" w:hAnsi="Times New Roman"/>
          <w:sz w:val="28"/>
          <w:szCs w:val="21"/>
          <w:shd w:val="clear" w:color="auto" w:fill="FFFFFF"/>
        </w:rPr>
        <w:t>У</w:t>
      </w:r>
      <w:r w:rsidRPr="00A12E16">
        <w:rPr>
          <w:rFonts w:ascii="Times New Roman" w:hAnsi="Times New Roman"/>
          <w:sz w:val="28"/>
          <w:szCs w:val="21"/>
          <w:shd w:val="clear" w:color="auto" w:fill="FFFFFF"/>
        </w:rPr>
        <w:t>крепление налогового потенциала регион</w:t>
      </w:r>
      <w:r>
        <w:rPr>
          <w:rFonts w:ascii="Times New Roman" w:hAnsi="Times New Roman"/>
          <w:sz w:val="28"/>
          <w:szCs w:val="21"/>
          <w:shd w:val="clear" w:color="auto" w:fill="FFFFFF"/>
        </w:rPr>
        <w:t>ов</w:t>
      </w:r>
      <w:r w:rsidRPr="00A12E16">
        <w:rPr>
          <w:rFonts w:ascii="Times New Roman" w:hAnsi="Times New Roman"/>
          <w:sz w:val="28"/>
          <w:szCs w:val="21"/>
          <w:shd w:val="clear" w:color="auto" w:fill="FFFFFF"/>
        </w:rPr>
        <w:t xml:space="preserve"> России связано с решением комплекса задач, направленных на обеспечение экономической стабильности, совершенствование бюджетно-налогового законодательства и улучшение системы и механизма налогового администрирования.</w:t>
      </w:r>
    </w:p>
    <w:p w:rsidR="00383E9D" w:rsidRDefault="00383E9D" w:rsidP="00F06705">
      <w:pPr>
        <w:spacing w:after="0" w:line="360" w:lineRule="auto"/>
        <w:jc w:val="center"/>
        <w:rPr>
          <w:rFonts w:ascii="Times New Roman" w:hAnsi="Times New Roman"/>
          <w:b/>
          <w:sz w:val="28"/>
          <w:szCs w:val="21"/>
          <w:shd w:val="clear" w:color="auto" w:fill="FFFFFF"/>
        </w:rPr>
      </w:pPr>
      <w:r w:rsidRPr="00A27902">
        <w:rPr>
          <w:rFonts w:ascii="Times New Roman" w:hAnsi="Times New Roman"/>
          <w:b/>
          <w:sz w:val="28"/>
          <w:szCs w:val="21"/>
          <w:shd w:val="clear" w:color="auto" w:fill="FFFFFF"/>
        </w:rPr>
        <w:t>Литература</w:t>
      </w:r>
    </w:p>
    <w:p w:rsidR="00383E9D" w:rsidRPr="00894522" w:rsidRDefault="00383E9D" w:rsidP="00894522">
      <w:pPr>
        <w:pStyle w:val="ListParagraph"/>
        <w:numPr>
          <w:ilvl w:val="0"/>
          <w:numId w:val="2"/>
        </w:numPr>
        <w:spacing w:after="0" w:line="240" w:lineRule="auto"/>
        <w:ind w:left="0" w:firstLine="709"/>
        <w:jc w:val="both"/>
        <w:rPr>
          <w:rFonts w:ascii="Times New Roman" w:hAnsi="Times New Roman"/>
          <w:color w:val="000000"/>
          <w:sz w:val="24"/>
          <w:szCs w:val="24"/>
        </w:rPr>
      </w:pPr>
      <w:r w:rsidRPr="00894522">
        <w:rPr>
          <w:rFonts w:ascii="Times New Roman" w:hAnsi="Times New Roman"/>
          <w:color w:val="000000"/>
          <w:sz w:val="24"/>
          <w:szCs w:val="24"/>
        </w:rPr>
        <w:t>Барулин, С.В. Налоговый менеджмент. Учеб. Пособие / С.В. Барулин, Е.А. Ермакова, В.Е. Степаненко. - М.: Дашков и К, 2017. - 272 с.</w:t>
      </w:r>
    </w:p>
    <w:p w:rsidR="00383E9D" w:rsidRPr="00894522" w:rsidRDefault="00383E9D" w:rsidP="00894522">
      <w:pPr>
        <w:pStyle w:val="ListParagraph"/>
        <w:numPr>
          <w:ilvl w:val="0"/>
          <w:numId w:val="2"/>
        </w:numPr>
        <w:spacing w:after="0" w:line="240" w:lineRule="auto"/>
        <w:ind w:left="0" w:firstLine="709"/>
        <w:jc w:val="both"/>
        <w:rPr>
          <w:rFonts w:ascii="Times New Roman" w:hAnsi="Times New Roman"/>
          <w:color w:val="000000"/>
          <w:sz w:val="24"/>
          <w:szCs w:val="24"/>
        </w:rPr>
      </w:pPr>
      <w:r w:rsidRPr="00894522">
        <w:rPr>
          <w:rFonts w:ascii="Times New Roman" w:hAnsi="Times New Roman"/>
          <w:color w:val="000000"/>
          <w:sz w:val="24"/>
          <w:szCs w:val="24"/>
        </w:rPr>
        <w:t>Курбанаева, Л. Х. Налоговый потенциал: методы оценки и пути повышения [Текст] / Л. Х. Курбанаева, В. И. Стерлядев // Новое слово в науке: перспективы развития : материалы X Междунар. науч.–практ. конф. (Чебоксары, 31 дек. 2016 г.). В 2 т. Т. 2 / редкол.: О. Н. Широков [и др.]. — Чебоксары: ЦНС «Интерактив плюс», 2016. — № 4 (10). — С. 115–120.</w:t>
      </w:r>
    </w:p>
    <w:p w:rsidR="00383E9D" w:rsidRPr="00894522" w:rsidRDefault="00383E9D" w:rsidP="00894522">
      <w:pPr>
        <w:pStyle w:val="ListParagraph"/>
        <w:numPr>
          <w:ilvl w:val="0"/>
          <w:numId w:val="2"/>
        </w:numPr>
        <w:spacing w:after="0" w:line="240" w:lineRule="auto"/>
        <w:ind w:left="0" w:firstLine="709"/>
        <w:jc w:val="both"/>
        <w:rPr>
          <w:rFonts w:ascii="Times New Roman" w:hAnsi="Times New Roman"/>
          <w:bCs/>
          <w:sz w:val="24"/>
          <w:szCs w:val="24"/>
        </w:rPr>
      </w:pPr>
      <w:r w:rsidRPr="00894522">
        <w:rPr>
          <w:rFonts w:ascii="Times New Roman" w:hAnsi="Times New Roman"/>
          <w:bCs/>
          <w:sz w:val="24"/>
          <w:szCs w:val="24"/>
        </w:rPr>
        <w:t>Майбуров, И.А. Налоговый менеджмент. Продвинутый курс [Электронный ресурс]: учебник для магистрантов, обучающихся по программам направления «Финансы и кредит»/ И.А. Майбуров [и др.].— Электрон. текстовые данные.— М.: ЮНИТИ-ДАНА, 2014.— 559 c.</w:t>
      </w:r>
    </w:p>
    <w:p w:rsidR="00383E9D" w:rsidRPr="00894522" w:rsidRDefault="00383E9D" w:rsidP="00894522">
      <w:pPr>
        <w:pStyle w:val="ListParagraph"/>
        <w:numPr>
          <w:ilvl w:val="0"/>
          <w:numId w:val="2"/>
        </w:numPr>
        <w:spacing w:after="0" w:line="240" w:lineRule="auto"/>
        <w:ind w:left="0" w:firstLine="709"/>
        <w:contextualSpacing w:val="0"/>
        <w:jc w:val="both"/>
        <w:rPr>
          <w:rFonts w:ascii="Times New Roman" w:hAnsi="Times New Roman"/>
          <w:bCs/>
          <w:sz w:val="24"/>
          <w:szCs w:val="24"/>
        </w:rPr>
      </w:pPr>
      <w:r w:rsidRPr="00894522">
        <w:rPr>
          <w:rFonts w:ascii="Times New Roman" w:hAnsi="Times New Roman"/>
          <w:bCs/>
          <w:sz w:val="24"/>
          <w:szCs w:val="24"/>
        </w:rPr>
        <w:t xml:space="preserve">Основные направления налоговой политики Российской Федерации на 2017 год и на плановый период 2018 и 2019 годов. [Электронный ресурс]. Режим доступа: </w:t>
      </w:r>
      <w:r w:rsidRPr="00894522">
        <w:rPr>
          <w:rFonts w:ascii="Times New Roman" w:hAnsi="Times New Roman"/>
          <w:bCs/>
          <w:sz w:val="24"/>
          <w:szCs w:val="24"/>
          <w:lang w:val="en-US"/>
        </w:rPr>
        <w:t>http</w:t>
      </w:r>
      <w:r w:rsidRPr="00894522">
        <w:rPr>
          <w:rFonts w:ascii="Times New Roman" w:hAnsi="Times New Roman"/>
          <w:bCs/>
          <w:sz w:val="24"/>
          <w:szCs w:val="24"/>
        </w:rPr>
        <w:t>://</w:t>
      </w:r>
      <w:r w:rsidRPr="00894522">
        <w:rPr>
          <w:rFonts w:ascii="Times New Roman" w:hAnsi="Times New Roman"/>
          <w:bCs/>
          <w:sz w:val="24"/>
          <w:szCs w:val="24"/>
          <w:lang w:val="en-US"/>
        </w:rPr>
        <w:t>pro</w:t>
      </w:r>
      <w:r w:rsidRPr="00894522">
        <w:rPr>
          <w:rFonts w:ascii="Times New Roman" w:hAnsi="Times New Roman"/>
          <w:bCs/>
          <w:sz w:val="24"/>
          <w:szCs w:val="24"/>
        </w:rPr>
        <w:t>-</w:t>
      </w:r>
      <w:r w:rsidRPr="00894522">
        <w:rPr>
          <w:rFonts w:ascii="Times New Roman" w:hAnsi="Times New Roman"/>
          <w:bCs/>
          <w:sz w:val="24"/>
          <w:szCs w:val="24"/>
          <w:lang w:val="en-US"/>
        </w:rPr>
        <w:t>spo</w:t>
      </w:r>
      <w:r w:rsidRPr="00894522">
        <w:rPr>
          <w:rFonts w:ascii="Times New Roman" w:hAnsi="Times New Roman"/>
          <w:bCs/>
          <w:sz w:val="24"/>
          <w:szCs w:val="24"/>
        </w:rPr>
        <w:t>.</w:t>
      </w:r>
      <w:r w:rsidRPr="00894522">
        <w:rPr>
          <w:rFonts w:ascii="Times New Roman" w:hAnsi="Times New Roman"/>
          <w:bCs/>
          <w:sz w:val="24"/>
          <w:szCs w:val="24"/>
          <w:lang w:val="en-US"/>
        </w:rPr>
        <w:t>ru</w:t>
      </w:r>
      <w:r w:rsidRPr="00894522">
        <w:rPr>
          <w:rFonts w:ascii="Times New Roman" w:hAnsi="Times New Roman"/>
          <w:bCs/>
          <w:sz w:val="24"/>
          <w:szCs w:val="24"/>
        </w:rPr>
        <w:t>/</w:t>
      </w:r>
      <w:r w:rsidRPr="00894522">
        <w:rPr>
          <w:rFonts w:ascii="Times New Roman" w:hAnsi="Times New Roman"/>
          <w:bCs/>
          <w:sz w:val="24"/>
          <w:szCs w:val="24"/>
          <w:lang w:val="en-US"/>
        </w:rPr>
        <w:t>socialecon</w:t>
      </w:r>
      <w:r w:rsidRPr="00894522">
        <w:rPr>
          <w:rFonts w:ascii="Times New Roman" w:hAnsi="Times New Roman"/>
          <w:bCs/>
          <w:sz w:val="24"/>
          <w:szCs w:val="24"/>
        </w:rPr>
        <w:t>/3492-</w:t>
      </w:r>
      <w:r w:rsidRPr="00894522">
        <w:rPr>
          <w:rFonts w:ascii="Times New Roman" w:hAnsi="Times New Roman"/>
          <w:bCs/>
          <w:sz w:val="24"/>
          <w:szCs w:val="24"/>
          <w:lang w:val="en-US"/>
        </w:rPr>
        <w:t>osnovnye</w:t>
      </w:r>
      <w:r w:rsidRPr="00894522">
        <w:rPr>
          <w:rFonts w:ascii="Times New Roman" w:hAnsi="Times New Roman"/>
          <w:bCs/>
          <w:sz w:val="24"/>
          <w:szCs w:val="24"/>
        </w:rPr>
        <w:t>-</w:t>
      </w:r>
      <w:r w:rsidRPr="00894522">
        <w:rPr>
          <w:rFonts w:ascii="Times New Roman" w:hAnsi="Times New Roman"/>
          <w:bCs/>
          <w:sz w:val="24"/>
          <w:szCs w:val="24"/>
          <w:lang w:val="en-US"/>
        </w:rPr>
        <w:t>napravleriiya</w:t>
      </w:r>
      <w:r w:rsidRPr="00894522">
        <w:rPr>
          <w:rFonts w:ascii="Times New Roman" w:hAnsi="Times New Roman"/>
          <w:bCs/>
          <w:sz w:val="24"/>
          <w:szCs w:val="24"/>
        </w:rPr>
        <w:t>-</w:t>
      </w:r>
      <w:r w:rsidRPr="00894522">
        <w:rPr>
          <w:rFonts w:ascii="Times New Roman" w:hAnsi="Times New Roman"/>
          <w:bCs/>
          <w:sz w:val="24"/>
          <w:szCs w:val="24"/>
          <w:lang w:val="en-US"/>
        </w:rPr>
        <w:t>nalogovoj</w:t>
      </w:r>
      <w:r w:rsidRPr="00894522">
        <w:rPr>
          <w:rFonts w:ascii="Times New Roman" w:hAnsi="Times New Roman"/>
          <w:bCs/>
          <w:sz w:val="24"/>
          <w:szCs w:val="24"/>
        </w:rPr>
        <w:t xml:space="preserve">- </w:t>
      </w:r>
      <w:r w:rsidRPr="00894522">
        <w:rPr>
          <w:rFonts w:ascii="Times New Roman" w:hAnsi="Times New Roman"/>
          <w:bCs/>
          <w:sz w:val="24"/>
          <w:szCs w:val="24"/>
          <w:lang w:val="en-US"/>
        </w:rPr>
        <w:t>politiki</w:t>
      </w:r>
      <w:r w:rsidRPr="00894522">
        <w:rPr>
          <w:rFonts w:ascii="Times New Roman" w:hAnsi="Times New Roman"/>
          <w:bCs/>
          <w:sz w:val="24"/>
          <w:szCs w:val="24"/>
        </w:rPr>
        <w:t>-</w:t>
      </w:r>
      <w:r w:rsidRPr="00894522">
        <w:rPr>
          <w:rFonts w:ascii="Times New Roman" w:hAnsi="Times New Roman"/>
          <w:bCs/>
          <w:sz w:val="24"/>
          <w:szCs w:val="24"/>
          <w:lang w:val="en-US"/>
        </w:rPr>
        <w:t>rossiiskoj</w:t>
      </w:r>
      <w:r w:rsidRPr="00894522">
        <w:rPr>
          <w:rFonts w:ascii="Times New Roman" w:hAnsi="Times New Roman"/>
          <w:bCs/>
          <w:sz w:val="24"/>
          <w:szCs w:val="24"/>
        </w:rPr>
        <w:t xml:space="preserve"> -</w:t>
      </w:r>
      <w:r w:rsidRPr="00894522">
        <w:rPr>
          <w:rFonts w:ascii="Times New Roman" w:hAnsi="Times New Roman"/>
          <w:bCs/>
          <w:sz w:val="24"/>
          <w:szCs w:val="24"/>
          <w:lang w:val="en-US"/>
        </w:rPr>
        <w:t>federaczii</w:t>
      </w:r>
      <w:r w:rsidRPr="00894522">
        <w:rPr>
          <w:rFonts w:ascii="Times New Roman" w:hAnsi="Times New Roman"/>
          <w:bCs/>
          <w:sz w:val="24"/>
          <w:szCs w:val="24"/>
        </w:rPr>
        <w:t>-</w:t>
      </w:r>
      <w:r w:rsidRPr="00894522">
        <w:rPr>
          <w:rFonts w:ascii="Times New Roman" w:hAnsi="Times New Roman"/>
          <w:bCs/>
          <w:sz w:val="24"/>
          <w:szCs w:val="24"/>
          <w:lang w:val="en-US"/>
        </w:rPr>
        <w:t>na</w:t>
      </w:r>
      <w:r w:rsidRPr="00894522">
        <w:rPr>
          <w:rFonts w:ascii="Times New Roman" w:hAnsi="Times New Roman"/>
          <w:bCs/>
          <w:sz w:val="24"/>
          <w:szCs w:val="24"/>
        </w:rPr>
        <w:t>-2013 -</w:t>
      </w:r>
      <w:r w:rsidRPr="00894522">
        <w:rPr>
          <w:rFonts w:ascii="Times New Roman" w:hAnsi="Times New Roman"/>
          <w:bCs/>
          <w:sz w:val="24"/>
          <w:szCs w:val="24"/>
          <w:lang w:val="en-US"/>
        </w:rPr>
        <w:t>god</w:t>
      </w:r>
      <w:r w:rsidRPr="00894522">
        <w:rPr>
          <w:rFonts w:ascii="Times New Roman" w:hAnsi="Times New Roman"/>
          <w:bCs/>
          <w:sz w:val="24"/>
          <w:szCs w:val="24"/>
        </w:rPr>
        <w:t>-</w:t>
      </w:r>
      <w:r w:rsidRPr="00894522">
        <w:rPr>
          <w:rFonts w:ascii="Times New Roman" w:hAnsi="Times New Roman"/>
          <w:bCs/>
          <w:sz w:val="24"/>
          <w:szCs w:val="24"/>
          <w:lang w:val="en-US"/>
        </w:rPr>
        <w:t>i</w:t>
      </w:r>
      <w:r w:rsidRPr="00894522">
        <w:rPr>
          <w:rFonts w:ascii="Times New Roman" w:hAnsi="Times New Roman"/>
          <w:bCs/>
          <w:sz w:val="24"/>
          <w:szCs w:val="24"/>
        </w:rPr>
        <w:t>-</w:t>
      </w:r>
      <w:r w:rsidRPr="00894522">
        <w:rPr>
          <w:rFonts w:ascii="Times New Roman" w:hAnsi="Times New Roman"/>
          <w:bCs/>
          <w:sz w:val="24"/>
          <w:szCs w:val="24"/>
          <w:lang w:val="en-US"/>
        </w:rPr>
        <w:t>na</w:t>
      </w:r>
      <w:r w:rsidRPr="00894522">
        <w:rPr>
          <w:rFonts w:ascii="Times New Roman" w:hAnsi="Times New Roman"/>
          <w:bCs/>
          <w:sz w:val="24"/>
          <w:szCs w:val="24"/>
        </w:rPr>
        <w:t>-</w:t>
      </w:r>
      <w:r w:rsidRPr="00894522">
        <w:rPr>
          <w:rFonts w:ascii="Times New Roman" w:hAnsi="Times New Roman"/>
          <w:bCs/>
          <w:sz w:val="24"/>
          <w:szCs w:val="24"/>
          <w:lang w:val="en-US"/>
        </w:rPr>
        <w:t>planovyj</w:t>
      </w:r>
      <w:r w:rsidRPr="00894522">
        <w:rPr>
          <w:rFonts w:ascii="Times New Roman" w:hAnsi="Times New Roman"/>
          <w:bCs/>
          <w:sz w:val="24"/>
          <w:szCs w:val="24"/>
        </w:rPr>
        <w:t xml:space="preserve"> -</w:t>
      </w:r>
      <w:r w:rsidRPr="00894522">
        <w:rPr>
          <w:rFonts w:ascii="Times New Roman" w:hAnsi="Times New Roman"/>
          <w:bCs/>
          <w:sz w:val="24"/>
          <w:szCs w:val="24"/>
          <w:lang w:val="en-US"/>
        </w:rPr>
        <w:t>period</w:t>
      </w:r>
      <w:r w:rsidRPr="00894522">
        <w:rPr>
          <w:rFonts w:ascii="Times New Roman" w:hAnsi="Times New Roman"/>
          <w:bCs/>
          <w:sz w:val="24"/>
          <w:szCs w:val="24"/>
        </w:rPr>
        <w:t>-2014-</w:t>
      </w:r>
      <w:r w:rsidRPr="00894522">
        <w:rPr>
          <w:rFonts w:ascii="Times New Roman" w:hAnsi="Times New Roman"/>
          <w:bCs/>
          <w:sz w:val="24"/>
          <w:szCs w:val="24"/>
          <w:lang w:val="en-US"/>
        </w:rPr>
        <w:t>i</w:t>
      </w:r>
      <w:r w:rsidRPr="00894522">
        <w:rPr>
          <w:rFonts w:ascii="Times New Roman" w:hAnsi="Times New Roman"/>
          <w:bCs/>
          <w:sz w:val="24"/>
          <w:szCs w:val="24"/>
        </w:rPr>
        <w:t>-2015-</w:t>
      </w:r>
      <w:r w:rsidRPr="00894522">
        <w:rPr>
          <w:rFonts w:ascii="Times New Roman" w:hAnsi="Times New Roman"/>
          <w:bCs/>
          <w:sz w:val="24"/>
          <w:szCs w:val="24"/>
          <w:lang w:val="en-US"/>
        </w:rPr>
        <w:t>godov</w:t>
      </w:r>
      <w:r w:rsidRPr="00894522">
        <w:rPr>
          <w:rFonts w:ascii="Times New Roman" w:hAnsi="Times New Roman"/>
          <w:bCs/>
          <w:sz w:val="24"/>
          <w:szCs w:val="24"/>
        </w:rPr>
        <w:t>.</w:t>
      </w:r>
    </w:p>
    <w:p w:rsidR="00383E9D" w:rsidRPr="00894522" w:rsidRDefault="00383E9D" w:rsidP="00894522">
      <w:pPr>
        <w:pStyle w:val="ListParagraph"/>
        <w:numPr>
          <w:ilvl w:val="0"/>
          <w:numId w:val="2"/>
        </w:numPr>
        <w:spacing w:after="0" w:line="240" w:lineRule="auto"/>
        <w:ind w:left="0" w:firstLine="709"/>
        <w:jc w:val="both"/>
        <w:rPr>
          <w:rFonts w:ascii="Times New Roman" w:hAnsi="Times New Roman"/>
          <w:sz w:val="24"/>
          <w:szCs w:val="24"/>
        </w:rPr>
      </w:pPr>
      <w:hyperlink r:id="rId11" w:history="1">
        <w:r w:rsidRPr="00894522">
          <w:rPr>
            <w:rStyle w:val="Hyperlink"/>
            <w:rFonts w:ascii="Times New Roman" w:hAnsi="Times New Roman"/>
            <w:color w:val="auto"/>
            <w:sz w:val="24"/>
            <w:szCs w:val="24"/>
            <w:u w:val="none"/>
            <w:lang w:val="en-US"/>
          </w:rPr>
          <w:t>URL</w:t>
        </w:r>
        <w:r w:rsidRPr="00894522">
          <w:rPr>
            <w:rStyle w:val="Hyperlink"/>
            <w:rFonts w:ascii="Times New Roman" w:hAnsi="Times New Roman"/>
            <w:color w:val="auto"/>
            <w:sz w:val="24"/>
            <w:szCs w:val="24"/>
            <w:u w:val="none"/>
          </w:rPr>
          <w:t>:https://www.nalog.ru/rn23/</w:t>
        </w:r>
      </w:hyperlink>
      <w:r w:rsidRPr="00894522">
        <w:rPr>
          <w:rFonts w:ascii="Times New Roman" w:hAnsi="Times New Roman"/>
          <w:sz w:val="24"/>
          <w:szCs w:val="24"/>
        </w:rPr>
        <w:t xml:space="preserve"> (дата обращения 05.10.2017 г.).</w:t>
      </w:r>
    </w:p>
    <w:p w:rsidR="00383E9D" w:rsidRPr="00894522" w:rsidRDefault="00383E9D" w:rsidP="00894522">
      <w:pPr>
        <w:pStyle w:val="ListParagraph"/>
        <w:numPr>
          <w:ilvl w:val="0"/>
          <w:numId w:val="2"/>
        </w:numPr>
        <w:spacing w:after="0" w:line="240" w:lineRule="auto"/>
        <w:ind w:left="0" w:firstLine="709"/>
        <w:jc w:val="both"/>
        <w:rPr>
          <w:rFonts w:ascii="Times New Roman" w:hAnsi="Times New Roman"/>
          <w:sz w:val="24"/>
          <w:szCs w:val="24"/>
        </w:rPr>
      </w:pPr>
      <w:hyperlink r:id="rId12" w:history="1">
        <w:r w:rsidRPr="00894522">
          <w:rPr>
            <w:rStyle w:val="Hyperlink"/>
            <w:rFonts w:ascii="Times New Roman" w:hAnsi="Times New Roman"/>
            <w:color w:val="auto"/>
            <w:sz w:val="24"/>
            <w:szCs w:val="24"/>
            <w:u w:val="none"/>
            <w:lang w:val="en-US"/>
          </w:rPr>
          <w:t>URL</w:t>
        </w:r>
        <w:r w:rsidRPr="00894522">
          <w:rPr>
            <w:rStyle w:val="Hyperlink"/>
            <w:rFonts w:ascii="Times New Roman" w:hAnsi="Times New Roman"/>
            <w:color w:val="auto"/>
            <w:sz w:val="24"/>
            <w:szCs w:val="24"/>
            <w:u w:val="none"/>
          </w:rPr>
          <w:t>:http://minfin.ru/ru/</w:t>
        </w:r>
      </w:hyperlink>
      <w:r w:rsidRPr="00894522">
        <w:rPr>
          <w:rFonts w:ascii="Times New Roman" w:hAnsi="Times New Roman"/>
          <w:sz w:val="24"/>
          <w:szCs w:val="24"/>
        </w:rPr>
        <w:t xml:space="preserve"> (дата обращения 04.10.2017 г.).</w:t>
      </w:r>
    </w:p>
    <w:p w:rsidR="00383E9D" w:rsidRPr="003D6C9F" w:rsidRDefault="00383E9D" w:rsidP="00083DAD">
      <w:pPr>
        <w:pStyle w:val="ListParagraph"/>
        <w:spacing w:after="0" w:line="360" w:lineRule="auto"/>
        <w:ind w:left="709"/>
        <w:contextualSpacing w:val="0"/>
        <w:jc w:val="both"/>
        <w:rPr>
          <w:rFonts w:ascii="Times New Roman" w:hAnsi="Times New Roman"/>
          <w:bCs/>
          <w:sz w:val="28"/>
          <w:szCs w:val="28"/>
        </w:rPr>
      </w:pPr>
    </w:p>
    <w:p w:rsidR="00383E9D" w:rsidRDefault="00383E9D" w:rsidP="008B18C9">
      <w:pPr>
        <w:pStyle w:val="ListParagraph"/>
        <w:spacing w:after="0" w:line="360" w:lineRule="auto"/>
        <w:ind w:left="0"/>
        <w:contextualSpacing w:val="0"/>
        <w:jc w:val="center"/>
        <w:rPr>
          <w:rFonts w:ascii="Times New Roman" w:hAnsi="Times New Roman"/>
          <w:b/>
          <w:bCs/>
          <w:sz w:val="28"/>
          <w:szCs w:val="28"/>
          <w:lang w:val="en-US"/>
        </w:rPr>
      </w:pPr>
      <w:r>
        <w:rPr>
          <w:rFonts w:ascii="Times New Roman" w:hAnsi="Times New Roman"/>
          <w:b/>
          <w:bCs/>
          <w:sz w:val="28"/>
          <w:szCs w:val="28"/>
          <w:lang w:val="en-US"/>
        </w:rPr>
        <w:t>References</w:t>
      </w:r>
    </w:p>
    <w:p w:rsidR="00383E9D" w:rsidRDefault="00383E9D" w:rsidP="007C0129">
      <w:pPr>
        <w:pStyle w:val="ListParagraph"/>
        <w:numPr>
          <w:ilvl w:val="0"/>
          <w:numId w:val="4"/>
        </w:numPr>
        <w:spacing w:after="0" w:line="240" w:lineRule="auto"/>
        <w:ind w:left="0" w:firstLine="709"/>
        <w:contextualSpacing w:val="0"/>
        <w:jc w:val="both"/>
        <w:rPr>
          <w:rFonts w:ascii="Times New Roman" w:hAnsi="Times New Roman"/>
          <w:bCs/>
          <w:sz w:val="24"/>
          <w:szCs w:val="28"/>
          <w:lang w:val="en-US"/>
        </w:rPr>
      </w:pPr>
      <w:r w:rsidRPr="007C0129">
        <w:rPr>
          <w:rFonts w:ascii="Times New Roman" w:hAnsi="Times New Roman"/>
          <w:bCs/>
          <w:sz w:val="24"/>
          <w:szCs w:val="28"/>
          <w:lang w:val="en-US"/>
        </w:rPr>
        <w:t>Barulin, S.V. Nalogovyj menedzhment. Ucheb. Posobie / S.V. Barulin, E.A. Ermakova, V.E. Stepanenko. - M.: Dashkov i K, 2017. - 272 s.</w:t>
      </w:r>
    </w:p>
    <w:p w:rsidR="00383E9D" w:rsidRPr="007C0129" w:rsidRDefault="00383E9D" w:rsidP="007C0129">
      <w:pPr>
        <w:pStyle w:val="ListParagraph"/>
        <w:numPr>
          <w:ilvl w:val="0"/>
          <w:numId w:val="4"/>
        </w:numPr>
        <w:spacing w:after="0" w:line="240" w:lineRule="auto"/>
        <w:ind w:left="0" w:firstLine="709"/>
        <w:contextualSpacing w:val="0"/>
        <w:jc w:val="both"/>
        <w:rPr>
          <w:rFonts w:ascii="Times New Roman" w:hAnsi="Times New Roman"/>
          <w:bCs/>
          <w:sz w:val="24"/>
          <w:szCs w:val="28"/>
          <w:lang w:val="en-US"/>
        </w:rPr>
      </w:pPr>
      <w:r w:rsidRPr="007C0129">
        <w:rPr>
          <w:rFonts w:ascii="Times New Roman" w:hAnsi="Times New Roman"/>
          <w:bCs/>
          <w:sz w:val="24"/>
          <w:szCs w:val="28"/>
          <w:lang w:val="en-US"/>
        </w:rPr>
        <w:t>Kurbanaeva, L. H. Nalogovyj potencial: metody ocenki i puti povyshenija [Tekst] / L. H. Kurbanaeva, V. I. Sterljadev // Novoe slovo v nauke: perspektivy razvitija : materialy X Mezhdunar. nauch.–prakt. konf. (Cheboksary, 31 dek. 2016 g.). V 2 t. T. 2 / redkol.: O. N. Shirokov [i dr.]. — Cheboksary: CNS «Interaktiv pljus», 2016. — № 4 (10). — S. 115–120.</w:t>
      </w:r>
    </w:p>
    <w:p w:rsidR="00383E9D" w:rsidRDefault="00383E9D" w:rsidP="007C0129">
      <w:pPr>
        <w:pStyle w:val="ListParagraph"/>
        <w:numPr>
          <w:ilvl w:val="0"/>
          <w:numId w:val="4"/>
        </w:numPr>
        <w:spacing w:after="0" w:line="240" w:lineRule="auto"/>
        <w:ind w:left="0" w:firstLine="709"/>
        <w:contextualSpacing w:val="0"/>
        <w:jc w:val="both"/>
        <w:rPr>
          <w:rFonts w:ascii="Times New Roman" w:hAnsi="Times New Roman"/>
          <w:bCs/>
          <w:sz w:val="24"/>
          <w:szCs w:val="24"/>
          <w:lang w:val="en-US"/>
        </w:rPr>
      </w:pPr>
      <w:r w:rsidRPr="007C0129">
        <w:rPr>
          <w:rFonts w:ascii="Times New Roman" w:hAnsi="Times New Roman"/>
          <w:bCs/>
          <w:sz w:val="24"/>
          <w:szCs w:val="24"/>
          <w:lang w:val="en-US"/>
        </w:rPr>
        <w:t>Majburov, I.A. Nalogovyj menedzhment. Prodvinutyj kurs [Jelektronnyj resurs]: uchebnik dlja magistrantov, obuchajushhihsja po programmam napravlenija «Finansy i kredit»/ I.A. Majburov [i dr.].— Jelektron. tekstovye dannye.— M.: JuNITI-DANA, 2014.— 559 c.</w:t>
      </w:r>
    </w:p>
    <w:p w:rsidR="00383E9D" w:rsidRDefault="00383E9D" w:rsidP="007C0129">
      <w:pPr>
        <w:pStyle w:val="ListParagraph"/>
        <w:numPr>
          <w:ilvl w:val="0"/>
          <w:numId w:val="4"/>
        </w:numPr>
        <w:spacing w:after="0" w:line="240" w:lineRule="auto"/>
        <w:ind w:left="0" w:firstLine="709"/>
        <w:contextualSpacing w:val="0"/>
        <w:jc w:val="both"/>
        <w:rPr>
          <w:rFonts w:ascii="Times New Roman" w:hAnsi="Times New Roman"/>
          <w:bCs/>
          <w:sz w:val="24"/>
          <w:szCs w:val="24"/>
          <w:lang w:val="en-US"/>
        </w:rPr>
      </w:pPr>
      <w:r w:rsidRPr="007C0129">
        <w:rPr>
          <w:rFonts w:ascii="Times New Roman" w:hAnsi="Times New Roman"/>
          <w:bCs/>
          <w:sz w:val="24"/>
          <w:szCs w:val="24"/>
          <w:lang w:val="en-US"/>
        </w:rPr>
        <w:t>Osnovnye napravlenija nalogovoj politiki Rossijskoj Federacii na 2017 god i na planovyj period 2018 i 2019 godov. [Jelektronnyj resurs]. Rezhim dostupa: http://pro-spo.ru/socialecon/3492-osnovnye-napravleriiya-nalogovoj- politiki-rossiiskoj -federaczii-na-2013 -god-i-na-planovyj -period-2014-i-2015-godov.</w:t>
      </w:r>
    </w:p>
    <w:p w:rsidR="00383E9D" w:rsidRPr="00894522" w:rsidRDefault="00383E9D" w:rsidP="007C0129">
      <w:pPr>
        <w:pStyle w:val="ListParagraph"/>
        <w:numPr>
          <w:ilvl w:val="0"/>
          <w:numId w:val="4"/>
        </w:numPr>
        <w:shd w:val="clear" w:color="auto" w:fill="FFFFFF"/>
        <w:tabs>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val="en-US"/>
        </w:rPr>
      </w:pPr>
      <w:hyperlink r:id="rId13" w:history="1">
        <w:r w:rsidRPr="00894522">
          <w:rPr>
            <w:rStyle w:val="Hyperlink"/>
            <w:rFonts w:ascii="Times New Roman" w:hAnsi="Times New Roman"/>
            <w:color w:val="auto"/>
            <w:sz w:val="24"/>
            <w:szCs w:val="24"/>
            <w:u w:val="none"/>
            <w:lang w:val="en-US"/>
          </w:rPr>
          <w:t>URL:https://www.nalog.ru/rn23/</w:t>
        </w:r>
      </w:hyperlink>
      <w:r w:rsidRPr="00894522">
        <w:rPr>
          <w:rFonts w:ascii="Times New Roman" w:hAnsi="Times New Roman"/>
          <w:sz w:val="24"/>
          <w:szCs w:val="24"/>
          <w:lang w:val="en-US"/>
        </w:rPr>
        <w:t xml:space="preserve"> (d</w:t>
      </w:r>
      <w:r w:rsidRPr="00894522">
        <w:rPr>
          <w:rFonts w:ascii="Times New Roman" w:hAnsi="Times New Roman"/>
          <w:color w:val="212121"/>
          <w:sz w:val="24"/>
          <w:szCs w:val="24"/>
          <w:lang w:val="en-US" w:eastAsia="ru-RU"/>
        </w:rPr>
        <w:t>ate of the application</w:t>
      </w:r>
      <w:r w:rsidRPr="00894522">
        <w:rPr>
          <w:rFonts w:ascii="Times New Roman" w:hAnsi="Times New Roman"/>
          <w:sz w:val="24"/>
          <w:szCs w:val="24"/>
          <w:lang w:val="en-US"/>
        </w:rPr>
        <w:t xml:space="preserve">05.10.2017 </w:t>
      </w:r>
      <w:r w:rsidRPr="00894522">
        <w:rPr>
          <w:rFonts w:ascii="Times New Roman" w:hAnsi="Times New Roman"/>
          <w:sz w:val="24"/>
          <w:szCs w:val="24"/>
        </w:rPr>
        <w:t>г</w:t>
      </w:r>
      <w:r w:rsidRPr="00894522">
        <w:rPr>
          <w:rFonts w:ascii="Times New Roman" w:hAnsi="Times New Roman"/>
          <w:sz w:val="24"/>
          <w:szCs w:val="24"/>
          <w:lang w:val="en-US"/>
        </w:rPr>
        <w:t>.).</w:t>
      </w:r>
    </w:p>
    <w:p w:rsidR="00383E9D" w:rsidRPr="00894522" w:rsidRDefault="00383E9D" w:rsidP="00894522">
      <w:pPr>
        <w:pStyle w:val="ListParagraph"/>
        <w:numPr>
          <w:ilvl w:val="0"/>
          <w:numId w:val="4"/>
        </w:numPr>
        <w:spacing w:after="0" w:line="240" w:lineRule="auto"/>
        <w:ind w:left="0" w:firstLine="709"/>
        <w:jc w:val="both"/>
        <w:rPr>
          <w:rFonts w:ascii="Times New Roman" w:hAnsi="Times New Roman"/>
          <w:sz w:val="24"/>
          <w:szCs w:val="24"/>
          <w:lang w:val="en-US"/>
        </w:rPr>
      </w:pPr>
      <w:hyperlink r:id="rId14" w:history="1">
        <w:r w:rsidRPr="00894522">
          <w:rPr>
            <w:rStyle w:val="Hyperlink"/>
            <w:rFonts w:ascii="Times New Roman" w:hAnsi="Times New Roman"/>
            <w:color w:val="auto"/>
            <w:sz w:val="24"/>
            <w:szCs w:val="24"/>
            <w:u w:val="none"/>
            <w:lang w:val="en-US"/>
          </w:rPr>
          <w:t>URL:http://minfin.ru/ru/</w:t>
        </w:r>
      </w:hyperlink>
      <w:r w:rsidRPr="00894522">
        <w:rPr>
          <w:rFonts w:ascii="Times New Roman" w:hAnsi="Times New Roman"/>
          <w:sz w:val="24"/>
          <w:szCs w:val="24"/>
          <w:lang w:val="en-US"/>
        </w:rPr>
        <w:t xml:space="preserve"> (d</w:t>
      </w:r>
      <w:r w:rsidRPr="00894522">
        <w:rPr>
          <w:rFonts w:ascii="Times New Roman" w:hAnsi="Times New Roman"/>
          <w:color w:val="212121"/>
          <w:sz w:val="24"/>
          <w:szCs w:val="24"/>
          <w:lang w:val="en-US" w:eastAsia="ru-RU"/>
        </w:rPr>
        <w:t xml:space="preserve">ate of the application </w:t>
      </w:r>
      <w:r w:rsidRPr="00894522">
        <w:rPr>
          <w:rFonts w:ascii="Times New Roman" w:hAnsi="Times New Roman"/>
          <w:sz w:val="24"/>
          <w:szCs w:val="24"/>
          <w:lang w:val="en-US"/>
        </w:rPr>
        <w:t xml:space="preserve">04.10.2017 </w:t>
      </w:r>
      <w:r w:rsidRPr="00894522">
        <w:rPr>
          <w:rFonts w:ascii="Times New Roman" w:hAnsi="Times New Roman"/>
          <w:sz w:val="24"/>
          <w:szCs w:val="24"/>
        </w:rPr>
        <w:t>г</w:t>
      </w:r>
      <w:r w:rsidRPr="00894522">
        <w:rPr>
          <w:rFonts w:ascii="Times New Roman" w:hAnsi="Times New Roman"/>
          <w:sz w:val="24"/>
          <w:szCs w:val="24"/>
          <w:lang w:val="en-US"/>
        </w:rPr>
        <w:t>.).</w:t>
      </w:r>
    </w:p>
    <w:sectPr w:rsidR="00383E9D" w:rsidRPr="00894522" w:rsidSect="003C71AD">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E9D" w:rsidRDefault="00383E9D" w:rsidP="00F34BD1">
      <w:pPr>
        <w:spacing w:after="0" w:line="240" w:lineRule="auto"/>
      </w:pPr>
      <w:r>
        <w:separator/>
      </w:r>
    </w:p>
  </w:endnote>
  <w:endnote w:type="continuationSeparator" w:id="0">
    <w:p w:rsidR="00383E9D" w:rsidRDefault="00383E9D" w:rsidP="00F34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E9D" w:rsidRDefault="00383E9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E9D" w:rsidRDefault="00383E9D">
    <w:pPr>
      <w:pStyle w:val="Footer"/>
    </w:pPr>
    <w:r w:rsidRPr="00322C8F">
      <w:rPr>
        <w:rFonts w:ascii="Times New Roman" w:hAnsi="Times New Roman"/>
        <w:sz w:val="24"/>
        <w:szCs w:val="24"/>
      </w:rPr>
      <w:t>http://ej.kubagro.ru/20</w:t>
    </w:r>
    <w:r w:rsidRPr="00322C8F">
      <w:rPr>
        <w:rFonts w:ascii="Times New Roman" w:hAnsi="Times New Roman"/>
        <w:sz w:val="24"/>
        <w:szCs w:val="24"/>
        <w:lang w:val="en-US"/>
      </w:rPr>
      <w:t>17</w:t>
    </w:r>
    <w:r w:rsidRPr="00322C8F">
      <w:rPr>
        <w:rFonts w:ascii="Times New Roman" w:hAnsi="Times New Roman"/>
        <w:sz w:val="24"/>
        <w:szCs w:val="24"/>
      </w:rPr>
      <w:t>/</w:t>
    </w:r>
    <w:r w:rsidRPr="00322C8F">
      <w:rPr>
        <w:rFonts w:ascii="Times New Roman" w:hAnsi="Times New Roman"/>
        <w:sz w:val="24"/>
        <w:szCs w:val="24"/>
        <w:lang w:val="en-US"/>
      </w:rPr>
      <w:t>0</w:t>
    </w:r>
    <w:r>
      <w:rPr>
        <w:rFonts w:ascii="Times New Roman" w:hAnsi="Times New Roman"/>
        <w:sz w:val="24"/>
        <w:szCs w:val="24"/>
        <w:lang w:val="en-US"/>
      </w:rPr>
      <w:t>9</w:t>
    </w:r>
    <w:r w:rsidRPr="00322C8F">
      <w:rPr>
        <w:rFonts w:ascii="Times New Roman" w:hAnsi="Times New Roman"/>
        <w:sz w:val="24"/>
        <w:szCs w:val="24"/>
      </w:rPr>
      <w:t>/pdf/</w:t>
    </w:r>
    <w:r>
      <w:rPr>
        <w:rFonts w:ascii="Times New Roman" w:hAnsi="Times New Roman"/>
        <w:sz w:val="24"/>
        <w:szCs w:val="24"/>
      </w:rPr>
      <w:t>6</w:t>
    </w:r>
    <w:r>
      <w:rPr>
        <w:rFonts w:ascii="Times New Roman" w:hAnsi="Times New Roman"/>
        <w:sz w:val="24"/>
        <w:szCs w:val="24"/>
        <w:lang w:val="en-US"/>
      </w:rPr>
      <w:t>5</w:t>
    </w:r>
    <w:r w:rsidRPr="00322C8F">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E9D" w:rsidRDefault="00383E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E9D" w:rsidRDefault="00383E9D" w:rsidP="00F34BD1">
      <w:pPr>
        <w:spacing w:after="0" w:line="240" w:lineRule="auto"/>
      </w:pPr>
      <w:r>
        <w:separator/>
      </w:r>
    </w:p>
  </w:footnote>
  <w:footnote w:type="continuationSeparator" w:id="0">
    <w:p w:rsidR="00383E9D" w:rsidRDefault="00383E9D" w:rsidP="00F34B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E9D" w:rsidRDefault="00383E9D" w:rsidP="0080416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83E9D" w:rsidRDefault="00383E9D" w:rsidP="0020250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E9D" w:rsidRPr="00202504" w:rsidRDefault="00383E9D" w:rsidP="00804165">
    <w:pPr>
      <w:pStyle w:val="Header"/>
      <w:framePr w:wrap="around" w:vAnchor="text" w:hAnchor="margin" w:xAlign="right" w:y="1"/>
      <w:rPr>
        <w:rStyle w:val="PageNumber"/>
        <w:rFonts w:ascii="Times New Roman" w:hAnsi="Times New Roman"/>
        <w:sz w:val="28"/>
        <w:szCs w:val="28"/>
      </w:rPr>
    </w:pPr>
    <w:r w:rsidRPr="00202504">
      <w:rPr>
        <w:rStyle w:val="PageNumber"/>
        <w:rFonts w:ascii="Times New Roman" w:hAnsi="Times New Roman"/>
        <w:sz w:val="28"/>
        <w:szCs w:val="28"/>
      </w:rPr>
      <w:fldChar w:fldCharType="begin"/>
    </w:r>
    <w:r w:rsidRPr="00202504">
      <w:rPr>
        <w:rStyle w:val="PageNumber"/>
        <w:rFonts w:ascii="Times New Roman" w:hAnsi="Times New Roman"/>
        <w:sz w:val="28"/>
        <w:szCs w:val="28"/>
      </w:rPr>
      <w:instrText xml:space="preserve">PAGE  </w:instrText>
    </w:r>
    <w:r w:rsidRPr="00202504">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202504">
      <w:rPr>
        <w:rStyle w:val="PageNumber"/>
        <w:rFonts w:ascii="Times New Roman" w:hAnsi="Times New Roman"/>
        <w:sz w:val="28"/>
        <w:szCs w:val="28"/>
      </w:rPr>
      <w:fldChar w:fldCharType="end"/>
    </w:r>
  </w:p>
  <w:p w:rsidR="00383E9D" w:rsidRPr="00202504" w:rsidRDefault="00383E9D" w:rsidP="00202504">
    <w:pPr>
      <w:pStyle w:val="Header"/>
      <w:ind w:right="360"/>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w:t>
    </w:r>
    <w:r>
      <w:rPr>
        <w:rFonts w:ascii="Times New Roman" w:hAnsi="Times New Roman"/>
        <w:sz w:val="24"/>
        <w:szCs w:val="24"/>
        <w:lang w:val="en-US"/>
      </w:rPr>
      <w:t>3</w:t>
    </w:r>
    <w:r w:rsidRPr="00537571">
      <w:rPr>
        <w:rFonts w:ascii="Times New Roman" w:hAnsi="Times New Roman"/>
        <w:sz w:val="24"/>
        <w:szCs w:val="24"/>
      </w:rPr>
      <w:t>(</w:t>
    </w:r>
    <w:r w:rsidRPr="00537571">
      <w:rPr>
        <w:rFonts w:ascii="Times New Roman" w:hAnsi="Times New Roman"/>
        <w:sz w:val="24"/>
        <w:szCs w:val="24"/>
        <w:lang w:val="en-US"/>
      </w:rPr>
      <w:t>0</w:t>
    </w:r>
    <w:r>
      <w:rPr>
        <w:rFonts w:ascii="Times New Roman" w:hAnsi="Times New Roman"/>
        <w:sz w:val="24"/>
        <w:szCs w:val="24"/>
        <w:lang w:val="en-US"/>
      </w:rPr>
      <w:t>9</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E9D" w:rsidRDefault="00383E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6F93"/>
    <w:multiLevelType w:val="hybridMultilevel"/>
    <w:tmpl w:val="5B1CD176"/>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
    <w:nsid w:val="32435F3F"/>
    <w:multiLevelType w:val="hybridMultilevel"/>
    <w:tmpl w:val="BC524196"/>
    <w:lvl w:ilvl="0" w:tplc="AA4814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6810741A"/>
    <w:multiLevelType w:val="hybridMultilevel"/>
    <w:tmpl w:val="D34CA1D6"/>
    <w:lvl w:ilvl="0" w:tplc="8DB85F28">
      <w:start w:val="1"/>
      <w:numFmt w:val="decimal"/>
      <w:lvlText w:val="%1."/>
      <w:lvlJc w:val="left"/>
      <w:pPr>
        <w:ind w:left="720" w:hanging="360"/>
      </w:pPr>
      <w:rPr>
        <w:rFonts w:cs="Times New Roman"/>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6A631713"/>
    <w:multiLevelType w:val="multilevel"/>
    <w:tmpl w:val="0A36FFBE"/>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0A235B"/>
    <w:multiLevelType w:val="hybridMultilevel"/>
    <w:tmpl w:val="F5F8CD74"/>
    <w:lvl w:ilvl="0" w:tplc="E95AA64A">
      <w:start w:val="1"/>
      <w:numFmt w:val="decimal"/>
      <w:lvlText w:val="%1)"/>
      <w:lvlJc w:val="left"/>
      <w:pPr>
        <w:ind w:left="1069" w:hanging="360"/>
      </w:pPr>
      <w:rPr>
        <w:rFonts w:eastAsia="Times New Roman"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7E462750"/>
    <w:multiLevelType w:val="hybridMultilevel"/>
    <w:tmpl w:val="608C5E80"/>
    <w:lvl w:ilvl="0" w:tplc="3822E6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0"/>
  </w:num>
  <w:num w:numId="3">
    <w:abstractNumId w:val="3"/>
  </w:num>
  <w:num w:numId="4">
    <w:abstractNumId w:val="1"/>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6D5D"/>
    <w:rsid w:val="00013967"/>
    <w:rsid w:val="00026D15"/>
    <w:rsid w:val="00034130"/>
    <w:rsid w:val="00062853"/>
    <w:rsid w:val="00083DAD"/>
    <w:rsid w:val="000844C4"/>
    <w:rsid w:val="00087242"/>
    <w:rsid w:val="00091A9C"/>
    <w:rsid w:val="000A3B59"/>
    <w:rsid w:val="000B57A9"/>
    <w:rsid w:val="000E1DA5"/>
    <w:rsid w:val="000E2B03"/>
    <w:rsid w:val="000F4F4D"/>
    <w:rsid w:val="0011767C"/>
    <w:rsid w:val="00127AD7"/>
    <w:rsid w:val="00130BD0"/>
    <w:rsid w:val="001342FF"/>
    <w:rsid w:val="00151019"/>
    <w:rsid w:val="0015236A"/>
    <w:rsid w:val="00157819"/>
    <w:rsid w:val="001805D0"/>
    <w:rsid w:val="00193B3E"/>
    <w:rsid w:val="001F4472"/>
    <w:rsid w:val="00202504"/>
    <w:rsid w:val="00204717"/>
    <w:rsid w:val="00263DE1"/>
    <w:rsid w:val="002658B2"/>
    <w:rsid w:val="00267DFA"/>
    <w:rsid w:val="00272ACD"/>
    <w:rsid w:val="0028449F"/>
    <w:rsid w:val="00284BCA"/>
    <w:rsid w:val="002A3F2F"/>
    <w:rsid w:val="002C6D36"/>
    <w:rsid w:val="002D4981"/>
    <w:rsid w:val="002D4B79"/>
    <w:rsid w:val="002F0370"/>
    <w:rsid w:val="003062C0"/>
    <w:rsid w:val="00314FA3"/>
    <w:rsid w:val="00316A7F"/>
    <w:rsid w:val="00322C8F"/>
    <w:rsid w:val="003443A2"/>
    <w:rsid w:val="003522A6"/>
    <w:rsid w:val="00360B65"/>
    <w:rsid w:val="0036559B"/>
    <w:rsid w:val="003718A5"/>
    <w:rsid w:val="00374022"/>
    <w:rsid w:val="003825DC"/>
    <w:rsid w:val="00382A67"/>
    <w:rsid w:val="00383E9D"/>
    <w:rsid w:val="003A5B8C"/>
    <w:rsid w:val="003A6744"/>
    <w:rsid w:val="003B20AE"/>
    <w:rsid w:val="003C71AD"/>
    <w:rsid w:val="003D6C9F"/>
    <w:rsid w:val="0040231B"/>
    <w:rsid w:val="004038CC"/>
    <w:rsid w:val="00404D1A"/>
    <w:rsid w:val="004209EC"/>
    <w:rsid w:val="00447AA1"/>
    <w:rsid w:val="0048564C"/>
    <w:rsid w:val="004A7C8B"/>
    <w:rsid w:val="004C23B0"/>
    <w:rsid w:val="004D215F"/>
    <w:rsid w:val="004D2342"/>
    <w:rsid w:val="004D3100"/>
    <w:rsid w:val="004E3C0A"/>
    <w:rsid w:val="004F07F7"/>
    <w:rsid w:val="004F2892"/>
    <w:rsid w:val="004F4973"/>
    <w:rsid w:val="005043DB"/>
    <w:rsid w:val="005152BD"/>
    <w:rsid w:val="00521500"/>
    <w:rsid w:val="0052152A"/>
    <w:rsid w:val="00532C30"/>
    <w:rsid w:val="00537571"/>
    <w:rsid w:val="00557173"/>
    <w:rsid w:val="0057142A"/>
    <w:rsid w:val="00571A62"/>
    <w:rsid w:val="00571D66"/>
    <w:rsid w:val="005729B8"/>
    <w:rsid w:val="005737DC"/>
    <w:rsid w:val="00591A2B"/>
    <w:rsid w:val="005950AC"/>
    <w:rsid w:val="00604C30"/>
    <w:rsid w:val="00611740"/>
    <w:rsid w:val="006216CE"/>
    <w:rsid w:val="00644412"/>
    <w:rsid w:val="00673305"/>
    <w:rsid w:val="00674859"/>
    <w:rsid w:val="0068356F"/>
    <w:rsid w:val="006A657B"/>
    <w:rsid w:val="006A7B40"/>
    <w:rsid w:val="006B2A1A"/>
    <w:rsid w:val="006C33BD"/>
    <w:rsid w:val="006D29AC"/>
    <w:rsid w:val="006D5C62"/>
    <w:rsid w:val="006E20F9"/>
    <w:rsid w:val="006F4546"/>
    <w:rsid w:val="0070002B"/>
    <w:rsid w:val="00701B64"/>
    <w:rsid w:val="00732706"/>
    <w:rsid w:val="00735E89"/>
    <w:rsid w:val="007623A4"/>
    <w:rsid w:val="00771954"/>
    <w:rsid w:val="0077413B"/>
    <w:rsid w:val="00794687"/>
    <w:rsid w:val="007A3B7F"/>
    <w:rsid w:val="007A6D5D"/>
    <w:rsid w:val="007B42EC"/>
    <w:rsid w:val="007B7741"/>
    <w:rsid w:val="007C0129"/>
    <w:rsid w:val="007D3595"/>
    <w:rsid w:val="007E68DC"/>
    <w:rsid w:val="00804165"/>
    <w:rsid w:val="00814E5D"/>
    <w:rsid w:val="0081518F"/>
    <w:rsid w:val="00854574"/>
    <w:rsid w:val="008623D1"/>
    <w:rsid w:val="008901E4"/>
    <w:rsid w:val="00894522"/>
    <w:rsid w:val="008A249C"/>
    <w:rsid w:val="008B18C9"/>
    <w:rsid w:val="00947C59"/>
    <w:rsid w:val="00953D69"/>
    <w:rsid w:val="00954935"/>
    <w:rsid w:val="00973136"/>
    <w:rsid w:val="009828D0"/>
    <w:rsid w:val="00990AE3"/>
    <w:rsid w:val="009A0150"/>
    <w:rsid w:val="009B12EF"/>
    <w:rsid w:val="009B2447"/>
    <w:rsid w:val="009C4C4E"/>
    <w:rsid w:val="009D5F30"/>
    <w:rsid w:val="009E5172"/>
    <w:rsid w:val="00A0502C"/>
    <w:rsid w:val="00A06B3E"/>
    <w:rsid w:val="00A12E16"/>
    <w:rsid w:val="00A14328"/>
    <w:rsid w:val="00A16033"/>
    <w:rsid w:val="00A27902"/>
    <w:rsid w:val="00A35277"/>
    <w:rsid w:val="00A808AA"/>
    <w:rsid w:val="00A90136"/>
    <w:rsid w:val="00AB3DB5"/>
    <w:rsid w:val="00AC18F2"/>
    <w:rsid w:val="00AC2FBC"/>
    <w:rsid w:val="00AC4C2E"/>
    <w:rsid w:val="00AD1E7B"/>
    <w:rsid w:val="00B10EF7"/>
    <w:rsid w:val="00B31A54"/>
    <w:rsid w:val="00B62385"/>
    <w:rsid w:val="00B6589A"/>
    <w:rsid w:val="00B934C4"/>
    <w:rsid w:val="00BA58D7"/>
    <w:rsid w:val="00BA59A6"/>
    <w:rsid w:val="00BC57CB"/>
    <w:rsid w:val="00BD143D"/>
    <w:rsid w:val="00BF65F5"/>
    <w:rsid w:val="00C0134C"/>
    <w:rsid w:val="00C044FA"/>
    <w:rsid w:val="00C07953"/>
    <w:rsid w:val="00C101C7"/>
    <w:rsid w:val="00C20DBF"/>
    <w:rsid w:val="00C2368D"/>
    <w:rsid w:val="00C36E57"/>
    <w:rsid w:val="00C40805"/>
    <w:rsid w:val="00C417D6"/>
    <w:rsid w:val="00C42297"/>
    <w:rsid w:val="00C65B94"/>
    <w:rsid w:val="00C73AF7"/>
    <w:rsid w:val="00C9496F"/>
    <w:rsid w:val="00CB44BF"/>
    <w:rsid w:val="00CD181C"/>
    <w:rsid w:val="00CD2067"/>
    <w:rsid w:val="00CE7180"/>
    <w:rsid w:val="00CF71E3"/>
    <w:rsid w:val="00D217B3"/>
    <w:rsid w:val="00D30AA2"/>
    <w:rsid w:val="00D3107F"/>
    <w:rsid w:val="00D335E6"/>
    <w:rsid w:val="00D46793"/>
    <w:rsid w:val="00D47087"/>
    <w:rsid w:val="00D551B1"/>
    <w:rsid w:val="00D63315"/>
    <w:rsid w:val="00D7096B"/>
    <w:rsid w:val="00D90565"/>
    <w:rsid w:val="00D97B00"/>
    <w:rsid w:val="00DA4C7E"/>
    <w:rsid w:val="00DC4F4C"/>
    <w:rsid w:val="00DD7FC0"/>
    <w:rsid w:val="00DF1DBA"/>
    <w:rsid w:val="00DF4BC7"/>
    <w:rsid w:val="00E03AC7"/>
    <w:rsid w:val="00E04767"/>
    <w:rsid w:val="00E111EB"/>
    <w:rsid w:val="00E11200"/>
    <w:rsid w:val="00E25C38"/>
    <w:rsid w:val="00E437A0"/>
    <w:rsid w:val="00E50CD5"/>
    <w:rsid w:val="00E50EDD"/>
    <w:rsid w:val="00E632DD"/>
    <w:rsid w:val="00E63FE5"/>
    <w:rsid w:val="00EA488B"/>
    <w:rsid w:val="00EC0F5C"/>
    <w:rsid w:val="00ED206C"/>
    <w:rsid w:val="00ED63CE"/>
    <w:rsid w:val="00EF7E85"/>
    <w:rsid w:val="00F06705"/>
    <w:rsid w:val="00F145F8"/>
    <w:rsid w:val="00F246B9"/>
    <w:rsid w:val="00F34BD1"/>
    <w:rsid w:val="00F40377"/>
    <w:rsid w:val="00F61788"/>
    <w:rsid w:val="00F76EC2"/>
    <w:rsid w:val="00F8229E"/>
    <w:rsid w:val="00F979FB"/>
    <w:rsid w:val="00FA12F3"/>
    <w:rsid w:val="00FC0E21"/>
    <w:rsid w:val="00FC77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0AE"/>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C0E21"/>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0844C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12E16"/>
    <w:pPr>
      <w:ind w:left="720"/>
      <w:contextualSpacing/>
    </w:pPr>
  </w:style>
  <w:style w:type="character" w:styleId="Hyperlink">
    <w:name w:val="Hyperlink"/>
    <w:basedOn w:val="DefaultParagraphFont"/>
    <w:uiPriority w:val="99"/>
    <w:rsid w:val="00ED63CE"/>
    <w:rPr>
      <w:rFonts w:cs="Times New Roman"/>
      <w:color w:val="0563C1"/>
      <w:u w:val="single"/>
    </w:rPr>
  </w:style>
  <w:style w:type="character" w:customStyle="1" w:styleId="1">
    <w:name w:val="Неразрешенное упоминание1"/>
    <w:basedOn w:val="DefaultParagraphFont"/>
    <w:uiPriority w:val="99"/>
    <w:semiHidden/>
    <w:rsid w:val="00ED63CE"/>
    <w:rPr>
      <w:rFonts w:cs="Times New Roman"/>
      <w:color w:val="808080"/>
      <w:shd w:val="clear" w:color="auto" w:fill="E6E6E6"/>
    </w:rPr>
  </w:style>
  <w:style w:type="paragraph" w:styleId="BalloonText">
    <w:name w:val="Balloon Text"/>
    <w:basedOn w:val="Normal"/>
    <w:link w:val="BalloonTextChar"/>
    <w:uiPriority w:val="99"/>
    <w:semiHidden/>
    <w:rsid w:val="00267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7DFA"/>
    <w:rPr>
      <w:rFonts w:ascii="Tahoma" w:hAnsi="Tahoma" w:cs="Tahoma"/>
      <w:sz w:val="16"/>
      <w:szCs w:val="16"/>
    </w:rPr>
  </w:style>
  <w:style w:type="character" w:styleId="PlaceholderText">
    <w:name w:val="Placeholder Text"/>
    <w:basedOn w:val="DefaultParagraphFont"/>
    <w:uiPriority w:val="99"/>
    <w:semiHidden/>
    <w:rsid w:val="00C0134C"/>
    <w:rPr>
      <w:rFonts w:cs="Times New Roman"/>
      <w:color w:val="808080"/>
    </w:rPr>
  </w:style>
  <w:style w:type="paragraph" w:styleId="Header">
    <w:name w:val="header"/>
    <w:basedOn w:val="Normal"/>
    <w:link w:val="HeaderChar"/>
    <w:uiPriority w:val="99"/>
    <w:rsid w:val="00F34BD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34BD1"/>
    <w:rPr>
      <w:rFonts w:cs="Times New Roman"/>
    </w:rPr>
  </w:style>
  <w:style w:type="paragraph" w:styleId="Footer">
    <w:name w:val="footer"/>
    <w:basedOn w:val="Normal"/>
    <w:link w:val="FooterChar"/>
    <w:uiPriority w:val="99"/>
    <w:rsid w:val="00F34BD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34BD1"/>
    <w:rPr>
      <w:rFonts w:cs="Times New Roman"/>
    </w:rPr>
  </w:style>
  <w:style w:type="paragraph" w:styleId="HTMLPreformatted">
    <w:name w:val="HTML Preformatted"/>
    <w:basedOn w:val="Normal"/>
    <w:link w:val="HTMLPreformattedChar"/>
    <w:uiPriority w:val="99"/>
    <w:semiHidden/>
    <w:rsid w:val="00083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083DAD"/>
    <w:rPr>
      <w:rFonts w:ascii="Courier New" w:hAnsi="Courier New" w:cs="Courier New"/>
      <w:sz w:val="20"/>
      <w:szCs w:val="20"/>
      <w:lang w:eastAsia="ru-RU"/>
    </w:rPr>
  </w:style>
  <w:style w:type="paragraph" w:styleId="NoSpacing">
    <w:name w:val="No Spacing"/>
    <w:uiPriority w:val="99"/>
    <w:qFormat/>
    <w:rsid w:val="00E632DD"/>
    <w:rPr>
      <w:lang w:eastAsia="en-US"/>
    </w:rPr>
  </w:style>
  <w:style w:type="character" w:styleId="PageNumber">
    <w:name w:val="page number"/>
    <w:basedOn w:val="DefaultParagraphFont"/>
    <w:uiPriority w:val="99"/>
    <w:rsid w:val="00202504"/>
    <w:rPr>
      <w:rFonts w:cs="Times New Roman"/>
    </w:rPr>
  </w:style>
  <w:style w:type="paragraph" w:customStyle="1" w:styleId="a">
    <w:name w:val="Абзац списка"/>
    <w:basedOn w:val="Normal"/>
    <w:uiPriority w:val="99"/>
    <w:rsid w:val="00B6589A"/>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divs>
    <w:div w:id="1003511645">
      <w:marLeft w:val="0"/>
      <w:marRight w:val="0"/>
      <w:marTop w:val="0"/>
      <w:marBottom w:val="0"/>
      <w:divBdr>
        <w:top w:val="none" w:sz="0" w:space="0" w:color="auto"/>
        <w:left w:val="none" w:sz="0" w:space="0" w:color="auto"/>
        <w:bottom w:val="none" w:sz="0" w:space="0" w:color="auto"/>
        <w:right w:val="none" w:sz="0" w:space="0" w:color="auto"/>
      </w:divBdr>
    </w:div>
    <w:div w:id="1003511646">
      <w:marLeft w:val="0"/>
      <w:marRight w:val="0"/>
      <w:marTop w:val="0"/>
      <w:marBottom w:val="0"/>
      <w:divBdr>
        <w:top w:val="none" w:sz="0" w:space="0" w:color="auto"/>
        <w:left w:val="none" w:sz="0" w:space="0" w:color="auto"/>
        <w:bottom w:val="none" w:sz="0" w:space="0" w:color="auto"/>
        <w:right w:val="none" w:sz="0" w:space="0" w:color="auto"/>
      </w:divBdr>
    </w:div>
    <w:div w:id="1003511647">
      <w:marLeft w:val="0"/>
      <w:marRight w:val="0"/>
      <w:marTop w:val="0"/>
      <w:marBottom w:val="0"/>
      <w:divBdr>
        <w:top w:val="none" w:sz="0" w:space="0" w:color="auto"/>
        <w:left w:val="none" w:sz="0" w:space="0" w:color="auto"/>
        <w:bottom w:val="none" w:sz="0" w:space="0" w:color="auto"/>
        <w:right w:val="none" w:sz="0" w:space="0" w:color="auto"/>
      </w:divBdr>
    </w:div>
    <w:div w:id="1003511648">
      <w:marLeft w:val="0"/>
      <w:marRight w:val="0"/>
      <w:marTop w:val="0"/>
      <w:marBottom w:val="0"/>
      <w:divBdr>
        <w:top w:val="none" w:sz="0" w:space="0" w:color="auto"/>
        <w:left w:val="none" w:sz="0" w:space="0" w:color="auto"/>
        <w:bottom w:val="none" w:sz="0" w:space="0" w:color="auto"/>
        <w:right w:val="none" w:sz="0" w:space="0" w:color="auto"/>
      </w:divBdr>
    </w:div>
    <w:div w:id="1003511649">
      <w:marLeft w:val="0"/>
      <w:marRight w:val="0"/>
      <w:marTop w:val="0"/>
      <w:marBottom w:val="0"/>
      <w:divBdr>
        <w:top w:val="none" w:sz="0" w:space="0" w:color="auto"/>
        <w:left w:val="none" w:sz="0" w:space="0" w:color="auto"/>
        <w:bottom w:val="none" w:sz="0" w:space="0" w:color="auto"/>
        <w:right w:val="none" w:sz="0" w:space="0" w:color="auto"/>
      </w:divBdr>
    </w:div>
    <w:div w:id="1003511650">
      <w:marLeft w:val="0"/>
      <w:marRight w:val="0"/>
      <w:marTop w:val="0"/>
      <w:marBottom w:val="0"/>
      <w:divBdr>
        <w:top w:val="none" w:sz="0" w:space="0" w:color="auto"/>
        <w:left w:val="none" w:sz="0" w:space="0" w:color="auto"/>
        <w:bottom w:val="none" w:sz="0" w:space="0" w:color="auto"/>
        <w:right w:val="none" w:sz="0" w:space="0" w:color="auto"/>
      </w:divBdr>
    </w:div>
    <w:div w:id="1003511651">
      <w:marLeft w:val="0"/>
      <w:marRight w:val="0"/>
      <w:marTop w:val="0"/>
      <w:marBottom w:val="0"/>
      <w:divBdr>
        <w:top w:val="none" w:sz="0" w:space="0" w:color="auto"/>
        <w:left w:val="none" w:sz="0" w:space="0" w:color="auto"/>
        <w:bottom w:val="none" w:sz="0" w:space="0" w:color="auto"/>
        <w:right w:val="none" w:sz="0" w:space="0" w:color="auto"/>
      </w:divBdr>
    </w:div>
    <w:div w:id="1003511652">
      <w:marLeft w:val="0"/>
      <w:marRight w:val="0"/>
      <w:marTop w:val="0"/>
      <w:marBottom w:val="0"/>
      <w:divBdr>
        <w:top w:val="none" w:sz="0" w:space="0" w:color="auto"/>
        <w:left w:val="none" w:sz="0" w:space="0" w:color="auto"/>
        <w:bottom w:val="none" w:sz="0" w:space="0" w:color="auto"/>
        <w:right w:val="none" w:sz="0" w:space="0" w:color="auto"/>
      </w:divBdr>
    </w:div>
    <w:div w:id="1003511653">
      <w:marLeft w:val="0"/>
      <w:marRight w:val="0"/>
      <w:marTop w:val="0"/>
      <w:marBottom w:val="0"/>
      <w:divBdr>
        <w:top w:val="none" w:sz="0" w:space="0" w:color="auto"/>
        <w:left w:val="none" w:sz="0" w:space="0" w:color="auto"/>
        <w:bottom w:val="none" w:sz="0" w:space="0" w:color="auto"/>
        <w:right w:val="none" w:sz="0" w:space="0" w:color="auto"/>
      </w:divBdr>
    </w:div>
    <w:div w:id="1003511654">
      <w:marLeft w:val="0"/>
      <w:marRight w:val="0"/>
      <w:marTop w:val="0"/>
      <w:marBottom w:val="0"/>
      <w:divBdr>
        <w:top w:val="none" w:sz="0" w:space="0" w:color="auto"/>
        <w:left w:val="none" w:sz="0" w:space="0" w:color="auto"/>
        <w:bottom w:val="none" w:sz="0" w:space="0" w:color="auto"/>
        <w:right w:val="none" w:sz="0" w:space="0" w:color="auto"/>
      </w:divBdr>
    </w:div>
    <w:div w:id="1003511655">
      <w:marLeft w:val="0"/>
      <w:marRight w:val="0"/>
      <w:marTop w:val="0"/>
      <w:marBottom w:val="0"/>
      <w:divBdr>
        <w:top w:val="none" w:sz="0" w:space="0" w:color="auto"/>
        <w:left w:val="none" w:sz="0" w:space="0" w:color="auto"/>
        <w:bottom w:val="none" w:sz="0" w:space="0" w:color="auto"/>
        <w:right w:val="none" w:sz="0" w:space="0" w:color="auto"/>
      </w:divBdr>
    </w:div>
    <w:div w:id="10035116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URL:https://www.nalog.ru/rn23/"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URL:http://minfin.ru/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s://www.nalog.ru/rn23/"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e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URL:http://minfin.ru/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843</TotalTime>
  <Pages>11</Pages>
  <Words>2673</Words>
  <Characters>15241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Вероника</dc:creator>
  <cp:keywords/>
  <dc:description/>
  <cp:lastModifiedBy>Sergey</cp:lastModifiedBy>
  <cp:revision>105</cp:revision>
  <dcterms:created xsi:type="dcterms:W3CDTF">2017-09-26T16:54:00Z</dcterms:created>
  <dcterms:modified xsi:type="dcterms:W3CDTF">2017-12-11T09:22:00Z</dcterms:modified>
</cp:coreProperties>
</file>