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547"/>
        <w:gridCol w:w="4523"/>
      </w:tblGrid>
      <w:tr w:rsidR="00C07F67" w:rsidRPr="0003185E" w:rsidTr="007E7BB6">
        <w:tc>
          <w:tcPr>
            <w:tcW w:w="4547" w:type="dxa"/>
          </w:tcPr>
          <w:p w:rsidR="00C07F67" w:rsidRPr="0003185E" w:rsidRDefault="00C07F67" w:rsidP="00D12295">
            <w:pPr>
              <w:spacing w:after="0" w:line="240" w:lineRule="auto"/>
              <w:outlineLvl w:val="2"/>
              <w:rPr>
                <w:rFonts w:ascii="Times New Roman" w:hAnsi="Times New Roman"/>
                <w:bCs/>
                <w:sz w:val="20"/>
                <w:szCs w:val="20"/>
                <w:lang w:val="en-US" w:eastAsia="ru-RU"/>
              </w:rPr>
            </w:pPr>
            <w:bookmarkStart w:id="0" w:name="OLE_LINK17"/>
            <w:r w:rsidRPr="0003185E">
              <w:rPr>
                <w:rFonts w:ascii="Times New Roman" w:hAnsi="Times New Roman"/>
                <w:bCs/>
                <w:sz w:val="20"/>
                <w:szCs w:val="20"/>
                <w:lang w:eastAsia="ru-RU"/>
              </w:rPr>
              <w:t>УДК 336.717.3</w:t>
            </w:r>
            <w:bookmarkEnd w:id="0"/>
          </w:p>
          <w:p w:rsidR="00C07F67" w:rsidRPr="0003185E" w:rsidRDefault="00C07F67" w:rsidP="00D12295">
            <w:pPr>
              <w:spacing w:after="0" w:line="240" w:lineRule="auto"/>
              <w:outlineLvl w:val="2"/>
              <w:rPr>
                <w:rFonts w:ascii="Times New Roman" w:hAnsi="Times New Roman"/>
                <w:bCs/>
                <w:sz w:val="20"/>
                <w:szCs w:val="20"/>
                <w:lang w:val="en-US" w:eastAsia="ru-RU"/>
              </w:rPr>
            </w:pPr>
          </w:p>
        </w:tc>
        <w:tc>
          <w:tcPr>
            <w:tcW w:w="4523" w:type="dxa"/>
          </w:tcPr>
          <w:p w:rsidR="00C07F67" w:rsidRPr="0003185E" w:rsidRDefault="00C07F67" w:rsidP="00D12295">
            <w:pPr>
              <w:spacing w:after="0" w:line="240" w:lineRule="auto"/>
              <w:outlineLvl w:val="2"/>
              <w:rPr>
                <w:rFonts w:ascii="Times New Roman" w:hAnsi="Times New Roman"/>
                <w:bCs/>
                <w:sz w:val="20"/>
                <w:szCs w:val="20"/>
                <w:lang w:val="en-US" w:eastAsia="ru-RU"/>
              </w:rPr>
            </w:pPr>
            <w:r w:rsidRPr="0003185E">
              <w:rPr>
                <w:rFonts w:ascii="Times New Roman" w:hAnsi="Times New Roman"/>
                <w:bCs/>
                <w:sz w:val="20"/>
                <w:szCs w:val="20"/>
                <w:lang w:val="en-US" w:eastAsia="ru-RU"/>
              </w:rPr>
              <w:t xml:space="preserve">UDC </w:t>
            </w:r>
            <w:r w:rsidRPr="0003185E">
              <w:rPr>
                <w:rFonts w:ascii="Times New Roman" w:hAnsi="Times New Roman"/>
                <w:bCs/>
                <w:sz w:val="20"/>
                <w:szCs w:val="20"/>
                <w:lang w:eastAsia="ru-RU"/>
              </w:rPr>
              <w:t>336.717.3</w:t>
            </w:r>
          </w:p>
        </w:tc>
      </w:tr>
      <w:tr w:rsidR="00C07F67" w:rsidRPr="0003185E" w:rsidTr="007E7BB6">
        <w:tc>
          <w:tcPr>
            <w:tcW w:w="4547" w:type="dxa"/>
          </w:tcPr>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bCs/>
                <w:sz w:val="20"/>
                <w:szCs w:val="20"/>
                <w:lang w:eastAsia="ru-RU"/>
              </w:rPr>
              <w:t>08.00.00 Экономические науки</w:t>
            </w:r>
          </w:p>
          <w:p w:rsidR="00C07F67" w:rsidRPr="0003185E" w:rsidRDefault="00C07F67" w:rsidP="00D12295">
            <w:pPr>
              <w:spacing w:after="0" w:line="240" w:lineRule="auto"/>
              <w:outlineLvl w:val="2"/>
              <w:rPr>
                <w:rFonts w:ascii="Times New Roman" w:hAnsi="Times New Roman"/>
                <w:bCs/>
                <w:sz w:val="20"/>
                <w:szCs w:val="20"/>
                <w:lang w:eastAsia="ru-RU"/>
              </w:rPr>
            </w:pPr>
          </w:p>
        </w:tc>
        <w:tc>
          <w:tcPr>
            <w:tcW w:w="4523" w:type="dxa"/>
          </w:tcPr>
          <w:p w:rsidR="00C07F67" w:rsidRPr="0003185E" w:rsidRDefault="00C07F67" w:rsidP="00D12295">
            <w:pPr>
              <w:spacing w:after="0" w:line="240" w:lineRule="auto"/>
              <w:outlineLvl w:val="2"/>
              <w:rPr>
                <w:rFonts w:ascii="Times New Roman" w:hAnsi="Times New Roman"/>
                <w:bCs/>
                <w:sz w:val="20"/>
                <w:szCs w:val="20"/>
                <w:lang w:val="en-US" w:eastAsia="ru-RU"/>
              </w:rPr>
            </w:pPr>
            <w:r w:rsidRPr="0003185E">
              <w:rPr>
                <w:rFonts w:ascii="Times New Roman" w:hAnsi="Times New Roman"/>
                <w:bCs/>
                <w:sz w:val="20"/>
                <w:szCs w:val="20"/>
                <w:lang w:val="en-US" w:eastAsia="ru-RU"/>
              </w:rPr>
              <w:t>Economics</w:t>
            </w:r>
          </w:p>
        </w:tc>
      </w:tr>
      <w:tr w:rsidR="00C07F67" w:rsidRPr="009C1F7A" w:rsidTr="007E7BB6">
        <w:tc>
          <w:tcPr>
            <w:tcW w:w="4547" w:type="dxa"/>
          </w:tcPr>
          <w:p w:rsidR="00C07F67" w:rsidRPr="0003185E" w:rsidRDefault="00C07F67" w:rsidP="00D12295">
            <w:pPr>
              <w:spacing w:after="0" w:line="240" w:lineRule="auto"/>
              <w:outlineLvl w:val="2"/>
              <w:rPr>
                <w:rFonts w:ascii="Times New Roman" w:hAnsi="Times New Roman"/>
                <w:b/>
                <w:bCs/>
                <w:sz w:val="20"/>
                <w:szCs w:val="20"/>
                <w:lang w:eastAsia="ru-RU"/>
              </w:rPr>
            </w:pPr>
            <w:r w:rsidRPr="0003185E">
              <w:rPr>
                <w:rFonts w:ascii="Times New Roman" w:hAnsi="Times New Roman"/>
                <w:b/>
                <w:bCs/>
                <w:sz w:val="20"/>
                <w:szCs w:val="20"/>
                <w:lang w:eastAsia="ru-RU"/>
              </w:rPr>
              <w:t>ВЛИЯНИЕ ПРОЦЕНТНОЙ ПОЛИТИКИ ЦЕНТРАЛЬНОГО БАНКА НА ДЕПОЗИТНУ</w:t>
            </w:r>
            <w:bookmarkStart w:id="1" w:name="_GoBack"/>
            <w:bookmarkEnd w:id="1"/>
            <w:r w:rsidRPr="0003185E">
              <w:rPr>
                <w:rFonts w:ascii="Times New Roman" w:hAnsi="Times New Roman"/>
                <w:b/>
                <w:bCs/>
                <w:sz w:val="20"/>
                <w:szCs w:val="20"/>
                <w:lang w:eastAsia="ru-RU"/>
              </w:rPr>
              <w:t>Ю ПОЛИТИКУ КОММЕРЧЕСКИХ БАНКОВ</w:t>
            </w:r>
          </w:p>
          <w:p w:rsidR="00C07F67" w:rsidRPr="0003185E" w:rsidRDefault="00C07F67" w:rsidP="00D12295">
            <w:pPr>
              <w:spacing w:after="0" w:line="240" w:lineRule="auto"/>
              <w:outlineLvl w:val="2"/>
              <w:rPr>
                <w:rFonts w:ascii="Times New Roman" w:hAnsi="Times New Roman"/>
                <w:b/>
                <w:bCs/>
                <w:sz w:val="20"/>
                <w:szCs w:val="20"/>
                <w:lang w:eastAsia="ru-RU"/>
              </w:rPr>
            </w:pPr>
          </w:p>
        </w:tc>
        <w:tc>
          <w:tcPr>
            <w:tcW w:w="4523" w:type="dxa"/>
          </w:tcPr>
          <w:p w:rsidR="00C07F67" w:rsidRPr="0003185E" w:rsidRDefault="00C07F67" w:rsidP="00D12295">
            <w:pPr>
              <w:spacing w:after="0" w:line="240" w:lineRule="auto"/>
              <w:rPr>
                <w:rFonts w:ascii="Times New Roman" w:hAnsi="Times New Roman"/>
                <w:b/>
                <w:sz w:val="20"/>
                <w:szCs w:val="20"/>
                <w:lang w:val="en-US"/>
              </w:rPr>
            </w:pPr>
            <w:r w:rsidRPr="009C1F7A">
              <w:rPr>
                <w:rFonts w:ascii="Times New Roman" w:hAnsi="Times New Roman"/>
                <w:b/>
                <w:sz w:val="20"/>
                <w:szCs w:val="20"/>
                <w:lang w:val="en-US"/>
              </w:rPr>
              <w:t>IMPACT OF INTEREST CENTRAL BANK POLICY ON DEPOSIT POLICY OF COMMERCIAL BANKS</w:t>
            </w:r>
          </w:p>
          <w:p w:rsidR="00C07F67" w:rsidRPr="0003185E" w:rsidRDefault="00C07F67" w:rsidP="00D12295">
            <w:pPr>
              <w:spacing w:after="0" w:line="240" w:lineRule="auto"/>
              <w:outlineLvl w:val="2"/>
              <w:rPr>
                <w:rFonts w:ascii="Times New Roman" w:hAnsi="Times New Roman"/>
                <w:b/>
                <w:bCs/>
                <w:sz w:val="20"/>
                <w:szCs w:val="20"/>
                <w:lang w:val="en-US" w:eastAsia="ru-RU"/>
              </w:rPr>
            </w:pPr>
          </w:p>
        </w:tc>
      </w:tr>
      <w:tr w:rsidR="00C07F67" w:rsidRPr="009C1F7A" w:rsidTr="007E7BB6">
        <w:tc>
          <w:tcPr>
            <w:tcW w:w="4547" w:type="dxa"/>
          </w:tcPr>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bCs/>
                <w:sz w:val="20"/>
                <w:szCs w:val="20"/>
                <w:lang w:eastAsia="ru-RU"/>
              </w:rPr>
              <w:t>Васильева Надежда Константиновна</w:t>
            </w:r>
          </w:p>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bCs/>
                <w:sz w:val="20"/>
                <w:szCs w:val="20"/>
                <w:lang w:eastAsia="ru-RU"/>
              </w:rPr>
              <w:t>д.э.н., профессор ВАК</w:t>
            </w:r>
          </w:p>
          <w:p w:rsidR="00C07F67" w:rsidRPr="0003185E" w:rsidRDefault="00C07F67" w:rsidP="00D12295">
            <w:pPr>
              <w:spacing w:after="0" w:line="240" w:lineRule="auto"/>
              <w:outlineLvl w:val="2"/>
              <w:rPr>
                <w:rFonts w:ascii="Times New Roman" w:hAnsi="Times New Roman"/>
                <w:bCs/>
                <w:sz w:val="20"/>
                <w:szCs w:val="20"/>
                <w:lang w:eastAsia="ru-RU"/>
              </w:rPr>
            </w:pPr>
          </w:p>
        </w:tc>
        <w:tc>
          <w:tcPr>
            <w:tcW w:w="4523" w:type="dxa"/>
          </w:tcPr>
          <w:p w:rsidR="00C07F67" w:rsidRPr="0003185E" w:rsidRDefault="00C07F67" w:rsidP="00D12295">
            <w:pPr>
              <w:pStyle w:val="HTMLPreformatted"/>
              <w:shd w:val="clear" w:color="auto" w:fill="FFFFFF"/>
              <w:rPr>
                <w:rFonts w:ascii="Times New Roman" w:hAnsi="Times New Roman" w:cs="Times New Roman"/>
                <w:lang w:val="en-US"/>
              </w:rPr>
            </w:pPr>
            <w:r w:rsidRPr="009C1F7A">
              <w:rPr>
                <w:rFonts w:ascii="Times New Roman" w:hAnsi="Times New Roman" w:cs="Times New Roman"/>
                <w:lang w:val="en-US"/>
              </w:rPr>
              <w:t>Vasil</w:t>
            </w:r>
            <w:r w:rsidRPr="0003185E">
              <w:rPr>
                <w:rFonts w:ascii="Times New Roman" w:hAnsi="Times New Roman" w:cs="Times New Roman"/>
                <w:lang w:val="en-US"/>
              </w:rPr>
              <w:t>i</w:t>
            </w:r>
            <w:r w:rsidRPr="009C1F7A">
              <w:rPr>
                <w:rFonts w:ascii="Times New Roman" w:hAnsi="Times New Roman" w:cs="Times New Roman"/>
                <w:lang w:val="en-US"/>
              </w:rPr>
              <w:t>eva Nadezhda Konstantinovna</w:t>
            </w:r>
          </w:p>
          <w:p w:rsidR="00C07F67" w:rsidRPr="0003185E" w:rsidRDefault="00C07F67" w:rsidP="00D12295">
            <w:pPr>
              <w:spacing w:after="0" w:line="240" w:lineRule="auto"/>
              <w:outlineLvl w:val="2"/>
              <w:rPr>
                <w:rFonts w:ascii="Times New Roman" w:hAnsi="Times New Roman"/>
                <w:bCs/>
                <w:sz w:val="20"/>
                <w:szCs w:val="20"/>
                <w:lang w:val="en-US" w:eastAsia="ru-RU"/>
              </w:rPr>
            </w:pPr>
            <w:r w:rsidRPr="0003185E">
              <w:rPr>
                <w:rFonts w:ascii="Times New Roman" w:hAnsi="Times New Roman"/>
                <w:bCs/>
                <w:sz w:val="20"/>
                <w:szCs w:val="20"/>
                <w:lang w:val="en-US" w:eastAsia="ru-RU"/>
              </w:rPr>
              <w:t xml:space="preserve">Dr.Econ.Sci., </w:t>
            </w:r>
            <w:r w:rsidRPr="0003185E">
              <w:rPr>
                <w:rFonts w:ascii="Times New Roman" w:hAnsi="Times New Roman"/>
                <w:sz w:val="20"/>
                <w:szCs w:val="20"/>
                <w:shd w:val="clear" w:color="auto" w:fill="FFFFFF"/>
                <w:lang w:val="en-US"/>
              </w:rPr>
              <w:t xml:space="preserve">VAK professor </w:t>
            </w:r>
          </w:p>
          <w:p w:rsidR="00C07F67" w:rsidRPr="0003185E" w:rsidRDefault="00C07F67" w:rsidP="00D12295">
            <w:pPr>
              <w:spacing w:after="0" w:line="240" w:lineRule="auto"/>
              <w:outlineLvl w:val="2"/>
              <w:rPr>
                <w:rFonts w:ascii="Times New Roman" w:hAnsi="Times New Roman"/>
                <w:bCs/>
                <w:sz w:val="20"/>
                <w:szCs w:val="20"/>
                <w:lang w:val="en-US" w:eastAsia="ru-RU"/>
              </w:rPr>
            </w:pPr>
          </w:p>
        </w:tc>
      </w:tr>
      <w:tr w:rsidR="00C07F67" w:rsidRPr="009C1F7A" w:rsidTr="007E7BB6">
        <w:tc>
          <w:tcPr>
            <w:tcW w:w="4547" w:type="dxa"/>
          </w:tcPr>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bCs/>
                <w:sz w:val="20"/>
                <w:szCs w:val="20"/>
                <w:lang w:eastAsia="ru-RU"/>
              </w:rPr>
              <w:t>Гутова Ксения Витальевна</w:t>
            </w:r>
          </w:p>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bCs/>
                <w:sz w:val="20"/>
                <w:szCs w:val="20"/>
                <w:lang w:eastAsia="ru-RU"/>
              </w:rPr>
              <w:t xml:space="preserve">магистрант </w:t>
            </w:r>
          </w:p>
          <w:p w:rsidR="00C07F67" w:rsidRPr="0003185E" w:rsidRDefault="00C07F67" w:rsidP="00D12295">
            <w:pPr>
              <w:spacing w:after="0" w:line="240" w:lineRule="auto"/>
              <w:outlineLvl w:val="2"/>
              <w:rPr>
                <w:rFonts w:ascii="Times New Roman" w:hAnsi="Times New Roman"/>
                <w:bCs/>
                <w:sz w:val="20"/>
                <w:szCs w:val="20"/>
                <w:lang w:eastAsia="ru-RU"/>
              </w:rPr>
            </w:pPr>
            <w:hyperlink r:id="rId7" w:history="1">
              <w:r w:rsidRPr="0003185E">
                <w:rPr>
                  <w:rStyle w:val="Hyperlink"/>
                  <w:bCs/>
                  <w:color w:val="auto"/>
                  <w:sz w:val="20"/>
                  <w:szCs w:val="20"/>
                  <w:u w:val="none"/>
                  <w:lang w:val="en-US" w:eastAsia="ru-RU"/>
                </w:rPr>
                <w:t>ksenechka</w:t>
              </w:r>
              <w:r w:rsidRPr="0003185E">
                <w:rPr>
                  <w:rStyle w:val="Hyperlink"/>
                  <w:bCs/>
                  <w:color w:val="auto"/>
                  <w:sz w:val="20"/>
                  <w:szCs w:val="20"/>
                  <w:u w:val="none"/>
                  <w:lang w:eastAsia="ru-RU"/>
                </w:rPr>
                <w:t>_1700@</w:t>
              </w:r>
              <w:r w:rsidRPr="0003185E">
                <w:rPr>
                  <w:rStyle w:val="Hyperlink"/>
                  <w:bCs/>
                  <w:color w:val="auto"/>
                  <w:sz w:val="20"/>
                  <w:szCs w:val="20"/>
                  <w:u w:val="none"/>
                  <w:lang w:val="en-US" w:eastAsia="ru-RU"/>
                </w:rPr>
                <w:t>mail</w:t>
              </w:r>
              <w:r w:rsidRPr="0003185E">
                <w:rPr>
                  <w:rStyle w:val="Hyperlink"/>
                  <w:bCs/>
                  <w:color w:val="auto"/>
                  <w:sz w:val="20"/>
                  <w:szCs w:val="20"/>
                  <w:u w:val="none"/>
                  <w:lang w:eastAsia="ru-RU"/>
                </w:rPr>
                <w:t>.</w:t>
              </w:r>
              <w:r w:rsidRPr="0003185E">
                <w:rPr>
                  <w:rStyle w:val="Hyperlink"/>
                  <w:bCs/>
                  <w:color w:val="auto"/>
                  <w:sz w:val="20"/>
                  <w:szCs w:val="20"/>
                  <w:u w:val="none"/>
                  <w:lang w:val="en-US" w:eastAsia="ru-RU"/>
                </w:rPr>
                <w:t>ru</w:t>
              </w:r>
            </w:hyperlink>
          </w:p>
          <w:p w:rsidR="00C07F67" w:rsidRPr="0003185E" w:rsidRDefault="00C07F67" w:rsidP="00D12295">
            <w:pPr>
              <w:spacing w:after="0" w:line="240" w:lineRule="auto"/>
              <w:contextualSpacing/>
              <w:rPr>
                <w:rFonts w:ascii="Times New Roman" w:hAnsi="Times New Roman"/>
                <w:i/>
                <w:sz w:val="20"/>
                <w:szCs w:val="20"/>
                <w:lang w:eastAsia="ru-RU"/>
              </w:rPr>
            </w:pPr>
            <w:r w:rsidRPr="0003185E">
              <w:rPr>
                <w:rFonts w:ascii="Times New Roman" w:hAnsi="Times New Roman"/>
                <w:i/>
                <w:sz w:val="20"/>
                <w:szCs w:val="20"/>
                <w:lang w:eastAsia="ru-RU"/>
              </w:rPr>
              <w:t xml:space="preserve">Кубанский государственный </w:t>
            </w:r>
          </w:p>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i/>
                <w:sz w:val="20"/>
                <w:szCs w:val="20"/>
                <w:lang w:eastAsia="ru-RU"/>
              </w:rPr>
              <w:t xml:space="preserve">аграрный университет им. И.Т. Трубилина, Краснодар, Россия </w:t>
            </w:r>
          </w:p>
        </w:tc>
        <w:tc>
          <w:tcPr>
            <w:tcW w:w="4523" w:type="dxa"/>
          </w:tcPr>
          <w:p w:rsidR="00C07F67" w:rsidRPr="0003185E" w:rsidRDefault="00C07F67" w:rsidP="00D12295">
            <w:pPr>
              <w:pStyle w:val="HTMLPreformatted"/>
              <w:shd w:val="clear" w:color="auto" w:fill="FFFFFF"/>
              <w:rPr>
                <w:rFonts w:ascii="Times New Roman" w:hAnsi="Times New Roman" w:cs="Times New Roman"/>
                <w:lang w:val="en-US"/>
              </w:rPr>
            </w:pPr>
            <w:r w:rsidRPr="009C1F7A">
              <w:rPr>
                <w:rFonts w:ascii="Times New Roman" w:hAnsi="Times New Roman" w:cs="Times New Roman"/>
                <w:lang w:val="en-US"/>
              </w:rPr>
              <w:t>Gutova Ksenia Vitalyevna</w:t>
            </w:r>
          </w:p>
          <w:p w:rsidR="00C07F67" w:rsidRPr="0003185E" w:rsidRDefault="00C07F67" w:rsidP="00D12295">
            <w:pPr>
              <w:spacing w:after="0" w:line="240" w:lineRule="auto"/>
              <w:outlineLvl w:val="2"/>
              <w:rPr>
                <w:rFonts w:ascii="Times New Roman" w:hAnsi="Times New Roman"/>
                <w:bCs/>
                <w:sz w:val="20"/>
                <w:szCs w:val="20"/>
                <w:lang w:val="en-US" w:eastAsia="ru-RU"/>
              </w:rPr>
            </w:pPr>
            <w:r w:rsidRPr="0003185E">
              <w:rPr>
                <w:rFonts w:ascii="Times New Roman" w:hAnsi="Times New Roman"/>
                <w:bCs/>
                <w:sz w:val="20"/>
                <w:szCs w:val="20"/>
                <w:lang w:val="en-US" w:eastAsia="ru-RU"/>
              </w:rPr>
              <w:t>Master student</w:t>
            </w:r>
          </w:p>
          <w:p w:rsidR="00C07F67" w:rsidRPr="0003185E" w:rsidRDefault="00C07F67" w:rsidP="00D12295">
            <w:pPr>
              <w:spacing w:after="0" w:line="240" w:lineRule="auto"/>
              <w:outlineLvl w:val="2"/>
              <w:rPr>
                <w:rFonts w:ascii="Times New Roman" w:hAnsi="Times New Roman"/>
                <w:bCs/>
                <w:sz w:val="20"/>
                <w:szCs w:val="20"/>
                <w:lang w:val="en-US" w:eastAsia="ru-RU"/>
              </w:rPr>
            </w:pPr>
            <w:hyperlink r:id="rId8" w:history="1">
              <w:r w:rsidRPr="0003185E">
                <w:rPr>
                  <w:rStyle w:val="Hyperlink"/>
                  <w:bCs/>
                  <w:color w:val="auto"/>
                  <w:sz w:val="20"/>
                  <w:szCs w:val="20"/>
                  <w:u w:val="none"/>
                  <w:lang w:val="en-US" w:eastAsia="ru-RU"/>
                </w:rPr>
                <w:t>ksenechka_1700@mail.ru</w:t>
              </w:r>
            </w:hyperlink>
          </w:p>
          <w:p w:rsidR="00C07F67" w:rsidRPr="0003185E" w:rsidRDefault="00C07F67" w:rsidP="00D1229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i/>
                <w:sz w:val="20"/>
                <w:szCs w:val="20"/>
                <w:lang w:val="en-US" w:eastAsia="ru-RU"/>
              </w:rPr>
            </w:pPr>
            <w:r w:rsidRPr="009C1F7A">
              <w:rPr>
                <w:rFonts w:ascii="Times New Roman" w:hAnsi="Times New Roman"/>
                <w:i/>
                <w:sz w:val="20"/>
                <w:szCs w:val="20"/>
                <w:lang w:val="en-US" w:eastAsia="ru-RU"/>
              </w:rPr>
              <w:t>Kuban state Agricultural University</w:t>
            </w:r>
            <w:r w:rsidRPr="0003185E">
              <w:rPr>
                <w:rFonts w:ascii="Times New Roman" w:hAnsi="Times New Roman"/>
                <w:i/>
                <w:sz w:val="20"/>
                <w:szCs w:val="20"/>
                <w:lang w:val="en-US" w:eastAsia="ru-RU"/>
              </w:rPr>
              <w:t xml:space="preserve"> named after</w:t>
            </w:r>
            <w:r w:rsidRPr="009C1F7A">
              <w:rPr>
                <w:rFonts w:ascii="Times New Roman" w:hAnsi="Times New Roman"/>
                <w:i/>
                <w:sz w:val="20"/>
                <w:szCs w:val="20"/>
                <w:lang w:val="en-US" w:eastAsia="ru-RU"/>
              </w:rPr>
              <w:t xml:space="preserve"> I.T. Trubilin</w:t>
            </w:r>
            <w:r w:rsidRPr="0003185E">
              <w:rPr>
                <w:rFonts w:ascii="Times New Roman" w:hAnsi="Times New Roman"/>
                <w:i/>
                <w:sz w:val="20"/>
                <w:szCs w:val="20"/>
                <w:lang w:val="en-US" w:eastAsia="ru-RU"/>
              </w:rPr>
              <w:t xml:space="preserve">, Krasnodar, </w:t>
            </w:r>
            <w:smartTag w:uri="urn:schemas-microsoft-com:office:smarttags" w:element="country-region">
              <w:smartTag w:uri="urn:schemas-microsoft-com:office:smarttags" w:element="place">
                <w:r w:rsidRPr="0003185E">
                  <w:rPr>
                    <w:rFonts w:ascii="Times New Roman" w:hAnsi="Times New Roman"/>
                    <w:i/>
                    <w:sz w:val="20"/>
                    <w:szCs w:val="20"/>
                    <w:lang w:val="en-US" w:eastAsia="ru-RU"/>
                  </w:rPr>
                  <w:t>Russia</w:t>
                </w:r>
              </w:smartTag>
            </w:smartTag>
          </w:p>
          <w:p w:rsidR="00C07F67" w:rsidRPr="0003185E" w:rsidRDefault="00C07F67" w:rsidP="00D12295">
            <w:pPr>
              <w:spacing w:after="0" w:line="240" w:lineRule="auto"/>
              <w:outlineLvl w:val="2"/>
              <w:rPr>
                <w:rFonts w:ascii="Times New Roman" w:hAnsi="Times New Roman"/>
                <w:bCs/>
                <w:i/>
                <w:sz w:val="20"/>
                <w:szCs w:val="20"/>
                <w:lang w:val="en-US" w:eastAsia="ru-RU"/>
              </w:rPr>
            </w:pPr>
          </w:p>
          <w:p w:rsidR="00C07F67" w:rsidRPr="0003185E" w:rsidRDefault="00C07F67" w:rsidP="00D12295">
            <w:pPr>
              <w:spacing w:after="0" w:line="240" w:lineRule="auto"/>
              <w:outlineLvl w:val="2"/>
              <w:rPr>
                <w:rFonts w:ascii="Times New Roman" w:hAnsi="Times New Roman"/>
                <w:bCs/>
                <w:sz w:val="20"/>
                <w:szCs w:val="20"/>
                <w:lang w:val="en-US" w:eastAsia="ru-RU"/>
              </w:rPr>
            </w:pPr>
          </w:p>
        </w:tc>
      </w:tr>
      <w:tr w:rsidR="00C07F67" w:rsidRPr="009C1F7A" w:rsidTr="007E7BB6">
        <w:tc>
          <w:tcPr>
            <w:tcW w:w="4547" w:type="dxa"/>
          </w:tcPr>
          <w:p w:rsidR="00C07F67" w:rsidRPr="0003185E" w:rsidRDefault="00C07F67" w:rsidP="00D12295">
            <w:pPr>
              <w:pStyle w:val="NormalWeb"/>
              <w:spacing w:before="0" w:beforeAutospacing="0" w:after="0" w:afterAutospacing="0"/>
              <w:rPr>
                <w:sz w:val="20"/>
                <w:szCs w:val="20"/>
              </w:rPr>
            </w:pPr>
            <w:bookmarkStart w:id="2" w:name="OLE_LINK18"/>
            <w:bookmarkStart w:id="3" w:name="OLE_LINK19"/>
            <w:r w:rsidRPr="0003185E">
              <w:rPr>
                <w:bCs/>
                <w:sz w:val="20"/>
                <w:szCs w:val="20"/>
              </w:rPr>
              <w:t xml:space="preserve">Статья посвящена оценке влияния процентной политики центрального банка (ЦБ) на депозитную политику коммерческих банков. Представлен анализ динамики ключевой ставки Центрального Банка, средневзвешенных процентных ставок по привлеченным кредитными организациями денежным средствам физических лиц. Особое внимание было уделено регрессионному анализу, для выявления зависимости ставок по депозитам физических лиц от ключевой ставки Центрального Банка. Авторами представлены прогнозные значения процентных ставок по депозитам физических лиц, что наглядно демонстрирует сложившуюся ситуацию депозитной политики коммерческих банков. Рассмотрен ряд показателей, оказывающих влияние на изменение процентных ставок по депозитам физических лиц. А также представлены основные позиции по совершенствованию депозитной политики. Сделан вывод </w:t>
            </w:r>
            <w:bookmarkEnd w:id="2"/>
            <w:bookmarkEnd w:id="3"/>
            <w:r w:rsidRPr="0003185E">
              <w:rPr>
                <w:bCs/>
                <w:sz w:val="20"/>
                <w:szCs w:val="20"/>
              </w:rPr>
              <w:t xml:space="preserve">о том, что </w:t>
            </w:r>
            <w:r w:rsidRPr="0003185E">
              <w:rPr>
                <w:sz w:val="20"/>
                <w:szCs w:val="20"/>
              </w:rPr>
              <w:t xml:space="preserve">величина процентных ставок по депозитам ориентируется целым спектром как внешних, но и внутрибанковских составляющих. Каждый банк разрабатывает собственную депозитную политику, определяя сроки, виды депозитов и их проценты, условия проведения депозитных операций, опираясь на специфику своей деятельности и принимая во внимание фактор конкуренции </w:t>
            </w:r>
            <w:r w:rsidRPr="0003185E">
              <w:rPr>
                <w:sz w:val="20"/>
                <w:szCs w:val="20"/>
                <w:lang w:val="en-US"/>
              </w:rPr>
              <w:t>co</w:t>
            </w:r>
            <w:r w:rsidRPr="0003185E">
              <w:rPr>
                <w:sz w:val="20"/>
                <w:szCs w:val="20"/>
              </w:rPr>
              <w:t xml:space="preserve"> стороны иных банков и инфляционные процессы, которые протекают в экономике</w:t>
            </w:r>
          </w:p>
          <w:p w:rsidR="00C07F67" w:rsidRPr="0003185E" w:rsidRDefault="00C07F67" w:rsidP="00D12295">
            <w:pPr>
              <w:pStyle w:val="NormalWeb"/>
              <w:spacing w:before="0" w:beforeAutospacing="0" w:after="0" w:afterAutospacing="0"/>
              <w:rPr>
                <w:bCs/>
                <w:sz w:val="20"/>
                <w:szCs w:val="20"/>
              </w:rPr>
            </w:pPr>
          </w:p>
        </w:tc>
        <w:tc>
          <w:tcPr>
            <w:tcW w:w="4523" w:type="dxa"/>
          </w:tcPr>
          <w:p w:rsidR="00C07F67" w:rsidRPr="0003185E" w:rsidRDefault="00C07F67" w:rsidP="00D12295">
            <w:pPr>
              <w:pStyle w:val="HTMLPreformatted"/>
              <w:shd w:val="clear" w:color="auto" w:fill="FFFFFF"/>
              <w:rPr>
                <w:rFonts w:ascii="Times New Roman" w:hAnsi="Times New Roman" w:cs="Times New Roman"/>
                <w:lang w:val="en-US"/>
              </w:rPr>
            </w:pPr>
            <w:r w:rsidRPr="0003185E">
              <w:rPr>
                <w:rFonts w:ascii="Times New Roman" w:hAnsi="Times New Roman" w:cs="Times New Roman"/>
                <w:shd w:val="clear" w:color="auto" w:fill="FFFFFF"/>
                <w:lang w:val="en-US"/>
              </w:rPr>
              <w:t>The article is devoted to the evaluation of the influence of the interest rate policy of the central bank (CB) on the deposit policy of commercial banks. The author analyzes the dynamics of the Central Bank's key interest rate, weighted average interest rates to individuals funds obtained raised by credit organizations. Particular attention was paid to regression analysis to determine the dependence of rates on deposits of individuals from the Central Bank's key rate. The authors presented the forecasted values of interest rates on deposits of individuals, which clearly demonstrate the current situation of the deposit policy of commercial banks. A number of indicators that affect the change in interest rates on deposits of individuals are considered. In addition, the main positions on improving the deposit policy are presented. The conclusion is drawn that interest rates on deposits depend on a whole spectrum of both external and inner banking components. Each bank develops its own deposit policy, determining the terms, types of deposits and their interest, terms of conducting deposit operations, relying on the specifics of their activities and taking into account the factor of competition with other banks and the inflationary processes that occur in the economy</w:t>
            </w:r>
          </w:p>
          <w:p w:rsidR="00C07F67" w:rsidRPr="0003185E" w:rsidRDefault="00C07F67" w:rsidP="00D12295">
            <w:pPr>
              <w:pStyle w:val="HTMLPreformatted"/>
              <w:shd w:val="clear" w:color="auto" w:fill="FFFFFF"/>
              <w:rPr>
                <w:rFonts w:ascii="Times New Roman" w:hAnsi="Times New Roman" w:cs="Times New Roman"/>
                <w:lang w:val="en-US"/>
              </w:rPr>
            </w:pPr>
          </w:p>
          <w:p w:rsidR="00C07F67" w:rsidRPr="0003185E" w:rsidRDefault="00C07F67" w:rsidP="00D12295">
            <w:pPr>
              <w:spacing w:after="0" w:line="240" w:lineRule="auto"/>
              <w:outlineLvl w:val="2"/>
              <w:rPr>
                <w:rFonts w:ascii="Times New Roman" w:hAnsi="Times New Roman"/>
                <w:bCs/>
                <w:sz w:val="20"/>
                <w:szCs w:val="20"/>
                <w:lang w:val="en-US" w:eastAsia="ru-RU"/>
              </w:rPr>
            </w:pPr>
          </w:p>
        </w:tc>
      </w:tr>
      <w:tr w:rsidR="00C07F67" w:rsidRPr="009C1F7A" w:rsidTr="007E7BB6">
        <w:tc>
          <w:tcPr>
            <w:tcW w:w="4547" w:type="dxa"/>
          </w:tcPr>
          <w:p w:rsidR="00C07F67" w:rsidRPr="0003185E" w:rsidRDefault="00C07F67" w:rsidP="00D12295">
            <w:pPr>
              <w:spacing w:after="0" w:line="240" w:lineRule="auto"/>
              <w:outlineLvl w:val="2"/>
              <w:rPr>
                <w:rFonts w:ascii="Times New Roman" w:hAnsi="Times New Roman"/>
                <w:bCs/>
                <w:sz w:val="20"/>
                <w:szCs w:val="20"/>
                <w:lang w:eastAsia="ru-RU"/>
              </w:rPr>
            </w:pPr>
            <w:r w:rsidRPr="0003185E">
              <w:rPr>
                <w:rFonts w:ascii="Times New Roman" w:hAnsi="Times New Roman"/>
                <w:bCs/>
                <w:sz w:val="20"/>
                <w:szCs w:val="20"/>
                <w:lang w:eastAsia="ru-RU"/>
              </w:rPr>
              <w:t>Ключевые слова: КЛЮЧЕВАЯ СТАВКА, ДЕПОЗИТЫ, ПРОЦЕНТНЫЕ СТАВКИ, КОММЕРЧЕСКИЙ БАНК</w:t>
            </w:r>
          </w:p>
          <w:p w:rsidR="00C07F67" w:rsidRPr="0003185E" w:rsidRDefault="00C07F67" w:rsidP="00D12295">
            <w:pPr>
              <w:spacing w:after="0" w:line="240" w:lineRule="auto"/>
              <w:outlineLvl w:val="2"/>
              <w:rPr>
                <w:rFonts w:ascii="Times New Roman" w:hAnsi="Times New Roman"/>
                <w:bCs/>
                <w:sz w:val="20"/>
                <w:szCs w:val="20"/>
                <w:lang w:eastAsia="ru-RU"/>
              </w:rPr>
            </w:pPr>
          </w:p>
          <w:p w:rsidR="00C07F67" w:rsidRPr="009C1F7A" w:rsidRDefault="00C07F67" w:rsidP="00D12295">
            <w:pPr>
              <w:spacing w:after="0" w:line="240" w:lineRule="auto"/>
              <w:outlineLvl w:val="2"/>
              <w:rPr>
                <w:rFonts w:ascii="Times New Roman" w:hAnsi="Times New Roman"/>
                <w:bCs/>
                <w:sz w:val="20"/>
                <w:szCs w:val="20"/>
                <w:lang w:val="en-US" w:eastAsia="ru-RU"/>
              </w:rPr>
            </w:pPr>
            <w:r w:rsidRPr="0069649C">
              <w:rPr>
                <w:rFonts w:ascii="Arial" w:hAnsi="Arial" w:cs="Arial"/>
                <w:b/>
                <w:sz w:val="20"/>
                <w:szCs w:val="20"/>
              </w:rPr>
              <w:t>Doi: 10.21515/1990-4665-133-0</w:t>
            </w:r>
            <w:r>
              <w:rPr>
                <w:rFonts w:ascii="Arial" w:hAnsi="Arial" w:cs="Arial"/>
                <w:b/>
                <w:sz w:val="20"/>
                <w:szCs w:val="20"/>
                <w:lang w:val="en-US"/>
              </w:rPr>
              <w:t>57</w:t>
            </w:r>
          </w:p>
        </w:tc>
        <w:tc>
          <w:tcPr>
            <w:tcW w:w="4523" w:type="dxa"/>
          </w:tcPr>
          <w:p w:rsidR="00C07F67" w:rsidRPr="0003185E" w:rsidRDefault="00C07F67" w:rsidP="00D12295">
            <w:pPr>
              <w:pStyle w:val="HTMLPreformatted"/>
              <w:shd w:val="clear" w:color="auto" w:fill="FFFFFF"/>
              <w:rPr>
                <w:rFonts w:ascii="Times New Roman" w:hAnsi="Times New Roman" w:cs="Times New Roman"/>
                <w:lang w:val="en-US"/>
              </w:rPr>
            </w:pPr>
            <w:r w:rsidRPr="0003185E">
              <w:rPr>
                <w:rFonts w:ascii="Times New Roman" w:hAnsi="Times New Roman" w:cs="Times New Roman"/>
                <w:bCs/>
                <w:lang w:val="en-US"/>
              </w:rPr>
              <w:t xml:space="preserve">Keywords: </w:t>
            </w:r>
            <w:r w:rsidRPr="009C1F7A">
              <w:rPr>
                <w:rFonts w:ascii="Times New Roman" w:hAnsi="Times New Roman" w:cs="Times New Roman"/>
                <w:lang w:val="en-US"/>
              </w:rPr>
              <w:t>KEY RATE, DEPOSITS, INTEREST RATES</w:t>
            </w:r>
            <w:r w:rsidRPr="0003185E">
              <w:rPr>
                <w:rFonts w:ascii="Times New Roman" w:hAnsi="Times New Roman" w:cs="Times New Roman"/>
                <w:lang w:val="en-US"/>
              </w:rPr>
              <w:t xml:space="preserve">, </w:t>
            </w:r>
            <w:r w:rsidRPr="009C1F7A">
              <w:rPr>
                <w:rFonts w:ascii="Times New Roman" w:hAnsi="Times New Roman" w:cs="Times New Roman"/>
                <w:lang w:val="en-US"/>
              </w:rPr>
              <w:t>COMMERCIAL BANK</w:t>
            </w:r>
          </w:p>
          <w:p w:rsidR="00C07F67" w:rsidRPr="0003185E" w:rsidRDefault="00C07F67" w:rsidP="00D12295">
            <w:pPr>
              <w:pStyle w:val="HTMLPreformatted"/>
              <w:shd w:val="clear" w:color="auto" w:fill="FFFFFF"/>
              <w:rPr>
                <w:rFonts w:ascii="Times New Roman" w:hAnsi="Times New Roman" w:cs="Times New Roman"/>
                <w:lang w:val="en-US"/>
              </w:rPr>
            </w:pPr>
          </w:p>
          <w:p w:rsidR="00C07F67" w:rsidRPr="0003185E" w:rsidRDefault="00C07F67" w:rsidP="00D12295">
            <w:pPr>
              <w:spacing w:after="0" w:line="240" w:lineRule="auto"/>
              <w:outlineLvl w:val="2"/>
              <w:rPr>
                <w:rFonts w:ascii="Times New Roman" w:hAnsi="Times New Roman"/>
                <w:bCs/>
                <w:sz w:val="20"/>
                <w:szCs w:val="20"/>
                <w:lang w:val="en-US" w:eastAsia="ru-RU"/>
              </w:rPr>
            </w:pPr>
          </w:p>
        </w:tc>
      </w:tr>
    </w:tbl>
    <w:p w:rsidR="00C07F67" w:rsidRDefault="00C07F67" w:rsidP="007E7BB6">
      <w:pPr>
        <w:spacing w:after="0" w:line="360" w:lineRule="auto"/>
        <w:ind w:firstLine="709"/>
        <w:jc w:val="both"/>
        <w:rPr>
          <w:rFonts w:ascii="Times New Roman" w:hAnsi="Times New Roman"/>
          <w:sz w:val="28"/>
          <w:lang w:val="en-US"/>
        </w:rPr>
      </w:pPr>
    </w:p>
    <w:p w:rsidR="00C07F67" w:rsidRPr="006853BC" w:rsidRDefault="00C07F67" w:rsidP="007E7BB6">
      <w:pPr>
        <w:spacing w:after="0" w:line="360" w:lineRule="auto"/>
        <w:ind w:firstLine="709"/>
        <w:jc w:val="both"/>
        <w:rPr>
          <w:rFonts w:ascii="Times New Roman" w:hAnsi="Times New Roman"/>
          <w:sz w:val="28"/>
        </w:rPr>
      </w:pPr>
      <w:r w:rsidRPr="006853BC">
        <w:rPr>
          <w:rFonts w:ascii="Times New Roman" w:hAnsi="Times New Roman"/>
          <w:sz w:val="28"/>
        </w:rPr>
        <w:t xml:space="preserve">Вопрос сохранения и приумножения денежных средств актуален всегда. Для россиян </w:t>
      </w:r>
      <w:r>
        <w:rPr>
          <w:rFonts w:ascii="Times New Roman" w:hAnsi="Times New Roman"/>
          <w:sz w:val="28"/>
        </w:rPr>
        <w:t xml:space="preserve">самым </w:t>
      </w:r>
      <w:r w:rsidRPr="001A1F8A">
        <w:rPr>
          <w:rFonts w:ascii="Times New Roman" w:hAnsi="Times New Roman"/>
          <w:sz w:val="28"/>
        </w:rPr>
        <w:t>безопасным</w:t>
      </w:r>
      <w:r w:rsidRPr="006853BC">
        <w:rPr>
          <w:rFonts w:ascii="Times New Roman" w:hAnsi="Times New Roman"/>
          <w:sz w:val="28"/>
        </w:rPr>
        <w:t xml:space="preserve"> способом сбережения</w:t>
      </w:r>
      <w:r>
        <w:rPr>
          <w:rFonts w:ascii="Times New Roman" w:hAnsi="Times New Roman"/>
          <w:sz w:val="28"/>
        </w:rPr>
        <w:t xml:space="preserve"> были и</w:t>
      </w:r>
      <w:r w:rsidRPr="006853BC">
        <w:rPr>
          <w:rFonts w:ascii="Times New Roman" w:hAnsi="Times New Roman"/>
          <w:sz w:val="28"/>
        </w:rPr>
        <w:t xml:space="preserve"> остаются </w:t>
      </w:r>
      <w:r w:rsidRPr="001A1F8A">
        <w:rPr>
          <w:rFonts w:ascii="Times New Roman" w:hAnsi="Times New Roman"/>
          <w:sz w:val="28"/>
        </w:rPr>
        <w:t>банковские</w:t>
      </w:r>
      <w:r>
        <w:rPr>
          <w:rFonts w:ascii="Times New Roman" w:hAnsi="Times New Roman"/>
          <w:sz w:val="28"/>
        </w:rPr>
        <w:t xml:space="preserve"> </w:t>
      </w:r>
      <w:r w:rsidRPr="001A1F8A">
        <w:rPr>
          <w:rFonts w:ascii="Times New Roman" w:hAnsi="Times New Roman"/>
          <w:sz w:val="28"/>
        </w:rPr>
        <w:t>депоз</w:t>
      </w:r>
      <w:r>
        <w:rPr>
          <w:rFonts w:ascii="Times New Roman" w:hAnsi="Times New Roman"/>
          <w:sz w:val="28"/>
        </w:rPr>
        <w:t>иты</w:t>
      </w:r>
      <w:r w:rsidRPr="006853BC">
        <w:rPr>
          <w:rFonts w:ascii="Times New Roman" w:hAnsi="Times New Roman"/>
          <w:sz w:val="28"/>
        </w:rPr>
        <w:t xml:space="preserve">. Однако средняя ставка по ним постоянно </w:t>
      </w:r>
      <w:r>
        <w:rPr>
          <w:rFonts w:ascii="Times New Roman" w:hAnsi="Times New Roman"/>
          <w:sz w:val="28"/>
        </w:rPr>
        <w:t>меняется</w:t>
      </w:r>
      <w:r w:rsidRPr="006853BC">
        <w:rPr>
          <w:rFonts w:ascii="Times New Roman" w:hAnsi="Times New Roman"/>
          <w:sz w:val="28"/>
        </w:rPr>
        <w:t xml:space="preserve">. Сейчас это значение уже вполне сопоставимо с уровнем инфляции. За последние годы динамика ставок была разнонаправленной: некоторые банки регулярно повышали их, другие – не </w:t>
      </w:r>
      <w:r>
        <w:rPr>
          <w:rFonts w:ascii="Times New Roman" w:hAnsi="Times New Roman"/>
          <w:sz w:val="28"/>
        </w:rPr>
        <w:t xml:space="preserve">систематически, но </w:t>
      </w:r>
      <w:r w:rsidRPr="001A1F8A">
        <w:rPr>
          <w:rFonts w:ascii="Times New Roman" w:hAnsi="Times New Roman"/>
          <w:sz w:val="28"/>
        </w:rPr>
        <w:t>снижали.</w:t>
      </w:r>
      <w:r w:rsidRPr="006853BC">
        <w:rPr>
          <w:rFonts w:ascii="Times New Roman" w:hAnsi="Times New Roman"/>
          <w:sz w:val="28"/>
        </w:rPr>
        <w:t xml:space="preserve"> </w:t>
      </w:r>
    </w:p>
    <w:p w:rsidR="00C07F67" w:rsidRPr="006853BC" w:rsidRDefault="00C07F67" w:rsidP="007E7BB6">
      <w:pPr>
        <w:spacing w:after="0" w:line="360" w:lineRule="auto"/>
        <w:ind w:firstLine="709"/>
        <w:jc w:val="both"/>
        <w:rPr>
          <w:rFonts w:ascii="Times New Roman" w:hAnsi="Times New Roman"/>
          <w:sz w:val="28"/>
        </w:rPr>
      </w:pPr>
      <w:r w:rsidRPr="006853BC">
        <w:rPr>
          <w:rFonts w:ascii="Times New Roman" w:hAnsi="Times New Roman"/>
          <w:sz w:val="28"/>
        </w:rPr>
        <w:t xml:space="preserve">Какие факторы влияют на процентные ставки? Какова динамика ставок по депозитам? </w:t>
      </w:r>
      <w:r w:rsidRPr="001A1F8A">
        <w:rPr>
          <w:rFonts w:ascii="Times New Roman" w:hAnsi="Times New Roman"/>
          <w:sz w:val="28"/>
        </w:rPr>
        <w:t>Почему</w:t>
      </w:r>
      <w:r>
        <w:rPr>
          <w:rFonts w:ascii="Times New Roman" w:hAnsi="Times New Roman"/>
          <w:sz w:val="28"/>
        </w:rPr>
        <w:t>,</w:t>
      </w:r>
      <w:r w:rsidRPr="001A1F8A">
        <w:rPr>
          <w:rFonts w:ascii="Times New Roman" w:hAnsi="Times New Roman"/>
          <w:sz w:val="28"/>
        </w:rPr>
        <w:t xml:space="preserve"> несмотря на нестабильное экономическое состояние </w:t>
      </w:r>
      <w:r>
        <w:rPr>
          <w:rFonts w:ascii="Times New Roman" w:hAnsi="Times New Roman"/>
          <w:sz w:val="28"/>
        </w:rPr>
        <w:t xml:space="preserve">в стране </w:t>
      </w:r>
      <w:r w:rsidRPr="001A1F8A">
        <w:rPr>
          <w:rFonts w:ascii="Times New Roman" w:hAnsi="Times New Roman"/>
          <w:sz w:val="28"/>
        </w:rPr>
        <w:t>растут вклад</w:t>
      </w:r>
      <w:r w:rsidRPr="006853BC">
        <w:rPr>
          <w:rFonts w:ascii="Times New Roman" w:hAnsi="Times New Roman"/>
          <w:sz w:val="28"/>
        </w:rPr>
        <w:t xml:space="preserve">ы населения? </w:t>
      </w:r>
      <w:r>
        <w:rPr>
          <w:rFonts w:ascii="Times New Roman" w:hAnsi="Times New Roman"/>
          <w:sz w:val="28"/>
        </w:rPr>
        <w:t>Для ответа на эти т другие вопросы сначала определимся, от каких факторов</w:t>
      </w:r>
      <w:r w:rsidRPr="006853BC">
        <w:rPr>
          <w:rFonts w:ascii="Times New Roman" w:hAnsi="Times New Roman"/>
          <w:sz w:val="28"/>
        </w:rPr>
        <w:t xml:space="preserve"> зависит </w:t>
      </w:r>
      <w:r>
        <w:rPr>
          <w:rFonts w:ascii="Times New Roman" w:hAnsi="Times New Roman"/>
          <w:sz w:val="28"/>
        </w:rPr>
        <w:t>величина</w:t>
      </w:r>
      <w:r w:rsidRPr="006853BC">
        <w:rPr>
          <w:rFonts w:ascii="Times New Roman" w:hAnsi="Times New Roman"/>
          <w:sz w:val="28"/>
        </w:rPr>
        <w:t xml:space="preserve"> процентных ставок по депозитам в банках.</w:t>
      </w:r>
      <w:r>
        <w:rPr>
          <w:rFonts w:ascii="Times New Roman" w:hAnsi="Times New Roman"/>
          <w:sz w:val="28"/>
        </w:rPr>
        <w:t xml:space="preserve"> </w:t>
      </w:r>
      <w:r w:rsidRPr="006853BC">
        <w:rPr>
          <w:rFonts w:ascii="Times New Roman" w:hAnsi="Times New Roman"/>
          <w:sz w:val="28"/>
        </w:rPr>
        <w:t xml:space="preserve">Сразу стоит отметить, что на процесс формирования процентных ставок по </w:t>
      </w:r>
      <w:r>
        <w:rPr>
          <w:rFonts w:ascii="Times New Roman" w:hAnsi="Times New Roman"/>
          <w:sz w:val="28"/>
        </w:rPr>
        <w:t>депозитам оказывает влияние одновременно</w:t>
      </w:r>
      <w:r w:rsidRPr="006853BC">
        <w:rPr>
          <w:rFonts w:ascii="Times New Roman" w:hAnsi="Times New Roman"/>
          <w:sz w:val="28"/>
        </w:rPr>
        <w:t xml:space="preserve"> несколько взаимосвязанных факторов:</w:t>
      </w:r>
    </w:p>
    <w:p w:rsidR="00C07F67" w:rsidRDefault="00C07F67" w:rsidP="00465943">
      <w:pPr>
        <w:pStyle w:val="ListParagraph"/>
        <w:numPr>
          <w:ilvl w:val="0"/>
          <w:numId w:val="5"/>
        </w:numPr>
        <w:spacing w:after="0" w:line="360" w:lineRule="auto"/>
        <w:ind w:left="0" w:firstLine="709"/>
        <w:jc w:val="both"/>
        <w:rPr>
          <w:rFonts w:ascii="Times New Roman" w:hAnsi="Times New Roman"/>
          <w:sz w:val="28"/>
        </w:rPr>
      </w:pPr>
      <w:r w:rsidRPr="006853BC">
        <w:rPr>
          <w:rFonts w:ascii="Times New Roman" w:hAnsi="Times New Roman"/>
          <w:sz w:val="28"/>
        </w:rPr>
        <w:t>снижение</w:t>
      </w:r>
      <w:r>
        <w:rPr>
          <w:rFonts w:ascii="Times New Roman" w:hAnsi="Times New Roman"/>
          <w:sz w:val="28"/>
        </w:rPr>
        <w:t xml:space="preserve"> темпов роста по депозитам физических лиц;</w:t>
      </w:r>
    </w:p>
    <w:p w:rsidR="00C07F67" w:rsidRDefault="00C07F67" w:rsidP="00465943">
      <w:pPr>
        <w:pStyle w:val="ListParagraph"/>
        <w:numPr>
          <w:ilvl w:val="0"/>
          <w:numId w:val="5"/>
        </w:numPr>
        <w:spacing w:after="0" w:line="360" w:lineRule="auto"/>
        <w:ind w:left="0" w:firstLine="709"/>
        <w:jc w:val="both"/>
        <w:rPr>
          <w:rFonts w:ascii="Times New Roman" w:hAnsi="Times New Roman"/>
          <w:sz w:val="28"/>
        </w:rPr>
      </w:pPr>
      <w:r>
        <w:rPr>
          <w:rFonts w:ascii="Times New Roman" w:hAnsi="Times New Roman"/>
          <w:sz w:val="28"/>
        </w:rPr>
        <w:t>увеличение уровня инфляции и девальвация рубля;</w:t>
      </w:r>
    </w:p>
    <w:p w:rsidR="00C07F67" w:rsidRDefault="00C07F67" w:rsidP="00465943">
      <w:pPr>
        <w:pStyle w:val="ListParagraph"/>
        <w:numPr>
          <w:ilvl w:val="0"/>
          <w:numId w:val="5"/>
        </w:numPr>
        <w:spacing w:after="0" w:line="360" w:lineRule="auto"/>
        <w:ind w:left="0" w:firstLine="709"/>
        <w:jc w:val="both"/>
        <w:rPr>
          <w:rFonts w:ascii="Times New Roman" w:hAnsi="Times New Roman"/>
          <w:sz w:val="28"/>
        </w:rPr>
      </w:pPr>
      <w:r>
        <w:rPr>
          <w:rFonts w:ascii="Times New Roman" w:hAnsi="Times New Roman"/>
          <w:sz w:val="28"/>
        </w:rPr>
        <w:t xml:space="preserve">высокая </w:t>
      </w:r>
      <w:r w:rsidRPr="006853BC">
        <w:rPr>
          <w:rFonts w:ascii="Times New Roman" w:hAnsi="Times New Roman"/>
          <w:sz w:val="28"/>
        </w:rPr>
        <w:t>конкурен</w:t>
      </w:r>
      <w:r>
        <w:rPr>
          <w:rFonts w:ascii="Times New Roman" w:hAnsi="Times New Roman"/>
          <w:sz w:val="28"/>
        </w:rPr>
        <w:t>ция между банками за вкладчиков;</w:t>
      </w:r>
    </w:p>
    <w:p w:rsidR="00C07F67" w:rsidRDefault="00C07F67" w:rsidP="00465943">
      <w:pPr>
        <w:pStyle w:val="ListParagraph"/>
        <w:numPr>
          <w:ilvl w:val="0"/>
          <w:numId w:val="5"/>
        </w:numPr>
        <w:spacing w:after="0" w:line="360" w:lineRule="auto"/>
        <w:ind w:left="0" w:firstLine="709"/>
        <w:jc w:val="both"/>
        <w:rPr>
          <w:rFonts w:ascii="Times New Roman" w:hAnsi="Times New Roman"/>
          <w:sz w:val="28"/>
        </w:rPr>
      </w:pPr>
      <w:r w:rsidRPr="006853BC">
        <w:rPr>
          <w:rFonts w:ascii="Times New Roman" w:hAnsi="Times New Roman"/>
          <w:sz w:val="28"/>
        </w:rPr>
        <w:t xml:space="preserve">изменения в законодательстве (до 31 декабря </w:t>
      </w:r>
      <w:smartTag w:uri="urn:schemas-microsoft-com:office:smarttags" w:element="City">
        <w:smartTag w:uri="urn:schemas-microsoft-com:office:smarttags" w:element="metricconverter">
          <w:smartTagPr>
            <w:attr w:name="ProductID" w:val="2015 г"/>
          </w:smartTagPr>
          <w:r w:rsidRPr="006853BC">
            <w:rPr>
              <w:rFonts w:ascii="Times New Roman" w:hAnsi="Times New Roman"/>
              <w:sz w:val="28"/>
            </w:rPr>
            <w:t>2015 г</w:t>
          </w:r>
        </w:smartTag>
      </w:smartTag>
      <w:r w:rsidRPr="006853BC">
        <w:rPr>
          <w:rFonts w:ascii="Times New Roman" w:hAnsi="Times New Roman"/>
          <w:sz w:val="28"/>
        </w:rPr>
        <w:t>. действовал</w:t>
      </w:r>
      <w:r>
        <w:rPr>
          <w:rFonts w:ascii="Times New Roman" w:hAnsi="Times New Roman"/>
          <w:sz w:val="28"/>
        </w:rPr>
        <w:t>и льготные условия</w:t>
      </w:r>
      <w:r w:rsidRPr="006853BC">
        <w:rPr>
          <w:rFonts w:ascii="Times New Roman" w:hAnsi="Times New Roman"/>
          <w:sz w:val="28"/>
        </w:rPr>
        <w:t xml:space="preserve">: перестали облагаться НДФЛ проценты по рублевым </w:t>
      </w:r>
      <w:r>
        <w:rPr>
          <w:rFonts w:ascii="Times New Roman" w:hAnsi="Times New Roman"/>
          <w:sz w:val="28"/>
        </w:rPr>
        <w:t>депозитам граждан, размещаемых по ставке до 18,25% годовых, а также возросла сумма</w:t>
      </w:r>
      <w:r w:rsidRPr="006853BC">
        <w:rPr>
          <w:rFonts w:ascii="Times New Roman" w:hAnsi="Times New Roman"/>
          <w:sz w:val="28"/>
        </w:rPr>
        <w:t xml:space="preserve"> страхового возмещения по </w:t>
      </w:r>
      <w:r>
        <w:rPr>
          <w:rFonts w:ascii="Times New Roman" w:hAnsi="Times New Roman"/>
          <w:sz w:val="28"/>
        </w:rPr>
        <w:t>вкладам</w:t>
      </w:r>
      <w:r w:rsidRPr="006853BC">
        <w:rPr>
          <w:rFonts w:ascii="Times New Roman" w:hAnsi="Times New Roman"/>
          <w:sz w:val="28"/>
        </w:rPr>
        <w:t xml:space="preserve"> с </w:t>
      </w:r>
      <w:r>
        <w:rPr>
          <w:rFonts w:ascii="Times New Roman" w:hAnsi="Times New Roman"/>
          <w:sz w:val="28"/>
        </w:rPr>
        <w:t>700 000 руб. до 1 400 000 руб.);</w:t>
      </w:r>
    </w:p>
    <w:p w:rsidR="00C07F67" w:rsidRPr="00F204F2" w:rsidRDefault="00C07F67" w:rsidP="00465943">
      <w:pPr>
        <w:pStyle w:val="ListParagraph"/>
        <w:numPr>
          <w:ilvl w:val="0"/>
          <w:numId w:val="5"/>
        </w:numPr>
        <w:spacing w:after="0" w:line="360" w:lineRule="auto"/>
        <w:ind w:left="0" w:firstLine="709"/>
        <w:jc w:val="both"/>
        <w:rPr>
          <w:rFonts w:ascii="Times New Roman" w:hAnsi="Times New Roman"/>
          <w:sz w:val="28"/>
        </w:rPr>
      </w:pPr>
      <w:r w:rsidRPr="00617F64">
        <w:rPr>
          <w:rFonts w:ascii="Times New Roman" w:hAnsi="Times New Roman"/>
          <w:sz w:val="28"/>
        </w:rPr>
        <w:t xml:space="preserve"> </w:t>
      </w:r>
      <w:r>
        <w:rPr>
          <w:rFonts w:ascii="Times New Roman" w:hAnsi="Times New Roman"/>
          <w:sz w:val="28"/>
        </w:rPr>
        <w:t>варьирование</w:t>
      </w:r>
      <w:r w:rsidRPr="006853BC">
        <w:rPr>
          <w:rFonts w:ascii="Times New Roman" w:hAnsi="Times New Roman"/>
          <w:sz w:val="28"/>
        </w:rPr>
        <w:t xml:space="preserve"> ключевой ставки Ц</w:t>
      </w:r>
      <w:r>
        <w:rPr>
          <w:rFonts w:ascii="Times New Roman" w:hAnsi="Times New Roman"/>
          <w:sz w:val="28"/>
        </w:rPr>
        <w:t>Б РФ (рис. 1)</w:t>
      </w:r>
    </w:p>
    <w:p w:rsidR="00C07F67" w:rsidRPr="006853BC" w:rsidRDefault="00C07F67" w:rsidP="007E7BB6">
      <w:pPr>
        <w:spacing w:after="0" w:line="360" w:lineRule="auto"/>
        <w:ind w:firstLine="709"/>
        <w:jc w:val="both"/>
        <w:rPr>
          <w:rFonts w:ascii="Times New Roman" w:hAnsi="Times New Roman"/>
          <w:sz w:val="28"/>
        </w:rPr>
      </w:pPr>
      <w:r w:rsidRPr="00ED7F09">
        <w:rPr>
          <w:rFonts w:ascii="Times New Roman" w:hAnsi="Times New Roman"/>
          <w:sz w:val="28"/>
        </w:rPr>
        <w:t>Разберемся, что же такое ключевая ставка.</w:t>
      </w:r>
      <w:r w:rsidRPr="006853BC">
        <w:rPr>
          <w:rFonts w:ascii="Times New Roman" w:hAnsi="Times New Roman"/>
          <w:sz w:val="28"/>
        </w:rPr>
        <w:t xml:space="preserve"> Ключевая ставка – это процентная ставка по </w:t>
      </w:r>
      <w:r>
        <w:rPr>
          <w:rFonts w:ascii="Times New Roman" w:hAnsi="Times New Roman"/>
          <w:sz w:val="28"/>
        </w:rPr>
        <w:t>главным</w:t>
      </w:r>
      <w:r w:rsidRPr="006853BC">
        <w:rPr>
          <w:rFonts w:ascii="Times New Roman" w:hAnsi="Times New Roman"/>
          <w:sz w:val="28"/>
        </w:rPr>
        <w:t xml:space="preserve"> операциям </w:t>
      </w:r>
      <w:r>
        <w:rPr>
          <w:rFonts w:ascii="Times New Roman" w:hAnsi="Times New Roman"/>
          <w:sz w:val="28"/>
        </w:rPr>
        <w:t>ЦБ РФ</w:t>
      </w:r>
      <w:r w:rsidRPr="006853BC">
        <w:rPr>
          <w:rFonts w:ascii="Times New Roman" w:hAnsi="Times New Roman"/>
          <w:sz w:val="28"/>
        </w:rPr>
        <w:t xml:space="preserve"> по </w:t>
      </w:r>
      <w:r>
        <w:rPr>
          <w:rFonts w:ascii="Times New Roman" w:hAnsi="Times New Roman"/>
          <w:sz w:val="28"/>
        </w:rPr>
        <w:t>управлению</w:t>
      </w:r>
      <w:r w:rsidRPr="006853BC">
        <w:rPr>
          <w:rFonts w:ascii="Times New Roman" w:hAnsi="Times New Roman"/>
          <w:sz w:val="28"/>
        </w:rPr>
        <w:t xml:space="preserve"> ликвидности банковского сектора [</w:t>
      </w:r>
      <w:r>
        <w:rPr>
          <w:rFonts w:ascii="Times New Roman" w:hAnsi="Times New Roman"/>
          <w:sz w:val="28"/>
        </w:rPr>
        <w:t>9]. Иначе говоря, это уровень процентной ставки,</w:t>
      </w:r>
      <w:r w:rsidRPr="006853BC">
        <w:rPr>
          <w:rFonts w:ascii="Times New Roman" w:hAnsi="Times New Roman"/>
          <w:sz w:val="28"/>
        </w:rPr>
        <w:t xml:space="preserve"> под которую Центробанк РФ кредитует частные банки на еженедельной основе и в тоже время готов взять на хранение денежные средства у них. </w:t>
      </w:r>
      <w:r>
        <w:rPr>
          <w:rFonts w:ascii="Times New Roman" w:hAnsi="Times New Roman"/>
          <w:sz w:val="28"/>
        </w:rPr>
        <w:t>Ключевая ставка –</w:t>
      </w:r>
      <w:r w:rsidRPr="006853BC">
        <w:rPr>
          <w:rFonts w:ascii="Times New Roman" w:hAnsi="Times New Roman"/>
          <w:sz w:val="28"/>
        </w:rPr>
        <w:t xml:space="preserve"> </w:t>
      </w:r>
      <w:r>
        <w:rPr>
          <w:rFonts w:ascii="Times New Roman" w:hAnsi="Times New Roman"/>
          <w:sz w:val="28"/>
        </w:rPr>
        <w:t xml:space="preserve">это </w:t>
      </w:r>
      <w:r w:rsidRPr="006853BC">
        <w:rPr>
          <w:rFonts w:ascii="Times New Roman" w:hAnsi="Times New Roman"/>
          <w:sz w:val="28"/>
        </w:rPr>
        <w:t>основной инструме</w:t>
      </w:r>
      <w:r>
        <w:rPr>
          <w:rFonts w:ascii="Times New Roman" w:hAnsi="Times New Roman"/>
          <w:sz w:val="28"/>
        </w:rPr>
        <w:t xml:space="preserve">нт денежно-кредитной политики, </w:t>
      </w:r>
      <w:r w:rsidRPr="006853BC">
        <w:rPr>
          <w:rFonts w:ascii="Times New Roman" w:hAnsi="Times New Roman"/>
          <w:sz w:val="28"/>
        </w:rPr>
        <w:t>напрямую</w:t>
      </w:r>
      <w:r>
        <w:rPr>
          <w:rFonts w:ascii="Times New Roman" w:hAnsi="Times New Roman"/>
          <w:sz w:val="28"/>
        </w:rPr>
        <w:t xml:space="preserve"> оказывающая влияние</w:t>
      </w:r>
      <w:r w:rsidRPr="006853BC">
        <w:rPr>
          <w:rFonts w:ascii="Times New Roman" w:hAnsi="Times New Roman"/>
          <w:sz w:val="28"/>
        </w:rPr>
        <w:t xml:space="preserve"> на </w:t>
      </w:r>
      <w:r>
        <w:rPr>
          <w:rFonts w:ascii="Times New Roman" w:hAnsi="Times New Roman"/>
          <w:sz w:val="28"/>
        </w:rPr>
        <w:t>величину процентных ставок по депозитам</w:t>
      </w:r>
      <w:r w:rsidRPr="006853BC">
        <w:rPr>
          <w:rFonts w:ascii="Times New Roman" w:hAnsi="Times New Roman"/>
          <w:sz w:val="28"/>
        </w:rPr>
        <w:t>.</w:t>
      </w:r>
    </w:p>
    <w:p w:rsidR="00C07F67" w:rsidRPr="006853BC" w:rsidRDefault="00C07F67" w:rsidP="007E7BB6">
      <w:pPr>
        <w:spacing w:after="0" w:line="360" w:lineRule="auto"/>
        <w:ind w:firstLine="709"/>
        <w:jc w:val="both"/>
        <w:rPr>
          <w:rFonts w:ascii="Times New Roman" w:hAnsi="Times New Roman"/>
          <w:sz w:val="28"/>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style="position:absolute;left:0;text-align:left;margin-left:.35pt;margin-top:.8pt;width:468pt;height:242.9pt;z-index:-251660800;visibility:visible">
            <v:imagedata r:id="rId9" o:title="" croptop="22155f" cropbottom="15826f" cropleft="18019f" cropright="17674f"/>
          </v:shape>
        </w:pict>
      </w:r>
    </w:p>
    <w:p w:rsidR="00C07F67" w:rsidRPr="006853BC" w:rsidRDefault="00C07F67" w:rsidP="007E7BB6">
      <w:pPr>
        <w:spacing w:after="0" w:line="360" w:lineRule="auto"/>
        <w:ind w:firstLine="709"/>
        <w:jc w:val="both"/>
        <w:rPr>
          <w:rFonts w:ascii="Times New Roman" w:hAnsi="Times New Roman"/>
          <w:sz w:val="28"/>
        </w:rPr>
      </w:pPr>
    </w:p>
    <w:p w:rsidR="00C07F67" w:rsidRPr="006853BC" w:rsidRDefault="00C07F67" w:rsidP="007E7BB6">
      <w:pPr>
        <w:spacing w:after="0" w:line="360" w:lineRule="auto"/>
        <w:ind w:firstLine="709"/>
        <w:jc w:val="both"/>
        <w:rPr>
          <w:rFonts w:ascii="Times New Roman" w:hAnsi="Times New Roman"/>
          <w:sz w:val="28"/>
        </w:rPr>
      </w:pPr>
    </w:p>
    <w:p w:rsidR="00C07F67" w:rsidRPr="006853BC" w:rsidRDefault="00C07F67" w:rsidP="007E7BB6">
      <w:pPr>
        <w:spacing w:after="0" w:line="360" w:lineRule="auto"/>
        <w:ind w:firstLine="709"/>
        <w:jc w:val="both"/>
        <w:rPr>
          <w:rFonts w:ascii="Times New Roman" w:hAnsi="Times New Roman"/>
          <w:sz w:val="28"/>
        </w:rPr>
      </w:pPr>
    </w:p>
    <w:p w:rsidR="00C07F67" w:rsidRPr="006853BC" w:rsidRDefault="00C07F67" w:rsidP="007E7BB6">
      <w:pPr>
        <w:spacing w:after="0" w:line="360" w:lineRule="auto"/>
        <w:ind w:firstLine="709"/>
        <w:jc w:val="both"/>
        <w:rPr>
          <w:noProof/>
          <w:lang w:eastAsia="ru-RU"/>
        </w:rPr>
      </w:pPr>
    </w:p>
    <w:p w:rsidR="00C07F67" w:rsidRPr="006853BC" w:rsidRDefault="00C07F67" w:rsidP="007E7BB6">
      <w:pPr>
        <w:spacing w:after="0" w:line="360" w:lineRule="auto"/>
        <w:ind w:firstLine="709"/>
        <w:jc w:val="both"/>
        <w:rPr>
          <w:noProof/>
          <w:lang w:eastAsia="ru-RU"/>
        </w:rPr>
      </w:pPr>
    </w:p>
    <w:p w:rsidR="00C07F67" w:rsidRPr="006853BC" w:rsidRDefault="00C07F67" w:rsidP="007E7BB6">
      <w:pPr>
        <w:spacing w:after="0" w:line="360" w:lineRule="auto"/>
        <w:ind w:firstLine="709"/>
        <w:jc w:val="both"/>
        <w:rPr>
          <w:noProof/>
          <w:lang w:eastAsia="ru-RU"/>
        </w:rPr>
      </w:pPr>
    </w:p>
    <w:p w:rsidR="00C07F67" w:rsidRPr="006853BC" w:rsidRDefault="00C07F67" w:rsidP="00880550">
      <w:pPr>
        <w:tabs>
          <w:tab w:val="left" w:pos="7320"/>
        </w:tabs>
        <w:spacing w:after="0" w:line="360" w:lineRule="auto"/>
        <w:ind w:firstLine="709"/>
        <w:jc w:val="both"/>
        <w:rPr>
          <w:noProof/>
          <w:lang w:eastAsia="ru-RU"/>
        </w:rPr>
      </w:pPr>
      <w:r w:rsidRPr="006853BC">
        <w:rPr>
          <w:noProof/>
          <w:lang w:eastAsia="ru-RU"/>
        </w:rPr>
        <w:tab/>
      </w:r>
    </w:p>
    <w:p w:rsidR="00C07F67" w:rsidRPr="006853BC" w:rsidRDefault="00C07F67" w:rsidP="007E7BB6">
      <w:pPr>
        <w:spacing w:after="0" w:line="360" w:lineRule="auto"/>
        <w:ind w:firstLine="709"/>
        <w:jc w:val="both"/>
        <w:rPr>
          <w:noProof/>
          <w:lang w:eastAsia="ru-RU"/>
        </w:rPr>
      </w:pPr>
    </w:p>
    <w:p w:rsidR="00C07F67" w:rsidRPr="006853BC" w:rsidRDefault="00C07F67" w:rsidP="00880550">
      <w:pPr>
        <w:tabs>
          <w:tab w:val="left" w:pos="1710"/>
        </w:tabs>
        <w:spacing w:after="0" w:line="360" w:lineRule="auto"/>
        <w:ind w:firstLine="709"/>
        <w:jc w:val="both"/>
        <w:rPr>
          <w:noProof/>
          <w:lang w:eastAsia="ru-RU"/>
        </w:rPr>
      </w:pPr>
      <w:r w:rsidRPr="006853BC">
        <w:rPr>
          <w:noProof/>
          <w:lang w:eastAsia="ru-RU"/>
        </w:rPr>
        <w:tab/>
      </w:r>
    </w:p>
    <w:p w:rsidR="00C07F67" w:rsidRDefault="00C07F67" w:rsidP="00636FAC">
      <w:pPr>
        <w:spacing w:after="0" w:line="360" w:lineRule="auto"/>
        <w:ind w:firstLine="709"/>
        <w:jc w:val="right"/>
        <w:rPr>
          <w:rFonts w:ascii="Times New Roman" w:hAnsi="Times New Roman"/>
          <w:spacing w:val="-6"/>
          <w:sz w:val="28"/>
        </w:rPr>
      </w:pPr>
    </w:p>
    <w:p w:rsidR="00C07F67" w:rsidRPr="00636FAC" w:rsidRDefault="00C07F67" w:rsidP="00636FAC">
      <w:pPr>
        <w:spacing w:after="0" w:line="360" w:lineRule="auto"/>
        <w:ind w:firstLine="709"/>
        <w:jc w:val="right"/>
        <w:rPr>
          <w:rFonts w:ascii="Times New Roman" w:hAnsi="Times New Roman"/>
          <w:spacing w:val="-6"/>
          <w:sz w:val="28"/>
        </w:rPr>
      </w:pPr>
      <w:r>
        <w:rPr>
          <w:rFonts w:ascii="Times New Roman" w:hAnsi="Times New Roman"/>
          <w:spacing w:val="-6"/>
          <w:sz w:val="28"/>
        </w:rPr>
        <w:t>Источник: Сайт ЦБ</w:t>
      </w:r>
    </w:p>
    <w:p w:rsidR="00C07F67" w:rsidRPr="00922C63" w:rsidRDefault="00C07F67" w:rsidP="007E7BB6">
      <w:pPr>
        <w:spacing w:after="0" w:line="360" w:lineRule="auto"/>
        <w:ind w:firstLine="709"/>
        <w:jc w:val="both"/>
        <w:rPr>
          <w:rFonts w:ascii="Times New Roman" w:hAnsi="Times New Roman"/>
          <w:sz w:val="28"/>
        </w:rPr>
      </w:pPr>
      <w:r w:rsidRPr="00922C63">
        <w:rPr>
          <w:rFonts w:ascii="Times New Roman" w:hAnsi="Times New Roman"/>
          <w:sz w:val="28"/>
        </w:rPr>
        <w:t>Рисунок 1 – Динамика ключевой ставки за период 2013 -2017 гг.</w:t>
      </w:r>
    </w:p>
    <w:p w:rsidR="00C07F67" w:rsidRDefault="00C07F67" w:rsidP="007E7BB6">
      <w:pPr>
        <w:spacing w:after="0" w:line="360" w:lineRule="auto"/>
        <w:ind w:firstLine="709"/>
        <w:jc w:val="both"/>
        <w:rPr>
          <w:rFonts w:ascii="Times New Roman" w:hAnsi="Times New Roman"/>
          <w:sz w:val="28"/>
        </w:rPr>
      </w:pPr>
    </w:p>
    <w:p w:rsidR="00C07F67" w:rsidRPr="006853BC" w:rsidRDefault="00C07F67" w:rsidP="00465943">
      <w:pPr>
        <w:spacing w:after="0" w:line="360" w:lineRule="auto"/>
        <w:ind w:firstLine="709"/>
        <w:jc w:val="both"/>
        <w:rPr>
          <w:rFonts w:ascii="Times New Roman" w:hAnsi="Times New Roman"/>
          <w:sz w:val="28"/>
        </w:rPr>
      </w:pPr>
      <w:r w:rsidRPr="006853BC">
        <w:rPr>
          <w:rFonts w:ascii="Times New Roman" w:hAnsi="Times New Roman"/>
          <w:sz w:val="28"/>
        </w:rPr>
        <w:t xml:space="preserve">Из рисунка 1 видно, что за период с </w:t>
      </w:r>
      <w:smartTag w:uri="urn:schemas-microsoft-com:office:smarttags" w:element="City">
        <w:smartTag w:uri="urn:schemas-microsoft-com:office:smarttags" w:element="metricconverter">
          <w:smartTagPr>
            <w:attr w:name="ProductID" w:val="2013 г"/>
          </w:smartTagPr>
          <w:r w:rsidRPr="006853BC">
            <w:rPr>
              <w:rFonts w:ascii="Times New Roman" w:hAnsi="Times New Roman"/>
              <w:sz w:val="28"/>
            </w:rPr>
            <w:t>2013 г</w:t>
          </w:r>
        </w:smartTag>
      </w:smartTag>
      <w:r w:rsidRPr="006853BC">
        <w:rPr>
          <w:rFonts w:ascii="Times New Roman" w:hAnsi="Times New Roman"/>
          <w:sz w:val="28"/>
        </w:rPr>
        <w:t xml:space="preserve">. по </w:t>
      </w:r>
      <w:smartTag w:uri="urn:schemas-microsoft-com:office:smarttags" w:element="City">
        <w:smartTag w:uri="urn:schemas-microsoft-com:office:smarttags" w:element="metricconverter">
          <w:smartTagPr>
            <w:attr w:name="ProductID" w:val="2017 г"/>
          </w:smartTagPr>
          <w:r w:rsidRPr="007A593E">
            <w:rPr>
              <w:rFonts w:ascii="Times New Roman" w:hAnsi="Times New Roman"/>
              <w:sz w:val="28"/>
            </w:rPr>
            <w:t>2017 г</w:t>
          </w:r>
        </w:smartTag>
      </w:smartTag>
      <w:r w:rsidRPr="007A593E">
        <w:rPr>
          <w:rFonts w:ascii="Times New Roman" w:hAnsi="Times New Roman"/>
          <w:sz w:val="28"/>
        </w:rPr>
        <w:t>.</w:t>
      </w:r>
      <w:r w:rsidRPr="006853BC">
        <w:rPr>
          <w:rFonts w:ascii="Times New Roman" w:hAnsi="Times New Roman"/>
          <w:sz w:val="28"/>
        </w:rPr>
        <w:t xml:space="preserve"> ключевая ставка</w:t>
      </w:r>
      <w:r>
        <w:rPr>
          <w:rFonts w:ascii="Times New Roman" w:hAnsi="Times New Roman"/>
          <w:sz w:val="28"/>
        </w:rPr>
        <w:t xml:space="preserve"> менялась 18 раз, показывая, как динамичный рост, так и резкое снижение</w:t>
      </w:r>
      <w:r w:rsidRPr="006853BC">
        <w:rPr>
          <w:rFonts w:ascii="Times New Roman" w:hAnsi="Times New Roman"/>
          <w:sz w:val="28"/>
        </w:rPr>
        <w:t>.</w:t>
      </w:r>
      <w:r>
        <w:rPr>
          <w:rFonts w:ascii="Times New Roman" w:hAnsi="Times New Roman"/>
          <w:sz w:val="28"/>
        </w:rPr>
        <w:t xml:space="preserve"> Так, в</w:t>
      </w:r>
      <w:r w:rsidRPr="006853BC">
        <w:rPr>
          <w:rFonts w:ascii="Times New Roman" w:hAnsi="Times New Roman"/>
          <w:sz w:val="28"/>
        </w:rPr>
        <w:t xml:space="preserve"> 2014 году ключевая ставка менялась 6 раз, и всегда в сторону роста. Россия</w:t>
      </w:r>
      <w:r w:rsidRPr="00F858D0">
        <w:rPr>
          <w:rFonts w:ascii="Times New Roman" w:hAnsi="Times New Roman"/>
          <w:sz w:val="28"/>
        </w:rPr>
        <w:t xml:space="preserve"> </w:t>
      </w:r>
      <w:r>
        <w:rPr>
          <w:rFonts w:ascii="Times New Roman" w:hAnsi="Times New Roman"/>
          <w:sz w:val="28"/>
        </w:rPr>
        <w:t>з</w:t>
      </w:r>
      <w:r w:rsidRPr="00F858D0">
        <w:rPr>
          <w:rFonts w:ascii="Times New Roman" w:hAnsi="Times New Roman"/>
          <w:sz w:val="28"/>
        </w:rPr>
        <w:t xml:space="preserve">авершила </w:t>
      </w:r>
      <w:smartTag w:uri="urn:schemas-microsoft-com:office:smarttags" w:element="City">
        <w:smartTag w:uri="urn:schemas-microsoft-com:office:smarttags" w:element="metricconverter">
          <w:smartTagPr>
            <w:attr w:name="ProductID" w:val="2014 г"/>
          </w:smartTagPr>
          <w:r w:rsidRPr="00F858D0">
            <w:rPr>
              <w:rFonts w:ascii="Times New Roman" w:hAnsi="Times New Roman"/>
              <w:sz w:val="28"/>
            </w:rPr>
            <w:t>2014 г</w:t>
          </w:r>
        </w:smartTag>
      </w:smartTag>
      <w:r w:rsidRPr="00F858D0">
        <w:rPr>
          <w:rFonts w:ascii="Times New Roman" w:hAnsi="Times New Roman"/>
          <w:sz w:val="28"/>
        </w:rPr>
        <w:t>.</w:t>
      </w:r>
      <w:r w:rsidRPr="006853BC">
        <w:rPr>
          <w:rFonts w:ascii="Times New Roman" w:hAnsi="Times New Roman"/>
          <w:sz w:val="28"/>
        </w:rPr>
        <w:t xml:space="preserve"> с ключевой ставкой Центрального Банка в размере 17 %.</w:t>
      </w:r>
      <w:r>
        <w:rPr>
          <w:rFonts w:ascii="Times New Roman" w:hAnsi="Times New Roman"/>
          <w:sz w:val="28"/>
        </w:rPr>
        <w:t xml:space="preserve"> </w:t>
      </w:r>
      <w:r w:rsidRPr="006853BC">
        <w:rPr>
          <w:rFonts w:ascii="Times New Roman" w:hAnsi="Times New Roman"/>
          <w:sz w:val="28"/>
        </w:rPr>
        <w:t xml:space="preserve">Резкое увеличение ключевой ставки произошло 16 декабря 2014 года и составило 17 % годовых. </w:t>
      </w:r>
      <w:r>
        <w:rPr>
          <w:rFonts w:ascii="Times New Roman" w:hAnsi="Times New Roman"/>
          <w:sz w:val="28"/>
        </w:rPr>
        <w:t>По данным газеты «</w:t>
      </w:r>
      <w:r w:rsidRPr="0093770B">
        <w:rPr>
          <w:rFonts w:ascii="Times New Roman" w:hAnsi="Times New Roman"/>
          <w:sz w:val="28"/>
        </w:rPr>
        <w:t>Ведомости» совет директоров Банка России отметил, что такое решение было вызвано неизбежностью ограничить девальвационные и инфляционные риски</w:t>
      </w:r>
      <w:r>
        <w:rPr>
          <w:rFonts w:ascii="Times New Roman" w:hAnsi="Times New Roman"/>
          <w:sz w:val="28"/>
        </w:rPr>
        <w:t>, значительно возросшие за</w:t>
      </w:r>
      <w:r w:rsidRPr="006853BC">
        <w:rPr>
          <w:rFonts w:ascii="Times New Roman" w:hAnsi="Times New Roman"/>
          <w:sz w:val="28"/>
        </w:rPr>
        <w:t xml:space="preserve"> последнее время</w:t>
      </w:r>
      <w:r>
        <w:rPr>
          <w:rFonts w:ascii="Times New Roman" w:hAnsi="Times New Roman"/>
          <w:sz w:val="28"/>
        </w:rPr>
        <w:t>.</w:t>
      </w:r>
      <w:r w:rsidRPr="006853BC">
        <w:rPr>
          <w:rFonts w:ascii="Times New Roman" w:hAnsi="Times New Roman"/>
          <w:sz w:val="28"/>
        </w:rPr>
        <w:t xml:space="preserve"> Инфляция на конец 2014 года составила 11,36 %</w:t>
      </w:r>
      <w:r w:rsidRPr="0093770B">
        <w:rPr>
          <w:rFonts w:ascii="Times New Roman" w:hAnsi="Times New Roman"/>
          <w:sz w:val="28"/>
        </w:rPr>
        <w:t xml:space="preserve"> [11]</w:t>
      </w:r>
      <w:r w:rsidRPr="006853BC">
        <w:rPr>
          <w:rFonts w:ascii="Times New Roman" w:hAnsi="Times New Roman"/>
          <w:sz w:val="28"/>
        </w:rPr>
        <w:t>.</w:t>
      </w:r>
    </w:p>
    <w:p w:rsidR="00C07F67" w:rsidRPr="006853BC" w:rsidRDefault="00C07F67" w:rsidP="007E7BB6">
      <w:pPr>
        <w:spacing w:after="0" w:line="360" w:lineRule="auto"/>
        <w:ind w:firstLine="709"/>
        <w:jc w:val="both"/>
        <w:rPr>
          <w:rFonts w:ascii="Times New Roman" w:hAnsi="Times New Roman"/>
          <w:sz w:val="28"/>
        </w:rPr>
      </w:pPr>
      <w:r>
        <w:rPr>
          <w:rFonts w:ascii="Times New Roman" w:hAnsi="Times New Roman"/>
          <w:sz w:val="28"/>
        </w:rPr>
        <w:t>С</w:t>
      </w:r>
      <w:r w:rsidRPr="006853BC">
        <w:rPr>
          <w:rFonts w:ascii="Times New Roman" w:hAnsi="Times New Roman"/>
          <w:sz w:val="28"/>
        </w:rPr>
        <w:t>о ставки 17 % годовых</w:t>
      </w:r>
      <w:r>
        <w:rPr>
          <w:rFonts w:ascii="Times New Roman" w:hAnsi="Times New Roman"/>
          <w:sz w:val="28"/>
        </w:rPr>
        <w:t xml:space="preserve"> начался 2015 год и продолжился постепенным ее</w:t>
      </w:r>
      <w:r w:rsidRPr="006853BC">
        <w:rPr>
          <w:rFonts w:ascii="Times New Roman" w:hAnsi="Times New Roman"/>
          <w:sz w:val="28"/>
        </w:rPr>
        <w:t xml:space="preserve"> снижением. В те</w:t>
      </w:r>
      <w:r w:rsidRPr="0093770B">
        <w:rPr>
          <w:rFonts w:ascii="Times New Roman" w:hAnsi="Times New Roman"/>
          <w:sz w:val="28"/>
        </w:rPr>
        <w:t xml:space="preserve">чение 2015 года ключевая ставка изменилась 5 раз, а самих ставок в течение года было </w:t>
      </w:r>
      <w:r>
        <w:rPr>
          <w:rFonts w:ascii="Times New Roman" w:hAnsi="Times New Roman"/>
          <w:sz w:val="28"/>
        </w:rPr>
        <w:t>шесть</w:t>
      </w:r>
      <w:r w:rsidRPr="0093770B">
        <w:rPr>
          <w:rFonts w:ascii="Times New Roman" w:hAnsi="Times New Roman"/>
          <w:sz w:val="28"/>
        </w:rPr>
        <w:t>. Год завершился с ключевой ставкой 11 % годовых. Инфляция по</w:t>
      </w:r>
      <w:r w:rsidRPr="006853BC">
        <w:rPr>
          <w:rFonts w:ascii="Times New Roman" w:hAnsi="Times New Roman"/>
          <w:sz w:val="28"/>
        </w:rPr>
        <w:t xml:space="preserve"> итогам 2015 года составила 12,9 %.</w:t>
      </w:r>
    </w:p>
    <w:p w:rsidR="00C07F67" w:rsidRPr="001338F6" w:rsidRDefault="00C07F67" w:rsidP="007E7BB6">
      <w:pPr>
        <w:spacing w:after="0" w:line="360" w:lineRule="auto"/>
        <w:ind w:firstLine="709"/>
        <w:jc w:val="both"/>
        <w:rPr>
          <w:rFonts w:ascii="Times New Roman" w:hAnsi="Times New Roman"/>
          <w:sz w:val="28"/>
          <w:highlight w:val="yellow"/>
        </w:rPr>
      </w:pPr>
      <w:r w:rsidRPr="006853BC">
        <w:rPr>
          <w:rFonts w:ascii="Times New Roman" w:hAnsi="Times New Roman"/>
          <w:sz w:val="28"/>
        </w:rPr>
        <w:t xml:space="preserve">С января по июнь 2016 года Банк России периодически принимал решение сохранить действовавшую с 2015 года ключевую ставку на уровне 11 % годовых, но с 14 июня – снизил её до 10,5 %, а с 19 сентября </w:t>
      </w:r>
      <w:smartTag w:uri="urn:schemas-microsoft-com:office:smarttags" w:element="City">
        <w:smartTag w:uri="urn:schemas-microsoft-com:office:smarttags" w:element="metricconverter">
          <w:smartTagPr>
            <w:attr w:name="ProductID" w:val="2016 г"/>
          </w:smartTagPr>
          <w:r w:rsidRPr="006853BC">
            <w:rPr>
              <w:rFonts w:ascii="Times New Roman" w:hAnsi="Times New Roman"/>
              <w:sz w:val="28"/>
            </w:rPr>
            <w:t>2016 г</w:t>
          </w:r>
        </w:smartTag>
      </w:smartTag>
      <w:r w:rsidRPr="006853BC">
        <w:rPr>
          <w:rFonts w:ascii="Times New Roman" w:hAnsi="Times New Roman"/>
          <w:sz w:val="28"/>
        </w:rPr>
        <w:t xml:space="preserve">. до – 10 %. На конец 2016 года ключевая ставка сохранилась на уровне 10 %. Инфляция за ноябрь 2016 года составляла 5,8 %. </w:t>
      </w:r>
    </w:p>
    <w:p w:rsidR="00C07F67" w:rsidRDefault="00C07F67" w:rsidP="007E7BB6">
      <w:pPr>
        <w:spacing w:after="0" w:line="360" w:lineRule="auto"/>
        <w:ind w:firstLine="709"/>
        <w:jc w:val="both"/>
        <w:rPr>
          <w:rFonts w:ascii="Times New Roman" w:hAnsi="Times New Roman"/>
          <w:sz w:val="28"/>
        </w:rPr>
      </w:pPr>
      <w:r w:rsidRPr="00A96B47">
        <w:rPr>
          <w:rFonts w:ascii="Times New Roman" w:hAnsi="Times New Roman"/>
          <w:sz w:val="28"/>
        </w:rPr>
        <w:t>На начало 2017 года ключевая ставка Банком России была сохранена на уровне 10%, затем</w:t>
      </w:r>
      <w:r w:rsidRPr="006853BC">
        <w:rPr>
          <w:rFonts w:ascii="Times New Roman" w:hAnsi="Times New Roman"/>
          <w:sz w:val="28"/>
        </w:rPr>
        <w:t xml:space="preserve"> началось её методичное понижение. Так, с 27 марта 2017 года ключевая ставка снизилась до уровня 9,75%, </w:t>
      </w:r>
      <w:r w:rsidRPr="00A96B47">
        <w:rPr>
          <w:rFonts w:ascii="Times New Roman" w:hAnsi="Times New Roman"/>
          <w:sz w:val="28"/>
        </w:rPr>
        <w:t xml:space="preserve">с 2 мая до уровня 9,25%, с 19 июня 2017 – до 9,00%, а уже с 18 сентября 2017 </w:t>
      </w:r>
      <w:r>
        <w:rPr>
          <w:rFonts w:ascii="Times New Roman" w:hAnsi="Times New Roman"/>
          <w:sz w:val="28"/>
        </w:rPr>
        <w:t>года</w:t>
      </w:r>
      <w:r w:rsidRPr="00A96B47">
        <w:rPr>
          <w:rFonts w:ascii="Times New Roman" w:hAnsi="Times New Roman"/>
          <w:sz w:val="28"/>
        </w:rPr>
        <w:t xml:space="preserve"> до 8,50%. </w:t>
      </w:r>
      <w:r w:rsidRPr="006853BC">
        <w:rPr>
          <w:rFonts w:ascii="Times New Roman" w:hAnsi="Times New Roman"/>
          <w:sz w:val="28"/>
        </w:rPr>
        <w:t xml:space="preserve">Для наглядности, построим график средневзвешенных процентных ставок по </w:t>
      </w:r>
      <w:r>
        <w:rPr>
          <w:rFonts w:ascii="Times New Roman" w:hAnsi="Times New Roman"/>
          <w:sz w:val="28"/>
        </w:rPr>
        <w:t>депозитам</w:t>
      </w:r>
      <w:r w:rsidRPr="006853BC">
        <w:rPr>
          <w:rFonts w:ascii="Times New Roman" w:hAnsi="Times New Roman"/>
          <w:sz w:val="28"/>
        </w:rPr>
        <w:t xml:space="preserve"> физических ли</w:t>
      </w:r>
      <w:r>
        <w:rPr>
          <w:rFonts w:ascii="Times New Roman" w:hAnsi="Times New Roman"/>
          <w:sz w:val="28"/>
        </w:rPr>
        <w:t>ц за 2015</w:t>
      </w:r>
      <w:r w:rsidRPr="006853BC">
        <w:rPr>
          <w:rFonts w:ascii="Times New Roman" w:hAnsi="Times New Roman"/>
          <w:sz w:val="28"/>
        </w:rPr>
        <w:t xml:space="preserve">-2017 гг., </w:t>
      </w:r>
      <w:r>
        <w:rPr>
          <w:rFonts w:ascii="Times New Roman" w:hAnsi="Times New Roman"/>
          <w:sz w:val="28"/>
        </w:rPr>
        <w:t xml:space="preserve">в рублях (рисунок 2). </w:t>
      </w:r>
    </w:p>
    <w:p w:rsidR="00C07F67" w:rsidRDefault="00C07F67" w:rsidP="00465943">
      <w:pPr>
        <w:spacing w:after="0" w:line="360" w:lineRule="auto"/>
        <w:ind w:firstLine="709"/>
        <w:jc w:val="both"/>
        <w:rPr>
          <w:rFonts w:ascii="Times New Roman" w:hAnsi="Times New Roman"/>
          <w:sz w:val="28"/>
        </w:rPr>
      </w:pPr>
      <w:r>
        <w:rPr>
          <w:noProof/>
          <w:lang w:eastAsia="ru-RU"/>
        </w:rPr>
        <w:pict>
          <v:shape id="Рисунок 3" o:spid="_x0000_s1027" type="#_x0000_t75" style="position:absolute;left:0;text-align:left;margin-left:3.35pt;margin-top:.7pt;width:459.2pt;height:238.5pt;z-index:251656704;visibility:visible">
            <v:imagedata r:id="rId10" o:title="" croptop="18894f" cropbottom="17916f" cropleft="18100f" cropright="17197f"/>
          </v:shape>
        </w:pict>
      </w: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Default="00C07F67" w:rsidP="00465943">
      <w:pPr>
        <w:spacing w:after="0" w:line="360" w:lineRule="auto"/>
        <w:ind w:firstLine="709"/>
        <w:jc w:val="both"/>
        <w:rPr>
          <w:rFonts w:ascii="Times New Roman" w:hAnsi="Times New Roman"/>
          <w:sz w:val="28"/>
        </w:rPr>
      </w:pPr>
    </w:p>
    <w:p w:rsidR="00C07F67" w:rsidRPr="006853BC" w:rsidRDefault="00C07F67" w:rsidP="00D21DD0">
      <w:pPr>
        <w:spacing w:after="0" w:line="276" w:lineRule="auto"/>
        <w:jc w:val="center"/>
        <w:rPr>
          <w:rFonts w:ascii="Times New Roman" w:hAnsi="Times New Roman"/>
          <w:sz w:val="28"/>
        </w:rPr>
      </w:pPr>
      <w:r w:rsidRPr="006853BC">
        <w:rPr>
          <w:rFonts w:ascii="Times New Roman" w:hAnsi="Times New Roman"/>
          <w:sz w:val="28"/>
        </w:rPr>
        <w:t xml:space="preserve">Рисунок 2 – Средневзвешенные процентные ставки по привлеченным </w:t>
      </w:r>
      <w:r>
        <w:rPr>
          <w:rFonts w:ascii="Times New Roman" w:hAnsi="Times New Roman"/>
          <w:sz w:val="28"/>
        </w:rPr>
        <w:t>кредитными организациями депозитам</w:t>
      </w:r>
      <w:r w:rsidRPr="006853BC">
        <w:rPr>
          <w:rFonts w:ascii="Times New Roman" w:hAnsi="Times New Roman"/>
          <w:sz w:val="28"/>
        </w:rPr>
        <w:t xml:space="preserve"> физических ли</w:t>
      </w:r>
      <w:r>
        <w:rPr>
          <w:rFonts w:ascii="Times New Roman" w:hAnsi="Times New Roman"/>
          <w:sz w:val="28"/>
        </w:rPr>
        <w:t>ц за 2015</w:t>
      </w:r>
      <w:r w:rsidRPr="006853BC">
        <w:rPr>
          <w:rFonts w:ascii="Times New Roman" w:hAnsi="Times New Roman"/>
          <w:sz w:val="28"/>
        </w:rPr>
        <w:t>-2017 гг., в рублях</w:t>
      </w:r>
      <w:r>
        <w:rPr>
          <w:rFonts w:ascii="Times New Roman" w:hAnsi="Times New Roman"/>
          <w:sz w:val="28"/>
        </w:rPr>
        <w:t xml:space="preserve"> (</w:t>
      </w:r>
      <w:r w:rsidRPr="00465943">
        <w:rPr>
          <w:rFonts w:ascii="Times New Roman" w:hAnsi="Times New Roman"/>
          <w:sz w:val="28"/>
        </w:rPr>
        <w:t>Источник: Сайт ЦБ</w:t>
      </w:r>
      <w:r>
        <w:rPr>
          <w:rFonts w:ascii="Times New Roman" w:hAnsi="Times New Roman"/>
          <w:sz w:val="28"/>
        </w:rPr>
        <w:t>)</w:t>
      </w:r>
    </w:p>
    <w:p w:rsidR="00C07F67" w:rsidRDefault="00C07F67" w:rsidP="00D21DD0">
      <w:pPr>
        <w:spacing w:after="0" w:line="276" w:lineRule="auto"/>
        <w:ind w:firstLine="709"/>
        <w:jc w:val="both"/>
        <w:rPr>
          <w:rFonts w:ascii="Times New Roman" w:hAnsi="Times New Roman"/>
          <w:sz w:val="28"/>
          <w:szCs w:val="28"/>
          <w:shd w:val="clear" w:color="auto" w:fill="FFFFFF"/>
        </w:rPr>
      </w:pPr>
    </w:p>
    <w:p w:rsidR="00C07F67" w:rsidRPr="006853BC" w:rsidRDefault="00C07F67" w:rsidP="007E7BB6">
      <w:pPr>
        <w:spacing w:after="0" w:line="360" w:lineRule="auto"/>
        <w:ind w:firstLine="709"/>
        <w:jc w:val="both"/>
        <w:rPr>
          <w:rFonts w:ascii="Times New Roman" w:hAnsi="Times New Roman"/>
          <w:sz w:val="28"/>
          <w:szCs w:val="28"/>
        </w:rPr>
      </w:pPr>
      <w:r>
        <w:rPr>
          <w:rFonts w:ascii="Times New Roman" w:hAnsi="Times New Roman"/>
          <w:sz w:val="28"/>
        </w:rPr>
        <w:t xml:space="preserve">Сопоставляя между собой информации, отраженной на рисунках 1 и 2, можно отметить, что </w:t>
      </w:r>
      <w:r w:rsidRPr="006853BC">
        <w:rPr>
          <w:rFonts w:ascii="Times New Roman" w:hAnsi="Times New Roman"/>
          <w:sz w:val="28"/>
        </w:rPr>
        <w:t>с увеличение</w:t>
      </w:r>
      <w:r>
        <w:rPr>
          <w:rFonts w:ascii="Times New Roman" w:hAnsi="Times New Roman"/>
          <w:sz w:val="28"/>
        </w:rPr>
        <w:t>м</w:t>
      </w:r>
      <w:r w:rsidRPr="006853BC">
        <w:rPr>
          <w:rFonts w:ascii="Times New Roman" w:hAnsi="Times New Roman"/>
          <w:sz w:val="28"/>
        </w:rPr>
        <w:t xml:space="preserve"> ключевой ставки растут проценты по вкладам и наоборот, что подтверждает прямую зависимость между показателями.</w:t>
      </w:r>
      <w:r>
        <w:rPr>
          <w:rFonts w:ascii="Times New Roman" w:hAnsi="Times New Roman"/>
          <w:sz w:val="28"/>
        </w:rPr>
        <w:t xml:space="preserve"> Так, в</w:t>
      </w:r>
      <w:r w:rsidRPr="006853BC">
        <w:rPr>
          <w:rFonts w:ascii="Times New Roman" w:hAnsi="Times New Roman"/>
          <w:sz w:val="28"/>
          <w:szCs w:val="28"/>
          <w:shd w:val="clear" w:color="auto" w:fill="FFFFFF"/>
        </w:rPr>
        <w:t xml:space="preserve"> конце 2014-го – начале 2015 года</w:t>
      </w:r>
      <w:r>
        <w:rPr>
          <w:rFonts w:ascii="Times New Roman" w:hAnsi="Times New Roman"/>
          <w:sz w:val="28"/>
          <w:szCs w:val="28"/>
          <w:shd w:val="clear" w:color="auto" w:fill="FFFFFF"/>
        </w:rPr>
        <w:t xml:space="preserve"> процентные ставки по </w:t>
      </w:r>
      <w:r w:rsidRPr="006853BC">
        <w:rPr>
          <w:rFonts w:ascii="Times New Roman" w:hAnsi="Times New Roman"/>
          <w:sz w:val="28"/>
          <w:szCs w:val="28"/>
          <w:shd w:val="clear" w:color="auto" w:fill="FFFFFF"/>
        </w:rPr>
        <w:t>вкла</w:t>
      </w:r>
      <w:r>
        <w:rPr>
          <w:rFonts w:ascii="Times New Roman" w:hAnsi="Times New Roman"/>
          <w:sz w:val="28"/>
          <w:szCs w:val="28"/>
          <w:shd w:val="clear" w:color="auto" w:fill="FFFFFF"/>
        </w:rPr>
        <w:t>дам в российских банках достигли максимального значения</w:t>
      </w:r>
      <w:r w:rsidRPr="006853BC">
        <w:rPr>
          <w:rFonts w:ascii="Times New Roman" w:hAnsi="Times New Roman"/>
          <w:sz w:val="28"/>
          <w:szCs w:val="28"/>
          <w:shd w:val="clear" w:color="auto" w:fill="FFFFFF"/>
        </w:rPr>
        <w:t xml:space="preserve">. Тогда на фоне резкой девальвации рубля и </w:t>
      </w:r>
      <w:r>
        <w:rPr>
          <w:rFonts w:ascii="Times New Roman" w:hAnsi="Times New Roman"/>
          <w:sz w:val="28"/>
          <w:szCs w:val="28"/>
          <w:shd w:val="clear" w:color="auto" w:fill="FFFFFF"/>
        </w:rPr>
        <w:t>беспокойства</w:t>
      </w:r>
      <w:r w:rsidRPr="006853BC">
        <w:rPr>
          <w:rFonts w:ascii="Times New Roman" w:hAnsi="Times New Roman"/>
          <w:sz w:val="28"/>
          <w:szCs w:val="28"/>
          <w:shd w:val="clear" w:color="auto" w:fill="FFFFFF"/>
        </w:rPr>
        <w:t xml:space="preserve"> вкладчиков</w:t>
      </w: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банки старались удержать клиентов. Средние ставки по депозитам в то время, по данным Банка России, составляли в январе 2015 года </w:t>
      </w:r>
      <w:r w:rsidRPr="006853BC">
        <w:rPr>
          <w:rFonts w:ascii="Times New Roman" w:hAnsi="Times New Roman"/>
          <w:sz w:val="28"/>
          <w:szCs w:val="28"/>
          <w:lang w:eastAsia="ru-RU"/>
        </w:rPr>
        <w:t>12,85</w:t>
      </w:r>
      <w:r w:rsidRPr="006853BC">
        <w:rPr>
          <w:rFonts w:ascii="Times New Roman" w:hAnsi="Times New Roman"/>
          <w:sz w:val="28"/>
          <w:szCs w:val="28"/>
          <w:shd w:val="clear" w:color="auto" w:fill="FFFFFF"/>
        </w:rPr>
        <w:t>% годовых для вкладов сроком до одного года и немногим более 13,23 % годовых для вкладов сроком от 1 до 3 лет.</w:t>
      </w:r>
      <w:r>
        <w:rPr>
          <w:rFonts w:ascii="Times New Roman" w:hAnsi="Times New Roman"/>
          <w:sz w:val="28"/>
          <w:szCs w:val="28"/>
          <w:shd w:val="clear" w:color="auto" w:fill="FFFFFF"/>
        </w:rPr>
        <w:t xml:space="preserve"> </w:t>
      </w:r>
    </w:p>
    <w:p w:rsidR="00C07F67" w:rsidRDefault="00C07F67" w:rsidP="00ED77AC">
      <w:pPr>
        <w:spacing w:after="0" w:line="360" w:lineRule="auto"/>
        <w:ind w:firstLine="709"/>
        <w:jc w:val="both"/>
        <w:rPr>
          <w:rFonts w:ascii="Times New Roman" w:hAnsi="Times New Roman"/>
          <w:sz w:val="28"/>
          <w:szCs w:val="28"/>
        </w:rPr>
      </w:pPr>
      <w:r w:rsidRPr="0072022F">
        <w:rPr>
          <w:rFonts w:ascii="Times New Roman" w:hAnsi="Times New Roman"/>
          <w:sz w:val="28"/>
          <w:szCs w:val="28"/>
          <w:lang w:val="en-US"/>
        </w:rPr>
        <w:t>B</w:t>
      </w:r>
      <w:r w:rsidRPr="0072022F">
        <w:rPr>
          <w:rFonts w:ascii="Times New Roman" w:hAnsi="Times New Roman"/>
          <w:sz w:val="28"/>
          <w:szCs w:val="28"/>
        </w:rPr>
        <w:t xml:space="preserve"> условиях кризиса, депозитные отношения имеют убывающую тенденцию, так как </w:t>
      </w:r>
      <w:r w:rsidRPr="0072022F">
        <w:rPr>
          <w:rFonts w:ascii="Times New Roman" w:hAnsi="Times New Roman"/>
          <w:sz w:val="28"/>
          <w:szCs w:val="28"/>
          <w:shd w:val="clear" w:color="auto" w:fill="FFFFFF"/>
        </w:rPr>
        <w:t>депозиты населения – это довольно дорогостоящий ресурс в сложившейся экономической ситуации. В</w:t>
      </w:r>
      <w:r>
        <w:rPr>
          <w:rFonts w:ascii="Times New Roman" w:hAnsi="Times New Roman"/>
          <w:sz w:val="28"/>
          <w:szCs w:val="28"/>
          <w:shd w:val="clear" w:color="auto" w:fill="FFFFFF"/>
        </w:rPr>
        <w:t>следствие</w:t>
      </w:r>
      <w:r w:rsidRPr="0072022F">
        <w:rPr>
          <w:rFonts w:ascii="Times New Roman" w:hAnsi="Times New Roman"/>
          <w:sz w:val="28"/>
          <w:szCs w:val="28"/>
          <w:shd w:val="clear" w:color="auto" w:fill="FFFFFF"/>
        </w:rPr>
        <w:t xml:space="preserve"> этого банки</w:t>
      </w:r>
      <w:r>
        <w:rPr>
          <w:rFonts w:ascii="Times New Roman" w:hAnsi="Times New Roman"/>
          <w:sz w:val="28"/>
          <w:szCs w:val="28"/>
          <w:shd w:val="clear" w:color="auto" w:fill="FFFFFF"/>
        </w:rPr>
        <w:t>,</w:t>
      </w:r>
      <w:r w:rsidRPr="0072022F">
        <w:rPr>
          <w:rFonts w:ascii="Times New Roman" w:hAnsi="Times New Roman"/>
          <w:sz w:val="28"/>
          <w:szCs w:val="28"/>
          <w:shd w:val="clear" w:color="auto" w:fill="FFFFFF"/>
        </w:rPr>
        <w:t xml:space="preserve"> в первую очередь</w:t>
      </w:r>
      <w:r>
        <w:rPr>
          <w:rFonts w:ascii="Times New Roman" w:hAnsi="Times New Roman"/>
          <w:sz w:val="28"/>
          <w:szCs w:val="28"/>
          <w:shd w:val="clear" w:color="auto" w:fill="FFFFFF"/>
        </w:rPr>
        <w:t>,</w:t>
      </w:r>
      <w:r w:rsidRPr="0072022F">
        <w:rPr>
          <w:rFonts w:ascii="Times New Roman" w:hAnsi="Times New Roman"/>
          <w:sz w:val="28"/>
          <w:szCs w:val="28"/>
          <w:shd w:val="clear" w:color="auto" w:fill="FFFFFF"/>
        </w:rPr>
        <w:t xml:space="preserve"> снижают ставки по депозитам физических лиц</w:t>
      </w:r>
      <w:r w:rsidRPr="0072022F">
        <w:rPr>
          <w:rFonts w:ascii="Times New Roman" w:hAnsi="Times New Roman"/>
          <w:sz w:val="28"/>
          <w:szCs w:val="28"/>
        </w:rPr>
        <w:t>. Для</w:t>
      </w:r>
      <w:r w:rsidRPr="006853BC">
        <w:rPr>
          <w:rFonts w:ascii="Times New Roman" w:hAnsi="Times New Roman"/>
          <w:sz w:val="28"/>
          <w:szCs w:val="28"/>
        </w:rPr>
        <w:t xml:space="preserve"> прогноза развития ситуации на депозитном рынке важно выявить факторы, влияющие на рост </w:t>
      </w:r>
      <w:r>
        <w:rPr>
          <w:rFonts w:ascii="Times New Roman" w:hAnsi="Times New Roman"/>
          <w:sz w:val="28"/>
          <w:szCs w:val="28"/>
        </w:rPr>
        <w:t>(</w:t>
      </w:r>
      <w:r w:rsidRPr="006853BC">
        <w:rPr>
          <w:rFonts w:ascii="Times New Roman" w:hAnsi="Times New Roman"/>
          <w:sz w:val="28"/>
          <w:szCs w:val="28"/>
        </w:rPr>
        <w:t>снижение</w:t>
      </w:r>
      <w:r>
        <w:rPr>
          <w:rFonts w:ascii="Times New Roman" w:hAnsi="Times New Roman"/>
          <w:sz w:val="28"/>
          <w:szCs w:val="28"/>
        </w:rPr>
        <w:t>)</w:t>
      </w:r>
      <w:r w:rsidRPr="006853BC">
        <w:rPr>
          <w:rFonts w:ascii="Times New Roman" w:hAnsi="Times New Roman"/>
          <w:sz w:val="28"/>
          <w:szCs w:val="28"/>
        </w:rPr>
        <w:t xml:space="preserve"> процентных ставок по вкладам. </w:t>
      </w:r>
      <w:r>
        <w:rPr>
          <w:rFonts w:ascii="Times New Roman" w:hAnsi="Times New Roman"/>
          <w:sz w:val="28"/>
          <w:szCs w:val="28"/>
        </w:rPr>
        <w:t xml:space="preserve">Решение этой задачи осуществлялось </w:t>
      </w:r>
      <w:r w:rsidRPr="00ED77AC">
        <w:rPr>
          <w:rFonts w:ascii="Times New Roman" w:hAnsi="Times New Roman"/>
          <w:sz w:val="28"/>
          <w:szCs w:val="28"/>
        </w:rPr>
        <w:t>в следующей последовательности</w:t>
      </w:r>
      <w:r>
        <w:rPr>
          <w:rFonts w:ascii="Times New Roman" w:hAnsi="Times New Roman"/>
          <w:sz w:val="28"/>
          <w:szCs w:val="28"/>
        </w:rPr>
        <w:t>.</w:t>
      </w:r>
    </w:p>
    <w:p w:rsidR="00C07F67" w:rsidRPr="005814A3" w:rsidRDefault="00C07F67" w:rsidP="00F419FF">
      <w:pPr>
        <w:pStyle w:val="ListParagraph"/>
        <w:numPr>
          <w:ilvl w:val="0"/>
          <w:numId w:val="6"/>
        </w:numPr>
        <w:spacing w:after="0" w:line="360" w:lineRule="auto"/>
        <w:ind w:left="0" w:firstLine="708"/>
        <w:jc w:val="both"/>
        <w:rPr>
          <w:rFonts w:ascii="Times New Roman" w:hAnsi="Times New Roman"/>
          <w:sz w:val="28"/>
          <w:szCs w:val="28"/>
        </w:rPr>
      </w:pPr>
      <w:r w:rsidRPr="005814A3">
        <w:rPr>
          <w:rFonts w:ascii="Times New Roman" w:hAnsi="Times New Roman"/>
          <w:sz w:val="28"/>
          <w:szCs w:val="28"/>
        </w:rPr>
        <w:t xml:space="preserve">В процессе анализа изучена динамика </w:t>
      </w:r>
      <w:r>
        <w:rPr>
          <w:rFonts w:ascii="Times New Roman" w:hAnsi="Times New Roman"/>
          <w:sz w:val="28"/>
          <w:szCs w:val="28"/>
        </w:rPr>
        <w:t xml:space="preserve">изменения </w:t>
      </w:r>
      <w:r w:rsidRPr="005814A3">
        <w:rPr>
          <w:rFonts w:ascii="Times New Roman" w:hAnsi="Times New Roman"/>
          <w:sz w:val="28"/>
          <w:szCs w:val="28"/>
        </w:rPr>
        <w:t>ключевой ставки ЦБ (х) и процентных ставок по вкладам физических лиц (у)</w:t>
      </w:r>
      <w:r>
        <w:rPr>
          <w:rFonts w:ascii="Times New Roman" w:hAnsi="Times New Roman"/>
          <w:sz w:val="28"/>
          <w:szCs w:val="28"/>
        </w:rPr>
        <w:t xml:space="preserve"> (по 6 наблюдениям)</w:t>
      </w:r>
      <w:r w:rsidRPr="005814A3">
        <w:rPr>
          <w:rFonts w:ascii="Times New Roman" w:hAnsi="Times New Roman"/>
          <w:sz w:val="28"/>
          <w:szCs w:val="28"/>
        </w:rPr>
        <w:t xml:space="preserve">. </w:t>
      </w:r>
    </w:p>
    <w:p w:rsidR="00C07F67" w:rsidRDefault="00C07F67" w:rsidP="005814A3">
      <w:pPr>
        <w:pStyle w:val="BodyText"/>
        <w:spacing w:after="0" w:line="360" w:lineRule="auto"/>
        <w:ind w:firstLine="708"/>
        <w:jc w:val="both"/>
        <w:rPr>
          <w:sz w:val="28"/>
          <w:szCs w:val="28"/>
        </w:rPr>
      </w:pPr>
      <w:r>
        <w:rPr>
          <w:sz w:val="28"/>
          <w:szCs w:val="28"/>
        </w:rPr>
        <w:t>На рисунке 3 представлена г</w:t>
      </w:r>
      <w:r w:rsidRPr="006853BC">
        <w:rPr>
          <w:sz w:val="28"/>
          <w:szCs w:val="28"/>
        </w:rPr>
        <w:t xml:space="preserve">рафическая </w:t>
      </w:r>
      <w:r w:rsidRPr="00392AAC">
        <w:rPr>
          <w:sz w:val="28"/>
          <w:szCs w:val="28"/>
        </w:rPr>
        <w:t xml:space="preserve">визуализация зависимости </w:t>
      </w:r>
      <w:r>
        <w:rPr>
          <w:sz w:val="28"/>
          <w:szCs w:val="28"/>
        </w:rPr>
        <w:t>ключевой ставки ЦБ и процентных ставок по вкладам физических лиц.</w:t>
      </w:r>
    </w:p>
    <w:p w:rsidR="00C07F67" w:rsidRDefault="00C07F67" w:rsidP="00260C77">
      <w:pPr>
        <w:pStyle w:val="ListParagraph"/>
        <w:spacing w:after="0" w:line="360" w:lineRule="auto"/>
        <w:ind w:left="0" w:firstLine="708"/>
        <w:jc w:val="both"/>
        <w:rPr>
          <w:rFonts w:ascii="Times New Roman" w:hAnsi="Times New Roman"/>
          <w:sz w:val="28"/>
          <w:szCs w:val="28"/>
        </w:rPr>
      </w:pPr>
      <w:r w:rsidRPr="008B4B48">
        <w:rPr>
          <w:rFonts w:ascii="Times New Roman" w:hAnsi="Times New Roman"/>
          <w:sz w:val="28"/>
          <w:szCs w:val="28"/>
        </w:rPr>
        <w:t>Со снижением ключевой ставки (</w:t>
      </w:r>
      <w:r w:rsidRPr="008B4B48">
        <w:rPr>
          <w:rFonts w:ascii="Times New Roman" w:hAnsi="Times New Roman"/>
          <w:b/>
          <w:i/>
          <w:sz w:val="28"/>
          <w:szCs w:val="28"/>
        </w:rPr>
        <w:t>х)</w:t>
      </w:r>
      <w:r w:rsidRPr="008B4B48">
        <w:rPr>
          <w:rFonts w:ascii="Times New Roman" w:hAnsi="Times New Roman"/>
          <w:sz w:val="28"/>
          <w:szCs w:val="28"/>
        </w:rPr>
        <w:t>, уменьшается значение процентных ставок по вкладам физических лиц (</w:t>
      </w:r>
      <w:r w:rsidRPr="008B4B48">
        <w:rPr>
          <w:rFonts w:ascii="Times New Roman" w:hAnsi="Times New Roman"/>
          <w:b/>
          <w:i/>
          <w:sz w:val="28"/>
          <w:szCs w:val="28"/>
        </w:rPr>
        <w:t xml:space="preserve">у) </w:t>
      </w:r>
      <w:r w:rsidRPr="008B4B48">
        <w:rPr>
          <w:rFonts w:ascii="Times New Roman" w:hAnsi="Times New Roman"/>
          <w:sz w:val="28"/>
          <w:szCs w:val="28"/>
        </w:rPr>
        <w:t>(для анализа были выбраны средние ставки</w:t>
      </w:r>
      <w:r>
        <w:rPr>
          <w:rFonts w:ascii="Times New Roman" w:hAnsi="Times New Roman"/>
          <w:sz w:val="28"/>
          <w:szCs w:val="28"/>
        </w:rPr>
        <w:t xml:space="preserve"> сроком свыше года). Вследствие</w:t>
      </w:r>
      <w:r w:rsidRPr="008B4B48">
        <w:rPr>
          <w:rFonts w:ascii="Times New Roman" w:hAnsi="Times New Roman"/>
          <w:sz w:val="28"/>
          <w:szCs w:val="28"/>
        </w:rPr>
        <w:t xml:space="preserve"> этого, можно допустить, что между </w:t>
      </w:r>
      <w:r w:rsidRPr="008B4B48">
        <w:rPr>
          <w:rFonts w:ascii="Times New Roman" w:hAnsi="Times New Roman"/>
          <w:i/>
          <w:sz w:val="28"/>
          <w:szCs w:val="28"/>
        </w:rPr>
        <w:t>х</w:t>
      </w:r>
      <w:r w:rsidRPr="008B4B48">
        <w:rPr>
          <w:rFonts w:ascii="Times New Roman" w:hAnsi="Times New Roman"/>
          <w:sz w:val="28"/>
          <w:szCs w:val="28"/>
        </w:rPr>
        <w:t xml:space="preserve"> и </w:t>
      </w:r>
      <w:r w:rsidRPr="008B4B48">
        <w:rPr>
          <w:rFonts w:ascii="Times New Roman" w:hAnsi="Times New Roman"/>
          <w:i/>
          <w:sz w:val="28"/>
          <w:szCs w:val="28"/>
        </w:rPr>
        <w:t>у</w:t>
      </w:r>
      <w:r w:rsidRPr="008B4B48">
        <w:rPr>
          <w:rFonts w:ascii="Times New Roman" w:hAnsi="Times New Roman"/>
          <w:sz w:val="28"/>
          <w:szCs w:val="28"/>
        </w:rPr>
        <w:t xml:space="preserve"> существует достаточно явно выраженная и прямая зависимость. </w:t>
      </w: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r>
        <w:rPr>
          <w:noProof/>
          <w:lang w:eastAsia="ru-RU"/>
        </w:rPr>
        <w:pict>
          <v:shape id="Рисунок 9" o:spid="_x0000_s1028" type="#_x0000_t75" style="position:absolute;left:0;text-align:left;margin-left:25.1pt;margin-top:1.1pt;width:423.7pt;height:215.25pt;z-index:251659776;visibility:visible">
            <v:imagedata r:id="rId11" o:title="" croptop="19555f" cropbottom="18557f" cropleft="17883f" cropright="17305f"/>
          </v:shape>
        </w:pict>
      </w: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5C59F7">
      <w:pPr>
        <w:pStyle w:val="ListParagraph"/>
        <w:spacing w:after="0" w:line="360" w:lineRule="auto"/>
        <w:ind w:left="0" w:firstLine="708"/>
        <w:jc w:val="both"/>
        <w:rPr>
          <w:rFonts w:ascii="Times New Roman" w:hAnsi="Times New Roman"/>
          <w:sz w:val="28"/>
          <w:szCs w:val="28"/>
        </w:rPr>
      </w:pPr>
    </w:p>
    <w:p w:rsidR="00C07F67" w:rsidRDefault="00C07F67" w:rsidP="00260C77">
      <w:pPr>
        <w:pStyle w:val="BodyText"/>
        <w:spacing w:after="0"/>
        <w:ind w:firstLine="708"/>
        <w:jc w:val="center"/>
        <w:rPr>
          <w:sz w:val="28"/>
          <w:szCs w:val="28"/>
        </w:rPr>
      </w:pPr>
      <w:r w:rsidRPr="006853BC">
        <w:rPr>
          <w:sz w:val="28"/>
          <w:szCs w:val="28"/>
        </w:rPr>
        <w:t>Рисунок 3 – Графическая взаимосвязь показателей ключевой ставки и ставок по вкладам физических лиц</w:t>
      </w:r>
      <w:r>
        <w:rPr>
          <w:sz w:val="28"/>
          <w:szCs w:val="28"/>
        </w:rPr>
        <w:t xml:space="preserve"> на уровне РФ</w:t>
      </w:r>
      <w:r w:rsidRPr="006853BC">
        <w:rPr>
          <w:sz w:val="28"/>
          <w:szCs w:val="28"/>
        </w:rPr>
        <w:t>, %</w:t>
      </w:r>
    </w:p>
    <w:p w:rsidR="00C07F67" w:rsidRDefault="00C07F67" w:rsidP="008B4B48">
      <w:pPr>
        <w:pStyle w:val="ListParagraph"/>
        <w:spacing w:after="0" w:line="360" w:lineRule="auto"/>
        <w:ind w:left="0" w:firstLine="708"/>
        <w:jc w:val="both"/>
        <w:rPr>
          <w:rFonts w:ascii="Times New Roman" w:hAnsi="Times New Roman"/>
          <w:sz w:val="28"/>
          <w:szCs w:val="28"/>
        </w:rPr>
      </w:pPr>
    </w:p>
    <w:p w:rsidR="00C07F67" w:rsidRPr="00260C77" w:rsidRDefault="00C07F67" w:rsidP="00466B38">
      <w:pPr>
        <w:pStyle w:val="ListParagraph"/>
        <w:numPr>
          <w:ilvl w:val="0"/>
          <w:numId w:val="6"/>
        </w:numPr>
        <w:spacing w:after="0" w:line="360" w:lineRule="auto"/>
        <w:ind w:left="0" w:firstLine="709"/>
        <w:jc w:val="both"/>
        <w:rPr>
          <w:rFonts w:ascii="Times New Roman" w:hAnsi="Times New Roman"/>
          <w:noProof/>
        </w:rPr>
      </w:pPr>
      <w:r w:rsidRPr="008B4B48">
        <w:rPr>
          <w:rFonts w:ascii="Times New Roman" w:hAnsi="Times New Roman"/>
          <w:sz w:val="28"/>
          <w:szCs w:val="28"/>
        </w:rPr>
        <w:t xml:space="preserve">В основе выявленной зависимости лежит прямолинейная связь, выраженная линейным уравнением регрессии: </w:t>
      </w:r>
    </w:p>
    <w:p w:rsidR="00C07F67" w:rsidRPr="006853BC" w:rsidRDefault="00C07F67" w:rsidP="00260C77">
      <w:pPr>
        <w:pStyle w:val="BodyText"/>
        <w:spacing w:after="0" w:line="360" w:lineRule="auto"/>
        <w:jc w:val="right"/>
        <w:rPr>
          <w:b/>
          <w:sz w:val="28"/>
          <w:szCs w:val="28"/>
        </w:rPr>
      </w:pPr>
      <w:r w:rsidRPr="006853BC">
        <w:rPr>
          <w:b/>
          <w:i/>
          <w:sz w:val="28"/>
          <w:szCs w:val="28"/>
          <w:lang w:val="en-US"/>
        </w:rPr>
        <w:t>y</w:t>
      </w:r>
      <w:r w:rsidRPr="006853BC">
        <w:rPr>
          <w:b/>
          <w:i/>
          <w:sz w:val="28"/>
          <w:szCs w:val="28"/>
          <w:vertAlign w:val="subscript"/>
          <w:lang w:val="en-US"/>
        </w:rPr>
        <w:t>x</w:t>
      </w:r>
      <w:r w:rsidRPr="006853BC">
        <w:rPr>
          <w:b/>
          <w:i/>
          <w:sz w:val="28"/>
          <w:szCs w:val="28"/>
        </w:rPr>
        <w:t xml:space="preserve"> = a</w:t>
      </w:r>
      <w:r w:rsidRPr="006853BC">
        <w:rPr>
          <w:b/>
          <w:i/>
          <w:sz w:val="28"/>
          <w:szCs w:val="28"/>
          <w:vertAlign w:val="subscript"/>
        </w:rPr>
        <w:t>0</w:t>
      </w:r>
      <w:r w:rsidRPr="006853BC">
        <w:rPr>
          <w:b/>
          <w:i/>
          <w:sz w:val="28"/>
          <w:szCs w:val="28"/>
        </w:rPr>
        <w:t xml:space="preserve"> + a</w:t>
      </w:r>
      <w:r w:rsidRPr="006853BC">
        <w:rPr>
          <w:b/>
          <w:i/>
          <w:sz w:val="28"/>
          <w:szCs w:val="28"/>
          <w:vertAlign w:val="subscript"/>
        </w:rPr>
        <w:t>1</w:t>
      </w:r>
      <w:r w:rsidRPr="006853BC">
        <w:rPr>
          <w:b/>
          <w:i/>
          <w:sz w:val="28"/>
          <w:szCs w:val="28"/>
        </w:rPr>
        <w:t>x</w:t>
      </w:r>
      <w:r w:rsidRPr="006853BC">
        <w:rPr>
          <w:b/>
          <w:sz w:val="28"/>
          <w:szCs w:val="28"/>
        </w:rPr>
        <w:t>,</w:t>
      </w:r>
      <w:r>
        <w:rPr>
          <w:b/>
          <w:sz w:val="28"/>
          <w:szCs w:val="28"/>
        </w:rPr>
        <w:t xml:space="preserve">                                         (1)</w:t>
      </w:r>
    </w:p>
    <w:p w:rsidR="00C07F67" w:rsidRPr="006853BC" w:rsidRDefault="00C07F67" w:rsidP="007E7BB6">
      <w:pPr>
        <w:pStyle w:val="BodyText"/>
        <w:spacing w:after="0" w:line="360" w:lineRule="auto"/>
        <w:ind w:left="705" w:hanging="705"/>
        <w:jc w:val="both"/>
        <w:rPr>
          <w:sz w:val="28"/>
          <w:szCs w:val="28"/>
        </w:rPr>
      </w:pPr>
      <w:r w:rsidRPr="006853BC">
        <w:rPr>
          <w:sz w:val="28"/>
          <w:szCs w:val="28"/>
        </w:rPr>
        <w:t xml:space="preserve">где </w:t>
      </w:r>
      <w:r w:rsidRPr="006853BC">
        <w:rPr>
          <w:sz w:val="28"/>
          <w:szCs w:val="28"/>
        </w:rPr>
        <w:tab/>
      </w:r>
      <w:r w:rsidRPr="006853BC">
        <w:rPr>
          <w:b/>
          <w:i/>
          <w:sz w:val="28"/>
          <w:szCs w:val="28"/>
          <w:lang w:val="en-US"/>
        </w:rPr>
        <w:t>y</w:t>
      </w:r>
      <w:r w:rsidRPr="006853BC">
        <w:rPr>
          <w:b/>
          <w:i/>
          <w:sz w:val="28"/>
          <w:szCs w:val="28"/>
          <w:vertAlign w:val="subscript"/>
          <w:lang w:val="en-US"/>
        </w:rPr>
        <w:t>x</w:t>
      </w:r>
      <w:r w:rsidRPr="006853BC">
        <w:rPr>
          <w:sz w:val="28"/>
          <w:szCs w:val="28"/>
        </w:rPr>
        <w:t xml:space="preserve"> </w:t>
      </w:r>
      <w:r>
        <w:rPr>
          <w:sz w:val="28"/>
          <w:szCs w:val="28"/>
        </w:rPr>
        <w:t>–</w:t>
      </w:r>
      <w:r w:rsidRPr="006853BC">
        <w:rPr>
          <w:sz w:val="28"/>
          <w:szCs w:val="28"/>
        </w:rPr>
        <w:t xml:space="preserve"> теоретические расчётные значения результативного п</w:t>
      </w:r>
      <w:r>
        <w:rPr>
          <w:sz w:val="28"/>
          <w:szCs w:val="28"/>
        </w:rPr>
        <w:t>ризнака (процентные ставки по вкладам</w:t>
      </w:r>
      <w:r w:rsidRPr="006853BC">
        <w:rPr>
          <w:sz w:val="28"/>
          <w:szCs w:val="28"/>
        </w:rPr>
        <w:t>), полученные по уравнению регрессии;</w:t>
      </w:r>
    </w:p>
    <w:p w:rsidR="00C07F67" w:rsidRPr="006853BC" w:rsidRDefault="00C07F67" w:rsidP="007E7BB6">
      <w:pPr>
        <w:pStyle w:val="BodyText"/>
        <w:spacing w:after="0" w:line="360" w:lineRule="auto"/>
        <w:ind w:firstLine="708"/>
        <w:jc w:val="both"/>
        <w:rPr>
          <w:sz w:val="28"/>
          <w:szCs w:val="28"/>
        </w:rPr>
      </w:pPr>
      <w:r w:rsidRPr="006853BC">
        <w:rPr>
          <w:b/>
          <w:i/>
          <w:sz w:val="28"/>
          <w:szCs w:val="28"/>
        </w:rPr>
        <w:t>a</w:t>
      </w:r>
      <w:r w:rsidRPr="006853BC">
        <w:rPr>
          <w:b/>
          <w:i/>
          <w:sz w:val="28"/>
          <w:szCs w:val="28"/>
          <w:vertAlign w:val="subscript"/>
        </w:rPr>
        <w:t>0</w:t>
      </w:r>
      <w:r w:rsidRPr="006853BC">
        <w:rPr>
          <w:i/>
          <w:sz w:val="28"/>
          <w:szCs w:val="28"/>
        </w:rPr>
        <w:t xml:space="preserve">, </w:t>
      </w:r>
      <w:r w:rsidRPr="006853BC">
        <w:rPr>
          <w:b/>
          <w:i/>
          <w:sz w:val="28"/>
          <w:szCs w:val="28"/>
        </w:rPr>
        <w:t>a</w:t>
      </w:r>
      <w:r w:rsidRPr="006853BC">
        <w:rPr>
          <w:b/>
          <w:i/>
          <w:sz w:val="28"/>
          <w:szCs w:val="28"/>
          <w:vertAlign w:val="subscript"/>
        </w:rPr>
        <w:t>1</w:t>
      </w:r>
      <w:r w:rsidRPr="006853BC">
        <w:rPr>
          <w:sz w:val="28"/>
          <w:szCs w:val="28"/>
        </w:rPr>
        <w:t xml:space="preserve"> </w:t>
      </w:r>
      <w:r>
        <w:rPr>
          <w:sz w:val="28"/>
          <w:szCs w:val="28"/>
        </w:rPr>
        <w:t xml:space="preserve">– </w:t>
      </w:r>
      <w:r w:rsidRPr="006853BC">
        <w:rPr>
          <w:sz w:val="28"/>
          <w:szCs w:val="28"/>
        </w:rPr>
        <w:t>коэффициенты (параметры) уравнения регрессии;</w:t>
      </w:r>
    </w:p>
    <w:p w:rsidR="00C07F67" w:rsidRPr="006853BC" w:rsidRDefault="00C07F67" w:rsidP="007E7BB6">
      <w:pPr>
        <w:pStyle w:val="BodyText"/>
        <w:spacing w:after="0" w:line="360" w:lineRule="auto"/>
        <w:ind w:firstLine="709"/>
        <w:jc w:val="both"/>
        <w:rPr>
          <w:sz w:val="28"/>
          <w:szCs w:val="28"/>
        </w:rPr>
      </w:pPr>
      <w:r w:rsidRPr="006853BC">
        <w:rPr>
          <w:b/>
          <w:i/>
          <w:sz w:val="28"/>
          <w:szCs w:val="28"/>
        </w:rPr>
        <w:t>х</w:t>
      </w:r>
      <w:r w:rsidRPr="006853BC">
        <w:rPr>
          <w:sz w:val="28"/>
          <w:szCs w:val="28"/>
        </w:rPr>
        <w:t xml:space="preserve"> – </w:t>
      </w:r>
      <w:r>
        <w:rPr>
          <w:sz w:val="28"/>
          <w:szCs w:val="28"/>
        </w:rPr>
        <w:t>ключевая ставка ЦБ</w:t>
      </w:r>
      <w:r w:rsidRPr="006853BC">
        <w:rPr>
          <w:sz w:val="28"/>
          <w:szCs w:val="28"/>
        </w:rPr>
        <w:t>.</w:t>
      </w:r>
    </w:p>
    <w:p w:rsidR="00C07F67" w:rsidRPr="006853BC" w:rsidRDefault="00C07F67" w:rsidP="007E7BB6">
      <w:pPr>
        <w:pStyle w:val="BodyText"/>
        <w:spacing w:after="0" w:line="360" w:lineRule="auto"/>
        <w:ind w:firstLine="709"/>
        <w:jc w:val="both"/>
        <w:rPr>
          <w:sz w:val="28"/>
          <w:szCs w:val="28"/>
        </w:rPr>
      </w:pPr>
      <w:r>
        <w:rPr>
          <w:sz w:val="28"/>
          <w:szCs w:val="28"/>
        </w:rPr>
        <w:t xml:space="preserve">Опираясь на значения ключевых ставок и процентных ставок по депозитам физических лиц </w:t>
      </w:r>
      <w:r w:rsidRPr="006853BC">
        <w:rPr>
          <w:sz w:val="28"/>
          <w:szCs w:val="28"/>
        </w:rPr>
        <w:t xml:space="preserve">регрессионная модель зависимости </w:t>
      </w:r>
      <w:r>
        <w:rPr>
          <w:sz w:val="28"/>
          <w:szCs w:val="28"/>
        </w:rPr>
        <w:t>между ними может быть описана</w:t>
      </w:r>
      <w:r w:rsidRPr="00951C64">
        <w:rPr>
          <w:sz w:val="28"/>
          <w:szCs w:val="28"/>
        </w:rPr>
        <w:t xml:space="preserve"> в виде </w:t>
      </w:r>
      <w:r w:rsidRPr="006853BC">
        <w:rPr>
          <w:sz w:val="28"/>
          <w:szCs w:val="28"/>
        </w:rPr>
        <w:t>уравнения регрессии:</w:t>
      </w:r>
    </w:p>
    <w:p w:rsidR="00C07F67" w:rsidRPr="006853BC" w:rsidRDefault="00C07F67" w:rsidP="00260C77">
      <w:pPr>
        <w:pStyle w:val="BodyText"/>
        <w:spacing w:after="0" w:line="360" w:lineRule="auto"/>
        <w:ind w:firstLine="709"/>
        <w:jc w:val="right"/>
        <w:rPr>
          <w:sz w:val="28"/>
          <w:szCs w:val="28"/>
        </w:rPr>
      </w:pPr>
      <w:r w:rsidRPr="000D3B7D">
        <w:rPr>
          <w:position w:val="-12"/>
          <w:sz w:val="28"/>
          <w:szCs w:val="28"/>
        </w:rPr>
        <w:object w:dxaOrig="2100" w:dyaOrig="360">
          <v:shape id="_x0000_i1025" type="#_x0000_t75" style="width:127.2pt;height:21.6pt" o:ole="">
            <v:imagedata r:id="rId12" o:title=""/>
          </v:shape>
          <o:OLEObject Type="Embed" ProgID="Equation.3" ShapeID="_x0000_i1025" DrawAspect="Content" ObjectID="_1574276796" r:id="rId13"/>
        </w:object>
      </w:r>
      <w:r w:rsidRPr="006853BC">
        <w:rPr>
          <w:sz w:val="28"/>
          <w:szCs w:val="28"/>
        </w:rPr>
        <w:t>.</w:t>
      </w:r>
      <w:r>
        <w:rPr>
          <w:sz w:val="28"/>
          <w:szCs w:val="28"/>
        </w:rPr>
        <w:t xml:space="preserve">                                (2)</w:t>
      </w:r>
    </w:p>
    <w:p w:rsidR="00C07F67" w:rsidRDefault="00C07F67" w:rsidP="007E7BB6">
      <w:pPr>
        <w:pStyle w:val="BodyText"/>
        <w:spacing w:after="0" w:line="360" w:lineRule="auto"/>
        <w:ind w:firstLine="709"/>
        <w:jc w:val="both"/>
        <w:rPr>
          <w:sz w:val="28"/>
          <w:szCs w:val="28"/>
        </w:rPr>
      </w:pPr>
    </w:p>
    <w:p w:rsidR="00C07F67" w:rsidRPr="00AC0714" w:rsidRDefault="00C07F67" w:rsidP="00D21DD0">
      <w:pPr>
        <w:pStyle w:val="BodyText"/>
        <w:spacing w:after="0" w:line="360" w:lineRule="auto"/>
        <w:ind w:firstLine="709"/>
        <w:jc w:val="both"/>
        <w:rPr>
          <w:sz w:val="28"/>
          <w:szCs w:val="28"/>
        </w:rPr>
      </w:pPr>
      <w:r>
        <w:rPr>
          <w:sz w:val="28"/>
          <w:szCs w:val="28"/>
        </w:rPr>
        <w:t>Для оценки тесноты связи используется</w:t>
      </w:r>
      <w:r w:rsidRPr="006853BC">
        <w:rPr>
          <w:sz w:val="28"/>
          <w:szCs w:val="28"/>
        </w:rPr>
        <w:t xml:space="preserve"> линейный коэффициент </w:t>
      </w:r>
      <w:r w:rsidRPr="000C65C3">
        <w:rPr>
          <w:sz w:val="28"/>
          <w:szCs w:val="28"/>
        </w:rPr>
        <w:t xml:space="preserve">корреляции </w:t>
      </w:r>
      <w:r w:rsidRPr="006853BC">
        <w:rPr>
          <w:sz w:val="28"/>
          <w:szCs w:val="28"/>
        </w:rPr>
        <w:t>(</w:t>
      </w:r>
      <w:r w:rsidRPr="006853BC">
        <w:rPr>
          <w:sz w:val="28"/>
          <w:szCs w:val="28"/>
          <w:lang w:val="en-US"/>
        </w:rPr>
        <w:t>r</w:t>
      </w:r>
      <w:r w:rsidRPr="006853BC">
        <w:rPr>
          <w:sz w:val="28"/>
          <w:szCs w:val="28"/>
        </w:rPr>
        <w:t>=</w:t>
      </w:r>
      <w:r>
        <w:rPr>
          <w:sz w:val="28"/>
          <w:szCs w:val="28"/>
        </w:rPr>
        <w:t>0,94</w:t>
      </w:r>
      <w:r w:rsidRPr="006853BC">
        <w:rPr>
          <w:sz w:val="28"/>
          <w:szCs w:val="28"/>
        </w:rPr>
        <w:t>), который свидетельствует о том, что между изучаемыми признаками существует прямая и весьма высокая связь.</w:t>
      </w:r>
      <w:r>
        <w:rPr>
          <w:sz w:val="28"/>
          <w:szCs w:val="28"/>
        </w:rPr>
        <w:t xml:space="preserve"> </w:t>
      </w:r>
      <w:r w:rsidRPr="00AC0714">
        <w:rPr>
          <w:sz w:val="28"/>
          <w:szCs w:val="28"/>
        </w:rPr>
        <w:t>Коэффициент детерминации (</w:t>
      </w:r>
      <w:r>
        <w:rPr>
          <w:sz w:val="28"/>
          <w:szCs w:val="28"/>
          <w:lang w:val="en-US"/>
        </w:rPr>
        <w:t>R</w:t>
      </w:r>
      <w:r w:rsidRPr="00F310E0">
        <w:rPr>
          <w:sz w:val="28"/>
          <w:szCs w:val="28"/>
          <w:vertAlign w:val="superscript"/>
        </w:rPr>
        <w:t>2</w:t>
      </w:r>
      <w:r>
        <w:rPr>
          <w:sz w:val="28"/>
          <w:szCs w:val="28"/>
          <w:vertAlign w:val="superscript"/>
        </w:rPr>
        <w:t xml:space="preserve"> </w:t>
      </w:r>
      <w:r>
        <w:rPr>
          <w:sz w:val="28"/>
          <w:szCs w:val="28"/>
        </w:rPr>
        <w:t>= 0,8836)</w:t>
      </w:r>
      <w:r w:rsidRPr="00AC0714">
        <w:rPr>
          <w:sz w:val="28"/>
          <w:szCs w:val="28"/>
        </w:rPr>
        <w:t xml:space="preserve"> показывает, что изменение доли </w:t>
      </w:r>
      <w:r>
        <w:rPr>
          <w:sz w:val="28"/>
          <w:szCs w:val="28"/>
        </w:rPr>
        <w:t>процентных ставок по вкладам физических лиц</w:t>
      </w:r>
      <w:r w:rsidRPr="00AC0714">
        <w:rPr>
          <w:sz w:val="28"/>
          <w:szCs w:val="28"/>
        </w:rPr>
        <w:t xml:space="preserve"> н</w:t>
      </w:r>
      <w:r>
        <w:rPr>
          <w:sz w:val="28"/>
          <w:szCs w:val="28"/>
        </w:rPr>
        <w:t xml:space="preserve">а 88,36 </w:t>
      </w:r>
      <w:r w:rsidRPr="00AC0714">
        <w:rPr>
          <w:sz w:val="28"/>
          <w:szCs w:val="28"/>
        </w:rPr>
        <w:t xml:space="preserve">% зависит от </w:t>
      </w:r>
      <w:r>
        <w:rPr>
          <w:sz w:val="28"/>
          <w:szCs w:val="28"/>
        </w:rPr>
        <w:t xml:space="preserve">ключевой ставки ЦБ РФ. </w:t>
      </w:r>
      <w:r w:rsidRPr="00AC0714">
        <w:rPr>
          <w:sz w:val="28"/>
          <w:szCs w:val="28"/>
        </w:rPr>
        <w:t>Этот вывод справедлив только для данной совокупности показателей при конкретных изучаемых условиях.</w:t>
      </w:r>
      <w:r>
        <w:rPr>
          <w:sz w:val="28"/>
          <w:szCs w:val="28"/>
        </w:rPr>
        <w:t xml:space="preserve"> Коэффициент эластичности (Э=0,98</w:t>
      </w:r>
      <w:r w:rsidRPr="00AC0714">
        <w:rPr>
          <w:sz w:val="28"/>
          <w:szCs w:val="28"/>
        </w:rPr>
        <w:t xml:space="preserve">) означает, что с увеличением </w:t>
      </w:r>
      <w:r>
        <w:rPr>
          <w:sz w:val="28"/>
          <w:szCs w:val="28"/>
        </w:rPr>
        <w:t>ключевой ставки ЦБ РФ</w:t>
      </w:r>
      <w:r w:rsidRPr="00AC0714">
        <w:rPr>
          <w:sz w:val="28"/>
          <w:szCs w:val="28"/>
        </w:rPr>
        <w:t xml:space="preserve"> на 1% следует ожидать повышения размера предоставляемых кред</w:t>
      </w:r>
      <w:r>
        <w:rPr>
          <w:sz w:val="28"/>
          <w:szCs w:val="28"/>
        </w:rPr>
        <w:t>итов населению в среднем на 0,98</w:t>
      </w:r>
      <w:r w:rsidRPr="00AC0714">
        <w:rPr>
          <w:sz w:val="28"/>
          <w:szCs w:val="28"/>
        </w:rPr>
        <w:t>%.</w:t>
      </w:r>
    </w:p>
    <w:p w:rsidR="00C07F67" w:rsidRPr="00DF0F5E" w:rsidRDefault="00C07F67" w:rsidP="00D21DD0">
      <w:pPr>
        <w:pStyle w:val="BodyText"/>
        <w:numPr>
          <w:ilvl w:val="0"/>
          <w:numId w:val="6"/>
        </w:numPr>
        <w:spacing w:after="0" w:line="360" w:lineRule="auto"/>
        <w:ind w:left="0" w:firstLine="709"/>
        <w:jc w:val="both"/>
        <w:rPr>
          <w:sz w:val="28"/>
          <w:szCs w:val="28"/>
        </w:rPr>
      </w:pPr>
      <w:r w:rsidRPr="006853BC">
        <w:rPr>
          <w:sz w:val="28"/>
          <w:szCs w:val="28"/>
        </w:rPr>
        <w:t xml:space="preserve">Проанализировав влияние ключевой ставки </w:t>
      </w:r>
      <w:r>
        <w:rPr>
          <w:sz w:val="28"/>
          <w:szCs w:val="28"/>
        </w:rPr>
        <w:t xml:space="preserve">ЦБ РФ </w:t>
      </w:r>
      <w:r w:rsidRPr="006853BC">
        <w:rPr>
          <w:sz w:val="28"/>
          <w:szCs w:val="28"/>
        </w:rPr>
        <w:t xml:space="preserve">на проценты по депозитам физических </w:t>
      </w:r>
      <w:r w:rsidRPr="00A5298B">
        <w:rPr>
          <w:sz w:val="28"/>
          <w:szCs w:val="28"/>
        </w:rPr>
        <w:t>лиц</w:t>
      </w:r>
      <w:r>
        <w:rPr>
          <w:sz w:val="28"/>
          <w:szCs w:val="28"/>
        </w:rPr>
        <w:t>,</w:t>
      </w:r>
      <w:r w:rsidRPr="006853BC">
        <w:rPr>
          <w:sz w:val="28"/>
          <w:szCs w:val="28"/>
        </w:rPr>
        <w:t xml:space="preserve"> </w:t>
      </w:r>
      <w:r>
        <w:rPr>
          <w:sz w:val="28"/>
          <w:szCs w:val="28"/>
        </w:rPr>
        <w:t>спрогнозируем ее изменение</w:t>
      </w:r>
      <w:r w:rsidRPr="008578E9">
        <w:rPr>
          <w:sz w:val="28"/>
          <w:szCs w:val="28"/>
        </w:rPr>
        <w:t xml:space="preserve"> </w:t>
      </w:r>
      <w:r>
        <w:rPr>
          <w:sz w:val="28"/>
          <w:szCs w:val="28"/>
        </w:rPr>
        <w:t>на краткосрочный период (</w:t>
      </w:r>
      <w:r w:rsidRPr="006853BC">
        <w:rPr>
          <w:sz w:val="28"/>
          <w:szCs w:val="28"/>
        </w:rPr>
        <w:t>рисун</w:t>
      </w:r>
      <w:r>
        <w:rPr>
          <w:sz w:val="28"/>
          <w:szCs w:val="28"/>
        </w:rPr>
        <w:t>ок</w:t>
      </w:r>
      <w:r w:rsidRPr="006853BC">
        <w:rPr>
          <w:sz w:val="28"/>
          <w:szCs w:val="28"/>
        </w:rPr>
        <w:t xml:space="preserve"> 4</w:t>
      </w:r>
      <w:r>
        <w:rPr>
          <w:sz w:val="28"/>
          <w:szCs w:val="28"/>
        </w:rPr>
        <w:t>)</w:t>
      </w:r>
      <w:r w:rsidRPr="006853BC">
        <w:rPr>
          <w:sz w:val="28"/>
          <w:szCs w:val="28"/>
        </w:rPr>
        <w:t>.</w:t>
      </w:r>
      <w:r w:rsidRPr="00743B70">
        <w:rPr>
          <w:noProof/>
        </w:rPr>
        <w:t xml:space="preserve"> </w:t>
      </w:r>
    </w:p>
    <w:p w:rsidR="00C07F67" w:rsidRDefault="00C07F67" w:rsidP="00DF0F5E">
      <w:pPr>
        <w:pStyle w:val="BodyText"/>
        <w:spacing w:after="0" w:line="360" w:lineRule="auto"/>
        <w:jc w:val="both"/>
        <w:rPr>
          <w:noProof/>
        </w:rPr>
      </w:pPr>
      <w:r>
        <w:rPr>
          <w:noProof/>
        </w:rPr>
        <w:pict>
          <v:shape id="Рисунок 12" o:spid="_x0000_s1029" type="#_x0000_t75" style="position:absolute;left:0;text-align:left;margin-left:14.6pt;margin-top:8pt;width:432.75pt;height:232.8pt;z-index:251657728;visibility:visible">
            <v:imagedata r:id="rId14" o:title="" croptop="21014f" cropbottom="15796f" cropleft="17992f" cropright="17522f"/>
          </v:shape>
        </w:pict>
      </w: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Default="00C07F67" w:rsidP="00DF0F5E">
      <w:pPr>
        <w:pStyle w:val="BodyText"/>
        <w:spacing w:after="0" w:line="360" w:lineRule="auto"/>
        <w:jc w:val="both"/>
        <w:rPr>
          <w:noProof/>
        </w:rPr>
      </w:pPr>
    </w:p>
    <w:p w:rsidR="00C07F67" w:rsidRPr="006853BC" w:rsidRDefault="00C07F67" w:rsidP="00DF0F5E">
      <w:pPr>
        <w:pStyle w:val="BodyText"/>
        <w:spacing w:after="0" w:line="360" w:lineRule="auto"/>
        <w:jc w:val="both"/>
        <w:rPr>
          <w:sz w:val="28"/>
          <w:szCs w:val="28"/>
        </w:rPr>
      </w:pPr>
    </w:p>
    <w:p w:rsidR="00C07F67" w:rsidRDefault="00C07F67" w:rsidP="007E7BB6">
      <w:pPr>
        <w:pStyle w:val="BodyText"/>
        <w:spacing w:after="0" w:line="360" w:lineRule="auto"/>
        <w:ind w:firstLine="708"/>
        <w:jc w:val="both"/>
        <w:rPr>
          <w:sz w:val="28"/>
          <w:szCs w:val="28"/>
        </w:rPr>
      </w:pPr>
      <w:r w:rsidRPr="006853BC">
        <w:rPr>
          <w:sz w:val="28"/>
          <w:szCs w:val="28"/>
        </w:rPr>
        <w:t>Рисунок 4 – Прогноз ключевой ставки ЦБ</w:t>
      </w:r>
      <w:r>
        <w:rPr>
          <w:sz w:val="28"/>
          <w:szCs w:val="28"/>
        </w:rPr>
        <w:t>, % (х)</w:t>
      </w:r>
    </w:p>
    <w:p w:rsidR="00C07F67" w:rsidRPr="006853BC" w:rsidRDefault="00C07F67" w:rsidP="007E7BB6">
      <w:pPr>
        <w:pStyle w:val="BodyText"/>
        <w:spacing w:after="0" w:line="360" w:lineRule="auto"/>
        <w:ind w:firstLine="709"/>
        <w:jc w:val="both"/>
        <w:rPr>
          <w:bCs/>
          <w:spacing w:val="3"/>
          <w:sz w:val="28"/>
          <w:szCs w:val="28"/>
        </w:rPr>
      </w:pPr>
      <w:r w:rsidRPr="006853BC">
        <w:rPr>
          <w:bCs/>
          <w:spacing w:val="3"/>
          <w:sz w:val="28"/>
          <w:szCs w:val="28"/>
        </w:rPr>
        <w:t xml:space="preserve">По словам главы ЦБ Эльвиры Набиуллиной – «Ключевая ставка, вероятнее всего, останется </w:t>
      </w:r>
      <w:r>
        <w:rPr>
          <w:bCs/>
          <w:spacing w:val="3"/>
          <w:sz w:val="28"/>
          <w:szCs w:val="28"/>
        </w:rPr>
        <w:t>в диапазоне 9-8,5 %</w:t>
      </w:r>
      <w:r w:rsidRPr="006853BC">
        <w:rPr>
          <w:bCs/>
          <w:spacing w:val="3"/>
          <w:sz w:val="28"/>
          <w:szCs w:val="28"/>
        </w:rPr>
        <w:t>. Это замедлит снижение процентов по кредитам и депозитам и поддержит рубль</w:t>
      </w:r>
      <w:r w:rsidRPr="006B1AEA">
        <w:rPr>
          <w:bCs/>
          <w:spacing w:val="3"/>
          <w:sz w:val="28"/>
          <w:szCs w:val="28"/>
        </w:rPr>
        <w:t>» [9].</w:t>
      </w:r>
      <w:r w:rsidRPr="006853BC">
        <w:rPr>
          <w:bCs/>
          <w:spacing w:val="3"/>
          <w:sz w:val="28"/>
          <w:szCs w:val="28"/>
        </w:rPr>
        <w:t xml:space="preserve"> А учитывая цели ЦБ достичь уровня инфляции в 4 %, можно </w:t>
      </w:r>
      <w:r>
        <w:rPr>
          <w:bCs/>
          <w:spacing w:val="3"/>
          <w:sz w:val="28"/>
          <w:szCs w:val="28"/>
        </w:rPr>
        <w:t>предположить</w:t>
      </w:r>
      <w:r w:rsidRPr="00475FB0">
        <w:rPr>
          <w:bCs/>
          <w:spacing w:val="3"/>
          <w:sz w:val="28"/>
          <w:szCs w:val="28"/>
        </w:rPr>
        <w:t xml:space="preserve">, что </w:t>
      </w:r>
      <w:r w:rsidRPr="00475FB0">
        <w:rPr>
          <w:spacing w:val="3"/>
          <w:sz w:val="28"/>
          <w:szCs w:val="28"/>
        </w:rPr>
        <w:t>ключевая</w:t>
      </w:r>
      <w:r w:rsidRPr="006853BC">
        <w:rPr>
          <w:spacing w:val="3"/>
          <w:sz w:val="28"/>
          <w:szCs w:val="28"/>
        </w:rPr>
        <w:t xml:space="preserve"> ставка снизится до 6,5-7 </w:t>
      </w:r>
      <w:r>
        <w:rPr>
          <w:spacing w:val="3"/>
          <w:sz w:val="28"/>
          <w:szCs w:val="28"/>
        </w:rPr>
        <w:t>%</w:t>
      </w:r>
      <w:r w:rsidRPr="006853BC">
        <w:rPr>
          <w:spacing w:val="3"/>
          <w:sz w:val="28"/>
          <w:szCs w:val="28"/>
        </w:rPr>
        <w:t xml:space="preserve">. </w:t>
      </w:r>
      <w:r>
        <w:rPr>
          <w:spacing w:val="3"/>
          <w:sz w:val="28"/>
          <w:szCs w:val="28"/>
        </w:rPr>
        <w:t>Следовательно,</w:t>
      </w:r>
      <w:r w:rsidRPr="006853BC">
        <w:rPr>
          <w:spacing w:val="3"/>
          <w:sz w:val="28"/>
          <w:szCs w:val="28"/>
        </w:rPr>
        <w:t xml:space="preserve"> в условиях ценовой стабильной </w:t>
      </w:r>
      <w:r>
        <w:rPr>
          <w:spacing w:val="3"/>
          <w:sz w:val="28"/>
          <w:szCs w:val="28"/>
        </w:rPr>
        <w:t xml:space="preserve">ключевой </w:t>
      </w:r>
      <w:r w:rsidRPr="006853BC">
        <w:rPr>
          <w:spacing w:val="3"/>
          <w:sz w:val="28"/>
          <w:szCs w:val="28"/>
        </w:rPr>
        <w:t>ставки, процентные ставки по</w:t>
      </w:r>
      <w:r>
        <w:rPr>
          <w:spacing w:val="3"/>
          <w:sz w:val="28"/>
          <w:szCs w:val="28"/>
        </w:rPr>
        <w:t xml:space="preserve"> </w:t>
      </w:r>
      <w:r w:rsidRPr="006853BC">
        <w:rPr>
          <w:spacing w:val="3"/>
          <w:sz w:val="28"/>
          <w:szCs w:val="28"/>
        </w:rPr>
        <w:t>ру</w:t>
      </w:r>
      <w:r>
        <w:rPr>
          <w:spacing w:val="3"/>
          <w:sz w:val="28"/>
          <w:szCs w:val="28"/>
        </w:rPr>
        <w:t>блевым депозитам снизятся до 7-5</w:t>
      </w:r>
      <w:r w:rsidRPr="006853BC">
        <w:rPr>
          <w:spacing w:val="3"/>
          <w:sz w:val="28"/>
          <w:szCs w:val="28"/>
        </w:rPr>
        <w:t xml:space="preserve"> %.</w:t>
      </w:r>
    </w:p>
    <w:p w:rsidR="00C07F67" w:rsidRDefault="00C07F67" w:rsidP="00475FB0">
      <w:pPr>
        <w:pStyle w:val="BodyText"/>
        <w:spacing w:after="0" w:line="360" w:lineRule="auto"/>
        <w:ind w:firstLine="708"/>
        <w:jc w:val="both"/>
        <w:rPr>
          <w:sz w:val="28"/>
          <w:szCs w:val="28"/>
        </w:rPr>
      </w:pPr>
      <w:r w:rsidRPr="006853BC">
        <w:rPr>
          <w:sz w:val="28"/>
          <w:szCs w:val="28"/>
        </w:rPr>
        <w:t xml:space="preserve">На основании </w:t>
      </w:r>
      <w:r w:rsidRPr="00475FB0">
        <w:rPr>
          <w:sz w:val="28"/>
          <w:szCs w:val="28"/>
        </w:rPr>
        <w:t xml:space="preserve">спрогнозированных значений, а также уравнения регрессии </w:t>
      </w:r>
      <w:r>
        <w:rPr>
          <w:sz w:val="28"/>
          <w:szCs w:val="28"/>
        </w:rPr>
        <w:t>(2)</w:t>
      </w:r>
      <w:r w:rsidRPr="00475FB0">
        <w:rPr>
          <w:sz w:val="28"/>
          <w:szCs w:val="28"/>
        </w:rPr>
        <w:t>, составим прогноз процентных</w:t>
      </w:r>
      <w:r>
        <w:rPr>
          <w:sz w:val="28"/>
          <w:szCs w:val="28"/>
        </w:rPr>
        <w:t xml:space="preserve"> ставок по вкладам физических лиц (рисунок 5). </w:t>
      </w:r>
    </w:p>
    <w:p w:rsidR="00C07F67" w:rsidRDefault="00C07F67" w:rsidP="007E7BB6">
      <w:pPr>
        <w:pStyle w:val="BodyText"/>
        <w:spacing w:after="0" w:line="360" w:lineRule="auto"/>
        <w:jc w:val="both"/>
        <w:rPr>
          <w:noProof/>
        </w:rPr>
      </w:pPr>
      <w:r>
        <w:rPr>
          <w:noProof/>
        </w:rPr>
        <w:pict>
          <v:shape id="Рисунок 16" o:spid="_x0000_s1030" type="#_x0000_t75" style="position:absolute;left:0;text-align:left;margin-left:7.1pt;margin-top:.65pt;width:444.75pt;height:215.15pt;z-index:251658752;visibility:visible">
            <v:imagedata r:id="rId15" o:title="" croptop="21207f" cropbottom="18881f" cropleft="18751f" cropright="16763f"/>
          </v:shape>
        </w:pict>
      </w: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7E7BB6">
      <w:pPr>
        <w:pStyle w:val="BodyText"/>
        <w:spacing w:after="0" w:line="360" w:lineRule="auto"/>
        <w:jc w:val="both"/>
        <w:rPr>
          <w:noProof/>
        </w:rPr>
      </w:pPr>
    </w:p>
    <w:p w:rsidR="00C07F67" w:rsidRDefault="00C07F67" w:rsidP="00A96A28">
      <w:pPr>
        <w:pStyle w:val="BodyText"/>
        <w:spacing w:after="0"/>
        <w:jc w:val="center"/>
        <w:rPr>
          <w:sz w:val="28"/>
          <w:szCs w:val="28"/>
        </w:rPr>
      </w:pPr>
    </w:p>
    <w:p w:rsidR="00C07F67" w:rsidRPr="00570E2E" w:rsidRDefault="00C07F67" w:rsidP="00A96A28">
      <w:pPr>
        <w:pStyle w:val="BodyText"/>
        <w:spacing w:after="0"/>
        <w:jc w:val="center"/>
        <w:rPr>
          <w:sz w:val="28"/>
          <w:szCs w:val="28"/>
        </w:rPr>
      </w:pPr>
      <w:r w:rsidRPr="00570E2E">
        <w:rPr>
          <w:sz w:val="28"/>
          <w:szCs w:val="28"/>
        </w:rPr>
        <w:t xml:space="preserve">Рисунок </w:t>
      </w:r>
      <w:r>
        <w:rPr>
          <w:sz w:val="28"/>
          <w:szCs w:val="28"/>
        </w:rPr>
        <w:t>5 –</w:t>
      </w:r>
      <w:r w:rsidRPr="00570E2E">
        <w:rPr>
          <w:sz w:val="28"/>
          <w:szCs w:val="28"/>
        </w:rPr>
        <w:t xml:space="preserve"> Прогнозные значения процентных ставок по вкладам физических лиц</w:t>
      </w:r>
    </w:p>
    <w:p w:rsidR="00C07F67" w:rsidRDefault="00C07F67" w:rsidP="007E7BB6">
      <w:pPr>
        <w:pStyle w:val="NormalWeb"/>
        <w:spacing w:before="0" w:beforeAutospacing="0" w:after="0" w:afterAutospacing="0" w:line="360" w:lineRule="auto"/>
        <w:ind w:firstLine="708"/>
        <w:jc w:val="both"/>
        <w:rPr>
          <w:sz w:val="28"/>
        </w:rPr>
      </w:pPr>
    </w:p>
    <w:p w:rsidR="00C07F67" w:rsidRPr="006853BC" w:rsidRDefault="00C07F67" w:rsidP="007E7BB6">
      <w:pPr>
        <w:pStyle w:val="NormalWeb"/>
        <w:spacing w:before="0" w:beforeAutospacing="0" w:after="0" w:afterAutospacing="0" w:line="360" w:lineRule="auto"/>
        <w:ind w:firstLine="708"/>
        <w:jc w:val="both"/>
        <w:rPr>
          <w:sz w:val="28"/>
        </w:rPr>
      </w:pPr>
      <w:r w:rsidRPr="006853BC">
        <w:rPr>
          <w:sz w:val="28"/>
        </w:rPr>
        <w:t>С точки зрения теории регулирование процентных ставок – это достаточно сложный и трудоемкий процесс</w:t>
      </w:r>
      <w:r w:rsidRPr="005753A7">
        <w:rPr>
          <w:sz w:val="28"/>
        </w:rPr>
        <w:t xml:space="preserve">, нуждающийся </w:t>
      </w:r>
      <w:r>
        <w:rPr>
          <w:sz w:val="28"/>
        </w:rPr>
        <w:t>в грамотном</w:t>
      </w:r>
      <w:r w:rsidRPr="005753A7">
        <w:rPr>
          <w:sz w:val="28"/>
        </w:rPr>
        <w:t xml:space="preserve"> подход</w:t>
      </w:r>
      <w:r>
        <w:rPr>
          <w:sz w:val="28"/>
        </w:rPr>
        <w:t>е</w:t>
      </w:r>
      <w:r w:rsidRPr="005753A7">
        <w:rPr>
          <w:sz w:val="28"/>
        </w:rPr>
        <w:t>.</w:t>
      </w:r>
      <w:r w:rsidRPr="006853BC">
        <w:rPr>
          <w:sz w:val="28"/>
        </w:rPr>
        <w:t xml:space="preserve"> </w:t>
      </w:r>
      <w:r>
        <w:rPr>
          <w:sz w:val="28"/>
        </w:rPr>
        <w:t>Рассмотрим</w:t>
      </w:r>
      <w:r w:rsidRPr="006853BC">
        <w:rPr>
          <w:sz w:val="28"/>
        </w:rPr>
        <w:t xml:space="preserve"> ряд </w:t>
      </w:r>
      <w:r>
        <w:rPr>
          <w:sz w:val="28"/>
        </w:rPr>
        <w:t>факторов</w:t>
      </w:r>
      <w:r w:rsidRPr="001441AB">
        <w:rPr>
          <w:sz w:val="28"/>
        </w:rPr>
        <w:t>, оказывающи</w:t>
      </w:r>
      <w:r>
        <w:rPr>
          <w:sz w:val="28"/>
        </w:rPr>
        <w:t>х</w:t>
      </w:r>
      <w:r w:rsidRPr="001441AB">
        <w:rPr>
          <w:sz w:val="28"/>
        </w:rPr>
        <w:t xml:space="preserve"> влияние на данный процесс.</w:t>
      </w:r>
    </w:p>
    <w:p w:rsidR="00C07F67" w:rsidRPr="006853BC" w:rsidRDefault="00C07F67" w:rsidP="007E7BB6">
      <w:pPr>
        <w:pStyle w:val="ListParagraph"/>
        <w:numPr>
          <w:ilvl w:val="0"/>
          <w:numId w:val="17"/>
        </w:numPr>
        <w:spacing w:after="0" w:line="360" w:lineRule="auto"/>
        <w:ind w:left="0" w:firstLine="709"/>
        <w:jc w:val="both"/>
        <w:rPr>
          <w:rFonts w:ascii="Times New Roman" w:hAnsi="Times New Roman"/>
          <w:sz w:val="28"/>
        </w:rPr>
      </w:pPr>
      <w:r w:rsidRPr="006853BC">
        <w:rPr>
          <w:rFonts w:ascii="Times New Roman" w:hAnsi="Times New Roman"/>
          <w:sz w:val="28"/>
        </w:rPr>
        <w:t xml:space="preserve">Макроэкономическая ситуация. С подъемом экономики спрос на кредитные ресурсы возрастает, в связи с этим ставки по </w:t>
      </w:r>
      <w:hyperlink r:id="rId16" w:tooltip="депозитам" w:history="1">
        <w:r w:rsidRPr="006853BC">
          <w:rPr>
            <w:rStyle w:val="Hyperlink"/>
            <w:color w:val="auto"/>
            <w:sz w:val="28"/>
            <w:u w:val="none"/>
          </w:rPr>
          <w:t>вкладам</w:t>
        </w:r>
      </w:hyperlink>
      <w:r>
        <w:rPr>
          <w:rStyle w:val="Hyperlink"/>
          <w:color w:val="auto"/>
          <w:sz w:val="28"/>
          <w:u w:val="none"/>
        </w:rPr>
        <w:t xml:space="preserve"> </w:t>
      </w:r>
      <w:r>
        <w:rPr>
          <w:rFonts w:ascii="Times New Roman" w:hAnsi="Times New Roman"/>
          <w:sz w:val="28"/>
        </w:rPr>
        <w:t>растут. Когда</w:t>
      </w:r>
      <w:r w:rsidRPr="006853BC">
        <w:rPr>
          <w:rFonts w:ascii="Times New Roman" w:hAnsi="Times New Roman"/>
          <w:sz w:val="28"/>
        </w:rPr>
        <w:t xml:space="preserve"> </w:t>
      </w:r>
      <w:r>
        <w:rPr>
          <w:rFonts w:ascii="Times New Roman" w:hAnsi="Times New Roman"/>
          <w:sz w:val="28"/>
        </w:rPr>
        <w:t xml:space="preserve">же </w:t>
      </w:r>
      <w:r w:rsidRPr="006853BC">
        <w:rPr>
          <w:rFonts w:ascii="Times New Roman" w:hAnsi="Times New Roman"/>
          <w:sz w:val="28"/>
        </w:rPr>
        <w:t>экон</w:t>
      </w:r>
      <w:r>
        <w:rPr>
          <w:rFonts w:ascii="Times New Roman" w:hAnsi="Times New Roman"/>
          <w:sz w:val="28"/>
        </w:rPr>
        <w:t>омика входит в стадию рецессии,</w:t>
      </w:r>
      <w:r w:rsidRPr="006853BC">
        <w:rPr>
          <w:rFonts w:ascii="Times New Roman" w:hAnsi="Times New Roman"/>
          <w:sz w:val="28"/>
        </w:rPr>
        <w:t xml:space="preserve"> спрос на </w:t>
      </w:r>
      <w:r w:rsidRPr="00912E7A">
        <w:rPr>
          <w:rFonts w:ascii="Times New Roman" w:hAnsi="Times New Roman"/>
          <w:sz w:val="28"/>
        </w:rPr>
        <w:t>деньги снижает</w:t>
      </w:r>
      <w:r w:rsidRPr="006853BC">
        <w:rPr>
          <w:rFonts w:ascii="Times New Roman" w:hAnsi="Times New Roman"/>
          <w:sz w:val="28"/>
        </w:rPr>
        <w:t xml:space="preserve"> </w:t>
      </w:r>
      <w:hyperlink r:id="rId17" w:tooltip="потребительское кредитование" w:history="1">
        <w:r w:rsidRPr="006853BC">
          <w:rPr>
            <w:rStyle w:val="Hyperlink"/>
            <w:color w:val="auto"/>
            <w:sz w:val="28"/>
            <w:u w:val="none"/>
          </w:rPr>
          <w:t>потребительское кредитование</w:t>
        </w:r>
      </w:hyperlink>
      <w:r w:rsidRPr="006853BC">
        <w:rPr>
          <w:rFonts w:ascii="Times New Roman" w:hAnsi="Times New Roman"/>
          <w:sz w:val="28"/>
        </w:rPr>
        <w:t xml:space="preserve">, падает производство. </w:t>
      </w:r>
      <w:r>
        <w:rPr>
          <w:rFonts w:ascii="Times New Roman" w:hAnsi="Times New Roman"/>
          <w:sz w:val="28"/>
          <w:lang w:val="en-US"/>
        </w:rPr>
        <w:t>B</w:t>
      </w:r>
      <w:r w:rsidRPr="006853BC">
        <w:rPr>
          <w:rFonts w:ascii="Times New Roman" w:hAnsi="Times New Roman"/>
          <w:sz w:val="28"/>
        </w:rPr>
        <w:t xml:space="preserve"> конечном итоге банки </w:t>
      </w:r>
      <w:r>
        <w:rPr>
          <w:rFonts w:ascii="Times New Roman" w:hAnsi="Times New Roman"/>
          <w:sz w:val="28"/>
        </w:rPr>
        <w:t>обязаны</w:t>
      </w:r>
      <w:r w:rsidRPr="006853BC">
        <w:rPr>
          <w:rFonts w:ascii="Times New Roman" w:hAnsi="Times New Roman"/>
          <w:sz w:val="28"/>
        </w:rPr>
        <w:t xml:space="preserve"> снижать процентные ст</w:t>
      </w:r>
      <w:r>
        <w:rPr>
          <w:rFonts w:ascii="Times New Roman" w:hAnsi="Times New Roman"/>
          <w:sz w:val="28"/>
        </w:rPr>
        <w:t>авки по вкладам граждан</w:t>
      </w:r>
      <w:r w:rsidRPr="006853BC">
        <w:rPr>
          <w:rFonts w:ascii="Times New Roman" w:hAnsi="Times New Roman"/>
          <w:sz w:val="28"/>
        </w:rPr>
        <w:t>.</w:t>
      </w:r>
    </w:p>
    <w:p w:rsidR="00C07F67" w:rsidRPr="006853BC" w:rsidRDefault="00C07F67" w:rsidP="007E7BB6">
      <w:pPr>
        <w:spacing w:after="0" w:line="360" w:lineRule="auto"/>
        <w:ind w:firstLine="709"/>
        <w:jc w:val="both"/>
        <w:rPr>
          <w:rFonts w:ascii="Times New Roman" w:hAnsi="Times New Roman"/>
          <w:sz w:val="28"/>
        </w:rPr>
      </w:pPr>
      <w:r>
        <w:rPr>
          <w:rFonts w:ascii="Times New Roman" w:hAnsi="Times New Roman"/>
          <w:sz w:val="28"/>
        </w:rPr>
        <w:t>К основополагающим показателям</w:t>
      </w:r>
      <w:r w:rsidRPr="006853BC">
        <w:rPr>
          <w:rFonts w:ascii="Times New Roman" w:hAnsi="Times New Roman"/>
          <w:sz w:val="28"/>
        </w:rPr>
        <w:t xml:space="preserve"> при установлении ставок </w:t>
      </w:r>
      <w:r>
        <w:rPr>
          <w:rFonts w:ascii="Times New Roman" w:hAnsi="Times New Roman"/>
          <w:sz w:val="28"/>
        </w:rPr>
        <w:t xml:space="preserve">можно отнести такие как, ключевая ставка, уровень </w:t>
      </w:r>
      <w:r w:rsidRPr="006853BC">
        <w:rPr>
          <w:rFonts w:ascii="Times New Roman" w:hAnsi="Times New Roman"/>
          <w:sz w:val="28"/>
        </w:rPr>
        <w:t>инфляции и стабильность национальной валюты. Чем ниже ключевая ста</w:t>
      </w:r>
      <w:r>
        <w:rPr>
          <w:rFonts w:ascii="Times New Roman" w:hAnsi="Times New Roman"/>
          <w:sz w:val="28"/>
        </w:rPr>
        <w:t>вка, процент по депозитам и уровень инфляция</w:t>
      </w:r>
      <w:r w:rsidRPr="006853BC">
        <w:rPr>
          <w:rFonts w:ascii="Times New Roman" w:hAnsi="Times New Roman"/>
          <w:sz w:val="28"/>
        </w:rPr>
        <w:t xml:space="preserve">, </w:t>
      </w:r>
      <w:r>
        <w:rPr>
          <w:rFonts w:ascii="Times New Roman" w:hAnsi="Times New Roman"/>
          <w:sz w:val="28"/>
        </w:rPr>
        <w:t>т</w:t>
      </w:r>
      <w:r w:rsidRPr="006853BC">
        <w:rPr>
          <w:rFonts w:ascii="Times New Roman" w:hAnsi="Times New Roman"/>
          <w:sz w:val="28"/>
        </w:rPr>
        <w:t xml:space="preserve">ем </w:t>
      </w:r>
      <w:r>
        <w:rPr>
          <w:rFonts w:ascii="Times New Roman" w:hAnsi="Times New Roman"/>
          <w:sz w:val="28"/>
        </w:rPr>
        <w:t>устойчивее</w:t>
      </w:r>
      <w:r w:rsidRPr="006853BC">
        <w:rPr>
          <w:rFonts w:ascii="Times New Roman" w:hAnsi="Times New Roman"/>
          <w:sz w:val="28"/>
        </w:rPr>
        <w:t xml:space="preserve"> рубль</w:t>
      </w:r>
      <w:r>
        <w:rPr>
          <w:rFonts w:ascii="Times New Roman" w:hAnsi="Times New Roman"/>
          <w:sz w:val="28"/>
        </w:rPr>
        <w:t xml:space="preserve"> и</w:t>
      </w:r>
      <w:r w:rsidRPr="006853BC">
        <w:rPr>
          <w:rFonts w:ascii="Times New Roman" w:hAnsi="Times New Roman"/>
          <w:sz w:val="28"/>
        </w:rPr>
        <w:t xml:space="preserve"> под меньший процент банки могут пополнять свои ресурсы. Дес</w:t>
      </w:r>
      <w:r>
        <w:rPr>
          <w:rFonts w:ascii="Times New Roman" w:hAnsi="Times New Roman"/>
          <w:sz w:val="28"/>
        </w:rPr>
        <w:t>табилизация обстановки влечет за собой</w:t>
      </w:r>
      <w:r w:rsidRPr="006853BC">
        <w:rPr>
          <w:rFonts w:ascii="Times New Roman" w:hAnsi="Times New Roman"/>
          <w:sz w:val="28"/>
        </w:rPr>
        <w:t xml:space="preserve"> увеличе</w:t>
      </w:r>
      <w:r>
        <w:rPr>
          <w:rFonts w:ascii="Times New Roman" w:hAnsi="Times New Roman"/>
          <w:sz w:val="28"/>
        </w:rPr>
        <w:t>ние процентных ставок по депозитам</w:t>
      </w:r>
      <w:r w:rsidRPr="006853BC">
        <w:rPr>
          <w:rFonts w:ascii="Times New Roman" w:hAnsi="Times New Roman"/>
          <w:sz w:val="28"/>
        </w:rPr>
        <w:t>.</w:t>
      </w:r>
    </w:p>
    <w:p w:rsidR="00C07F67" w:rsidRPr="006853BC" w:rsidRDefault="00C07F67" w:rsidP="007E7BB6">
      <w:pPr>
        <w:pStyle w:val="ListParagraph"/>
        <w:numPr>
          <w:ilvl w:val="0"/>
          <w:numId w:val="17"/>
        </w:numPr>
        <w:spacing w:after="0" w:line="360" w:lineRule="auto"/>
        <w:ind w:left="0" w:firstLine="709"/>
        <w:jc w:val="both"/>
        <w:rPr>
          <w:rFonts w:ascii="Times New Roman" w:hAnsi="Times New Roman"/>
          <w:sz w:val="28"/>
        </w:rPr>
      </w:pPr>
      <w:r w:rsidRPr="006853BC">
        <w:rPr>
          <w:rFonts w:ascii="Times New Roman" w:hAnsi="Times New Roman"/>
          <w:sz w:val="28"/>
        </w:rPr>
        <w:t>Ликвидность и предложение дене</w:t>
      </w:r>
      <w:r>
        <w:rPr>
          <w:rFonts w:ascii="Times New Roman" w:hAnsi="Times New Roman"/>
          <w:sz w:val="28"/>
        </w:rPr>
        <w:t>жных средств в стране. Дефицит денежных средств</w:t>
      </w:r>
      <w:r w:rsidRPr="006853BC">
        <w:rPr>
          <w:rFonts w:ascii="Times New Roman" w:hAnsi="Times New Roman"/>
          <w:sz w:val="28"/>
        </w:rPr>
        <w:t xml:space="preserve"> </w:t>
      </w:r>
      <w:r>
        <w:rPr>
          <w:rFonts w:ascii="Times New Roman" w:hAnsi="Times New Roman"/>
          <w:sz w:val="28"/>
        </w:rPr>
        <w:t>провоцирует подорожание</w:t>
      </w:r>
      <w:r w:rsidRPr="006853BC">
        <w:rPr>
          <w:rFonts w:ascii="Times New Roman" w:hAnsi="Times New Roman"/>
          <w:sz w:val="28"/>
        </w:rPr>
        <w:t xml:space="preserve"> кредитных ресурсов и, тем самым, </w:t>
      </w:r>
      <w:r w:rsidRPr="006F1EE7">
        <w:rPr>
          <w:rFonts w:ascii="Times New Roman" w:hAnsi="Times New Roman"/>
          <w:sz w:val="28"/>
        </w:rPr>
        <w:t>приводит к увеличению процентных ставок</w:t>
      </w:r>
      <w:r w:rsidRPr="006853BC">
        <w:rPr>
          <w:rFonts w:ascii="Times New Roman" w:hAnsi="Times New Roman"/>
          <w:sz w:val="28"/>
        </w:rPr>
        <w:t xml:space="preserve"> по депозитам. </w:t>
      </w:r>
    </w:p>
    <w:p w:rsidR="00C07F67" w:rsidRPr="006853BC" w:rsidRDefault="00C07F67" w:rsidP="007E7BB6">
      <w:pPr>
        <w:pStyle w:val="ListParagraph"/>
        <w:numPr>
          <w:ilvl w:val="0"/>
          <w:numId w:val="17"/>
        </w:numPr>
        <w:spacing w:after="0" w:line="360" w:lineRule="auto"/>
        <w:ind w:left="0" w:firstLine="709"/>
        <w:jc w:val="both"/>
        <w:rPr>
          <w:rFonts w:ascii="Times New Roman" w:hAnsi="Times New Roman"/>
          <w:sz w:val="28"/>
        </w:rPr>
      </w:pPr>
      <w:r w:rsidRPr="006853BC">
        <w:rPr>
          <w:rFonts w:ascii="Times New Roman" w:hAnsi="Times New Roman"/>
          <w:sz w:val="28"/>
        </w:rPr>
        <w:t xml:space="preserve">На проценты по вкладам </w:t>
      </w:r>
      <w:r>
        <w:rPr>
          <w:rFonts w:ascii="Times New Roman" w:hAnsi="Times New Roman"/>
          <w:sz w:val="28"/>
        </w:rPr>
        <w:t>значительно воздействует</w:t>
      </w:r>
      <w:r w:rsidRPr="006853BC">
        <w:rPr>
          <w:rFonts w:ascii="Times New Roman" w:hAnsi="Times New Roman"/>
          <w:sz w:val="28"/>
        </w:rPr>
        <w:t xml:space="preserve"> общее </w:t>
      </w:r>
      <w:r>
        <w:rPr>
          <w:rFonts w:ascii="Times New Roman" w:hAnsi="Times New Roman"/>
          <w:sz w:val="28"/>
        </w:rPr>
        <w:t>положение финансового сектора и</w:t>
      </w:r>
      <w:r w:rsidRPr="006853BC">
        <w:rPr>
          <w:rFonts w:ascii="Times New Roman" w:hAnsi="Times New Roman"/>
          <w:sz w:val="28"/>
        </w:rPr>
        <w:t xml:space="preserve"> ликвидн</w:t>
      </w:r>
      <w:r>
        <w:rPr>
          <w:rFonts w:ascii="Times New Roman" w:hAnsi="Times New Roman"/>
          <w:sz w:val="28"/>
        </w:rPr>
        <w:t xml:space="preserve">ость банковской системы. Каждый </w:t>
      </w:r>
      <w:hyperlink r:id="rId18" w:tooltip="коммерческий банк" w:history="1">
        <w:r w:rsidRPr="006853BC">
          <w:rPr>
            <w:rStyle w:val="Hyperlink"/>
            <w:color w:val="auto"/>
            <w:sz w:val="28"/>
            <w:u w:val="none"/>
          </w:rPr>
          <w:t>банк</w:t>
        </w:r>
      </w:hyperlink>
      <w:r>
        <w:rPr>
          <w:rFonts w:ascii="Times New Roman" w:hAnsi="Times New Roman"/>
          <w:sz w:val="28"/>
        </w:rPr>
        <w:t xml:space="preserve"> индивидуально устанавливает правила кредитования. В связи с этим</w:t>
      </w:r>
      <w:r w:rsidRPr="006853BC">
        <w:rPr>
          <w:rFonts w:ascii="Times New Roman" w:hAnsi="Times New Roman"/>
          <w:sz w:val="28"/>
        </w:rPr>
        <w:t xml:space="preserve"> </w:t>
      </w:r>
      <w:r w:rsidRPr="00CD7360">
        <w:rPr>
          <w:rFonts w:ascii="Times New Roman" w:hAnsi="Times New Roman"/>
          <w:sz w:val="28"/>
        </w:rPr>
        <w:t>может сложиться ситуация, при которой в определенный момент времени финансовая система</w:t>
      </w:r>
      <w:r>
        <w:rPr>
          <w:rFonts w:ascii="Times New Roman" w:hAnsi="Times New Roman"/>
          <w:sz w:val="28"/>
        </w:rPr>
        <w:t xml:space="preserve"> </w:t>
      </w:r>
      <w:r w:rsidRPr="006853BC">
        <w:rPr>
          <w:rFonts w:ascii="Times New Roman" w:hAnsi="Times New Roman"/>
          <w:sz w:val="28"/>
        </w:rPr>
        <w:t xml:space="preserve">испытывает </w:t>
      </w:r>
      <w:r>
        <w:rPr>
          <w:rFonts w:ascii="Times New Roman" w:hAnsi="Times New Roman"/>
          <w:sz w:val="28"/>
        </w:rPr>
        <w:t>недостаток</w:t>
      </w:r>
      <w:r w:rsidRPr="006853BC">
        <w:rPr>
          <w:rFonts w:ascii="Times New Roman" w:hAnsi="Times New Roman"/>
          <w:sz w:val="28"/>
        </w:rPr>
        <w:t xml:space="preserve"> денежных средств, которые вернуться</w:t>
      </w:r>
      <w:r>
        <w:rPr>
          <w:rFonts w:ascii="Times New Roman" w:hAnsi="Times New Roman"/>
          <w:sz w:val="28"/>
        </w:rPr>
        <w:t xml:space="preserve"> позже при погашении кредитов. </w:t>
      </w:r>
      <w:r>
        <w:rPr>
          <w:rFonts w:ascii="Times New Roman" w:hAnsi="Times New Roman"/>
          <w:sz w:val="28"/>
          <w:lang w:val="en-US"/>
        </w:rPr>
        <w:t>B</w:t>
      </w:r>
      <w:r>
        <w:rPr>
          <w:rFonts w:ascii="Times New Roman" w:hAnsi="Times New Roman"/>
          <w:sz w:val="28"/>
        </w:rPr>
        <w:t xml:space="preserve"> этой ситуации</w:t>
      </w:r>
      <w:r w:rsidRPr="006853BC">
        <w:rPr>
          <w:rFonts w:ascii="Times New Roman" w:hAnsi="Times New Roman"/>
          <w:sz w:val="28"/>
        </w:rPr>
        <w:t xml:space="preserve"> происходит рост процентных ставок</w:t>
      </w:r>
      <w:r>
        <w:rPr>
          <w:rFonts w:ascii="Times New Roman" w:hAnsi="Times New Roman"/>
          <w:sz w:val="28"/>
        </w:rPr>
        <w:t>.</w:t>
      </w:r>
    </w:p>
    <w:p w:rsidR="00C07F67" w:rsidRPr="006853BC" w:rsidRDefault="00C07F67" w:rsidP="007E7BB6">
      <w:pPr>
        <w:pStyle w:val="ListParagraph"/>
        <w:numPr>
          <w:ilvl w:val="0"/>
          <w:numId w:val="17"/>
        </w:numPr>
        <w:spacing w:after="0" w:line="360" w:lineRule="auto"/>
        <w:ind w:left="0" w:firstLine="709"/>
        <w:jc w:val="both"/>
        <w:rPr>
          <w:rFonts w:ascii="Times New Roman" w:hAnsi="Times New Roman"/>
          <w:sz w:val="28"/>
        </w:rPr>
      </w:pPr>
      <w:r w:rsidRPr="00BD7AA7">
        <w:rPr>
          <w:rFonts w:ascii="Times New Roman" w:hAnsi="Times New Roman"/>
          <w:sz w:val="28"/>
        </w:rPr>
        <w:t>Государственное регулирование. Вопреки тому, что</w:t>
      </w:r>
      <w:r>
        <w:rPr>
          <w:rFonts w:ascii="Times New Roman" w:hAnsi="Times New Roman"/>
          <w:sz w:val="28"/>
        </w:rPr>
        <w:t xml:space="preserve"> </w:t>
      </w:r>
      <w:hyperlink r:id="rId19" w:tooltip="Центральный банк" w:history="1">
        <w:r>
          <w:rPr>
            <w:rStyle w:val="Hyperlink"/>
            <w:color w:val="auto"/>
            <w:sz w:val="28"/>
            <w:u w:val="none"/>
          </w:rPr>
          <w:t>ЦБ</w:t>
        </w:r>
      </w:hyperlink>
      <w:r>
        <w:rPr>
          <w:rStyle w:val="Hyperlink"/>
          <w:color w:val="auto"/>
          <w:sz w:val="28"/>
          <w:u w:val="none"/>
        </w:rPr>
        <w:t xml:space="preserve"> </w:t>
      </w:r>
      <w:r w:rsidRPr="00BD7AA7">
        <w:rPr>
          <w:rFonts w:ascii="Times New Roman" w:hAnsi="Times New Roman"/>
          <w:sz w:val="28"/>
        </w:rPr>
        <w:t xml:space="preserve">и </w:t>
      </w:r>
      <w:r w:rsidRPr="007E52CF">
        <w:rPr>
          <w:rFonts w:ascii="Times New Roman" w:hAnsi="Times New Roman"/>
          <w:sz w:val="28"/>
        </w:rPr>
        <w:t>государство напрямую не оказывают законодательного влияния</w:t>
      </w:r>
      <w:r w:rsidRPr="006853BC">
        <w:rPr>
          <w:rFonts w:ascii="Times New Roman" w:hAnsi="Times New Roman"/>
          <w:sz w:val="28"/>
        </w:rPr>
        <w:t xml:space="preserve"> на размер ставок по </w:t>
      </w:r>
      <w:r>
        <w:rPr>
          <w:rFonts w:ascii="Times New Roman" w:hAnsi="Times New Roman"/>
          <w:sz w:val="28"/>
        </w:rPr>
        <w:t>депозитам</w:t>
      </w:r>
      <w:r w:rsidRPr="006853BC">
        <w:rPr>
          <w:rFonts w:ascii="Times New Roman" w:hAnsi="Times New Roman"/>
          <w:sz w:val="28"/>
        </w:rPr>
        <w:t xml:space="preserve">, то это </w:t>
      </w:r>
      <w:r>
        <w:rPr>
          <w:rFonts w:ascii="Times New Roman" w:hAnsi="Times New Roman"/>
          <w:sz w:val="28"/>
        </w:rPr>
        <w:t xml:space="preserve">воздействие </w:t>
      </w:r>
      <w:r w:rsidRPr="006853BC">
        <w:rPr>
          <w:rFonts w:ascii="Times New Roman" w:hAnsi="Times New Roman"/>
          <w:sz w:val="28"/>
        </w:rPr>
        <w:t xml:space="preserve">может быть косвенным. </w:t>
      </w:r>
    </w:p>
    <w:p w:rsidR="00C07F67" w:rsidRPr="007E52CF" w:rsidRDefault="00C07F67" w:rsidP="007E7BB6">
      <w:pPr>
        <w:spacing w:after="0" w:line="360" w:lineRule="auto"/>
        <w:ind w:firstLine="709"/>
        <w:jc w:val="both"/>
        <w:rPr>
          <w:rFonts w:ascii="Times New Roman" w:hAnsi="Times New Roman"/>
          <w:sz w:val="28"/>
        </w:rPr>
      </w:pPr>
      <w:r>
        <w:rPr>
          <w:rFonts w:ascii="Times New Roman" w:hAnsi="Times New Roman"/>
          <w:sz w:val="28"/>
        </w:rPr>
        <w:t>Р</w:t>
      </w:r>
      <w:r w:rsidRPr="006853BC">
        <w:rPr>
          <w:rFonts w:ascii="Times New Roman" w:hAnsi="Times New Roman"/>
          <w:sz w:val="28"/>
        </w:rPr>
        <w:t>егулирующи</w:t>
      </w:r>
      <w:r>
        <w:rPr>
          <w:rFonts w:ascii="Times New Roman" w:hAnsi="Times New Roman"/>
          <w:sz w:val="28"/>
        </w:rPr>
        <w:t>е органы</w:t>
      </w:r>
      <w:r w:rsidRPr="006853BC">
        <w:rPr>
          <w:rFonts w:ascii="Times New Roman" w:hAnsi="Times New Roman"/>
          <w:sz w:val="28"/>
        </w:rPr>
        <w:t xml:space="preserve"> также</w:t>
      </w:r>
      <w:r>
        <w:rPr>
          <w:rFonts w:ascii="Times New Roman" w:hAnsi="Times New Roman"/>
          <w:sz w:val="28"/>
        </w:rPr>
        <w:t xml:space="preserve"> могу применять и</w:t>
      </w:r>
      <w:r w:rsidRPr="006853BC">
        <w:rPr>
          <w:rFonts w:ascii="Times New Roman" w:hAnsi="Times New Roman"/>
          <w:sz w:val="28"/>
        </w:rPr>
        <w:t xml:space="preserve"> внеэкономические меры воздействия на процентные ставки</w:t>
      </w:r>
      <w:r>
        <w:rPr>
          <w:rFonts w:ascii="Times New Roman" w:hAnsi="Times New Roman"/>
          <w:sz w:val="28"/>
        </w:rPr>
        <w:t xml:space="preserve"> по вкладам</w:t>
      </w:r>
      <w:r w:rsidRPr="006853BC">
        <w:rPr>
          <w:rFonts w:ascii="Times New Roman" w:hAnsi="Times New Roman"/>
          <w:sz w:val="28"/>
        </w:rPr>
        <w:t>,</w:t>
      </w:r>
      <w:r>
        <w:rPr>
          <w:rFonts w:ascii="Times New Roman" w:hAnsi="Times New Roman"/>
          <w:sz w:val="28"/>
        </w:rPr>
        <w:t xml:space="preserve"> такие как</w:t>
      </w:r>
      <w:r w:rsidRPr="006853BC">
        <w:rPr>
          <w:rFonts w:ascii="Times New Roman" w:hAnsi="Times New Roman"/>
          <w:sz w:val="28"/>
        </w:rPr>
        <w:t xml:space="preserve">, инициализация проверок кредитных организаций, которые платят по </w:t>
      </w:r>
      <w:r>
        <w:rPr>
          <w:rFonts w:ascii="Times New Roman" w:hAnsi="Times New Roman"/>
          <w:sz w:val="28"/>
        </w:rPr>
        <w:t>депозитам</w:t>
      </w:r>
      <w:r w:rsidRPr="006853BC">
        <w:rPr>
          <w:rFonts w:ascii="Times New Roman" w:hAnsi="Times New Roman"/>
          <w:sz w:val="28"/>
        </w:rPr>
        <w:t xml:space="preserve"> </w:t>
      </w:r>
      <w:r w:rsidRPr="007E52CF">
        <w:rPr>
          <w:rFonts w:ascii="Times New Roman" w:hAnsi="Times New Roman"/>
          <w:sz w:val="28"/>
        </w:rPr>
        <w:t>слишком много</w:t>
      </w:r>
      <w:r>
        <w:rPr>
          <w:rFonts w:ascii="Times New Roman" w:hAnsi="Times New Roman"/>
          <w:sz w:val="28"/>
        </w:rPr>
        <w:t>.</w:t>
      </w:r>
    </w:p>
    <w:p w:rsidR="00C07F67" w:rsidRPr="006853BC" w:rsidRDefault="00C07F67" w:rsidP="007E7BB6">
      <w:pPr>
        <w:pStyle w:val="ListParagraph"/>
        <w:numPr>
          <w:ilvl w:val="0"/>
          <w:numId w:val="17"/>
        </w:numPr>
        <w:spacing w:after="0" w:line="360" w:lineRule="auto"/>
        <w:ind w:left="0" w:firstLine="709"/>
        <w:jc w:val="both"/>
        <w:rPr>
          <w:rFonts w:ascii="Times New Roman" w:hAnsi="Times New Roman"/>
          <w:sz w:val="28"/>
        </w:rPr>
      </w:pPr>
      <w:r w:rsidRPr="007E52CF">
        <w:rPr>
          <w:rFonts w:ascii="Times New Roman" w:hAnsi="Times New Roman"/>
          <w:sz w:val="28"/>
        </w:rPr>
        <w:t xml:space="preserve">Микроэкономические факторы. Кроме общих для экономики страны и финансового сектора факторов на величину процентных ставок по депозитам оказывает влияние и </w:t>
      </w:r>
      <w:r>
        <w:rPr>
          <w:rFonts w:ascii="Times New Roman" w:hAnsi="Times New Roman"/>
          <w:sz w:val="28"/>
        </w:rPr>
        <w:t>финансовое положение</w:t>
      </w:r>
      <w:r w:rsidRPr="006853BC">
        <w:rPr>
          <w:rFonts w:ascii="Times New Roman" w:hAnsi="Times New Roman"/>
          <w:sz w:val="28"/>
        </w:rPr>
        <w:t xml:space="preserve"> каждого конкретного банка в отдельности. </w:t>
      </w:r>
      <w:r>
        <w:rPr>
          <w:rFonts w:ascii="Times New Roman" w:hAnsi="Times New Roman"/>
          <w:sz w:val="28"/>
        </w:rPr>
        <w:t>С</w:t>
      </w:r>
      <w:r w:rsidRPr="006853BC">
        <w:rPr>
          <w:rFonts w:ascii="Times New Roman" w:hAnsi="Times New Roman"/>
          <w:sz w:val="28"/>
        </w:rPr>
        <w:t>тавка по вкладам может напрямую зави</w:t>
      </w:r>
      <w:r>
        <w:rPr>
          <w:rFonts w:ascii="Times New Roman" w:hAnsi="Times New Roman"/>
          <w:sz w:val="28"/>
        </w:rPr>
        <w:t>сеть от</w:t>
      </w:r>
      <w:r w:rsidRPr="006853BC">
        <w:rPr>
          <w:rFonts w:ascii="Times New Roman" w:hAnsi="Times New Roman"/>
          <w:sz w:val="28"/>
        </w:rPr>
        <w:t xml:space="preserve"> спроса на ресурсы со стороны клиентов</w:t>
      </w:r>
      <w:r>
        <w:rPr>
          <w:rFonts w:ascii="Times New Roman" w:hAnsi="Times New Roman"/>
          <w:sz w:val="28"/>
        </w:rPr>
        <w:t xml:space="preserve">, а также от </w:t>
      </w:r>
      <w:r w:rsidRPr="006853BC">
        <w:rPr>
          <w:rFonts w:ascii="Times New Roman" w:hAnsi="Times New Roman"/>
          <w:sz w:val="28"/>
        </w:rPr>
        <w:t>возможности банка наращивать свой</w:t>
      </w:r>
      <w:r>
        <w:rPr>
          <w:rFonts w:ascii="Times New Roman" w:hAnsi="Times New Roman"/>
          <w:sz w:val="28"/>
        </w:rPr>
        <w:t xml:space="preserve"> </w:t>
      </w:r>
      <w:hyperlink r:id="rId20" w:tooltip="кредитный портфель" w:history="1">
        <w:r w:rsidRPr="006853BC">
          <w:rPr>
            <w:rStyle w:val="Hyperlink"/>
            <w:color w:val="auto"/>
            <w:sz w:val="28"/>
            <w:u w:val="none"/>
          </w:rPr>
          <w:t>кредитный портфель</w:t>
        </w:r>
      </w:hyperlink>
      <w:r w:rsidRPr="006853BC">
        <w:rPr>
          <w:rFonts w:ascii="Times New Roman" w:hAnsi="Times New Roman"/>
          <w:sz w:val="28"/>
        </w:rPr>
        <w:t>.</w:t>
      </w:r>
    </w:p>
    <w:p w:rsidR="00C07F67" w:rsidRDefault="00C07F67" w:rsidP="009966D2">
      <w:pPr>
        <w:spacing w:after="0" w:line="360" w:lineRule="auto"/>
        <w:ind w:firstLine="709"/>
        <w:jc w:val="both"/>
        <w:rPr>
          <w:rFonts w:ascii="Times New Roman" w:hAnsi="Times New Roman"/>
          <w:sz w:val="28"/>
        </w:rPr>
      </w:pPr>
      <w:r>
        <w:rPr>
          <w:rFonts w:ascii="Times New Roman" w:hAnsi="Times New Roman"/>
          <w:sz w:val="28"/>
        </w:rPr>
        <w:t>Н</w:t>
      </w:r>
      <w:r w:rsidRPr="006853BC">
        <w:rPr>
          <w:rFonts w:ascii="Times New Roman" w:hAnsi="Times New Roman"/>
          <w:sz w:val="28"/>
        </w:rPr>
        <w:t>а размер процентных ставок также оказывает</w:t>
      </w:r>
      <w:r w:rsidRPr="009966D2">
        <w:rPr>
          <w:rFonts w:ascii="Times New Roman" w:hAnsi="Times New Roman"/>
          <w:sz w:val="28"/>
        </w:rPr>
        <w:t xml:space="preserve"> </w:t>
      </w:r>
      <w:r>
        <w:rPr>
          <w:rFonts w:ascii="Times New Roman" w:hAnsi="Times New Roman"/>
          <w:sz w:val="28"/>
        </w:rPr>
        <w:t xml:space="preserve">свое влияние </w:t>
      </w:r>
      <w:hyperlink r:id="rId21" w:tooltip="ликвидность" w:history="1">
        <w:r w:rsidRPr="006853BC">
          <w:rPr>
            <w:rStyle w:val="Hyperlink"/>
            <w:color w:val="auto"/>
            <w:sz w:val="28"/>
            <w:u w:val="none"/>
          </w:rPr>
          <w:t>ликвидность</w:t>
        </w:r>
      </w:hyperlink>
      <w:r w:rsidRPr="006853BC">
        <w:rPr>
          <w:rFonts w:ascii="Times New Roman" w:hAnsi="Times New Roman"/>
          <w:sz w:val="28"/>
        </w:rPr>
        <w:t xml:space="preserve">, </w:t>
      </w:r>
      <w:r>
        <w:rPr>
          <w:rFonts w:ascii="Times New Roman" w:hAnsi="Times New Roman"/>
          <w:sz w:val="28"/>
        </w:rPr>
        <w:t>то есть</w:t>
      </w:r>
      <w:r w:rsidRPr="006853BC">
        <w:rPr>
          <w:rFonts w:ascii="Times New Roman" w:hAnsi="Times New Roman"/>
          <w:sz w:val="28"/>
        </w:rPr>
        <w:t xml:space="preserve"> </w:t>
      </w:r>
      <w:r>
        <w:rPr>
          <w:rFonts w:ascii="Times New Roman" w:hAnsi="Times New Roman"/>
          <w:sz w:val="28"/>
        </w:rPr>
        <w:t>пропорции</w:t>
      </w:r>
      <w:r w:rsidRPr="006853BC">
        <w:rPr>
          <w:rFonts w:ascii="Times New Roman" w:hAnsi="Times New Roman"/>
          <w:sz w:val="28"/>
        </w:rPr>
        <w:t xml:space="preserve"> сроков привлечения денежных средств и времени, на которое они размещаются</w:t>
      </w:r>
      <w:r>
        <w:rPr>
          <w:rFonts w:ascii="Times New Roman" w:hAnsi="Times New Roman"/>
          <w:sz w:val="28"/>
        </w:rPr>
        <w:t xml:space="preserve"> в банке</w:t>
      </w:r>
      <w:r w:rsidRPr="006853BC">
        <w:rPr>
          <w:rFonts w:ascii="Times New Roman" w:hAnsi="Times New Roman"/>
          <w:sz w:val="28"/>
        </w:rPr>
        <w:t xml:space="preserve">. </w:t>
      </w:r>
    </w:p>
    <w:p w:rsidR="00C07F67" w:rsidRPr="00F52E82" w:rsidRDefault="00C07F67" w:rsidP="009966D2">
      <w:pPr>
        <w:spacing w:after="0" w:line="360" w:lineRule="auto"/>
        <w:ind w:firstLine="709"/>
        <w:jc w:val="both"/>
        <w:rPr>
          <w:rFonts w:ascii="Times New Roman" w:hAnsi="Times New Roman"/>
          <w:sz w:val="28"/>
        </w:rPr>
      </w:pPr>
      <w:r>
        <w:rPr>
          <w:rFonts w:ascii="Times New Roman" w:hAnsi="Times New Roman"/>
          <w:sz w:val="28"/>
        </w:rPr>
        <w:t xml:space="preserve">Исходя из выше сказанного, изменение уровня процентных ставок по </w:t>
      </w:r>
      <w:r w:rsidRPr="006853BC">
        <w:rPr>
          <w:rFonts w:ascii="Times New Roman" w:hAnsi="Times New Roman"/>
          <w:sz w:val="28"/>
        </w:rPr>
        <w:t>вкладам</w:t>
      </w:r>
      <w:r>
        <w:rPr>
          <w:rFonts w:ascii="Times New Roman" w:hAnsi="Times New Roman"/>
          <w:sz w:val="28"/>
        </w:rPr>
        <w:t xml:space="preserve"> вызвано</w:t>
      </w:r>
      <w:r w:rsidRPr="006853BC">
        <w:rPr>
          <w:rFonts w:ascii="Times New Roman" w:hAnsi="Times New Roman"/>
          <w:sz w:val="28"/>
        </w:rPr>
        <w:t xml:space="preserve"> целым </w:t>
      </w:r>
      <w:r>
        <w:rPr>
          <w:rFonts w:ascii="Times New Roman" w:hAnsi="Times New Roman"/>
          <w:sz w:val="28"/>
        </w:rPr>
        <w:t>рядом</w:t>
      </w:r>
      <w:r w:rsidRPr="006853BC">
        <w:rPr>
          <w:rFonts w:ascii="Times New Roman" w:hAnsi="Times New Roman"/>
          <w:sz w:val="28"/>
        </w:rPr>
        <w:t xml:space="preserve"> как в</w:t>
      </w:r>
      <w:r>
        <w:rPr>
          <w:rFonts w:ascii="Times New Roman" w:hAnsi="Times New Roman"/>
          <w:sz w:val="28"/>
        </w:rPr>
        <w:t>нутренних</w:t>
      </w:r>
      <w:r w:rsidRPr="006853BC">
        <w:rPr>
          <w:rFonts w:ascii="Times New Roman" w:hAnsi="Times New Roman"/>
          <w:sz w:val="28"/>
        </w:rPr>
        <w:t xml:space="preserve">, так и </w:t>
      </w:r>
      <w:r>
        <w:rPr>
          <w:rFonts w:ascii="Times New Roman" w:hAnsi="Times New Roman"/>
          <w:sz w:val="28"/>
        </w:rPr>
        <w:t>внешних факторов.</w:t>
      </w:r>
    </w:p>
    <w:p w:rsidR="00C07F67" w:rsidRPr="006853BC" w:rsidRDefault="00C07F67" w:rsidP="007E7BB6">
      <w:pPr>
        <w:spacing w:line="360" w:lineRule="auto"/>
        <w:ind w:firstLine="708"/>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Для осуществления</w:t>
      </w:r>
      <w:r w:rsidRPr="006853BC">
        <w:rPr>
          <w:rFonts w:ascii="Times New Roman" w:hAnsi="Times New Roman"/>
          <w:sz w:val="28"/>
          <w:szCs w:val="28"/>
          <w:shd w:val="clear" w:color="auto" w:fill="FFFFFF"/>
        </w:rPr>
        <w:t xml:space="preserve"> депозитных операций </w:t>
      </w:r>
      <w:r>
        <w:rPr>
          <w:rFonts w:ascii="Times New Roman" w:hAnsi="Times New Roman"/>
          <w:sz w:val="28"/>
          <w:szCs w:val="28"/>
          <w:shd w:val="clear" w:color="auto" w:fill="FFFFFF"/>
        </w:rPr>
        <w:t xml:space="preserve">каждый </w:t>
      </w:r>
      <w:r w:rsidRPr="006853BC">
        <w:rPr>
          <w:rFonts w:ascii="Times New Roman" w:hAnsi="Times New Roman"/>
          <w:sz w:val="28"/>
          <w:szCs w:val="28"/>
          <w:shd w:val="clear" w:color="auto" w:fill="FFFFFF"/>
        </w:rPr>
        <w:t>коммерчески</w:t>
      </w:r>
      <w:r>
        <w:rPr>
          <w:rFonts w:ascii="Times New Roman" w:hAnsi="Times New Roman"/>
          <w:sz w:val="28"/>
          <w:szCs w:val="28"/>
          <w:shd w:val="clear" w:color="auto" w:fill="FFFFFF"/>
        </w:rPr>
        <w:t>й банк разрабатывает</w:t>
      </w:r>
      <w:r w:rsidRPr="006853BC">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собственную депозитную политику.</w:t>
      </w:r>
      <w:r w:rsidRPr="006853BC">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Депозитная политика – это</w:t>
      </w:r>
      <w:r w:rsidRPr="006853BC">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комплекс</w:t>
      </w:r>
      <w:r w:rsidRPr="006853BC">
        <w:rPr>
          <w:rFonts w:ascii="Times New Roman" w:hAnsi="Times New Roman"/>
          <w:sz w:val="28"/>
          <w:szCs w:val="28"/>
          <w:shd w:val="clear" w:color="auto" w:fill="FFFFFF"/>
        </w:rPr>
        <w:t xml:space="preserve"> мероприятий коммерческого банка,</w:t>
      </w:r>
      <w:r>
        <w:rPr>
          <w:rFonts w:ascii="Times New Roman" w:hAnsi="Times New Roman"/>
          <w:sz w:val="28"/>
          <w:szCs w:val="28"/>
          <w:shd w:val="clear" w:color="auto" w:fill="FFFFFF"/>
        </w:rPr>
        <w:t xml:space="preserve"> которые </w:t>
      </w:r>
      <w:r w:rsidRPr="006853BC">
        <w:rPr>
          <w:rFonts w:ascii="Times New Roman" w:hAnsi="Times New Roman"/>
          <w:sz w:val="28"/>
          <w:szCs w:val="28"/>
          <w:shd w:val="clear" w:color="auto" w:fill="FFFFFF"/>
        </w:rPr>
        <w:t>направленн</w:t>
      </w:r>
      <w:r>
        <w:rPr>
          <w:rFonts w:ascii="Times New Roman" w:hAnsi="Times New Roman"/>
          <w:sz w:val="28"/>
          <w:szCs w:val="28"/>
          <w:shd w:val="clear" w:color="auto" w:fill="FFFFFF"/>
        </w:rPr>
        <w:t>ы</w:t>
      </w:r>
      <w:r w:rsidRPr="006853BC">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на развитие</w:t>
      </w:r>
      <w:r w:rsidRPr="007E52CF">
        <w:rPr>
          <w:rFonts w:ascii="Times New Roman" w:hAnsi="Times New Roman"/>
          <w:sz w:val="28"/>
          <w:szCs w:val="28"/>
          <w:shd w:val="clear" w:color="auto" w:fill="FFFFFF"/>
        </w:rPr>
        <w:t xml:space="preserve"> банковской</w:t>
      </w:r>
      <w:r w:rsidRPr="006853BC">
        <w:rPr>
          <w:rFonts w:ascii="Times New Roman" w:hAnsi="Times New Roman"/>
          <w:sz w:val="28"/>
          <w:szCs w:val="28"/>
          <w:shd w:val="clear" w:color="auto" w:fill="FFFFFF"/>
        </w:rPr>
        <w:t xml:space="preserve"> деятельности</w:t>
      </w: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планировани</w:t>
      </w:r>
      <w:r>
        <w:rPr>
          <w:rFonts w:ascii="Times New Roman" w:hAnsi="Times New Roman"/>
          <w:sz w:val="28"/>
          <w:szCs w:val="28"/>
          <w:shd w:val="clear" w:color="auto" w:fill="FFFFFF"/>
        </w:rPr>
        <w:t>е</w:t>
      </w:r>
      <w:r w:rsidRPr="006853BC">
        <w:rPr>
          <w:rFonts w:ascii="Times New Roman" w:hAnsi="Times New Roman"/>
          <w:sz w:val="28"/>
          <w:szCs w:val="28"/>
          <w:shd w:val="clear" w:color="auto" w:fill="FFFFFF"/>
        </w:rPr>
        <w:t xml:space="preserve"> и регулировани</w:t>
      </w:r>
      <w:r>
        <w:rPr>
          <w:rFonts w:ascii="Times New Roman" w:hAnsi="Times New Roman"/>
          <w:sz w:val="28"/>
          <w:szCs w:val="28"/>
          <w:shd w:val="clear" w:color="auto" w:fill="FFFFFF"/>
        </w:rPr>
        <w:t>е</w:t>
      </w:r>
      <w:r w:rsidRPr="006853BC">
        <w:rPr>
          <w:rFonts w:ascii="Times New Roman" w:hAnsi="Times New Roman"/>
          <w:sz w:val="28"/>
          <w:szCs w:val="28"/>
          <w:shd w:val="clear" w:color="auto" w:fill="FFFFFF"/>
        </w:rPr>
        <w:t xml:space="preserve"> банковских ресурсов. </w:t>
      </w:r>
      <w:r>
        <w:rPr>
          <w:rFonts w:ascii="Times New Roman" w:hAnsi="Times New Roman"/>
          <w:sz w:val="28"/>
          <w:szCs w:val="28"/>
          <w:shd w:val="clear" w:color="auto" w:fill="FFFFFF"/>
        </w:rPr>
        <w:t>Успешное</w:t>
      </w:r>
      <w:r w:rsidRPr="006853BC">
        <w:rPr>
          <w:rFonts w:ascii="Times New Roman" w:hAnsi="Times New Roman"/>
          <w:sz w:val="28"/>
          <w:szCs w:val="28"/>
          <w:shd w:val="clear" w:color="auto" w:fill="FFFFFF"/>
        </w:rPr>
        <w:t xml:space="preserve"> развитие и эффективное функционирование банка </w:t>
      </w:r>
      <w:r w:rsidRPr="007E52CF">
        <w:rPr>
          <w:rFonts w:ascii="Times New Roman" w:hAnsi="Times New Roman"/>
          <w:sz w:val="28"/>
          <w:szCs w:val="28"/>
          <w:shd w:val="clear" w:color="auto" w:fill="FFFFFF"/>
        </w:rPr>
        <w:t>нереально обеспечить в отсутствии детально проработанной и экономически обоснованной</w:t>
      </w:r>
      <w:r w:rsidRPr="006853BC">
        <w:rPr>
          <w:rFonts w:ascii="Times New Roman" w:hAnsi="Times New Roman"/>
          <w:sz w:val="28"/>
          <w:szCs w:val="28"/>
          <w:shd w:val="clear" w:color="auto" w:fill="FFFFFF"/>
        </w:rPr>
        <w:t xml:space="preserve"> депозитной политики, </w:t>
      </w:r>
      <w:r>
        <w:rPr>
          <w:rFonts w:ascii="Times New Roman" w:hAnsi="Times New Roman"/>
          <w:sz w:val="28"/>
          <w:szCs w:val="28"/>
          <w:shd w:val="clear" w:color="auto" w:fill="FFFFFF"/>
        </w:rPr>
        <w:t xml:space="preserve">которая будет учитывать особенности деятельности </w:t>
      </w:r>
      <w:r w:rsidRPr="006853BC">
        <w:rPr>
          <w:rFonts w:ascii="Times New Roman" w:hAnsi="Times New Roman"/>
          <w:sz w:val="28"/>
          <w:szCs w:val="28"/>
          <w:shd w:val="clear" w:color="auto" w:fill="FFFFFF"/>
        </w:rPr>
        <w:t>кред</w:t>
      </w:r>
      <w:r>
        <w:rPr>
          <w:rFonts w:ascii="Times New Roman" w:hAnsi="Times New Roman"/>
          <w:sz w:val="28"/>
          <w:szCs w:val="28"/>
          <w:shd w:val="clear" w:color="auto" w:fill="FFFFFF"/>
        </w:rPr>
        <w:t xml:space="preserve">итной организации и ее клиентов. Для </w:t>
      </w:r>
      <w:r w:rsidRPr="006853BC">
        <w:rPr>
          <w:rFonts w:ascii="Times New Roman" w:hAnsi="Times New Roman"/>
          <w:sz w:val="28"/>
          <w:szCs w:val="28"/>
          <w:shd w:val="clear" w:color="auto" w:fill="FFFFFF"/>
        </w:rPr>
        <w:t xml:space="preserve">привлечения ресурсов </w:t>
      </w:r>
      <w:r>
        <w:rPr>
          <w:rFonts w:ascii="Times New Roman" w:hAnsi="Times New Roman"/>
          <w:sz w:val="28"/>
          <w:szCs w:val="28"/>
          <w:shd w:val="clear" w:color="auto" w:fill="FFFFFF"/>
        </w:rPr>
        <w:t>коммерческим банкам необходимо</w:t>
      </w:r>
      <w:r w:rsidRPr="006853BC">
        <w:rPr>
          <w:rFonts w:ascii="Times New Roman" w:hAnsi="Times New Roman"/>
          <w:sz w:val="28"/>
          <w:szCs w:val="28"/>
          <w:shd w:val="clear" w:color="auto" w:fill="FFFFFF"/>
        </w:rPr>
        <w:t xml:space="preserve"> разработать стратегию депозитной политики, </w:t>
      </w:r>
      <w:r>
        <w:rPr>
          <w:rFonts w:ascii="Times New Roman" w:hAnsi="Times New Roman"/>
          <w:sz w:val="28"/>
          <w:szCs w:val="28"/>
          <w:shd w:val="clear" w:color="auto" w:fill="FFFFFF"/>
        </w:rPr>
        <w:t xml:space="preserve">опираясь на </w:t>
      </w:r>
      <w:r w:rsidRPr="00756924">
        <w:rPr>
          <w:rFonts w:ascii="Times New Roman" w:hAnsi="Times New Roman"/>
          <w:sz w:val="28"/>
          <w:szCs w:val="28"/>
          <w:shd w:val="clear" w:color="auto" w:fill="FFFFFF"/>
        </w:rPr>
        <w:t>задачи и цели банка</w:t>
      </w:r>
      <w:r w:rsidRPr="006853BC">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которые </w:t>
      </w:r>
      <w:r w:rsidRPr="00756924">
        <w:rPr>
          <w:rFonts w:ascii="Times New Roman" w:hAnsi="Times New Roman"/>
          <w:sz w:val="28"/>
          <w:szCs w:val="28"/>
          <w:shd w:val="clear" w:color="auto" w:fill="FFFFFF"/>
        </w:rPr>
        <w:t>закреплены в уставе</w:t>
      </w:r>
      <w:r w:rsidRPr="006853BC">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для </w:t>
      </w:r>
      <w:r w:rsidRPr="006853BC">
        <w:rPr>
          <w:rFonts w:ascii="Times New Roman" w:hAnsi="Times New Roman"/>
          <w:sz w:val="28"/>
          <w:szCs w:val="28"/>
          <w:shd w:val="clear" w:color="auto" w:fill="FFFFFF"/>
        </w:rPr>
        <w:t>получения максимальной прибыли и необходимости сохранения банковской ликвидности.</w:t>
      </w:r>
    </w:p>
    <w:p w:rsidR="00C07F67" w:rsidRPr="006853BC" w:rsidRDefault="00C07F67" w:rsidP="00E56DD2">
      <w:pPr>
        <w:spacing w:line="360" w:lineRule="auto"/>
        <w:ind w:firstLine="708"/>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Таким образом, д</w:t>
      </w:r>
      <w:r w:rsidRPr="006853BC">
        <w:rPr>
          <w:rFonts w:ascii="Times New Roman" w:hAnsi="Times New Roman"/>
          <w:sz w:val="28"/>
          <w:szCs w:val="28"/>
          <w:shd w:val="clear" w:color="auto" w:fill="FFFFFF"/>
        </w:rPr>
        <w:t xml:space="preserve">епозитная политика </w:t>
      </w:r>
      <w:r>
        <w:rPr>
          <w:rFonts w:ascii="Times New Roman" w:hAnsi="Times New Roman"/>
          <w:sz w:val="28"/>
          <w:szCs w:val="28"/>
          <w:shd w:val="clear" w:color="auto" w:fill="FFFFFF"/>
        </w:rPr>
        <w:t xml:space="preserve">– это стратегия и тактика </w:t>
      </w:r>
      <w:r w:rsidRPr="006853BC">
        <w:rPr>
          <w:rFonts w:ascii="Times New Roman" w:hAnsi="Times New Roman"/>
          <w:sz w:val="28"/>
          <w:szCs w:val="28"/>
          <w:shd w:val="clear" w:color="auto" w:fill="FFFFFF"/>
        </w:rPr>
        <w:t xml:space="preserve">коммерческого банка по привлечению денежных средств клиентов на возвратной основе. </w:t>
      </w:r>
      <w:r>
        <w:rPr>
          <w:rFonts w:ascii="Times New Roman" w:hAnsi="Times New Roman"/>
          <w:sz w:val="28"/>
          <w:szCs w:val="28"/>
          <w:shd w:val="clear" w:color="auto" w:fill="FFFFFF"/>
        </w:rPr>
        <w:t xml:space="preserve">Она </w:t>
      </w:r>
      <w:r w:rsidRPr="006853BC">
        <w:rPr>
          <w:rFonts w:ascii="Times New Roman" w:hAnsi="Times New Roman"/>
          <w:sz w:val="28"/>
          <w:szCs w:val="28"/>
          <w:shd w:val="clear" w:color="auto" w:fill="FFFFFF"/>
        </w:rPr>
        <w:t>включа</w:t>
      </w:r>
      <w:r>
        <w:rPr>
          <w:rFonts w:ascii="Times New Roman" w:hAnsi="Times New Roman"/>
          <w:sz w:val="28"/>
          <w:szCs w:val="28"/>
          <w:shd w:val="clear" w:color="auto" w:fill="FFFFFF"/>
        </w:rPr>
        <w:t>ет</w:t>
      </w:r>
      <w:r w:rsidRPr="006853BC">
        <w:rPr>
          <w:rFonts w:ascii="Times New Roman" w:hAnsi="Times New Roman"/>
          <w:sz w:val="28"/>
          <w:szCs w:val="28"/>
          <w:shd w:val="clear" w:color="auto" w:fill="FFFFFF"/>
        </w:rPr>
        <w:t xml:space="preserve">: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w:t>
      </w:r>
      <w:r w:rsidRPr="006853BC">
        <w:rPr>
          <w:rFonts w:ascii="Times New Roman" w:hAnsi="Times New Roman"/>
          <w:sz w:val="28"/>
          <w:szCs w:val="28"/>
          <w:shd w:val="clear" w:color="auto" w:fill="FFFFFF"/>
        </w:rPr>
        <w:t>разработку стратегии для осуществления деятельности банка по привлечению денежных средств во вклады, основанную на всестороннем исследовании рынка, анализ</w:t>
      </w:r>
      <w:r>
        <w:rPr>
          <w:rFonts w:ascii="Times New Roman" w:hAnsi="Times New Roman"/>
          <w:sz w:val="28"/>
          <w:szCs w:val="28"/>
          <w:shd w:val="clear" w:color="auto" w:fill="FFFFFF"/>
        </w:rPr>
        <w:t>е</w:t>
      </w:r>
      <w:r w:rsidRPr="006853BC">
        <w:rPr>
          <w:rFonts w:ascii="Times New Roman" w:hAnsi="Times New Roman"/>
          <w:sz w:val="28"/>
          <w:szCs w:val="28"/>
          <w:shd w:val="clear" w:color="auto" w:fill="FFFFFF"/>
        </w:rPr>
        <w:t xml:space="preserve"> окружающей финансовой среды, места и роли банка в сфере привлечения средств, диагностик</w:t>
      </w:r>
      <w:r>
        <w:rPr>
          <w:rFonts w:ascii="Times New Roman" w:hAnsi="Times New Roman"/>
          <w:sz w:val="28"/>
          <w:szCs w:val="28"/>
          <w:shd w:val="clear" w:color="auto" w:fill="FFFFFF"/>
        </w:rPr>
        <w:t>е</w:t>
      </w:r>
      <w:r w:rsidRPr="006853BC">
        <w:rPr>
          <w:rFonts w:ascii="Times New Roman" w:hAnsi="Times New Roman"/>
          <w:sz w:val="28"/>
          <w:szCs w:val="28"/>
          <w:shd w:val="clear" w:color="auto" w:fill="FFFFFF"/>
        </w:rPr>
        <w:t xml:space="preserve"> и прогнозировани</w:t>
      </w:r>
      <w:r>
        <w:rPr>
          <w:rFonts w:ascii="Times New Roman" w:hAnsi="Times New Roman"/>
          <w:sz w:val="28"/>
          <w:szCs w:val="28"/>
          <w:shd w:val="clear" w:color="auto" w:fill="FFFFFF"/>
        </w:rPr>
        <w:t>и</w:t>
      </w:r>
      <w:r w:rsidRPr="006853BC">
        <w:rPr>
          <w:rFonts w:ascii="Times New Roman" w:hAnsi="Times New Roman"/>
          <w:sz w:val="28"/>
          <w:szCs w:val="28"/>
          <w:shd w:val="clear" w:color="auto" w:fill="FFFFFF"/>
        </w:rPr>
        <w:t xml:space="preserve">;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формирование </w:t>
      </w:r>
      <w:r>
        <w:rPr>
          <w:rFonts w:ascii="Times New Roman" w:hAnsi="Times New Roman"/>
          <w:sz w:val="28"/>
          <w:szCs w:val="28"/>
          <w:shd w:val="clear" w:color="auto" w:fill="FFFFFF"/>
        </w:rPr>
        <w:t xml:space="preserve">и реализацию </w:t>
      </w:r>
      <w:r w:rsidRPr="006853BC">
        <w:rPr>
          <w:rFonts w:ascii="Times New Roman" w:hAnsi="Times New Roman"/>
          <w:sz w:val="28"/>
          <w:szCs w:val="28"/>
          <w:shd w:val="clear" w:color="auto" w:fill="FFFFFF"/>
        </w:rPr>
        <w:t xml:space="preserve">тактики </w:t>
      </w:r>
      <w:r>
        <w:rPr>
          <w:rFonts w:ascii="Times New Roman" w:hAnsi="Times New Roman"/>
          <w:sz w:val="28"/>
          <w:szCs w:val="28"/>
          <w:shd w:val="clear" w:color="auto" w:fill="FFFFFF"/>
        </w:rPr>
        <w:t>и стратегии банка по разработке</w:t>
      </w:r>
      <w:r w:rsidRPr="006853BC">
        <w:rPr>
          <w:rFonts w:ascii="Times New Roman" w:hAnsi="Times New Roman"/>
          <w:sz w:val="28"/>
          <w:szCs w:val="28"/>
          <w:shd w:val="clear" w:color="auto" w:fill="FFFFFF"/>
        </w:rPr>
        <w:t xml:space="preserve"> и продвижению новых банковских депозитны</w:t>
      </w:r>
      <w:r>
        <w:rPr>
          <w:rFonts w:ascii="Times New Roman" w:hAnsi="Times New Roman"/>
          <w:sz w:val="28"/>
          <w:szCs w:val="28"/>
          <w:shd w:val="clear" w:color="auto" w:fill="FFFFFF"/>
        </w:rPr>
        <w:t>х продуктов</w:t>
      </w:r>
      <w:r w:rsidRPr="006853BC">
        <w:rPr>
          <w:rFonts w:ascii="Times New Roman" w:hAnsi="Times New Roman"/>
          <w:sz w:val="28"/>
          <w:szCs w:val="28"/>
          <w:shd w:val="clear" w:color="auto" w:fill="FFFFFF"/>
        </w:rPr>
        <w:t xml:space="preserve">; </w:t>
      </w:r>
    </w:p>
    <w:p w:rsidR="00C07F67"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мониторинг деятельности коммерческого банка по привлечению </w:t>
      </w:r>
      <w:r>
        <w:rPr>
          <w:rFonts w:ascii="Times New Roman" w:hAnsi="Times New Roman"/>
          <w:sz w:val="28"/>
          <w:szCs w:val="28"/>
          <w:shd w:val="clear" w:color="auto" w:fill="FFFFFF"/>
        </w:rPr>
        <w:t>вкладов;</w:t>
      </w:r>
    </w:p>
    <w:p w:rsidR="00C07F67" w:rsidRDefault="00C07F67" w:rsidP="004C47E2">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w:t>
      </w:r>
      <w:r w:rsidRPr="006853BC">
        <w:rPr>
          <w:rFonts w:ascii="Times New Roman" w:hAnsi="Times New Roman"/>
          <w:sz w:val="28"/>
          <w:szCs w:val="28"/>
          <w:shd w:val="clear" w:color="auto" w:fill="FFFFFF"/>
        </w:rPr>
        <w:t>контроль реализа</w:t>
      </w:r>
      <w:r>
        <w:rPr>
          <w:rFonts w:ascii="Times New Roman" w:hAnsi="Times New Roman"/>
          <w:sz w:val="28"/>
          <w:szCs w:val="28"/>
          <w:shd w:val="clear" w:color="auto" w:fill="FFFFFF"/>
        </w:rPr>
        <w:t>ции депозитной политики и её эффективности.</w:t>
      </w:r>
    </w:p>
    <w:p w:rsidR="00C07F67"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На рисунке 6 выделены основные принципы, которым должна отвечать депозитная политика.</w:t>
      </w:r>
    </w:p>
    <w:p w:rsidR="00C07F67" w:rsidRDefault="00C07F67" w:rsidP="00846C57">
      <w:pPr>
        <w:spacing w:line="360" w:lineRule="auto"/>
        <w:contextualSpacing/>
        <w:jc w:val="both"/>
        <w:rPr>
          <w:rFonts w:ascii="Times New Roman" w:hAnsi="Times New Roman"/>
          <w:sz w:val="28"/>
          <w:szCs w:val="28"/>
          <w:shd w:val="clear" w:color="auto" w:fill="FFFFFF"/>
        </w:rPr>
      </w:pPr>
      <w:r>
        <w:rPr>
          <w:noProof/>
          <w:lang w:eastAsia="ru-RU"/>
        </w:rPr>
        <w:pict>
          <v:shape id="Рисунок 17" o:spid="_x0000_i1026" type="#_x0000_t75" style="width:442.8pt;height:150pt;visibility:visible">
            <v:imagedata r:id="rId22" o:title="" croptop="37211f" cropbottom="10780f" cropleft="18967f" cropright="17415f"/>
          </v:shape>
        </w:pict>
      </w:r>
    </w:p>
    <w:p w:rsidR="00C07F67" w:rsidRPr="00E4622E" w:rsidRDefault="00C07F67" w:rsidP="00613700">
      <w:pPr>
        <w:spacing w:line="360" w:lineRule="auto"/>
        <w:contextualSpacing/>
        <w:jc w:val="center"/>
        <w:rPr>
          <w:rFonts w:ascii="Times New Roman" w:hAnsi="Times New Roman"/>
          <w:sz w:val="28"/>
          <w:szCs w:val="28"/>
          <w:shd w:val="clear" w:color="auto" w:fill="FFFFFF"/>
        </w:rPr>
      </w:pPr>
      <w:r>
        <w:rPr>
          <w:rFonts w:ascii="Times New Roman" w:hAnsi="Times New Roman"/>
          <w:sz w:val="28"/>
          <w:szCs w:val="28"/>
        </w:rPr>
        <w:t>Рисунок 6</w:t>
      </w:r>
      <w:r w:rsidRPr="00E4622E">
        <w:rPr>
          <w:rFonts w:ascii="Times New Roman" w:hAnsi="Times New Roman"/>
          <w:sz w:val="28"/>
          <w:szCs w:val="28"/>
        </w:rPr>
        <w:t xml:space="preserve"> –</w:t>
      </w:r>
      <w:r>
        <w:rPr>
          <w:rFonts w:ascii="Times New Roman" w:hAnsi="Times New Roman"/>
          <w:sz w:val="28"/>
          <w:szCs w:val="28"/>
        </w:rPr>
        <w:t xml:space="preserve"> Основные принципы депозитной политики</w:t>
      </w:r>
    </w:p>
    <w:p w:rsidR="00C07F67" w:rsidRDefault="00C07F67" w:rsidP="007E7BB6">
      <w:pPr>
        <w:spacing w:line="360" w:lineRule="auto"/>
        <w:ind w:firstLine="709"/>
        <w:contextualSpacing/>
        <w:jc w:val="both"/>
        <w:rPr>
          <w:rFonts w:ascii="Times New Roman" w:hAnsi="Times New Roman"/>
          <w:sz w:val="28"/>
          <w:szCs w:val="28"/>
          <w:shd w:val="clear" w:color="auto" w:fill="FFFFFF"/>
        </w:rPr>
      </w:pP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sidRPr="006853BC">
        <w:rPr>
          <w:rFonts w:ascii="Times New Roman" w:hAnsi="Times New Roman"/>
          <w:sz w:val="28"/>
          <w:szCs w:val="28"/>
          <w:shd w:val="clear" w:color="auto" w:fill="FFFFFF"/>
        </w:rPr>
        <w:t>В рамках депозитной политики устанавливаются:</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w:t>
      </w:r>
      <w:r w:rsidRPr="006853BC">
        <w:rPr>
          <w:rFonts w:ascii="Times New Roman" w:hAnsi="Times New Roman"/>
          <w:sz w:val="28"/>
          <w:szCs w:val="28"/>
          <w:shd w:val="clear" w:color="auto" w:fill="FFFFFF"/>
        </w:rPr>
        <w:t xml:space="preserve"> правила и условия приема депозитов (вкладов);</w:t>
      </w:r>
    </w:p>
    <w:p w:rsidR="00C07F67" w:rsidRDefault="00C07F67" w:rsidP="004C47E2">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 –</w:t>
      </w:r>
      <w:r w:rsidRPr="006853BC">
        <w:rPr>
          <w:rFonts w:ascii="Times New Roman" w:hAnsi="Times New Roman"/>
          <w:sz w:val="28"/>
          <w:szCs w:val="28"/>
          <w:shd w:val="clear" w:color="auto" w:fill="FFFFFF"/>
        </w:rPr>
        <w:t xml:space="preserve"> спо</w:t>
      </w:r>
      <w:r>
        <w:rPr>
          <w:rFonts w:ascii="Times New Roman" w:hAnsi="Times New Roman"/>
          <w:sz w:val="28"/>
          <w:szCs w:val="28"/>
          <w:shd w:val="clear" w:color="auto" w:fill="FFFFFF"/>
        </w:rPr>
        <w:t>собы приема и выдачи вкладов</w:t>
      </w:r>
      <w:r w:rsidRPr="006853BC">
        <w:rPr>
          <w:rFonts w:ascii="Times New Roman" w:hAnsi="Times New Roman"/>
          <w:sz w:val="28"/>
          <w:szCs w:val="28"/>
          <w:shd w:val="clear" w:color="auto" w:fill="FFFFFF"/>
        </w:rPr>
        <w:t xml:space="preserve">; </w:t>
      </w:r>
    </w:p>
    <w:p w:rsidR="00C07F67" w:rsidRPr="006853BC" w:rsidRDefault="00C07F67" w:rsidP="004C47E2">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порядок заключения договора банковского вклада</w:t>
      </w:r>
      <w:r>
        <w:rPr>
          <w:rFonts w:ascii="Times New Roman" w:hAnsi="Times New Roman"/>
          <w:sz w:val="28"/>
          <w:szCs w:val="28"/>
          <w:shd w:val="clear" w:color="auto" w:fill="FFFFFF"/>
        </w:rPr>
        <w:t xml:space="preserve"> и </w:t>
      </w:r>
      <w:r w:rsidRPr="006853BC">
        <w:rPr>
          <w:rFonts w:ascii="Times New Roman" w:hAnsi="Times New Roman"/>
          <w:sz w:val="28"/>
          <w:szCs w:val="28"/>
          <w:shd w:val="clear" w:color="auto" w:fill="FFFFFF"/>
        </w:rPr>
        <w:t xml:space="preserve">его содержание;  </w:t>
      </w:r>
    </w:p>
    <w:p w:rsidR="00C07F67" w:rsidRPr="006853BC" w:rsidRDefault="00C07F67" w:rsidP="004C47E2">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правовой статус субъектов договорных отношений;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перечень документации, необходимой для открытия и пользования вкладом (депозитом), и требования, предъявляемые к ним;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права вкладчиков и обязанность банка;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w:t>
      </w:r>
      <w:r w:rsidRPr="006853BC">
        <w:rPr>
          <w:rFonts w:ascii="Times New Roman" w:hAnsi="Times New Roman"/>
          <w:sz w:val="28"/>
          <w:szCs w:val="28"/>
          <w:shd w:val="clear" w:color="auto" w:fill="FFFFFF"/>
        </w:rPr>
        <w:t xml:space="preserve"> способы начисления и выплаты процентов по депозитам.</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Для модернизации </w:t>
      </w:r>
      <w:r w:rsidRPr="006853BC">
        <w:rPr>
          <w:rFonts w:ascii="Times New Roman" w:hAnsi="Times New Roman"/>
          <w:sz w:val="28"/>
          <w:szCs w:val="28"/>
          <w:shd w:val="clear" w:color="auto" w:fill="FFFFFF"/>
        </w:rPr>
        <w:t xml:space="preserve">депозитной политики </w:t>
      </w:r>
      <w:r>
        <w:rPr>
          <w:rFonts w:ascii="Times New Roman" w:hAnsi="Times New Roman"/>
          <w:sz w:val="28"/>
          <w:szCs w:val="28"/>
          <w:shd w:val="clear" w:color="auto" w:fill="FFFFFF"/>
        </w:rPr>
        <w:t xml:space="preserve">коммерческого </w:t>
      </w:r>
      <w:r w:rsidRPr="006853BC">
        <w:rPr>
          <w:rFonts w:ascii="Times New Roman" w:hAnsi="Times New Roman"/>
          <w:sz w:val="28"/>
          <w:szCs w:val="28"/>
          <w:shd w:val="clear" w:color="auto" w:fill="FFFFFF"/>
        </w:rPr>
        <w:t xml:space="preserve">банка </w:t>
      </w:r>
      <w:r>
        <w:rPr>
          <w:rFonts w:ascii="Times New Roman" w:hAnsi="Times New Roman"/>
          <w:sz w:val="28"/>
          <w:szCs w:val="28"/>
          <w:shd w:val="clear" w:color="auto" w:fill="FFFFFF"/>
        </w:rPr>
        <w:t>можно использовать следующие положения</w:t>
      </w:r>
      <w:r w:rsidRPr="006853BC">
        <w:rPr>
          <w:rFonts w:ascii="Times New Roman" w:hAnsi="Times New Roman"/>
          <w:sz w:val="28"/>
          <w:szCs w:val="28"/>
          <w:shd w:val="clear" w:color="auto" w:fill="FFFFFF"/>
        </w:rPr>
        <w:t xml:space="preserve">: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sidRPr="006853BC">
        <w:rPr>
          <w:rFonts w:ascii="Times New Roman" w:hAnsi="Times New Roman"/>
          <w:sz w:val="28"/>
          <w:szCs w:val="28"/>
          <w:shd w:val="clear" w:color="auto" w:fill="FFFFFF"/>
        </w:rPr>
        <w:t xml:space="preserve">1. </w:t>
      </w:r>
      <w:r>
        <w:rPr>
          <w:rFonts w:ascii="Times New Roman" w:hAnsi="Times New Roman"/>
          <w:sz w:val="28"/>
          <w:szCs w:val="28"/>
          <w:shd w:val="clear" w:color="auto" w:fill="FFFFFF"/>
        </w:rPr>
        <w:t>В</w:t>
      </w:r>
      <w:r w:rsidRPr="006853BC">
        <w:rPr>
          <w:rFonts w:ascii="Times New Roman" w:hAnsi="Times New Roman"/>
          <w:sz w:val="28"/>
          <w:szCs w:val="28"/>
          <w:shd w:val="clear" w:color="auto" w:fill="FFFFFF"/>
        </w:rPr>
        <w:t>ыпуск банками</w:t>
      </w:r>
      <w:r>
        <w:rPr>
          <w:rFonts w:ascii="Times New Roman" w:hAnsi="Times New Roman"/>
          <w:sz w:val="28"/>
          <w:szCs w:val="28"/>
          <w:shd w:val="clear" w:color="auto" w:fill="FFFFFF"/>
        </w:rPr>
        <w:t xml:space="preserve"> новых депозитных инструментов, отвечающих</w:t>
      </w:r>
      <w:r w:rsidRPr="006853BC">
        <w:rPr>
          <w:rFonts w:ascii="Times New Roman" w:hAnsi="Times New Roman"/>
          <w:sz w:val="28"/>
          <w:szCs w:val="28"/>
          <w:shd w:val="clear" w:color="auto" w:fill="FFFFFF"/>
        </w:rPr>
        <w:t xml:space="preserve"> требованиям потребителей банковского продукта. </w:t>
      </w:r>
    </w:p>
    <w:p w:rsidR="00C07F67" w:rsidRDefault="00C07F67" w:rsidP="007E7BB6">
      <w:pPr>
        <w:spacing w:line="360" w:lineRule="auto"/>
        <w:ind w:firstLine="709"/>
        <w:contextualSpacing/>
        <w:jc w:val="both"/>
        <w:rPr>
          <w:rFonts w:ascii="Times New Roman" w:hAnsi="Times New Roman"/>
          <w:sz w:val="28"/>
          <w:szCs w:val="28"/>
          <w:shd w:val="clear" w:color="auto" w:fill="FFFFFF"/>
        </w:rPr>
      </w:pPr>
      <w:r w:rsidRPr="006853BC">
        <w:rPr>
          <w:rFonts w:ascii="Times New Roman" w:hAnsi="Times New Roman"/>
          <w:sz w:val="28"/>
          <w:szCs w:val="28"/>
          <w:shd w:val="clear" w:color="auto" w:fill="FFFFFF"/>
        </w:rPr>
        <w:t xml:space="preserve">2. При формировании устойчивой депозитной базы банкам </w:t>
      </w:r>
      <w:r>
        <w:rPr>
          <w:rFonts w:ascii="Times New Roman" w:hAnsi="Times New Roman"/>
          <w:sz w:val="28"/>
          <w:szCs w:val="28"/>
          <w:shd w:val="clear" w:color="auto" w:fill="FFFFFF"/>
        </w:rPr>
        <w:t>следует</w:t>
      </w:r>
      <w:r w:rsidRPr="006853BC">
        <w:rPr>
          <w:rFonts w:ascii="Times New Roman" w:hAnsi="Times New Roman"/>
          <w:sz w:val="28"/>
          <w:szCs w:val="28"/>
          <w:shd w:val="clear" w:color="auto" w:fill="FFFFFF"/>
        </w:rPr>
        <w:t xml:space="preserve"> принимать</w:t>
      </w:r>
      <w:r>
        <w:rPr>
          <w:rFonts w:ascii="Times New Roman" w:hAnsi="Times New Roman"/>
          <w:sz w:val="28"/>
          <w:szCs w:val="28"/>
          <w:shd w:val="clear" w:color="auto" w:fill="FFFFFF"/>
        </w:rPr>
        <w:t xml:space="preserve"> конструктивные</w:t>
      </w:r>
      <w:r w:rsidRPr="006853BC">
        <w:rPr>
          <w:rFonts w:ascii="Times New Roman" w:hAnsi="Times New Roman"/>
          <w:sz w:val="28"/>
          <w:szCs w:val="28"/>
          <w:shd w:val="clear" w:color="auto" w:fill="FFFFFF"/>
        </w:rPr>
        <w:t xml:space="preserve"> меры по минимизации негативного влияния досрочного </w:t>
      </w:r>
      <w:r>
        <w:rPr>
          <w:rFonts w:ascii="Times New Roman" w:hAnsi="Times New Roman"/>
          <w:sz w:val="28"/>
          <w:szCs w:val="28"/>
          <w:shd w:val="clear" w:color="auto" w:fill="FFFFFF"/>
        </w:rPr>
        <w:t>закрытия</w:t>
      </w:r>
      <w:r w:rsidRPr="006853BC">
        <w:rPr>
          <w:rFonts w:ascii="Times New Roman" w:hAnsi="Times New Roman"/>
          <w:sz w:val="28"/>
          <w:szCs w:val="28"/>
          <w:shd w:val="clear" w:color="auto" w:fill="FFFFFF"/>
        </w:rPr>
        <w:t xml:space="preserve"> вклада. Возможность открытия </w:t>
      </w:r>
      <w:r>
        <w:rPr>
          <w:rFonts w:ascii="Times New Roman" w:hAnsi="Times New Roman"/>
          <w:sz w:val="28"/>
          <w:szCs w:val="28"/>
          <w:shd w:val="clear" w:color="auto" w:fill="FFFFFF"/>
        </w:rPr>
        <w:t xml:space="preserve">депозитов </w:t>
      </w:r>
      <w:r>
        <w:rPr>
          <w:rFonts w:ascii="Times New Roman" w:hAnsi="Times New Roman"/>
          <w:sz w:val="28"/>
          <w:szCs w:val="28"/>
          <w:shd w:val="clear" w:color="auto" w:fill="FFFFFF"/>
          <w:lang w:val="en-US"/>
        </w:rPr>
        <w:t>c</w:t>
      </w:r>
      <w:r w:rsidRPr="006853BC">
        <w:rPr>
          <w:rFonts w:ascii="Times New Roman" w:hAnsi="Times New Roman"/>
          <w:sz w:val="28"/>
          <w:szCs w:val="28"/>
          <w:shd w:val="clear" w:color="auto" w:fill="FFFFFF"/>
        </w:rPr>
        <w:t xml:space="preserve"> правом применения к вкладчику штрафных санкций за досрочный отзыв средств положительно отразится на его ликвидности.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sidRPr="006853BC">
        <w:rPr>
          <w:rFonts w:ascii="Times New Roman" w:hAnsi="Times New Roman"/>
          <w:sz w:val="28"/>
          <w:szCs w:val="28"/>
          <w:shd w:val="clear" w:color="auto" w:fill="FFFFFF"/>
        </w:rPr>
        <w:t xml:space="preserve">3. </w:t>
      </w:r>
      <w:r>
        <w:rPr>
          <w:rFonts w:ascii="Times New Roman" w:hAnsi="Times New Roman"/>
          <w:sz w:val="28"/>
          <w:szCs w:val="28"/>
          <w:shd w:val="clear" w:color="auto" w:fill="FFFFFF"/>
          <w:lang w:val="en-US"/>
        </w:rPr>
        <w:t>C</w:t>
      </w:r>
      <w:r w:rsidRPr="006853BC">
        <w:rPr>
          <w:rFonts w:ascii="Times New Roman" w:hAnsi="Times New Roman"/>
          <w:sz w:val="28"/>
          <w:szCs w:val="28"/>
          <w:shd w:val="clear" w:color="auto" w:fill="FFFFFF"/>
        </w:rPr>
        <w:t xml:space="preserve"> целью стимулирования развития депозитов</w:t>
      </w:r>
      <w:r>
        <w:rPr>
          <w:rFonts w:ascii="Times New Roman" w:hAnsi="Times New Roman"/>
          <w:sz w:val="28"/>
          <w:szCs w:val="28"/>
          <w:shd w:val="clear" w:color="auto" w:fill="FFFFFF"/>
        </w:rPr>
        <w:t xml:space="preserve"> без досрочного закрытия</w:t>
      </w:r>
      <w:r w:rsidRPr="006853BC">
        <w:rPr>
          <w:rFonts w:ascii="Times New Roman" w:hAnsi="Times New Roman"/>
          <w:sz w:val="28"/>
          <w:szCs w:val="28"/>
          <w:shd w:val="clear" w:color="auto" w:fill="FFFFFF"/>
        </w:rPr>
        <w:t xml:space="preserve">, </w:t>
      </w:r>
      <w:r w:rsidRPr="006853BC">
        <w:rPr>
          <w:rFonts w:ascii="Times New Roman" w:hAnsi="Times New Roman"/>
          <w:sz w:val="28"/>
          <w:szCs w:val="28"/>
          <w:shd w:val="clear" w:color="auto" w:fill="FFFFFF"/>
          <w:lang w:val="en-US"/>
        </w:rPr>
        <w:t>a</w:t>
      </w:r>
      <w:r w:rsidRPr="006853BC">
        <w:rPr>
          <w:rFonts w:ascii="Times New Roman" w:hAnsi="Times New Roman"/>
          <w:sz w:val="28"/>
          <w:szCs w:val="28"/>
          <w:shd w:val="clear" w:color="auto" w:fill="FFFFFF"/>
        </w:rPr>
        <w:t xml:space="preserve"> также компенсации населению невозможность изъять досрочно свой вклад, региональным банкам нео</w:t>
      </w:r>
      <w:r>
        <w:rPr>
          <w:rFonts w:ascii="Times New Roman" w:hAnsi="Times New Roman"/>
          <w:sz w:val="28"/>
          <w:szCs w:val="28"/>
          <w:shd w:val="clear" w:color="auto" w:fill="FFFFFF"/>
        </w:rPr>
        <w:t xml:space="preserve">бходимо предложить для вкладов </w:t>
      </w:r>
      <w:r>
        <w:rPr>
          <w:rFonts w:ascii="Times New Roman" w:hAnsi="Times New Roman"/>
          <w:sz w:val="28"/>
          <w:szCs w:val="28"/>
          <w:shd w:val="clear" w:color="auto" w:fill="FFFFFF"/>
          <w:lang w:val="en-US"/>
        </w:rPr>
        <w:t>c</w:t>
      </w:r>
      <w:r w:rsidRPr="006853BC">
        <w:rPr>
          <w:rFonts w:ascii="Times New Roman" w:hAnsi="Times New Roman"/>
          <w:sz w:val="28"/>
          <w:szCs w:val="28"/>
          <w:shd w:val="clear" w:color="auto" w:fill="FFFFFF"/>
        </w:rPr>
        <w:t xml:space="preserve"> ограниченным сроком изъятия более высокий процент, чем по традиционным депозитам. При этом банки обязаны информировать вкладчиков при заключении договора </w:t>
      </w:r>
      <w:r>
        <w:rPr>
          <w:rFonts w:ascii="Times New Roman" w:hAnsi="Times New Roman"/>
          <w:sz w:val="28"/>
          <w:szCs w:val="28"/>
          <w:shd w:val="clear" w:color="auto" w:fill="FFFFFF"/>
          <w:lang w:val="en-US"/>
        </w:rPr>
        <w:t>o</w:t>
      </w:r>
      <w:r w:rsidRPr="006853BC">
        <w:rPr>
          <w:rFonts w:ascii="Times New Roman" w:hAnsi="Times New Roman"/>
          <w:sz w:val="28"/>
          <w:szCs w:val="28"/>
          <w:shd w:val="clear" w:color="auto" w:fill="FFFFFF"/>
        </w:rPr>
        <w:t xml:space="preserve"> наличии всех возможностей и ограничений. </w:t>
      </w:r>
    </w:p>
    <w:p w:rsidR="00C07F67" w:rsidRDefault="00C07F67" w:rsidP="007E7BB6">
      <w:pPr>
        <w:spacing w:line="360" w:lineRule="auto"/>
        <w:ind w:firstLine="709"/>
        <w:contextualSpacing/>
        <w:jc w:val="both"/>
        <w:rPr>
          <w:rFonts w:ascii="Times New Roman" w:hAnsi="Times New Roman"/>
          <w:sz w:val="28"/>
          <w:szCs w:val="28"/>
          <w:shd w:val="clear" w:color="auto" w:fill="FFFFFF"/>
        </w:rPr>
      </w:pPr>
      <w:r w:rsidRPr="006853BC">
        <w:rPr>
          <w:rFonts w:ascii="Times New Roman" w:hAnsi="Times New Roman"/>
          <w:sz w:val="28"/>
          <w:szCs w:val="28"/>
          <w:shd w:val="clear" w:color="auto" w:fill="FFFFFF"/>
        </w:rPr>
        <w:t>4. Развитие депозитных услуг целевого назначения</w:t>
      </w:r>
      <w:r>
        <w:rPr>
          <w:rFonts w:ascii="Times New Roman" w:hAnsi="Times New Roman"/>
          <w:sz w:val="28"/>
          <w:szCs w:val="28"/>
          <w:shd w:val="clear" w:color="auto" w:fill="FFFFFF"/>
        </w:rPr>
        <w:t>.</w:t>
      </w:r>
    </w:p>
    <w:p w:rsidR="00C07F67" w:rsidRPr="006853BC" w:rsidRDefault="00C07F67" w:rsidP="003D320F">
      <w:pPr>
        <w:spacing w:line="360" w:lineRule="auto"/>
        <w:ind w:firstLine="709"/>
        <w:contextualSpacing/>
        <w:jc w:val="both"/>
        <w:rPr>
          <w:rFonts w:ascii="Times New Roman" w:hAnsi="Times New Roman"/>
          <w:sz w:val="28"/>
          <w:szCs w:val="28"/>
          <w:shd w:val="clear" w:color="auto" w:fill="FFFFFF"/>
        </w:rPr>
      </w:pPr>
      <w:r w:rsidRPr="006853BC">
        <w:rPr>
          <w:rFonts w:ascii="Times New Roman" w:hAnsi="Times New Roman"/>
          <w:sz w:val="28"/>
          <w:szCs w:val="28"/>
          <w:shd w:val="clear" w:color="auto" w:fill="FFFFFF"/>
        </w:rPr>
        <w:t>5.</w:t>
      </w:r>
      <w:r>
        <w:rPr>
          <w:rFonts w:ascii="Times New Roman" w:hAnsi="Times New Roman"/>
          <w:sz w:val="28"/>
          <w:szCs w:val="28"/>
          <w:shd w:val="clear" w:color="auto" w:fill="FFFFFF"/>
        </w:rPr>
        <w:t xml:space="preserve"> </w:t>
      </w:r>
      <w:r w:rsidRPr="006853BC">
        <w:rPr>
          <w:rFonts w:ascii="Times New Roman" w:hAnsi="Times New Roman"/>
          <w:sz w:val="28"/>
          <w:szCs w:val="28"/>
          <w:shd w:val="clear" w:color="auto" w:fill="FFFFFF"/>
        </w:rPr>
        <w:t>Использование средств</w:t>
      </w:r>
      <w:r>
        <w:rPr>
          <w:rFonts w:ascii="Times New Roman" w:hAnsi="Times New Roman"/>
          <w:sz w:val="28"/>
          <w:szCs w:val="28"/>
          <w:shd w:val="clear" w:color="auto" w:fill="FFFFFF"/>
        </w:rPr>
        <w:t xml:space="preserve"> институциональных инвесторов. </w:t>
      </w:r>
    </w:p>
    <w:p w:rsidR="00C07F67" w:rsidRPr="006853BC" w:rsidRDefault="00C07F67" w:rsidP="007E7BB6">
      <w:pPr>
        <w:spacing w:line="360" w:lineRule="auto"/>
        <w:ind w:firstLine="709"/>
        <w:contextualSpacing/>
        <w:jc w:val="both"/>
        <w:rPr>
          <w:rFonts w:ascii="Times New Roman" w:hAnsi="Times New Roman"/>
          <w:sz w:val="28"/>
          <w:szCs w:val="28"/>
          <w:shd w:val="clear" w:color="auto" w:fill="FFFFFF"/>
        </w:rPr>
      </w:pPr>
      <w:r>
        <w:rPr>
          <w:rFonts w:ascii="Times New Roman" w:hAnsi="Times New Roman"/>
          <w:sz w:val="28"/>
          <w:szCs w:val="28"/>
          <w:shd w:val="clear" w:color="auto" w:fill="FFFFFF"/>
        </w:rPr>
        <w:t xml:space="preserve">6. Для </w:t>
      </w:r>
      <w:r w:rsidRPr="006853BC">
        <w:rPr>
          <w:rFonts w:ascii="Times New Roman" w:hAnsi="Times New Roman"/>
          <w:sz w:val="28"/>
          <w:szCs w:val="28"/>
          <w:shd w:val="clear" w:color="auto" w:fill="FFFFFF"/>
        </w:rPr>
        <w:t>большей заинтересованности клиентов и притока вкладов банк может предложить выплату процентов</w:t>
      </w:r>
      <w:r>
        <w:rPr>
          <w:rFonts w:ascii="Times New Roman" w:hAnsi="Times New Roman"/>
          <w:sz w:val="28"/>
          <w:szCs w:val="28"/>
          <w:shd w:val="clear" w:color="auto" w:fill="FFFFFF"/>
        </w:rPr>
        <w:t xml:space="preserve"> по размещенным вкладам вперед </w:t>
      </w:r>
      <w:r>
        <w:rPr>
          <w:rFonts w:ascii="Times New Roman" w:hAnsi="Times New Roman"/>
          <w:sz w:val="28"/>
          <w:szCs w:val="28"/>
          <w:shd w:val="clear" w:color="auto" w:fill="FFFFFF"/>
          <w:lang w:val="en-US"/>
        </w:rPr>
        <w:t>c</w:t>
      </w:r>
      <w:r w:rsidRPr="006853BC">
        <w:rPr>
          <w:rFonts w:ascii="Times New Roman" w:hAnsi="Times New Roman"/>
          <w:sz w:val="28"/>
          <w:szCs w:val="28"/>
          <w:shd w:val="clear" w:color="auto" w:fill="FFFFFF"/>
        </w:rPr>
        <w:t xml:space="preserve"> целью компенсации инфляционных потерь. В данном случае вкладчик при помещении средств на определенный срок сразу же получает причитающийся ему доход.</w:t>
      </w:r>
      <w:r>
        <w:rPr>
          <w:rFonts w:ascii="Times New Roman" w:hAnsi="Times New Roman"/>
          <w:sz w:val="28"/>
          <w:szCs w:val="28"/>
          <w:shd w:val="clear" w:color="auto" w:fill="FFFFFF"/>
        </w:rPr>
        <w:t xml:space="preserve"> </w:t>
      </w:r>
      <w:r>
        <w:rPr>
          <w:rFonts w:ascii="Times New Roman" w:hAnsi="Times New Roman"/>
          <w:sz w:val="28"/>
          <w:szCs w:val="28"/>
          <w:shd w:val="clear" w:color="auto" w:fill="FFFFFF"/>
          <w:lang w:val="en-US"/>
        </w:rPr>
        <w:t>B</w:t>
      </w:r>
      <w:r w:rsidRPr="00364E0B">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случае досрочного расторжения д</w:t>
      </w:r>
      <w:r w:rsidRPr="006853BC">
        <w:rPr>
          <w:rFonts w:ascii="Times New Roman" w:hAnsi="Times New Roman"/>
          <w:sz w:val="28"/>
          <w:szCs w:val="28"/>
          <w:shd w:val="clear" w:color="auto" w:fill="FFFFFF"/>
        </w:rPr>
        <w:t>оговор</w:t>
      </w:r>
      <w:r>
        <w:rPr>
          <w:rFonts w:ascii="Times New Roman" w:hAnsi="Times New Roman"/>
          <w:sz w:val="28"/>
          <w:szCs w:val="28"/>
          <w:shd w:val="clear" w:color="auto" w:fill="FFFFFF"/>
        </w:rPr>
        <w:t>а</w:t>
      </w:r>
      <w:r w:rsidRPr="006853BC">
        <w:rPr>
          <w:rFonts w:ascii="Times New Roman" w:hAnsi="Times New Roman"/>
          <w:sz w:val="28"/>
          <w:szCs w:val="28"/>
          <w:shd w:val="clear" w:color="auto" w:fill="FFFFFF"/>
        </w:rPr>
        <w:t xml:space="preserve"> банк пересчитает проценты по вкладу и излишне выплаченные суммы будут удержаны из суммы вклада. </w:t>
      </w:r>
    </w:p>
    <w:p w:rsidR="00C07F67" w:rsidRDefault="00C07F67" w:rsidP="00606F2E">
      <w:pPr>
        <w:spacing w:line="360" w:lineRule="auto"/>
        <w:ind w:firstLine="709"/>
        <w:contextualSpacing/>
        <w:jc w:val="both"/>
        <w:rPr>
          <w:rFonts w:ascii="Times New Roman" w:hAnsi="Times New Roman"/>
          <w:sz w:val="28"/>
          <w:szCs w:val="28"/>
          <w:lang w:eastAsia="ru-RU"/>
        </w:rPr>
      </w:pPr>
      <w:r>
        <w:rPr>
          <w:rFonts w:ascii="Times New Roman" w:hAnsi="Times New Roman"/>
          <w:sz w:val="28"/>
          <w:szCs w:val="28"/>
          <w:shd w:val="clear" w:color="auto" w:fill="FFFFFF"/>
        </w:rPr>
        <w:t xml:space="preserve">7. </w:t>
      </w:r>
      <w:r>
        <w:rPr>
          <w:rFonts w:ascii="Times New Roman" w:hAnsi="Times New Roman"/>
          <w:sz w:val="28"/>
          <w:szCs w:val="28"/>
          <w:lang w:eastAsia="ru-RU"/>
        </w:rPr>
        <w:t>В целях</w:t>
      </w:r>
      <w:r w:rsidRPr="006853BC">
        <w:rPr>
          <w:rFonts w:ascii="Times New Roman" w:hAnsi="Times New Roman"/>
          <w:sz w:val="28"/>
          <w:szCs w:val="28"/>
          <w:lang w:eastAsia="ru-RU"/>
        </w:rPr>
        <w:t xml:space="preserve"> расширения кредитного потенциала банкам необходимо активизировать депозитную политику. Этого можно достичь неск</w:t>
      </w:r>
      <w:r>
        <w:rPr>
          <w:rFonts w:ascii="Times New Roman" w:hAnsi="Times New Roman"/>
          <w:sz w:val="28"/>
          <w:szCs w:val="28"/>
          <w:lang w:eastAsia="ru-RU"/>
        </w:rPr>
        <w:t xml:space="preserve">олькими способами, в том числе </w:t>
      </w:r>
      <w:r>
        <w:rPr>
          <w:rFonts w:ascii="Times New Roman" w:hAnsi="Times New Roman"/>
          <w:sz w:val="28"/>
          <w:szCs w:val="28"/>
          <w:lang w:val="en-US" w:eastAsia="ru-RU"/>
        </w:rPr>
        <w:t>c</w:t>
      </w:r>
      <w:r w:rsidRPr="006853BC">
        <w:rPr>
          <w:rFonts w:ascii="Times New Roman" w:hAnsi="Times New Roman"/>
          <w:sz w:val="28"/>
          <w:szCs w:val="28"/>
          <w:lang w:eastAsia="ru-RU"/>
        </w:rPr>
        <w:t xml:space="preserve"> помощью расширения перечня вкладов. </w:t>
      </w:r>
      <w:r>
        <w:rPr>
          <w:rFonts w:ascii="Times New Roman" w:hAnsi="Times New Roman"/>
          <w:sz w:val="28"/>
          <w:szCs w:val="28"/>
          <w:lang w:eastAsia="ru-RU"/>
        </w:rPr>
        <w:t>Одним из таких способов могут быть выгодные</w:t>
      </w:r>
      <w:r w:rsidRPr="006853BC">
        <w:rPr>
          <w:rFonts w:ascii="Times New Roman" w:hAnsi="Times New Roman"/>
          <w:sz w:val="28"/>
          <w:szCs w:val="28"/>
          <w:lang w:eastAsia="ru-RU"/>
        </w:rPr>
        <w:t xml:space="preserve"> целевые вклады, выплата которых будет приурочена к периоду отпусков, дням рожд</w:t>
      </w:r>
      <w:r>
        <w:rPr>
          <w:rFonts w:ascii="Times New Roman" w:hAnsi="Times New Roman"/>
          <w:sz w:val="28"/>
          <w:szCs w:val="28"/>
          <w:lang w:eastAsia="ru-RU"/>
        </w:rPr>
        <w:t>ений или другим праздникам. С</w:t>
      </w:r>
      <w:r w:rsidRPr="006853BC">
        <w:rPr>
          <w:rFonts w:ascii="Times New Roman" w:hAnsi="Times New Roman"/>
          <w:sz w:val="28"/>
          <w:szCs w:val="28"/>
          <w:lang w:eastAsia="ru-RU"/>
        </w:rPr>
        <w:t xml:space="preserve">роки </w:t>
      </w:r>
      <w:r>
        <w:rPr>
          <w:rFonts w:ascii="Times New Roman" w:hAnsi="Times New Roman"/>
          <w:sz w:val="28"/>
          <w:szCs w:val="28"/>
          <w:lang w:eastAsia="ru-RU"/>
        </w:rPr>
        <w:t>по этим вкладам будут короче традиционных, а проценты –</w:t>
      </w:r>
      <w:r w:rsidRPr="006853BC">
        <w:rPr>
          <w:rFonts w:ascii="Times New Roman" w:hAnsi="Times New Roman"/>
          <w:sz w:val="28"/>
          <w:szCs w:val="28"/>
          <w:lang w:eastAsia="ru-RU"/>
        </w:rPr>
        <w:t xml:space="preserve"> выше. </w:t>
      </w:r>
    </w:p>
    <w:p w:rsidR="00C07F67" w:rsidRPr="006853BC" w:rsidRDefault="00C07F67" w:rsidP="007E7BB6">
      <w:pPr>
        <w:tabs>
          <w:tab w:val="left" w:pos="993"/>
        </w:tabs>
        <w:spacing w:after="0" w:line="360" w:lineRule="auto"/>
        <w:ind w:firstLine="709"/>
        <w:jc w:val="both"/>
        <w:textAlignment w:val="center"/>
        <w:rPr>
          <w:rFonts w:ascii="Times New Roman" w:hAnsi="Times New Roman"/>
          <w:sz w:val="28"/>
          <w:szCs w:val="28"/>
          <w:lang w:eastAsia="ru-RU"/>
        </w:rPr>
      </w:pPr>
      <w:r>
        <w:rPr>
          <w:rFonts w:ascii="Times New Roman" w:hAnsi="Times New Roman"/>
          <w:sz w:val="28"/>
          <w:szCs w:val="28"/>
          <w:lang w:eastAsia="ru-RU"/>
        </w:rPr>
        <w:t>Со стороны банка д</w:t>
      </w:r>
      <w:r w:rsidRPr="006853BC">
        <w:rPr>
          <w:rFonts w:ascii="Times New Roman" w:hAnsi="Times New Roman"/>
          <w:sz w:val="28"/>
          <w:szCs w:val="28"/>
          <w:lang w:eastAsia="ru-RU"/>
        </w:rPr>
        <w:t xml:space="preserve">ля клиентов с разным уровнем дохода </w:t>
      </w:r>
      <w:r>
        <w:rPr>
          <w:rFonts w:ascii="Times New Roman" w:hAnsi="Times New Roman"/>
          <w:sz w:val="28"/>
          <w:szCs w:val="28"/>
          <w:lang w:eastAsia="ru-RU"/>
        </w:rPr>
        <w:t xml:space="preserve">целесообразно </w:t>
      </w:r>
      <w:r w:rsidRPr="006853BC">
        <w:rPr>
          <w:rFonts w:ascii="Times New Roman" w:hAnsi="Times New Roman"/>
          <w:sz w:val="28"/>
          <w:szCs w:val="28"/>
          <w:lang w:eastAsia="ru-RU"/>
        </w:rPr>
        <w:t>предложить принципиально новые финансовые услуги, например, соединение традиционного депозитного вклада c целым набором</w:t>
      </w:r>
      <w:r>
        <w:rPr>
          <w:rFonts w:ascii="Times New Roman" w:hAnsi="Times New Roman"/>
          <w:sz w:val="28"/>
          <w:szCs w:val="28"/>
          <w:lang w:eastAsia="ru-RU"/>
        </w:rPr>
        <w:t xml:space="preserve"> небанковских услуг – страховых или инвестиционных</w:t>
      </w:r>
      <w:r w:rsidRPr="006853BC">
        <w:rPr>
          <w:rFonts w:ascii="Times New Roman" w:hAnsi="Times New Roman"/>
          <w:sz w:val="28"/>
          <w:szCs w:val="28"/>
          <w:lang w:eastAsia="ru-RU"/>
        </w:rPr>
        <w:t>.</w:t>
      </w:r>
    </w:p>
    <w:p w:rsidR="00C07F67" w:rsidRDefault="00C07F67" w:rsidP="007E7BB6">
      <w:pPr>
        <w:tabs>
          <w:tab w:val="left" w:pos="993"/>
        </w:tabs>
        <w:spacing w:after="0" w:line="360" w:lineRule="auto"/>
        <w:ind w:firstLine="709"/>
        <w:jc w:val="both"/>
        <w:textAlignment w:val="center"/>
        <w:rPr>
          <w:rFonts w:ascii="Times New Roman" w:hAnsi="Times New Roman"/>
          <w:sz w:val="28"/>
          <w:szCs w:val="28"/>
          <w:lang w:eastAsia="ru-RU"/>
        </w:rPr>
      </w:pPr>
      <w:r>
        <w:rPr>
          <w:rFonts w:ascii="Times New Roman" w:hAnsi="Times New Roman"/>
          <w:sz w:val="28"/>
          <w:szCs w:val="28"/>
          <w:lang w:val="en-US" w:eastAsia="ru-RU"/>
        </w:rPr>
        <w:t>B</w:t>
      </w:r>
      <w:r>
        <w:rPr>
          <w:rFonts w:ascii="Times New Roman" w:hAnsi="Times New Roman"/>
          <w:sz w:val="28"/>
          <w:szCs w:val="28"/>
          <w:lang w:eastAsia="ru-RU"/>
        </w:rPr>
        <w:t xml:space="preserve"> целях</w:t>
      </w:r>
      <w:r w:rsidRPr="006853BC">
        <w:rPr>
          <w:rFonts w:ascii="Times New Roman" w:hAnsi="Times New Roman"/>
          <w:sz w:val="28"/>
          <w:szCs w:val="28"/>
          <w:lang w:eastAsia="ru-RU"/>
        </w:rPr>
        <w:t xml:space="preserve"> </w:t>
      </w:r>
      <w:r>
        <w:rPr>
          <w:rFonts w:ascii="Times New Roman" w:hAnsi="Times New Roman"/>
          <w:sz w:val="28"/>
          <w:szCs w:val="28"/>
          <w:lang w:eastAsia="ru-RU"/>
        </w:rPr>
        <w:t>сохранения</w:t>
      </w:r>
      <w:r w:rsidRPr="006853BC">
        <w:rPr>
          <w:rFonts w:ascii="Times New Roman" w:hAnsi="Times New Roman"/>
          <w:sz w:val="28"/>
          <w:szCs w:val="28"/>
          <w:lang w:eastAsia="ru-RU"/>
        </w:rPr>
        <w:t xml:space="preserve"> устойчивого положения и динамичного развития на</w:t>
      </w:r>
      <w:r>
        <w:rPr>
          <w:rFonts w:ascii="Times New Roman" w:hAnsi="Times New Roman"/>
          <w:sz w:val="28"/>
          <w:szCs w:val="28"/>
          <w:lang w:eastAsia="ru-RU"/>
        </w:rPr>
        <w:t xml:space="preserve"> рынке депозитных услуг, целесообразно</w:t>
      </w:r>
      <w:r w:rsidRPr="006853BC">
        <w:rPr>
          <w:rFonts w:ascii="Times New Roman" w:hAnsi="Times New Roman"/>
          <w:sz w:val="28"/>
          <w:szCs w:val="28"/>
          <w:lang w:eastAsia="ru-RU"/>
        </w:rPr>
        <w:t xml:space="preserve"> создание системы страхования депозитов. Данная система </w:t>
      </w:r>
      <w:r>
        <w:rPr>
          <w:rFonts w:ascii="Times New Roman" w:hAnsi="Times New Roman"/>
          <w:sz w:val="28"/>
          <w:szCs w:val="28"/>
          <w:lang w:eastAsia="ru-RU"/>
        </w:rPr>
        <w:t xml:space="preserve">выгодна как </w:t>
      </w:r>
      <w:r w:rsidRPr="006853BC">
        <w:rPr>
          <w:rFonts w:ascii="Times New Roman" w:hAnsi="Times New Roman"/>
          <w:sz w:val="28"/>
          <w:szCs w:val="28"/>
          <w:lang w:eastAsia="ru-RU"/>
        </w:rPr>
        <w:t>для банка,</w:t>
      </w:r>
      <w:r>
        <w:rPr>
          <w:rFonts w:ascii="Times New Roman" w:hAnsi="Times New Roman"/>
          <w:sz w:val="28"/>
          <w:szCs w:val="28"/>
          <w:lang w:eastAsia="ru-RU"/>
        </w:rPr>
        <w:t xml:space="preserve"> так</w:t>
      </w:r>
      <w:r w:rsidRPr="006853BC">
        <w:rPr>
          <w:rFonts w:ascii="Times New Roman" w:hAnsi="Times New Roman"/>
          <w:sz w:val="28"/>
          <w:szCs w:val="28"/>
          <w:lang w:eastAsia="ru-RU"/>
        </w:rPr>
        <w:t xml:space="preserve"> и для его клиентов. Для клиентов система страхования депозитов будет привлекательна с точки зрения сохранности их вкладов при возможном банкротстве банка. Эта система даст банку дополнительный приток временно свободных средств</w:t>
      </w:r>
      <w:r>
        <w:rPr>
          <w:rFonts w:ascii="Times New Roman" w:hAnsi="Times New Roman"/>
          <w:sz w:val="28"/>
          <w:szCs w:val="28"/>
          <w:lang w:eastAsia="ru-RU"/>
        </w:rPr>
        <w:t xml:space="preserve"> граждан</w:t>
      </w:r>
      <w:r w:rsidRPr="006853BC">
        <w:rPr>
          <w:rFonts w:ascii="Times New Roman" w:hAnsi="Times New Roman"/>
          <w:sz w:val="28"/>
          <w:szCs w:val="28"/>
          <w:lang w:eastAsia="ru-RU"/>
        </w:rPr>
        <w:t xml:space="preserve">, </w:t>
      </w:r>
      <w:r>
        <w:rPr>
          <w:rFonts w:ascii="Times New Roman" w:hAnsi="Times New Roman"/>
          <w:sz w:val="28"/>
          <w:szCs w:val="28"/>
          <w:lang w:eastAsia="ru-RU"/>
        </w:rPr>
        <w:t>так как они</w:t>
      </w:r>
      <w:r w:rsidRPr="006853BC">
        <w:rPr>
          <w:rFonts w:ascii="Times New Roman" w:hAnsi="Times New Roman"/>
          <w:sz w:val="28"/>
          <w:szCs w:val="28"/>
          <w:lang w:eastAsia="ru-RU"/>
        </w:rPr>
        <w:t xml:space="preserve"> будет уверен</w:t>
      </w:r>
      <w:r>
        <w:rPr>
          <w:rFonts w:ascii="Times New Roman" w:hAnsi="Times New Roman"/>
          <w:sz w:val="28"/>
          <w:szCs w:val="28"/>
          <w:lang w:eastAsia="ru-RU"/>
        </w:rPr>
        <w:t>ы</w:t>
      </w:r>
      <w:r w:rsidRPr="006853BC">
        <w:rPr>
          <w:rFonts w:ascii="Times New Roman" w:hAnsi="Times New Roman"/>
          <w:sz w:val="28"/>
          <w:szCs w:val="28"/>
          <w:lang w:eastAsia="ru-RU"/>
        </w:rPr>
        <w:t xml:space="preserve">, что </w:t>
      </w:r>
      <w:r>
        <w:rPr>
          <w:rFonts w:ascii="Times New Roman" w:hAnsi="Times New Roman"/>
          <w:sz w:val="28"/>
          <w:szCs w:val="28"/>
          <w:lang w:eastAsia="ru-RU"/>
        </w:rPr>
        <w:t>их</w:t>
      </w:r>
      <w:r w:rsidRPr="006853BC">
        <w:rPr>
          <w:rFonts w:ascii="Times New Roman" w:hAnsi="Times New Roman"/>
          <w:sz w:val="28"/>
          <w:szCs w:val="28"/>
          <w:lang w:eastAsia="ru-RU"/>
        </w:rPr>
        <w:t xml:space="preserve"> вклад</w:t>
      </w:r>
      <w:r>
        <w:rPr>
          <w:rFonts w:ascii="Times New Roman" w:hAnsi="Times New Roman"/>
          <w:sz w:val="28"/>
          <w:szCs w:val="28"/>
          <w:lang w:eastAsia="ru-RU"/>
        </w:rPr>
        <w:t>ы защищены</w:t>
      </w:r>
      <w:r w:rsidRPr="006853BC">
        <w:rPr>
          <w:rFonts w:ascii="Times New Roman" w:hAnsi="Times New Roman"/>
          <w:sz w:val="28"/>
          <w:szCs w:val="28"/>
          <w:lang w:eastAsia="ru-RU"/>
        </w:rPr>
        <w:t xml:space="preserve">. </w:t>
      </w:r>
    </w:p>
    <w:p w:rsidR="00C07F67" w:rsidRPr="006853BC" w:rsidRDefault="00C07F67" w:rsidP="007E7BB6">
      <w:pPr>
        <w:tabs>
          <w:tab w:val="left" w:pos="993"/>
        </w:tabs>
        <w:spacing w:after="0" w:line="360" w:lineRule="auto"/>
        <w:ind w:firstLine="709"/>
        <w:jc w:val="both"/>
        <w:textAlignment w:val="center"/>
        <w:rPr>
          <w:rFonts w:ascii="Times New Roman" w:hAnsi="Times New Roman"/>
          <w:sz w:val="28"/>
          <w:szCs w:val="28"/>
          <w:lang w:eastAsia="ru-RU"/>
        </w:rPr>
      </w:pPr>
      <w:r>
        <w:rPr>
          <w:rFonts w:ascii="Times New Roman" w:hAnsi="Times New Roman"/>
          <w:sz w:val="28"/>
          <w:szCs w:val="28"/>
          <w:lang w:val="en-US" w:eastAsia="ru-RU"/>
        </w:rPr>
        <w:t>B</w:t>
      </w:r>
      <w:r w:rsidRPr="006853BC">
        <w:rPr>
          <w:rFonts w:ascii="Times New Roman" w:hAnsi="Times New Roman"/>
          <w:sz w:val="28"/>
          <w:szCs w:val="28"/>
          <w:lang w:eastAsia="ru-RU"/>
        </w:rPr>
        <w:t xml:space="preserve"> рамках </w:t>
      </w:r>
      <w:r>
        <w:rPr>
          <w:rFonts w:ascii="Times New Roman" w:hAnsi="Times New Roman"/>
          <w:sz w:val="28"/>
          <w:szCs w:val="28"/>
          <w:lang w:eastAsia="ru-RU"/>
        </w:rPr>
        <w:t>освещенного</w:t>
      </w:r>
      <w:r w:rsidRPr="006853BC">
        <w:rPr>
          <w:rFonts w:ascii="Times New Roman" w:hAnsi="Times New Roman"/>
          <w:sz w:val="28"/>
          <w:szCs w:val="28"/>
          <w:lang w:eastAsia="ru-RU"/>
        </w:rPr>
        <w:t xml:space="preserve"> вопроса необходимо отметить, что в целях повышения эффективности управления риском ликвидности кредитной </w:t>
      </w:r>
      <w:r w:rsidRPr="00866966">
        <w:rPr>
          <w:rFonts w:ascii="Times New Roman" w:hAnsi="Times New Roman"/>
          <w:sz w:val="28"/>
          <w:szCs w:val="28"/>
          <w:lang w:eastAsia="ru-RU"/>
        </w:rPr>
        <w:t>организации встает вопрос минимизации</w:t>
      </w:r>
      <w:r w:rsidRPr="006853BC">
        <w:rPr>
          <w:rFonts w:ascii="Times New Roman" w:hAnsi="Times New Roman"/>
          <w:sz w:val="28"/>
          <w:szCs w:val="28"/>
          <w:lang w:eastAsia="ru-RU"/>
        </w:rPr>
        <w:t xml:space="preserve"> негативного влияния непредвиденного изъятия населением срочных вкладов на финансовое состояние банка. Только в случае защиты от досрочного изъятия банк в полной мере сможет использовать депозиты населения для расширения средне- и долгосрочного кредитования, столь необходимого экономике.</w:t>
      </w:r>
    </w:p>
    <w:p w:rsidR="00C07F67" w:rsidRPr="006853BC" w:rsidRDefault="00C07F67" w:rsidP="007E7BB6">
      <w:pPr>
        <w:tabs>
          <w:tab w:val="left" w:pos="993"/>
        </w:tabs>
        <w:spacing w:after="0" w:line="360" w:lineRule="auto"/>
        <w:ind w:firstLine="709"/>
        <w:jc w:val="both"/>
        <w:textAlignment w:val="center"/>
        <w:rPr>
          <w:rFonts w:ascii="Times New Roman" w:hAnsi="Times New Roman"/>
          <w:sz w:val="28"/>
          <w:szCs w:val="28"/>
          <w:lang w:eastAsia="ru-RU"/>
        </w:rPr>
      </w:pPr>
      <w:r w:rsidRPr="006853BC">
        <w:rPr>
          <w:rFonts w:ascii="Times New Roman" w:hAnsi="Times New Roman"/>
          <w:sz w:val="28"/>
          <w:szCs w:val="28"/>
          <w:lang w:eastAsia="ru-RU"/>
        </w:rPr>
        <w:t xml:space="preserve">Для проведения эффективного управления депозитами необходимо определить оптимальный </w:t>
      </w:r>
      <w:r>
        <w:rPr>
          <w:rFonts w:ascii="Times New Roman" w:hAnsi="Times New Roman"/>
          <w:sz w:val="28"/>
          <w:szCs w:val="28"/>
          <w:lang w:eastAsia="ru-RU"/>
        </w:rPr>
        <w:t xml:space="preserve">срок хранения </w:t>
      </w:r>
      <w:r w:rsidRPr="006853BC">
        <w:rPr>
          <w:rFonts w:ascii="Times New Roman" w:hAnsi="Times New Roman"/>
          <w:sz w:val="28"/>
          <w:szCs w:val="28"/>
          <w:lang w:eastAsia="ru-RU"/>
        </w:rPr>
        <w:t xml:space="preserve">вкладов как физических, так и юридических лиц. </w:t>
      </w:r>
      <w:r>
        <w:rPr>
          <w:rFonts w:ascii="Times New Roman" w:hAnsi="Times New Roman"/>
          <w:sz w:val="28"/>
          <w:szCs w:val="28"/>
          <w:lang w:eastAsia="ru-RU"/>
        </w:rPr>
        <w:t>В связи с этим, необходимо уделить</w:t>
      </w:r>
      <w:r w:rsidRPr="006853BC">
        <w:rPr>
          <w:rFonts w:ascii="Times New Roman" w:hAnsi="Times New Roman"/>
          <w:sz w:val="28"/>
          <w:szCs w:val="28"/>
          <w:lang w:eastAsia="ru-RU"/>
        </w:rPr>
        <w:t xml:space="preserve"> особое внимание тому, что сроки</w:t>
      </w:r>
      <w:r>
        <w:rPr>
          <w:rFonts w:ascii="Times New Roman" w:hAnsi="Times New Roman"/>
          <w:sz w:val="28"/>
          <w:szCs w:val="28"/>
          <w:lang w:eastAsia="ru-RU"/>
        </w:rPr>
        <w:t xml:space="preserve"> депозитов должны быть связаны </w:t>
      </w:r>
      <w:r>
        <w:rPr>
          <w:rFonts w:ascii="Times New Roman" w:hAnsi="Times New Roman"/>
          <w:sz w:val="28"/>
          <w:szCs w:val="28"/>
          <w:lang w:val="en-US" w:eastAsia="ru-RU"/>
        </w:rPr>
        <w:t>co</w:t>
      </w:r>
      <w:r w:rsidRPr="006853BC">
        <w:rPr>
          <w:rFonts w:ascii="Times New Roman" w:hAnsi="Times New Roman"/>
          <w:sz w:val="28"/>
          <w:szCs w:val="28"/>
          <w:lang w:eastAsia="ru-RU"/>
        </w:rPr>
        <w:t xml:space="preserve"> сроками оборачиваемости кредитов, на выдачу которых могут быть направлены срочные депозиты.</w:t>
      </w:r>
    </w:p>
    <w:p w:rsidR="00C07F67" w:rsidRPr="006853BC" w:rsidRDefault="00C07F67" w:rsidP="007E7BB6">
      <w:pPr>
        <w:tabs>
          <w:tab w:val="left" w:pos="993"/>
        </w:tabs>
        <w:spacing w:after="0" w:line="360" w:lineRule="auto"/>
        <w:ind w:firstLine="709"/>
        <w:jc w:val="both"/>
        <w:textAlignment w:val="center"/>
        <w:rPr>
          <w:rFonts w:ascii="Times New Roman" w:hAnsi="Times New Roman"/>
          <w:sz w:val="28"/>
          <w:szCs w:val="28"/>
          <w:lang w:eastAsia="ru-RU"/>
        </w:rPr>
      </w:pPr>
      <w:r>
        <w:rPr>
          <w:rFonts w:ascii="Times New Roman" w:hAnsi="Times New Roman"/>
          <w:sz w:val="28"/>
          <w:szCs w:val="28"/>
          <w:lang w:val="en-US" w:eastAsia="ru-RU"/>
        </w:rPr>
        <w:t>B</w:t>
      </w:r>
      <w:r w:rsidRPr="006853BC">
        <w:rPr>
          <w:rFonts w:ascii="Times New Roman" w:hAnsi="Times New Roman"/>
          <w:sz w:val="28"/>
          <w:szCs w:val="28"/>
          <w:lang w:eastAsia="ru-RU"/>
        </w:rPr>
        <w:t xml:space="preserve"> заключение можно </w:t>
      </w:r>
      <w:r>
        <w:rPr>
          <w:rFonts w:ascii="Times New Roman" w:hAnsi="Times New Roman"/>
          <w:sz w:val="28"/>
          <w:szCs w:val="28"/>
          <w:lang w:eastAsia="ru-RU"/>
        </w:rPr>
        <w:t>сделать вывод о том</w:t>
      </w:r>
      <w:r w:rsidRPr="006853BC">
        <w:rPr>
          <w:rFonts w:ascii="Times New Roman" w:hAnsi="Times New Roman"/>
          <w:sz w:val="28"/>
          <w:szCs w:val="28"/>
          <w:lang w:eastAsia="ru-RU"/>
        </w:rPr>
        <w:t>, что каждый</w:t>
      </w:r>
      <w:r>
        <w:rPr>
          <w:rFonts w:ascii="Times New Roman" w:hAnsi="Times New Roman"/>
          <w:sz w:val="28"/>
          <w:szCs w:val="28"/>
          <w:lang w:eastAsia="ru-RU"/>
        </w:rPr>
        <w:t xml:space="preserve"> коммерческий банк разрабатывает</w:t>
      </w:r>
      <w:r w:rsidRPr="006853BC">
        <w:rPr>
          <w:rFonts w:ascii="Times New Roman" w:hAnsi="Times New Roman"/>
          <w:sz w:val="28"/>
          <w:szCs w:val="28"/>
          <w:lang w:eastAsia="ru-RU"/>
        </w:rPr>
        <w:t xml:space="preserve"> депозитную политику</w:t>
      </w:r>
      <w:r>
        <w:rPr>
          <w:rFonts w:ascii="Times New Roman" w:hAnsi="Times New Roman"/>
          <w:sz w:val="28"/>
          <w:szCs w:val="28"/>
          <w:lang w:eastAsia="ru-RU"/>
        </w:rPr>
        <w:t xml:space="preserve"> самостоятельно,</w:t>
      </w:r>
      <w:r w:rsidRPr="006853BC">
        <w:rPr>
          <w:rFonts w:ascii="Times New Roman" w:hAnsi="Times New Roman"/>
          <w:sz w:val="28"/>
          <w:szCs w:val="28"/>
          <w:lang w:eastAsia="ru-RU"/>
        </w:rPr>
        <w:t xml:space="preserve"> опре</w:t>
      </w:r>
      <w:r>
        <w:rPr>
          <w:rFonts w:ascii="Times New Roman" w:hAnsi="Times New Roman"/>
          <w:sz w:val="28"/>
          <w:szCs w:val="28"/>
          <w:lang w:eastAsia="ru-RU"/>
        </w:rPr>
        <w:t>деляя виды депозитов, их сроки, а также проценты по ним.</w:t>
      </w:r>
      <w:r w:rsidRPr="006853BC">
        <w:rPr>
          <w:rFonts w:ascii="Times New Roman" w:hAnsi="Times New Roman"/>
          <w:sz w:val="28"/>
          <w:szCs w:val="28"/>
          <w:lang w:eastAsia="ru-RU"/>
        </w:rPr>
        <w:t xml:space="preserve"> </w:t>
      </w:r>
      <w:r>
        <w:rPr>
          <w:rFonts w:ascii="Times New Roman" w:hAnsi="Times New Roman"/>
          <w:sz w:val="28"/>
          <w:szCs w:val="28"/>
          <w:lang w:eastAsia="ru-RU"/>
        </w:rPr>
        <w:t>Не остаются без внимания и у</w:t>
      </w:r>
      <w:r w:rsidRPr="006853BC">
        <w:rPr>
          <w:rFonts w:ascii="Times New Roman" w:hAnsi="Times New Roman"/>
          <w:sz w:val="28"/>
          <w:szCs w:val="28"/>
          <w:lang w:eastAsia="ru-RU"/>
        </w:rPr>
        <w:t>словия проведения депози</w:t>
      </w:r>
      <w:r>
        <w:rPr>
          <w:rFonts w:ascii="Times New Roman" w:hAnsi="Times New Roman"/>
          <w:sz w:val="28"/>
          <w:szCs w:val="28"/>
          <w:lang w:eastAsia="ru-RU"/>
        </w:rPr>
        <w:t>тных операций исходя из специфики</w:t>
      </w:r>
      <w:r w:rsidRPr="006853BC">
        <w:rPr>
          <w:rFonts w:ascii="Times New Roman" w:hAnsi="Times New Roman"/>
          <w:sz w:val="28"/>
          <w:szCs w:val="28"/>
          <w:lang w:eastAsia="ru-RU"/>
        </w:rPr>
        <w:t xml:space="preserve"> деятельности</w:t>
      </w:r>
      <w:r>
        <w:rPr>
          <w:rFonts w:ascii="Times New Roman" w:hAnsi="Times New Roman"/>
          <w:sz w:val="28"/>
          <w:szCs w:val="28"/>
          <w:lang w:eastAsia="ru-RU"/>
        </w:rPr>
        <w:t xml:space="preserve"> банка</w:t>
      </w:r>
      <w:r w:rsidRPr="006853BC">
        <w:rPr>
          <w:rFonts w:ascii="Times New Roman" w:hAnsi="Times New Roman"/>
          <w:sz w:val="28"/>
          <w:szCs w:val="28"/>
          <w:lang w:eastAsia="ru-RU"/>
        </w:rPr>
        <w:t xml:space="preserve"> и </w:t>
      </w:r>
      <w:r>
        <w:rPr>
          <w:rFonts w:ascii="Times New Roman" w:hAnsi="Times New Roman"/>
          <w:sz w:val="28"/>
          <w:szCs w:val="28"/>
          <w:lang w:eastAsia="ru-RU"/>
        </w:rPr>
        <w:t xml:space="preserve">конкуренции </w:t>
      </w:r>
      <w:r>
        <w:rPr>
          <w:rFonts w:ascii="Times New Roman" w:hAnsi="Times New Roman"/>
          <w:sz w:val="28"/>
          <w:szCs w:val="28"/>
          <w:lang w:val="en-US" w:eastAsia="ru-RU"/>
        </w:rPr>
        <w:t>co</w:t>
      </w:r>
      <w:r w:rsidRPr="00705318">
        <w:rPr>
          <w:rFonts w:ascii="Times New Roman" w:hAnsi="Times New Roman"/>
          <w:sz w:val="28"/>
          <w:szCs w:val="28"/>
          <w:lang w:eastAsia="ru-RU"/>
        </w:rPr>
        <w:t xml:space="preserve"> </w:t>
      </w:r>
      <w:r w:rsidRPr="006853BC">
        <w:rPr>
          <w:rFonts w:ascii="Times New Roman" w:hAnsi="Times New Roman"/>
          <w:sz w:val="28"/>
          <w:szCs w:val="28"/>
          <w:lang w:eastAsia="ru-RU"/>
        </w:rPr>
        <w:t>стороны других банков</w:t>
      </w:r>
      <w:r>
        <w:rPr>
          <w:rFonts w:ascii="Times New Roman" w:hAnsi="Times New Roman"/>
          <w:sz w:val="28"/>
          <w:szCs w:val="28"/>
          <w:lang w:eastAsia="ru-RU"/>
        </w:rPr>
        <w:t>, а также инфляционных процессов</w:t>
      </w:r>
      <w:r w:rsidRPr="006853BC">
        <w:rPr>
          <w:rFonts w:ascii="Times New Roman" w:hAnsi="Times New Roman"/>
          <w:sz w:val="28"/>
          <w:szCs w:val="28"/>
          <w:lang w:eastAsia="ru-RU"/>
        </w:rPr>
        <w:t>, протекающие в экономике.</w:t>
      </w:r>
    </w:p>
    <w:p w:rsidR="00C07F67" w:rsidRDefault="00C07F67" w:rsidP="00ED531D">
      <w:pPr>
        <w:spacing w:after="0" w:line="360" w:lineRule="auto"/>
        <w:ind w:firstLine="708"/>
        <w:jc w:val="both"/>
        <w:rPr>
          <w:rFonts w:ascii="Times New Roman" w:hAnsi="Times New Roman"/>
          <w:b/>
          <w:sz w:val="28"/>
          <w:szCs w:val="24"/>
          <w:lang w:eastAsia="ru-RU"/>
        </w:rPr>
      </w:pPr>
    </w:p>
    <w:p w:rsidR="00C07F67" w:rsidRDefault="00C07F67" w:rsidP="00ED531D">
      <w:pPr>
        <w:spacing w:after="0" w:line="360" w:lineRule="auto"/>
        <w:ind w:firstLine="708"/>
        <w:jc w:val="both"/>
        <w:rPr>
          <w:rFonts w:ascii="Times New Roman" w:hAnsi="Times New Roman"/>
          <w:b/>
          <w:sz w:val="28"/>
          <w:szCs w:val="24"/>
          <w:lang w:eastAsia="ru-RU"/>
        </w:rPr>
      </w:pPr>
    </w:p>
    <w:p w:rsidR="00C07F67" w:rsidRDefault="00C07F67" w:rsidP="00ED531D">
      <w:pPr>
        <w:spacing w:after="0" w:line="360" w:lineRule="auto"/>
        <w:ind w:firstLine="708"/>
        <w:jc w:val="both"/>
        <w:rPr>
          <w:rFonts w:ascii="Times New Roman" w:hAnsi="Times New Roman"/>
          <w:b/>
          <w:sz w:val="28"/>
          <w:szCs w:val="24"/>
          <w:lang w:eastAsia="ru-RU"/>
        </w:rPr>
      </w:pPr>
    </w:p>
    <w:p w:rsidR="00C07F67" w:rsidRDefault="00C07F67" w:rsidP="00ED531D">
      <w:pPr>
        <w:spacing w:after="0" w:line="360" w:lineRule="auto"/>
        <w:ind w:firstLine="708"/>
        <w:jc w:val="both"/>
        <w:rPr>
          <w:rFonts w:ascii="Times New Roman" w:hAnsi="Times New Roman"/>
          <w:b/>
          <w:sz w:val="28"/>
          <w:szCs w:val="24"/>
          <w:lang w:eastAsia="ru-RU"/>
        </w:rPr>
      </w:pPr>
    </w:p>
    <w:p w:rsidR="00C07F67" w:rsidRDefault="00C07F67" w:rsidP="00ED531D">
      <w:pPr>
        <w:spacing w:after="0" w:line="360" w:lineRule="auto"/>
        <w:ind w:firstLine="708"/>
        <w:jc w:val="both"/>
        <w:rPr>
          <w:rFonts w:ascii="Times New Roman" w:hAnsi="Times New Roman"/>
          <w:b/>
          <w:sz w:val="28"/>
          <w:szCs w:val="24"/>
          <w:lang w:eastAsia="ru-RU"/>
        </w:rPr>
      </w:pPr>
    </w:p>
    <w:p w:rsidR="00C07F67" w:rsidRPr="00A82E41" w:rsidRDefault="00C07F67" w:rsidP="00ED531D">
      <w:pPr>
        <w:spacing w:after="0" w:line="360" w:lineRule="auto"/>
        <w:ind w:firstLine="708"/>
        <w:jc w:val="both"/>
        <w:rPr>
          <w:rFonts w:ascii="Times New Roman" w:hAnsi="Times New Roman"/>
          <w:b/>
          <w:sz w:val="24"/>
          <w:szCs w:val="24"/>
          <w:lang w:eastAsia="ru-RU"/>
        </w:rPr>
      </w:pPr>
      <w:r w:rsidRPr="00A82E41">
        <w:rPr>
          <w:rFonts w:ascii="Times New Roman" w:hAnsi="Times New Roman"/>
          <w:b/>
          <w:sz w:val="24"/>
          <w:szCs w:val="24"/>
          <w:lang w:eastAsia="ru-RU"/>
        </w:rPr>
        <w:t>Литература</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 xml:space="preserve">Банковское дело: Учебник / Под ред. </w:t>
      </w:r>
      <w:r>
        <w:rPr>
          <w:rFonts w:ascii="Times New Roman" w:hAnsi="Times New Roman"/>
          <w:sz w:val="24"/>
          <w:szCs w:val="24"/>
        </w:rPr>
        <w:t>О.И. Лаврушина. –</w:t>
      </w:r>
      <w:r w:rsidRPr="00ED531D">
        <w:rPr>
          <w:rFonts w:ascii="Times New Roman" w:hAnsi="Times New Roman"/>
          <w:sz w:val="24"/>
          <w:szCs w:val="24"/>
        </w:rPr>
        <w:t xml:space="preserve"> М.: Финансы и статистика, 2014 г. – 318 с.</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 xml:space="preserve">Глушкова Н. Б. Банковское дело; </w:t>
      </w:r>
      <w:r>
        <w:rPr>
          <w:rFonts w:ascii="Times New Roman" w:hAnsi="Times New Roman"/>
          <w:sz w:val="24"/>
          <w:szCs w:val="24"/>
        </w:rPr>
        <w:t>Академический Проект, Культура –</w:t>
      </w:r>
      <w:r w:rsidRPr="00ED531D">
        <w:rPr>
          <w:rFonts w:ascii="Times New Roman" w:hAnsi="Times New Roman"/>
          <w:sz w:val="24"/>
          <w:szCs w:val="24"/>
        </w:rPr>
        <w:t xml:space="preserve"> Москва, 2015. </w:t>
      </w:r>
      <w:r>
        <w:rPr>
          <w:rFonts w:ascii="Times New Roman" w:hAnsi="Times New Roman"/>
          <w:sz w:val="24"/>
          <w:szCs w:val="24"/>
        </w:rPr>
        <w:t>–</w:t>
      </w:r>
      <w:r w:rsidRPr="00ED531D">
        <w:rPr>
          <w:rFonts w:ascii="Times New Roman" w:hAnsi="Times New Roman"/>
          <w:sz w:val="24"/>
          <w:szCs w:val="24"/>
        </w:rPr>
        <w:t xml:space="preserve"> 432 c.</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pacing w:val="-6"/>
          <w:sz w:val="24"/>
          <w:szCs w:val="24"/>
        </w:rPr>
      </w:pPr>
      <w:r w:rsidRPr="00ED531D">
        <w:rPr>
          <w:rFonts w:ascii="Times New Roman" w:hAnsi="Times New Roman"/>
          <w:spacing w:val="-6"/>
          <w:sz w:val="24"/>
          <w:szCs w:val="24"/>
        </w:rPr>
        <w:t xml:space="preserve">Денежно-кредитная и финансовая системы: учеб. для студ. вузов, обучение по направлению 080100 "Экономика" (квалификация (степень) "бакалавр") / М. А. Абрамова [и др.]; под ред. М.А. Абрамовой, Е.В. Маркиной; Фин. ун-т при Правительстве РФ. </w:t>
      </w:r>
      <w:r>
        <w:rPr>
          <w:rFonts w:ascii="Times New Roman" w:hAnsi="Times New Roman"/>
          <w:spacing w:val="-6"/>
          <w:sz w:val="24"/>
          <w:szCs w:val="24"/>
        </w:rPr>
        <w:t>–</w:t>
      </w:r>
      <w:r w:rsidRPr="00ED531D">
        <w:rPr>
          <w:rFonts w:ascii="Times New Roman" w:hAnsi="Times New Roman"/>
          <w:spacing w:val="-6"/>
          <w:sz w:val="24"/>
          <w:szCs w:val="24"/>
        </w:rPr>
        <w:t xml:space="preserve"> М.: КноРус, 2014. - 445 с.</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Казакова, Н. А. Финансовый анализ: учебник</w:t>
      </w:r>
      <w:r>
        <w:rPr>
          <w:rFonts w:ascii="Times New Roman" w:hAnsi="Times New Roman"/>
          <w:sz w:val="24"/>
          <w:szCs w:val="24"/>
        </w:rPr>
        <w:t xml:space="preserve"> и практикум / Н. А. Казакова. – М.: Юрайт, 2015. –</w:t>
      </w:r>
      <w:r w:rsidRPr="00ED531D">
        <w:rPr>
          <w:rFonts w:ascii="Times New Roman" w:hAnsi="Times New Roman"/>
          <w:sz w:val="24"/>
          <w:szCs w:val="24"/>
        </w:rPr>
        <w:t xml:space="preserve"> </w:t>
      </w:r>
      <w:r>
        <w:rPr>
          <w:rFonts w:ascii="Times New Roman" w:hAnsi="Times New Roman"/>
          <w:sz w:val="24"/>
          <w:szCs w:val="24"/>
        </w:rPr>
        <w:t>539 с. –</w:t>
      </w:r>
      <w:r w:rsidRPr="00ED531D">
        <w:rPr>
          <w:rFonts w:ascii="Times New Roman" w:hAnsi="Times New Roman"/>
          <w:sz w:val="24"/>
          <w:szCs w:val="24"/>
        </w:rPr>
        <w:t xml:space="preserve"> (Бакалавр. Углубленный курс).</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Лаптырев Д. Система управления финансовыми ресурсами банка: Процессы-задачи-модели-методы. – Изд.: "БДЦ Пресс", 2014г.</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 xml:space="preserve">Медведев Н. Н. Организация Деятельности Банка России: Учебное Пособие; [не указано] </w:t>
      </w:r>
      <w:r>
        <w:rPr>
          <w:rFonts w:ascii="Times New Roman" w:hAnsi="Times New Roman"/>
          <w:sz w:val="24"/>
          <w:szCs w:val="24"/>
        </w:rPr>
        <w:t>–</w:t>
      </w:r>
      <w:r w:rsidRPr="00ED531D">
        <w:rPr>
          <w:rFonts w:ascii="Times New Roman" w:hAnsi="Times New Roman"/>
          <w:sz w:val="24"/>
          <w:szCs w:val="24"/>
        </w:rPr>
        <w:t xml:space="preserve"> Москва, 2014. - 607 c.</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 xml:space="preserve">Финансы, деньги, кредит, банки: учебник / Под ред. Т.М. Ковалевой. </w:t>
      </w:r>
      <w:r>
        <w:rPr>
          <w:rFonts w:ascii="Times New Roman" w:hAnsi="Times New Roman"/>
          <w:sz w:val="24"/>
          <w:szCs w:val="24"/>
        </w:rPr>
        <w:t>–</w:t>
      </w:r>
      <w:r w:rsidRPr="00ED531D">
        <w:rPr>
          <w:rFonts w:ascii="Times New Roman" w:hAnsi="Times New Roman"/>
          <w:sz w:val="24"/>
          <w:szCs w:val="24"/>
        </w:rPr>
        <w:t xml:space="preserve"> УМО. </w:t>
      </w:r>
      <w:r>
        <w:rPr>
          <w:rFonts w:ascii="Times New Roman" w:hAnsi="Times New Roman"/>
          <w:sz w:val="24"/>
          <w:szCs w:val="24"/>
        </w:rPr>
        <w:t>М.: КНОРУС, 2014. –</w:t>
      </w:r>
      <w:r w:rsidRPr="00ED531D">
        <w:rPr>
          <w:rFonts w:ascii="Times New Roman" w:hAnsi="Times New Roman"/>
          <w:sz w:val="24"/>
          <w:szCs w:val="24"/>
        </w:rPr>
        <w:t xml:space="preserve"> 256 с. (Бакалавриат). ISBN 978-5-406-02788-2.</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Динамика максимальной процентной ставки // Центральный банк  [Электронный ресурс]. – Режим доступа: URL: http://cbr.ru/statistics/?Prtid=avgprocstav</w:t>
      </w:r>
    </w:p>
    <w:p w:rsidR="00C07F67" w:rsidRPr="00ED531D"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Ключевая ставка / [Электронный ресурс].  – Режим доступа: – URL: </w:t>
      </w:r>
      <w:hyperlink r:id="rId23" w:history="1">
        <w:r w:rsidRPr="00ED531D">
          <w:rPr>
            <w:rStyle w:val="Hyperlink"/>
            <w:color w:val="auto"/>
            <w:sz w:val="24"/>
            <w:szCs w:val="24"/>
            <w:u w:val="none"/>
          </w:rPr>
          <w:t>http://www.consultant.ru/document/cons_doc_LAW_12453/886577905315979b26c9032d79cb911cc8fa7e69/</w:t>
        </w:r>
      </w:hyperlink>
    </w:p>
    <w:p w:rsidR="00C07F67" w:rsidRPr="0022766F" w:rsidRDefault="00C07F67" w:rsidP="00ED531D">
      <w:pPr>
        <w:pStyle w:val="ListParagraph"/>
        <w:numPr>
          <w:ilvl w:val="0"/>
          <w:numId w:val="18"/>
        </w:numPr>
        <w:spacing w:after="0" w:line="240" w:lineRule="auto"/>
        <w:ind w:left="0" w:firstLine="709"/>
        <w:jc w:val="both"/>
        <w:rPr>
          <w:rFonts w:ascii="Times New Roman" w:hAnsi="Times New Roman"/>
          <w:sz w:val="24"/>
          <w:szCs w:val="24"/>
        </w:rPr>
      </w:pPr>
      <w:r w:rsidRPr="00ED531D">
        <w:rPr>
          <w:rFonts w:ascii="Times New Roman" w:hAnsi="Times New Roman"/>
          <w:sz w:val="24"/>
          <w:szCs w:val="24"/>
        </w:rPr>
        <w:t>Обзор банковского сектора Российской Федерации № 159 январь 2016 / [</w:t>
      </w:r>
      <w:r w:rsidRPr="0022766F">
        <w:rPr>
          <w:rFonts w:ascii="Times New Roman" w:hAnsi="Times New Roman"/>
          <w:sz w:val="24"/>
          <w:szCs w:val="24"/>
        </w:rPr>
        <w:t>Электронный ресурс].  – Режим доступа: – URL: </w:t>
      </w:r>
      <w:hyperlink r:id="rId24" w:history="1">
        <w:r w:rsidRPr="0022766F">
          <w:rPr>
            <w:rStyle w:val="Hyperlink"/>
            <w:color w:val="auto"/>
            <w:sz w:val="24"/>
            <w:szCs w:val="24"/>
            <w:u w:val="none"/>
          </w:rPr>
          <w:t>https://www.cbr.ru/analytics/bank_system/obs_1601.pdf</w:t>
        </w:r>
      </w:hyperlink>
    </w:p>
    <w:p w:rsidR="00C07F67" w:rsidRPr="00ED531D" w:rsidRDefault="00C07F67" w:rsidP="00AA5173">
      <w:pPr>
        <w:pStyle w:val="ListParagraph"/>
        <w:numPr>
          <w:ilvl w:val="0"/>
          <w:numId w:val="18"/>
        </w:numPr>
        <w:spacing w:after="0" w:line="240" w:lineRule="auto"/>
        <w:ind w:left="0" w:firstLine="710"/>
        <w:jc w:val="both"/>
        <w:rPr>
          <w:rFonts w:ascii="Times New Roman" w:hAnsi="Times New Roman"/>
          <w:sz w:val="24"/>
          <w:szCs w:val="24"/>
        </w:rPr>
      </w:pPr>
      <w:r w:rsidRPr="0022766F">
        <w:rPr>
          <w:rFonts w:ascii="Times New Roman" w:hAnsi="Times New Roman"/>
          <w:sz w:val="24"/>
          <w:szCs w:val="24"/>
        </w:rPr>
        <w:t>Газета «ВЕДОМОСТИ» [Электронный ресурс].  – </w:t>
      </w:r>
      <w:r w:rsidRPr="00ED531D">
        <w:rPr>
          <w:rFonts w:ascii="Times New Roman" w:hAnsi="Times New Roman"/>
          <w:sz w:val="24"/>
          <w:szCs w:val="24"/>
        </w:rPr>
        <w:t>Режим доступа: – URL:</w:t>
      </w:r>
      <w:r w:rsidRPr="00AA5173">
        <w:rPr>
          <w:rFonts w:ascii="Times New Roman" w:hAnsi="Times New Roman"/>
          <w:sz w:val="24"/>
          <w:szCs w:val="24"/>
        </w:rPr>
        <w:t>https://www.vedomosti.ru/finance/articles/2014/12/16/o-klyuchevoj-stavke-banka-rossii-i-drugih-merah-banka-rossii</w:t>
      </w:r>
    </w:p>
    <w:p w:rsidR="00C07F67" w:rsidRPr="006853BC" w:rsidRDefault="00C07F67" w:rsidP="007E7BB6">
      <w:pPr>
        <w:pStyle w:val="ListParagraph"/>
        <w:spacing w:after="0" w:line="360" w:lineRule="auto"/>
        <w:ind w:left="709"/>
        <w:jc w:val="both"/>
        <w:rPr>
          <w:rFonts w:ascii="Times New Roman" w:hAnsi="Times New Roman"/>
          <w:sz w:val="28"/>
        </w:rPr>
      </w:pPr>
    </w:p>
    <w:p w:rsidR="00C07F67" w:rsidRPr="00DD6327" w:rsidRDefault="00C07F67" w:rsidP="00A82E41">
      <w:pPr>
        <w:tabs>
          <w:tab w:val="left" w:pos="900"/>
        </w:tabs>
        <w:spacing w:after="0" w:line="360" w:lineRule="auto"/>
        <w:ind w:firstLine="540"/>
        <w:jc w:val="both"/>
        <w:outlineLvl w:val="2"/>
        <w:rPr>
          <w:rFonts w:ascii="Times New Roman" w:hAnsi="Times New Roman"/>
          <w:b/>
          <w:sz w:val="24"/>
          <w:szCs w:val="24"/>
          <w:lang w:val="en-US"/>
        </w:rPr>
      </w:pPr>
      <w:r>
        <w:rPr>
          <w:rFonts w:ascii="Times New Roman" w:hAnsi="Times New Roman"/>
          <w:b/>
          <w:sz w:val="24"/>
          <w:szCs w:val="24"/>
          <w:lang w:val="en-US"/>
        </w:rPr>
        <w:t>References</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1.</w:t>
      </w:r>
      <w:r w:rsidRPr="002B287C">
        <w:rPr>
          <w:rFonts w:ascii="Times New Roman" w:hAnsi="Times New Roman"/>
          <w:sz w:val="24"/>
          <w:szCs w:val="20"/>
          <w:lang w:val="en-US" w:eastAsia="ru-RU"/>
        </w:rPr>
        <w:tab/>
        <w:t>Bankovskoe delo: Uchebnik / Pod red. O.I. Lavrushina. – M.: Finansy i statistika, 2014 g. – 318 s.</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2.</w:t>
      </w:r>
      <w:r w:rsidRPr="002B287C">
        <w:rPr>
          <w:rFonts w:ascii="Times New Roman" w:hAnsi="Times New Roman"/>
          <w:sz w:val="24"/>
          <w:szCs w:val="20"/>
          <w:lang w:val="en-US" w:eastAsia="ru-RU"/>
        </w:rPr>
        <w:tab/>
        <w:t>Glushkova N. B. Bankovskoe delo; Akademicheskij Proekt, Kul'tura – Moskva, 2015. – 432 c.</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3.</w:t>
      </w:r>
      <w:r w:rsidRPr="002B287C">
        <w:rPr>
          <w:rFonts w:ascii="Times New Roman" w:hAnsi="Times New Roman"/>
          <w:sz w:val="24"/>
          <w:szCs w:val="20"/>
          <w:lang w:val="en-US" w:eastAsia="ru-RU"/>
        </w:rPr>
        <w:tab/>
        <w:t>Denezhno-kreditnaja i finansovaja sistemy: ucheb. dlja stud. vuzov, obuchenie po napravleniju 080100 "Jekonomika" (kvalifikacija (stepen') "bakalavr") / M. A. Abramova [i dr.]; pod red. M.A. Abramovoj, E.V. Markinoj; Fin. un-t pri Pravitel'stve RF. – M.: KnoRus, 2014. - 445 s.</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4.</w:t>
      </w:r>
      <w:r w:rsidRPr="002B287C">
        <w:rPr>
          <w:rFonts w:ascii="Times New Roman" w:hAnsi="Times New Roman"/>
          <w:sz w:val="24"/>
          <w:szCs w:val="20"/>
          <w:lang w:val="en-US" w:eastAsia="ru-RU"/>
        </w:rPr>
        <w:tab/>
        <w:t>Kazakova, N. A. Finansovyj analiz: uchebnik i praktikum / N. A. Kazakova. – M.: Jurajt, 2015. – 539 s. – (Bakalavr. Uglublennyj kurs).</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5.</w:t>
      </w:r>
      <w:r w:rsidRPr="002B287C">
        <w:rPr>
          <w:rFonts w:ascii="Times New Roman" w:hAnsi="Times New Roman"/>
          <w:sz w:val="24"/>
          <w:szCs w:val="20"/>
          <w:lang w:val="en-US" w:eastAsia="ru-RU"/>
        </w:rPr>
        <w:tab/>
        <w:t>Laptyrev D. Sistema upravlenija finansovymi resursami banka: Processy-zadachi-modeli-metody. – Izd.: "BDC Press", 2014g.</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6.</w:t>
      </w:r>
      <w:r w:rsidRPr="002B287C">
        <w:rPr>
          <w:rFonts w:ascii="Times New Roman" w:hAnsi="Times New Roman"/>
          <w:sz w:val="24"/>
          <w:szCs w:val="20"/>
          <w:lang w:val="en-US" w:eastAsia="ru-RU"/>
        </w:rPr>
        <w:tab/>
        <w:t>Medvedev N. N. Organizacija Dejatel'nosti Banka Rossii: Uchebnoe Posobie; [ne ukazano] – Moskva, 2014. - 607 c.</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7.</w:t>
      </w:r>
      <w:r w:rsidRPr="002B287C">
        <w:rPr>
          <w:rFonts w:ascii="Times New Roman" w:hAnsi="Times New Roman"/>
          <w:sz w:val="24"/>
          <w:szCs w:val="20"/>
          <w:lang w:val="en-US" w:eastAsia="ru-RU"/>
        </w:rPr>
        <w:tab/>
        <w:t>Finansy, den'gi, kredit, banki: uchebnik / Pod red. T.M. Kovalevoj. – UMO. M.: KNORUS, 2014. – 256 s. (Bakalavriat). ISBN 978-5-406-02788-2.</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8.</w:t>
      </w:r>
      <w:r w:rsidRPr="002B287C">
        <w:rPr>
          <w:rFonts w:ascii="Times New Roman" w:hAnsi="Times New Roman"/>
          <w:sz w:val="24"/>
          <w:szCs w:val="20"/>
          <w:lang w:val="en-US" w:eastAsia="ru-RU"/>
        </w:rPr>
        <w:tab/>
        <w:t>Dinamika maksimal'noj procentnoj stavki // Central'nyj bank  [Jelektronnyj resurs]. – Rezhim dostupa: URL: http://cbr.ru/statistics/?Prtid=avgprocstav</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9.</w:t>
      </w:r>
      <w:r w:rsidRPr="002B287C">
        <w:rPr>
          <w:rFonts w:ascii="Times New Roman" w:hAnsi="Times New Roman"/>
          <w:sz w:val="24"/>
          <w:szCs w:val="20"/>
          <w:lang w:val="en-US" w:eastAsia="ru-RU"/>
        </w:rPr>
        <w:tab/>
        <w:t>Kljuchevaja stavka / [Jelektronnyj resurs].  – Rezhim dostupa: – URL: http://www.consultant.ru/document/cons_doc_LAW_12453/886577905315979b26c9032d79cb911cc8fa7e69/</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10.</w:t>
      </w:r>
      <w:r w:rsidRPr="002B287C">
        <w:rPr>
          <w:rFonts w:ascii="Times New Roman" w:hAnsi="Times New Roman"/>
          <w:sz w:val="24"/>
          <w:szCs w:val="20"/>
          <w:lang w:val="en-US" w:eastAsia="ru-RU"/>
        </w:rPr>
        <w:tab/>
        <w:t>Obzor bankovskogo sektora Rossijskoj Federacii № 159 janvar' 2016 / [Jelektronnyj resurs].  – Rezhim dostupa: – URL: https://www.cbr.ru/analytics/bank_system/obs_1601.pdf</w:t>
      </w:r>
    </w:p>
    <w:p w:rsidR="00C07F67" w:rsidRPr="002B287C" w:rsidRDefault="00C07F67" w:rsidP="002B2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0"/>
          <w:lang w:val="en-US" w:eastAsia="ru-RU"/>
        </w:rPr>
      </w:pPr>
      <w:r w:rsidRPr="002B287C">
        <w:rPr>
          <w:rFonts w:ascii="Times New Roman" w:hAnsi="Times New Roman"/>
          <w:sz w:val="24"/>
          <w:szCs w:val="20"/>
          <w:lang w:val="en-US" w:eastAsia="ru-RU"/>
        </w:rPr>
        <w:t>11.</w:t>
      </w:r>
      <w:r w:rsidRPr="002B287C">
        <w:rPr>
          <w:rFonts w:ascii="Times New Roman" w:hAnsi="Times New Roman"/>
          <w:sz w:val="24"/>
          <w:szCs w:val="20"/>
          <w:lang w:val="en-US" w:eastAsia="ru-RU"/>
        </w:rPr>
        <w:tab/>
        <w:t>Gazeta «VEDOMOSTI» [Jelektronnyj resurs].  – Rezhim dostupa: – URL:https://www.vedomosti.ru/finance/articles/2014/12/16/o-klyuchevoj-stavke-banka-rossii-i-drugih-merah-banka-rossii</w:t>
      </w:r>
    </w:p>
    <w:sectPr w:rsidR="00C07F67" w:rsidRPr="002B287C" w:rsidSect="00880550">
      <w:headerReference w:type="even" r:id="rId25"/>
      <w:headerReference w:type="default" r:id="rId26"/>
      <w:footerReference w:type="even" r:id="rId27"/>
      <w:footerReference w:type="default" r:id="rId28"/>
      <w:headerReference w:type="first" r:id="rId29"/>
      <w:footerReference w:type="first" r:id="rId30"/>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7F67" w:rsidRDefault="00C07F67" w:rsidP="00E31A33">
      <w:pPr>
        <w:spacing w:after="0" w:line="240" w:lineRule="auto"/>
      </w:pPr>
      <w:r>
        <w:separator/>
      </w:r>
    </w:p>
  </w:endnote>
  <w:endnote w:type="continuationSeparator" w:id="0">
    <w:p w:rsidR="00C07F67" w:rsidRDefault="00C07F67" w:rsidP="00E31A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F67" w:rsidRDefault="00C07F67">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F67" w:rsidRDefault="00C07F67">
    <w:pPr>
      <w:pStyle w:val="Footer"/>
    </w:pPr>
    <w:r w:rsidRPr="00322C8F">
      <w:rPr>
        <w:rFonts w:ascii="Times New Roman" w:hAnsi="Times New Roman"/>
        <w:sz w:val="24"/>
        <w:szCs w:val="24"/>
      </w:rPr>
      <w:t>http://ej.kubagro.ru/20</w:t>
    </w:r>
    <w:r w:rsidRPr="00322C8F">
      <w:rPr>
        <w:rFonts w:ascii="Times New Roman" w:hAnsi="Times New Roman"/>
        <w:sz w:val="24"/>
        <w:szCs w:val="24"/>
        <w:lang w:val="en-US"/>
      </w:rPr>
      <w:t>17</w:t>
    </w:r>
    <w:r w:rsidRPr="00322C8F">
      <w:rPr>
        <w:rFonts w:ascii="Times New Roman" w:hAnsi="Times New Roman"/>
        <w:sz w:val="24"/>
        <w:szCs w:val="24"/>
      </w:rPr>
      <w:t>/</w:t>
    </w:r>
    <w:r w:rsidRPr="00322C8F">
      <w:rPr>
        <w:rFonts w:ascii="Times New Roman" w:hAnsi="Times New Roman"/>
        <w:sz w:val="24"/>
        <w:szCs w:val="24"/>
        <w:lang w:val="en-US"/>
      </w:rPr>
      <w:t>0</w:t>
    </w:r>
    <w:r>
      <w:rPr>
        <w:rFonts w:ascii="Times New Roman" w:hAnsi="Times New Roman"/>
        <w:sz w:val="24"/>
        <w:szCs w:val="24"/>
        <w:lang w:val="en-US"/>
      </w:rPr>
      <w:t>9</w:t>
    </w:r>
    <w:r w:rsidRPr="00322C8F">
      <w:rPr>
        <w:rFonts w:ascii="Times New Roman" w:hAnsi="Times New Roman"/>
        <w:sz w:val="24"/>
        <w:szCs w:val="24"/>
      </w:rPr>
      <w:t>/pdf/</w:t>
    </w:r>
    <w:r>
      <w:rPr>
        <w:rFonts w:ascii="Times New Roman" w:hAnsi="Times New Roman"/>
        <w:sz w:val="24"/>
        <w:szCs w:val="24"/>
        <w:lang w:val="en-US"/>
      </w:rPr>
      <w:t>57</w:t>
    </w:r>
    <w:r w:rsidRPr="00322C8F">
      <w:rPr>
        <w:rFonts w:ascii="Times New Roman" w:hAnsi="Times New Roman"/>
        <w:sz w:val="24"/>
        <w:szCs w:val="24"/>
      </w:rPr>
      <w:t>.pdf</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F67" w:rsidRDefault="00C07F6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7F67" w:rsidRDefault="00C07F67" w:rsidP="00E31A33">
      <w:pPr>
        <w:spacing w:after="0" w:line="240" w:lineRule="auto"/>
      </w:pPr>
      <w:r>
        <w:separator/>
      </w:r>
    </w:p>
  </w:footnote>
  <w:footnote w:type="continuationSeparator" w:id="0">
    <w:p w:rsidR="00C07F67" w:rsidRDefault="00C07F67" w:rsidP="00E31A3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F67" w:rsidRDefault="00C07F67" w:rsidP="0080416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07F67" w:rsidRDefault="00C07F67" w:rsidP="00C831F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F67" w:rsidRPr="00C831FA" w:rsidRDefault="00C07F67" w:rsidP="00804165">
    <w:pPr>
      <w:pStyle w:val="Header"/>
      <w:framePr w:wrap="around" w:vAnchor="text" w:hAnchor="margin" w:xAlign="right" w:y="1"/>
      <w:rPr>
        <w:rStyle w:val="PageNumber"/>
        <w:rFonts w:ascii="Times New Roman" w:hAnsi="Times New Roman"/>
        <w:sz w:val="28"/>
        <w:szCs w:val="28"/>
      </w:rPr>
    </w:pPr>
    <w:r w:rsidRPr="00C831FA">
      <w:rPr>
        <w:rStyle w:val="PageNumber"/>
        <w:rFonts w:ascii="Times New Roman" w:hAnsi="Times New Roman"/>
        <w:sz w:val="28"/>
        <w:szCs w:val="28"/>
      </w:rPr>
      <w:fldChar w:fldCharType="begin"/>
    </w:r>
    <w:r w:rsidRPr="00C831FA">
      <w:rPr>
        <w:rStyle w:val="PageNumber"/>
        <w:rFonts w:ascii="Times New Roman" w:hAnsi="Times New Roman"/>
        <w:sz w:val="28"/>
        <w:szCs w:val="28"/>
      </w:rPr>
      <w:instrText xml:space="preserve">PAGE  </w:instrText>
    </w:r>
    <w:r w:rsidRPr="00C831FA">
      <w:rPr>
        <w:rStyle w:val="PageNumber"/>
        <w:rFonts w:ascii="Times New Roman" w:hAnsi="Times New Roman"/>
        <w:sz w:val="28"/>
        <w:szCs w:val="28"/>
      </w:rPr>
      <w:fldChar w:fldCharType="separate"/>
    </w:r>
    <w:r>
      <w:rPr>
        <w:rStyle w:val="PageNumber"/>
        <w:rFonts w:ascii="Times New Roman" w:hAnsi="Times New Roman"/>
        <w:noProof/>
        <w:sz w:val="28"/>
        <w:szCs w:val="28"/>
      </w:rPr>
      <w:t>14</w:t>
    </w:r>
    <w:r w:rsidRPr="00C831FA">
      <w:rPr>
        <w:rStyle w:val="PageNumber"/>
        <w:rFonts w:ascii="Times New Roman" w:hAnsi="Times New Roman"/>
        <w:sz w:val="28"/>
        <w:szCs w:val="28"/>
      </w:rPr>
      <w:fldChar w:fldCharType="end"/>
    </w:r>
  </w:p>
  <w:p w:rsidR="00C07F67" w:rsidRPr="00C831FA" w:rsidRDefault="00C07F67" w:rsidP="00C831FA">
    <w:pPr>
      <w:pStyle w:val="Header"/>
      <w:ind w:right="360"/>
    </w:pPr>
    <w:r w:rsidRPr="00537571">
      <w:rPr>
        <w:rFonts w:ascii="Times New Roman" w:hAnsi="Times New Roman"/>
        <w:sz w:val="24"/>
        <w:szCs w:val="24"/>
      </w:rPr>
      <w:t>Научный журнал КубГАУ, №</w:t>
    </w:r>
    <w:r w:rsidRPr="00537571">
      <w:rPr>
        <w:rFonts w:ascii="Times New Roman" w:hAnsi="Times New Roman"/>
        <w:sz w:val="24"/>
        <w:szCs w:val="24"/>
        <w:lang w:val="en-US"/>
      </w:rPr>
      <w:t>13</w:t>
    </w:r>
    <w:r>
      <w:rPr>
        <w:rFonts w:ascii="Times New Roman" w:hAnsi="Times New Roman"/>
        <w:sz w:val="24"/>
        <w:szCs w:val="24"/>
        <w:lang w:val="en-US"/>
      </w:rPr>
      <w:t>3</w:t>
    </w:r>
    <w:r w:rsidRPr="00537571">
      <w:rPr>
        <w:rFonts w:ascii="Times New Roman" w:hAnsi="Times New Roman"/>
        <w:sz w:val="24"/>
        <w:szCs w:val="24"/>
      </w:rPr>
      <w:t>(</w:t>
    </w:r>
    <w:r w:rsidRPr="00537571">
      <w:rPr>
        <w:rFonts w:ascii="Times New Roman" w:hAnsi="Times New Roman"/>
        <w:sz w:val="24"/>
        <w:szCs w:val="24"/>
        <w:lang w:val="en-US"/>
      </w:rPr>
      <w:t>0</w:t>
    </w:r>
    <w:r>
      <w:rPr>
        <w:rFonts w:ascii="Times New Roman" w:hAnsi="Times New Roman"/>
        <w:sz w:val="24"/>
        <w:szCs w:val="24"/>
        <w:lang w:val="en-US"/>
      </w:rPr>
      <w:t>9</w:t>
    </w:r>
    <w:r w:rsidRPr="00537571">
      <w:rPr>
        <w:rFonts w:ascii="Times New Roman" w:hAnsi="Times New Roman"/>
        <w:sz w:val="24"/>
        <w:szCs w:val="24"/>
      </w:rPr>
      <w:t>), 20</w:t>
    </w:r>
    <w:r w:rsidRPr="00537571">
      <w:rPr>
        <w:rFonts w:ascii="Times New Roman" w:hAnsi="Times New Roman"/>
        <w:sz w:val="24"/>
        <w:szCs w:val="24"/>
        <w:lang w:val="en-US"/>
      </w:rPr>
      <w:t>17</w:t>
    </w:r>
    <w:r w:rsidRPr="00537571">
      <w:rPr>
        <w:rFonts w:ascii="Times New Roman" w:hAnsi="Times New Roman"/>
        <w:sz w:val="24"/>
        <w:szCs w:val="24"/>
      </w:rPr>
      <w:t xml:space="preserve">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7F67" w:rsidRDefault="00C07F6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C316A6"/>
    <w:multiLevelType w:val="hybridMultilevel"/>
    <w:tmpl w:val="18FCC9A2"/>
    <w:lvl w:ilvl="0" w:tplc="E176EC12">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120E617E"/>
    <w:multiLevelType w:val="hybridMultilevel"/>
    <w:tmpl w:val="9EE2DEC6"/>
    <w:lvl w:ilvl="0" w:tplc="35763A18">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6270B1D"/>
    <w:multiLevelType w:val="hybridMultilevel"/>
    <w:tmpl w:val="807CAFB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1A0D24D4"/>
    <w:multiLevelType w:val="hybridMultilevel"/>
    <w:tmpl w:val="10CCC75A"/>
    <w:lvl w:ilvl="0" w:tplc="E176EC1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1A171986"/>
    <w:multiLevelType w:val="hybridMultilevel"/>
    <w:tmpl w:val="10CCC75A"/>
    <w:lvl w:ilvl="0" w:tplc="E176EC1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1B6D4B92"/>
    <w:multiLevelType w:val="hybridMultilevel"/>
    <w:tmpl w:val="10CCC75A"/>
    <w:lvl w:ilvl="0" w:tplc="E176EC1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nsid w:val="243C5C6D"/>
    <w:multiLevelType w:val="hybridMultilevel"/>
    <w:tmpl w:val="A22CDF1A"/>
    <w:lvl w:ilvl="0" w:tplc="E176EC1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
    <w:nsid w:val="29A903D2"/>
    <w:multiLevelType w:val="hybridMultilevel"/>
    <w:tmpl w:val="10CCC75A"/>
    <w:lvl w:ilvl="0" w:tplc="E176EC12">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
    <w:nsid w:val="32AC2EF7"/>
    <w:multiLevelType w:val="hybridMultilevel"/>
    <w:tmpl w:val="18FCC9A2"/>
    <w:lvl w:ilvl="0" w:tplc="E176EC12">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51381EAB"/>
    <w:multiLevelType w:val="multilevel"/>
    <w:tmpl w:val="10CCC75A"/>
    <w:lvl w:ilvl="0">
      <w:start w:val="1"/>
      <w:numFmt w:val="decimal"/>
      <w:lvlText w:val="%1."/>
      <w:lvlJc w:val="left"/>
      <w:pPr>
        <w:ind w:left="1069" w:hanging="360"/>
      </w:pPr>
      <w:rPr>
        <w:rFonts w:cs="Times New Roman" w:hint="default"/>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0">
    <w:nsid w:val="645C76C4"/>
    <w:multiLevelType w:val="multilevel"/>
    <w:tmpl w:val="11B2450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C6816FA"/>
    <w:multiLevelType w:val="hybridMultilevel"/>
    <w:tmpl w:val="1C94D75A"/>
    <w:lvl w:ilvl="0" w:tplc="59EAB73C">
      <w:start w:val="1"/>
      <w:numFmt w:val="decimal"/>
      <w:lvlText w:val="%1."/>
      <w:lvlJc w:val="left"/>
      <w:pPr>
        <w:ind w:left="928" w:hanging="360"/>
      </w:pPr>
      <w:rPr>
        <w:rFonts w:cs="Times New Roman" w:hint="default"/>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nsid w:val="70967586"/>
    <w:multiLevelType w:val="multilevel"/>
    <w:tmpl w:val="BCAA4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25A3277"/>
    <w:multiLevelType w:val="hybridMultilevel"/>
    <w:tmpl w:val="54DE608C"/>
    <w:lvl w:ilvl="0" w:tplc="5628AFC2">
      <w:start w:val="1"/>
      <w:numFmt w:val="decimal"/>
      <w:lvlText w:val="%1."/>
      <w:lvlJc w:val="left"/>
      <w:pPr>
        <w:ind w:left="720" w:hanging="360"/>
      </w:pPr>
      <w:rPr>
        <w:rFonts w:cs="Times New Roman" w:hint="default"/>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77721429"/>
    <w:multiLevelType w:val="multilevel"/>
    <w:tmpl w:val="3F16C1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8595083"/>
    <w:multiLevelType w:val="hybridMultilevel"/>
    <w:tmpl w:val="9DAA31CA"/>
    <w:lvl w:ilvl="0" w:tplc="10F626C4">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79877320"/>
    <w:multiLevelType w:val="hybridMultilevel"/>
    <w:tmpl w:val="AF561D6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7A527803"/>
    <w:multiLevelType w:val="multilevel"/>
    <w:tmpl w:val="95401B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FEF362A"/>
    <w:multiLevelType w:val="multilevel"/>
    <w:tmpl w:val="63367F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3"/>
  </w:num>
  <w:num w:numId="3">
    <w:abstractNumId w:val="16"/>
  </w:num>
  <w:num w:numId="4">
    <w:abstractNumId w:val="12"/>
  </w:num>
  <w:num w:numId="5">
    <w:abstractNumId w:val="1"/>
  </w:num>
  <w:num w:numId="6">
    <w:abstractNumId w:val="11"/>
  </w:num>
  <w:num w:numId="7">
    <w:abstractNumId w:val="3"/>
  </w:num>
  <w:num w:numId="8">
    <w:abstractNumId w:val="4"/>
  </w:num>
  <w:num w:numId="9">
    <w:abstractNumId w:val="7"/>
  </w:num>
  <w:num w:numId="10">
    <w:abstractNumId w:val="5"/>
  </w:num>
  <w:num w:numId="11">
    <w:abstractNumId w:val="9"/>
  </w:num>
  <w:num w:numId="12">
    <w:abstractNumId w:val="10"/>
  </w:num>
  <w:num w:numId="13">
    <w:abstractNumId w:val="18"/>
  </w:num>
  <w:num w:numId="14">
    <w:abstractNumId w:val="17"/>
  </w:num>
  <w:num w:numId="15">
    <w:abstractNumId w:val="14"/>
  </w:num>
  <w:num w:numId="16">
    <w:abstractNumId w:val="15"/>
  </w:num>
  <w:num w:numId="17">
    <w:abstractNumId w:val="6"/>
  </w:num>
  <w:num w:numId="18">
    <w:abstractNumId w:val="0"/>
  </w:num>
  <w:num w:numId="1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67036"/>
    <w:rsid w:val="0002179D"/>
    <w:rsid w:val="0003185E"/>
    <w:rsid w:val="00041D2C"/>
    <w:rsid w:val="000449FA"/>
    <w:rsid w:val="00046EA9"/>
    <w:rsid w:val="0006110C"/>
    <w:rsid w:val="00087B19"/>
    <w:rsid w:val="000C65C3"/>
    <w:rsid w:val="000D3B7D"/>
    <w:rsid w:val="000F37BA"/>
    <w:rsid w:val="000F6B53"/>
    <w:rsid w:val="0010160D"/>
    <w:rsid w:val="00104FB2"/>
    <w:rsid w:val="001055D5"/>
    <w:rsid w:val="00111FBF"/>
    <w:rsid w:val="00113F33"/>
    <w:rsid w:val="001338F6"/>
    <w:rsid w:val="001441AB"/>
    <w:rsid w:val="00154D67"/>
    <w:rsid w:val="00166AD6"/>
    <w:rsid w:val="00190864"/>
    <w:rsid w:val="001A1F8A"/>
    <w:rsid w:val="0022766F"/>
    <w:rsid w:val="00230B93"/>
    <w:rsid w:val="002312E0"/>
    <w:rsid w:val="002374B8"/>
    <w:rsid w:val="00246140"/>
    <w:rsid w:val="002557FA"/>
    <w:rsid w:val="00256689"/>
    <w:rsid w:val="00260C77"/>
    <w:rsid w:val="00273DCF"/>
    <w:rsid w:val="00274891"/>
    <w:rsid w:val="002A20A7"/>
    <w:rsid w:val="002A2376"/>
    <w:rsid w:val="002B287C"/>
    <w:rsid w:val="002C6365"/>
    <w:rsid w:val="0030191E"/>
    <w:rsid w:val="00322C8F"/>
    <w:rsid w:val="00323D17"/>
    <w:rsid w:val="00324F4E"/>
    <w:rsid w:val="00333C87"/>
    <w:rsid w:val="00334FE4"/>
    <w:rsid w:val="00364E0B"/>
    <w:rsid w:val="00392AAC"/>
    <w:rsid w:val="003978B0"/>
    <w:rsid w:val="003A6DA4"/>
    <w:rsid w:val="003B3C0E"/>
    <w:rsid w:val="003D320F"/>
    <w:rsid w:val="003D5869"/>
    <w:rsid w:val="003E4B95"/>
    <w:rsid w:val="003F611D"/>
    <w:rsid w:val="00441B47"/>
    <w:rsid w:val="00454D42"/>
    <w:rsid w:val="00464D18"/>
    <w:rsid w:val="00465943"/>
    <w:rsid w:val="00466B38"/>
    <w:rsid w:val="004727A0"/>
    <w:rsid w:val="00475FB0"/>
    <w:rsid w:val="00484740"/>
    <w:rsid w:val="004C47E2"/>
    <w:rsid w:val="004C638F"/>
    <w:rsid w:val="004F6BFC"/>
    <w:rsid w:val="00520A5F"/>
    <w:rsid w:val="00532D01"/>
    <w:rsid w:val="005337B0"/>
    <w:rsid w:val="00537571"/>
    <w:rsid w:val="0055325C"/>
    <w:rsid w:val="005624C7"/>
    <w:rsid w:val="00570E2E"/>
    <w:rsid w:val="0057112E"/>
    <w:rsid w:val="005753A7"/>
    <w:rsid w:val="005814A3"/>
    <w:rsid w:val="005A5BCA"/>
    <w:rsid w:val="005C59F7"/>
    <w:rsid w:val="005C7A3C"/>
    <w:rsid w:val="005D79CF"/>
    <w:rsid w:val="005E1441"/>
    <w:rsid w:val="005E5031"/>
    <w:rsid w:val="005E77DD"/>
    <w:rsid w:val="005F1298"/>
    <w:rsid w:val="00606F2E"/>
    <w:rsid w:val="00607C81"/>
    <w:rsid w:val="00610474"/>
    <w:rsid w:val="0061281D"/>
    <w:rsid w:val="00613700"/>
    <w:rsid w:val="00617F64"/>
    <w:rsid w:val="00636FAC"/>
    <w:rsid w:val="006446A0"/>
    <w:rsid w:val="00665F57"/>
    <w:rsid w:val="00672D2B"/>
    <w:rsid w:val="00672FB2"/>
    <w:rsid w:val="0067570D"/>
    <w:rsid w:val="006853BC"/>
    <w:rsid w:val="00686D1A"/>
    <w:rsid w:val="00692A48"/>
    <w:rsid w:val="0069649C"/>
    <w:rsid w:val="006A0549"/>
    <w:rsid w:val="006B1AEA"/>
    <w:rsid w:val="006B2AFA"/>
    <w:rsid w:val="006B731D"/>
    <w:rsid w:val="006D7065"/>
    <w:rsid w:val="006F1EE7"/>
    <w:rsid w:val="006F6424"/>
    <w:rsid w:val="007030E1"/>
    <w:rsid w:val="00705318"/>
    <w:rsid w:val="00706DE7"/>
    <w:rsid w:val="007174DA"/>
    <w:rsid w:val="0072022F"/>
    <w:rsid w:val="00734D2A"/>
    <w:rsid w:val="00743B70"/>
    <w:rsid w:val="007533F4"/>
    <w:rsid w:val="00756924"/>
    <w:rsid w:val="0077340F"/>
    <w:rsid w:val="00773F40"/>
    <w:rsid w:val="00787852"/>
    <w:rsid w:val="007A593E"/>
    <w:rsid w:val="007B7308"/>
    <w:rsid w:val="007C08E1"/>
    <w:rsid w:val="007C2CE5"/>
    <w:rsid w:val="007E51DF"/>
    <w:rsid w:val="007E52CF"/>
    <w:rsid w:val="007E7BB6"/>
    <w:rsid w:val="00804165"/>
    <w:rsid w:val="008279F9"/>
    <w:rsid w:val="00846C57"/>
    <w:rsid w:val="008578E9"/>
    <w:rsid w:val="00857B9A"/>
    <w:rsid w:val="0086157F"/>
    <w:rsid w:val="00866966"/>
    <w:rsid w:val="00880550"/>
    <w:rsid w:val="00882A75"/>
    <w:rsid w:val="00885113"/>
    <w:rsid w:val="00892C54"/>
    <w:rsid w:val="008B4B48"/>
    <w:rsid w:val="008B79CF"/>
    <w:rsid w:val="00902796"/>
    <w:rsid w:val="009055DE"/>
    <w:rsid w:val="00905CC7"/>
    <w:rsid w:val="00912E7A"/>
    <w:rsid w:val="0091360C"/>
    <w:rsid w:val="00922C63"/>
    <w:rsid w:val="00926C8B"/>
    <w:rsid w:val="00930F65"/>
    <w:rsid w:val="0093770B"/>
    <w:rsid w:val="00951C64"/>
    <w:rsid w:val="00957485"/>
    <w:rsid w:val="0096489A"/>
    <w:rsid w:val="00967036"/>
    <w:rsid w:val="00983C45"/>
    <w:rsid w:val="009966D2"/>
    <w:rsid w:val="009A0323"/>
    <w:rsid w:val="009C1F7A"/>
    <w:rsid w:val="009C49A3"/>
    <w:rsid w:val="009D1B7B"/>
    <w:rsid w:val="009E30B4"/>
    <w:rsid w:val="009F0AF4"/>
    <w:rsid w:val="009F1FCF"/>
    <w:rsid w:val="00A10B18"/>
    <w:rsid w:val="00A12791"/>
    <w:rsid w:val="00A20384"/>
    <w:rsid w:val="00A25970"/>
    <w:rsid w:val="00A448E4"/>
    <w:rsid w:val="00A5298B"/>
    <w:rsid w:val="00A6795D"/>
    <w:rsid w:val="00A70605"/>
    <w:rsid w:val="00A82E41"/>
    <w:rsid w:val="00A91C11"/>
    <w:rsid w:val="00A96A28"/>
    <w:rsid w:val="00A96B47"/>
    <w:rsid w:val="00AA06D2"/>
    <w:rsid w:val="00AA5173"/>
    <w:rsid w:val="00AC0714"/>
    <w:rsid w:val="00AD2176"/>
    <w:rsid w:val="00AE0F2D"/>
    <w:rsid w:val="00AE4F14"/>
    <w:rsid w:val="00AF7BA4"/>
    <w:rsid w:val="00B31234"/>
    <w:rsid w:val="00B37272"/>
    <w:rsid w:val="00B54F11"/>
    <w:rsid w:val="00B66B12"/>
    <w:rsid w:val="00B67DB5"/>
    <w:rsid w:val="00B77464"/>
    <w:rsid w:val="00BB26E4"/>
    <w:rsid w:val="00BB6AC0"/>
    <w:rsid w:val="00BC0078"/>
    <w:rsid w:val="00BC2368"/>
    <w:rsid w:val="00BD7AA7"/>
    <w:rsid w:val="00BF323D"/>
    <w:rsid w:val="00C07F67"/>
    <w:rsid w:val="00C44217"/>
    <w:rsid w:val="00C56A29"/>
    <w:rsid w:val="00C63585"/>
    <w:rsid w:val="00C831FA"/>
    <w:rsid w:val="00C9136C"/>
    <w:rsid w:val="00C94D47"/>
    <w:rsid w:val="00CA10C9"/>
    <w:rsid w:val="00CD0026"/>
    <w:rsid w:val="00CD49ED"/>
    <w:rsid w:val="00CD7360"/>
    <w:rsid w:val="00CE099D"/>
    <w:rsid w:val="00CE13AA"/>
    <w:rsid w:val="00CF6B05"/>
    <w:rsid w:val="00D05EBB"/>
    <w:rsid w:val="00D12295"/>
    <w:rsid w:val="00D20628"/>
    <w:rsid w:val="00D21DD0"/>
    <w:rsid w:val="00D2402F"/>
    <w:rsid w:val="00D700A1"/>
    <w:rsid w:val="00D83EF7"/>
    <w:rsid w:val="00DB2458"/>
    <w:rsid w:val="00DC0E7D"/>
    <w:rsid w:val="00DC1F81"/>
    <w:rsid w:val="00DD5944"/>
    <w:rsid w:val="00DD6327"/>
    <w:rsid w:val="00DF0F5E"/>
    <w:rsid w:val="00E03914"/>
    <w:rsid w:val="00E07A43"/>
    <w:rsid w:val="00E15573"/>
    <w:rsid w:val="00E31A33"/>
    <w:rsid w:val="00E4622E"/>
    <w:rsid w:val="00E56DD2"/>
    <w:rsid w:val="00E865D7"/>
    <w:rsid w:val="00EB13DD"/>
    <w:rsid w:val="00EC254D"/>
    <w:rsid w:val="00ED4589"/>
    <w:rsid w:val="00ED531D"/>
    <w:rsid w:val="00ED77AC"/>
    <w:rsid w:val="00ED7F09"/>
    <w:rsid w:val="00EE576C"/>
    <w:rsid w:val="00EF7EA8"/>
    <w:rsid w:val="00F04B15"/>
    <w:rsid w:val="00F15520"/>
    <w:rsid w:val="00F204F2"/>
    <w:rsid w:val="00F2222C"/>
    <w:rsid w:val="00F310E0"/>
    <w:rsid w:val="00F415E6"/>
    <w:rsid w:val="00F419FF"/>
    <w:rsid w:val="00F4413D"/>
    <w:rsid w:val="00F51A79"/>
    <w:rsid w:val="00F52E82"/>
    <w:rsid w:val="00F719C7"/>
    <w:rsid w:val="00F82D8D"/>
    <w:rsid w:val="00F858D0"/>
    <w:rsid w:val="00FB4DCC"/>
    <w:rsid w:val="00FC2552"/>
    <w:rsid w:val="00FD1E63"/>
    <w:rsid w:val="00FD780C"/>
    <w:rsid w:val="00FE2AC6"/>
    <w:rsid w:val="00FF28E7"/>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metricconverter"/>
  <w:smartTagType w:namespaceuri="urn:schemas-microsoft-com:office:smarttags" w:name="country-region"/>
  <w:smartTagType w:namespaceuri="urn:schemas-microsoft-com:office:smarttags" w:name="place"/>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1A33"/>
    <w:pPr>
      <w:spacing w:after="160" w:line="256" w:lineRule="auto"/>
    </w:pPr>
    <w:rPr>
      <w:lang w:eastAsia="en-US"/>
    </w:rPr>
  </w:style>
  <w:style w:type="paragraph" w:styleId="Heading2">
    <w:name w:val="heading 2"/>
    <w:basedOn w:val="Normal"/>
    <w:link w:val="Heading2Char"/>
    <w:uiPriority w:val="99"/>
    <w:qFormat/>
    <w:rsid w:val="007E7BB6"/>
    <w:pPr>
      <w:spacing w:before="100" w:beforeAutospacing="1" w:after="100" w:afterAutospacing="1" w:line="240" w:lineRule="auto"/>
      <w:outlineLvl w:val="1"/>
    </w:pPr>
    <w:rPr>
      <w:rFonts w:ascii="Times New Roman" w:eastAsia="Times New Roman" w:hAnsi="Times New Roman"/>
      <w:b/>
      <w:bCs/>
      <w:sz w:val="36"/>
      <w:szCs w:val="36"/>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7E7BB6"/>
    <w:rPr>
      <w:rFonts w:ascii="Times New Roman" w:hAnsi="Times New Roman" w:cs="Times New Roman"/>
      <w:b/>
      <w:bCs/>
      <w:sz w:val="36"/>
      <w:szCs w:val="36"/>
      <w:lang w:eastAsia="ru-RU"/>
    </w:rPr>
  </w:style>
  <w:style w:type="character" w:styleId="Hyperlink">
    <w:name w:val="Hyperlink"/>
    <w:basedOn w:val="DefaultParagraphFont"/>
    <w:uiPriority w:val="99"/>
    <w:rsid w:val="00E31A33"/>
    <w:rPr>
      <w:rFonts w:ascii="Times New Roman" w:hAnsi="Times New Roman" w:cs="Times New Roman"/>
      <w:color w:val="0563C1"/>
      <w:u w:val="single"/>
    </w:rPr>
  </w:style>
  <w:style w:type="paragraph" w:styleId="Header">
    <w:name w:val="header"/>
    <w:basedOn w:val="Normal"/>
    <w:link w:val="HeaderChar"/>
    <w:uiPriority w:val="99"/>
    <w:rsid w:val="00E31A33"/>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E31A33"/>
    <w:rPr>
      <w:rFonts w:ascii="Calibri" w:hAnsi="Calibri" w:cs="Times New Roman"/>
    </w:rPr>
  </w:style>
  <w:style w:type="paragraph" w:styleId="Footer">
    <w:name w:val="footer"/>
    <w:basedOn w:val="Normal"/>
    <w:link w:val="FooterChar"/>
    <w:uiPriority w:val="99"/>
    <w:rsid w:val="00E31A3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E31A33"/>
    <w:rPr>
      <w:rFonts w:ascii="Calibri" w:hAnsi="Calibri" w:cs="Times New Roman"/>
    </w:rPr>
  </w:style>
  <w:style w:type="table" w:styleId="TableGrid">
    <w:name w:val="Table Grid"/>
    <w:basedOn w:val="TableNormal"/>
    <w:uiPriority w:val="99"/>
    <w:rsid w:val="007E7BB6"/>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7E7BB6"/>
    <w:pPr>
      <w:spacing w:after="200" w:line="276" w:lineRule="auto"/>
      <w:ind w:left="720"/>
      <w:contextualSpacing/>
    </w:pPr>
  </w:style>
  <w:style w:type="paragraph" w:styleId="NormalWeb">
    <w:name w:val="Normal (Web)"/>
    <w:basedOn w:val="Normal"/>
    <w:uiPriority w:val="99"/>
    <w:rsid w:val="007E7BB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DefaultParagraphFont"/>
    <w:uiPriority w:val="99"/>
    <w:rsid w:val="007E7BB6"/>
    <w:rPr>
      <w:rFonts w:cs="Times New Roman"/>
    </w:rPr>
  </w:style>
  <w:style w:type="table" w:customStyle="1" w:styleId="1">
    <w:name w:val="Сетка таблицы светлая1"/>
    <w:uiPriority w:val="99"/>
    <w:rsid w:val="007E7BB6"/>
    <w:rPr>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character" w:styleId="Emphasis">
    <w:name w:val="Emphasis"/>
    <w:basedOn w:val="DefaultParagraphFont"/>
    <w:uiPriority w:val="99"/>
    <w:qFormat/>
    <w:rsid w:val="007E7BB6"/>
    <w:rPr>
      <w:rFonts w:cs="Times New Roman"/>
      <w:i/>
      <w:iCs/>
    </w:rPr>
  </w:style>
  <w:style w:type="character" w:styleId="Strong">
    <w:name w:val="Strong"/>
    <w:basedOn w:val="DefaultParagraphFont"/>
    <w:uiPriority w:val="99"/>
    <w:qFormat/>
    <w:rsid w:val="007E7BB6"/>
    <w:rPr>
      <w:rFonts w:cs="Times New Roman"/>
      <w:b/>
      <w:bCs/>
    </w:rPr>
  </w:style>
  <w:style w:type="paragraph" w:styleId="BodyText">
    <w:name w:val="Body Text"/>
    <w:basedOn w:val="Normal"/>
    <w:link w:val="BodyTextChar"/>
    <w:uiPriority w:val="99"/>
    <w:rsid w:val="007E7BB6"/>
    <w:pPr>
      <w:spacing w:after="120" w:line="240" w:lineRule="auto"/>
    </w:pPr>
    <w:rPr>
      <w:rFonts w:ascii="Times New Roman" w:eastAsia="Times New Roman" w:hAnsi="Times New Roman"/>
      <w:sz w:val="24"/>
      <w:szCs w:val="24"/>
      <w:lang w:eastAsia="ru-RU"/>
    </w:rPr>
  </w:style>
  <w:style w:type="character" w:customStyle="1" w:styleId="BodyTextChar">
    <w:name w:val="Body Text Char"/>
    <w:basedOn w:val="DefaultParagraphFont"/>
    <w:link w:val="BodyText"/>
    <w:uiPriority w:val="99"/>
    <w:locked/>
    <w:rsid w:val="007E7BB6"/>
    <w:rPr>
      <w:rFonts w:ascii="Times New Roman" w:hAnsi="Times New Roman" w:cs="Times New Roman"/>
      <w:sz w:val="24"/>
      <w:szCs w:val="24"/>
      <w:lang w:eastAsia="ru-RU"/>
    </w:rPr>
  </w:style>
  <w:style w:type="paragraph" w:styleId="HTMLPreformatted">
    <w:name w:val="HTML Preformatted"/>
    <w:basedOn w:val="Normal"/>
    <w:link w:val="HTMLPreformattedChar"/>
    <w:uiPriority w:val="99"/>
    <w:semiHidden/>
    <w:rsid w:val="005337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locked/>
    <w:rsid w:val="005337B0"/>
    <w:rPr>
      <w:rFonts w:ascii="Courier New" w:hAnsi="Courier New" w:cs="Courier New"/>
      <w:sz w:val="20"/>
      <w:szCs w:val="20"/>
      <w:lang w:eastAsia="ru-RU"/>
    </w:rPr>
  </w:style>
  <w:style w:type="paragraph" w:styleId="BalloonText">
    <w:name w:val="Balloon Text"/>
    <w:basedOn w:val="Normal"/>
    <w:link w:val="BalloonTextChar"/>
    <w:uiPriority w:val="99"/>
    <w:semiHidden/>
    <w:rsid w:val="001016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0160D"/>
    <w:rPr>
      <w:rFonts w:ascii="Tahoma" w:hAnsi="Tahoma" w:cs="Tahoma"/>
      <w:sz w:val="16"/>
      <w:szCs w:val="16"/>
    </w:rPr>
  </w:style>
  <w:style w:type="character" w:styleId="PageNumber">
    <w:name w:val="page number"/>
    <w:basedOn w:val="DefaultParagraphFont"/>
    <w:uiPriority w:val="99"/>
    <w:rsid w:val="00C831FA"/>
    <w:rPr>
      <w:rFonts w:cs="Times New Roman"/>
    </w:rPr>
  </w:style>
</w:styles>
</file>

<file path=word/webSettings.xml><?xml version="1.0" encoding="utf-8"?>
<w:webSettings xmlns:r="http://schemas.openxmlformats.org/officeDocument/2006/relationships" xmlns:w="http://schemas.openxmlformats.org/wordprocessingml/2006/main">
  <w:divs>
    <w:div w:id="614678995">
      <w:marLeft w:val="0"/>
      <w:marRight w:val="0"/>
      <w:marTop w:val="0"/>
      <w:marBottom w:val="0"/>
      <w:divBdr>
        <w:top w:val="none" w:sz="0" w:space="0" w:color="auto"/>
        <w:left w:val="none" w:sz="0" w:space="0" w:color="auto"/>
        <w:bottom w:val="none" w:sz="0" w:space="0" w:color="auto"/>
        <w:right w:val="none" w:sz="0" w:space="0" w:color="auto"/>
      </w:divBdr>
    </w:div>
    <w:div w:id="614678996">
      <w:marLeft w:val="0"/>
      <w:marRight w:val="0"/>
      <w:marTop w:val="0"/>
      <w:marBottom w:val="0"/>
      <w:divBdr>
        <w:top w:val="none" w:sz="0" w:space="0" w:color="auto"/>
        <w:left w:val="none" w:sz="0" w:space="0" w:color="auto"/>
        <w:bottom w:val="none" w:sz="0" w:space="0" w:color="auto"/>
        <w:right w:val="none" w:sz="0" w:space="0" w:color="auto"/>
      </w:divBdr>
    </w:div>
    <w:div w:id="614678997">
      <w:marLeft w:val="0"/>
      <w:marRight w:val="0"/>
      <w:marTop w:val="0"/>
      <w:marBottom w:val="0"/>
      <w:divBdr>
        <w:top w:val="none" w:sz="0" w:space="0" w:color="auto"/>
        <w:left w:val="none" w:sz="0" w:space="0" w:color="auto"/>
        <w:bottom w:val="none" w:sz="0" w:space="0" w:color="auto"/>
        <w:right w:val="none" w:sz="0" w:space="0" w:color="auto"/>
      </w:divBdr>
    </w:div>
    <w:div w:id="614678998">
      <w:marLeft w:val="0"/>
      <w:marRight w:val="0"/>
      <w:marTop w:val="0"/>
      <w:marBottom w:val="0"/>
      <w:divBdr>
        <w:top w:val="none" w:sz="0" w:space="0" w:color="auto"/>
        <w:left w:val="none" w:sz="0" w:space="0" w:color="auto"/>
        <w:bottom w:val="none" w:sz="0" w:space="0" w:color="auto"/>
        <w:right w:val="none" w:sz="0" w:space="0" w:color="auto"/>
      </w:divBdr>
    </w:div>
    <w:div w:id="614678999">
      <w:marLeft w:val="0"/>
      <w:marRight w:val="0"/>
      <w:marTop w:val="0"/>
      <w:marBottom w:val="0"/>
      <w:divBdr>
        <w:top w:val="none" w:sz="0" w:space="0" w:color="auto"/>
        <w:left w:val="none" w:sz="0" w:space="0" w:color="auto"/>
        <w:bottom w:val="none" w:sz="0" w:space="0" w:color="auto"/>
        <w:right w:val="none" w:sz="0" w:space="0" w:color="auto"/>
      </w:divBdr>
    </w:div>
    <w:div w:id="614679000">
      <w:marLeft w:val="0"/>
      <w:marRight w:val="0"/>
      <w:marTop w:val="0"/>
      <w:marBottom w:val="0"/>
      <w:divBdr>
        <w:top w:val="none" w:sz="0" w:space="0" w:color="auto"/>
        <w:left w:val="none" w:sz="0" w:space="0" w:color="auto"/>
        <w:bottom w:val="none" w:sz="0" w:space="0" w:color="auto"/>
        <w:right w:val="none" w:sz="0" w:space="0" w:color="auto"/>
      </w:divBdr>
    </w:div>
    <w:div w:id="614679001">
      <w:marLeft w:val="0"/>
      <w:marRight w:val="0"/>
      <w:marTop w:val="0"/>
      <w:marBottom w:val="0"/>
      <w:divBdr>
        <w:top w:val="none" w:sz="0" w:space="0" w:color="auto"/>
        <w:left w:val="none" w:sz="0" w:space="0" w:color="auto"/>
        <w:bottom w:val="none" w:sz="0" w:space="0" w:color="auto"/>
        <w:right w:val="none" w:sz="0" w:space="0" w:color="auto"/>
      </w:divBdr>
    </w:div>
    <w:div w:id="614679002">
      <w:marLeft w:val="0"/>
      <w:marRight w:val="0"/>
      <w:marTop w:val="0"/>
      <w:marBottom w:val="0"/>
      <w:divBdr>
        <w:top w:val="none" w:sz="0" w:space="0" w:color="auto"/>
        <w:left w:val="none" w:sz="0" w:space="0" w:color="auto"/>
        <w:bottom w:val="none" w:sz="0" w:space="0" w:color="auto"/>
        <w:right w:val="none" w:sz="0" w:space="0" w:color="auto"/>
      </w:divBdr>
    </w:div>
    <w:div w:id="614679003">
      <w:marLeft w:val="0"/>
      <w:marRight w:val="0"/>
      <w:marTop w:val="0"/>
      <w:marBottom w:val="0"/>
      <w:divBdr>
        <w:top w:val="none" w:sz="0" w:space="0" w:color="auto"/>
        <w:left w:val="none" w:sz="0" w:space="0" w:color="auto"/>
        <w:bottom w:val="none" w:sz="0" w:space="0" w:color="auto"/>
        <w:right w:val="none" w:sz="0" w:space="0" w:color="auto"/>
      </w:divBdr>
    </w:div>
    <w:div w:id="614679004">
      <w:marLeft w:val="0"/>
      <w:marRight w:val="0"/>
      <w:marTop w:val="0"/>
      <w:marBottom w:val="0"/>
      <w:divBdr>
        <w:top w:val="none" w:sz="0" w:space="0" w:color="auto"/>
        <w:left w:val="none" w:sz="0" w:space="0" w:color="auto"/>
        <w:bottom w:val="none" w:sz="0" w:space="0" w:color="auto"/>
        <w:right w:val="none" w:sz="0" w:space="0" w:color="auto"/>
      </w:divBdr>
    </w:div>
    <w:div w:id="614679005">
      <w:marLeft w:val="0"/>
      <w:marRight w:val="0"/>
      <w:marTop w:val="0"/>
      <w:marBottom w:val="0"/>
      <w:divBdr>
        <w:top w:val="none" w:sz="0" w:space="0" w:color="auto"/>
        <w:left w:val="none" w:sz="0" w:space="0" w:color="auto"/>
        <w:bottom w:val="none" w:sz="0" w:space="0" w:color="auto"/>
        <w:right w:val="none" w:sz="0" w:space="0" w:color="auto"/>
      </w:divBdr>
    </w:div>
    <w:div w:id="614679006">
      <w:marLeft w:val="0"/>
      <w:marRight w:val="0"/>
      <w:marTop w:val="0"/>
      <w:marBottom w:val="0"/>
      <w:divBdr>
        <w:top w:val="none" w:sz="0" w:space="0" w:color="auto"/>
        <w:left w:val="none" w:sz="0" w:space="0" w:color="auto"/>
        <w:bottom w:val="none" w:sz="0" w:space="0" w:color="auto"/>
        <w:right w:val="none" w:sz="0" w:space="0" w:color="auto"/>
      </w:divBdr>
    </w:div>
    <w:div w:id="614679007">
      <w:marLeft w:val="0"/>
      <w:marRight w:val="0"/>
      <w:marTop w:val="0"/>
      <w:marBottom w:val="0"/>
      <w:divBdr>
        <w:top w:val="none" w:sz="0" w:space="0" w:color="auto"/>
        <w:left w:val="none" w:sz="0" w:space="0" w:color="auto"/>
        <w:bottom w:val="none" w:sz="0" w:space="0" w:color="auto"/>
        <w:right w:val="none" w:sz="0" w:space="0" w:color="auto"/>
      </w:divBdr>
    </w:div>
    <w:div w:id="614679008">
      <w:marLeft w:val="0"/>
      <w:marRight w:val="0"/>
      <w:marTop w:val="0"/>
      <w:marBottom w:val="0"/>
      <w:divBdr>
        <w:top w:val="none" w:sz="0" w:space="0" w:color="auto"/>
        <w:left w:val="none" w:sz="0" w:space="0" w:color="auto"/>
        <w:bottom w:val="none" w:sz="0" w:space="0" w:color="auto"/>
        <w:right w:val="none" w:sz="0" w:space="0" w:color="auto"/>
      </w:divBdr>
    </w:div>
    <w:div w:id="61467900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ksenechka_1700@mail.ru" TargetMode="External"/><Relationship Id="rId13" Type="http://schemas.openxmlformats.org/officeDocument/2006/relationships/oleObject" Target="embeddings/oleObject1.bin"/><Relationship Id="rId18" Type="http://schemas.openxmlformats.org/officeDocument/2006/relationships/hyperlink" Target="http://www.banki.ru/wikibank/%CA%EE%EC%EC%E5%F0%F7%E5%F1%EA%E8%E9+%E1%E0%ED%EA/"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www.banki.ru/wikibank/%CB%E8%EA%E2%E8%E4%ED%EE%F1%F2%FC/" TargetMode="External"/><Relationship Id="rId7" Type="http://schemas.openxmlformats.org/officeDocument/2006/relationships/hyperlink" Target="mailto:ksenechka_1700@mail.ru" TargetMode="External"/><Relationship Id="rId12" Type="http://schemas.openxmlformats.org/officeDocument/2006/relationships/image" Target="media/image4.wmf"/><Relationship Id="rId17" Type="http://schemas.openxmlformats.org/officeDocument/2006/relationships/hyperlink" Target="http://www.banki.ru/wikibank/%CF%EE%F2%F0%E5%E1%E8%F2%E5%EB%FC%F1%EA%E8%E9+%EA%F0%E5%E4%E8%F2/"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banki.ru/wikibank/%C4%E5%EF%EE%E7%E8%F2/" TargetMode="External"/><Relationship Id="rId20" Type="http://schemas.openxmlformats.org/officeDocument/2006/relationships/hyperlink" Target="http://www.banki.ru/wikibank/%CA%F0%E5%E4%E8%F2%ED%FB%E9+%EF%EE%F0%F2%F4%E5%EB%FC/" TargetMode="External"/><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https://www.cbr.ru/analytics/bank_system/obs_1601.pdf"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consultant.ru/document/cons_doc_LAW_12453/886577905315979b26c9032d79cb911cc8fa7e69/" TargetMode="External"/><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http://www.banki.ru/wikibank/%C1%E0%ED%EA+%D0%EE%F1%F1%E8%E8/"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7.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94</TotalTime>
  <Pages>15</Pages>
  <Words>3526</Words>
  <Characters>20102</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Ксения Гутова</dc:creator>
  <cp:keywords/>
  <dc:description/>
  <cp:lastModifiedBy>Sergey</cp:lastModifiedBy>
  <cp:revision>30</cp:revision>
  <dcterms:created xsi:type="dcterms:W3CDTF">2017-10-12T19:44:00Z</dcterms:created>
  <dcterms:modified xsi:type="dcterms:W3CDTF">2017-12-08T19:20:00Z</dcterms:modified>
</cp:coreProperties>
</file>