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643"/>
        <w:gridCol w:w="4643"/>
      </w:tblGrid>
      <w:tr w:rsidR="00621439" w:rsidRPr="005E03C4" w:rsidTr="00FA7219">
        <w:tc>
          <w:tcPr>
            <w:tcW w:w="4643" w:type="dxa"/>
          </w:tcPr>
          <w:p w:rsidR="00621439" w:rsidRPr="0031241B" w:rsidRDefault="00621439" w:rsidP="00FA7219">
            <w:pPr>
              <w:spacing w:after="0" w:line="240" w:lineRule="auto"/>
              <w:rPr>
                <w:rFonts w:ascii="Times New Roman" w:hAnsi="Times New Roman"/>
                <w:color w:val="000000"/>
                <w:sz w:val="20"/>
                <w:szCs w:val="20"/>
              </w:rPr>
            </w:pPr>
            <w:r w:rsidRPr="0031241B">
              <w:rPr>
                <w:rFonts w:ascii="Times New Roman" w:hAnsi="Times New Roman"/>
                <w:color w:val="000000"/>
                <w:sz w:val="20"/>
                <w:szCs w:val="20"/>
              </w:rPr>
              <w:t>УДК 336.717</w:t>
            </w:r>
          </w:p>
          <w:p w:rsidR="00621439" w:rsidRPr="0031241B" w:rsidRDefault="00621439" w:rsidP="00FA7219">
            <w:pPr>
              <w:spacing w:after="0" w:line="240" w:lineRule="auto"/>
              <w:rPr>
                <w:rFonts w:ascii="Times New Roman" w:hAnsi="Times New Roman"/>
                <w:color w:val="000000"/>
                <w:sz w:val="20"/>
                <w:szCs w:val="20"/>
              </w:rPr>
            </w:pPr>
          </w:p>
          <w:p w:rsidR="00621439" w:rsidRPr="0031241B" w:rsidRDefault="00621439" w:rsidP="00FA7219">
            <w:pPr>
              <w:spacing w:after="0" w:line="240" w:lineRule="auto"/>
              <w:rPr>
                <w:rFonts w:ascii="Times New Roman" w:hAnsi="Times New Roman"/>
                <w:color w:val="000000"/>
                <w:sz w:val="20"/>
                <w:szCs w:val="20"/>
              </w:rPr>
            </w:pPr>
            <w:r w:rsidRPr="0031241B">
              <w:rPr>
                <w:rFonts w:ascii="Times New Roman" w:hAnsi="Times New Roman"/>
                <w:color w:val="000000"/>
                <w:sz w:val="20"/>
                <w:szCs w:val="20"/>
              </w:rPr>
              <w:t>08.00.00 Экономические науки</w:t>
            </w:r>
          </w:p>
          <w:p w:rsidR="00621439" w:rsidRPr="0031241B" w:rsidRDefault="00621439" w:rsidP="00FA7219">
            <w:pPr>
              <w:spacing w:after="0" w:line="240" w:lineRule="auto"/>
              <w:rPr>
                <w:rFonts w:ascii="Times New Roman" w:hAnsi="Times New Roman"/>
                <w:color w:val="000000"/>
                <w:sz w:val="20"/>
                <w:szCs w:val="20"/>
              </w:rPr>
            </w:pPr>
          </w:p>
          <w:p w:rsidR="00621439" w:rsidRPr="0031241B" w:rsidRDefault="00621439" w:rsidP="00FA7219">
            <w:pPr>
              <w:spacing w:after="0" w:line="240" w:lineRule="auto"/>
              <w:rPr>
                <w:rFonts w:ascii="Times New Roman" w:hAnsi="Times New Roman"/>
                <w:b/>
                <w:bCs/>
                <w:color w:val="000000"/>
                <w:sz w:val="20"/>
                <w:szCs w:val="20"/>
              </w:rPr>
            </w:pPr>
            <w:r w:rsidRPr="0031241B">
              <w:rPr>
                <w:rFonts w:ascii="Times New Roman" w:hAnsi="Times New Roman"/>
                <w:b/>
                <w:bCs/>
                <w:color w:val="000000"/>
                <w:sz w:val="20"/>
                <w:szCs w:val="20"/>
              </w:rPr>
              <w:t>ПОЗИЦИОНИРОВАНИЕ ФИНАНСОВЫХ ИННОВАЦИЙ НА РЫНКЕ БАНКОВСКИХ УСЛУГ</w:t>
            </w:r>
          </w:p>
          <w:p w:rsidR="00621439" w:rsidRPr="0031241B" w:rsidRDefault="00621439" w:rsidP="00FA7219">
            <w:pPr>
              <w:spacing w:after="0" w:line="240" w:lineRule="auto"/>
              <w:rPr>
                <w:rFonts w:ascii="Times New Roman" w:hAnsi="Times New Roman"/>
                <w:b/>
                <w:bCs/>
                <w:color w:val="000000"/>
                <w:sz w:val="20"/>
                <w:szCs w:val="20"/>
              </w:rPr>
            </w:pPr>
          </w:p>
          <w:p w:rsidR="00621439" w:rsidRPr="0031241B" w:rsidRDefault="00621439" w:rsidP="00FA7219">
            <w:pPr>
              <w:spacing w:after="0" w:line="240" w:lineRule="auto"/>
              <w:rPr>
                <w:rFonts w:ascii="Times New Roman" w:hAnsi="Times New Roman"/>
                <w:color w:val="000000"/>
                <w:sz w:val="20"/>
                <w:szCs w:val="20"/>
              </w:rPr>
            </w:pPr>
            <w:r w:rsidRPr="0031241B">
              <w:rPr>
                <w:rFonts w:ascii="Times New Roman" w:hAnsi="Times New Roman"/>
                <w:color w:val="000000"/>
                <w:sz w:val="20"/>
                <w:szCs w:val="20"/>
              </w:rPr>
              <w:t>Родин Денис Яковлевич</w:t>
            </w:r>
          </w:p>
          <w:p w:rsidR="00621439" w:rsidRPr="0031241B" w:rsidRDefault="00621439" w:rsidP="00FA7219">
            <w:pPr>
              <w:spacing w:after="0" w:line="240" w:lineRule="auto"/>
              <w:rPr>
                <w:rFonts w:ascii="Times New Roman" w:hAnsi="Times New Roman"/>
                <w:color w:val="000000"/>
                <w:sz w:val="20"/>
                <w:szCs w:val="20"/>
              </w:rPr>
            </w:pPr>
            <w:r w:rsidRPr="0031241B">
              <w:rPr>
                <w:rFonts w:ascii="Times New Roman" w:hAnsi="Times New Roman"/>
                <w:color w:val="000000"/>
                <w:sz w:val="20"/>
                <w:szCs w:val="20"/>
              </w:rPr>
              <w:t>д</w:t>
            </w:r>
            <w:r w:rsidRPr="0031241B">
              <w:rPr>
                <w:rFonts w:ascii="Times New Roman" w:hAnsi="Times New Roman"/>
                <w:color w:val="000000"/>
                <w:sz w:val="20"/>
                <w:szCs w:val="20"/>
                <w:shd w:val="clear" w:color="auto" w:fill="FFFFFF"/>
              </w:rPr>
              <w:t>оцент, доктор экономических наук, доцент ВАК</w:t>
            </w:r>
          </w:p>
          <w:p w:rsidR="00621439" w:rsidRPr="0031241B" w:rsidRDefault="00621439" w:rsidP="00FA7219">
            <w:pPr>
              <w:spacing w:after="0" w:line="240" w:lineRule="auto"/>
              <w:rPr>
                <w:rFonts w:ascii="Times New Roman" w:hAnsi="Times New Roman"/>
                <w:color w:val="000000"/>
                <w:sz w:val="20"/>
                <w:szCs w:val="20"/>
              </w:rPr>
            </w:pPr>
            <w:r w:rsidRPr="0031241B">
              <w:rPr>
                <w:rFonts w:ascii="Times New Roman" w:hAnsi="Times New Roman"/>
                <w:color w:val="000000"/>
                <w:sz w:val="20"/>
                <w:szCs w:val="20"/>
                <w:lang w:val="en-US"/>
              </w:rPr>
              <w:t>e</w:t>
            </w:r>
            <w:r w:rsidRPr="0031241B">
              <w:rPr>
                <w:rFonts w:ascii="Times New Roman" w:hAnsi="Times New Roman"/>
                <w:color w:val="000000"/>
                <w:sz w:val="20"/>
                <w:szCs w:val="20"/>
              </w:rPr>
              <w:t>-</w:t>
            </w:r>
            <w:r w:rsidRPr="0031241B">
              <w:rPr>
                <w:rFonts w:ascii="Times New Roman" w:hAnsi="Times New Roman"/>
                <w:color w:val="000000"/>
                <w:sz w:val="20"/>
                <w:szCs w:val="20"/>
                <w:lang w:val="en-US"/>
              </w:rPr>
              <w:t>mail</w:t>
            </w:r>
            <w:r w:rsidRPr="0031241B">
              <w:rPr>
                <w:rFonts w:ascii="Times New Roman" w:hAnsi="Times New Roman"/>
                <w:color w:val="000000"/>
                <w:sz w:val="20"/>
                <w:szCs w:val="20"/>
              </w:rPr>
              <w:t xml:space="preserve">: </w:t>
            </w:r>
            <w:hyperlink r:id="rId7" w:history="1">
              <w:r w:rsidRPr="0031241B">
                <w:rPr>
                  <w:rFonts w:ascii="Times New Roman" w:hAnsi="Times New Roman"/>
                  <w:color w:val="000000"/>
                  <w:sz w:val="20"/>
                  <w:szCs w:val="20"/>
                  <w:lang w:val="en-US"/>
                </w:rPr>
                <w:t>rodin</w:t>
              </w:r>
              <w:r w:rsidRPr="0031241B">
                <w:rPr>
                  <w:rFonts w:ascii="Times New Roman" w:hAnsi="Times New Roman"/>
                  <w:color w:val="000000"/>
                  <w:sz w:val="20"/>
                  <w:szCs w:val="20"/>
                </w:rPr>
                <w:t>17@</w:t>
              </w:r>
              <w:r w:rsidRPr="0031241B">
                <w:rPr>
                  <w:rFonts w:ascii="Times New Roman" w:hAnsi="Times New Roman"/>
                  <w:color w:val="000000"/>
                  <w:sz w:val="20"/>
                  <w:szCs w:val="20"/>
                  <w:lang w:val="en-US"/>
                </w:rPr>
                <w:t>mail</w:t>
              </w:r>
              <w:r w:rsidRPr="0031241B">
                <w:rPr>
                  <w:rFonts w:ascii="Times New Roman" w:hAnsi="Times New Roman"/>
                  <w:color w:val="000000"/>
                  <w:sz w:val="20"/>
                  <w:szCs w:val="20"/>
                </w:rPr>
                <w:t>.</w:t>
              </w:r>
              <w:r w:rsidRPr="0031241B">
                <w:rPr>
                  <w:rFonts w:ascii="Times New Roman" w:hAnsi="Times New Roman"/>
                  <w:color w:val="000000"/>
                  <w:sz w:val="20"/>
                  <w:szCs w:val="20"/>
                  <w:lang w:val="en-US"/>
                </w:rPr>
                <w:t>ru</w:t>
              </w:r>
            </w:hyperlink>
          </w:p>
          <w:p w:rsidR="00621439" w:rsidRPr="0031241B" w:rsidRDefault="00621439" w:rsidP="00FA7219">
            <w:pPr>
              <w:spacing w:after="0" w:line="240" w:lineRule="auto"/>
              <w:rPr>
                <w:rFonts w:ascii="Times New Roman" w:hAnsi="Times New Roman"/>
                <w:color w:val="000000"/>
                <w:sz w:val="20"/>
                <w:szCs w:val="20"/>
              </w:rPr>
            </w:pPr>
          </w:p>
          <w:p w:rsidR="00621439" w:rsidRDefault="00621439" w:rsidP="00FA7219">
            <w:pPr>
              <w:spacing w:after="0" w:line="240" w:lineRule="auto"/>
              <w:rPr>
                <w:rFonts w:ascii="Times New Roman" w:hAnsi="Times New Roman"/>
                <w:color w:val="000000"/>
                <w:sz w:val="20"/>
                <w:szCs w:val="20"/>
              </w:rPr>
            </w:pPr>
            <w:r w:rsidRPr="0031241B">
              <w:rPr>
                <w:rFonts w:ascii="Times New Roman" w:hAnsi="Times New Roman"/>
                <w:color w:val="000000"/>
                <w:sz w:val="20"/>
                <w:szCs w:val="20"/>
              </w:rPr>
              <w:t>Ткаченко Татьяна Сергеевна</w:t>
            </w:r>
          </w:p>
          <w:p w:rsidR="00621439" w:rsidRPr="0031241B" w:rsidRDefault="00621439" w:rsidP="00FA7219">
            <w:pPr>
              <w:spacing w:after="0" w:line="240" w:lineRule="auto"/>
              <w:rPr>
                <w:rFonts w:ascii="Times New Roman" w:hAnsi="Times New Roman"/>
                <w:color w:val="000000"/>
                <w:sz w:val="20"/>
                <w:szCs w:val="20"/>
              </w:rPr>
            </w:pPr>
            <w:r w:rsidRPr="0031241B">
              <w:rPr>
                <w:rFonts w:ascii="Times New Roman" w:hAnsi="Times New Roman"/>
                <w:color w:val="000000"/>
                <w:sz w:val="20"/>
                <w:szCs w:val="20"/>
              </w:rPr>
              <w:t>магистрант</w:t>
            </w:r>
          </w:p>
          <w:p w:rsidR="00621439" w:rsidRPr="0031241B" w:rsidRDefault="00621439" w:rsidP="00FA7219">
            <w:pPr>
              <w:spacing w:after="0" w:line="240" w:lineRule="auto"/>
              <w:rPr>
                <w:rFonts w:ascii="Times New Roman" w:hAnsi="Times New Roman"/>
                <w:color w:val="000000"/>
                <w:sz w:val="20"/>
                <w:szCs w:val="20"/>
              </w:rPr>
            </w:pPr>
            <w:r w:rsidRPr="0031241B">
              <w:rPr>
                <w:rFonts w:ascii="Times New Roman" w:hAnsi="Times New Roman"/>
                <w:color w:val="000000"/>
                <w:sz w:val="20"/>
                <w:szCs w:val="20"/>
                <w:lang w:val="en-US"/>
              </w:rPr>
              <w:t>e</w:t>
            </w:r>
            <w:r w:rsidRPr="0031241B">
              <w:rPr>
                <w:rFonts w:ascii="Times New Roman" w:hAnsi="Times New Roman"/>
                <w:color w:val="000000"/>
                <w:sz w:val="20"/>
                <w:szCs w:val="20"/>
              </w:rPr>
              <w:t>-</w:t>
            </w:r>
            <w:r w:rsidRPr="0031241B">
              <w:rPr>
                <w:rFonts w:ascii="Times New Roman" w:hAnsi="Times New Roman"/>
                <w:color w:val="000000"/>
                <w:sz w:val="20"/>
                <w:szCs w:val="20"/>
                <w:lang w:val="en-US"/>
              </w:rPr>
              <w:t>mail</w:t>
            </w:r>
            <w:r w:rsidRPr="0031241B">
              <w:rPr>
                <w:rFonts w:ascii="Times New Roman" w:hAnsi="Times New Roman"/>
                <w:color w:val="000000"/>
                <w:sz w:val="20"/>
                <w:szCs w:val="20"/>
              </w:rPr>
              <w:t xml:space="preserve">: </w:t>
            </w:r>
            <w:r w:rsidRPr="0031241B">
              <w:rPr>
                <w:rFonts w:ascii="Times New Roman" w:hAnsi="Times New Roman"/>
                <w:color w:val="000000"/>
                <w:sz w:val="20"/>
                <w:szCs w:val="20"/>
                <w:lang w:val="en-US"/>
              </w:rPr>
              <w:t>tanya</w:t>
            </w:r>
            <w:r w:rsidRPr="0031241B">
              <w:rPr>
                <w:rFonts w:ascii="Times New Roman" w:hAnsi="Times New Roman"/>
                <w:color w:val="000000"/>
                <w:sz w:val="20"/>
                <w:szCs w:val="20"/>
              </w:rPr>
              <w:t>19121993@</w:t>
            </w:r>
            <w:r w:rsidRPr="0031241B">
              <w:rPr>
                <w:rFonts w:ascii="Times New Roman" w:hAnsi="Times New Roman"/>
                <w:color w:val="000000"/>
                <w:sz w:val="20"/>
                <w:szCs w:val="20"/>
                <w:lang w:val="en-US"/>
              </w:rPr>
              <w:t>mail</w:t>
            </w:r>
            <w:r w:rsidRPr="0031241B">
              <w:rPr>
                <w:rFonts w:ascii="Times New Roman" w:hAnsi="Times New Roman"/>
                <w:color w:val="000000"/>
                <w:sz w:val="20"/>
                <w:szCs w:val="20"/>
              </w:rPr>
              <w:t>.</w:t>
            </w:r>
            <w:r w:rsidRPr="0031241B">
              <w:rPr>
                <w:rFonts w:ascii="Times New Roman" w:hAnsi="Times New Roman"/>
                <w:color w:val="000000"/>
                <w:sz w:val="20"/>
                <w:szCs w:val="20"/>
                <w:lang w:val="en-US"/>
              </w:rPr>
              <w:t>ru</w:t>
            </w:r>
          </w:p>
          <w:p w:rsidR="00621439" w:rsidRPr="0031241B" w:rsidRDefault="00621439" w:rsidP="00FA7219">
            <w:pPr>
              <w:spacing w:after="0" w:line="240" w:lineRule="auto"/>
              <w:rPr>
                <w:rFonts w:ascii="Times New Roman" w:hAnsi="Times New Roman"/>
                <w:i/>
                <w:color w:val="000000"/>
                <w:sz w:val="20"/>
                <w:szCs w:val="20"/>
              </w:rPr>
            </w:pPr>
            <w:r w:rsidRPr="0031241B">
              <w:rPr>
                <w:rFonts w:ascii="Times New Roman" w:hAnsi="Times New Roman"/>
                <w:i/>
                <w:color w:val="000000"/>
                <w:sz w:val="20"/>
                <w:szCs w:val="20"/>
              </w:rPr>
              <w:t>Кубанский государственный аграрный университет имени И.Т.Трубилина, Краснодар, Россия</w:t>
            </w:r>
          </w:p>
          <w:p w:rsidR="00621439" w:rsidRPr="0031241B" w:rsidRDefault="00621439" w:rsidP="00FA7219">
            <w:pPr>
              <w:spacing w:after="0" w:line="240" w:lineRule="auto"/>
              <w:rPr>
                <w:rFonts w:ascii="Times New Roman" w:hAnsi="Times New Roman"/>
                <w:color w:val="000000"/>
                <w:sz w:val="20"/>
                <w:szCs w:val="20"/>
              </w:rPr>
            </w:pPr>
          </w:p>
          <w:p w:rsidR="00621439" w:rsidRPr="0031241B" w:rsidRDefault="00621439" w:rsidP="00FA7219">
            <w:pPr>
              <w:spacing w:after="0" w:line="240" w:lineRule="auto"/>
              <w:rPr>
                <w:rFonts w:ascii="Times New Roman" w:hAnsi="Times New Roman"/>
                <w:color w:val="000000"/>
                <w:sz w:val="20"/>
                <w:szCs w:val="20"/>
              </w:rPr>
            </w:pPr>
            <w:r w:rsidRPr="0031241B">
              <w:rPr>
                <w:rFonts w:ascii="Times New Roman" w:hAnsi="Times New Roman"/>
                <w:color w:val="000000"/>
                <w:sz w:val="20"/>
                <w:szCs w:val="20"/>
              </w:rPr>
              <w:t>Актуальность настоящего исследования обусловлена тем, что в последние годы развитие банковского сектора претерпевает качественные изменения и это определяет уровень развития конкуренции на рынке банковских продуктов и услуг. Банковские инновации являются важным и стимулирующим направления дальнейшего функционирования российских банковских институтов. В статье анализируется сущность банковских инноваций, классификация банковских продуктов, степень изученности разными авторами данной проблематики, возможности и перспективы внедрения инновация в банковской сфере, преимущества, получаемые при этом все</w:t>
            </w:r>
            <w:r>
              <w:rPr>
                <w:rFonts w:ascii="Times New Roman" w:hAnsi="Times New Roman"/>
                <w:color w:val="000000"/>
                <w:sz w:val="20"/>
                <w:szCs w:val="20"/>
              </w:rPr>
              <w:t>ми участниками данного процесса</w:t>
            </w:r>
          </w:p>
          <w:p w:rsidR="00621439" w:rsidRPr="0031241B" w:rsidRDefault="00621439" w:rsidP="00FA7219">
            <w:pPr>
              <w:spacing w:after="0" w:line="240" w:lineRule="auto"/>
              <w:rPr>
                <w:rFonts w:ascii="Times New Roman" w:hAnsi="Times New Roman"/>
                <w:color w:val="000000"/>
                <w:sz w:val="20"/>
                <w:szCs w:val="20"/>
              </w:rPr>
            </w:pPr>
          </w:p>
          <w:p w:rsidR="00621439" w:rsidRDefault="00621439" w:rsidP="00FA7219">
            <w:pPr>
              <w:spacing w:after="0" w:line="240" w:lineRule="auto"/>
              <w:rPr>
                <w:rFonts w:ascii="Times New Roman" w:hAnsi="Times New Roman"/>
                <w:color w:val="000000"/>
                <w:sz w:val="20"/>
                <w:szCs w:val="20"/>
              </w:rPr>
            </w:pPr>
            <w:r w:rsidRPr="0031241B">
              <w:rPr>
                <w:rFonts w:ascii="Times New Roman" w:hAnsi="Times New Roman"/>
                <w:color w:val="000000"/>
                <w:sz w:val="20"/>
                <w:szCs w:val="20"/>
              </w:rPr>
              <w:t>Ключевые слова: АКТИВНЫЕ ОПЕРАЦИИ, БАНКОВСКАЯ ИННОВАЦИЯ, ГЛОБАЛИЗАЦИЯ, ДИФФЕРЕНЦИРОВАННОСТЬ, ДИФФУЗИЯ, ЖИЗНЕННЫЙ ЦИКЛ, ИНИЦИАЦИЯ, ИННОВАЦИЯ, ИНТЕРНЕТ-БАНКИНГ, КРАУДСОРСИНГ, КРЕДИТНЫЙ ПРОДУКТ, КРЕДИТНЫЙ ПОРТФЕЛЬ, ПАССИВНЫЕ ОПЕРАЦИИ, ПРОДУЦЕНТ, СЕКЬЮРИТИЗАЦИЯ, СИНДИЦИРОВАНИЕ</w:t>
            </w:r>
          </w:p>
          <w:p w:rsidR="00621439" w:rsidRDefault="00621439" w:rsidP="00FA7219">
            <w:pPr>
              <w:spacing w:after="0" w:line="240" w:lineRule="auto"/>
              <w:rPr>
                <w:rFonts w:ascii="Times New Roman" w:hAnsi="Times New Roman"/>
                <w:color w:val="000000"/>
                <w:sz w:val="20"/>
                <w:szCs w:val="20"/>
              </w:rPr>
            </w:pPr>
          </w:p>
          <w:p w:rsidR="00621439" w:rsidRPr="0031241B" w:rsidRDefault="00621439" w:rsidP="00FA7219">
            <w:pPr>
              <w:spacing w:after="0" w:line="240" w:lineRule="auto"/>
              <w:rPr>
                <w:rFonts w:ascii="Times New Roman" w:hAnsi="Times New Roman"/>
                <w:color w:val="000000"/>
                <w:sz w:val="20"/>
                <w:szCs w:val="20"/>
              </w:rPr>
            </w:pPr>
            <w:r w:rsidRPr="000C6F12">
              <w:rPr>
                <w:rFonts w:ascii="Arial" w:hAnsi="Arial" w:cs="Arial"/>
                <w:b/>
                <w:sz w:val="20"/>
                <w:szCs w:val="20"/>
              </w:rPr>
              <w:t>Doi: 10.21515/1990-4665-13</w:t>
            </w:r>
            <w:r>
              <w:rPr>
                <w:rFonts w:ascii="Arial" w:hAnsi="Arial" w:cs="Arial"/>
                <w:b/>
                <w:sz w:val="20"/>
                <w:szCs w:val="20"/>
              </w:rPr>
              <w:t>3</w:t>
            </w:r>
            <w:r w:rsidRPr="000C6F12">
              <w:rPr>
                <w:rFonts w:ascii="Arial" w:hAnsi="Arial" w:cs="Arial"/>
                <w:b/>
                <w:sz w:val="20"/>
                <w:szCs w:val="20"/>
              </w:rPr>
              <w:t>-0</w:t>
            </w:r>
            <w:r w:rsidRPr="000C6F12">
              <w:rPr>
                <w:rFonts w:ascii="Arial" w:hAnsi="Arial" w:cs="Arial"/>
                <w:b/>
                <w:sz w:val="20"/>
                <w:szCs w:val="20"/>
                <w:lang w:val="en-US"/>
              </w:rPr>
              <w:t>4</w:t>
            </w:r>
            <w:r>
              <w:rPr>
                <w:rFonts w:ascii="Arial" w:hAnsi="Arial" w:cs="Arial"/>
                <w:b/>
                <w:sz w:val="20"/>
                <w:szCs w:val="20"/>
                <w:lang w:val="en-US"/>
              </w:rPr>
              <w:t>4</w:t>
            </w:r>
          </w:p>
        </w:tc>
        <w:tc>
          <w:tcPr>
            <w:tcW w:w="4643" w:type="dxa"/>
          </w:tcPr>
          <w:p w:rsidR="00621439" w:rsidRPr="0031241B" w:rsidRDefault="00621439" w:rsidP="00FA7219">
            <w:pPr>
              <w:spacing w:after="0" w:line="240" w:lineRule="auto"/>
              <w:rPr>
                <w:rFonts w:ascii="Times New Roman" w:hAnsi="Times New Roman"/>
                <w:color w:val="000000"/>
                <w:sz w:val="20"/>
                <w:szCs w:val="20"/>
                <w:lang w:val="en-US"/>
              </w:rPr>
            </w:pPr>
            <w:r w:rsidRPr="0031241B">
              <w:rPr>
                <w:rFonts w:ascii="Times New Roman" w:hAnsi="Times New Roman"/>
                <w:color w:val="000000"/>
                <w:sz w:val="20"/>
                <w:szCs w:val="20"/>
                <w:lang w:val="en-US"/>
              </w:rPr>
              <w:t xml:space="preserve">UDC 336.717 </w:t>
            </w:r>
          </w:p>
          <w:p w:rsidR="00621439" w:rsidRPr="0031241B" w:rsidRDefault="00621439" w:rsidP="00FA7219">
            <w:pPr>
              <w:spacing w:after="0" w:line="240" w:lineRule="auto"/>
              <w:rPr>
                <w:rFonts w:ascii="Times New Roman" w:hAnsi="Times New Roman"/>
                <w:color w:val="000000"/>
                <w:sz w:val="20"/>
                <w:szCs w:val="20"/>
                <w:lang w:val="en-US"/>
              </w:rPr>
            </w:pPr>
          </w:p>
          <w:p w:rsidR="00621439" w:rsidRPr="0031241B" w:rsidRDefault="00621439" w:rsidP="00FA7219">
            <w:pPr>
              <w:spacing w:after="0" w:line="240" w:lineRule="auto"/>
              <w:rPr>
                <w:rFonts w:ascii="Times New Roman" w:hAnsi="Times New Roman"/>
                <w:color w:val="000000"/>
                <w:sz w:val="20"/>
                <w:szCs w:val="20"/>
                <w:lang w:val="en-US"/>
              </w:rPr>
            </w:pPr>
            <w:r w:rsidRPr="0031241B">
              <w:rPr>
                <w:rFonts w:ascii="Times New Roman" w:hAnsi="Times New Roman"/>
                <w:color w:val="000000"/>
                <w:sz w:val="20"/>
                <w:szCs w:val="20"/>
                <w:lang w:val="en-US"/>
              </w:rPr>
              <w:t>Economic sciences</w:t>
            </w:r>
          </w:p>
          <w:p w:rsidR="00621439" w:rsidRPr="0031241B" w:rsidRDefault="00621439" w:rsidP="00FA7219">
            <w:pPr>
              <w:spacing w:after="0" w:line="240" w:lineRule="auto"/>
              <w:rPr>
                <w:rFonts w:ascii="Times New Roman" w:hAnsi="Times New Roman"/>
                <w:color w:val="000000"/>
                <w:sz w:val="20"/>
                <w:szCs w:val="20"/>
                <w:lang w:val="en-US"/>
              </w:rPr>
            </w:pPr>
          </w:p>
          <w:p w:rsidR="00621439" w:rsidRPr="0031241B" w:rsidRDefault="00621439" w:rsidP="00FA7219">
            <w:pPr>
              <w:spacing w:after="0" w:line="240" w:lineRule="auto"/>
              <w:rPr>
                <w:rFonts w:ascii="Times New Roman" w:hAnsi="Times New Roman"/>
                <w:b/>
                <w:bCs/>
                <w:color w:val="000000"/>
                <w:sz w:val="20"/>
                <w:szCs w:val="20"/>
                <w:lang w:val="en-US"/>
              </w:rPr>
            </w:pPr>
            <w:r w:rsidRPr="0031241B">
              <w:rPr>
                <w:rFonts w:ascii="Times New Roman" w:hAnsi="Times New Roman"/>
                <w:b/>
                <w:bCs/>
                <w:color w:val="000000"/>
                <w:sz w:val="20"/>
                <w:szCs w:val="20"/>
                <w:lang w:val="en-US"/>
              </w:rPr>
              <w:t>POSITIONING OF FINANCIAL INNOVATION ON THE MARKET OF BANKING SERVICES</w:t>
            </w:r>
          </w:p>
          <w:p w:rsidR="00621439" w:rsidRPr="005E03C4" w:rsidRDefault="00621439" w:rsidP="00FA7219">
            <w:pPr>
              <w:spacing w:after="0" w:line="240" w:lineRule="auto"/>
              <w:rPr>
                <w:rFonts w:ascii="Times New Roman" w:hAnsi="Times New Roman"/>
                <w:b/>
                <w:bCs/>
                <w:color w:val="000000"/>
                <w:sz w:val="20"/>
                <w:szCs w:val="20"/>
                <w:lang w:val="en-US"/>
              </w:rPr>
            </w:pPr>
          </w:p>
          <w:p w:rsidR="00621439" w:rsidRPr="005E03C4" w:rsidRDefault="00621439" w:rsidP="00FA7219">
            <w:pPr>
              <w:spacing w:after="0" w:line="240" w:lineRule="auto"/>
              <w:rPr>
                <w:rFonts w:ascii="Times New Roman" w:hAnsi="Times New Roman"/>
                <w:b/>
                <w:bCs/>
                <w:color w:val="000000"/>
                <w:sz w:val="20"/>
                <w:szCs w:val="20"/>
                <w:lang w:val="en-US"/>
              </w:rPr>
            </w:pPr>
          </w:p>
          <w:p w:rsidR="00621439" w:rsidRPr="005E03C4" w:rsidRDefault="00621439" w:rsidP="00FA7219">
            <w:pPr>
              <w:spacing w:after="0" w:line="240" w:lineRule="auto"/>
              <w:rPr>
                <w:rFonts w:ascii="Times New Roman" w:hAnsi="Times New Roman"/>
                <w:color w:val="000000"/>
                <w:sz w:val="20"/>
                <w:szCs w:val="20"/>
                <w:lang w:val="en-US"/>
              </w:rPr>
            </w:pPr>
            <w:r w:rsidRPr="0031241B">
              <w:rPr>
                <w:rFonts w:ascii="Times New Roman" w:hAnsi="Times New Roman"/>
                <w:color w:val="000000"/>
                <w:sz w:val="20"/>
                <w:szCs w:val="20"/>
                <w:lang w:val="en-US"/>
              </w:rPr>
              <w:t xml:space="preserve">Rodin Denis Yakovlevich </w:t>
            </w:r>
          </w:p>
          <w:p w:rsidR="00621439" w:rsidRPr="0031241B" w:rsidRDefault="00621439" w:rsidP="00FA7219">
            <w:pPr>
              <w:spacing w:after="0" w:line="240" w:lineRule="auto"/>
              <w:rPr>
                <w:rFonts w:ascii="Times New Roman" w:hAnsi="Times New Roman"/>
                <w:color w:val="000000"/>
                <w:sz w:val="20"/>
                <w:szCs w:val="20"/>
                <w:lang w:val="en-US"/>
              </w:rPr>
            </w:pPr>
            <w:r w:rsidRPr="0031241B">
              <w:rPr>
                <w:rFonts w:ascii="Times New Roman" w:hAnsi="Times New Roman"/>
                <w:color w:val="000000"/>
                <w:sz w:val="20"/>
                <w:szCs w:val="20"/>
                <w:lang w:val="en-US"/>
              </w:rPr>
              <w:t>Dr.Sci.Econ</w:t>
            </w:r>
            <w:r>
              <w:rPr>
                <w:rFonts w:ascii="Times New Roman" w:hAnsi="Times New Roman"/>
                <w:color w:val="000000"/>
                <w:sz w:val="20"/>
                <w:szCs w:val="20"/>
                <w:lang w:val="en-US"/>
              </w:rPr>
              <w:t xml:space="preserve">., </w:t>
            </w:r>
            <w:r w:rsidRPr="0031241B">
              <w:rPr>
                <w:rFonts w:ascii="Times New Roman" w:hAnsi="Times New Roman"/>
                <w:color w:val="000000"/>
                <w:sz w:val="20"/>
                <w:szCs w:val="20"/>
                <w:lang w:val="en-US"/>
              </w:rPr>
              <w:t>associate professor of VAK</w:t>
            </w:r>
          </w:p>
          <w:p w:rsidR="00621439" w:rsidRPr="0031241B" w:rsidRDefault="00621439" w:rsidP="00FA7219">
            <w:pPr>
              <w:spacing w:after="0" w:line="240" w:lineRule="auto"/>
              <w:rPr>
                <w:rFonts w:ascii="Times New Roman" w:hAnsi="Times New Roman"/>
                <w:color w:val="000000"/>
                <w:sz w:val="20"/>
                <w:szCs w:val="20"/>
                <w:lang w:val="en-US"/>
              </w:rPr>
            </w:pPr>
            <w:r w:rsidRPr="0031241B">
              <w:rPr>
                <w:rFonts w:ascii="Times New Roman" w:hAnsi="Times New Roman"/>
                <w:color w:val="000000"/>
                <w:sz w:val="20"/>
                <w:szCs w:val="20"/>
                <w:lang w:val="en-US"/>
              </w:rPr>
              <w:t xml:space="preserve">e-mail: </w:t>
            </w:r>
            <w:hyperlink r:id="rId8" w:history="1">
              <w:r w:rsidRPr="0031241B">
                <w:rPr>
                  <w:rFonts w:ascii="Times New Roman" w:hAnsi="Times New Roman"/>
                  <w:color w:val="000000"/>
                  <w:sz w:val="20"/>
                  <w:szCs w:val="20"/>
                  <w:lang w:val="en-US"/>
                </w:rPr>
                <w:t>rodin17@mail.ru</w:t>
              </w:r>
            </w:hyperlink>
          </w:p>
          <w:p w:rsidR="00621439" w:rsidRDefault="00621439" w:rsidP="00FA72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0"/>
                <w:szCs w:val="20"/>
                <w:lang w:val="en-US"/>
              </w:rPr>
            </w:pPr>
          </w:p>
          <w:p w:rsidR="00621439" w:rsidRDefault="00621439" w:rsidP="00FA72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0"/>
                <w:szCs w:val="20"/>
                <w:lang w:val="en-US" w:eastAsia="ru-RU"/>
              </w:rPr>
            </w:pPr>
            <w:r w:rsidRPr="0031241B">
              <w:rPr>
                <w:rFonts w:ascii="Times New Roman" w:hAnsi="Times New Roman"/>
                <w:color w:val="000000"/>
                <w:sz w:val="20"/>
                <w:szCs w:val="20"/>
                <w:lang w:val="en-US" w:eastAsia="ru-RU"/>
              </w:rPr>
              <w:t>Tkachenko Tatyana Sergeevna</w:t>
            </w:r>
          </w:p>
          <w:p w:rsidR="00621439" w:rsidRPr="0031241B" w:rsidRDefault="00621439" w:rsidP="00FA72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0"/>
                <w:szCs w:val="20"/>
                <w:lang w:val="en-US" w:eastAsia="ru-RU"/>
              </w:rPr>
            </w:pPr>
            <w:r w:rsidRPr="0031241B">
              <w:rPr>
                <w:rFonts w:ascii="Times New Roman" w:hAnsi="Times New Roman"/>
                <w:color w:val="000000"/>
                <w:sz w:val="20"/>
                <w:szCs w:val="20"/>
                <w:lang w:val="en-US" w:eastAsia="ru-RU"/>
              </w:rPr>
              <w:t>graduate student</w:t>
            </w:r>
          </w:p>
          <w:p w:rsidR="00621439" w:rsidRPr="0031241B" w:rsidRDefault="00621439" w:rsidP="00FA72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0"/>
                <w:szCs w:val="20"/>
                <w:lang w:val="en-US" w:eastAsia="ru-RU"/>
              </w:rPr>
            </w:pPr>
            <w:r w:rsidRPr="0031241B">
              <w:rPr>
                <w:rFonts w:ascii="Times New Roman" w:hAnsi="Times New Roman"/>
                <w:color w:val="000000"/>
                <w:sz w:val="20"/>
                <w:szCs w:val="20"/>
                <w:lang w:val="en-US" w:eastAsia="ru-RU"/>
              </w:rPr>
              <w:t xml:space="preserve">e-mail: </w:t>
            </w:r>
            <w:r w:rsidRPr="0031241B">
              <w:rPr>
                <w:rFonts w:ascii="Times New Roman" w:hAnsi="Times New Roman"/>
                <w:color w:val="000000"/>
                <w:sz w:val="20"/>
                <w:szCs w:val="20"/>
                <w:lang w:val="en-US"/>
              </w:rPr>
              <w:t>tanya19121993@mail.ru</w:t>
            </w:r>
          </w:p>
          <w:p w:rsidR="00621439" w:rsidRPr="0031241B" w:rsidRDefault="00621439" w:rsidP="00FA7219">
            <w:pPr>
              <w:spacing w:after="0" w:line="240" w:lineRule="auto"/>
              <w:rPr>
                <w:rFonts w:ascii="Times New Roman" w:hAnsi="Times New Roman"/>
                <w:i/>
                <w:color w:val="000000"/>
                <w:sz w:val="20"/>
                <w:szCs w:val="20"/>
                <w:lang w:val="en-US"/>
              </w:rPr>
            </w:pPr>
            <w:smartTag w:uri="urn:schemas-microsoft-com:office:smarttags" w:element="PlaceName">
              <w:r w:rsidRPr="0031241B">
                <w:rPr>
                  <w:rFonts w:ascii="Times New Roman" w:hAnsi="Times New Roman"/>
                  <w:i/>
                  <w:color w:val="000000"/>
                  <w:sz w:val="20"/>
                  <w:szCs w:val="20"/>
                  <w:lang w:val="en-US" w:eastAsia="ru-RU"/>
                </w:rPr>
                <w:t>Kuban</w:t>
              </w:r>
            </w:smartTag>
            <w:r w:rsidRPr="0031241B">
              <w:rPr>
                <w:rFonts w:ascii="Times New Roman" w:hAnsi="Times New Roman"/>
                <w:i/>
                <w:color w:val="000000"/>
                <w:sz w:val="20"/>
                <w:szCs w:val="20"/>
                <w:lang w:val="en-US" w:eastAsia="ru-RU"/>
              </w:rPr>
              <w:t xml:space="preserve"> </w:t>
            </w:r>
            <w:smartTag w:uri="urn:schemas-microsoft-com:office:smarttags" w:element="PlaceType">
              <w:r w:rsidRPr="0031241B">
                <w:rPr>
                  <w:rFonts w:ascii="Times New Roman" w:hAnsi="Times New Roman"/>
                  <w:i/>
                  <w:color w:val="000000"/>
                  <w:sz w:val="20"/>
                  <w:szCs w:val="20"/>
                  <w:lang w:val="en-US" w:eastAsia="ru-RU"/>
                </w:rPr>
                <w:t>State</w:t>
              </w:r>
            </w:smartTag>
            <w:r w:rsidRPr="0031241B">
              <w:rPr>
                <w:rFonts w:ascii="Times New Roman" w:hAnsi="Times New Roman"/>
                <w:i/>
                <w:color w:val="000000"/>
                <w:sz w:val="20"/>
                <w:szCs w:val="20"/>
                <w:lang w:val="en-US" w:eastAsia="ru-RU"/>
              </w:rPr>
              <w:t xml:space="preserve"> </w:t>
            </w:r>
            <w:smartTag w:uri="urn:schemas-microsoft-com:office:smarttags" w:element="PlaceName">
              <w:r w:rsidRPr="0031241B">
                <w:rPr>
                  <w:rFonts w:ascii="Times New Roman" w:hAnsi="Times New Roman"/>
                  <w:i/>
                  <w:color w:val="000000"/>
                  <w:sz w:val="20"/>
                  <w:szCs w:val="20"/>
                  <w:lang w:val="en-US" w:eastAsia="ru-RU"/>
                </w:rPr>
                <w:t>Agrarian</w:t>
              </w:r>
            </w:smartTag>
            <w:r w:rsidRPr="0031241B">
              <w:rPr>
                <w:rFonts w:ascii="Times New Roman" w:hAnsi="Times New Roman"/>
                <w:i/>
                <w:color w:val="000000"/>
                <w:sz w:val="20"/>
                <w:szCs w:val="20"/>
                <w:lang w:val="en-US" w:eastAsia="ru-RU"/>
              </w:rPr>
              <w:t xml:space="preserve"> </w:t>
            </w:r>
            <w:smartTag w:uri="urn:schemas-microsoft-com:office:smarttags" w:element="PlaceType">
              <w:r w:rsidRPr="0031241B">
                <w:rPr>
                  <w:rFonts w:ascii="Times New Roman" w:hAnsi="Times New Roman"/>
                  <w:i/>
                  <w:color w:val="000000"/>
                  <w:sz w:val="20"/>
                  <w:szCs w:val="20"/>
                  <w:lang w:val="en-US" w:eastAsia="ru-RU"/>
                </w:rPr>
                <w:t>University</w:t>
              </w:r>
            </w:smartTag>
            <w:r w:rsidRPr="0031241B">
              <w:rPr>
                <w:rFonts w:ascii="Times New Roman" w:hAnsi="Times New Roman"/>
                <w:i/>
                <w:color w:val="000000"/>
                <w:sz w:val="20"/>
                <w:szCs w:val="20"/>
                <w:lang w:val="en-US" w:eastAsia="ru-RU"/>
              </w:rPr>
              <w:t xml:space="preserve">, </w:t>
            </w:r>
            <w:smartTag w:uri="urn:schemas-microsoft-com:office:smarttags" w:element="place">
              <w:smartTag w:uri="urn:schemas-microsoft-com:office:smarttags" w:element="City">
                <w:r w:rsidRPr="0031241B">
                  <w:rPr>
                    <w:rFonts w:ascii="Times New Roman" w:hAnsi="Times New Roman"/>
                    <w:i/>
                    <w:color w:val="000000"/>
                    <w:sz w:val="20"/>
                    <w:szCs w:val="20"/>
                    <w:lang w:val="en-US"/>
                  </w:rPr>
                  <w:t>Krasnodar</w:t>
                </w:r>
              </w:smartTag>
              <w:r w:rsidRPr="0031241B">
                <w:rPr>
                  <w:rFonts w:ascii="Times New Roman" w:hAnsi="Times New Roman"/>
                  <w:i/>
                  <w:color w:val="000000"/>
                  <w:sz w:val="20"/>
                  <w:szCs w:val="20"/>
                  <w:lang w:val="en-US"/>
                </w:rPr>
                <w:t>,</w:t>
              </w:r>
              <w:r w:rsidRPr="0031241B">
                <w:rPr>
                  <w:rFonts w:ascii="Times New Roman" w:hAnsi="Times New Roman"/>
                  <w:i/>
                  <w:color w:val="000000"/>
                  <w:sz w:val="20"/>
                  <w:szCs w:val="20"/>
                  <w:lang w:val="en-US" w:eastAsia="ru-RU"/>
                </w:rPr>
                <w:t xml:space="preserve"> </w:t>
              </w:r>
              <w:smartTag w:uri="urn:schemas-microsoft-com:office:smarttags" w:element="country-region">
                <w:r w:rsidRPr="0031241B">
                  <w:rPr>
                    <w:rFonts w:ascii="Times New Roman" w:hAnsi="Times New Roman"/>
                    <w:i/>
                    <w:color w:val="000000"/>
                    <w:sz w:val="20"/>
                    <w:szCs w:val="20"/>
                    <w:lang w:val="en-US" w:eastAsia="ru-RU"/>
                  </w:rPr>
                  <w:t>Russia</w:t>
                </w:r>
              </w:smartTag>
            </w:smartTag>
          </w:p>
          <w:p w:rsidR="00621439" w:rsidRPr="0031241B" w:rsidRDefault="00621439" w:rsidP="00FA7219">
            <w:pPr>
              <w:shd w:val="clear" w:color="auto" w:fill="FFFFFF"/>
              <w:spacing w:after="0" w:line="240" w:lineRule="auto"/>
              <w:rPr>
                <w:rFonts w:ascii="Times New Roman" w:hAnsi="Times New Roman"/>
                <w:color w:val="000000"/>
                <w:sz w:val="20"/>
                <w:szCs w:val="20"/>
                <w:lang w:val="en-US"/>
              </w:rPr>
            </w:pPr>
          </w:p>
          <w:p w:rsidR="00621439" w:rsidRPr="0031241B" w:rsidRDefault="00621439" w:rsidP="00FA7219">
            <w:pPr>
              <w:shd w:val="clear" w:color="auto" w:fill="FFFFFF"/>
              <w:spacing w:after="0" w:line="240" w:lineRule="auto"/>
              <w:rPr>
                <w:rFonts w:ascii="Times New Roman" w:hAnsi="Times New Roman"/>
                <w:color w:val="000000"/>
                <w:sz w:val="20"/>
                <w:szCs w:val="20"/>
                <w:lang w:val="en-US"/>
              </w:rPr>
            </w:pPr>
          </w:p>
          <w:p w:rsidR="00621439" w:rsidRPr="0031241B" w:rsidRDefault="00621439" w:rsidP="00FA7219">
            <w:pPr>
              <w:shd w:val="clear" w:color="auto" w:fill="FFFFFF"/>
              <w:spacing w:after="0" w:line="240" w:lineRule="auto"/>
              <w:rPr>
                <w:rFonts w:ascii="Times New Roman" w:hAnsi="Times New Roman"/>
                <w:color w:val="000000"/>
                <w:sz w:val="20"/>
                <w:szCs w:val="20"/>
                <w:lang w:val="en-US"/>
              </w:rPr>
            </w:pPr>
          </w:p>
          <w:p w:rsidR="00621439" w:rsidRPr="0031241B" w:rsidRDefault="00621439" w:rsidP="00FA7219">
            <w:pPr>
              <w:shd w:val="clear" w:color="auto" w:fill="FFFFFF"/>
              <w:spacing w:after="0" w:line="240" w:lineRule="auto"/>
              <w:rPr>
                <w:rFonts w:ascii="Times New Roman" w:hAnsi="Times New Roman"/>
                <w:color w:val="000000"/>
                <w:sz w:val="20"/>
                <w:szCs w:val="20"/>
                <w:lang w:val="en-US"/>
              </w:rPr>
            </w:pPr>
            <w:r w:rsidRPr="0031241B">
              <w:rPr>
                <w:rFonts w:ascii="Times New Roman" w:hAnsi="Times New Roman"/>
                <w:color w:val="000000"/>
                <w:sz w:val="20"/>
                <w:szCs w:val="20"/>
                <w:lang w:val="en-US"/>
              </w:rPr>
              <w:t>The relevance of this study stems from the fact that in recent years, the development of the banking sector is undergoing a qualitative change, and this determines the level of competition in the market of banking products and services. Bank innovation is an important and challenging directions of further functioning of the Russian banking institutions.</w:t>
            </w:r>
            <w:r>
              <w:rPr>
                <w:rFonts w:ascii="Times New Roman" w:hAnsi="Times New Roman"/>
                <w:color w:val="000000"/>
                <w:sz w:val="20"/>
                <w:szCs w:val="20"/>
                <w:lang w:val="en-US"/>
              </w:rPr>
              <w:t xml:space="preserve"> </w:t>
            </w:r>
            <w:r w:rsidRPr="0031241B">
              <w:rPr>
                <w:rFonts w:ascii="Times New Roman" w:hAnsi="Times New Roman"/>
                <w:color w:val="000000"/>
                <w:sz w:val="20"/>
                <w:szCs w:val="20"/>
                <w:lang w:val="en-US"/>
              </w:rPr>
              <w:t>The article examines the nature of banking innovation, the classification of banking products, the degree of knowledge of different authors on this issue, the possibilities and prospects of implementation of innovation in the banking sector, the benefits obtained</w:t>
            </w:r>
            <w:r>
              <w:rPr>
                <w:rFonts w:ascii="Times New Roman" w:hAnsi="Times New Roman"/>
                <w:color w:val="000000"/>
                <w:sz w:val="20"/>
                <w:szCs w:val="20"/>
                <w:lang w:val="en-US"/>
              </w:rPr>
              <w:t xml:space="preserve"> by all parties of this process</w:t>
            </w:r>
          </w:p>
          <w:p w:rsidR="00621439" w:rsidRPr="0031241B" w:rsidRDefault="00621439" w:rsidP="00FA7219">
            <w:pPr>
              <w:shd w:val="clear" w:color="auto" w:fill="FFFFFF"/>
              <w:spacing w:after="0" w:line="240" w:lineRule="auto"/>
              <w:rPr>
                <w:rFonts w:ascii="Times New Roman" w:hAnsi="Times New Roman"/>
                <w:color w:val="000000"/>
                <w:sz w:val="20"/>
                <w:szCs w:val="20"/>
                <w:lang w:val="en-US"/>
              </w:rPr>
            </w:pPr>
          </w:p>
          <w:p w:rsidR="00621439" w:rsidRDefault="00621439" w:rsidP="00FA7219">
            <w:pPr>
              <w:shd w:val="clear" w:color="auto" w:fill="FFFFFF"/>
              <w:spacing w:after="0" w:line="240" w:lineRule="auto"/>
              <w:rPr>
                <w:rFonts w:ascii="Times New Roman" w:hAnsi="Times New Roman"/>
                <w:color w:val="000000"/>
                <w:sz w:val="20"/>
                <w:szCs w:val="20"/>
                <w:lang w:val="en-US"/>
              </w:rPr>
            </w:pPr>
          </w:p>
          <w:p w:rsidR="00621439" w:rsidRPr="0031241B" w:rsidRDefault="00621439" w:rsidP="00FA7219">
            <w:pPr>
              <w:shd w:val="clear" w:color="auto" w:fill="FFFFFF"/>
              <w:spacing w:after="0" w:line="240" w:lineRule="auto"/>
              <w:rPr>
                <w:rFonts w:ascii="Times New Roman" w:hAnsi="Times New Roman"/>
                <w:color w:val="000000"/>
                <w:sz w:val="20"/>
                <w:szCs w:val="20"/>
                <w:lang w:val="en-US"/>
              </w:rPr>
            </w:pPr>
            <w:bookmarkStart w:id="0" w:name="_GoBack"/>
            <w:bookmarkEnd w:id="0"/>
          </w:p>
          <w:p w:rsidR="00621439" w:rsidRPr="005E03C4" w:rsidRDefault="00621439" w:rsidP="00FA7219">
            <w:pPr>
              <w:shd w:val="clear" w:color="auto" w:fill="FFFFFF"/>
              <w:spacing w:after="0" w:line="240" w:lineRule="auto"/>
              <w:rPr>
                <w:rFonts w:ascii="Times New Roman" w:hAnsi="Times New Roman"/>
                <w:color w:val="000000"/>
                <w:sz w:val="20"/>
                <w:szCs w:val="20"/>
                <w:lang w:val="en-US"/>
              </w:rPr>
            </w:pPr>
          </w:p>
          <w:p w:rsidR="00621439" w:rsidRPr="0031241B" w:rsidRDefault="00621439" w:rsidP="0031241B">
            <w:pPr>
              <w:shd w:val="clear" w:color="auto" w:fill="FFFFFF"/>
              <w:spacing w:after="0" w:line="240" w:lineRule="auto"/>
              <w:rPr>
                <w:rFonts w:ascii="Times New Roman" w:hAnsi="Times New Roman"/>
                <w:color w:val="000000"/>
                <w:sz w:val="20"/>
                <w:szCs w:val="20"/>
                <w:lang w:val="en-US"/>
              </w:rPr>
            </w:pPr>
            <w:r w:rsidRPr="0031241B">
              <w:rPr>
                <w:rFonts w:ascii="Times New Roman" w:hAnsi="Times New Roman"/>
                <w:color w:val="000000"/>
                <w:sz w:val="20"/>
                <w:szCs w:val="20"/>
                <w:lang w:val="en-US"/>
              </w:rPr>
              <w:t>Keywords: ACTIVE OPERATIONS, BANK INNOVATION, GLOBALIZATION, DIFFERENTIATION, DIFFUSION, LIFE CYCLE, INITIATION, INNOVATION, INTERNET BANKING, CROWD</w:t>
            </w:r>
            <w:r>
              <w:rPr>
                <w:rFonts w:ascii="Times New Roman" w:hAnsi="Times New Roman"/>
                <w:color w:val="000000"/>
                <w:sz w:val="20"/>
                <w:szCs w:val="20"/>
                <w:lang w:val="en-US"/>
              </w:rPr>
              <w:t>-</w:t>
            </w:r>
            <w:r w:rsidRPr="0031241B">
              <w:rPr>
                <w:rFonts w:ascii="Times New Roman" w:hAnsi="Times New Roman"/>
                <w:color w:val="000000"/>
                <w:sz w:val="20"/>
                <w:szCs w:val="20"/>
                <w:lang w:val="en-US"/>
              </w:rPr>
              <w:t>SOUR</w:t>
            </w:r>
            <w:r>
              <w:rPr>
                <w:rFonts w:ascii="Times New Roman" w:hAnsi="Times New Roman"/>
                <w:color w:val="000000"/>
                <w:sz w:val="20"/>
                <w:szCs w:val="20"/>
                <w:lang w:val="en-US"/>
              </w:rPr>
              <w:t>S</w:t>
            </w:r>
            <w:r w:rsidRPr="0031241B">
              <w:rPr>
                <w:rFonts w:ascii="Times New Roman" w:hAnsi="Times New Roman"/>
                <w:color w:val="000000"/>
                <w:sz w:val="20"/>
                <w:szCs w:val="20"/>
                <w:lang w:val="en-US"/>
              </w:rPr>
              <w:t>ING, LOAN PRODUCT, LOAN PORTFOLIO, PASSIVE OPERATION, PRODUCER, SECURITIZATION, SYNDICATION</w:t>
            </w:r>
          </w:p>
        </w:tc>
      </w:tr>
    </w:tbl>
    <w:p w:rsidR="00621439" w:rsidRPr="00C34042" w:rsidRDefault="00621439" w:rsidP="00FF4F74">
      <w:pPr>
        <w:spacing w:after="0" w:line="360" w:lineRule="auto"/>
        <w:ind w:firstLine="709"/>
        <w:jc w:val="both"/>
        <w:rPr>
          <w:rFonts w:ascii="Times New Roman" w:hAnsi="Times New Roman"/>
          <w:sz w:val="28"/>
          <w:szCs w:val="28"/>
          <w:lang w:val="en-US"/>
        </w:rPr>
      </w:pP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На финансовом рынке являются лидерами кредитные организации, которые внедряют новые услуги и продукты. Российская банковская система в настоящее время использует на практике самые современные технологии и банковские продукты. К инновационным услугам относятся: интернет-банкинг, интернет-трейдинг, кредитные продукты, системы быстрых денежных переводов и многое другое. Но не смотря на то, что используются современные технологии на организационном уровне в банках тратят огромное количество времени на обслуживание клиентов. Внедрение новых услуг зачастую носит хаотичный характер, между тем в мировой практике давно существуют и используются стандарты моделирования бизнес-процессов, которые помогают систематизировать этот процесс, сделать его наиболее эффективным. </w:t>
      </w:r>
    </w:p>
    <w:p w:rsidR="00621439" w:rsidRPr="00C34042" w:rsidRDefault="00621439" w:rsidP="00FF4F74">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Актуальность настоящего исследования обусловлена тем, что в последние годы развитие </w:t>
      </w:r>
      <w:r w:rsidRPr="00C34042">
        <w:rPr>
          <w:rStyle w:val="hl"/>
          <w:rFonts w:ascii="Times New Roman" w:hAnsi="Times New Roman"/>
          <w:color w:val="000000"/>
          <w:sz w:val="28"/>
          <w:szCs w:val="28"/>
          <w:bdr w:val="none" w:sz="0" w:space="0" w:color="auto" w:frame="1"/>
        </w:rPr>
        <w:t>банковского сектора</w:t>
      </w:r>
      <w:r w:rsidRPr="00C34042">
        <w:rPr>
          <w:rFonts w:ascii="Times New Roman" w:hAnsi="Times New Roman"/>
          <w:color w:val="000000"/>
          <w:sz w:val="28"/>
          <w:szCs w:val="28"/>
        </w:rPr>
        <w:t> претерпевает качественные изменения и это определяет уровень развития конкуренции на рынке банковских продуктов и услуг. </w:t>
      </w:r>
      <w:r w:rsidRPr="00C34042">
        <w:rPr>
          <w:rStyle w:val="hl"/>
          <w:rFonts w:ascii="Times New Roman" w:hAnsi="Times New Roman"/>
          <w:color w:val="000000"/>
          <w:sz w:val="28"/>
          <w:szCs w:val="28"/>
          <w:bdr w:val="none" w:sz="0" w:space="0" w:color="auto" w:frame="1"/>
        </w:rPr>
        <w:t>Банковские инновации</w:t>
      </w:r>
      <w:r w:rsidRPr="00C34042">
        <w:rPr>
          <w:rFonts w:ascii="Times New Roman" w:hAnsi="Times New Roman"/>
          <w:color w:val="000000"/>
          <w:sz w:val="28"/>
          <w:szCs w:val="28"/>
        </w:rPr>
        <w:t> являются важным и стимулирующим направления дальнейшего функционирования российских банковских институтов. </w:t>
      </w:r>
    </w:p>
    <w:p w:rsidR="00621439" w:rsidRPr="00C34042" w:rsidRDefault="00621439" w:rsidP="00904E5B">
      <w:pPr>
        <w:spacing w:after="0" w:line="360" w:lineRule="auto"/>
        <w:ind w:firstLine="480"/>
        <w:jc w:val="both"/>
        <w:rPr>
          <w:rFonts w:ascii="Times New Roman" w:hAnsi="Times New Roman"/>
          <w:sz w:val="28"/>
          <w:szCs w:val="28"/>
          <w:lang w:eastAsia="ru-RU"/>
        </w:rPr>
      </w:pPr>
      <w:r w:rsidRPr="00C34042">
        <w:rPr>
          <w:rFonts w:ascii="Times New Roman" w:hAnsi="Times New Roman"/>
          <w:sz w:val="28"/>
          <w:szCs w:val="28"/>
          <w:lang w:eastAsia="ru-RU"/>
        </w:rPr>
        <w:t xml:space="preserve">Степень разработанности проблемы. Впервые упоминания об инновациях встречаются в работах таких выдающихся представителей экономической мысли, как А.Смит и Д.Рикардо. В целостном виде теория инноваций впервые была представлена в работах И.Шумпетера. Упоминая об экономистах, которые внесли серьезный вклад в развитие теории инноваций, стоит также назвать и отечественных ученых, как классиков экономической теории (Н.Д. Кондратьев), так и наших современников (В.Кушлин, Б.Кузык, А.Фоломьев и др.). </w:t>
      </w:r>
    </w:p>
    <w:p w:rsidR="00621439" w:rsidRPr="00C34042" w:rsidRDefault="00621439" w:rsidP="00904E5B">
      <w:pPr>
        <w:spacing w:after="0" w:line="360" w:lineRule="auto"/>
        <w:ind w:firstLine="480"/>
        <w:jc w:val="both"/>
        <w:rPr>
          <w:rFonts w:ascii="Times New Roman" w:hAnsi="Times New Roman"/>
          <w:sz w:val="28"/>
          <w:szCs w:val="28"/>
          <w:lang w:eastAsia="ru-RU"/>
        </w:rPr>
      </w:pPr>
      <w:r w:rsidRPr="00C34042">
        <w:rPr>
          <w:rFonts w:ascii="Times New Roman" w:hAnsi="Times New Roman"/>
          <w:sz w:val="28"/>
          <w:szCs w:val="28"/>
          <w:lang w:eastAsia="ru-RU"/>
        </w:rPr>
        <w:t xml:space="preserve">Оценивая степень изученности проблематики распространения инноваций в целом, следует отметить недостаточность теоретических обобщений и отсутствие комплексной оценки практических достижений последних лет в сфере развития финансовых инноваций в банковском секторе России. Пока еще недостаточно проводился комплексный анализ инновационных рисков в банковском секторе, особенно в условиях финансового кризиса. </w:t>
      </w:r>
    </w:p>
    <w:p w:rsidR="00621439" w:rsidRPr="00C34042" w:rsidRDefault="00621439" w:rsidP="00904E5B">
      <w:pPr>
        <w:spacing w:after="0" w:line="360" w:lineRule="auto"/>
        <w:ind w:firstLine="480"/>
        <w:jc w:val="both"/>
        <w:rPr>
          <w:rFonts w:ascii="Times New Roman" w:hAnsi="Times New Roman"/>
          <w:sz w:val="28"/>
          <w:szCs w:val="28"/>
          <w:lang w:eastAsia="ru-RU"/>
        </w:rPr>
      </w:pPr>
      <w:r w:rsidRPr="00C34042">
        <w:rPr>
          <w:rFonts w:ascii="Times New Roman" w:hAnsi="Times New Roman"/>
          <w:sz w:val="28"/>
          <w:szCs w:val="28"/>
          <w:lang w:eastAsia="ru-RU"/>
        </w:rPr>
        <w:t>Гипотеза исследования состоит в предположении, что внедрение новых финансовых инноваций позволит банковскому сектору России эффективно выйти из современного финансового кризиса.</w:t>
      </w:r>
    </w:p>
    <w:p w:rsidR="00621439" w:rsidRPr="00C34042" w:rsidRDefault="00621439" w:rsidP="00904E5B">
      <w:pPr>
        <w:spacing w:after="0" w:line="360" w:lineRule="auto"/>
        <w:ind w:firstLine="709"/>
        <w:jc w:val="both"/>
        <w:rPr>
          <w:rFonts w:ascii="Times New Roman" w:hAnsi="Times New Roman"/>
          <w:sz w:val="28"/>
          <w:szCs w:val="28"/>
        </w:rPr>
      </w:pPr>
      <w:r w:rsidRPr="00C34042">
        <w:rPr>
          <w:rFonts w:ascii="Times New Roman" w:hAnsi="Times New Roman"/>
          <w:bCs/>
          <w:sz w:val="28"/>
          <w:szCs w:val="28"/>
        </w:rPr>
        <w:t>Научная новизна диссертационного исследования заключается в дополнительной аргументации многообразия и многокомпонентности финансовых инноваций в кредитной системе, а так же выявления</w:t>
      </w:r>
      <w:r w:rsidRPr="00C34042">
        <w:rPr>
          <w:rFonts w:ascii="Times New Roman" w:hAnsi="Times New Roman"/>
          <w:sz w:val="28"/>
          <w:szCs w:val="28"/>
          <w:shd w:val="clear" w:color="auto" w:fill="FFFFFF"/>
        </w:rPr>
        <w:t xml:space="preserve"> роли банков в контексте формирования финансовых инноваций и  стимулирования экономического роста</w:t>
      </w:r>
      <w:r w:rsidRPr="00C34042">
        <w:rPr>
          <w:rFonts w:ascii="Times New Roman" w:hAnsi="Times New Roman"/>
          <w:sz w:val="28"/>
          <w:szCs w:val="28"/>
        </w:rPr>
        <w:t xml:space="preserve"> </w:t>
      </w:r>
    </w:p>
    <w:p w:rsidR="00621439" w:rsidRPr="00C34042" w:rsidRDefault="00621439" w:rsidP="00DA6324">
      <w:pPr>
        <w:spacing w:after="0" w:line="360" w:lineRule="auto"/>
        <w:ind w:firstLine="709"/>
        <w:jc w:val="both"/>
        <w:rPr>
          <w:rFonts w:ascii="Times New Roman" w:hAnsi="Times New Roman"/>
          <w:sz w:val="28"/>
          <w:szCs w:val="28"/>
        </w:rPr>
      </w:pPr>
      <w:r w:rsidRPr="00C34042">
        <w:rPr>
          <w:rFonts w:ascii="Times New Roman" w:hAnsi="Times New Roman"/>
          <w:sz w:val="28"/>
          <w:szCs w:val="28"/>
        </w:rPr>
        <w:t>Маркетинг является одним из эффективных способов повышения эффективности деятельности банков. Современная кредитная организация осуществляет стратегию формирования конкурентных преимуществ одного из следующих трех типов: стратегия расширения ассортимента услуг, стратегия доминирования по издержкам, и стратегия фокусировки на ограниченной и однородной группе клиентов (рыночной нише). Продвижение продаж пакетов банковских услуг позволяет увеличить комиссионный доход банка за счет увеличения продаж [7].</w:t>
      </w: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Определим значение термина банковская услуга. Выделяют следующие синонимы банковской услуги: банковский продукт, банковская операция.</w:t>
      </w: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Принято считать началом развития теории банковских услуг конец 60-х – начало 70-х годов ХХ в.,  в это время были опубликованы научные работы ученых Мичиганского университета, Уэлльского университета, Женевского университета, работы Брайана.</w:t>
      </w: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Второй этап развития теории банковских услуг произошел в период конца 80-х-начало 90-х годов ХХв. Этот этап охарактеризуется как попытки исследования особенностей деятельности кредитно-финансовых систем отдельных стран и возможных последствий влияния глобализации и централизации банковского капитала на рынок банковских услуг. Наибольших вклад в науку оставили научные исследования таких авторов, как Ф. Дерек, В. Малпас и многие другие. </w:t>
      </w: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Третий этап развития теории банковских услуг начался в </w:t>
      </w:r>
      <w:smartTag w:uri="urn:schemas-microsoft-com:office:smarttags" w:element="metricconverter">
        <w:smartTagPr>
          <w:attr w:name="ProductID" w:val="1991 г"/>
        </w:smartTagPr>
        <w:r w:rsidRPr="00C34042">
          <w:rPr>
            <w:rFonts w:ascii="Times New Roman" w:hAnsi="Times New Roman"/>
            <w:sz w:val="28"/>
            <w:szCs w:val="28"/>
          </w:rPr>
          <w:t>1991 г</w:t>
        </w:r>
      </w:smartTag>
      <w:r w:rsidRPr="00C34042">
        <w:rPr>
          <w:rFonts w:ascii="Times New Roman" w:hAnsi="Times New Roman"/>
          <w:sz w:val="28"/>
          <w:szCs w:val="28"/>
        </w:rPr>
        <w:t xml:space="preserve">. и продолжается по сегодняшний день. Начало этого периода охарактеризовано введение единой европейской валюты – евро в </w:t>
      </w:r>
      <w:smartTag w:uri="urn:schemas-microsoft-com:office:smarttags" w:element="metricconverter">
        <w:smartTagPr>
          <w:attr w:name="ProductID" w:val="1999 г"/>
        </w:smartTagPr>
        <w:r w:rsidRPr="00C34042">
          <w:rPr>
            <w:rFonts w:ascii="Times New Roman" w:hAnsi="Times New Roman"/>
            <w:sz w:val="28"/>
            <w:szCs w:val="28"/>
          </w:rPr>
          <w:t>1999 г</w:t>
        </w:r>
      </w:smartTag>
      <w:r w:rsidRPr="00C34042">
        <w:rPr>
          <w:rFonts w:ascii="Times New Roman" w:hAnsi="Times New Roman"/>
          <w:sz w:val="28"/>
          <w:szCs w:val="28"/>
        </w:rPr>
        <w:t xml:space="preserve">. и созданием европейского валютного союза в </w:t>
      </w:r>
      <w:smartTag w:uri="urn:schemas-microsoft-com:office:smarttags" w:element="metricconverter">
        <w:smartTagPr>
          <w:attr w:name="ProductID" w:val="1992 г"/>
        </w:smartTagPr>
        <w:r w:rsidRPr="00C34042">
          <w:rPr>
            <w:rFonts w:ascii="Times New Roman" w:hAnsi="Times New Roman"/>
            <w:sz w:val="28"/>
            <w:szCs w:val="28"/>
          </w:rPr>
          <w:t>1992 г</w:t>
        </w:r>
      </w:smartTag>
      <w:r w:rsidRPr="00C34042">
        <w:rPr>
          <w:rFonts w:ascii="Times New Roman" w:hAnsi="Times New Roman"/>
          <w:sz w:val="28"/>
          <w:szCs w:val="28"/>
        </w:rPr>
        <w:t xml:space="preserve">., что повлекло за собой пересмотр концепции банковского обслуживания клиентов. </w:t>
      </w: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Для начала рассмотрим, что из себя представляет термин «продукция». Продукция или продукт в экономической теории обозначает «экономические блага, которые продаются и покупаются». Так как банк производит продукцию, которая значительно отличается от продукта сферы материального производства, т.е. товар в виде денег, платежных средств, поэтому банковский продукт имеют свою специфику. Кредитная организация оказывает услуги преимущественного денежного характера, одним из наиболее популярных продуктов является предоставление кредита. </w:t>
      </w:r>
    </w:p>
    <w:p w:rsidR="00621439" w:rsidRDefault="00621439" w:rsidP="006F6903">
      <w:pPr>
        <w:spacing w:after="0" w:line="360" w:lineRule="auto"/>
        <w:ind w:firstLine="709"/>
        <w:jc w:val="both"/>
        <w:rPr>
          <w:rFonts w:ascii="Times New Roman" w:hAnsi="Times New Roman"/>
          <w:sz w:val="28"/>
          <w:szCs w:val="28"/>
        </w:rPr>
      </w:pPr>
      <w:r w:rsidRPr="00C34042">
        <w:rPr>
          <w:rFonts w:ascii="Times New Roman" w:hAnsi="Times New Roman"/>
          <w:sz w:val="28"/>
          <w:szCs w:val="28"/>
        </w:rPr>
        <w:t>До недавнего времени выделяли четыре группы банковских продуктов (рис. 1). Но в настоящее время банки всего мира развивают интернет-банкинг, включающий в себя полный набор розничных банковских услуг.</w:t>
      </w:r>
    </w:p>
    <w:p w:rsidR="00621439" w:rsidRDefault="00621439" w:rsidP="006F6903">
      <w:pPr>
        <w:spacing w:after="0" w:line="360" w:lineRule="auto"/>
        <w:ind w:firstLine="709"/>
        <w:jc w:val="both"/>
        <w:rPr>
          <w:rFonts w:ascii="Times New Roman" w:hAnsi="Times New Roman"/>
          <w:sz w:val="28"/>
          <w:szCs w:val="28"/>
        </w:rPr>
      </w:pPr>
    </w:p>
    <w:p w:rsidR="00621439" w:rsidRDefault="00621439" w:rsidP="006F6903">
      <w:pPr>
        <w:spacing w:after="0" w:line="360" w:lineRule="auto"/>
        <w:ind w:firstLine="709"/>
        <w:jc w:val="both"/>
        <w:rPr>
          <w:rFonts w:ascii="Times New Roman" w:hAnsi="Times New Roman"/>
          <w:sz w:val="28"/>
          <w:szCs w:val="28"/>
        </w:rPr>
      </w:pPr>
    </w:p>
    <w:p w:rsidR="00621439" w:rsidRDefault="00621439" w:rsidP="006F6903">
      <w:pPr>
        <w:spacing w:after="0" w:line="360" w:lineRule="auto"/>
        <w:ind w:firstLine="709"/>
        <w:jc w:val="both"/>
        <w:rPr>
          <w:rFonts w:ascii="Times New Roman" w:hAnsi="Times New Roman"/>
          <w:sz w:val="28"/>
          <w:szCs w:val="28"/>
        </w:rPr>
      </w:pPr>
      <w:r w:rsidRPr="00FE75C0">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6" o:spid="_x0000_i1025" type="#_x0000_t75" style="width:379.8pt;height:231.6pt;visibility:visible">
            <v:imagedata r:id="rId9" o:title=""/>
          </v:shape>
        </w:pict>
      </w:r>
    </w:p>
    <w:p w:rsidR="00621439" w:rsidRDefault="00621439" w:rsidP="006F6903">
      <w:pPr>
        <w:spacing w:after="0" w:line="360" w:lineRule="auto"/>
        <w:ind w:firstLine="709"/>
        <w:jc w:val="both"/>
        <w:rPr>
          <w:rFonts w:ascii="Times New Roman" w:hAnsi="Times New Roman"/>
          <w:sz w:val="28"/>
          <w:szCs w:val="28"/>
        </w:rPr>
      </w:pPr>
    </w:p>
    <w:p w:rsidR="00621439" w:rsidRPr="00C34042" w:rsidRDefault="00621439" w:rsidP="006F6903">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Рисунок 1 </w:t>
      </w:r>
      <w:r>
        <w:rPr>
          <w:rFonts w:ascii="Times New Roman" w:hAnsi="Times New Roman"/>
          <w:sz w:val="28"/>
          <w:szCs w:val="28"/>
        </w:rPr>
        <w:t>– Классификация предоставляемых банковских продуктов на международном рынке финансовых услуг</w:t>
      </w:r>
      <w:r w:rsidRPr="00C34042">
        <w:rPr>
          <w:rFonts w:ascii="Times New Roman" w:hAnsi="Times New Roman"/>
          <w:sz w:val="28"/>
          <w:szCs w:val="28"/>
        </w:rPr>
        <w:t>.</w:t>
      </w:r>
    </w:p>
    <w:p w:rsidR="00621439" w:rsidRPr="00C34042" w:rsidRDefault="00621439" w:rsidP="006F6903">
      <w:pPr>
        <w:spacing w:after="0" w:line="360" w:lineRule="auto"/>
        <w:ind w:firstLine="709"/>
        <w:jc w:val="both"/>
        <w:rPr>
          <w:rFonts w:ascii="Times New Roman" w:hAnsi="Times New Roman"/>
          <w:sz w:val="28"/>
          <w:szCs w:val="28"/>
        </w:rPr>
      </w:pP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Услуги по кредитованию – основной вид услуг коммерческого банка, которые приносят ему наибольшую долю доходов. Кредитные продукты, как правило, должны быть специально приспособлены к требованиям конкретных клиентов, поэтому, разрабатывая как набор самих услуг по кредитованию, так и стратегию их продвижения, банки должны учитывать специфические потребности отдельных групп клиентов (отраслевые, по характеру и размерам деятельности, формам собственн</w:t>
      </w:r>
      <w:r>
        <w:rPr>
          <w:rFonts w:ascii="Times New Roman" w:hAnsi="Times New Roman"/>
          <w:sz w:val="28"/>
          <w:szCs w:val="28"/>
        </w:rPr>
        <w:t>ости</w:t>
      </w:r>
      <w:r w:rsidRPr="00C34042">
        <w:rPr>
          <w:rFonts w:ascii="Times New Roman" w:hAnsi="Times New Roman"/>
          <w:sz w:val="28"/>
          <w:szCs w:val="28"/>
        </w:rPr>
        <w:t>) и индивидуальные особенности каждого потенциального заемщика.</w:t>
      </w: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Российские банки производят следующие кредитные продукты:</w:t>
      </w: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 кредитование проектов;</w:t>
      </w:r>
    </w:p>
    <w:p w:rsidR="00621439" w:rsidRPr="00C34042" w:rsidRDefault="00621439" w:rsidP="007D5BC6">
      <w:pPr>
        <w:spacing w:after="0" w:line="360" w:lineRule="auto"/>
        <w:ind w:firstLine="709"/>
        <w:jc w:val="both"/>
        <w:rPr>
          <w:rFonts w:ascii="Times New Roman" w:hAnsi="Times New Roman"/>
          <w:sz w:val="28"/>
          <w:szCs w:val="28"/>
        </w:rPr>
      </w:pPr>
      <w:r w:rsidRPr="00C34042">
        <w:rPr>
          <w:rFonts w:ascii="Times New Roman" w:hAnsi="Times New Roman"/>
          <w:sz w:val="28"/>
          <w:szCs w:val="28"/>
        </w:rPr>
        <w:t>- ипотечное кредитование;</w:t>
      </w:r>
    </w:p>
    <w:p w:rsidR="00621439" w:rsidRPr="00C34042" w:rsidRDefault="00621439" w:rsidP="007D5BC6">
      <w:pPr>
        <w:spacing w:after="0" w:line="360" w:lineRule="auto"/>
        <w:ind w:firstLine="709"/>
        <w:jc w:val="both"/>
        <w:rPr>
          <w:rFonts w:ascii="Times New Roman" w:hAnsi="Times New Roman"/>
          <w:sz w:val="28"/>
          <w:szCs w:val="28"/>
        </w:rPr>
      </w:pPr>
      <w:r w:rsidRPr="00C34042">
        <w:rPr>
          <w:rFonts w:ascii="Times New Roman" w:hAnsi="Times New Roman"/>
          <w:sz w:val="28"/>
          <w:szCs w:val="28"/>
        </w:rPr>
        <w:t>- кредитование юридических лиц по овердрафту;</w:t>
      </w: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 кредитование на синдицированной основе;</w:t>
      </w:r>
    </w:p>
    <w:p w:rsidR="00621439" w:rsidRPr="00C34042" w:rsidRDefault="00621439" w:rsidP="007D5BC6">
      <w:pPr>
        <w:spacing w:after="0" w:line="360" w:lineRule="auto"/>
        <w:ind w:firstLine="709"/>
        <w:jc w:val="both"/>
        <w:rPr>
          <w:rFonts w:ascii="Times New Roman" w:hAnsi="Times New Roman"/>
          <w:sz w:val="28"/>
          <w:szCs w:val="28"/>
        </w:rPr>
      </w:pPr>
      <w:r w:rsidRPr="00C34042">
        <w:rPr>
          <w:rFonts w:ascii="Times New Roman" w:hAnsi="Times New Roman"/>
          <w:sz w:val="28"/>
          <w:szCs w:val="28"/>
        </w:rPr>
        <w:t>- кредитование юридических лиц на основе открытия кредитной линии;</w:t>
      </w: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 кредитование физических лиц на жилищное строительство;</w:t>
      </w:r>
    </w:p>
    <w:p w:rsidR="00621439"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 кредитование физических ли</w:t>
      </w:r>
      <w:r>
        <w:rPr>
          <w:rFonts w:ascii="Times New Roman" w:hAnsi="Times New Roman"/>
          <w:sz w:val="28"/>
          <w:szCs w:val="28"/>
        </w:rPr>
        <w:t>ц на потребительские цели</w:t>
      </w:r>
      <w:r w:rsidRPr="00C34042">
        <w:rPr>
          <w:rFonts w:ascii="Times New Roman" w:hAnsi="Times New Roman"/>
          <w:sz w:val="28"/>
          <w:szCs w:val="28"/>
        </w:rPr>
        <w:t xml:space="preserve">. На рисунке 2 отображена классификация кредитов. </w:t>
      </w:r>
    </w:p>
    <w:p w:rsidR="00621439" w:rsidRPr="00C34042" w:rsidRDefault="00621439" w:rsidP="00FF4F74">
      <w:pPr>
        <w:spacing w:after="0" w:line="360" w:lineRule="auto"/>
        <w:ind w:firstLine="709"/>
        <w:jc w:val="both"/>
        <w:rPr>
          <w:rFonts w:ascii="Times New Roman" w:hAnsi="Times New Roman"/>
          <w:sz w:val="28"/>
          <w:szCs w:val="28"/>
        </w:rPr>
      </w:pPr>
      <w:r w:rsidRPr="00FE75C0">
        <w:rPr>
          <w:noProof/>
          <w:lang w:eastAsia="ru-RU"/>
        </w:rPr>
        <w:pict>
          <v:shape id="Рисунок 30" o:spid="_x0000_i1026" type="#_x0000_t75" style="width:364.8pt;height:263.4pt;visibility:visible">
            <v:imagedata r:id="rId10" o:title=""/>
          </v:shape>
        </w:pict>
      </w:r>
    </w:p>
    <w:p w:rsidR="00621439" w:rsidRPr="00C34042" w:rsidRDefault="00621439" w:rsidP="00FF4F74">
      <w:pPr>
        <w:spacing w:after="0" w:line="360" w:lineRule="auto"/>
        <w:ind w:firstLine="709"/>
        <w:jc w:val="both"/>
        <w:rPr>
          <w:rFonts w:ascii="Times New Roman" w:hAnsi="Times New Roman"/>
          <w:sz w:val="28"/>
          <w:szCs w:val="28"/>
        </w:rPr>
      </w:pPr>
      <w:r w:rsidRPr="00C34042">
        <w:rPr>
          <w:rFonts w:ascii="Times New Roman" w:hAnsi="Times New Roman"/>
          <w:sz w:val="28"/>
          <w:szCs w:val="28"/>
        </w:rPr>
        <w:t>Рисунок 2 – Классификация кредитов.</w:t>
      </w:r>
    </w:p>
    <w:p w:rsidR="00621439" w:rsidRPr="00C34042" w:rsidRDefault="00621439" w:rsidP="00A71D7D">
      <w:pPr>
        <w:spacing w:after="0" w:line="360" w:lineRule="auto"/>
        <w:jc w:val="both"/>
        <w:rPr>
          <w:rFonts w:ascii="Times New Roman" w:hAnsi="Times New Roman"/>
          <w:sz w:val="28"/>
          <w:szCs w:val="28"/>
        </w:rPr>
      </w:pP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Кредит, как банковский продукт обладает качественными, количественными и временными характеристиками. Рассмотри каждую характеристику более подробно. Так временные характеристики зависят от видов кредитования и качественного состава ресурсной базы. Качественные характеристики определяются тем, что банк предлагает широкий спектр банковских продуктов своим клиентам. Количественные характеристики кредитных продуктов определяются размерами лимитов кредитования, величиной собственного капитала банка, платежеспособностью заемщика, а также размером обеспечения кредита. Наиболее перспективной сферой для оказания кредитных услуг являются регионы, где не освоен, либо плохо освоен кредитный рынок, а потенциал кредитоспособности населения растет.</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Розничные кредитные услуги является наиболее выгодным бизнесом для банка.  Такой вывод определяется следующими предпосылками:</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сокращение процентной маржи по операциям с корпоративной клиентурой, вызванное снижением процентных ставок на внутреннем рынке;</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 низкая капитализация российских банков и слабость ресурсной базы, которая ограничивает возможности банков в плане кредитования корпоративного бизнеса.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 кредитование населения приносит высокий доход и стабильный, а также диверсификацию кредитных рисков за счет дифференциации кредитных услуг по срокам и клиентам.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Банковская инновация проходит ряд стадий, которые в свою очередь в совокупности называются жизненным циклом банковской инновации. Жизненный цикл банковской инновации представляет собой период времени, в течение этого периода инновационный банковский продукт обладает наибольшей активной жизненной силой и приносит прибыль банку (продуценту) или другой реальную выгоду. Продуцент банковской инновации представляет собой производителя этой банковской инновации. Концепция жизненного цикла банковской инновации находит наибольшее значение в планировании производства и организации инновационного процесса этой банковской инновации. Это значение проявляется в следующем: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1. Концепция жизненного цикла позволяет руководства банка анализировать банковскую деятельность в будущей перспективе развития, так и в настоящей. Так же, следует отметить, что к банковским инновациям нельзя относить некоторые изменения, к таким изменениям относят, которые не меняют сущности банковского продукта, например, изменение процентных ставок. С учетом выше сказанного продукт является банковской инновацией, если он: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а) новый кредитный банковский продукт, впервые появившийся на российском финансовом рынке, т. е. только в одном банке;</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б) новый для России зарубежный кредитный банковский продукт, т. е. новый банковский продукт, появившийся на российском финансовом рынке,но реализуется на зарубежном финансовом рынке.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в) новые финансовые технологии.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2. концепция жизненного цикла банковской инновации предполагает необходимость систематической поэтапной работы по планированию производства инноваций (поиск идеи, организация инновационного процесса, создание банковской инновации, ее продвижение на рынке и диффузия (спад)). Если банковская инновация приобретается то это предполагает: изучение спроса, банковский маркетинг, бенгмаркетинг.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3. концепция жизненного цикла банковской инновации является основой механизма анализа и планирования инновации. Если проанализировать банковскую инновацию, то можно установить на какой стадии жизненного цикла она находится, и прогнозировать, что с ней произойдет, когда начнется диффузия, и когда банковская инновация вообще закончит свое существование. Такое планирование можно осуществлять на протяжении всего существования банковской инновации, т.е. жизненного цикла инновации.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Банку как продуценту банковской инновации приходится постоянно решать четыре задачи: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1. Что надо сделать для расширения существующих и освоения новых финансовых рынков?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2. Что надо предпринять для разработки банковской инновации?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3. Что надо сделать для внедрения банковской инновации на рынке?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4. Как наиболее эффективно управлять банковской инновацией?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Решение данных задач необходимо для определения затрат финансовых, информационных, материальных, трудовых ресурсов.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Жизненный цикл инновационного кредитного продукта включает в себя следующие семь этапов: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1. Разработка инновационного кредитного продукта.</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 2. Выход на рынок.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3. Развитие рынка.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4. Стабилизация рынка.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5. Уменьшение рынка.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6. Подъем рынка.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7. Падение рынка. </w:t>
      </w:r>
    </w:p>
    <w:p w:rsidR="00621439" w:rsidRPr="00C34042" w:rsidRDefault="00621439" w:rsidP="008D4719">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Конечно наиболее важной стадией принято считать первую стадию, так как именно на ней определяются вероятность дальнейшего успеха реализации инновационного кредитного продукта, его прибыль, объем спроса и объем поступления денег от реализации продукта. На первой стадии производитель проводит работу по инициации, поиску идеи, технико-экономическому обоснованию и созданию нового продукта. Инициация представляет собой деятельность, которая состоит из выбора цели инновации, постановке задач, поиске идеи, технико-экономическом обосновании инновации и в выработке нового продукта. Продуцент оплачивает все расходы, которые связаны с разработкой банковской инновацией. На этой стадии продуцент вкладывает финансовые ресурсы в банковскую инновацию с целью получения прибыли в перспективе. </w:t>
      </w:r>
    </w:p>
    <w:p w:rsidR="00621439" w:rsidRPr="00C34042" w:rsidRDefault="00621439" w:rsidP="008D4719">
      <w:pPr>
        <w:spacing w:after="0" w:line="360" w:lineRule="auto"/>
        <w:ind w:firstLine="709"/>
        <w:jc w:val="both"/>
        <w:rPr>
          <w:rFonts w:ascii="Times New Roman" w:hAnsi="Times New Roman"/>
          <w:sz w:val="28"/>
          <w:szCs w:val="28"/>
        </w:rPr>
      </w:pPr>
      <w:r w:rsidRPr="00C34042">
        <w:rPr>
          <w:rFonts w:ascii="Times New Roman" w:hAnsi="Times New Roman"/>
          <w:sz w:val="28"/>
          <w:szCs w:val="28"/>
        </w:rPr>
        <w:t>Вторая стадия обозначена внедрением инновационного продукта в хозяйственную жизнь инвесторов-покупателей. Следующая стадия развития рынка определена ростом объема продаж банковского продукта на финансовом рынке. Продолжительность данной стадии показывает время, когда новый банковский продукт активно употребляется и насыщается им рынок. Данные две стадии связаны с продвижением и диффузией банковского продукта. Диффузия инновации – это распространение уже популярной инновации.</w:t>
      </w:r>
    </w:p>
    <w:p w:rsidR="00621439" w:rsidRPr="00C34042" w:rsidRDefault="00621439" w:rsidP="00904E5B">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Основываясь на теоретических положениях и практических рекомендациях по реализации стратегии проникновения финансовых инноваций на рынок кредитных услуг, такие авторы, как Д.Я. Родин и И.В. Сурина провели прогнозные расчеты количественных и качественных параметров проектируемых кредитных инноваций на каждой стадии их жизненного цикла.</w:t>
      </w:r>
    </w:p>
    <w:p w:rsidR="00621439" w:rsidRPr="00C34042" w:rsidRDefault="00621439" w:rsidP="00904E5B">
      <w:pPr>
        <w:pStyle w:val="NormalWeb"/>
        <w:spacing w:before="0" w:beforeAutospacing="0" w:after="0" w:afterAutospacing="0" w:line="360" w:lineRule="auto"/>
        <w:ind w:firstLine="709"/>
        <w:jc w:val="both"/>
        <w:textAlignment w:val="top"/>
        <w:rPr>
          <w:color w:val="000000"/>
          <w:sz w:val="28"/>
          <w:szCs w:val="28"/>
        </w:rPr>
      </w:pPr>
      <w:r w:rsidRPr="00C34042">
        <w:rPr>
          <w:color w:val="000000"/>
          <w:sz w:val="28"/>
          <w:szCs w:val="28"/>
        </w:rPr>
        <w:t>Их методика позволяет с большей точностью определить показатели эффективности реализации маркетинговой стратегии банка на каждом этапе внедрения кредитных инноваций. При этом особый акцент переносится на качественные параметры степени удовлетворенности потребительского спроса инновационными кредитными продуктами банка и социально-экономической эффективности кредитного инжиниринга и реализации маркетинговых стратегий банка.</w:t>
      </w:r>
    </w:p>
    <w:p w:rsidR="00621439" w:rsidRPr="00C34042" w:rsidRDefault="00621439" w:rsidP="00904E5B">
      <w:pPr>
        <w:pStyle w:val="NormalWeb"/>
        <w:spacing w:before="0" w:beforeAutospacing="0" w:after="0" w:afterAutospacing="0" w:line="360" w:lineRule="auto"/>
        <w:ind w:firstLine="709"/>
        <w:jc w:val="both"/>
        <w:textAlignment w:val="top"/>
        <w:rPr>
          <w:color w:val="000000"/>
          <w:sz w:val="28"/>
          <w:szCs w:val="28"/>
        </w:rPr>
      </w:pPr>
      <w:r w:rsidRPr="00C34042">
        <w:rPr>
          <w:color w:val="000000"/>
          <w:sz w:val="28"/>
          <w:szCs w:val="28"/>
        </w:rPr>
        <w:t>В качестве объекта приложения реализации стратегии авторами выбран ПАО «Сбербанк России», который является эффективным банковским институтом с развитой системой кредитной инжинерии, процессами проектирования и внедрения кредитных инноваций.</w:t>
      </w:r>
      <w:r w:rsidRPr="00C34042">
        <w:rPr>
          <w:color w:val="000000"/>
          <w:sz w:val="28"/>
          <w:szCs w:val="28"/>
        </w:rPr>
        <w:br/>
      </w:r>
      <w:r w:rsidRPr="00C34042">
        <w:rPr>
          <w:color w:val="000000"/>
          <w:sz w:val="28"/>
          <w:szCs w:val="28"/>
        </w:rPr>
        <w:br/>
        <w:t>Таблица 1 - Прогнозные результаты стратегии инновационного маркетинга банковского института на банковском рынке кредитных услуг (по материалам деятельности отделений ПАО «Сбербанк России», расположенных на территории Краснодарского края)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43"/>
        <w:gridCol w:w="1843"/>
        <w:gridCol w:w="1701"/>
        <w:gridCol w:w="1418"/>
        <w:gridCol w:w="1666"/>
      </w:tblGrid>
      <w:tr w:rsidR="00621439" w:rsidRPr="003B4C98" w:rsidTr="003B4C98">
        <w:tc>
          <w:tcPr>
            <w:tcW w:w="29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Создание</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Создание и проектирование кредитных инноваций</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Проникновение кредитных инноваций на рынок</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Насыщение рынка</w:t>
            </w:r>
          </w:p>
        </w:tc>
        <w:tc>
          <w:tcPr>
            <w:tcW w:w="1666" w:type="dxa"/>
          </w:tcPr>
          <w:p w:rsidR="00621439" w:rsidRPr="003B4C98" w:rsidRDefault="00621439" w:rsidP="003B4C98">
            <w:pPr>
              <w:pStyle w:val="NormalWeb"/>
              <w:spacing w:before="0" w:beforeAutospacing="0" w:after="0" w:afterAutospacing="0"/>
              <w:textAlignment w:val="top"/>
              <w:rPr>
                <w:color w:val="000000"/>
                <w:sz w:val="21"/>
                <w:szCs w:val="21"/>
              </w:rPr>
            </w:pPr>
            <w:r w:rsidRPr="003B4C98">
              <w:rPr>
                <w:color w:val="000000"/>
                <w:sz w:val="21"/>
                <w:szCs w:val="21"/>
              </w:rPr>
              <w:t>Стабилизация и спад</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 xml:space="preserve">Спрос на кредитные инновационные </w:t>
            </w:r>
          </w:p>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продукты на кредитном рынке со стороны корпоративных клиентов, ед.</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84 953</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87 502</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86 652</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85 802</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Доля банковского института на рынке (занимаемая емкость рынка), %</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33</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38</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36</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34</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Число потребителей банка, всего, ед.</w:t>
            </w:r>
          </w:p>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В том числе:</w:t>
            </w:r>
          </w:p>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 число удержанных потребителей, ед.</w:t>
            </w:r>
          </w:p>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 число новых потребителей, ед.</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28 035</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21 026</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7 009</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33 250</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25 602</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7 648</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31 194</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24 643</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3 551</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29 172</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22 754</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6 418</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Доля удержанных потребителей, %</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75</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77</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79</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78</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Объем кредитного портфеля банка (кредитный поток), млрд руб.</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99,6</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122,5</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160,4</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150,4</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Кредитный портфель на одного удержанного клиента, млн руб.</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3,78</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3,8</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5,2</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5,2</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Кредитный портфель на одного нового клиента, млн руб.</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2,84</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3,2</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4,9</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4,6</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Расчетная процентная маржа банка на нового клиента, %</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6,4</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6,5</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6,5</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6,2</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Расчетная процентная маржа банка на удержанного клиента, %</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6,5</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6,6</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6,7</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6,4</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Расчетная процентная маржа в среднем по банку, %</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5,2</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5,2</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5,2</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5,2</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Величина процентного дохода банка, млрд руб.</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6,57</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8,0</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10,8</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9,6</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rPr>
                <w:color w:val="000000"/>
                <w:sz w:val="21"/>
                <w:szCs w:val="21"/>
              </w:rPr>
            </w:pPr>
            <w:r w:rsidRPr="003B4C98">
              <w:rPr>
                <w:color w:val="000000"/>
                <w:sz w:val="21"/>
                <w:szCs w:val="21"/>
              </w:rPr>
              <w:t>Расходы банка по кредитному инжинирингу и реализации маркетинговых стратегий всего, млрд руб.</w:t>
            </w:r>
          </w:p>
          <w:p w:rsidR="00621439" w:rsidRPr="003B4C98" w:rsidRDefault="00621439" w:rsidP="003B4C98">
            <w:pPr>
              <w:pStyle w:val="NormalWeb"/>
              <w:spacing w:before="0" w:beforeAutospacing="0" w:after="0" w:afterAutospacing="0"/>
              <w:jc w:val="both"/>
              <w:rPr>
                <w:color w:val="000000"/>
                <w:sz w:val="21"/>
                <w:szCs w:val="21"/>
              </w:rPr>
            </w:pPr>
            <w:r w:rsidRPr="003B4C98">
              <w:rPr>
                <w:color w:val="000000"/>
                <w:sz w:val="21"/>
                <w:szCs w:val="21"/>
              </w:rPr>
              <w:t>В том числе</w:t>
            </w:r>
            <w:r w:rsidRPr="003B4C98">
              <w:rPr>
                <w:rFonts w:ascii="REG" w:hAnsi="REG"/>
                <w:color w:val="000000"/>
                <w:sz w:val="21"/>
                <w:szCs w:val="21"/>
              </w:rPr>
              <w:t>:</w:t>
            </w:r>
          </w:p>
          <w:p w:rsidR="00621439" w:rsidRPr="003B4C98" w:rsidRDefault="00621439" w:rsidP="003B4C98">
            <w:pPr>
              <w:pStyle w:val="NormalWeb"/>
              <w:spacing w:before="0" w:beforeAutospacing="0" w:after="0" w:afterAutospacing="0"/>
              <w:jc w:val="both"/>
              <w:textAlignment w:val="top"/>
              <w:rPr>
                <w:rFonts w:ascii="REG" w:hAnsi="REG"/>
                <w:color w:val="000000"/>
                <w:sz w:val="21"/>
                <w:szCs w:val="21"/>
              </w:rPr>
            </w:pPr>
            <w:r w:rsidRPr="003B4C98">
              <w:rPr>
                <w:rFonts w:ascii="REG" w:hAnsi="REG"/>
                <w:color w:val="000000"/>
                <w:sz w:val="21"/>
                <w:szCs w:val="21"/>
              </w:rPr>
              <w:t>- маркетинговое исследование рынка и финансовых инноваций-конкурентов</w:t>
            </w:r>
          </w:p>
          <w:p w:rsidR="00621439" w:rsidRPr="003B4C98" w:rsidRDefault="00621439" w:rsidP="003B4C98">
            <w:pPr>
              <w:pStyle w:val="NormalWeb"/>
              <w:spacing w:before="0" w:beforeAutospacing="0" w:after="0" w:afterAutospacing="0"/>
              <w:jc w:val="both"/>
              <w:textAlignment w:val="top"/>
              <w:rPr>
                <w:rFonts w:ascii="REG" w:hAnsi="REG"/>
                <w:color w:val="000000"/>
                <w:sz w:val="21"/>
                <w:szCs w:val="21"/>
              </w:rPr>
            </w:pPr>
            <w:r w:rsidRPr="003B4C98">
              <w:rPr>
                <w:rFonts w:ascii="REG" w:hAnsi="REG"/>
                <w:color w:val="000000"/>
                <w:sz w:val="21"/>
                <w:szCs w:val="21"/>
              </w:rPr>
              <w:t xml:space="preserve">- рекламная компания и PR </w:t>
            </w:r>
          </w:p>
          <w:p w:rsidR="00621439" w:rsidRPr="003B4C98" w:rsidRDefault="00621439" w:rsidP="003B4C98">
            <w:pPr>
              <w:pStyle w:val="NormalWeb"/>
              <w:spacing w:before="0" w:beforeAutospacing="0" w:after="0" w:afterAutospacing="0"/>
              <w:jc w:val="both"/>
              <w:textAlignment w:val="top"/>
              <w:rPr>
                <w:rFonts w:ascii="REG" w:hAnsi="REG"/>
                <w:color w:val="000000"/>
                <w:sz w:val="21"/>
                <w:szCs w:val="21"/>
              </w:rPr>
            </w:pPr>
            <w:r w:rsidRPr="003B4C98">
              <w:rPr>
                <w:rFonts w:ascii="REG" w:hAnsi="REG"/>
                <w:color w:val="000000"/>
                <w:sz w:val="21"/>
                <w:szCs w:val="21"/>
              </w:rPr>
              <w:t>- продвижение кредитных инноваций на рынок</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0,12</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0,06</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0,04</w:t>
            </w: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0,02</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0,10</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0,03</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0,05</w:t>
            </w: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0,02</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0,09</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0,03</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0,04</w:t>
            </w: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0,02</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0,08</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0,02</w:t>
            </w: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0,04</w:t>
            </w:r>
          </w:p>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0,01</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Чистая прибыль банка от внедрения кредитных инноваций, млрд руб.</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6,45</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7,9</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10,71</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9,6</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Норма прибыли инвестиций в маркетинг и кредитный инжиниринг, количество раз</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53,7</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79</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119</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119</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Рентабельность банка по объему кредитного потока, %</w:t>
            </w:r>
          </w:p>
        </w:tc>
        <w:tc>
          <w:tcPr>
            <w:tcW w:w="1843"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6,4</w:t>
            </w:r>
          </w:p>
        </w:tc>
        <w:tc>
          <w:tcPr>
            <w:tcW w:w="1701"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6,4</w:t>
            </w:r>
          </w:p>
        </w:tc>
        <w:tc>
          <w:tcPr>
            <w:tcW w:w="1418"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6,6</w:t>
            </w:r>
          </w:p>
        </w:tc>
        <w:tc>
          <w:tcPr>
            <w:tcW w:w="1666" w:type="dxa"/>
          </w:tcPr>
          <w:p w:rsidR="00621439" w:rsidRPr="003B4C98" w:rsidRDefault="00621439" w:rsidP="003B4C98">
            <w:pPr>
              <w:pStyle w:val="NormalWeb"/>
              <w:spacing w:before="0" w:beforeAutospacing="0" w:after="0" w:afterAutospacing="0"/>
              <w:jc w:val="center"/>
              <w:textAlignment w:val="top"/>
              <w:rPr>
                <w:color w:val="000000"/>
                <w:sz w:val="21"/>
                <w:szCs w:val="21"/>
              </w:rPr>
            </w:pPr>
            <w:r w:rsidRPr="003B4C98">
              <w:rPr>
                <w:color w:val="000000"/>
                <w:sz w:val="21"/>
                <w:szCs w:val="21"/>
              </w:rPr>
              <w:t>6,3</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Степень удовлетворенности потребительского спроса инновационными кредитными продуктами банка</w:t>
            </w:r>
          </w:p>
        </w:tc>
        <w:tc>
          <w:tcPr>
            <w:tcW w:w="18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Уверенность в том, что конкретные кредитные продукты и услуги соответствуют заявленным требованиям и клиентским ожиданиям (до 99% выборочной совокупности респондентов)</w:t>
            </w:r>
          </w:p>
        </w:tc>
        <w:tc>
          <w:tcPr>
            <w:tcW w:w="1701"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Уверенность в функциональном, потребительском и сервисном качестве инновационных банковских кредитных продуктов и услуг, высокой степени их конкурентоспособности респондентов)</w:t>
            </w:r>
          </w:p>
        </w:tc>
        <w:tc>
          <w:tcPr>
            <w:tcW w:w="1418"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Оценка ожидаемых и фактических потребительских качеств ассортимента банковских кредитных продуктов и услуг, степень диффузии инноваций (свыше 90% выборочной совокупности респондентов)</w:t>
            </w:r>
          </w:p>
        </w:tc>
        <w:tc>
          <w:tcPr>
            <w:tcW w:w="1666"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Оценка степени предельной полезности кредитных продуктов и услуг, сравнение их сервиса с конкурентами, возможности их замены (менее 60% выборочной совокупности респондентов)</w:t>
            </w:r>
          </w:p>
        </w:tc>
      </w:tr>
      <w:tr w:rsidR="00621439" w:rsidRPr="003B4C98" w:rsidTr="003B4C98">
        <w:tc>
          <w:tcPr>
            <w:tcW w:w="29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Социально-экономическая эффективность кредитного инжиниринга и реализации маркетинговых стратегий банка</w:t>
            </w:r>
          </w:p>
        </w:tc>
        <w:tc>
          <w:tcPr>
            <w:tcW w:w="1843"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Уверенность участников рынка и общества в доступности кредита и кредитных продуктов, их экологической безопасности, возможном потенциале экономического роста</w:t>
            </w:r>
          </w:p>
        </w:tc>
        <w:tc>
          <w:tcPr>
            <w:tcW w:w="1701"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Уверенность в успешной реализации намеченных программ развития</w:t>
            </w:r>
          </w:p>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Посредством внедрения и продвижения кредитных инноваций. Поведенческие ожидания участников рынка и общества в укреплении доверия к банковской системе</w:t>
            </w:r>
          </w:p>
        </w:tc>
        <w:tc>
          <w:tcPr>
            <w:tcW w:w="1418"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Сравнительная оценка ожидаемых и фактических результатов от реализации кредитных инноваций, степени их доступности, уровень экономического роста</w:t>
            </w:r>
          </w:p>
        </w:tc>
        <w:tc>
          <w:tcPr>
            <w:tcW w:w="1666" w:type="dxa"/>
          </w:tcPr>
          <w:p w:rsidR="00621439" w:rsidRPr="003B4C98" w:rsidRDefault="00621439" w:rsidP="003B4C98">
            <w:pPr>
              <w:pStyle w:val="NormalWeb"/>
              <w:spacing w:before="0" w:beforeAutospacing="0" w:after="0" w:afterAutospacing="0"/>
              <w:jc w:val="both"/>
              <w:textAlignment w:val="top"/>
              <w:rPr>
                <w:color w:val="000000"/>
                <w:sz w:val="21"/>
                <w:szCs w:val="21"/>
              </w:rPr>
            </w:pPr>
            <w:r w:rsidRPr="003B4C98">
              <w:rPr>
                <w:color w:val="000000"/>
                <w:sz w:val="21"/>
                <w:szCs w:val="21"/>
              </w:rPr>
              <w:t>Степень влияния инновационной активности банка на укрепление доверия к банковской системе страны</w:t>
            </w:r>
          </w:p>
        </w:tc>
      </w:tr>
    </w:tbl>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Стратегическими ориентирами деятельности банка до 2018 г. является повышение эффективности управления операционными расходами (их снижение до 40% в составе доходов банка), рост рентабельности до 20% и увеличение количества корпоративных клиентов до 50% [13].</w:t>
      </w:r>
    </w:p>
    <w:p w:rsidR="00621439" w:rsidRPr="00C34042" w:rsidRDefault="00621439" w:rsidP="00D72C1A">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Сбербанк России имеет сложную организационную структуру, которая позволяет ему присутствовать в каждом регионе России. На территории Краснодарского края располагается более 30 отделений банка, каждое из которых персонифицированно сотрудничает с корпоративными клиентами, являющимися системообразующими в экономике края. На стадии создания и проектирования финансовых инноваций банковский менеджмент составляет расчетный сценарий ожидаемых параметров:</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 доля банковского института на рынке - 33%;</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 объем кредитного портфеля - свыше 99 млрд руб.;</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 доля чистых процентных доходов банка - 6,5 млрд руб.;</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 доля расходов на реализацию кредитного инжиниринга и маркетинговых стратегий продаж -120 млн руб.;</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 xml:space="preserve">- рентабельность кредитного потока - 6,4%. </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На стадии проникновения кредитных инноваций на рынок прогнозируется:</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 увеличение занимаемой банковским институтом доли рынка до 38%;</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 рост объема кредитного портфеля до 122,5 млрд руб.;</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 рост процентных доходов до 8 млрд руб.;</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 рост рентабельности кредитного потока до 7,9%.</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Планируется снижение расходов по кредитному инжинирингу и реализации маркетинговых стратегий продаж до 100 млн руб. Как видно, банковский институт проводит агрессивную стратегию проникновения финансовых инноваций на рынок.</w:t>
      </w:r>
    </w:p>
    <w:p w:rsidR="00621439" w:rsidRPr="00C34042" w:rsidRDefault="00621439" w:rsidP="002D6992">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Стадия насыщения рынка предложенными кредитными инновациями характеризуется тем, что рынок насыщен и устойчивого долгосрочного роста не прогнозируется. На этой стадии доля банковского института на рынке снижается до 36%. В то же время потребительский спрос на предложенные кредитные инновационные продукты еще существует. Наблюдается инерционный рост оценочных показателей: объем кредитного портфеля - до 160,4 млрд руб., величины процентного дохода - до 10,8 млрд руб., рентабельности кредитного потока - до 6,6%.</w:t>
      </w:r>
    </w:p>
    <w:p w:rsidR="00621439" w:rsidRPr="00C34042" w:rsidRDefault="00621439" w:rsidP="00DA6324">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Для этой фазы жизненного цикла кредитной инновации характерен максимальный объем чистой прибыли банка от внедрения инноваций (до 10,7 млрд руб.). В результате реализации стратегии инновационного маркетинга банка и тактических действий на рынке кредитных услуг его менеджмент достигает заявленных ориентиров устойчивого развития.</w:t>
      </w:r>
    </w:p>
    <w:p w:rsidR="00621439" w:rsidRPr="00C34042" w:rsidRDefault="00621439" w:rsidP="009A22F6">
      <w:pPr>
        <w:spacing w:after="0" w:line="360" w:lineRule="auto"/>
        <w:ind w:firstLine="709"/>
        <w:jc w:val="both"/>
        <w:rPr>
          <w:rFonts w:ascii="Times New Roman" w:hAnsi="Times New Roman"/>
          <w:color w:val="000000"/>
          <w:sz w:val="28"/>
          <w:szCs w:val="28"/>
        </w:rPr>
      </w:pPr>
      <w:r w:rsidRPr="00C34042">
        <w:rPr>
          <w:rFonts w:ascii="Times New Roman" w:hAnsi="Times New Roman"/>
          <w:color w:val="000000"/>
          <w:sz w:val="28"/>
          <w:szCs w:val="28"/>
        </w:rPr>
        <w:t>С привлечением первоначальных и дополнительных затрат на проведение маркетинговых мероприятий и расходов по кредитному инжинирингу увеличиваются доходы банка и показатели его рентабельности в соответствии с прогнозом движения кредитных потоков за счет удержания имеющихся и привлечении новых клиентов [9].</w:t>
      </w:r>
    </w:p>
    <w:p w:rsidR="00621439" w:rsidRPr="00C34042" w:rsidRDefault="00621439" w:rsidP="008078F9">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Главный критерий новизны продукта — это наличие таких характеристик, которые определяют предпочтительное отношение потребителей. Стоит отметить, что создание продуктовых банковских инноваций дает кредитной организации только временные конкурентные преимущества. Необходимо разрабатывать долгосрочные инновационные стратегии, так как в дальнейшем они становятся инструментом развития международной конкурентоспособности банка.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Рассмотрим несколько точек зрения некоторых ученых, которые выявили роль банков в контексте формирования финансовых инноваций и  стимулирования экономического роста.</w:t>
      </w:r>
    </w:p>
    <w:p w:rsidR="00621439" w:rsidRPr="00C34042" w:rsidRDefault="00621439" w:rsidP="0016774B">
      <w:pPr>
        <w:spacing w:after="0" w:line="360" w:lineRule="auto"/>
        <w:ind w:firstLine="709"/>
        <w:jc w:val="both"/>
        <w:rPr>
          <w:rFonts w:ascii="Times New Roman" w:hAnsi="Times New Roman"/>
          <w:sz w:val="28"/>
          <w:szCs w:val="28"/>
        </w:rPr>
      </w:pPr>
      <w:r w:rsidRPr="00C34042">
        <w:rPr>
          <w:rFonts w:ascii="Times New Roman" w:hAnsi="Times New Roman"/>
          <w:sz w:val="28"/>
          <w:szCs w:val="28"/>
        </w:rPr>
        <w:t>Так, Е. И. Депутатова, рассматривая проблемы формирования инновационной экономики, отметила, что развитию инноваций в России препятствует дефицит финансовых ресурсов. Была обоснована необходимость более активного использования банковских ресурсов для долгосрочного кредитования экономики. Отмечалось, что развитие системы регулирования банковских рисков невозможно без внедрения в практику банков финансовых инноваций, которые в силу институциональных и законодательных проблем еще не получили распространения. В этой связи особое внимание было уделено секьюритизации активов, а также структурированным финансовым продуктам банков, позволяющим удовлетворять специфические потребности клиентов за счет сочетания традиционных (облигации, депозиты, векселя) и производных (форварды, свопы, опционы, кредитные деривативы) финансовых инструментов. Данная задача, по мнению Е. И. Депутатовой, может быть решена путем квалифицированного структурирования сделок, позволяющего снижать кредитные риски.</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К. В. Савчук отметил, что ориентация на инновационное развитие экономики России в условиях мирового финансового кризиса предъявляет повышенные требования к эффективности банковской деятельности, банковским технологиям и услугам, управлению рисками. Это определяет необходимость системного подхода к интеграции операционного риск-менеджмента с участием ключевых подразделений банка [8].</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На современном этапе развития финансовых инноваций в российском банковском секторе, проявляются следующие направления: </w:t>
      </w: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 виртуализация финансовых инноваций (внедрение дистанционных каналов обслуживания, таких как интернет-банкинг, круглосуточная горячая линия, электронные технологии перев</w:t>
      </w:r>
      <w:r>
        <w:rPr>
          <w:rFonts w:ascii="Times New Roman" w:hAnsi="Times New Roman"/>
          <w:sz w:val="28"/>
          <w:szCs w:val="28"/>
        </w:rPr>
        <w:t>ода денежных средств</w:t>
      </w:r>
      <w:r w:rsidRPr="00C34042">
        <w:rPr>
          <w:rFonts w:ascii="Times New Roman" w:hAnsi="Times New Roman"/>
          <w:sz w:val="28"/>
          <w:szCs w:val="28"/>
        </w:rPr>
        <w:t xml:space="preserve">); </w:t>
      </w:r>
    </w:p>
    <w:p w:rsidR="00621439" w:rsidRPr="00C34042" w:rsidRDefault="00621439" w:rsidP="003E1FC5">
      <w:pPr>
        <w:spacing w:after="0" w:line="360" w:lineRule="auto"/>
        <w:ind w:firstLine="709"/>
        <w:jc w:val="both"/>
        <w:rPr>
          <w:rFonts w:ascii="Times New Roman" w:hAnsi="Times New Roman"/>
          <w:sz w:val="28"/>
          <w:szCs w:val="28"/>
        </w:rPr>
      </w:pPr>
      <w:r w:rsidRPr="00C34042">
        <w:rPr>
          <w:rFonts w:ascii="Times New Roman" w:hAnsi="Times New Roman"/>
          <w:sz w:val="28"/>
          <w:szCs w:val="28"/>
        </w:rPr>
        <w:t>- технологизация финансовых инноваций (использование новейших разработок в области техники, совершенствование банковского оборудования, ускоряющего процесс работы);</w:t>
      </w:r>
    </w:p>
    <w:p w:rsidR="00621439" w:rsidRPr="00C34042" w:rsidRDefault="00621439" w:rsidP="00241C56">
      <w:pPr>
        <w:spacing w:after="0" w:line="360" w:lineRule="auto"/>
        <w:ind w:firstLine="709"/>
        <w:jc w:val="both"/>
        <w:rPr>
          <w:rFonts w:ascii="Times New Roman" w:hAnsi="Times New Roman"/>
          <w:sz w:val="24"/>
          <w:szCs w:val="24"/>
        </w:rPr>
      </w:pPr>
      <w:r w:rsidRPr="00C34042">
        <w:rPr>
          <w:rFonts w:ascii="Times New Roman" w:hAnsi="Times New Roman"/>
          <w:sz w:val="28"/>
          <w:szCs w:val="28"/>
        </w:rPr>
        <w:t xml:space="preserve">- </w:t>
      </w:r>
      <w:r w:rsidRPr="00C34042">
        <w:rPr>
          <w:rFonts w:ascii="Times New Roman" w:hAnsi="Times New Roman"/>
          <w:bCs/>
          <w:sz w:val="28"/>
          <w:szCs w:val="28"/>
          <w:lang w:eastAsia="ru-RU"/>
        </w:rPr>
        <w:t>использование социальных связей и кругов общения </w:t>
      </w:r>
      <w:r w:rsidRPr="00C34042">
        <w:rPr>
          <w:rFonts w:ascii="Times New Roman" w:hAnsi="Times New Roman"/>
          <w:sz w:val="28"/>
          <w:szCs w:val="28"/>
          <w:lang w:eastAsia="ru-RU"/>
        </w:rPr>
        <w:t>для включения клиентов в работу банка, если им этого захочется. Краудсорсинг становится все более популярным, и примером тому — банк Widiba (Италия), попросивший клиентов разработать функциональные особенности своего нового мобильного банка [5].</w:t>
      </w:r>
      <w:r w:rsidRPr="00C34042">
        <w:rPr>
          <w:rFonts w:ascii="Times New Roman" w:hAnsi="Times New Roman"/>
          <w:sz w:val="24"/>
          <w:szCs w:val="24"/>
        </w:rPr>
        <w:t xml:space="preserve"> </w:t>
      </w:r>
    </w:p>
    <w:p w:rsidR="00621439" w:rsidRPr="00C34042" w:rsidRDefault="00621439" w:rsidP="00754125">
      <w:pPr>
        <w:spacing w:after="0" w:line="360" w:lineRule="auto"/>
        <w:ind w:firstLine="709"/>
        <w:jc w:val="both"/>
        <w:rPr>
          <w:rFonts w:ascii="Times New Roman" w:hAnsi="Times New Roman"/>
          <w:sz w:val="28"/>
          <w:szCs w:val="28"/>
        </w:rPr>
      </w:pPr>
      <w:r w:rsidRPr="00C34042">
        <w:rPr>
          <w:rFonts w:ascii="Times New Roman" w:hAnsi="Times New Roman"/>
          <w:sz w:val="28"/>
          <w:szCs w:val="28"/>
        </w:rPr>
        <w:t>Финансовые инновации становятся средством увеличения конкурентоспособности на банковском рынке, где каждый  стремиться занять лидирующие позиции, за счет предоставления новых, качественных и выгодных услуг. Активная реализация финансовых инноваций приводит к изменениям характера поведения кредитных организаций, которые меняют интенсивность конкуренции на банковском рынке</w:t>
      </w:r>
      <w:r w:rsidRPr="00C34042">
        <w:rPr>
          <w:color w:val="000000"/>
          <w:sz w:val="28"/>
          <w:szCs w:val="28"/>
        </w:rPr>
        <w:t xml:space="preserve"> [10].</w:t>
      </w:r>
    </w:p>
    <w:p w:rsidR="00621439" w:rsidRPr="00C34042" w:rsidRDefault="00621439" w:rsidP="00524E58">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Исследовательской компанией Gfk и международным исследовательским центром Marcs был проведен опрос в городах России с населением от 100 тысяч человек, в ходе которого выяснилось, какие из выпускаемых инновационных услуг крупными банками в первой половине 2015 года клиенты считают для себя более привлекательными. </w:t>
      </w:r>
    </w:p>
    <w:p w:rsidR="00621439" w:rsidRPr="00C34042" w:rsidRDefault="00621439" w:rsidP="009A22F6">
      <w:pPr>
        <w:spacing w:after="0" w:line="360" w:lineRule="auto"/>
        <w:ind w:firstLine="709"/>
        <w:jc w:val="both"/>
        <w:rPr>
          <w:rFonts w:ascii="Times New Roman" w:hAnsi="Times New Roman"/>
          <w:sz w:val="28"/>
          <w:szCs w:val="28"/>
        </w:rPr>
      </w:pPr>
    </w:p>
    <w:p w:rsidR="00621439" w:rsidRPr="00C34042" w:rsidRDefault="00621439" w:rsidP="009A22F6">
      <w:pPr>
        <w:spacing w:after="0" w:line="360" w:lineRule="auto"/>
        <w:ind w:firstLine="709"/>
        <w:jc w:val="both"/>
        <w:rPr>
          <w:rFonts w:ascii="Times New Roman" w:hAnsi="Times New Roman"/>
          <w:sz w:val="28"/>
          <w:szCs w:val="28"/>
        </w:rPr>
      </w:pPr>
      <w:r w:rsidRPr="00C34042">
        <w:rPr>
          <w:rFonts w:ascii="Times New Roman" w:hAnsi="Times New Roman"/>
          <w:sz w:val="28"/>
          <w:szCs w:val="28"/>
        </w:rPr>
        <w:t>Таблица 2 - наиболее востребованные клиентами банковские инновации, реализованные в 2015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74"/>
        <w:gridCol w:w="2117"/>
        <w:gridCol w:w="2395"/>
      </w:tblGrid>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Инновация</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Оценка пользователей</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Банк, внедривший инновацию</w:t>
            </w:r>
          </w:p>
        </w:tc>
      </w:tr>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1.</w:t>
            </w:r>
            <w:r w:rsidRPr="003B4C98">
              <w:t xml:space="preserve"> </w:t>
            </w:r>
            <w:r w:rsidRPr="003B4C98">
              <w:rPr>
                <w:rFonts w:ascii="Times New Roman" w:hAnsi="Times New Roman"/>
                <w:sz w:val="28"/>
                <w:szCs w:val="28"/>
              </w:rPr>
              <w:t>Пополнение собственной карты на сайте банка с карт сторонних банков</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45 %</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БИНБАНК</w:t>
            </w:r>
          </w:p>
        </w:tc>
      </w:tr>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2.</w:t>
            </w:r>
            <w:r w:rsidRPr="003B4C98">
              <w:t xml:space="preserve"> </w:t>
            </w:r>
            <w:r w:rsidRPr="003B4C98">
              <w:rPr>
                <w:rFonts w:ascii="Times New Roman" w:hAnsi="Times New Roman"/>
                <w:sz w:val="28"/>
                <w:szCs w:val="28"/>
              </w:rPr>
              <w:t>Оплата покупок одним касанием мобильного устройства к терминалу, находящего около кассы</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39 %</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Сургутнефтегаз</w:t>
            </w:r>
          </w:p>
        </w:tc>
      </w:tr>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3.</w:t>
            </w:r>
            <w:r w:rsidRPr="003B4C98">
              <w:t xml:space="preserve"> </w:t>
            </w:r>
            <w:r w:rsidRPr="003B4C98">
              <w:rPr>
                <w:rFonts w:ascii="Times New Roman" w:hAnsi="Times New Roman"/>
                <w:sz w:val="28"/>
                <w:szCs w:val="28"/>
              </w:rPr>
              <w:t>Смс-оповещения банка о начисленных платежах и штрафах.</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33 %</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БИНБАНК</w:t>
            </w:r>
          </w:p>
        </w:tc>
      </w:tr>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4. Сканирование данных платежек и прочих документов через камеру смартфона, а не заполнение их вручную</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29 %</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Связной банк</w:t>
            </w:r>
          </w:p>
        </w:tc>
      </w:tr>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5. Мгновенная выдача неименной пластиковой карты в отделениях банка</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28 %</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Альфа-банк</w:t>
            </w:r>
          </w:p>
        </w:tc>
      </w:tr>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6. Обмен накопленных баллов на ж/д и авиа билеты, за проведение безналичных операций через пластиковую карту</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26 %</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Альфа-банк</w:t>
            </w:r>
          </w:p>
        </w:tc>
      </w:tr>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7. Мобильное приложение от банка, в котором можно найти ближайшие отделения банка и банкоматы</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19 %</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БИНБАНК</w:t>
            </w:r>
          </w:p>
        </w:tc>
      </w:tr>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8. Помощь банка в сборе документов для получения ипотечного кредита</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15 %</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Тинькофф Кредитные</w:t>
            </w:r>
          </w:p>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Системы</w:t>
            </w:r>
          </w:p>
        </w:tc>
      </w:tr>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9. Информация о балансе банковского счета на экране IPhone</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13 %</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МДМ Банк</w:t>
            </w:r>
          </w:p>
        </w:tc>
      </w:tr>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10. Перевод денежных средств на карты друзей в сети ВКонтакте</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13 %</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Банк Москвы,</w:t>
            </w:r>
          </w:p>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Промсвязьбанк</w:t>
            </w:r>
          </w:p>
        </w:tc>
      </w:tr>
      <w:tr w:rsidR="00621439" w:rsidRPr="003B4C98" w:rsidTr="003B4C98">
        <w:tc>
          <w:tcPr>
            <w:tcW w:w="4928"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11. Авточаты – виртуальные роботы для консультации клиентов</w:t>
            </w:r>
          </w:p>
        </w:tc>
        <w:tc>
          <w:tcPr>
            <w:tcW w:w="2126"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10 %</w:t>
            </w:r>
          </w:p>
        </w:tc>
        <w:tc>
          <w:tcPr>
            <w:tcW w:w="2410" w:type="dxa"/>
          </w:tcPr>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Тинькофф Кредитные</w:t>
            </w:r>
          </w:p>
          <w:p w:rsidR="00621439" w:rsidRPr="003B4C98" w:rsidRDefault="00621439" w:rsidP="003B4C98">
            <w:pPr>
              <w:spacing w:after="0" w:line="240" w:lineRule="auto"/>
              <w:jc w:val="both"/>
              <w:rPr>
                <w:rFonts w:ascii="Times New Roman" w:hAnsi="Times New Roman"/>
                <w:sz w:val="28"/>
                <w:szCs w:val="28"/>
              </w:rPr>
            </w:pPr>
            <w:r w:rsidRPr="003B4C98">
              <w:rPr>
                <w:rFonts w:ascii="Times New Roman" w:hAnsi="Times New Roman"/>
                <w:sz w:val="28"/>
                <w:szCs w:val="28"/>
              </w:rPr>
              <w:t>Системы</w:t>
            </w:r>
          </w:p>
        </w:tc>
      </w:tr>
    </w:tbl>
    <w:p w:rsidR="00621439" w:rsidRPr="00C34042" w:rsidRDefault="00621439" w:rsidP="00545FF7">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 </w:t>
      </w:r>
    </w:p>
    <w:p w:rsidR="00621439" w:rsidRPr="00C34042" w:rsidRDefault="00621439" w:rsidP="00D8608F">
      <w:pPr>
        <w:spacing w:after="0" w:line="360" w:lineRule="auto"/>
        <w:ind w:firstLine="709"/>
        <w:jc w:val="both"/>
        <w:rPr>
          <w:rFonts w:ascii="Times New Roman" w:hAnsi="Times New Roman"/>
          <w:sz w:val="28"/>
          <w:szCs w:val="28"/>
        </w:rPr>
      </w:pPr>
      <w:r w:rsidRPr="00C34042">
        <w:rPr>
          <w:rFonts w:ascii="Times New Roman" w:hAnsi="Times New Roman"/>
          <w:sz w:val="28"/>
          <w:szCs w:val="28"/>
        </w:rPr>
        <w:t xml:space="preserve">Пользователи банковских услуг в России посчитали самой популярной инновацией возможность пополнять свою карту в личном кабинете банка с карт сторонних банков. Второе место заняла оплата покупок одним касанием мобильного устройства к терминалу, а третье место получили смс-оповещения банка о штрафах и налогах. </w:t>
      </w:r>
    </w:p>
    <w:p w:rsidR="00621439" w:rsidRPr="00C34042" w:rsidRDefault="00621439" w:rsidP="00241C56">
      <w:pPr>
        <w:spacing w:after="0" w:line="360" w:lineRule="auto"/>
        <w:ind w:firstLine="709"/>
        <w:jc w:val="both"/>
        <w:rPr>
          <w:rFonts w:ascii="Times New Roman" w:hAnsi="Times New Roman"/>
          <w:sz w:val="24"/>
          <w:szCs w:val="24"/>
        </w:rPr>
      </w:pPr>
      <w:r w:rsidRPr="00C34042">
        <w:rPr>
          <w:rFonts w:ascii="Times New Roman" w:hAnsi="Times New Roman"/>
          <w:sz w:val="28"/>
          <w:szCs w:val="28"/>
        </w:rPr>
        <w:t>На отечественном банковском рынке есть высокий потенциал внедрения финансовых инноваций, но в России пока недостаточно инновационных банковских продуктов. Существуют определенные препятствия, такие как слабая законодательная база и технологическая отсталость от Западных стран [6].</w:t>
      </w:r>
      <w:r w:rsidRPr="00C34042">
        <w:rPr>
          <w:rFonts w:ascii="Times New Roman" w:hAnsi="Times New Roman"/>
          <w:sz w:val="24"/>
          <w:szCs w:val="24"/>
        </w:rPr>
        <w:t xml:space="preserve"> </w:t>
      </w:r>
    </w:p>
    <w:p w:rsidR="00621439" w:rsidRPr="00C34042" w:rsidRDefault="00621439" w:rsidP="005377BA">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lang w:eastAsia="ru-RU"/>
        </w:rPr>
        <w:t>В настоящее время банки многих развитых стран переходят на дистанционное обслуживание клиентов. Все больше операций клиенты выполняют не в отделении банка, а через Интернет.</w:t>
      </w:r>
    </w:p>
    <w:p w:rsidR="00621439" w:rsidRPr="00C34042" w:rsidRDefault="00621439" w:rsidP="00F105BA">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noProof/>
          <w:color w:val="111111"/>
          <w:sz w:val="24"/>
          <w:szCs w:val="24"/>
          <w:lang w:eastAsia="ru-RU"/>
        </w:rPr>
        <w:pict>
          <v:shape id="Рисунок 10" o:spid="_x0000_i1027" type="#_x0000_t75" style="width:465pt;height:196.8pt;visibility:visible">
            <v:imagedata r:id="rId11" o:title=""/>
          </v:shape>
        </w:pict>
      </w:r>
      <w:r w:rsidRPr="00C34042">
        <w:rPr>
          <w:rFonts w:ascii="Times New Roman" w:hAnsi="Times New Roman"/>
          <w:noProof/>
          <w:color w:val="111111"/>
          <w:sz w:val="24"/>
          <w:szCs w:val="24"/>
          <w:lang w:eastAsia="ru-RU"/>
        </w:rPr>
        <w:t xml:space="preserve"> </w:t>
      </w:r>
      <w:r>
        <w:rPr>
          <w:noProof/>
          <w:lang w:eastAsia="ru-RU"/>
        </w:rPr>
      </w:r>
      <w:r w:rsidRPr="007730AC">
        <w:rPr>
          <w:noProof/>
          <w:lang w:eastAsia="ru-RU"/>
        </w:rPr>
        <w:pict>
          <v:rect id="Прямоугольник 3" o:spid="_x0000_s1026" alt="Описание: http://web.snauka.ru/wp-content/uploads/2016/12/122916_1026_1.png" style="width:24pt;height:2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jBusphADAAASBgAADgAAAAAAAAAAAAAAAAAuAgAAZHJzL2Uyb0Rv&#10;Yy54bWxQSwECLQAUAAYACAAAACEATKDpLNgAAAADAQAADwAAAAAAAAAAAAAAAABqBQAAZHJzL2Rv&#10;d25yZXYueG1sUEsFBgAAAAAEAAQA8wAAAG8GAAAAAA==&#10;" filled="f" stroked="f">
            <o:lock v:ext="edit" aspectratio="t"/>
            <w10:anchorlock/>
          </v:rect>
        </w:pict>
      </w:r>
      <w:r w:rsidRPr="00C34042">
        <w:rPr>
          <w:rFonts w:ascii="Times New Roman" w:hAnsi="Times New Roman"/>
          <w:noProof/>
          <w:color w:val="111111"/>
          <w:sz w:val="24"/>
          <w:szCs w:val="24"/>
          <w:lang w:eastAsia="ru-RU"/>
        </w:rPr>
        <w:t xml:space="preserve"> </w:t>
      </w:r>
    </w:p>
    <w:p w:rsidR="00621439" w:rsidRPr="00C34042" w:rsidRDefault="00621439" w:rsidP="003E1FC5">
      <w:pPr>
        <w:shd w:val="clear" w:color="auto" w:fill="FFFFFF"/>
        <w:spacing w:after="0" w:line="360" w:lineRule="auto"/>
        <w:ind w:firstLine="709"/>
        <w:jc w:val="center"/>
        <w:rPr>
          <w:rFonts w:ascii="Times New Roman" w:hAnsi="Times New Roman"/>
          <w:color w:val="111111"/>
          <w:sz w:val="28"/>
          <w:szCs w:val="28"/>
          <w:lang w:eastAsia="ru-RU"/>
        </w:rPr>
      </w:pPr>
      <w:r w:rsidRPr="00C34042">
        <w:rPr>
          <w:rFonts w:ascii="Times New Roman" w:hAnsi="Times New Roman"/>
          <w:color w:val="111111"/>
          <w:sz w:val="28"/>
          <w:szCs w:val="28"/>
          <w:lang w:eastAsia="ru-RU"/>
        </w:rPr>
        <w:t>Рисунок 2 - Динамика долей пользователей, совершавших операции в интернет банке в зависимости от давности пользования интеренет-банкингом.</w:t>
      </w:r>
    </w:p>
    <w:p w:rsidR="00621439" w:rsidRPr="00C34042" w:rsidRDefault="00621439" w:rsidP="003E1FC5">
      <w:pPr>
        <w:shd w:val="clear" w:color="auto" w:fill="FFFFFF"/>
        <w:spacing w:after="0" w:line="360" w:lineRule="auto"/>
        <w:ind w:firstLine="709"/>
        <w:jc w:val="center"/>
        <w:rPr>
          <w:rFonts w:ascii="Times New Roman" w:hAnsi="Times New Roman"/>
          <w:color w:val="111111"/>
          <w:sz w:val="28"/>
          <w:szCs w:val="28"/>
          <w:lang w:eastAsia="ru-RU"/>
        </w:rPr>
      </w:pPr>
    </w:p>
    <w:p w:rsidR="00621439" w:rsidRPr="004B6F59" w:rsidRDefault="00621439" w:rsidP="004B6F59">
      <w:pPr>
        <w:shd w:val="clear" w:color="auto" w:fill="FFFFFF"/>
        <w:spacing w:after="0" w:line="360" w:lineRule="auto"/>
        <w:ind w:firstLine="709"/>
        <w:jc w:val="both"/>
        <w:rPr>
          <w:rFonts w:ascii="Times New Roman" w:hAnsi="Times New Roman"/>
          <w:color w:val="000000"/>
          <w:sz w:val="28"/>
          <w:szCs w:val="28"/>
          <w:shd w:val="clear" w:color="auto" w:fill="FFFFFF"/>
          <w:lang w:eastAsia="ru-RU"/>
        </w:rPr>
      </w:pPr>
      <w:r w:rsidRPr="00C34042">
        <w:rPr>
          <w:rFonts w:ascii="Times New Roman" w:hAnsi="Times New Roman"/>
          <w:color w:val="000000"/>
          <w:sz w:val="28"/>
          <w:szCs w:val="28"/>
          <w:shd w:val="clear" w:color="auto" w:fill="FFFFFF"/>
          <w:lang w:eastAsia="ru-RU"/>
        </w:rPr>
        <w:t>Из рисунка 2 следует, что интернет-банкингом более 3 лет зачастую совершают больше операций через такую систему. Вероятно, это вызвано появлением доверия к интернет-банкингу и пониманием того, на сколько значительно это экономится их в</w:t>
      </w:r>
      <w:r>
        <w:rPr>
          <w:rFonts w:ascii="Times New Roman" w:hAnsi="Times New Roman"/>
          <w:color w:val="000000"/>
          <w:sz w:val="28"/>
          <w:szCs w:val="28"/>
          <w:shd w:val="clear" w:color="auto" w:fill="FFFFFF"/>
          <w:lang w:eastAsia="ru-RU"/>
        </w:rPr>
        <w:t xml:space="preserve">ремя. </w:t>
      </w:r>
      <w:r w:rsidRPr="00C34042">
        <w:rPr>
          <w:rFonts w:ascii="Times New Roman" w:hAnsi="Times New Roman"/>
          <w:color w:val="111111"/>
          <w:sz w:val="28"/>
          <w:szCs w:val="28"/>
          <w:lang w:eastAsia="ru-RU"/>
        </w:rPr>
        <w:t>Из вышесказанного следует</w:t>
      </w:r>
      <w:r>
        <w:rPr>
          <w:rFonts w:ascii="Times New Roman" w:hAnsi="Times New Roman"/>
          <w:color w:val="111111"/>
          <w:sz w:val="28"/>
          <w:szCs w:val="28"/>
          <w:lang w:eastAsia="ru-RU"/>
        </w:rPr>
        <w:t>, что рынок банковских интернет-</w:t>
      </w:r>
      <w:r w:rsidRPr="00C34042">
        <w:rPr>
          <w:rFonts w:ascii="Times New Roman" w:hAnsi="Times New Roman"/>
          <w:color w:val="111111"/>
          <w:sz w:val="28"/>
          <w:szCs w:val="28"/>
          <w:lang w:eastAsia="ru-RU"/>
        </w:rPr>
        <w:t>услуг в России стремительно развивается и в ближайшие годы объем предложения услуг интернет-банкинга на рынке услуг вырастет как минимум в два раза.</w:t>
      </w:r>
    </w:p>
    <w:p w:rsidR="00621439" w:rsidRPr="00C34042" w:rsidRDefault="00621439" w:rsidP="003E1FC5">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lang w:eastAsia="ru-RU"/>
        </w:rPr>
        <w:t>Карта «Мир» появилась в 2015 году и это можно смело назвать инновацией. </w:t>
      </w:r>
      <w:r w:rsidRPr="00C34042">
        <w:rPr>
          <w:rFonts w:ascii="Times New Roman" w:hAnsi="Times New Roman"/>
          <w:color w:val="111111"/>
          <w:sz w:val="28"/>
          <w:szCs w:val="28"/>
          <w:shd w:val="clear" w:color="auto" w:fill="FFFFFF"/>
          <w:lang w:eastAsia="ru-RU"/>
        </w:rPr>
        <w:t>Её оператором является Акционерное общество «Национальная система платежных карт», а учредителем – Центральный Банк Российской Федерации.</w:t>
      </w:r>
    </w:p>
    <w:p w:rsidR="00621439" w:rsidRPr="00C34042" w:rsidRDefault="00621439" w:rsidP="00B01D9B">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shd w:val="clear" w:color="auto" w:fill="FFFFFF"/>
          <w:lang w:eastAsia="ru-RU"/>
        </w:rPr>
        <w:t>Платежные карты «Мир» были выпущены для замены, а впоследствии и для существенного «потеснения» банковских карт VISA и MasterCard. Национальная карта будет обязательно выдаваться всем льготникам и бюджетникам.</w:t>
      </w:r>
      <w:r w:rsidRPr="00C34042">
        <w:rPr>
          <w:rFonts w:ascii="Times New Roman" w:hAnsi="Times New Roman"/>
          <w:color w:val="111111"/>
          <w:sz w:val="28"/>
          <w:szCs w:val="28"/>
          <w:lang w:eastAsia="ru-RU"/>
        </w:rPr>
        <w:t xml:space="preserve"> </w:t>
      </w:r>
      <w:r w:rsidRPr="00C34042">
        <w:rPr>
          <w:rFonts w:ascii="Times New Roman" w:hAnsi="Times New Roman"/>
          <w:color w:val="111111"/>
          <w:sz w:val="28"/>
          <w:szCs w:val="28"/>
          <w:shd w:val="clear" w:color="auto" w:fill="FFFFFF"/>
          <w:lang w:eastAsia="ru-RU"/>
        </w:rPr>
        <w:t xml:space="preserve">В настоящее время (примерно с 2010 г.) количество карт стремительно возрастает. </w:t>
      </w:r>
    </w:p>
    <w:p w:rsidR="00621439" w:rsidRPr="00C34042" w:rsidRDefault="00621439" w:rsidP="00F53FE6">
      <w:pPr>
        <w:shd w:val="clear" w:color="auto" w:fill="FFFFFF"/>
        <w:spacing w:before="100" w:beforeAutospacing="1" w:after="100" w:afterAutospacing="1" w:line="240" w:lineRule="auto"/>
        <w:ind w:firstLine="709"/>
        <w:rPr>
          <w:rFonts w:ascii="Times New Roman" w:hAnsi="Times New Roman"/>
          <w:color w:val="111111"/>
          <w:sz w:val="28"/>
          <w:szCs w:val="28"/>
          <w:lang w:eastAsia="ru-RU"/>
        </w:rPr>
      </w:pPr>
      <w:r w:rsidRPr="00C34042">
        <w:rPr>
          <w:rFonts w:ascii="Times New Roman" w:hAnsi="Times New Roman"/>
          <w:color w:val="111111"/>
          <w:sz w:val="28"/>
          <w:szCs w:val="28"/>
          <w:shd w:val="clear" w:color="auto" w:fill="FFFFFF"/>
          <w:lang w:eastAsia="ru-RU"/>
        </w:rPr>
        <w:t>Таблица 3 - Динамика численности банковских карт</w:t>
      </w:r>
    </w:p>
    <w:tbl>
      <w:tblPr>
        <w:tblW w:w="94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6"/>
        <w:gridCol w:w="3019"/>
        <w:gridCol w:w="5749"/>
      </w:tblGrid>
      <w:tr w:rsidR="00621439" w:rsidRPr="003B4C98" w:rsidTr="003B4C98">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Год</w:t>
            </w:r>
          </w:p>
        </w:tc>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Число «кредиток», тыс. шт.</w:t>
            </w:r>
          </w:p>
        </w:tc>
        <w:tc>
          <w:tcPr>
            <w:tcW w:w="5749" w:type="dxa"/>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Число расчетных карт с возможностью пользования овердрафтом, тыс. шт.</w:t>
            </w:r>
          </w:p>
        </w:tc>
      </w:tr>
      <w:tr w:rsidR="00621439" w:rsidRPr="003B4C98" w:rsidTr="003B4C98">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2016</w:t>
            </w:r>
          </w:p>
        </w:tc>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30 144</w:t>
            </w:r>
          </w:p>
        </w:tc>
        <w:tc>
          <w:tcPr>
            <w:tcW w:w="5749" w:type="dxa"/>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34 230</w:t>
            </w:r>
          </w:p>
        </w:tc>
      </w:tr>
      <w:tr w:rsidR="00621439" w:rsidRPr="003B4C98" w:rsidTr="003B4C98">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2015</w:t>
            </w:r>
          </w:p>
        </w:tc>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29 464</w:t>
            </w:r>
          </w:p>
        </w:tc>
        <w:tc>
          <w:tcPr>
            <w:tcW w:w="5749" w:type="dxa"/>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37 621</w:t>
            </w:r>
          </w:p>
        </w:tc>
      </w:tr>
      <w:tr w:rsidR="00621439" w:rsidRPr="003B4C98" w:rsidTr="003B4C98">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2014</w:t>
            </w:r>
          </w:p>
        </w:tc>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31 761</w:t>
            </w:r>
          </w:p>
        </w:tc>
        <w:tc>
          <w:tcPr>
            <w:tcW w:w="5749" w:type="dxa"/>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39 726</w:t>
            </w:r>
          </w:p>
        </w:tc>
      </w:tr>
      <w:tr w:rsidR="00621439" w:rsidRPr="003B4C98" w:rsidTr="003B4C98">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2013</w:t>
            </w:r>
          </w:p>
        </w:tc>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29 189</w:t>
            </w:r>
          </w:p>
        </w:tc>
        <w:tc>
          <w:tcPr>
            <w:tcW w:w="5749" w:type="dxa"/>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39 463</w:t>
            </w:r>
          </w:p>
        </w:tc>
      </w:tr>
      <w:tr w:rsidR="00621439" w:rsidRPr="003B4C98" w:rsidTr="003B4C98">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2012</w:t>
            </w:r>
          </w:p>
        </w:tc>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22 483</w:t>
            </w:r>
          </w:p>
        </w:tc>
        <w:tc>
          <w:tcPr>
            <w:tcW w:w="5749" w:type="dxa"/>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31 788</w:t>
            </w:r>
          </w:p>
        </w:tc>
      </w:tr>
      <w:tr w:rsidR="00621439" w:rsidRPr="003B4C98" w:rsidTr="003B4C98">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2011</w:t>
            </w:r>
          </w:p>
        </w:tc>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15 026</w:t>
            </w:r>
          </w:p>
        </w:tc>
        <w:tc>
          <w:tcPr>
            <w:tcW w:w="5749" w:type="dxa"/>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25 833</w:t>
            </w:r>
          </w:p>
        </w:tc>
      </w:tr>
      <w:tr w:rsidR="00621439" w:rsidRPr="003B4C98" w:rsidTr="003B4C98">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2010</w:t>
            </w:r>
          </w:p>
        </w:tc>
        <w:tc>
          <w:tcPr>
            <w:tcW w:w="0" w:type="auto"/>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10 047</w:t>
            </w:r>
          </w:p>
        </w:tc>
        <w:tc>
          <w:tcPr>
            <w:tcW w:w="5749" w:type="dxa"/>
          </w:tcPr>
          <w:p w:rsidR="00621439" w:rsidRPr="003B4C98" w:rsidRDefault="00621439" w:rsidP="003B4C98">
            <w:pPr>
              <w:shd w:val="clear" w:color="auto" w:fill="FFFFFF"/>
              <w:spacing w:before="100" w:beforeAutospacing="1" w:after="100" w:afterAutospacing="1" w:line="240" w:lineRule="auto"/>
              <w:jc w:val="center"/>
              <w:rPr>
                <w:rFonts w:ascii="Times New Roman" w:hAnsi="Times New Roman"/>
                <w:color w:val="111111"/>
                <w:sz w:val="24"/>
                <w:szCs w:val="24"/>
                <w:lang w:eastAsia="ru-RU"/>
              </w:rPr>
            </w:pPr>
            <w:r w:rsidRPr="003B4C98">
              <w:rPr>
                <w:rFonts w:ascii="Times New Roman" w:hAnsi="Times New Roman"/>
                <w:color w:val="111111"/>
                <w:sz w:val="24"/>
                <w:szCs w:val="24"/>
                <w:lang w:eastAsia="ru-RU"/>
              </w:rPr>
              <w:t>22 452</w:t>
            </w:r>
          </w:p>
        </w:tc>
      </w:tr>
    </w:tbl>
    <w:p w:rsidR="00621439" w:rsidRPr="00C34042" w:rsidRDefault="00621439" w:rsidP="003E1FC5">
      <w:pPr>
        <w:shd w:val="clear" w:color="auto" w:fill="FFFFFF"/>
        <w:spacing w:after="0" w:line="360" w:lineRule="auto"/>
        <w:ind w:firstLine="709"/>
        <w:jc w:val="both"/>
        <w:rPr>
          <w:rFonts w:ascii="Times New Roman" w:hAnsi="Times New Roman"/>
          <w:color w:val="111111"/>
          <w:sz w:val="28"/>
          <w:szCs w:val="28"/>
          <w:shd w:val="clear" w:color="auto" w:fill="FFFFFF"/>
          <w:lang w:val="en-US" w:eastAsia="ru-RU"/>
        </w:rPr>
      </w:pPr>
    </w:p>
    <w:p w:rsidR="00621439" w:rsidRPr="00C34042" w:rsidRDefault="00621439" w:rsidP="003E1FC5">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lang w:eastAsia="ru-RU"/>
        </w:rPr>
        <w:t>Таким образом, проанализировав всё вышесказанное, можно сделать вывод, что инновации способствуют росту экономики, развитию и структурным сдвигам. Инновационная банковская система в России только начинает формироваться. Чтобы оказаться на высоком уровне инновационного развития, российским банкам необходимо, опираясь на опыт ведущих иностранных и прогноза их инновационного развития определять приоритетные направления развития банковской техники.</w:t>
      </w:r>
    </w:p>
    <w:p w:rsidR="00621439" w:rsidRPr="00C34042" w:rsidRDefault="00621439" w:rsidP="003E1FC5">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lang w:eastAsia="ru-RU"/>
        </w:rPr>
        <w:t>Чтобы выстоять в конкурентной борьбе, банкам нужно решить следующие задачи:</w:t>
      </w:r>
    </w:p>
    <w:p w:rsidR="00621439" w:rsidRPr="00C34042" w:rsidRDefault="00621439" w:rsidP="003E1FC5">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lang w:eastAsia="ru-RU"/>
        </w:rPr>
        <w:t xml:space="preserve">- </w:t>
      </w:r>
      <w:r w:rsidRPr="00C34042">
        <w:rPr>
          <w:rFonts w:ascii="Times New Roman" w:hAnsi="Times New Roman"/>
          <w:color w:val="111111"/>
          <w:sz w:val="28"/>
          <w:szCs w:val="28"/>
          <w:shd w:val="clear" w:color="auto" w:fill="FFFFFF"/>
          <w:lang w:eastAsia="ru-RU"/>
        </w:rPr>
        <w:t>повысить гибкость и адаптивность к рынку,</w:t>
      </w:r>
    </w:p>
    <w:p w:rsidR="00621439" w:rsidRPr="00C34042" w:rsidRDefault="00621439" w:rsidP="003E1FC5">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lang w:eastAsia="ru-RU"/>
        </w:rPr>
        <w:t xml:space="preserve">- </w:t>
      </w:r>
      <w:r w:rsidRPr="00C34042">
        <w:rPr>
          <w:rFonts w:ascii="Times New Roman" w:hAnsi="Times New Roman"/>
          <w:color w:val="111111"/>
          <w:sz w:val="28"/>
          <w:szCs w:val="28"/>
          <w:shd w:val="clear" w:color="auto" w:fill="FFFFFF"/>
          <w:lang w:eastAsia="ru-RU"/>
        </w:rPr>
        <w:t>автоматизировать банковские процессы, использовать новые компьютерные технологии, виртуальные банковские и финансовые технологии,</w:t>
      </w:r>
    </w:p>
    <w:p w:rsidR="00621439" w:rsidRPr="00C34042" w:rsidRDefault="00621439" w:rsidP="003E1FC5">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lang w:eastAsia="ru-RU"/>
        </w:rPr>
        <w:t xml:space="preserve">- </w:t>
      </w:r>
      <w:r w:rsidRPr="00C34042">
        <w:rPr>
          <w:rFonts w:ascii="Times New Roman" w:hAnsi="Times New Roman"/>
          <w:color w:val="111111"/>
          <w:sz w:val="28"/>
          <w:szCs w:val="28"/>
          <w:shd w:val="clear" w:color="auto" w:fill="FFFFFF"/>
          <w:lang w:eastAsia="ru-RU"/>
        </w:rPr>
        <w:t>перейти на дистанционное обслуживание, использование</w:t>
      </w:r>
      <w:r w:rsidRPr="00C34042">
        <w:rPr>
          <w:rFonts w:ascii="Times New Roman" w:hAnsi="Times New Roman"/>
          <w:color w:val="000000"/>
          <w:sz w:val="28"/>
          <w:szCs w:val="28"/>
          <w:lang w:eastAsia="ru-RU"/>
        </w:rPr>
        <w:t> Интернет-банкинга,</w:t>
      </w:r>
    </w:p>
    <w:p w:rsidR="00621439" w:rsidRPr="00C34042" w:rsidRDefault="00621439" w:rsidP="003E1FC5">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lang w:eastAsia="ru-RU"/>
        </w:rPr>
        <w:t xml:space="preserve">- </w:t>
      </w:r>
      <w:r w:rsidRPr="00C34042">
        <w:rPr>
          <w:rFonts w:ascii="Times New Roman" w:hAnsi="Times New Roman"/>
          <w:color w:val="111111"/>
          <w:sz w:val="28"/>
          <w:szCs w:val="28"/>
          <w:shd w:val="clear" w:color="auto" w:fill="FFFFFF"/>
          <w:lang w:eastAsia="ru-RU"/>
        </w:rPr>
        <w:t>создать и внедрить новые банковские продукты или услуги на основе новых технологий,</w:t>
      </w:r>
    </w:p>
    <w:p w:rsidR="00621439" w:rsidRPr="00C34042" w:rsidRDefault="00621439" w:rsidP="003E1FC5">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lang w:eastAsia="ru-RU"/>
        </w:rPr>
        <w:t xml:space="preserve">- </w:t>
      </w:r>
      <w:r w:rsidRPr="00C34042">
        <w:rPr>
          <w:rFonts w:ascii="Times New Roman" w:hAnsi="Times New Roman"/>
          <w:color w:val="111111"/>
          <w:sz w:val="28"/>
          <w:szCs w:val="28"/>
          <w:shd w:val="clear" w:color="auto" w:fill="FFFFFF"/>
          <w:lang w:eastAsia="ru-RU"/>
        </w:rPr>
        <w:t>комплексно использовать новые информационные и коммуникационные технологии для электронного маркетинга,</w:t>
      </w:r>
    </w:p>
    <w:p w:rsidR="00621439" w:rsidRPr="00C34042" w:rsidRDefault="00621439" w:rsidP="003E1FC5">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lang w:eastAsia="ru-RU"/>
        </w:rPr>
        <w:t xml:space="preserve">- </w:t>
      </w:r>
      <w:r w:rsidRPr="00C34042">
        <w:rPr>
          <w:rFonts w:ascii="Times New Roman" w:hAnsi="Times New Roman"/>
          <w:color w:val="111111"/>
          <w:sz w:val="28"/>
          <w:szCs w:val="28"/>
          <w:shd w:val="clear" w:color="auto" w:fill="FFFFFF"/>
          <w:lang w:eastAsia="ru-RU"/>
        </w:rPr>
        <w:t>внедрять инновации в области форм и методов управления, изменения в квалификации работников.</w:t>
      </w:r>
    </w:p>
    <w:p w:rsidR="00621439" w:rsidRDefault="00621439" w:rsidP="003E1FC5">
      <w:pPr>
        <w:shd w:val="clear" w:color="auto" w:fill="FFFFFF"/>
        <w:spacing w:after="0" w:line="360" w:lineRule="auto"/>
        <w:ind w:firstLine="709"/>
        <w:jc w:val="both"/>
        <w:rPr>
          <w:rFonts w:ascii="Times New Roman" w:hAnsi="Times New Roman"/>
          <w:color w:val="111111"/>
          <w:sz w:val="28"/>
          <w:szCs w:val="28"/>
          <w:lang w:eastAsia="ru-RU"/>
        </w:rPr>
      </w:pPr>
      <w:r w:rsidRPr="00C34042">
        <w:rPr>
          <w:rFonts w:ascii="Times New Roman" w:hAnsi="Times New Roman"/>
          <w:color w:val="111111"/>
          <w:sz w:val="28"/>
          <w:szCs w:val="28"/>
          <w:lang w:eastAsia="ru-RU"/>
        </w:rPr>
        <w:t>Таким образом, инновации в банковской сфере в условиях глобализации -  настоятельная необходимость для российских банков.  Для успешного участия в конкурентной борьбе, российским банкам нужно ориентироваться только на самые передовые технологии и продукты.</w:t>
      </w:r>
    </w:p>
    <w:p w:rsidR="00621439" w:rsidRPr="00C34042" w:rsidRDefault="00621439" w:rsidP="003E1FC5">
      <w:pPr>
        <w:shd w:val="clear" w:color="auto" w:fill="FFFFFF"/>
        <w:spacing w:after="0" w:line="360" w:lineRule="auto"/>
        <w:ind w:firstLine="709"/>
        <w:jc w:val="both"/>
        <w:rPr>
          <w:rFonts w:ascii="Times New Roman" w:hAnsi="Times New Roman"/>
          <w:color w:val="111111"/>
          <w:sz w:val="28"/>
          <w:szCs w:val="28"/>
          <w:lang w:eastAsia="ru-RU"/>
        </w:rPr>
      </w:pPr>
    </w:p>
    <w:p w:rsidR="00621439" w:rsidRPr="004D2290" w:rsidRDefault="00621439" w:rsidP="004D2290">
      <w:pPr>
        <w:spacing w:after="0" w:line="240" w:lineRule="auto"/>
        <w:ind w:firstLine="709"/>
        <w:jc w:val="center"/>
        <w:rPr>
          <w:rFonts w:ascii="Times New Roman" w:hAnsi="Times New Roman"/>
          <w:b/>
          <w:sz w:val="24"/>
          <w:szCs w:val="24"/>
          <w:lang w:val="en-US"/>
        </w:rPr>
      </w:pPr>
      <w:r w:rsidRPr="004D2290">
        <w:rPr>
          <w:rFonts w:ascii="Times New Roman" w:hAnsi="Times New Roman"/>
          <w:b/>
          <w:sz w:val="24"/>
          <w:szCs w:val="24"/>
        </w:rPr>
        <w:t xml:space="preserve">Список </w:t>
      </w:r>
      <w:r>
        <w:rPr>
          <w:rFonts w:ascii="Times New Roman" w:hAnsi="Times New Roman"/>
          <w:b/>
          <w:sz w:val="24"/>
          <w:szCs w:val="24"/>
        </w:rPr>
        <w:t>литературы</w:t>
      </w:r>
    </w:p>
    <w:p w:rsidR="00621439" w:rsidRPr="00C34042" w:rsidRDefault="00621439" w:rsidP="00951358">
      <w:pPr>
        <w:pStyle w:val="ListParagraph"/>
        <w:numPr>
          <w:ilvl w:val="0"/>
          <w:numId w:val="6"/>
        </w:numPr>
        <w:spacing w:after="0" w:line="240" w:lineRule="auto"/>
        <w:ind w:left="0" w:firstLine="709"/>
        <w:jc w:val="both"/>
        <w:rPr>
          <w:rFonts w:ascii="Times New Roman" w:hAnsi="Times New Roman"/>
          <w:sz w:val="24"/>
          <w:szCs w:val="24"/>
        </w:rPr>
      </w:pPr>
      <w:r w:rsidRPr="00C34042">
        <w:rPr>
          <w:rFonts w:ascii="Times New Roman" w:hAnsi="Times New Roman"/>
          <w:sz w:val="24"/>
          <w:szCs w:val="24"/>
        </w:rPr>
        <w:t xml:space="preserve">О </w:t>
      </w:r>
      <w:r>
        <w:rPr>
          <w:rFonts w:ascii="Times New Roman" w:hAnsi="Times New Roman"/>
          <w:sz w:val="24"/>
          <w:szCs w:val="24"/>
        </w:rPr>
        <w:t>залоге: ФЗ РФ от 29.05.1992 г.</w:t>
      </w:r>
      <w:r w:rsidRPr="00C34042">
        <w:rPr>
          <w:rFonts w:ascii="Times New Roman" w:hAnsi="Times New Roman"/>
          <w:sz w:val="24"/>
          <w:szCs w:val="24"/>
        </w:rPr>
        <w:t xml:space="preserve"> [Электро</w:t>
      </w:r>
      <w:r>
        <w:rPr>
          <w:rFonts w:ascii="Times New Roman" w:hAnsi="Times New Roman"/>
          <w:sz w:val="24"/>
          <w:szCs w:val="24"/>
        </w:rPr>
        <w:t xml:space="preserve">нный ресурс]. — </w:t>
      </w:r>
      <w:r w:rsidRPr="00C34042">
        <w:rPr>
          <w:rFonts w:ascii="Times New Roman" w:hAnsi="Times New Roman"/>
          <w:sz w:val="24"/>
          <w:szCs w:val="24"/>
        </w:rPr>
        <w:t xml:space="preserve"> </w:t>
      </w:r>
      <w:hyperlink r:id="rId12" w:history="1">
        <w:r w:rsidRPr="00C34042">
          <w:rPr>
            <w:rStyle w:val="Hyperlink"/>
            <w:rFonts w:ascii="Times New Roman" w:hAnsi="Times New Roman"/>
            <w:sz w:val="24"/>
            <w:szCs w:val="24"/>
          </w:rPr>
          <w:t>http://base.consultant.ru/cons/cgi/online.cgi?req=doc;base=law;n=522</w:t>
        </w:r>
      </w:hyperlink>
    </w:p>
    <w:p w:rsidR="00621439" w:rsidRPr="00C34042" w:rsidRDefault="00621439" w:rsidP="00951358">
      <w:pPr>
        <w:pStyle w:val="ListParagraph"/>
        <w:numPr>
          <w:ilvl w:val="0"/>
          <w:numId w:val="6"/>
        </w:numPr>
        <w:spacing w:after="0" w:line="240" w:lineRule="auto"/>
        <w:ind w:left="0" w:firstLine="709"/>
        <w:jc w:val="both"/>
        <w:rPr>
          <w:rStyle w:val="Hyperlink"/>
          <w:rFonts w:ascii="Times New Roman" w:hAnsi="Times New Roman"/>
          <w:color w:val="auto"/>
          <w:sz w:val="24"/>
          <w:szCs w:val="24"/>
          <w:u w:val="none"/>
        </w:rPr>
      </w:pPr>
      <w:r w:rsidRPr="00C34042">
        <w:rPr>
          <w:rFonts w:ascii="Times New Roman" w:hAnsi="Times New Roman"/>
          <w:bCs/>
          <w:sz w:val="24"/>
          <w:szCs w:val="24"/>
        </w:rPr>
        <w:t>Федеральный закон «О банках и банковской деятельности» от 02.12.90 г. № 395 – Ф</w:t>
      </w:r>
      <w:r>
        <w:rPr>
          <w:rFonts w:ascii="Times New Roman" w:hAnsi="Times New Roman"/>
          <w:bCs/>
          <w:sz w:val="24"/>
          <w:szCs w:val="24"/>
        </w:rPr>
        <w:t>З ( в ред. от 05.04.2016 г.) [Электр</w:t>
      </w:r>
      <w:r w:rsidRPr="00C34042">
        <w:rPr>
          <w:rFonts w:ascii="Times New Roman" w:hAnsi="Times New Roman"/>
          <w:bCs/>
          <w:sz w:val="24"/>
          <w:szCs w:val="24"/>
        </w:rPr>
        <w:t>онный ресурс]</w:t>
      </w:r>
      <w:r>
        <w:rPr>
          <w:rFonts w:ascii="Times New Roman" w:hAnsi="Times New Roman"/>
          <w:bCs/>
          <w:sz w:val="24"/>
          <w:szCs w:val="24"/>
        </w:rPr>
        <w:t xml:space="preserve">. — Режим доступа: </w:t>
      </w:r>
      <w:hyperlink r:id="rId13" w:history="1">
        <w:r w:rsidRPr="00C34042">
          <w:rPr>
            <w:rStyle w:val="Hyperlink"/>
            <w:rFonts w:ascii="Times New Roman" w:hAnsi="Times New Roman"/>
            <w:bCs/>
            <w:sz w:val="24"/>
            <w:szCs w:val="24"/>
          </w:rPr>
          <w:t>http://www.consultant.ru/document/cons_doc_LAW_5842/75e579c7ec40a978e406083ac2bfd713521740f1/</w:t>
        </w:r>
      </w:hyperlink>
      <w:r w:rsidRPr="00C34042">
        <w:rPr>
          <w:rStyle w:val="Hyperlink"/>
          <w:rFonts w:ascii="Times New Roman" w:hAnsi="Times New Roman"/>
          <w:bCs/>
          <w:sz w:val="24"/>
          <w:szCs w:val="24"/>
        </w:rPr>
        <w:t xml:space="preserve"> </w:t>
      </w:r>
    </w:p>
    <w:p w:rsidR="00621439" w:rsidRPr="00C34042" w:rsidRDefault="00621439" w:rsidP="00951358">
      <w:pPr>
        <w:pStyle w:val="ListParagraph"/>
        <w:numPr>
          <w:ilvl w:val="0"/>
          <w:numId w:val="6"/>
        </w:numPr>
        <w:spacing w:after="0" w:line="240" w:lineRule="auto"/>
        <w:ind w:left="0" w:firstLine="709"/>
        <w:jc w:val="both"/>
        <w:rPr>
          <w:rFonts w:ascii="Times New Roman" w:hAnsi="Times New Roman"/>
          <w:sz w:val="24"/>
          <w:szCs w:val="24"/>
        </w:rPr>
      </w:pPr>
      <w:r w:rsidRPr="00C34042">
        <w:rPr>
          <w:rFonts w:ascii="Times New Roman" w:hAnsi="Times New Roman"/>
          <w:sz w:val="24"/>
          <w:szCs w:val="24"/>
        </w:rPr>
        <w:t xml:space="preserve">Положение «О правилах осуществления перевода денежных средств» от 19.06.2012 № 383-П (ред. от 06.11.2015) </w:t>
      </w:r>
      <w:r w:rsidRPr="00C34042">
        <w:rPr>
          <w:rFonts w:ascii="Times New Roman" w:hAnsi="Times New Roman"/>
          <w:bCs/>
          <w:sz w:val="24"/>
          <w:szCs w:val="24"/>
        </w:rPr>
        <w:t>[Электр</w:t>
      </w:r>
      <w:r>
        <w:rPr>
          <w:rFonts w:ascii="Times New Roman" w:hAnsi="Times New Roman"/>
          <w:bCs/>
          <w:sz w:val="24"/>
          <w:szCs w:val="24"/>
        </w:rPr>
        <w:t xml:space="preserve">онный ресурс]. — </w:t>
      </w:r>
      <w:r w:rsidRPr="00C34042">
        <w:rPr>
          <w:rFonts w:ascii="Times New Roman" w:hAnsi="Times New Roman"/>
          <w:bCs/>
          <w:sz w:val="24"/>
          <w:szCs w:val="24"/>
        </w:rPr>
        <w:t xml:space="preserve">  </w:t>
      </w:r>
      <w:hyperlink r:id="rId14" w:anchor="dst100008" w:history="1">
        <w:r w:rsidRPr="00C34042">
          <w:rPr>
            <w:rStyle w:val="Hyperlink"/>
            <w:rFonts w:ascii="Times New Roman" w:hAnsi="Times New Roman"/>
            <w:sz w:val="24"/>
            <w:szCs w:val="24"/>
          </w:rPr>
          <w:t>http://www.consultant.ru/document/cons_doc_LAW_131829/373ee330758c2c5369484b83fa46aaf50f72efd9/#dst100008</w:t>
        </w:r>
      </w:hyperlink>
      <w:r w:rsidRPr="00C34042">
        <w:rPr>
          <w:rFonts w:ascii="Times New Roman" w:hAnsi="Times New Roman"/>
          <w:sz w:val="24"/>
          <w:szCs w:val="24"/>
        </w:rPr>
        <w:t xml:space="preserve"> </w:t>
      </w:r>
    </w:p>
    <w:p w:rsidR="00621439" w:rsidRPr="00C34042" w:rsidRDefault="00621439" w:rsidP="00951358">
      <w:pPr>
        <w:pStyle w:val="ListParagraph"/>
        <w:numPr>
          <w:ilvl w:val="0"/>
          <w:numId w:val="6"/>
        </w:numPr>
        <w:spacing w:after="0" w:line="240" w:lineRule="auto"/>
        <w:ind w:left="0" w:firstLine="709"/>
        <w:jc w:val="both"/>
        <w:rPr>
          <w:rFonts w:ascii="Times New Roman" w:hAnsi="Times New Roman"/>
          <w:sz w:val="24"/>
          <w:szCs w:val="24"/>
        </w:rPr>
      </w:pPr>
      <w:r w:rsidRPr="00C34042">
        <w:rPr>
          <w:rFonts w:ascii="Times New Roman" w:hAnsi="Times New Roman"/>
          <w:sz w:val="24"/>
          <w:szCs w:val="24"/>
        </w:rPr>
        <w:t xml:space="preserve">Положение ЦБР от 24 декабря 2004 г. N 266-П "Об эмиссии платежных карт и об операциях, совершаемых с их использованием" </w:t>
      </w:r>
      <w:r w:rsidRPr="00C34042">
        <w:rPr>
          <w:rFonts w:ascii="Times New Roman" w:hAnsi="Times New Roman"/>
          <w:bCs/>
          <w:sz w:val="24"/>
          <w:szCs w:val="24"/>
        </w:rPr>
        <w:t>[Электронный ресурс]</w:t>
      </w:r>
      <w:r>
        <w:rPr>
          <w:rFonts w:ascii="Times New Roman" w:hAnsi="Times New Roman"/>
          <w:bCs/>
          <w:sz w:val="24"/>
          <w:szCs w:val="24"/>
        </w:rPr>
        <w:t xml:space="preserve">. — </w:t>
      </w:r>
      <w:r w:rsidRPr="00C34042">
        <w:rPr>
          <w:rFonts w:ascii="Times New Roman" w:hAnsi="Times New Roman"/>
          <w:sz w:val="24"/>
          <w:szCs w:val="24"/>
        </w:rPr>
        <w:t xml:space="preserve"> </w:t>
      </w:r>
      <w:hyperlink r:id="rId15" w:anchor="ixzz48Yb8u6oc" w:history="1">
        <w:r w:rsidRPr="00C34042">
          <w:rPr>
            <w:rStyle w:val="Hyperlink"/>
            <w:rFonts w:ascii="Times New Roman" w:hAnsi="Times New Roman"/>
            <w:sz w:val="24"/>
            <w:szCs w:val="24"/>
          </w:rPr>
          <w:t>http://base.garant.ru/12139363/#ixzz48Yb8u6oc</w:t>
        </w:r>
      </w:hyperlink>
      <w:r w:rsidRPr="00C34042">
        <w:rPr>
          <w:rFonts w:ascii="Times New Roman" w:hAnsi="Times New Roman"/>
          <w:sz w:val="24"/>
          <w:szCs w:val="24"/>
        </w:rPr>
        <w:t xml:space="preserve"> </w:t>
      </w:r>
    </w:p>
    <w:p w:rsidR="00621439" w:rsidRPr="00C34042" w:rsidRDefault="00621439" w:rsidP="00951358">
      <w:pPr>
        <w:pStyle w:val="ListParagraph"/>
        <w:numPr>
          <w:ilvl w:val="0"/>
          <w:numId w:val="6"/>
        </w:numPr>
        <w:spacing w:after="0" w:line="240" w:lineRule="auto"/>
        <w:ind w:left="0" w:firstLine="709"/>
        <w:jc w:val="both"/>
        <w:rPr>
          <w:rFonts w:ascii="Times New Roman" w:hAnsi="Times New Roman"/>
          <w:sz w:val="24"/>
          <w:szCs w:val="24"/>
        </w:rPr>
      </w:pPr>
      <w:r w:rsidRPr="00C34042">
        <w:rPr>
          <w:rFonts w:ascii="Times New Roman" w:hAnsi="Times New Roman"/>
          <w:sz w:val="24"/>
          <w:szCs w:val="24"/>
        </w:rPr>
        <w:t xml:space="preserve">Кредитные инновации как фактор повышения конкурентоспособности российских банков </w:t>
      </w:r>
      <w:r w:rsidRPr="00C34042">
        <w:rPr>
          <w:rFonts w:ascii="Times New Roman" w:hAnsi="Times New Roman"/>
          <w:bCs/>
          <w:sz w:val="24"/>
          <w:szCs w:val="24"/>
        </w:rPr>
        <w:t>[Электронный ресурс]</w:t>
      </w:r>
      <w:r>
        <w:rPr>
          <w:rFonts w:ascii="Times New Roman" w:hAnsi="Times New Roman"/>
          <w:bCs/>
          <w:sz w:val="24"/>
          <w:szCs w:val="24"/>
        </w:rPr>
        <w:t xml:space="preserve">. —  </w:t>
      </w:r>
      <w:r w:rsidRPr="00C34042">
        <w:rPr>
          <w:rFonts w:ascii="Times New Roman" w:hAnsi="Times New Roman"/>
          <w:bCs/>
          <w:sz w:val="24"/>
          <w:szCs w:val="24"/>
        </w:rPr>
        <w:t xml:space="preserve">  </w:t>
      </w:r>
      <w:r w:rsidRPr="00C34042">
        <w:rPr>
          <w:rFonts w:ascii="Times New Roman" w:hAnsi="Times New Roman"/>
          <w:sz w:val="24"/>
          <w:szCs w:val="24"/>
        </w:rPr>
        <w:t xml:space="preserve">  </w:t>
      </w:r>
      <w:hyperlink r:id="rId16" w:history="1">
        <w:r w:rsidRPr="00C34042">
          <w:rPr>
            <w:rStyle w:val="Hyperlink"/>
            <w:rFonts w:ascii="Times New Roman" w:hAnsi="Times New Roman"/>
            <w:sz w:val="24"/>
            <w:szCs w:val="24"/>
          </w:rPr>
          <w:t>http://bankir.ru/publikacii/20160226/desyat-samykh-populyarnykh-napravlenii-bankovskikh-innovatsii-10007260/</w:t>
        </w:r>
      </w:hyperlink>
      <w:r w:rsidRPr="00C34042">
        <w:rPr>
          <w:rFonts w:ascii="Times New Roman" w:hAnsi="Times New Roman"/>
          <w:sz w:val="24"/>
          <w:szCs w:val="24"/>
        </w:rPr>
        <w:t xml:space="preserve"> </w:t>
      </w:r>
    </w:p>
    <w:p w:rsidR="00621439" w:rsidRPr="00C34042" w:rsidRDefault="00621439" w:rsidP="00951358">
      <w:pPr>
        <w:pStyle w:val="ListParagraph"/>
        <w:numPr>
          <w:ilvl w:val="0"/>
          <w:numId w:val="6"/>
        </w:numPr>
        <w:spacing w:after="0" w:line="240" w:lineRule="auto"/>
        <w:ind w:left="0" w:firstLine="709"/>
        <w:jc w:val="both"/>
        <w:rPr>
          <w:rFonts w:ascii="Times New Roman" w:hAnsi="Times New Roman"/>
          <w:sz w:val="24"/>
          <w:szCs w:val="24"/>
        </w:rPr>
      </w:pPr>
      <w:r w:rsidRPr="00C34042">
        <w:rPr>
          <w:rFonts w:ascii="Times New Roman" w:hAnsi="Times New Roman"/>
          <w:sz w:val="24"/>
          <w:szCs w:val="24"/>
        </w:rPr>
        <w:t>Лаврушин</w:t>
      </w:r>
      <w:r>
        <w:rPr>
          <w:rFonts w:ascii="Times New Roman" w:hAnsi="Times New Roman"/>
          <w:sz w:val="24"/>
          <w:szCs w:val="24"/>
        </w:rPr>
        <w:t>,</w:t>
      </w:r>
      <w:r w:rsidRPr="00C34042">
        <w:rPr>
          <w:rFonts w:ascii="Times New Roman" w:hAnsi="Times New Roman"/>
          <w:sz w:val="24"/>
          <w:szCs w:val="24"/>
        </w:rPr>
        <w:t xml:space="preserve"> О.И. Банковская система в современной экономике:</w:t>
      </w:r>
      <w:r>
        <w:rPr>
          <w:rFonts w:ascii="Times New Roman" w:hAnsi="Times New Roman"/>
          <w:sz w:val="24"/>
          <w:szCs w:val="24"/>
        </w:rPr>
        <w:t xml:space="preserve"> учеб. пособие / под ред. </w:t>
      </w:r>
      <w:r w:rsidRPr="00C34042">
        <w:rPr>
          <w:rFonts w:ascii="Times New Roman" w:hAnsi="Times New Roman"/>
          <w:sz w:val="24"/>
          <w:szCs w:val="24"/>
        </w:rPr>
        <w:t xml:space="preserve">О.И. Лаврушина. – М.: КНОРУС, 2014.  </w:t>
      </w:r>
      <w:r w:rsidRPr="00C34042">
        <w:rPr>
          <w:rFonts w:ascii="Times New Roman" w:hAnsi="Times New Roman"/>
          <w:bCs/>
          <w:sz w:val="24"/>
          <w:szCs w:val="24"/>
        </w:rPr>
        <w:t>[Электронный ресурс]</w:t>
      </w:r>
      <w:r>
        <w:rPr>
          <w:rFonts w:ascii="Times New Roman" w:hAnsi="Times New Roman"/>
          <w:bCs/>
          <w:sz w:val="24"/>
          <w:szCs w:val="24"/>
        </w:rPr>
        <w:t>. —</w:t>
      </w:r>
      <w:hyperlink r:id="rId17" w:history="1">
        <w:r w:rsidRPr="00C34042">
          <w:rPr>
            <w:rStyle w:val="Hyperlink"/>
            <w:rFonts w:ascii="Times New Roman" w:hAnsi="Times New Roman"/>
            <w:bCs/>
            <w:sz w:val="24"/>
            <w:szCs w:val="24"/>
          </w:rPr>
          <w:t>http://uchebnik-online.com/soderzhanie/textbook_134.html</w:t>
        </w:r>
      </w:hyperlink>
    </w:p>
    <w:p w:rsidR="00621439" w:rsidRPr="00C34042" w:rsidRDefault="00621439" w:rsidP="00405FE6">
      <w:pPr>
        <w:pStyle w:val="ListParagraph"/>
        <w:numPr>
          <w:ilvl w:val="0"/>
          <w:numId w:val="6"/>
        </w:numPr>
        <w:spacing w:after="0" w:line="240" w:lineRule="auto"/>
        <w:ind w:left="0" w:firstLine="709"/>
        <w:jc w:val="both"/>
        <w:rPr>
          <w:rFonts w:ascii="Times New Roman" w:hAnsi="Times New Roman"/>
          <w:sz w:val="24"/>
          <w:szCs w:val="24"/>
        </w:rPr>
      </w:pPr>
      <w:r>
        <w:rPr>
          <w:rFonts w:ascii="Times New Roman" w:hAnsi="Times New Roman"/>
          <w:sz w:val="24"/>
          <w:szCs w:val="24"/>
        </w:rPr>
        <w:t>Подложёнов, И. М. Р</w:t>
      </w:r>
      <w:r w:rsidRPr="00C34042">
        <w:rPr>
          <w:rFonts w:ascii="Times New Roman" w:hAnsi="Times New Roman"/>
          <w:sz w:val="24"/>
          <w:szCs w:val="24"/>
        </w:rPr>
        <w:t>ынок инновационных кредитных продуктов в р</w:t>
      </w:r>
      <w:r>
        <w:rPr>
          <w:rFonts w:ascii="Times New Roman" w:hAnsi="Times New Roman"/>
          <w:sz w:val="24"/>
          <w:szCs w:val="24"/>
        </w:rPr>
        <w:t>оссии: проблемы и перспективы / И.М. Подложёнов //</w:t>
      </w:r>
      <w:r w:rsidRPr="00C34042">
        <w:rPr>
          <w:rFonts w:ascii="Times New Roman" w:hAnsi="Times New Roman"/>
          <w:sz w:val="24"/>
          <w:szCs w:val="24"/>
        </w:rPr>
        <w:t xml:space="preserve"> известия ПгПу им. </w:t>
      </w:r>
      <w:r>
        <w:rPr>
          <w:rFonts w:ascii="Times New Roman" w:hAnsi="Times New Roman"/>
          <w:sz w:val="24"/>
          <w:szCs w:val="24"/>
        </w:rPr>
        <w:t>в. г. Белинского. - 2012. - №. 28.</w:t>
      </w:r>
      <w:r w:rsidRPr="004D2290">
        <w:rPr>
          <w:rFonts w:ascii="Times New Roman" w:hAnsi="Times New Roman"/>
          <w:b/>
          <w:sz w:val="24"/>
          <w:szCs w:val="24"/>
        </w:rPr>
        <w:t xml:space="preserve"> </w:t>
      </w:r>
      <w:r w:rsidRPr="00C34042">
        <w:rPr>
          <w:rFonts w:ascii="Times New Roman" w:hAnsi="Times New Roman"/>
          <w:b/>
          <w:sz w:val="24"/>
          <w:szCs w:val="24"/>
        </w:rPr>
        <w:t>—</w:t>
      </w:r>
      <w:r>
        <w:rPr>
          <w:rFonts w:ascii="Times New Roman" w:hAnsi="Times New Roman"/>
          <w:sz w:val="24"/>
          <w:szCs w:val="24"/>
        </w:rPr>
        <w:t xml:space="preserve"> </w:t>
      </w:r>
      <w:r w:rsidRPr="00C34042">
        <w:rPr>
          <w:rFonts w:ascii="Times New Roman" w:hAnsi="Times New Roman"/>
          <w:sz w:val="24"/>
          <w:szCs w:val="24"/>
        </w:rPr>
        <w:t xml:space="preserve"> </w:t>
      </w:r>
      <w:r>
        <w:rPr>
          <w:rFonts w:ascii="Times New Roman" w:hAnsi="Times New Roman"/>
          <w:sz w:val="24"/>
          <w:szCs w:val="24"/>
        </w:rPr>
        <w:t xml:space="preserve">С. </w:t>
      </w:r>
      <w:r w:rsidRPr="00C34042">
        <w:rPr>
          <w:rFonts w:ascii="Times New Roman" w:hAnsi="Times New Roman"/>
          <w:sz w:val="24"/>
          <w:szCs w:val="24"/>
        </w:rPr>
        <w:t>468–476</w:t>
      </w:r>
    </w:p>
    <w:p w:rsidR="00621439" w:rsidRPr="00C34042" w:rsidRDefault="00621439" w:rsidP="00223FA8">
      <w:pPr>
        <w:pStyle w:val="Heading3"/>
        <w:numPr>
          <w:ilvl w:val="0"/>
          <w:numId w:val="6"/>
        </w:numPr>
        <w:shd w:val="clear" w:color="auto" w:fill="FFFFFF"/>
        <w:spacing w:before="0" w:line="240" w:lineRule="auto"/>
        <w:ind w:left="0" w:firstLine="709"/>
        <w:jc w:val="both"/>
        <w:rPr>
          <w:rStyle w:val="Hyperlink"/>
          <w:rFonts w:ascii="Times New Roman" w:hAnsi="Times New Roman"/>
          <w:b w:val="0"/>
          <w:color w:val="auto"/>
          <w:sz w:val="24"/>
          <w:szCs w:val="24"/>
          <w:u w:val="none"/>
        </w:rPr>
      </w:pPr>
      <w:hyperlink r:id="rId18" w:tgtFrame="_blank" w:history="1">
        <w:r w:rsidRPr="00C34042">
          <w:rPr>
            <w:rStyle w:val="Hyperlink"/>
            <w:rFonts w:ascii="Times New Roman" w:hAnsi="Times New Roman"/>
            <w:b w:val="0"/>
            <w:bCs w:val="0"/>
            <w:color w:val="auto"/>
            <w:sz w:val="24"/>
            <w:szCs w:val="24"/>
            <w:u w:val="none"/>
          </w:rPr>
          <w:t>Роль банков в инновационном развитии экономики России</w:t>
        </w:r>
      </w:hyperlink>
      <w:r w:rsidRPr="00C34042">
        <w:rPr>
          <w:rFonts w:ascii="Times New Roman" w:hAnsi="Times New Roman"/>
          <w:b w:val="0"/>
          <w:bCs w:val="0"/>
          <w:color w:val="auto"/>
          <w:sz w:val="24"/>
          <w:szCs w:val="24"/>
        </w:rPr>
        <w:t xml:space="preserve"> </w:t>
      </w:r>
      <w:r w:rsidRPr="00C34042">
        <w:rPr>
          <w:rFonts w:ascii="Times New Roman" w:hAnsi="Times New Roman"/>
          <w:b w:val="0"/>
          <w:color w:val="auto"/>
          <w:kern w:val="36"/>
          <w:sz w:val="24"/>
          <w:szCs w:val="24"/>
          <w:lang w:eastAsia="ru-RU"/>
        </w:rPr>
        <w:t xml:space="preserve">  </w:t>
      </w:r>
      <w:r w:rsidRPr="00C34042">
        <w:rPr>
          <w:rFonts w:ascii="Times New Roman" w:hAnsi="Times New Roman"/>
          <w:b w:val="0"/>
          <w:color w:val="auto"/>
          <w:sz w:val="24"/>
          <w:szCs w:val="24"/>
        </w:rPr>
        <w:t>[Электронный ресурс]</w:t>
      </w:r>
      <w:r>
        <w:rPr>
          <w:rFonts w:ascii="Times New Roman" w:hAnsi="Times New Roman"/>
          <w:b w:val="0"/>
          <w:color w:val="auto"/>
          <w:sz w:val="24"/>
          <w:szCs w:val="24"/>
        </w:rPr>
        <w:t xml:space="preserve">. — </w:t>
      </w:r>
      <w:hyperlink r:id="rId19" w:history="1">
        <w:r w:rsidRPr="00C34042">
          <w:rPr>
            <w:rStyle w:val="Hyperlink"/>
            <w:rFonts w:ascii="Times New Roman" w:hAnsi="Times New Roman"/>
            <w:b w:val="0"/>
            <w:kern w:val="36"/>
            <w:sz w:val="24"/>
            <w:szCs w:val="24"/>
            <w:lang w:eastAsia="ru-RU"/>
          </w:rPr>
          <w:t>https://www.cbr.ru/publ/MoneyAndCredit/krasavina_10_09.pdf</w:t>
        </w:r>
      </w:hyperlink>
      <w:r>
        <w:rPr>
          <w:rStyle w:val="Hyperlink"/>
          <w:rFonts w:ascii="Times New Roman" w:hAnsi="Times New Roman"/>
          <w:b w:val="0"/>
          <w:kern w:val="36"/>
          <w:sz w:val="24"/>
          <w:szCs w:val="24"/>
          <w:lang w:eastAsia="ru-RU"/>
        </w:rPr>
        <w:t xml:space="preserve"> </w:t>
      </w:r>
    </w:p>
    <w:p w:rsidR="00621439" w:rsidRPr="00C34042" w:rsidRDefault="00621439" w:rsidP="00951358">
      <w:pPr>
        <w:pStyle w:val="ListParagraph"/>
        <w:numPr>
          <w:ilvl w:val="0"/>
          <w:numId w:val="9"/>
        </w:numPr>
        <w:spacing w:after="0" w:line="240" w:lineRule="auto"/>
        <w:ind w:left="0" w:firstLine="709"/>
        <w:jc w:val="both"/>
        <w:textAlignment w:val="top"/>
        <w:rPr>
          <w:rStyle w:val="Hyperlink"/>
          <w:rFonts w:ascii="Times New Roman" w:hAnsi="Times New Roman"/>
          <w:color w:val="auto"/>
          <w:sz w:val="24"/>
          <w:szCs w:val="24"/>
          <w:u w:val="none"/>
        </w:rPr>
      </w:pPr>
      <w:r w:rsidRPr="00C34042">
        <w:rPr>
          <w:rFonts w:ascii="Times New Roman" w:hAnsi="Times New Roman"/>
          <w:bCs/>
          <w:iCs/>
          <w:color w:val="000000"/>
          <w:sz w:val="24"/>
          <w:szCs w:val="24"/>
        </w:rPr>
        <w:t>Родин Д.Я.</w:t>
      </w:r>
      <w:r>
        <w:rPr>
          <w:rFonts w:ascii="Times New Roman" w:hAnsi="Times New Roman"/>
          <w:bCs/>
          <w:iCs/>
          <w:color w:val="000000"/>
          <w:sz w:val="24"/>
          <w:szCs w:val="24"/>
        </w:rPr>
        <w:t xml:space="preserve"> , Сурина И.В. Ф</w:t>
      </w:r>
      <w:r w:rsidRPr="00C34042">
        <w:rPr>
          <w:rFonts w:ascii="Times New Roman" w:hAnsi="Times New Roman"/>
          <w:bCs/>
          <w:iCs/>
          <w:color w:val="000000"/>
          <w:sz w:val="24"/>
          <w:szCs w:val="24"/>
        </w:rPr>
        <w:t>ормирование и продвижение финансовых инноваций банковского института на банковском рынке кредитных услуг</w:t>
      </w:r>
      <w:r w:rsidRPr="00C34042">
        <w:rPr>
          <w:rFonts w:ascii="Times New Roman" w:hAnsi="Times New Roman"/>
          <w:bCs/>
          <w:color w:val="000000"/>
          <w:sz w:val="24"/>
          <w:szCs w:val="24"/>
        </w:rPr>
        <w:t xml:space="preserve"> /</w:t>
      </w:r>
      <w:r>
        <w:rPr>
          <w:rFonts w:ascii="Times New Roman" w:hAnsi="Times New Roman"/>
          <w:bCs/>
          <w:color w:val="000000"/>
          <w:sz w:val="24"/>
          <w:szCs w:val="24"/>
        </w:rPr>
        <w:t xml:space="preserve"> Д.Я. Родин , И.В. Сурина//</w:t>
      </w:r>
      <w:r w:rsidRPr="00C34042">
        <w:rPr>
          <w:rFonts w:ascii="Times New Roman" w:hAnsi="Times New Roman"/>
          <w:sz w:val="24"/>
          <w:szCs w:val="24"/>
        </w:rPr>
        <w:t xml:space="preserve"> </w:t>
      </w:r>
      <w:r>
        <w:rPr>
          <w:rFonts w:ascii="Times New Roman" w:hAnsi="Times New Roman"/>
          <w:sz w:val="24"/>
          <w:szCs w:val="24"/>
        </w:rPr>
        <w:t>Ф</w:t>
      </w:r>
      <w:hyperlink r:id="rId20" w:history="1">
        <w:r w:rsidRPr="00C34042">
          <w:rPr>
            <w:rStyle w:val="Hyperlink"/>
            <w:rFonts w:ascii="Times New Roman" w:hAnsi="Times New Roman"/>
            <w:color w:val="000000"/>
            <w:sz w:val="24"/>
            <w:szCs w:val="24"/>
            <w:u w:val="none"/>
            <w:bdr w:val="none" w:sz="0" w:space="0" w:color="auto" w:frame="1"/>
          </w:rPr>
          <w:t>инансовая аналитика: проблемы и решения</w:t>
        </w:r>
      </w:hyperlink>
      <w:r w:rsidRPr="00C34042">
        <w:rPr>
          <w:rFonts w:ascii="Times New Roman" w:hAnsi="Times New Roman"/>
          <w:color w:val="000000"/>
          <w:sz w:val="24"/>
          <w:szCs w:val="24"/>
          <w:bdr w:val="none" w:sz="0" w:space="0" w:color="auto" w:frame="1"/>
        </w:rPr>
        <w:t>. – 2015</w:t>
      </w:r>
      <w:r>
        <w:rPr>
          <w:rFonts w:ascii="Times New Roman" w:hAnsi="Times New Roman"/>
          <w:color w:val="000000"/>
          <w:sz w:val="24"/>
          <w:szCs w:val="24"/>
          <w:bdr w:val="none" w:sz="0" w:space="0" w:color="auto" w:frame="1"/>
        </w:rPr>
        <w:t>.</w:t>
      </w:r>
      <w:r w:rsidRPr="00C34042">
        <w:rPr>
          <w:rFonts w:ascii="Times New Roman" w:hAnsi="Times New Roman"/>
          <w:color w:val="000000"/>
          <w:sz w:val="24"/>
          <w:szCs w:val="24"/>
          <w:bdr w:val="none" w:sz="0" w:space="0" w:color="auto" w:frame="1"/>
        </w:rPr>
        <w:t xml:space="preserve"> </w:t>
      </w:r>
      <w:r>
        <w:rPr>
          <w:rFonts w:ascii="Times New Roman" w:hAnsi="Times New Roman"/>
          <w:bCs/>
          <w:sz w:val="24"/>
          <w:szCs w:val="24"/>
        </w:rPr>
        <w:t>[Э</w:t>
      </w:r>
      <w:r w:rsidRPr="00C34042">
        <w:rPr>
          <w:rFonts w:ascii="Times New Roman" w:hAnsi="Times New Roman"/>
          <w:bCs/>
          <w:sz w:val="24"/>
          <w:szCs w:val="24"/>
        </w:rPr>
        <w:t>лектронный ресурс]</w:t>
      </w:r>
      <w:r>
        <w:rPr>
          <w:rFonts w:ascii="Times New Roman" w:hAnsi="Times New Roman"/>
          <w:bCs/>
          <w:sz w:val="24"/>
          <w:szCs w:val="24"/>
        </w:rPr>
        <w:t>. —</w:t>
      </w:r>
      <w:r w:rsidRPr="00C34042">
        <w:rPr>
          <w:rFonts w:ascii="Times New Roman" w:hAnsi="Times New Roman"/>
          <w:bCs/>
          <w:sz w:val="24"/>
          <w:szCs w:val="24"/>
        </w:rPr>
        <w:t xml:space="preserve"> </w:t>
      </w:r>
      <w:hyperlink r:id="rId21" w:history="1">
        <w:r w:rsidRPr="00C34042">
          <w:rPr>
            <w:rStyle w:val="Hyperlink"/>
            <w:rFonts w:ascii="Times New Roman" w:hAnsi="Times New Roman"/>
            <w:sz w:val="24"/>
            <w:szCs w:val="24"/>
          </w:rPr>
          <w:t>https://cyberleninka.ru/article/n/formirovanie-i-prodvizhenie-finansovyh-innovatsiy-bankovskogo-instituta-na-bankovskom-rynke-kreditnyh-uslug</w:t>
        </w:r>
      </w:hyperlink>
    </w:p>
    <w:p w:rsidR="00621439" w:rsidRPr="00C34042" w:rsidRDefault="00621439" w:rsidP="00951358">
      <w:pPr>
        <w:pStyle w:val="NormalWeb"/>
        <w:numPr>
          <w:ilvl w:val="0"/>
          <w:numId w:val="9"/>
        </w:numPr>
        <w:spacing w:before="0" w:beforeAutospacing="0" w:after="0" w:afterAutospacing="0"/>
        <w:ind w:left="0" w:firstLine="709"/>
        <w:jc w:val="both"/>
        <w:textAlignment w:val="top"/>
        <w:rPr>
          <w:color w:val="000000"/>
        </w:rPr>
      </w:pPr>
      <w:r>
        <w:rPr>
          <w:color w:val="000000"/>
        </w:rPr>
        <w:t xml:space="preserve">Уткин Э.А. Банковский маркетинг: учеб.пособие 2-е изд. / Э.А. Уткина. - М.: ИНФРА-М, 2012. </w:t>
      </w:r>
      <w:r w:rsidRPr="00C34042">
        <w:rPr>
          <w:b/>
        </w:rPr>
        <w:t>—</w:t>
      </w:r>
      <w:r>
        <w:rPr>
          <w:color w:val="000000"/>
        </w:rPr>
        <w:t xml:space="preserve"> С. 304</w:t>
      </w:r>
    </w:p>
    <w:p w:rsidR="00621439" w:rsidRPr="00C34042" w:rsidRDefault="00621439" w:rsidP="00951358">
      <w:pPr>
        <w:pStyle w:val="ListParagraph"/>
        <w:numPr>
          <w:ilvl w:val="0"/>
          <w:numId w:val="9"/>
        </w:numPr>
        <w:shd w:val="clear" w:color="auto" w:fill="FFFFFF"/>
        <w:spacing w:after="0" w:line="240" w:lineRule="auto"/>
        <w:ind w:left="0" w:firstLine="709"/>
        <w:jc w:val="both"/>
        <w:outlineLvl w:val="0"/>
        <w:rPr>
          <w:rStyle w:val="Hyperlink"/>
          <w:rFonts w:ascii="Times New Roman" w:hAnsi="Times New Roman"/>
          <w:bCs/>
          <w:color w:val="333333"/>
          <w:kern w:val="36"/>
          <w:sz w:val="24"/>
          <w:szCs w:val="24"/>
          <w:u w:val="none"/>
          <w:lang w:eastAsia="ru-RU"/>
        </w:rPr>
      </w:pPr>
      <w:r w:rsidRPr="00C34042">
        <w:rPr>
          <w:rFonts w:ascii="Times New Roman" w:hAnsi="Times New Roman"/>
          <w:bCs/>
          <w:kern w:val="36"/>
          <w:sz w:val="24"/>
          <w:szCs w:val="24"/>
          <w:lang w:eastAsia="ru-RU"/>
        </w:rPr>
        <w:t xml:space="preserve"> Электронные инновации в банковской сфере </w:t>
      </w:r>
      <w:r w:rsidRPr="00C34042">
        <w:rPr>
          <w:rFonts w:ascii="Times New Roman" w:hAnsi="Times New Roman"/>
          <w:bCs/>
          <w:color w:val="111111"/>
          <w:sz w:val="24"/>
          <w:szCs w:val="24"/>
          <w:lang w:eastAsia="ru-RU"/>
        </w:rPr>
        <w:t>[Эле</w:t>
      </w:r>
      <w:r>
        <w:rPr>
          <w:rFonts w:ascii="Times New Roman" w:hAnsi="Times New Roman"/>
          <w:bCs/>
          <w:color w:val="111111"/>
          <w:sz w:val="24"/>
          <w:szCs w:val="24"/>
          <w:lang w:eastAsia="ru-RU"/>
        </w:rPr>
        <w:t>ктронный ресурс]</w:t>
      </w:r>
      <w:r w:rsidRPr="00C34042">
        <w:rPr>
          <w:rFonts w:ascii="Times New Roman" w:hAnsi="Times New Roman"/>
          <w:bCs/>
          <w:color w:val="111111"/>
          <w:sz w:val="24"/>
          <w:szCs w:val="24"/>
          <w:lang w:eastAsia="ru-RU"/>
        </w:rPr>
        <w:t xml:space="preserve">. —  </w:t>
      </w:r>
      <w:hyperlink r:id="rId22" w:history="1">
        <w:r w:rsidRPr="00C34042">
          <w:rPr>
            <w:rStyle w:val="Hyperlink"/>
            <w:rFonts w:ascii="Times New Roman" w:hAnsi="Times New Roman"/>
            <w:sz w:val="24"/>
            <w:szCs w:val="24"/>
          </w:rPr>
          <w:t>http://web.snauka.ru/issues/2016/12/76413</w:t>
        </w:r>
      </w:hyperlink>
      <w:r w:rsidRPr="00C34042">
        <w:rPr>
          <w:rStyle w:val="Hyperlink"/>
          <w:rFonts w:ascii="Times New Roman" w:hAnsi="Times New Roman"/>
          <w:sz w:val="24"/>
          <w:szCs w:val="24"/>
        </w:rPr>
        <w:t xml:space="preserve"> </w:t>
      </w:r>
    </w:p>
    <w:p w:rsidR="00621439" w:rsidRPr="00C34042" w:rsidRDefault="00621439" w:rsidP="00951358">
      <w:pPr>
        <w:pStyle w:val="ListParagraph"/>
        <w:shd w:val="clear" w:color="auto" w:fill="FFFFFF"/>
        <w:spacing w:after="0" w:line="240" w:lineRule="auto"/>
        <w:ind w:left="709"/>
        <w:jc w:val="both"/>
        <w:outlineLvl w:val="0"/>
        <w:rPr>
          <w:rStyle w:val="Hyperlink"/>
          <w:rFonts w:ascii="Times New Roman" w:hAnsi="Times New Roman"/>
          <w:bCs/>
          <w:color w:val="333333"/>
          <w:kern w:val="36"/>
          <w:sz w:val="24"/>
          <w:szCs w:val="24"/>
          <w:u w:val="none"/>
          <w:lang w:eastAsia="ru-RU"/>
        </w:rPr>
      </w:pPr>
    </w:p>
    <w:p w:rsidR="00621439" w:rsidRPr="00E714A4" w:rsidRDefault="00621439" w:rsidP="00F278D4">
      <w:pPr>
        <w:pStyle w:val="ListParagraph"/>
        <w:shd w:val="clear" w:color="auto" w:fill="FFFFFF"/>
        <w:spacing w:after="0" w:line="240" w:lineRule="auto"/>
        <w:ind w:firstLine="709"/>
        <w:jc w:val="center"/>
        <w:outlineLvl w:val="0"/>
        <w:rPr>
          <w:rFonts w:ascii="Times New Roman" w:hAnsi="Times New Roman"/>
          <w:b/>
          <w:bCs/>
          <w:kern w:val="36"/>
          <w:sz w:val="24"/>
          <w:szCs w:val="24"/>
          <w:lang w:val="en-US" w:eastAsia="ru-RU"/>
        </w:rPr>
      </w:pPr>
      <w:r>
        <w:rPr>
          <w:rFonts w:ascii="Times New Roman" w:hAnsi="Times New Roman"/>
          <w:b/>
          <w:bCs/>
          <w:kern w:val="36"/>
          <w:sz w:val="24"/>
          <w:szCs w:val="24"/>
          <w:lang w:val="en-US" w:eastAsia="ru-RU"/>
        </w:rPr>
        <w:t>References</w:t>
      </w:r>
    </w:p>
    <w:p w:rsidR="00621439" w:rsidRPr="00BE3B68" w:rsidRDefault="00621439" w:rsidP="00BE3B68">
      <w:pPr>
        <w:pStyle w:val="ListParagraph"/>
        <w:shd w:val="clear" w:color="auto" w:fill="FFFFFF"/>
        <w:tabs>
          <w:tab w:val="left" w:pos="720"/>
        </w:tabs>
        <w:spacing w:after="0" w:line="240" w:lineRule="auto"/>
        <w:ind w:left="0" w:firstLine="540"/>
        <w:jc w:val="both"/>
        <w:outlineLvl w:val="0"/>
        <w:rPr>
          <w:rStyle w:val="Hyperlink"/>
          <w:rFonts w:ascii="Times New Roman" w:hAnsi="Times New Roman"/>
          <w:bCs/>
          <w:color w:val="auto"/>
          <w:kern w:val="36"/>
          <w:sz w:val="24"/>
          <w:szCs w:val="24"/>
          <w:u w:val="none"/>
          <w:lang w:val="en-US" w:eastAsia="ru-RU"/>
        </w:rPr>
      </w:pPr>
      <w:r w:rsidRPr="00BE3B68">
        <w:rPr>
          <w:rStyle w:val="Hyperlink"/>
          <w:rFonts w:ascii="Times New Roman" w:hAnsi="Times New Roman"/>
          <w:bCs/>
          <w:color w:val="auto"/>
          <w:kern w:val="36"/>
          <w:sz w:val="24"/>
          <w:szCs w:val="24"/>
          <w:u w:val="none"/>
          <w:lang w:val="en-US" w:eastAsia="ru-RU"/>
        </w:rPr>
        <w:t>1.</w:t>
      </w:r>
      <w:r w:rsidRPr="00BE3B68">
        <w:rPr>
          <w:rStyle w:val="Hyperlink"/>
          <w:rFonts w:ascii="Times New Roman" w:hAnsi="Times New Roman"/>
          <w:bCs/>
          <w:color w:val="auto"/>
          <w:kern w:val="36"/>
          <w:sz w:val="24"/>
          <w:szCs w:val="24"/>
          <w:u w:val="none"/>
          <w:lang w:val="en-US" w:eastAsia="ru-RU"/>
        </w:rPr>
        <w:tab/>
        <w:t>O zaloge: FZ RF ot 29.05.1992 g. [Jelektronnyj resurs]. —  http://base.consultant.ru/cons/cgi/online.cgi?req=doc;base=law;n=522</w:t>
      </w:r>
    </w:p>
    <w:p w:rsidR="00621439" w:rsidRPr="00BE3B68" w:rsidRDefault="00621439" w:rsidP="00BE3B68">
      <w:pPr>
        <w:pStyle w:val="ListParagraph"/>
        <w:shd w:val="clear" w:color="auto" w:fill="FFFFFF"/>
        <w:tabs>
          <w:tab w:val="left" w:pos="720"/>
        </w:tabs>
        <w:spacing w:after="0" w:line="240" w:lineRule="auto"/>
        <w:ind w:left="0" w:firstLine="540"/>
        <w:jc w:val="both"/>
        <w:outlineLvl w:val="0"/>
        <w:rPr>
          <w:rStyle w:val="Hyperlink"/>
          <w:rFonts w:ascii="Times New Roman" w:hAnsi="Times New Roman"/>
          <w:bCs/>
          <w:color w:val="auto"/>
          <w:kern w:val="36"/>
          <w:sz w:val="24"/>
          <w:szCs w:val="24"/>
          <w:u w:val="none"/>
          <w:lang w:val="en-US" w:eastAsia="ru-RU"/>
        </w:rPr>
      </w:pPr>
      <w:r w:rsidRPr="00BE3B68">
        <w:rPr>
          <w:rStyle w:val="Hyperlink"/>
          <w:rFonts w:ascii="Times New Roman" w:hAnsi="Times New Roman"/>
          <w:bCs/>
          <w:color w:val="auto"/>
          <w:kern w:val="36"/>
          <w:sz w:val="24"/>
          <w:szCs w:val="24"/>
          <w:u w:val="none"/>
          <w:lang w:val="en-US" w:eastAsia="ru-RU"/>
        </w:rPr>
        <w:t>2.</w:t>
      </w:r>
      <w:r w:rsidRPr="00BE3B68">
        <w:rPr>
          <w:rStyle w:val="Hyperlink"/>
          <w:rFonts w:ascii="Times New Roman" w:hAnsi="Times New Roman"/>
          <w:bCs/>
          <w:color w:val="auto"/>
          <w:kern w:val="36"/>
          <w:sz w:val="24"/>
          <w:szCs w:val="24"/>
          <w:u w:val="none"/>
          <w:lang w:val="en-US" w:eastAsia="ru-RU"/>
        </w:rPr>
        <w:tab/>
        <w:t xml:space="preserve">Federal'nyj zakon «O bankah i bankovskoj dejatel'nosti» ot 02.12.90 g. № 395 – FZ ( v red. ot 05.04.2016 g.) [Jelektronnyj resurs]. — Rezhim dostupa: http://www.consultant.ru/document/cons_doc_LAW_5842/75e579c7ec40a978e406083ac2bfd713521740f1/ </w:t>
      </w:r>
    </w:p>
    <w:p w:rsidR="00621439" w:rsidRPr="00BE3B68" w:rsidRDefault="00621439" w:rsidP="00BE3B68">
      <w:pPr>
        <w:pStyle w:val="ListParagraph"/>
        <w:shd w:val="clear" w:color="auto" w:fill="FFFFFF"/>
        <w:tabs>
          <w:tab w:val="left" w:pos="720"/>
        </w:tabs>
        <w:spacing w:after="0" w:line="240" w:lineRule="auto"/>
        <w:ind w:left="0" w:firstLine="540"/>
        <w:jc w:val="both"/>
        <w:outlineLvl w:val="0"/>
        <w:rPr>
          <w:rStyle w:val="Hyperlink"/>
          <w:rFonts w:ascii="Times New Roman" w:hAnsi="Times New Roman"/>
          <w:bCs/>
          <w:color w:val="auto"/>
          <w:kern w:val="36"/>
          <w:sz w:val="24"/>
          <w:szCs w:val="24"/>
          <w:u w:val="none"/>
          <w:lang w:val="en-US" w:eastAsia="ru-RU"/>
        </w:rPr>
      </w:pPr>
      <w:r w:rsidRPr="00BE3B68">
        <w:rPr>
          <w:rStyle w:val="Hyperlink"/>
          <w:rFonts w:ascii="Times New Roman" w:hAnsi="Times New Roman"/>
          <w:bCs/>
          <w:color w:val="auto"/>
          <w:kern w:val="36"/>
          <w:sz w:val="24"/>
          <w:szCs w:val="24"/>
          <w:u w:val="none"/>
          <w:lang w:val="en-US" w:eastAsia="ru-RU"/>
        </w:rPr>
        <w:t>3.</w:t>
      </w:r>
      <w:r w:rsidRPr="00BE3B68">
        <w:rPr>
          <w:rStyle w:val="Hyperlink"/>
          <w:rFonts w:ascii="Times New Roman" w:hAnsi="Times New Roman"/>
          <w:bCs/>
          <w:color w:val="auto"/>
          <w:kern w:val="36"/>
          <w:sz w:val="24"/>
          <w:szCs w:val="24"/>
          <w:u w:val="none"/>
          <w:lang w:val="en-US" w:eastAsia="ru-RU"/>
        </w:rPr>
        <w:tab/>
        <w:t xml:space="preserve">Polozhenie «O pravilah osushhestvlenija perevoda denezhnyh sredstv» ot 19.06.2012 № 383-P (red. ot 06.11.2015) [Jelektronnyj resurs]. —   http://www.consultant.ru/document/cons_doc_LAW_131829/373ee330758c2c5369484b83fa46aaf50f72efd9/#dst100008 </w:t>
      </w:r>
    </w:p>
    <w:p w:rsidR="00621439" w:rsidRPr="00BE3B68" w:rsidRDefault="00621439" w:rsidP="00BE3B68">
      <w:pPr>
        <w:pStyle w:val="ListParagraph"/>
        <w:shd w:val="clear" w:color="auto" w:fill="FFFFFF"/>
        <w:tabs>
          <w:tab w:val="left" w:pos="720"/>
        </w:tabs>
        <w:spacing w:after="0" w:line="240" w:lineRule="auto"/>
        <w:ind w:left="0" w:firstLine="540"/>
        <w:jc w:val="both"/>
        <w:outlineLvl w:val="0"/>
        <w:rPr>
          <w:rStyle w:val="Hyperlink"/>
          <w:rFonts w:ascii="Times New Roman" w:hAnsi="Times New Roman"/>
          <w:bCs/>
          <w:color w:val="auto"/>
          <w:kern w:val="36"/>
          <w:sz w:val="24"/>
          <w:szCs w:val="24"/>
          <w:u w:val="none"/>
          <w:lang w:val="en-US" w:eastAsia="ru-RU"/>
        </w:rPr>
      </w:pPr>
      <w:r w:rsidRPr="00BE3B68">
        <w:rPr>
          <w:rStyle w:val="Hyperlink"/>
          <w:rFonts w:ascii="Times New Roman" w:hAnsi="Times New Roman"/>
          <w:bCs/>
          <w:color w:val="auto"/>
          <w:kern w:val="36"/>
          <w:sz w:val="24"/>
          <w:szCs w:val="24"/>
          <w:u w:val="none"/>
          <w:lang w:val="en-US" w:eastAsia="ru-RU"/>
        </w:rPr>
        <w:t>4.</w:t>
      </w:r>
      <w:r w:rsidRPr="00BE3B68">
        <w:rPr>
          <w:rStyle w:val="Hyperlink"/>
          <w:rFonts w:ascii="Times New Roman" w:hAnsi="Times New Roman"/>
          <w:bCs/>
          <w:color w:val="auto"/>
          <w:kern w:val="36"/>
          <w:sz w:val="24"/>
          <w:szCs w:val="24"/>
          <w:u w:val="none"/>
          <w:lang w:val="en-US" w:eastAsia="ru-RU"/>
        </w:rPr>
        <w:tab/>
        <w:t xml:space="preserve">Polozhenie CBR ot 24 dekabrja 2004 g. N 266-P "Ob jemissii platezhnyh kart i ob operacijah, sovershaemyh s ih ispol'zovaniem" [Jelektronnyj resurs]. —  http://base.garant.ru/12139363/#ixzz48Yb8u6oc </w:t>
      </w:r>
    </w:p>
    <w:p w:rsidR="00621439" w:rsidRPr="00BE3B68" w:rsidRDefault="00621439" w:rsidP="00BE3B68">
      <w:pPr>
        <w:pStyle w:val="ListParagraph"/>
        <w:shd w:val="clear" w:color="auto" w:fill="FFFFFF"/>
        <w:tabs>
          <w:tab w:val="left" w:pos="720"/>
        </w:tabs>
        <w:spacing w:after="0" w:line="240" w:lineRule="auto"/>
        <w:ind w:left="0" w:firstLine="540"/>
        <w:jc w:val="both"/>
        <w:outlineLvl w:val="0"/>
        <w:rPr>
          <w:rStyle w:val="Hyperlink"/>
          <w:rFonts w:ascii="Times New Roman" w:hAnsi="Times New Roman"/>
          <w:bCs/>
          <w:color w:val="auto"/>
          <w:kern w:val="36"/>
          <w:sz w:val="24"/>
          <w:szCs w:val="24"/>
          <w:u w:val="none"/>
          <w:lang w:val="en-US" w:eastAsia="ru-RU"/>
        </w:rPr>
      </w:pPr>
      <w:r w:rsidRPr="00BE3B68">
        <w:rPr>
          <w:rStyle w:val="Hyperlink"/>
          <w:rFonts w:ascii="Times New Roman" w:hAnsi="Times New Roman"/>
          <w:bCs/>
          <w:color w:val="auto"/>
          <w:kern w:val="36"/>
          <w:sz w:val="24"/>
          <w:szCs w:val="24"/>
          <w:u w:val="none"/>
          <w:lang w:val="en-US" w:eastAsia="ru-RU"/>
        </w:rPr>
        <w:t>5.</w:t>
      </w:r>
      <w:r w:rsidRPr="00BE3B68">
        <w:rPr>
          <w:rStyle w:val="Hyperlink"/>
          <w:rFonts w:ascii="Times New Roman" w:hAnsi="Times New Roman"/>
          <w:bCs/>
          <w:color w:val="auto"/>
          <w:kern w:val="36"/>
          <w:sz w:val="24"/>
          <w:szCs w:val="24"/>
          <w:u w:val="none"/>
          <w:lang w:val="en-US" w:eastAsia="ru-RU"/>
        </w:rPr>
        <w:tab/>
        <w:t xml:space="preserve">Kreditnye innovacii kak faktor povyshenija konkurentosposobnosti rossijskih bankov [Jelektronnyj resurs]. —      http://bankir.ru/publikacii/20160226/desyat-samykh-populyarnykh-napravlenii-bankovskikh-innovatsii-10007260/ </w:t>
      </w:r>
    </w:p>
    <w:p w:rsidR="00621439" w:rsidRPr="00BE3B68" w:rsidRDefault="00621439" w:rsidP="00BE3B68">
      <w:pPr>
        <w:pStyle w:val="ListParagraph"/>
        <w:shd w:val="clear" w:color="auto" w:fill="FFFFFF"/>
        <w:tabs>
          <w:tab w:val="left" w:pos="720"/>
        </w:tabs>
        <w:spacing w:after="0" w:line="240" w:lineRule="auto"/>
        <w:ind w:left="0" w:firstLine="540"/>
        <w:jc w:val="both"/>
        <w:outlineLvl w:val="0"/>
        <w:rPr>
          <w:rStyle w:val="Hyperlink"/>
          <w:rFonts w:ascii="Times New Roman" w:hAnsi="Times New Roman"/>
          <w:bCs/>
          <w:color w:val="auto"/>
          <w:kern w:val="36"/>
          <w:sz w:val="24"/>
          <w:szCs w:val="24"/>
          <w:u w:val="none"/>
          <w:lang w:val="en-US" w:eastAsia="ru-RU"/>
        </w:rPr>
      </w:pPr>
      <w:r w:rsidRPr="00BE3B68">
        <w:rPr>
          <w:rStyle w:val="Hyperlink"/>
          <w:rFonts w:ascii="Times New Roman" w:hAnsi="Times New Roman"/>
          <w:bCs/>
          <w:color w:val="auto"/>
          <w:kern w:val="36"/>
          <w:sz w:val="24"/>
          <w:szCs w:val="24"/>
          <w:u w:val="none"/>
          <w:lang w:val="en-US" w:eastAsia="ru-RU"/>
        </w:rPr>
        <w:t>6.</w:t>
      </w:r>
      <w:r w:rsidRPr="00BE3B68">
        <w:rPr>
          <w:rStyle w:val="Hyperlink"/>
          <w:rFonts w:ascii="Times New Roman" w:hAnsi="Times New Roman"/>
          <w:bCs/>
          <w:color w:val="auto"/>
          <w:kern w:val="36"/>
          <w:sz w:val="24"/>
          <w:szCs w:val="24"/>
          <w:u w:val="none"/>
          <w:lang w:val="en-US" w:eastAsia="ru-RU"/>
        </w:rPr>
        <w:tab/>
        <w:t>Lavrushin, O.I. Bankovskaja sistema v sovremennoj jekonomike: ucheb. posobie / pod red. O.I. Lavrushina. – M.: KNORUS, 2014.  [Jelektronnyj resurs]. —http://uchebnik-online.com/soderzhanie/textbook_134.html</w:t>
      </w:r>
    </w:p>
    <w:p w:rsidR="00621439" w:rsidRPr="00BE3B68" w:rsidRDefault="00621439" w:rsidP="00BE3B68">
      <w:pPr>
        <w:pStyle w:val="ListParagraph"/>
        <w:shd w:val="clear" w:color="auto" w:fill="FFFFFF"/>
        <w:tabs>
          <w:tab w:val="left" w:pos="720"/>
        </w:tabs>
        <w:spacing w:after="0" w:line="240" w:lineRule="auto"/>
        <w:ind w:left="0" w:firstLine="540"/>
        <w:jc w:val="both"/>
        <w:outlineLvl w:val="0"/>
        <w:rPr>
          <w:rStyle w:val="Hyperlink"/>
          <w:rFonts w:ascii="Times New Roman" w:hAnsi="Times New Roman"/>
          <w:bCs/>
          <w:color w:val="auto"/>
          <w:kern w:val="36"/>
          <w:sz w:val="24"/>
          <w:szCs w:val="24"/>
          <w:u w:val="none"/>
          <w:lang w:val="en-US" w:eastAsia="ru-RU"/>
        </w:rPr>
      </w:pPr>
      <w:r w:rsidRPr="00BE3B68">
        <w:rPr>
          <w:rStyle w:val="Hyperlink"/>
          <w:rFonts w:ascii="Times New Roman" w:hAnsi="Times New Roman"/>
          <w:bCs/>
          <w:color w:val="auto"/>
          <w:kern w:val="36"/>
          <w:sz w:val="24"/>
          <w:szCs w:val="24"/>
          <w:u w:val="none"/>
          <w:lang w:val="en-US" w:eastAsia="ru-RU"/>
        </w:rPr>
        <w:t>7.</w:t>
      </w:r>
      <w:r w:rsidRPr="00BE3B68">
        <w:rPr>
          <w:rStyle w:val="Hyperlink"/>
          <w:rFonts w:ascii="Times New Roman" w:hAnsi="Times New Roman"/>
          <w:bCs/>
          <w:color w:val="auto"/>
          <w:kern w:val="36"/>
          <w:sz w:val="24"/>
          <w:szCs w:val="24"/>
          <w:u w:val="none"/>
          <w:lang w:val="en-US" w:eastAsia="ru-RU"/>
        </w:rPr>
        <w:tab/>
        <w:t>Podlozhjonov, I. M. Rynok innovacionnyh kreditnyh produktov v rossii: problemy i perspektivy / I.M. Podlozhjonov // izvestija PgPu im. v. g. Belinskogo. - 2012. - №. 28. —  S. 468–476</w:t>
      </w:r>
    </w:p>
    <w:p w:rsidR="00621439" w:rsidRPr="00BE3B68" w:rsidRDefault="00621439" w:rsidP="00BE3B68">
      <w:pPr>
        <w:pStyle w:val="ListParagraph"/>
        <w:shd w:val="clear" w:color="auto" w:fill="FFFFFF"/>
        <w:tabs>
          <w:tab w:val="left" w:pos="720"/>
        </w:tabs>
        <w:spacing w:after="0" w:line="240" w:lineRule="auto"/>
        <w:ind w:left="0" w:firstLine="540"/>
        <w:jc w:val="both"/>
        <w:outlineLvl w:val="0"/>
        <w:rPr>
          <w:rStyle w:val="Hyperlink"/>
          <w:rFonts w:ascii="Times New Roman" w:hAnsi="Times New Roman"/>
          <w:bCs/>
          <w:color w:val="auto"/>
          <w:kern w:val="36"/>
          <w:sz w:val="24"/>
          <w:szCs w:val="24"/>
          <w:u w:val="none"/>
          <w:lang w:val="en-US" w:eastAsia="ru-RU"/>
        </w:rPr>
      </w:pPr>
      <w:r w:rsidRPr="00BE3B68">
        <w:rPr>
          <w:rStyle w:val="Hyperlink"/>
          <w:rFonts w:ascii="Times New Roman" w:hAnsi="Times New Roman"/>
          <w:bCs/>
          <w:color w:val="auto"/>
          <w:kern w:val="36"/>
          <w:sz w:val="24"/>
          <w:szCs w:val="24"/>
          <w:u w:val="none"/>
          <w:lang w:val="en-US" w:eastAsia="ru-RU"/>
        </w:rPr>
        <w:t>8.</w:t>
      </w:r>
      <w:r w:rsidRPr="00BE3B68">
        <w:rPr>
          <w:rStyle w:val="Hyperlink"/>
          <w:rFonts w:ascii="Times New Roman" w:hAnsi="Times New Roman"/>
          <w:bCs/>
          <w:color w:val="auto"/>
          <w:kern w:val="36"/>
          <w:sz w:val="24"/>
          <w:szCs w:val="24"/>
          <w:u w:val="none"/>
          <w:lang w:val="en-US" w:eastAsia="ru-RU"/>
        </w:rPr>
        <w:tab/>
        <w:t xml:space="preserve">Rol' bankov v innovacionnom razvitii jekonomiki Rossii   [Jelektronnyj resurs]. — https://www.cbr.ru/publ/MoneyAndCredit/krasavina_10_09.pdf </w:t>
      </w:r>
    </w:p>
    <w:p w:rsidR="00621439" w:rsidRPr="00BE3B68" w:rsidRDefault="00621439" w:rsidP="00BE3B68">
      <w:pPr>
        <w:pStyle w:val="ListParagraph"/>
        <w:shd w:val="clear" w:color="auto" w:fill="FFFFFF"/>
        <w:tabs>
          <w:tab w:val="left" w:pos="720"/>
        </w:tabs>
        <w:spacing w:after="0" w:line="240" w:lineRule="auto"/>
        <w:ind w:left="0" w:firstLine="540"/>
        <w:jc w:val="both"/>
        <w:outlineLvl w:val="0"/>
        <w:rPr>
          <w:rStyle w:val="Hyperlink"/>
          <w:rFonts w:ascii="Times New Roman" w:hAnsi="Times New Roman"/>
          <w:bCs/>
          <w:color w:val="auto"/>
          <w:kern w:val="36"/>
          <w:sz w:val="24"/>
          <w:szCs w:val="24"/>
          <w:u w:val="none"/>
          <w:lang w:val="en-US" w:eastAsia="ru-RU"/>
        </w:rPr>
      </w:pPr>
      <w:r w:rsidRPr="00BE3B68">
        <w:rPr>
          <w:rStyle w:val="Hyperlink"/>
          <w:rFonts w:ascii="Times New Roman" w:hAnsi="Times New Roman"/>
          <w:bCs/>
          <w:color w:val="auto"/>
          <w:kern w:val="36"/>
          <w:sz w:val="24"/>
          <w:szCs w:val="24"/>
          <w:u w:val="none"/>
          <w:lang w:val="en-US" w:eastAsia="ru-RU"/>
        </w:rPr>
        <w:t>9.</w:t>
      </w:r>
      <w:r w:rsidRPr="00BE3B68">
        <w:rPr>
          <w:rStyle w:val="Hyperlink"/>
          <w:rFonts w:ascii="Times New Roman" w:hAnsi="Times New Roman"/>
          <w:bCs/>
          <w:color w:val="auto"/>
          <w:kern w:val="36"/>
          <w:sz w:val="24"/>
          <w:szCs w:val="24"/>
          <w:u w:val="none"/>
          <w:lang w:val="en-US" w:eastAsia="ru-RU"/>
        </w:rPr>
        <w:tab/>
        <w:t>Rodin D.Ja. , Surina I.V. Formirovanie i prodvizhenie finansovyh innovacij bankovskogo instituta na bankovskom rynke kreditnyh uslug / D.Ja. Rodin , I.V. Surina// Finansovaja analitika: problemy i reshenija. – 2015. [Jelektronnyj resurs]. — https://cyberleninka.ru/article/n/formirovanie-i-prodvizhenie-finansovyh-innovatsiy-bankovskogo-instituta-na-bankovskom-rynke-kreditnyh-uslug</w:t>
      </w:r>
    </w:p>
    <w:p w:rsidR="00621439" w:rsidRPr="00BE3B68" w:rsidRDefault="00621439" w:rsidP="00BE3B68">
      <w:pPr>
        <w:pStyle w:val="ListParagraph"/>
        <w:shd w:val="clear" w:color="auto" w:fill="FFFFFF"/>
        <w:tabs>
          <w:tab w:val="left" w:pos="720"/>
        </w:tabs>
        <w:spacing w:after="0" w:line="240" w:lineRule="auto"/>
        <w:ind w:left="0" w:firstLine="540"/>
        <w:jc w:val="both"/>
        <w:outlineLvl w:val="0"/>
        <w:rPr>
          <w:rStyle w:val="Hyperlink"/>
          <w:rFonts w:ascii="Times New Roman" w:hAnsi="Times New Roman"/>
          <w:bCs/>
          <w:color w:val="auto"/>
          <w:kern w:val="36"/>
          <w:sz w:val="24"/>
          <w:szCs w:val="24"/>
          <w:u w:val="none"/>
          <w:lang w:val="en-US" w:eastAsia="ru-RU"/>
        </w:rPr>
      </w:pPr>
      <w:r w:rsidRPr="00BE3B68">
        <w:rPr>
          <w:rStyle w:val="Hyperlink"/>
          <w:rFonts w:ascii="Times New Roman" w:hAnsi="Times New Roman"/>
          <w:bCs/>
          <w:color w:val="auto"/>
          <w:kern w:val="36"/>
          <w:sz w:val="24"/>
          <w:szCs w:val="24"/>
          <w:u w:val="none"/>
          <w:lang w:val="en-US" w:eastAsia="ru-RU"/>
        </w:rPr>
        <w:t>10.</w:t>
      </w:r>
      <w:r w:rsidRPr="00BE3B68">
        <w:rPr>
          <w:rStyle w:val="Hyperlink"/>
          <w:rFonts w:ascii="Times New Roman" w:hAnsi="Times New Roman"/>
          <w:bCs/>
          <w:color w:val="auto"/>
          <w:kern w:val="36"/>
          <w:sz w:val="24"/>
          <w:szCs w:val="24"/>
          <w:u w:val="none"/>
          <w:lang w:val="en-US" w:eastAsia="ru-RU"/>
        </w:rPr>
        <w:tab/>
        <w:t>Utkin Je.A. Bankovskij marketing: ucheb.posobie 2-e izd. / Je.A. Utkina. - M.: INFRA-M, 2012. — S. 304</w:t>
      </w:r>
    </w:p>
    <w:p w:rsidR="00621439" w:rsidRPr="00BE3B68" w:rsidRDefault="00621439" w:rsidP="00BE3B68">
      <w:pPr>
        <w:pStyle w:val="ListParagraph"/>
        <w:shd w:val="clear" w:color="auto" w:fill="FFFFFF"/>
        <w:tabs>
          <w:tab w:val="left" w:pos="720"/>
        </w:tabs>
        <w:spacing w:after="0" w:line="240" w:lineRule="auto"/>
        <w:ind w:left="0" w:firstLine="540"/>
        <w:jc w:val="both"/>
        <w:outlineLvl w:val="0"/>
        <w:rPr>
          <w:rStyle w:val="Hyperlink"/>
          <w:rFonts w:ascii="Times New Roman" w:hAnsi="Times New Roman"/>
          <w:bCs/>
          <w:color w:val="auto"/>
          <w:kern w:val="36"/>
          <w:sz w:val="24"/>
          <w:szCs w:val="24"/>
          <w:u w:val="none"/>
          <w:lang w:val="en-US" w:eastAsia="ru-RU"/>
        </w:rPr>
      </w:pPr>
      <w:r w:rsidRPr="00BE3B68">
        <w:rPr>
          <w:rStyle w:val="Hyperlink"/>
          <w:rFonts w:ascii="Times New Roman" w:hAnsi="Times New Roman"/>
          <w:bCs/>
          <w:color w:val="auto"/>
          <w:kern w:val="36"/>
          <w:sz w:val="24"/>
          <w:szCs w:val="24"/>
          <w:u w:val="none"/>
          <w:lang w:val="en-US" w:eastAsia="ru-RU"/>
        </w:rPr>
        <w:t>11.</w:t>
      </w:r>
      <w:r w:rsidRPr="00BE3B68">
        <w:rPr>
          <w:rStyle w:val="Hyperlink"/>
          <w:rFonts w:ascii="Times New Roman" w:hAnsi="Times New Roman"/>
          <w:bCs/>
          <w:color w:val="auto"/>
          <w:kern w:val="36"/>
          <w:sz w:val="24"/>
          <w:szCs w:val="24"/>
          <w:u w:val="none"/>
          <w:lang w:val="en-US" w:eastAsia="ru-RU"/>
        </w:rPr>
        <w:tab/>
        <w:t xml:space="preserve"> Jelektronnye innovacii v bankovskoj sfere [Jelektronnyj resurs]. —  http://web.snauka.ru/issues/2016/12/76413</w:t>
      </w:r>
    </w:p>
    <w:sectPr w:rsidR="00621439" w:rsidRPr="00BE3B68" w:rsidSect="00951358">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439" w:rsidRDefault="00621439" w:rsidP="000840CC">
      <w:pPr>
        <w:spacing w:after="0" w:line="240" w:lineRule="auto"/>
      </w:pPr>
      <w:r>
        <w:separator/>
      </w:r>
    </w:p>
  </w:endnote>
  <w:endnote w:type="continuationSeparator" w:id="0">
    <w:p w:rsidR="00621439" w:rsidRDefault="00621439" w:rsidP="000840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EG">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439" w:rsidRPr="00CE57D6" w:rsidRDefault="00621439">
    <w:pPr>
      <w:pStyle w:val="Footer"/>
      <w:rPr>
        <w:rFonts w:ascii="Times New Roman" w:hAnsi="Times New Roman"/>
      </w:rPr>
    </w:pPr>
    <w:r w:rsidRPr="00CE57D6">
      <w:rPr>
        <w:rFonts w:ascii="Times New Roman" w:hAnsi="Times New Roman"/>
        <w:sz w:val="24"/>
        <w:szCs w:val="24"/>
      </w:rPr>
      <w:t>http://ej.kubagro.ru/2017/09/pdf/44.pdf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439" w:rsidRDefault="00621439" w:rsidP="000840CC">
      <w:pPr>
        <w:spacing w:after="0" w:line="240" w:lineRule="auto"/>
      </w:pPr>
      <w:r>
        <w:separator/>
      </w:r>
    </w:p>
  </w:footnote>
  <w:footnote w:type="continuationSeparator" w:id="0">
    <w:p w:rsidR="00621439" w:rsidRDefault="00621439" w:rsidP="000840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439" w:rsidRDefault="00621439"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1439" w:rsidRDefault="00621439" w:rsidP="000A535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439" w:rsidRPr="000A5357" w:rsidRDefault="00621439" w:rsidP="00AA6DCC">
    <w:pPr>
      <w:pStyle w:val="Header"/>
      <w:framePr w:wrap="around" w:vAnchor="text" w:hAnchor="margin" w:xAlign="right" w:y="1"/>
      <w:rPr>
        <w:rStyle w:val="PageNumber"/>
        <w:rFonts w:ascii="Times New Roman" w:hAnsi="Times New Roman"/>
        <w:sz w:val="28"/>
        <w:szCs w:val="28"/>
      </w:rPr>
    </w:pPr>
    <w:r w:rsidRPr="000A5357">
      <w:rPr>
        <w:rStyle w:val="PageNumber"/>
        <w:rFonts w:ascii="Times New Roman" w:hAnsi="Times New Roman"/>
        <w:sz w:val="28"/>
        <w:szCs w:val="28"/>
      </w:rPr>
      <w:fldChar w:fldCharType="begin"/>
    </w:r>
    <w:r w:rsidRPr="000A5357">
      <w:rPr>
        <w:rStyle w:val="PageNumber"/>
        <w:rFonts w:ascii="Times New Roman" w:hAnsi="Times New Roman"/>
        <w:sz w:val="28"/>
        <w:szCs w:val="28"/>
      </w:rPr>
      <w:instrText xml:space="preserve">PAGE  </w:instrText>
    </w:r>
    <w:r w:rsidRPr="000A5357">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0A5357">
      <w:rPr>
        <w:rStyle w:val="PageNumber"/>
        <w:rFonts w:ascii="Times New Roman" w:hAnsi="Times New Roman"/>
        <w:sz w:val="28"/>
        <w:szCs w:val="28"/>
      </w:rPr>
      <w:fldChar w:fldCharType="end"/>
    </w:r>
  </w:p>
  <w:p w:rsidR="00621439" w:rsidRDefault="00621439" w:rsidP="000A5357">
    <w:pPr>
      <w:pStyle w:val="Header"/>
      <w:ind w:right="360"/>
    </w:pPr>
    <w:r w:rsidRPr="0036129B">
      <w:rPr>
        <w:rFonts w:ascii="Times New Roman" w:hAnsi="Times New Roman"/>
        <w:sz w:val="24"/>
        <w:szCs w:val="24"/>
      </w:rPr>
      <w:t>Научный журнал КубГАУ, №</w:t>
    </w:r>
    <w:r w:rsidRPr="0036129B">
      <w:rPr>
        <w:rFonts w:ascii="Times New Roman" w:hAnsi="Times New Roman"/>
        <w:sz w:val="24"/>
        <w:szCs w:val="24"/>
        <w:lang w:val="en-US"/>
      </w:rPr>
      <w:t>1</w:t>
    </w:r>
    <w:r w:rsidRPr="0036129B">
      <w:rPr>
        <w:rFonts w:ascii="Times New Roman" w:hAnsi="Times New Roman"/>
        <w:sz w:val="24"/>
        <w:szCs w:val="24"/>
      </w:rPr>
      <w:t>33(09), 201</w:t>
    </w:r>
    <w:r w:rsidRPr="0036129B">
      <w:rPr>
        <w:rFonts w:ascii="Times New Roman" w:hAnsi="Times New Roman"/>
        <w:sz w:val="24"/>
        <w:szCs w:val="24"/>
        <w:lang w:val="en-US"/>
      </w:rPr>
      <w:t>6</w:t>
    </w:r>
    <w:r w:rsidRPr="0036129B">
      <w:rPr>
        <w:rFonts w:ascii="Times New Roman" w:hAnsi="Times New Roman"/>
        <w:sz w:val="24"/>
        <w:szCs w:val="24"/>
      </w:rPr>
      <w:t xml:space="preserve"> года</w:t>
    </w:r>
  </w:p>
  <w:p w:rsidR="00621439" w:rsidRDefault="006214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0F1"/>
    <w:multiLevelType w:val="hybridMultilevel"/>
    <w:tmpl w:val="04F238E4"/>
    <w:lvl w:ilvl="0" w:tplc="04190001">
      <w:start w:val="1"/>
      <w:numFmt w:val="bullet"/>
      <w:lvlText w:val=""/>
      <w:lvlJc w:val="left"/>
      <w:pPr>
        <w:ind w:left="383" w:hanging="360"/>
      </w:pPr>
      <w:rPr>
        <w:rFonts w:ascii="Symbol" w:hAnsi="Symbol" w:hint="default"/>
      </w:rPr>
    </w:lvl>
    <w:lvl w:ilvl="1" w:tplc="04190003">
      <w:start w:val="1"/>
      <w:numFmt w:val="bullet"/>
      <w:lvlText w:val="o"/>
      <w:lvlJc w:val="left"/>
      <w:pPr>
        <w:ind w:left="1103" w:hanging="360"/>
      </w:pPr>
      <w:rPr>
        <w:rFonts w:ascii="Courier New" w:hAnsi="Courier New" w:hint="default"/>
      </w:rPr>
    </w:lvl>
    <w:lvl w:ilvl="2" w:tplc="04190005">
      <w:start w:val="1"/>
      <w:numFmt w:val="bullet"/>
      <w:lvlText w:val=""/>
      <w:lvlJc w:val="left"/>
      <w:pPr>
        <w:ind w:left="1823" w:hanging="360"/>
      </w:pPr>
      <w:rPr>
        <w:rFonts w:ascii="Wingdings" w:hAnsi="Wingdings" w:hint="default"/>
      </w:rPr>
    </w:lvl>
    <w:lvl w:ilvl="3" w:tplc="04190001">
      <w:start w:val="1"/>
      <w:numFmt w:val="bullet"/>
      <w:lvlText w:val=""/>
      <w:lvlJc w:val="left"/>
      <w:pPr>
        <w:ind w:left="2543" w:hanging="360"/>
      </w:pPr>
      <w:rPr>
        <w:rFonts w:ascii="Symbol" w:hAnsi="Symbol" w:hint="default"/>
      </w:rPr>
    </w:lvl>
    <w:lvl w:ilvl="4" w:tplc="04190003">
      <w:start w:val="1"/>
      <w:numFmt w:val="bullet"/>
      <w:lvlText w:val="o"/>
      <w:lvlJc w:val="left"/>
      <w:pPr>
        <w:ind w:left="3263" w:hanging="360"/>
      </w:pPr>
      <w:rPr>
        <w:rFonts w:ascii="Courier New" w:hAnsi="Courier New" w:hint="default"/>
      </w:rPr>
    </w:lvl>
    <w:lvl w:ilvl="5" w:tplc="04190005">
      <w:start w:val="1"/>
      <w:numFmt w:val="bullet"/>
      <w:lvlText w:val=""/>
      <w:lvlJc w:val="left"/>
      <w:pPr>
        <w:ind w:left="3983" w:hanging="360"/>
      </w:pPr>
      <w:rPr>
        <w:rFonts w:ascii="Wingdings" w:hAnsi="Wingdings" w:hint="default"/>
      </w:rPr>
    </w:lvl>
    <w:lvl w:ilvl="6" w:tplc="04190001">
      <w:start w:val="1"/>
      <w:numFmt w:val="bullet"/>
      <w:lvlText w:val=""/>
      <w:lvlJc w:val="left"/>
      <w:pPr>
        <w:ind w:left="4703" w:hanging="360"/>
      </w:pPr>
      <w:rPr>
        <w:rFonts w:ascii="Symbol" w:hAnsi="Symbol" w:hint="default"/>
      </w:rPr>
    </w:lvl>
    <w:lvl w:ilvl="7" w:tplc="04190003">
      <w:start w:val="1"/>
      <w:numFmt w:val="bullet"/>
      <w:lvlText w:val="o"/>
      <w:lvlJc w:val="left"/>
      <w:pPr>
        <w:ind w:left="5423" w:hanging="360"/>
      </w:pPr>
      <w:rPr>
        <w:rFonts w:ascii="Courier New" w:hAnsi="Courier New" w:hint="default"/>
      </w:rPr>
    </w:lvl>
    <w:lvl w:ilvl="8" w:tplc="04190005">
      <w:start w:val="1"/>
      <w:numFmt w:val="bullet"/>
      <w:lvlText w:val=""/>
      <w:lvlJc w:val="left"/>
      <w:pPr>
        <w:ind w:left="6143" w:hanging="360"/>
      </w:pPr>
      <w:rPr>
        <w:rFonts w:ascii="Wingdings" w:hAnsi="Wingdings" w:hint="default"/>
      </w:rPr>
    </w:lvl>
  </w:abstractNum>
  <w:abstractNum w:abstractNumId="1">
    <w:nsid w:val="06EA71ED"/>
    <w:multiLevelType w:val="hybridMultilevel"/>
    <w:tmpl w:val="F59E3214"/>
    <w:lvl w:ilvl="0" w:tplc="2584BF1A">
      <w:start w:val="1"/>
      <w:numFmt w:val="decimal"/>
      <w:lvlText w:val="%1."/>
      <w:lvlJc w:val="left"/>
      <w:pPr>
        <w:ind w:left="1070" w:hanging="360"/>
      </w:pPr>
      <w:rPr>
        <w:rFonts w:ascii="Calibri" w:hAnsi="Calibri"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1B2B64F6"/>
    <w:multiLevelType w:val="multilevel"/>
    <w:tmpl w:val="F7CCE7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CCA5CED"/>
    <w:multiLevelType w:val="multilevel"/>
    <w:tmpl w:val="8D6612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41BC096F"/>
    <w:multiLevelType w:val="hybridMultilevel"/>
    <w:tmpl w:val="2E7240D4"/>
    <w:lvl w:ilvl="0" w:tplc="04190001">
      <w:start w:val="1"/>
      <w:numFmt w:val="bullet"/>
      <w:lvlText w:val=""/>
      <w:lvlJc w:val="left"/>
      <w:pPr>
        <w:ind w:left="383" w:hanging="360"/>
      </w:pPr>
      <w:rPr>
        <w:rFonts w:ascii="Symbol" w:hAnsi="Symbol" w:hint="default"/>
      </w:rPr>
    </w:lvl>
    <w:lvl w:ilvl="1" w:tplc="04190003">
      <w:start w:val="1"/>
      <w:numFmt w:val="bullet"/>
      <w:lvlText w:val="o"/>
      <w:lvlJc w:val="left"/>
      <w:pPr>
        <w:ind w:left="1103" w:hanging="360"/>
      </w:pPr>
      <w:rPr>
        <w:rFonts w:ascii="Courier New" w:hAnsi="Courier New" w:hint="default"/>
      </w:rPr>
    </w:lvl>
    <w:lvl w:ilvl="2" w:tplc="04190005">
      <w:start w:val="1"/>
      <w:numFmt w:val="bullet"/>
      <w:lvlText w:val=""/>
      <w:lvlJc w:val="left"/>
      <w:pPr>
        <w:ind w:left="1823" w:hanging="360"/>
      </w:pPr>
      <w:rPr>
        <w:rFonts w:ascii="Wingdings" w:hAnsi="Wingdings" w:hint="default"/>
      </w:rPr>
    </w:lvl>
    <w:lvl w:ilvl="3" w:tplc="04190001">
      <w:start w:val="1"/>
      <w:numFmt w:val="bullet"/>
      <w:lvlText w:val=""/>
      <w:lvlJc w:val="left"/>
      <w:pPr>
        <w:ind w:left="2543" w:hanging="360"/>
      </w:pPr>
      <w:rPr>
        <w:rFonts w:ascii="Symbol" w:hAnsi="Symbol" w:hint="default"/>
      </w:rPr>
    </w:lvl>
    <w:lvl w:ilvl="4" w:tplc="04190003">
      <w:start w:val="1"/>
      <w:numFmt w:val="bullet"/>
      <w:lvlText w:val="o"/>
      <w:lvlJc w:val="left"/>
      <w:pPr>
        <w:ind w:left="3263" w:hanging="360"/>
      </w:pPr>
      <w:rPr>
        <w:rFonts w:ascii="Courier New" w:hAnsi="Courier New" w:hint="default"/>
      </w:rPr>
    </w:lvl>
    <w:lvl w:ilvl="5" w:tplc="04190005">
      <w:start w:val="1"/>
      <w:numFmt w:val="bullet"/>
      <w:lvlText w:val=""/>
      <w:lvlJc w:val="left"/>
      <w:pPr>
        <w:ind w:left="3983" w:hanging="360"/>
      </w:pPr>
      <w:rPr>
        <w:rFonts w:ascii="Wingdings" w:hAnsi="Wingdings" w:hint="default"/>
      </w:rPr>
    </w:lvl>
    <w:lvl w:ilvl="6" w:tplc="04190001">
      <w:start w:val="1"/>
      <w:numFmt w:val="bullet"/>
      <w:lvlText w:val=""/>
      <w:lvlJc w:val="left"/>
      <w:pPr>
        <w:ind w:left="4703" w:hanging="360"/>
      </w:pPr>
      <w:rPr>
        <w:rFonts w:ascii="Symbol" w:hAnsi="Symbol" w:hint="default"/>
      </w:rPr>
    </w:lvl>
    <w:lvl w:ilvl="7" w:tplc="04190003">
      <w:start w:val="1"/>
      <w:numFmt w:val="bullet"/>
      <w:lvlText w:val="o"/>
      <w:lvlJc w:val="left"/>
      <w:pPr>
        <w:ind w:left="5423" w:hanging="360"/>
      </w:pPr>
      <w:rPr>
        <w:rFonts w:ascii="Courier New" w:hAnsi="Courier New" w:hint="default"/>
      </w:rPr>
    </w:lvl>
    <w:lvl w:ilvl="8" w:tplc="04190005">
      <w:start w:val="1"/>
      <w:numFmt w:val="bullet"/>
      <w:lvlText w:val=""/>
      <w:lvlJc w:val="left"/>
      <w:pPr>
        <w:ind w:left="6143" w:hanging="360"/>
      </w:pPr>
      <w:rPr>
        <w:rFonts w:ascii="Wingdings" w:hAnsi="Wingdings" w:hint="default"/>
      </w:rPr>
    </w:lvl>
  </w:abstractNum>
  <w:abstractNum w:abstractNumId="5">
    <w:nsid w:val="456D2C4D"/>
    <w:multiLevelType w:val="hybridMultilevel"/>
    <w:tmpl w:val="77989C82"/>
    <w:lvl w:ilvl="0" w:tplc="47F4C942">
      <w:start w:val="9"/>
      <w:numFmt w:val="decimal"/>
      <w:lvlText w:val="%1."/>
      <w:lvlJc w:val="left"/>
      <w:pPr>
        <w:ind w:left="1084" w:hanging="375"/>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59751E12"/>
    <w:multiLevelType w:val="multilevel"/>
    <w:tmpl w:val="BBF2B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751DDC"/>
    <w:multiLevelType w:val="multilevel"/>
    <w:tmpl w:val="6F4C2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8D5CC5"/>
    <w:multiLevelType w:val="hybridMultilevel"/>
    <w:tmpl w:val="1D2688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6"/>
  </w:num>
  <w:num w:numId="3">
    <w:abstractNumId w:val="2"/>
  </w:num>
  <w:num w:numId="4">
    <w:abstractNumId w:val="7"/>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448C"/>
    <w:rsid w:val="0000037C"/>
    <w:rsid w:val="00050245"/>
    <w:rsid w:val="0005291E"/>
    <w:rsid w:val="000840CC"/>
    <w:rsid w:val="000A5357"/>
    <w:rsid w:val="000C6F12"/>
    <w:rsid w:val="000F384C"/>
    <w:rsid w:val="001036C6"/>
    <w:rsid w:val="00156698"/>
    <w:rsid w:val="0016774B"/>
    <w:rsid w:val="00167F1D"/>
    <w:rsid w:val="001C559C"/>
    <w:rsid w:val="001E1E3C"/>
    <w:rsid w:val="001E573F"/>
    <w:rsid w:val="001F48D5"/>
    <w:rsid w:val="00223FA8"/>
    <w:rsid w:val="00241C56"/>
    <w:rsid w:val="00290731"/>
    <w:rsid w:val="002C4B88"/>
    <w:rsid w:val="002D18D5"/>
    <w:rsid w:val="002D6992"/>
    <w:rsid w:val="003105AF"/>
    <w:rsid w:val="0031241B"/>
    <w:rsid w:val="00330F09"/>
    <w:rsid w:val="0036129B"/>
    <w:rsid w:val="00375AF5"/>
    <w:rsid w:val="003831FB"/>
    <w:rsid w:val="003863F8"/>
    <w:rsid w:val="003B4C98"/>
    <w:rsid w:val="003B574B"/>
    <w:rsid w:val="003C3971"/>
    <w:rsid w:val="003C42AE"/>
    <w:rsid w:val="003E1FC5"/>
    <w:rsid w:val="003F323F"/>
    <w:rsid w:val="00405FE6"/>
    <w:rsid w:val="004259E9"/>
    <w:rsid w:val="00432D6B"/>
    <w:rsid w:val="0043448C"/>
    <w:rsid w:val="004366B5"/>
    <w:rsid w:val="004403E1"/>
    <w:rsid w:val="00457970"/>
    <w:rsid w:val="004616B7"/>
    <w:rsid w:val="004B2DA7"/>
    <w:rsid w:val="004B6F59"/>
    <w:rsid w:val="004D2290"/>
    <w:rsid w:val="004E7F52"/>
    <w:rsid w:val="00524E58"/>
    <w:rsid w:val="005377BA"/>
    <w:rsid w:val="00545FF7"/>
    <w:rsid w:val="00556695"/>
    <w:rsid w:val="00563AC1"/>
    <w:rsid w:val="00566E1E"/>
    <w:rsid w:val="00586D3E"/>
    <w:rsid w:val="005C2B62"/>
    <w:rsid w:val="005D0558"/>
    <w:rsid w:val="005E03C4"/>
    <w:rsid w:val="00611D3E"/>
    <w:rsid w:val="00621439"/>
    <w:rsid w:val="00654C93"/>
    <w:rsid w:val="00655596"/>
    <w:rsid w:val="006B68AE"/>
    <w:rsid w:val="006F2A09"/>
    <w:rsid w:val="006F62FB"/>
    <w:rsid w:val="006F6903"/>
    <w:rsid w:val="007228FB"/>
    <w:rsid w:val="00723F1E"/>
    <w:rsid w:val="00726BC2"/>
    <w:rsid w:val="00746A69"/>
    <w:rsid w:val="00752617"/>
    <w:rsid w:val="00754125"/>
    <w:rsid w:val="00757DD2"/>
    <w:rsid w:val="007730AC"/>
    <w:rsid w:val="00783CFB"/>
    <w:rsid w:val="007C6DE2"/>
    <w:rsid w:val="007D5BC6"/>
    <w:rsid w:val="008078F9"/>
    <w:rsid w:val="008111C2"/>
    <w:rsid w:val="008727F1"/>
    <w:rsid w:val="00876C41"/>
    <w:rsid w:val="008A6BC6"/>
    <w:rsid w:val="008D4719"/>
    <w:rsid w:val="00904E5B"/>
    <w:rsid w:val="009315F5"/>
    <w:rsid w:val="0094446D"/>
    <w:rsid w:val="00951358"/>
    <w:rsid w:val="009A22F6"/>
    <w:rsid w:val="009A5FA9"/>
    <w:rsid w:val="009B2091"/>
    <w:rsid w:val="009B73E8"/>
    <w:rsid w:val="009D0C84"/>
    <w:rsid w:val="00A42434"/>
    <w:rsid w:val="00A62492"/>
    <w:rsid w:val="00A71D7D"/>
    <w:rsid w:val="00A86557"/>
    <w:rsid w:val="00AA6DCC"/>
    <w:rsid w:val="00AD7E0B"/>
    <w:rsid w:val="00AF3F0D"/>
    <w:rsid w:val="00AF6CA5"/>
    <w:rsid w:val="00B01D9B"/>
    <w:rsid w:val="00B03743"/>
    <w:rsid w:val="00B216E2"/>
    <w:rsid w:val="00B36F37"/>
    <w:rsid w:val="00B46865"/>
    <w:rsid w:val="00B805A7"/>
    <w:rsid w:val="00B833EC"/>
    <w:rsid w:val="00B91BC4"/>
    <w:rsid w:val="00BE33B7"/>
    <w:rsid w:val="00BE3B68"/>
    <w:rsid w:val="00BF0514"/>
    <w:rsid w:val="00C34042"/>
    <w:rsid w:val="00C4427D"/>
    <w:rsid w:val="00C974C1"/>
    <w:rsid w:val="00CC4AA0"/>
    <w:rsid w:val="00CC74E0"/>
    <w:rsid w:val="00CE57D6"/>
    <w:rsid w:val="00D10646"/>
    <w:rsid w:val="00D11172"/>
    <w:rsid w:val="00D322EB"/>
    <w:rsid w:val="00D456EF"/>
    <w:rsid w:val="00D72C1A"/>
    <w:rsid w:val="00D8608F"/>
    <w:rsid w:val="00DA6324"/>
    <w:rsid w:val="00E1794C"/>
    <w:rsid w:val="00E50CD1"/>
    <w:rsid w:val="00E549B8"/>
    <w:rsid w:val="00E64F31"/>
    <w:rsid w:val="00E714A4"/>
    <w:rsid w:val="00E75CD9"/>
    <w:rsid w:val="00EC26B6"/>
    <w:rsid w:val="00EE77EB"/>
    <w:rsid w:val="00EF0E1A"/>
    <w:rsid w:val="00EF364F"/>
    <w:rsid w:val="00F105BA"/>
    <w:rsid w:val="00F11D79"/>
    <w:rsid w:val="00F278D4"/>
    <w:rsid w:val="00F40CFB"/>
    <w:rsid w:val="00F53FE6"/>
    <w:rsid w:val="00F77370"/>
    <w:rsid w:val="00F80A97"/>
    <w:rsid w:val="00FA7219"/>
    <w:rsid w:val="00FC0A9B"/>
    <w:rsid w:val="00FD4370"/>
    <w:rsid w:val="00FE75C0"/>
    <w:rsid w:val="00FF4F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0AC"/>
    <w:pPr>
      <w:spacing w:after="200" w:line="276" w:lineRule="auto"/>
    </w:pPr>
    <w:rPr>
      <w:lang w:eastAsia="en-US"/>
    </w:rPr>
  </w:style>
  <w:style w:type="paragraph" w:styleId="Heading1">
    <w:name w:val="heading 1"/>
    <w:basedOn w:val="Normal"/>
    <w:link w:val="Heading1Char"/>
    <w:uiPriority w:val="99"/>
    <w:qFormat/>
    <w:rsid w:val="00F105B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3">
    <w:name w:val="heading 3"/>
    <w:basedOn w:val="Normal"/>
    <w:next w:val="Normal"/>
    <w:link w:val="Heading3Char"/>
    <w:uiPriority w:val="99"/>
    <w:qFormat/>
    <w:rsid w:val="00746A69"/>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105BA"/>
    <w:rPr>
      <w:rFonts w:ascii="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9"/>
    <w:locked/>
    <w:rsid w:val="00746A69"/>
    <w:rPr>
      <w:rFonts w:ascii="Cambria" w:hAnsi="Cambria" w:cs="Times New Roman"/>
      <w:b/>
      <w:bCs/>
      <w:color w:val="4F81BD"/>
    </w:rPr>
  </w:style>
  <w:style w:type="paragraph" w:styleId="BalloonText">
    <w:name w:val="Balloon Text"/>
    <w:basedOn w:val="Normal"/>
    <w:link w:val="BalloonTextChar"/>
    <w:uiPriority w:val="99"/>
    <w:semiHidden/>
    <w:rsid w:val="003F32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323F"/>
    <w:rPr>
      <w:rFonts w:ascii="Tahoma" w:hAnsi="Tahoma" w:cs="Tahoma"/>
      <w:sz w:val="16"/>
      <w:szCs w:val="16"/>
    </w:rPr>
  </w:style>
  <w:style w:type="character" w:customStyle="1" w:styleId="apple-converted-space">
    <w:name w:val="apple-converted-space"/>
    <w:basedOn w:val="DefaultParagraphFont"/>
    <w:uiPriority w:val="99"/>
    <w:rsid w:val="00F105BA"/>
    <w:rPr>
      <w:rFonts w:cs="Times New Roman"/>
    </w:rPr>
  </w:style>
  <w:style w:type="character" w:styleId="Hyperlink">
    <w:name w:val="Hyperlink"/>
    <w:basedOn w:val="DefaultParagraphFont"/>
    <w:uiPriority w:val="99"/>
    <w:rsid w:val="00F105BA"/>
    <w:rPr>
      <w:rFonts w:cs="Times New Roman"/>
      <w:color w:val="0000FF"/>
      <w:u w:val="single"/>
    </w:rPr>
  </w:style>
  <w:style w:type="paragraph" w:styleId="NormalWeb">
    <w:name w:val="Normal (Web)"/>
    <w:basedOn w:val="Normal"/>
    <w:uiPriority w:val="99"/>
    <w:rsid w:val="00F105BA"/>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5D055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56695"/>
    <w:pPr>
      <w:ind w:left="720"/>
      <w:contextualSpacing/>
    </w:pPr>
  </w:style>
  <w:style w:type="character" w:customStyle="1" w:styleId="hl">
    <w:name w:val="hl"/>
    <w:basedOn w:val="DefaultParagraphFont"/>
    <w:uiPriority w:val="99"/>
    <w:rsid w:val="005C2B62"/>
    <w:rPr>
      <w:rFonts w:cs="Times New Roman"/>
    </w:rPr>
  </w:style>
  <w:style w:type="paragraph" w:styleId="Header">
    <w:name w:val="header"/>
    <w:basedOn w:val="Normal"/>
    <w:link w:val="HeaderChar"/>
    <w:uiPriority w:val="99"/>
    <w:rsid w:val="000840C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840CC"/>
    <w:rPr>
      <w:rFonts w:cs="Times New Roman"/>
    </w:rPr>
  </w:style>
  <w:style w:type="paragraph" w:styleId="Footer">
    <w:name w:val="footer"/>
    <w:basedOn w:val="Normal"/>
    <w:link w:val="FooterChar"/>
    <w:uiPriority w:val="99"/>
    <w:rsid w:val="000840C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840CC"/>
    <w:rPr>
      <w:rFonts w:cs="Times New Roman"/>
    </w:rPr>
  </w:style>
  <w:style w:type="character" w:styleId="PageNumber">
    <w:name w:val="page number"/>
    <w:basedOn w:val="DefaultParagraphFont"/>
    <w:uiPriority w:val="99"/>
    <w:rsid w:val="000A5357"/>
    <w:rPr>
      <w:rFonts w:cs="Times New Roman"/>
    </w:rPr>
  </w:style>
</w:styles>
</file>

<file path=word/webSettings.xml><?xml version="1.0" encoding="utf-8"?>
<w:webSettings xmlns:r="http://schemas.openxmlformats.org/officeDocument/2006/relationships" xmlns:w="http://schemas.openxmlformats.org/wordprocessingml/2006/main">
  <w:divs>
    <w:div w:id="1597127457">
      <w:marLeft w:val="0"/>
      <w:marRight w:val="0"/>
      <w:marTop w:val="0"/>
      <w:marBottom w:val="0"/>
      <w:divBdr>
        <w:top w:val="none" w:sz="0" w:space="0" w:color="auto"/>
        <w:left w:val="none" w:sz="0" w:space="0" w:color="auto"/>
        <w:bottom w:val="none" w:sz="0" w:space="0" w:color="auto"/>
        <w:right w:val="none" w:sz="0" w:space="0" w:color="auto"/>
      </w:divBdr>
    </w:div>
    <w:div w:id="1597127458">
      <w:marLeft w:val="0"/>
      <w:marRight w:val="0"/>
      <w:marTop w:val="0"/>
      <w:marBottom w:val="0"/>
      <w:divBdr>
        <w:top w:val="none" w:sz="0" w:space="0" w:color="auto"/>
        <w:left w:val="none" w:sz="0" w:space="0" w:color="auto"/>
        <w:bottom w:val="none" w:sz="0" w:space="0" w:color="auto"/>
        <w:right w:val="none" w:sz="0" w:space="0" w:color="auto"/>
      </w:divBdr>
    </w:div>
    <w:div w:id="1597127459">
      <w:marLeft w:val="0"/>
      <w:marRight w:val="0"/>
      <w:marTop w:val="0"/>
      <w:marBottom w:val="0"/>
      <w:divBdr>
        <w:top w:val="none" w:sz="0" w:space="0" w:color="auto"/>
        <w:left w:val="none" w:sz="0" w:space="0" w:color="auto"/>
        <w:bottom w:val="none" w:sz="0" w:space="0" w:color="auto"/>
        <w:right w:val="none" w:sz="0" w:space="0" w:color="auto"/>
      </w:divBdr>
    </w:div>
    <w:div w:id="1597127460">
      <w:marLeft w:val="0"/>
      <w:marRight w:val="0"/>
      <w:marTop w:val="0"/>
      <w:marBottom w:val="0"/>
      <w:divBdr>
        <w:top w:val="none" w:sz="0" w:space="0" w:color="auto"/>
        <w:left w:val="none" w:sz="0" w:space="0" w:color="auto"/>
        <w:bottom w:val="none" w:sz="0" w:space="0" w:color="auto"/>
        <w:right w:val="none" w:sz="0" w:space="0" w:color="auto"/>
      </w:divBdr>
    </w:div>
    <w:div w:id="1597127462">
      <w:marLeft w:val="0"/>
      <w:marRight w:val="0"/>
      <w:marTop w:val="0"/>
      <w:marBottom w:val="0"/>
      <w:divBdr>
        <w:top w:val="none" w:sz="0" w:space="0" w:color="auto"/>
        <w:left w:val="none" w:sz="0" w:space="0" w:color="auto"/>
        <w:bottom w:val="none" w:sz="0" w:space="0" w:color="auto"/>
        <w:right w:val="none" w:sz="0" w:space="0" w:color="auto"/>
      </w:divBdr>
    </w:div>
    <w:div w:id="1597127463">
      <w:marLeft w:val="0"/>
      <w:marRight w:val="0"/>
      <w:marTop w:val="0"/>
      <w:marBottom w:val="0"/>
      <w:divBdr>
        <w:top w:val="none" w:sz="0" w:space="0" w:color="auto"/>
        <w:left w:val="none" w:sz="0" w:space="0" w:color="auto"/>
        <w:bottom w:val="none" w:sz="0" w:space="0" w:color="auto"/>
        <w:right w:val="none" w:sz="0" w:space="0" w:color="auto"/>
      </w:divBdr>
    </w:div>
    <w:div w:id="1597127464">
      <w:marLeft w:val="0"/>
      <w:marRight w:val="0"/>
      <w:marTop w:val="0"/>
      <w:marBottom w:val="0"/>
      <w:divBdr>
        <w:top w:val="none" w:sz="0" w:space="0" w:color="auto"/>
        <w:left w:val="none" w:sz="0" w:space="0" w:color="auto"/>
        <w:bottom w:val="none" w:sz="0" w:space="0" w:color="auto"/>
        <w:right w:val="none" w:sz="0" w:space="0" w:color="auto"/>
      </w:divBdr>
    </w:div>
    <w:div w:id="1597127465">
      <w:marLeft w:val="0"/>
      <w:marRight w:val="0"/>
      <w:marTop w:val="0"/>
      <w:marBottom w:val="0"/>
      <w:divBdr>
        <w:top w:val="none" w:sz="0" w:space="0" w:color="auto"/>
        <w:left w:val="none" w:sz="0" w:space="0" w:color="auto"/>
        <w:bottom w:val="none" w:sz="0" w:space="0" w:color="auto"/>
        <w:right w:val="none" w:sz="0" w:space="0" w:color="auto"/>
      </w:divBdr>
    </w:div>
    <w:div w:id="1597127466">
      <w:marLeft w:val="0"/>
      <w:marRight w:val="0"/>
      <w:marTop w:val="0"/>
      <w:marBottom w:val="0"/>
      <w:divBdr>
        <w:top w:val="none" w:sz="0" w:space="0" w:color="auto"/>
        <w:left w:val="none" w:sz="0" w:space="0" w:color="auto"/>
        <w:bottom w:val="none" w:sz="0" w:space="0" w:color="auto"/>
        <w:right w:val="none" w:sz="0" w:space="0" w:color="auto"/>
      </w:divBdr>
      <w:divsChild>
        <w:div w:id="1597127461">
          <w:marLeft w:val="0"/>
          <w:marRight w:val="0"/>
          <w:marTop w:val="0"/>
          <w:marBottom w:val="150"/>
          <w:divBdr>
            <w:top w:val="none" w:sz="0" w:space="0" w:color="auto"/>
            <w:left w:val="none" w:sz="0" w:space="0" w:color="auto"/>
            <w:bottom w:val="none" w:sz="0" w:space="0" w:color="auto"/>
            <w:right w:val="none" w:sz="0" w:space="0" w:color="auto"/>
          </w:divBdr>
        </w:div>
      </w:divsChild>
    </w:div>
    <w:div w:id="1597127467">
      <w:marLeft w:val="0"/>
      <w:marRight w:val="0"/>
      <w:marTop w:val="0"/>
      <w:marBottom w:val="0"/>
      <w:divBdr>
        <w:top w:val="none" w:sz="0" w:space="0" w:color="auto"/>
        <w:left w:val="none" w:sz="0" w:space="0" w:color="auto"/>
        <w:bottom w:val="none" w:sz="0" w:space="0" w:color="auto"/>
        <w:right w:val="none" w:sz="0" w:space="0" w:color="auto"/>
      </w:divBdr>
    </w:div>
    <w:div w:id="1597127468">
      <w:marLeft w:val="0"/>
      <w:marRight w:val="0"/>
      <w:marTop w:val="0"/>
      <w:marBottom w:val="0"/>
      <w:divBdr>
        <w:top w:val="none" w:sz="0" w:space="0" w:color="auto"/>
        <w:left w:val="none" w:sz="0" w:space="0" w:color="auto"/>
        <w:bottom w:val="none" w:sz="0" w:space="0" w:color="auto"/>
        <w:right w:val="none" w:sz="0" w:space="0" w:color="auto"/>
      </w:divBdr>
    </w:div>
    <w:div w:id="1597127469">
      <w:marLeft w:val="0"/>
      <w:marRight w:val="0"/>
      <w:marTop w:val="0"/>
      <w:marBottom w:val="0"/>
      <w:divBdr>
        <w:top w:val="none" w:sz="0" w:space="0" w:color="auto"/>
        <w:left w:val="none" w:sz="0" w:space="0" w:color="auto"/>
        <w:bottom w:val="none" w:sz="0" w:space="0" w:color="auto"/>
        <w:right w:val="none" w:sz="0" w:space="0" w:color="auto"/>
      </w:divBdr>
    </w:div>
    <w:div w:id="1597127470">
      <w:marLeft w:val="0"/>
      <w:marRight w:val="0"/>
      <w:marTop w:val="0"/>
      <w:marBottom w:val="0"/>
      <w:divBdr>
        <w:top w:val="none" w:sz="0" w:space="0" w:color="auto"/>
        <w:left w:val="none" w:sz="0" w:space="0" w:color="auto"/>
        <w:bottom w:val="none" w:sz="0" w:space="0" w:color="auto"/>
        <w:right w:val="none" w:sz="0" w:space="0" w:color="auto"/>
      </w:divBdr>
    </w:div>
    <w:div w:id="1597127471">
      <w:marLeft w:val="0"/>
      <w:marRight w:val="0"/>
      <w:marTop w:val="0"/>
      <w:marBottom w:val="0"/>
      <w:divBdr>
        <w:top w:val="none" w:sz="0" w:space="0" w:color="auto"/>
        <w:left w:val="none" w:sz="0" w:space="0" w:color="auto"/>
        <w:bottom w:val="none" w:sz="0" w:space="0" w:color="auto"/>
        <w:right w:val="none" w:sz="0" w:space="0" w:color="auto"/>
      </w:divBdr>
    </w:div>
    <w:div w:id="1597127472">
      <w:marLeft w:val="0"/>
      <w:marRight w:val="0"/>
      <w:marTop w:val="0"/>
      <w:marBottom w:val="0"/>
      <w:divBdr>
        <w:top w:val="none" w:sz="0" w:space="0" w:color="auto"/>
        <w:left w:val="none" w:sz="0" w:space="0" w:color="auto"/>
        <w:bottom w:val="none" w:sz="0" w:space="0" w:color="auto"/>
        <w:right w:val="none" w:sz="0" w:space="0" w:color="auto"/>
      </w:divBdr>
    </w:div>
    <w:div w:id="1597127473">
      <w:marLeft w:val="0"/>
      <w:marRight w:val="0"/>
      <w:marTop w:val="0"/>
      <w:marBottom w:val="0"/>
      <w:divBdr>
        <w:top w:val="none" w:sz="0" w:space="0" w:color="auto"/>
        <w:left w:val="none" w:sz="0" w:space="0" w:color="auto"/>
        <w:bottom w:val="none" w:sz="0" w:space="0" w:color="auto"/>
        <w:right w:val="none" w:sz="0" w:space="0" w:color="auto"/>
      </w:divBdr>
    </w:div>
    <w:div w:id="1597127474">
      <w:marLeft w:val="0"/>
      <w:marRight w:val="0"/>
      <w:marTop w:val="0"/>
      <w:marBottom w:val="0"/>
      <w:divBdr>
        <w:top w:val="none" w:sz="0" w:space="0" w:color="auto"/>
        <w:left w:val="none" w:sz="0" w:space="0" w:color="auto"/>
        <w:bottom w:val="none" w:sz="0" w:space="0" w:color="auto"/>
        <w:right w:val="none" w:sz="0" w:space="0" w:color="auto"/>
      </w:divBdr>
    </w:div>
    <w:div w:id="1597127475">
      <w:marLeft w:val="0"/>
      <w:marRight w:val="0"/>
      <w:marTop w:val="0"/>
      <w:marBottom w:val="0"/>
      <w:divBdr>
        <w:top w:val="none" w:sz="0" w:space="0" w:color="auto"/>
        <w:left w:val="none" w:sz="0" w:space="0" w:color="auto"/>
        <w:bottom w:val="none" w:sz="0" w:space="0" w:color="auto"/>
        <w:right w:val="none" w:sz="0" w:space="0" w:color="auto"/>
      </w:divBdr>
    </w:div>
    <w:div w:id="1597127476">
      <w:marLeft w:val="0"/>
      <w:marRight w:val="0"/>
      <w:marTop w:val="0"/>
      <w:marBottom w:val="0"/>
      <w:divBdr>
        <w:top w:val="none" w:sz="0" w:space="0" w:color="auto"/>
        <w:left w:val="none" w:sz="0" w:space="0" w:color="auto"/>
        <w:bottom w:val="none" w:sz="0" w:space="0" w:color="auto"/>
        <w:right w:val="none" w:sz="0" w:space="0" w:color="auto"/>
      </w:divBdr>
    </w:div>
    <w:div w:id="1597127477">
      <w:marLeft w:val="0"/>
      <w:marRight w:val="0"/>
      <w:marTop w:val="0"/>
      <w:marBottom w:val="0"/>
      <w:divBdr>
        <w:top w:val="none" w:sz="0" w:space="0" w:color="auto"/>
        <w:left w:val="none" w:sz="0" w:space="0" w:color="auto"/>
        <w:bottom w:val="none" w:sz="0" w:space="0" w:color="auto"/>
        <w:right w:val="none" w:sz="0" w:space="0" w:color="auto"/>
      </w:divBdr>
    </w:div>
    <w:div w:id="1597127478">
      <w:marLeft w:val="0"/>
      <w:marRight w:val="0"/>
      <w:marTop w:val="0"/>
      <w:marBottom w:val="0"/>
      <w:divBdr>
        <w:top w:val="none" w:sz="0" w:space="0" w:color="auto"/>
        <w:left w:val="none" w:sz="0" w:space="0" w:color="auto"/>
        <w:bottom w:val="none" w:sz="0" w:space="0" w:color="auto"/>
        <w:right w:val="none" w:sz="0" w:space="0" w:color="auto"/>
      </w:divBdr>
    </w:div>
    <w:div w:id="1597127479">
      <w:marLeft w:val="0"/>
      <w:marRight w:val="0"/>
      <w:marTop w:val="0"/>
      <w:marBottom w:val="0"/>
      <w:divBdr>
        <w:top w:val="none" w:sz="0" w:space="0" w:color="auto"/>
        <w:left w:val="none" w:sz="0" w:space="0" w:color="auto"/>
        <w:bottom w:val="none" w:sz="0" w:space="0" w:color="auto"/>
        <w:right w:val="none" w:sz="0" w:space="0" w:color="auto"/>
      </w:divBdr>
    </w:div>
    <w:div w:id="1597127480">
      <w:marLeft w:val="0"/>
      <w:marRight w:val="0"/>
      <w:marTop w:val="0"/>
      <w:marBottom w:val="0"/>
      <w:divBdr>
        <w:top w:val="none" w:sz="0" w:space="0" w:color="auto"/>
        <w:left w:val="none" w:sz="0" w:space="0" w:color="auto"/>
        <w:bottom w:val="none" w:sz="0" w:space="0" w:color="auto"/>
        <w:right w:val="none" w:sz="0" w:space="0" w:color="auto"/>
      </w:divBdr>
    </w:div>
    <w:div w:id="1597127481">
      <w:marLeft w:val="0"/>
      <w:marRight w:val="0"/>
      <w:marTop w:val="0"/>
      <w:marBottom w:val="0"/>
      <w:divBdr>
        <w:top w:val="none" w:sz="0" w:space="0" w:color="auto"/>
        <w:left w:val="none" w:sz="0" w:space="0" w:color="auto"/>
        <w:bottom w:val="none" w:sz="0" w:space="0" w:color="auto"/>
        <w:right w:val="none" w:sz="0" w:space="0" w:color="auto"/>
      </w:divBdr>
    </w:div>
    <w:div w:id="1597127482">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rodin17@mail.ru" TargetMode="External"/><Relationship Id="rId13" Type="http://schemas.openxmlformats.org/officeDocument/2006/relationships/hyperlink" Target="http://www.consultant.ru/document/cons_doc_LAW_5842/75e579c7ec40a978e406083ac2bfd713521740f1/" TargetMode="External"/><Relationship Id="rId18" Type="http://schemas.openxmlformats.org/officeDocument/2006/relationships/hyperlink" Target="https://www.google.ru/url?sa=t&amp;rct=j&amp;q=&amp;esrc=s&amp;source=web&amp;cd=1&amp;ved=0ahUKEwjHz4vVh8zVAhXHYlAKHdCFBUQQFggmMAA&amp;url=https%3A%2F%2Fwww.cbr.ru%2Fpubl%2FMoneyAndCredit%2Fkrasavina_10_09.pdf&amp;usg=AFQjCNGmW0HeAd354Esi2scMn9lA0viKhQ"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cyberleninka.ru/article/n/formirovanie-i-prodvizhenie-finansovyh-innovatsiy-bankovskogo-instituta-na-bankovskom-rynke-kreditnyh-uslug" TargetMode="External"/><Relationship Id="rId7" Type="http://schemas.openxmlformats.org/officeDocument/2006/relationships/hyperlink" Target="mailto:rodin17@mail.ru" TargetMode="External"/><Relationship Id="rId12" Type="http://schemas.openxmlformats.org/officeDocument/2006/relationships/hyperlink" Target="http://base.consultant.ru/cons/cgi/online.cgi?req=doc;base=law;n=522" TargetMode="External"/><Relationship Id="rId17" Type="http://schemas.openxmlformats.org/officeDocument/2006/relationships/hyperlink" Target="http://uchebnik-online.com/soderzhanie/textbook_134.html"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bankir.ru/publikacii/20160226/desyat-samykh-populyarnykh-napravlenii-bankovskikh-innovatsii-10007260/" TargetMode="External"/><Relationship Id="rId20" Type="http://schemas.openxmlformats.org/officeDocument/2006/relationships/hyperlink" Target="https://cyberleninka.ru/journal/n/finansovaya-analitika-problemy-i-resheniy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base.garant.ru/12139363/"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www.cbr.ru/publ/MoneyAndCredit/krasavina_10_09.pdf"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consultant.ru/document/cons_doc_LAW_131829/373ee330758c2c5369484b83fa46aaf50f72efd9/" TargetMode="External"/><Relationship Id="rId22" Type="http://schemas.openxmlformats.org/officeDocument/2006/relationships/hyperlink" Target="http://web.snauka.ru/issues/2016/12/76413"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21</Pages>
  <Words>5234</Words>
  <Characters>29834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Sergey</cp:lastModifiedBy>
  <cp:revision>11</cp:revision>
  <cp:lastPrinted>2017-10-02T10:11:00Z</cp:lastPrinted>
  <dcterms:created xsi:type="dcterms:W3CDTF">2017-10-25T19:10:00Z</dcterms:created>
  <dcterms:modified xsi:type="dcterms:W3CDTF">2017-12-09T13:16:00Z</dcterms:modified>
</cp:coreProperties>
</file>