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4642"/>
      </w:tblGrid>
      <w:tr w:rsidR="00D679BE" w:rsidRPr="00F85593" w:rsidTr="00644D0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УДК 004.032.26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05.00.00 Технические науки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44D0E">
              <w:rPr>
                <w:rFonts w:cs="Times New Roman"/>
                <w:b/>
                <w:sz w:val="20"/>
                <w:szCs w:val="20"/>
              </w:rPr>
              <w:t>МОДЕЛИ НЕЙРОНОВ С ПАМЯТЬЮ СОСТОЯНИЯ ДЛЯ ОРГАНИЗАЦИИ НЕЙРОЭВОЛЮЦИОННЫХ ВЫЧИСЛЕНИЙ</w:t>
            </w:r>
            <w:r w:rsidRPr="00644D0E">
              <w:rPr>
                <w:rStyle w:val="a3"/>
                <w:rFonts w:cs="Times New Roman"/>
                <w:b/>
                <w:sz w:val="20"/>
                <w:szCs w:val="20"/>
              </w:rPr>
              <w:footnoteReference w:id="1"/>
            </w:r>
          </w:p>
          <w:p w:rsidR="00D679BE" w:rsidRPr="00644D0E" w:rsidRDefault="00D679BE" w:rsidP="00644D0E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Гузик Вячеслав Филиппович</w:t>
            </w:r>
          </w:p>
          <w:p w:rsidR="00D679B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д.т.н., профессор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hyperlink r:id="rId7">
              <w:r w:rsidRPr="00644D0E">
                <w:rPr>
                  <w:rStyle w:val="-"/>
                  <w:sz w:val="20"/>
                  <w:szCs w:val="20"/>
                </w:rPr>
                <w:t>vfguzik@sfedu.ru</w:t>
              </w:r>
            </w:hyperlink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Катаев Борис Владимирович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 xml:space="preserve">к.т.н., доцент кафедры вычислительной техники 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hyperlink r:id="rId8">
              <w:r w:rsidRPr="00644D0E">
                <w:rPr>
                  <w:rStyle w:val="-"/>
                  <w:sz w:val="20"/>
                  <w:szCs w:val="20"/>
                </w:rPr>
                <w:t>bvkataev@sfe</w:t>
              </w:r>
              <w:r w:rsidRPr="00644D0E">
                <w:rPr>
                  <w:rStyle w:val="-"/>
                  <w:sz w:val="20"/>
                  <w:szCs w:val="20"/>
                  <w:lang w:val="en-US"/>
                </w:rPr>
                <w:t>du</w:t>
              </w:r>
              <w:r w:rsidRPr="00644D0E">
                <w:rPr>
                  <w:rStyle w:val="-"/>
                  <w:sz w:val="20"/>
                  <w:szCs w:val="20"/>
                </w:rPr>
                <w:t>.</w:t>
              </w:r>
              <w:r w:rsidRPr="00644D0E">
                <w:rPr>
                  <w:rStyle w:val="-"/>
                  <w:sz w:val="20"/>
                  <w:szCs w:val="20"/>
                  <w:lang w:val="en-US"/>
                </w:rPr>
                <w:t>ru</w:t>
              </w:r>
            </w:hyperlink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Чёрный Сергей Александрович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 xml:space="preserve">к.т.н., доцент кафедры вычислительной техники 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hyperlink r:id="rId9">
              <w:r w:rsidRPr="00644D0E">
                <w:rPr>
                  <w:rStyle w:val="-"/>
                  <w:sz w:val="20"/>
                  <w:szCs w:val="20"/>
                </w:rPr>
                <w:t>schernyy@sfedu.ru</w:t>
              </w:r>
            </w:hyperlink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Шестаков Александр Валентинович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 xml:space="preserve">к.т.н., доцент кафедры вычислительной техники 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hyperlink r:id="rId10">
              <w:r w:rsidRPr="00644D0E">
                <w:rPr>
                  <w:rStyle w:val="-"/>
                  <w:sz w:val="20"/>
                  <w:szCs w:val="20"/>
                </w:rPr>
                <w:t>trtualval@rambler.ru</w:t>
              </w:r>
            </w:hyperlink>
          </w:p>
          <w:p w:rsidR="00D679BE" w:rsidRPr="008E29A4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/>
                <w:iCs/>
                <w:sz w:val="20"/>
                <w:szCs w:val="20"/>
              </w:rPr>
            </w:pPr>
            <w:r w:rsidRPr="008E29A4">
              <w:rPr>
                <w:rFonts w:cs="Times New Roman"/>
                <w:i/>
                <w:iCs/>
                <w:sz w:val="20"/>
                <w:szCs w:val="20"/>
              </w:rPr>
              <w:t>Южный Федеральный Университет, Россия</w:t>
            </w:r>
          </w:p>
          <w:p w:rsidR="00D679BE" w:rsidRPr="008E29A4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В статье рассматривается модель нейрона, обладающая возможностью запоминания значения специально вводимого параметра состояния нейрона, отражающего историю развития процесса данного нейрона в рамках нейросети. Базой для формирования предлагаемой модели является модель динамического нейрона, с дополнениями, рассматриваемыми в настоящей статье. Предлагаемые решения позволяют, с одной стороны, эффективно моделировать динамические процессы, с другой стороны, обеспечить реализацию двухуровневой схемы эволюционирования нейронных сетей. В рамках указанной схемы первый уровень эволюционирования обеспечивается за счёт использования традиционных нейроэволюционных моделей (например, генетических алгоритмов), которые позволяют формировать/модифицировать основные сетевые параметры (топология, веса синаптических связей). Второй уровень можно рассматривать как оперативный, реализуемый непосредственно в процессе функционирования сети (решения задач) за счёт использования специальных моделей нейронов, позволяющих определённым образом отслеживать историю развития процесса. В статье приводятся формальные описания предлагаемых моделей и алгоритмов функционирования сети, проводится обоснование применения предлагаемых моделей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644D0E">
              <w:rPr>
                <w:rFonts w:cs="Times New Roman"/>
                <w:iCs/>
                <w:sz w:val="20"/>
                <w:szCs w:val="20"/>
              </w:rPr>
              <w:t>Ключевые слова: МОДЕЛЬ, НЕЙРОН, НЕЙРОСЕТИ, ЭВОЛЮЦИОНИРОВАНИЕ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</w:p>
          <w:p w:rsidR="00D679BE" w:rsidRPr="00281498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</w:rPr>
            </w:pPr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10.21515/1990-4665-133-0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iCs/>
                <w:sz w:val="20"/>
                <w:szCs w:val="20"/>
                <w:lang w:val="en-US"/>
              </w:rPr>
              <w:t>UDC 004.032.26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iCs/>
                <w:sz w:val="20"/>
                <w:szCs w:val="20"/>
                <w:lang w:val="en-US"/>
              </w:rPr>
              <w:t>Technical sciences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b/>
                <w:sz w:val="20"/>
                <w:szCs w:val="20"/>
                <w:lang w:val="en-US"/>
              </w:rPr>
              <w:t>MODELS OF NEURONS WITH MEMORY OF STATE FOR ORGANIZATION OF NEURO-EVOLUTIONAL CALCULATIONS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iCs/>
                <w:sz w:val="20"/>
                <w:szCs w:val="20"/>
                <w:lang w:val="en-US"/>
              </w:rPr>
              <w:t>Guzik Vyacheslav Filippovich</w:t>
            </w:r>
          </w:p>
          <w:p w:rsidR="00D679B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  <w:lang w:val="en-US"/>
              </w:rPr>
              <w:t>Dr.Sci.Tech., professor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hyperlink r:id="rId11">
              <w:r w:rsidRPr="00644D0E">
                <w:rPr>
                  <w:rStyle w:val="-"/>
                  <w:sz w:val="20"/>
                  <w:szCs w:val="20"/>
                  <w:lang w:val="en-US"/>
                </w:rPr>
                <w:t>vfguzik@sfedu.ru</w:t>
              </w:r>
            </w:hyperlink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  <w:lang w:val="en-US"/>
              </w:rPr>
              <w:t>Kataev Boris Vladimirovich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</w:rPr>
              <w:t>С</w:t>
            </w:r>
            <w:r w:rsidRPr="00644D0E">
              <w:rPr>
                <w:rFonts w:cs="Times New Roman"/>
                <w:sz w:val="20"/>
                <w:szCs w:val="20"/>
                <w:lang w:val="en-US"/>
              </w:rPr>
              <w:t>and.Tech.Sci., associate professor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hyperlink r:id="rId12">
              <w:r w:rsidRPr="00644D0E">
                <w:rPr>
                  <w:rStyle w:val="-"/>
                  <w:sz w:val="20"/>
                  <w:szCs w:val="20"/>
                  <w:lang w:val="en-US"/>
                </w:rPr>
                <w:t>bvkataev@sfedu.ru</w:t>
              </w:r>
            </w:hyperlink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  <w:lang w:val="en-US"/>
              </w:rPr>
              <w:t>Chernyy Sergey Aleksandrovich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</w:rPr>
              <w:t>С</w:t>
            </w:r>
            <w:r w:rsidRPr="00644D0E">
              <w:rPr>
                <w:rFonts w:cs="Times New Roman"/>
                <w:sz w:val="20"/>
                <w:szCs w:val="20"/>
                <w:lang w:val="en-US"/>
              </w:rPr>
              <w:t>and.Tech.Sci., associate professor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hyperlink r:id="rId13">
              <w:r w:rsidRPr="00644D0E">
                <w:rPr>
                  <w:rStyle w:val="-"/>
                  <w:sz w:val="20"/>
                  <w:szCs w:val="20"/>
                  <w:lang w:val="en-US"/>
                </w:rPr>
                <w:t>schernyy@sfedu.ru</w:t>
              </w:r>
            </w:hyperlink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  <w:lang w:val="en-US"/>
              </w:rPr>
              <w:t>Shestakov Alexander Valentinovich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</w:rPr>
              <w:t>С</w:t>
            </w:r>
            <w:r w:rsidRPr="00644D0E">
              <w:rPr>
                <w:rFonts w:cs="Times New Roman"/>
                <w:sz w:val="20"/>
                <w:szCs w:val="20"/>
                <w:lang w:val="en-US"/>
              </w:rPr>
              <w:t>and.Tech.Sci., associate professor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hyperlink r:id="rId14">
              <w:r w:rsidRPr="00644D0E">
                <w:rPr>
                  <w:rStyle w:val="-"/>
                  <w:sz w:val="20"/>
                  <w:szCs w:val="20"/>
                  <w:lang w:val="en-US"/>
                </w:rPr>
                <w:t>trtualval@rambler.ru</w:t>
              </w:r>
            </w:hyperlink>
          </w:p>
          <w:p w:rsidR="00D679BE" w:rsidRPr="008E29A4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/>
                <w:sz w:val="20"/>
                <w:szCs w:val="20"/>
                <w:lang w:val="en-US"/>
              </w:rPr>
            </w:pPr>
            <w:r w:rsidRPr="008E29A4">
              <w:rPr>
                <w:rFonts w:cs="Times New Roman"/>
                <w:i/>
                <w:sz w:val="20"/>
                <w:szCs w:val="20"/>
              </w:rPr>
              <w:t>South Federal University, Russia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sz w:val="20"/>
                <w:szCs w:val="20"/>
                <w:lang w:val="en-US"/>
              </w:rPr>
              <w:t>The article discusses the model of a neuron with memory. The proposed model is formed based on the model of the dynamic neuron. The proposed solutions allow to efficiently model dynamic processes and to provide a two-level scheme for evolution of neural networks. The first level of evolution is achieved using traditional neuro-evolution models that allow you to create or to modify basic network settings. The second level allows you to track the history of the development process. The article presents a formal description of the proposed models and algorithms of functioning of the network, is the rationale for the use of the proposed models</w:t>
            </w:r>
            <w:bookmarkStart w:id="0" w:name="_GoBack"/>
            <w:bookmarkEnd w:id="0"/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sz w:val="20"/>
                <w:szCs w:val="20"/>
                <w:lang w:val="en-US"/>
              </w:rPr>
            </w:pP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  <w:r w:rsidRPr="00644D0E">
              <w:rPr>
                <w:rFonts w:cs="Times New Roman"/>
                <w:iCs/>
                <w:sz w:val="20"/>
                <w:szCs w:val="20"/>
                <w:lang w:val="en-US"/>
              </w:rPr>
              <w:t>Keywords: MODEL, NEURON, NEURONET, EVOLUTION</w:t>
            </w:r>
          </w:p>
          <w:p w:rsidR="00D679BE" w:rsidRPr="00644D0E" w:rsidRDefault="00D679BE" w:rsidP="00644D0E">
            <w:pPr>
              <w:spacing w:line="240" w:lineRule="auto"/>
              <w:ind w:firstLine="0"/>
              <w:jc w:val="left"/>
              <w:rPr>
                <w:rFonts w:cs="Times New Roman"/>
                <w:iCs/>
                <w:sz w:val="20"/>
                <w:szCs w:val="20"/>
                <w:lang w:val="en-US"/>
              </w:rPr>
            </w:pPr>
          </w:p>
        </w:tc>
      </w:tr>
    </w:tbl>
    <w:p w:rsidR="00D679BE" w:rsidRDefault="00D679BE">
      <w:pPr>
        <w:spacing w:line="240" w:lineRule="auto"/>
        <w:ind w:firstLine="0"/>
        <w:jc w:val="left"/>
        <w:rPr>
          <w:lang w:val="en-US"/>
        </w:rPr>
      </w:pP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Эволюция нейронных сетей является одним из наиболее перспективных направлений в области искусственного интеллекта (ИИ). Традиционный подход к организации нейроэволюций заключается в применении соответствующих эволюционных методов и процедур к формированию или корректировке основных сетевых конструкций и параметров: сетевой топологии; весов синаптических связей; параметров активационных функций [1]. При этом, процессы эволюционирования сети и, собственно, функционирования сети (решения задач на сети) разделены во времени.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Следует отметить, что нейросетевые модели в силу своей специфики уже обеспечивают свойства адаптивности. Вводимые здесь модели позволяют не только повысить уровень адаптивности нейросетевого моделирования, но и обеспечить эволюционирование сети непосредственно в процессе функционирования сети. Рассматриваемая схема позволяет производить подстройку сети в процессе её функционирования. Данная схема предполагает осуществление текущего эволюционирования на основе определённого накопления информации об истории протекания процессов. Таким образом предусматривается двухуровневая схема эволюционирования нейросети:</w:t>
      </w:r>
    </w:p>
    <w:p w:rsidR="00D679BE" w:rsidRPr="00F11623" w:rsidRDefault="00D679BE">
      <w:pPr>
        <w:numPr>
          <w:ilvl w:val="0"/>
          <w:numId w:val="1"/>
        </w:numPr>
        <w:rPr>
          <w:szCs w:val="28"/>
        </w:rPr>
      </w:pPr>
      <w:r w:rsidRPr="00F11623">
        <w:rPr>
          <w:szCs w:val="28"/>
        </w:rPr>
        <w:t>структурная эволюция, выполняемая на основе традиционных нейроэволюционных методов и моделей;</w:t>
      </w:r>
    </w:p>
    <w:p w:rsidR="00D679BE" w:rsidRPr="00F11623" w:rsidRDefault="00D679BE">
      <w:pPr>
        <w:numPr>
          <w:ilvl w:val="0"/>
          <w:numId w:val="1"/>
        </w:numPr>
        <w:rPr>
          <w:szCs w:val="28"/>
        </w:rPr>
      </w:pPr>
      <w:r w:rsidRPr="00F11623">
        <w:rPr>
          <w:szCs w:val="28"/>
        </w:rPr>
        <w:t>оперативная (текущая) эволюция, совмещённая с процессом функционирования сети.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Структурная эволюция осуществляется традиционным образом [1]. Как уже указывалось, подобная процедура сетевой реконструкции требует остановки решения функциональных задач на время указанной реконструкции сети.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Второй тип эволюции осуществляется в процессе функционирования самой сети за счёт использования специальных моделей нейронов, позволяющих определённым образом отслеживать ход самого процесса решения задач на сети.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Применительно к разработке новых моделей нейронов необходимо указать на следующие обстоятельства. Разнообразие моделей нейронов, интенсивность появления новых разработок со всей очевидностью указывают, что к настоящему времени отсутствует единая универсальная модель, и для каждого конкретного применения можно говорить о своей собственной модели. Причём, выбор модели из числа существующих или разработка новой модели является не формально и методологически обоснованным действием, а скорее актом, опирающимся на опыт и предпочтения исследователя. 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В рассматриваемом в настоящей статье случае, введение новой модели нейрона обуславливается необходимостью введения в сетевую модель и, соответственно, в модель нейрона дополнительного параметра, позволяющего определённым образом фиксировать историю развития процесса.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Приводимое здесь описание модели нейроэлемента (нейрона, клетки) обозначим как динамический нейрон с памятью состояния (ДНПС). Данная модель является развитием работ по нейропроцессорной тематике и робототехнике, проводимой в течении ряда лет на кафедре вычислительной техники Таганрогского радиотехнического института под руководством заведующего кафедрой профессора В.Ф. Гузика и профессора кафедры Ю.В. Чернухина. В рассматриваемой модели за основу взята модель динамического нейрона, формальное описание и схемотехническая проработка которого рассмотрены в [2], описание развития данной модели рассмотрены в [3].</w:t>
      </w:r>
    </w:p>
    <w:p w:rsidR="00D679BE" w:rsidRPr="00F11623" w:rsidRDefault="00D679BE">
      <w:pPr>
        <w:ind w:firstLine="709"/>
        <w:rPr>
          <w:szCs w:val="28"/>
        </w:rPr>
      </w:pPr>
      <w:r w:rsidRPr="00F11623">
        <w:rPr>
          <w:szCs w:val="28"/>
        </w:rPr>
        <w:t>Для описания модели ДНПС введём понятие входной окрестности</w:t>
      </w:r>
      <w:r w:rsidRPr="00F11623">
        <w:rPr>
          <w:szCs w:val="28"/>
        </w:rPr>
        <w:br/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>-го нейрона, обозначаемое как О</w:t>
      </w:r>
      <w:r w:rsidRPr="00D568DB">
        <w:rPr>
          <w:szCs w:val="28"/>
          <w:vertAlign w:val="subscript"/>
        </w:rPr>
        <w:t>вх_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 xml:space="preserve">, представляющее собой набор номеров нейронов, являющихся входными для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 xml:space="preserve">-го нейрона. Входной потенциал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 xml:space="preserve">-го нейрона по аналогии с базовой моделью динамического нейрона определим следующим образом: </w:t>
      </w:r>
    </w:p>
    <w:p w:rsidR="00D679BE" w:rsidRPr="00F11623" w:rsidRDefault="00D679BE" w:rsidP="00B73493">
      <w:pPr>
        <w:spacing w:before="120" w:after="120"/>
        <w:jc w:val="right"/>
        <w:rPr>
          <w:szCs w:val="28"/>
        </w:rPr>
      </w:pP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</w:rPr>
        <w:t>вх_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=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Σ</w:t>
      </w:r>
      <w:r w:rsidRPr="00F11623">
        <w:rPr>
          <w:szCs w:val="28"/>
        </w:rPr>
        <w:t xml:space="preserve"> y</w:t>
      </w:r>
      <w:r w:rsidRPr="00D568DB">
        <w:rPr>
          <w:szCs w:val="28"/>
          <w:vertAlign w:val="subscript"/>
          <w:lang w:val="en-US"/>
        </w:rPr>
        <w:t>k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)*Ɣ</w:t>
      </w:r>
      <w:r w:rsidRPr="00D568DB">
        <w:rPr>
          <w:szCs w:val="28"/>
          <w:vertAlign w:val="subscript"/>
          <w:lang w:val="en-US"/>
        </w:rPr>
        <w:t>k</w:t>
      </w:r>
      <w:r w:rsidRPr="00D568DB">
        <w:rPr>
          <w:szCs w:val="28"/>
          <w:vertAlign w:val="subscript"/>
        </w:rPr>
        <w:t>,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 xml:space="preserve">,  </w:t>
      </w:r>
      <w:r w:rsidRPr="00F11623">
        <w:rPr>
          <w:color w:val="auto"/>
          <w:szCs w:val="28"/>
        </w:rPr>
        <w:t xml:space="preserve">где  </w:t>
      </w:r>
      <w:r w:rsidRPr="00F11623">
        <w:rPr>
          <w:rFonts w:cs="Times New Roman"/>
          <w:color w:val="auto"/>
          <w:szCs w:val="28"/>
          <w:lang w:val="en-US"/>
        </w:rPr>
        <w:t>k</w:t>
      </w:r>
      <w:r w:rsidRPr="00F11623">
        <w:rPr>
          <w:rFonts w:cs="Times New Roman"/>
          <w:color w:val="auto"/>
          <w:szCs w:val="28"/>
        </w:rPr>
        <w:t xml:space="preserve"> </w:t>
      </w:r>
      <w:r w:rsidRPr="00F11623">
        <w:rPr>
          <w:rFonts w:cs="Times New Roman"/>
          <w:color w:val="auto"/>
          <w:szCs w:val="28"/>
          <w:lang w:val="en-US"/>
        </w:rPr>
        <w:t>ϵ</w:t>
      </w:r>
      <w:r w:rsidRPr="00F11623">
        <w:rPr>
          <w:color w:val="auto"/>
          <w:szCs w:val="28"/>
        </w:rPr>
        <w:t xml:space="preserve"> </w:t>
      </w:r>
      <w:r w:rsidRPr="00F11623">
        <w:rPr>
          <w:color w:val="auto"/>
          <w:szCs w:val="28"/>
          <w:lang w:val="en-US"/>
        </w:rPr>
        <w:t>O</w:t>
      </w:r>
      <w:r w:rsidRPr="00D568DB">
        <w:rPr>
          <w:color w:val="auto"/>
          <w:szCs w:val="28"/>
          <w:vertAlign w:val="subscript"/>
        </w:rPr>
        <w:t>вх_</w:t>
      </w:r>
      <w:r w:rsidRPr="00D568DB">
        <w:rPr>
          <w:color w:val="auto"/>
          <w:szCs w:val="28"/>
          <w:vertAlign w:val="subscript"/>
          <w:lang w:val="en-US"/>
        </w:rPr>
        <w:t>j</w:t>
      </w:r>
      <w:r w:rsidRPr="00F11623">
        <w:rPr>
          <w:szCs w:val="28"/>
        </w:rPr>
        <w:tab/>
      </w:r>
      <w:r w:rsidRPr="00F11623">
        <w:rPr>
          <w:szCs w:val="28"/>
        </w:rPr>
        <w:tab/>
      </w:r>
      <w:r w:rsidRPr="00F11623">
        <w:rPr>
          <w:szCs w:val="28"/>
        </w:rPr>
        <w:tab/>
        <w:t>(1)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Здесь </w:t>
      </w: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</w:rPr>
        <w:t>вх_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 – входной потенциал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 xml:space="preserve">-го нейрона на 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-м шаге, </w:t>
      </w:r>
      <w:r w:rsidRPr="00F11623">
        <w:rPr>
          <w:szCs w:val="28"/>
        </w:rPr>
        <w:br/>
      </w:r>
      <w:r w:rsidRPr="00F11623">
        <w:rPr>
          <w:szCs w:val="28"/>
          <w:lang w:val="en-US"/>
        </w:rPr>
        <w:t>O</w:t>
      </w:r>
      <w:r w:rsidRPr="00D568DB">
        <w:rPr>
          <w:szCs w:val="28"/>
          <w:vertAlign w:val="subscript"/>
        </w:rPr>
        <w:t>вх_</w:t>
      </w:r>
      <w:r w:rsidRPr="00D568DB">
        <w:rPr>
          <w:szCs w:val="28"/>
          <w:vertAlign w:val="subscript"/>
          <w:lang w:val="en-US"/>
        </w:rPr>
        <w:t>j</w:t>
      </w:r>
      <w:r w:rsidRPr="00D568DB">
        <w:rPr>
          <w:szCs w:val="28"/>
          <w:vertAlign w:val="subscript"/>
        </w:rPr>
        <w:t xml:space="preserve"> </w:t>
      </w:r>
      <w:r w:rsidRPr="00F11623">
        <w:rPr>
          <w:szCs w:val="28"/>
        </w:rPr>
        <w:t xml:space="preserve">- окрестность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>-го нейрона; y</w:t>
      </w:r>
      <w:r w:rsidRPr="00D568DB">
        <w:rPr>
          <w:szCs w:val="28"/>
          <w:vertAlign w:val="subscript"/>
          <w:lang w:val="en-US"/>
        </w:rPr>
        <w:t>k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)-активационная функция </w:t>
      </w:r>
      <w:r w:rsidRPr="00F11623">
        <w:rPr>
          <w:szCs w:val="28"/>
          <w:lang w:val="en-US"/>
        </w:rPr>
        <w:t>k</w:t>
      </w:r>
      <w:r w:rsidRPr="00F11623">
        <w:rPr>
          <w:szCs w:val="28"/>
        </w:rPr>
        <w:t xml:space="preserve">-го нейрона из входной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 xml:space="preserve">-окрестности в текущий момент времени на 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-ом шаге; Ɣ</w:t>
      </w:r>
      <w:r w:rsidRPr="00D568DB">
        <w:rPr>
          <w:szCs w:val="28"/>
          <w:vertAlign w:val="subscript"/>
          <w:lang w:val="en-US"/>
        </w:rPr>
        <w:t>k</w:t>
      </w:r>
      <w:r w:rsidRPr="00D568DB">
        <w:rPr>
          <w:szCs w:val="28"/>
          <w:vertAlign w:val="subscript"/>
        </w:rPr>
        <w:t>,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 xml:space="preserve"> – вес синаптической связи, ориентированной от </w:t>
      </w:r>
      <w:r w:rsidRPr="00F11623">
        <w:rPr>
          <w:szCs w:val="28"/>
          <w:lang w:val="en-US"/>
        </w:rPr>
        <w:t>k</w:t>
      </w:r>
      <w:r w:rsidRPr="00F11623">
        <w:rPr>
          <w:szCs w:val="28"/>
        </w:rPr>
        <w:t xml:space="preserve">-го нейрона  в рассматриваемый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>-ый нейрон.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Мембранный потенциал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 xml:space="preserve">-го нейрона определим следующим образом: </w:t>
      </w:r>
    </w:p>
    <w:p w:rsidR="00D679BE" w:rsidRPr="00F11623" w:rsidRDefault="00D679BE" w:rsidP="00B73493">
      <w:pPr>
        <w:spacing w:before="120" w:after="120"/>
        <w:ind w:firstLine="709"/>
        <w:jc w:val="right"/>
        <w:rPr>
          <w:szCs w:val="28"/>
        </w:rPr>
      </w:pP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  <w:lang w:val="en-US"/>
        </w:rPr>
        <w:t>m</w:t>
      </w:r>
      <w:r w:rsidRPr="00D568DB">
        <w:rPr>
          <w:szCs w:val="28"/>
          <w:vertAlign w:val="subscript"/>
        </w:rPr>
        <w:t>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=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f</w:t>
      </w:r>
      <w:r w:rsidRPr="00D568DB">
        <w:rPr>
          <w:szCs w:val="28"/>
          <w:vertAlign w:val="subscript"/>
          <w:lang w:val="en-US"/>
        </w:rPr>
        <w:t>m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</w:rPr>
        <w:t>вх_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), </w:t>
      </w: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  <w:lang w:val="en-US"/>
        </w:rPr>
        <w:t>m</w:t>
      </w:r>
      <w:r w:rsidRPr="00D568DB">
        <w:rPr>
          <w:szCs w:val="28"/>
          <w:vertAlign w:val="subscript"/>
        </w:rPr>
        <w:t>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D568DB">
        <w:rPr>
          <w:szCs w:val="28"/>
          <w:vertAlign w:val="subscript"/>
        </w:rPr>
        <w:t>-1</w:t>
      </w:r>
      <w:r w:rsidRPr="00F11623">
        <w:rPr>
          <w:szCs w:val="28"/>
        </w:rPr>
        <w:t xml:space="preserve">), </w:t>
      </w:r>
      <w:r w:rsidRPr="00F11623">
        <w:rPr>
          <w:szCs w:val="28"/>
          <w:lang w:val="en-US"/>
        </w:rPr>
        <w:t>S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), </w:t>
      </w:r>
      <w:r w:rsidRPr="00F11623">
        <w:rPr>
          <w:szCs w:val="28"/>
          <w:lang w:val="en-US"/>
        </w:rPr>
        <w:t>Q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)</w:t>
      </w:r>
      <w:r w:rsidRPr="00F11623">
        <w:rPr>
          <w:szCs w:val="28"/>
        </w:rPr>
        <w:tab/>
      </w:r>
      <w:r w:rsidRPr="00F11623">
        <w:rPr>
          <w:szCs w:val="28"/>
        </w:rPr>
        <w:tab/>
      </w:r>
      <w:r w:rsidRPr="00F11623">
        <w:rPr>
          <w:szCs w:val="28"/>
        </w:rPr>
        <w:tab/>
        <w:t>(2)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Здесь </w:t>
      </w:r>
      <w:r w:rsidRPr="00F11623">
        <w:rPr>
          <w:szCs w:val="28"/>
          <w:lang w:val="en-US"/>
        </w:rPr>
        <w:t>f</w:t>
      </w:r>
      <w:r w:rsidRPr="00D568DB">
        <w:rPr>
          <w:szCs w:val="28"/>
          <w:vertAlign w:val="subscript"/>
          <w:lang w:val="en-US"/>
        </w:rPr>
        <w:t>m</w:t>
      </w:r>
      <w:r w:rsidRPr="00F11623">
        <w:rPr>
          <w:szCs w:val="28"/>
        </w:rPr>
        <w:t xml:space="preserve"> – функция определения мембранного потенциала; </w:t>
      </w: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  <w:lang w:val="en-US"/>
        </w:rPr>
        <w:t>m</w:t>
      </w:r>
      <w:r w:rsidRPr="00D568DB">
        <w:rPr>
          <w:szCs w:val="28"/>
          <w:vertAlign w:val="subscript"/>
        </w:rPr>
        <w:t>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D568DB">
        <w:rPr>
          <w:szCs w:val="28"/>
          <w:vertAlign w:val="subscript"/>
        </w:rPr>
        <w:t>-1</w:t>
      </w:r>
      <w:r w:rsidRPr="00F11623">
        <w:rPr>
          <w:szCs w:val="28"/>
        </w:rPr>
        <w:t xml:space="preserve">) – мембранный потенциал на предыдущем шаге; </w:t>
      </w:r>
      <w:r w:rsidRPr="00F11623">
        <w:rPr>
          <w:szCs w:val="28"/>
          <w:lang w:val="en-US"/>
        </w:rPr>
        <w:t>S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D568DB">
        <w:rPr>
          <w:szCs w:val="28"/>
          <w:vertAlign w:val="subscript"/>
        </w:rPr>
        <w:t>-1</w:t>
      </w:r>
      <w:r w:rsidRPr="00F11623">
        <w:rPr>
          <w:szCs w:val="28"/>
        </w:rPr>
        <w:t xml:space="preserve">) – значение состояния </w:t>
      </w:r>
      <w:r w:rsidRPr="00F11623">
        <w:rPr>
          <w:szCs w:val="28"/>
          <w:lang w:val="en-US"/>
        </w:rPr>
        <w:t>j</w:t>
      </w:r>
      <w:r w:rsidRPr="00F11623">
        <w:rPr>
          <w:szCs w:val="28"/>
        </w:rPr>
        <w:t xml:space="preserve">-го нейрона (описание определения значений состояний приводится ниже) на предыдущем шаге; </w:t>
      </w:r>
      <w:r w:rsidRPr="00F11623">
        <w:rPr>
          <w:szCs w:val="28"/>
          <w:lang w:val="en-US"/>
        </w:rPr>
        <w:t>Q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 xml:space="preserve"> – порог срабатывания нейрона (соответствует этому же понятию в динамическом нейроне /3/). Вид функции </w:t>
      </w:r>
      <w:r w:rsidRPr="00F11623">
        <w:rPr>
          <w:szCs w:val="28"/>
          <w:lang w:val="en-US"/>
        </w:rPr>
        <w:t>f</w:t>
      </w:r>
      <w:r w:rsidRPr="00D568DB">
        <w:rPr>
          <w:szCs w:val="28"/>
          <w:vertAlign w:val="subscript"/>
          <w:lang w:val="en-US"/>
        </w:rPr>
        <w:t>m</w:t>
      </w:r>
      <w:r w:rsidRPr="00F11623">
        <w:rPr>
          <w:szCs w:val="28"/>
        </w:rPr>
        <w:t xml:space="preserve"> произвольный и может подбираться в процессе моделирования. В простейшем случае мембранный потенциал может определяться в виде полинома: </w:t>
      </w:r>
    </w:p>
    <w:p w:rsidR="00D679BE" w:rsidRPr="00F11623" w:rsidRDefault="00D679BE" w:rsidP="00B73493">
      <w:pPr>
        <w:spacing w:after="120"/>
        <w:ind w:firstLine="709"/>
        <w:jc w:val="right"/>
        <w:rPr>
          <w:szCs w:val="28"/>
        </w:rPr>
      </w:pP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  <w:lang w:val="en-US"/>
        </w:rPr>
        <w:t>m</w:t>
      </w:r>
      <w:r w:rsidRPr="00D568DB">
        <w:rPr>
          <w:szCs w:val="28"/>
          <w:vertAlign w:val="subscript"/>
        </w:rPr>
        <w:t>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 xml:space="preserve">=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1</w:t>
      </w:r>
      <w:r w:rsidRPr="00F11623">
        <w:rPr>
          <w:szCs w:val="28"/>
        </w:rPr>
        <w:t>*</w:t>
      </w: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</w:rPr>
        <w:t>вх_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D568DB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+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2</w:t>
      </w:r>
      <w:r w:rsidRPr="00F11623">
        <w:rPr>
          <w:szCs w:val="28"/>
        </w:rPr>
        <w:t>*</w:t>
      </w:r>
      <w:r w:rsidRPr="00F11623">
        <w:rPr>
          <w:szCs w:val="28"/>
          <w:lang w:val="en-US"/>
        </w:rPr>
        <w:t>P</w:t>
      </w:r>
      <w:r w:rsidRPr="00D568DB">
        <w:rPr>
          <w:szCs w:val="28"/>
          <w:vertAlign w:val="subscript"/>
          <w:lang w:val="en-US"/>
        </w:rPr>
        <w:t>m</w:t>
      </w:r>
      <w:r w:rsidRPr="00D568DB">
        <w:rPr>
          <w:szCs w:val="28"/>
          <w:vertAlign w:val="subscript"/>
        </w:rPr>
        <w:t>_</w:t>
      </w:r>
      <w:r w:rsidRPr="00D568DB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4E0AE7">
        <w:rPr>
          <w:szCs w:val="28"/>
          <w:vertAlign w:val="subscript"/>
          <w:lang w:val="en-US"/>
        </w:rPr>
        <w:t>i</w:t>
      </w:r>
      <w:r w:rsidRPr="004E0AE7">
        <w:rPr>
          <w:szCs w:val="28"/>
          <w:vertAlign w:val="subscript"/>
        </w:rPr>
        <w:t>-1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+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3</w:t>
      </w:r>
      <w:r w:rsidRPr="00F11623">
        <w:rPr>
          <w:szCs w:val="28"/>
        </w:rPr>
        <w:t>*</w:t>
      </w:r>
      <w:r w:rsidRPr="00F11623">
        <w:rPr>
          <w:szCs w:val="28"/>
          <w:lang w:val="en-US"/>
        </w:rPr>
        <w:t>S</w:t>
      </w:r>
      <w:r w:rsidRPr="004E0AE7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4E0AE7">
        <w:rPr>
          <w:szCs w:val="28"/>
          <w:vertAlign w:val="subscript"/>
          <w:lang w:val="en-US"/>
        </w:rPr>
        <w:t>i</w:t>
      </w:r>
      <w:r w:rsidRPr="004E0AE7">
        <w:rPr>
          <w:szCs w:val="28"/>
          <w:vertAlign w:val="subscript"/>
        </w:rPr>
        <w:t>-1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-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4</w:t>
      </w:r>
      <w:r w:rsidRPr="00F11623">
        <w:rPr>
          <w:szCs w:val="28"/>
        </w:rPr>
        <w:t xml:space="preserve">* </w:t>
      </w:r>
      <w:r w:rsidRPr="00F11623">
        <w:rPr>
          <w:szCs w:val="28"/>
          <w:lang w:val="en-US"/>
        </w:rPr>
        <w:t>Q</w:t>
      </w:r>
      <w:r w:rsidRPr="004E0AE7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ab/>
      </w:r>
      <w:r w:rsidRPr="00F11623">
        <w:rPr>
          <w:szCs w:val="28"/>
        </w:rPr>
        <w:tab/>
        <w:t>(3)</w:t>
      </w:r>
    </w:p>
    <w:p w:rsidR="00D679BE" w:rsidRPr="00F11623" w:rsidRDefault="00D679BE">
      <w:pPr>
        <w:ind w:firstLine="709"/>
        <w:rPr>
          <w:szCs w:val="28"/>
        </w:rPr>
      </w:pPr>
      <w:r w:rsidRPr="00F11623">
        <w:rPr>
          <w:szCs w:val="28"/>
        </w:rPr>
        <w:t xml:space="preserve">Коэффициенты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1</w:t>
      </w:r>
      <w:r w:rsidRPr="00F11623">
        <w:rPr>
          <w:szCs w:val="28"/>
        </w:rPr>
        <w:t xml:space="preserve">,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2</w:t>
      </w:r>
      <w:r w:rsidRPr="00F11623">
        <w:rPr>
          <w:szCs w:val="28"/>
        </w:rPr>
        <w:t xml:space="preserve">,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3</w:t>
      </w:r>
      <w:r w:rsidRPr="00F11623">
        <w:rPr>
          <w:szCs w:val="28"/>
        </w:rPr>
        <w:t xml:space="preserve">, </w:t>
      </w:r>
      <w:r w:rsidRPr="00F11623">
        <w:rPr>
          <w:szCs w:val="28"/>
          <w:lang w:val="en-US"/>
        </w:rPr>
        <w:t>k</w:t>
      </w:r>
      <w:r w:rsidRPr="009A0F32">
        <w:rPr>
          <w:szCs w:val="28"/>
          <w:vertAlign w:val="subscript"/>
        </w:rPr>
        <w:t>4</w:t>
      </w:r>
      <w:r w:rsidRPr="00F11623">
        <w:rPr>
          <w:szCs w:val="28"/>
        </w:rPr>
        <w:t xml:space="preserve"> могут варьироваться, в простейшем случае </w:t>
      </w:r>
      <w:r w:rsidRPr="00F11623">
        <w:rPr>
          <w:color w:val="auto"/>
          <w:szCs w:val="28"/>
          <w:lang w:val="en-US"/>
        </w:rPr>
        <w:t>k</w:t>
      </w:r>
      <w:r w:rsidRPr="009A0F32">
        <w:rPr>
          <w:color w:val="auto"/>
          <w:szCs w:val="28"/>
          <w:vertAlign w:val="subscript"/>
        </w:rPr>
        <w:t>1</w:t>
      </w:r>
      <w:r w:rsidRPr="00F11623">
        <w:rPr>
          <w:color w:val="auto"/>
          <w:szCs w:val="28"/>
        </w:rPr>
        <w:t>=</w:t>
      </w:r>
      <w:r w:rsidRPr="00F11623">
        <w:rPr>
          <w:color w:val="auto"/>
          <w:szCs w:val="28"/>
          <w:lang w:val="en-US"/>
        </w:rPr>
        <w:t>k</w:t>
      </w:r>
      <w:r w:rsidRPr="009A0F32">
        <w:rPr>
          <w:color w:val="auto"/>
          <w:szCs w:val="28"/>
          <w:vertAlign w:val="subscript"/>
        </w:rPr>
        <w:t>2</w:t>
      </w:r>
      <w:r w:rsidRPr="00F11623">
        <w:rPr>
          <w:color w:val="auto"/>
          <w:szCs w:val="28"/>
        </w:rPr>
        <w:t>=</w:t>
      </w:r>
      <w:r w:rsidRPr="00F11623">
        <w:rPr>
          <w:color w:val="auto"/>
          <w:szCs w:val="28"/>
          <w:lang w:val="en-US"/>
        </w:rPr>
        <w:t>k</w:t>
      </w:r>
      <w:r w:rsidRPr="009A0F32">
        <w:rPr>
          <w:color w:val="auto"/>
          <w:szCs w:val="28"/>
          <w:vertAlign w:val="subscript"/>
        </w:rPr>
        <w:t>3</w:t>
      </w:r>
      <w:r w:rsidRPr="00F11623">
        <w:rPr>
          <w:color w:val="auto"/>
          <w:szCs w:val="28"/>
        </w:rPr>
        <w:t>=</w:t>
      </w:r>
      <w:r w:rsidRPr="00F11623">
        <w:rPr>
          <w:color w:val="auto"/>
          <w:szCs w:val="28"/>
          <w:lang w:val="en-US"/>
        </w:rPr>
        <w:t>k</w:t>
      </w:r>
      <w:r w:rsidRPr="009A0F32">
        <w:rPr>
          <w:color w:val="auto"/>
          <w:szCs w:val="28"/>
          <w:vertAlign w:val="subscript"/>
        </w:rPr>
        <w:t>4</w:t>
      </w:r>
      <w:r w:rsidRPr="00F11623">
        <w:rPr>
          <w:color w:val="auto"/>
          <w:szCs w:val="28"/>
        </w:rPr>
        <w:t>=1.</w:t>
      </w:r>
      <w:r w:rsidRPr="00F11623">
        <w:rPr>
          <w:szCs w:val="28"/>
        </w:rPr>
        <w:t xml:space="preserve"> Как следует из соотношения (3), данная модель базируется на традиционном представлении динамического нейрона, за исключением ввода дополнительного члена полинома, связанного с параметром состояния, рассматриваемого ниже. 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Этот, вводимый в дополнение к традиционной модели динамического нейрона параметр состояния </w:t>
      </w:r>
      <w:r w:rsidRPr="00F11623">
        <w:rPr>
          <w:szCs w:val="28"/>
          <w:lang w:val="en-US"/>
        </w:rPr>
        <w:t>S</w:t>
      </w:r>
      <w:r w:rsidRPr="00F11623">
        <w:rPr>
          <w:szCs w:val="28"/>
        </w:rPr>
        <w:t xml:space="preserve"> описывается следующим образом. Определим </w:t>
      </w: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</w:rPr>
        <w:t>вх_</w:t>
      </w:r>
      <w:r w:rsidRPr="009A0F32">
        <w:rPr>
          <w:szCs w:val="28"/>
          <w:vertAlign w:val="subscript"/>
          <w:lang w:val="en-US"/>
        </w:rPr>
        <w:t>j</w:t>
      </w:r>
      <w:r w:rsidRPr="009A0F32">
        <w:rPr>
          <w:szCs w:val="28"/>
          <w:vertAlign w:val="subscript"/>
        </w:rPr>
        <w:t xml:space="preserve"> </w:t>
      </w:r>
      <w:r w:rsidRPr="00F11623">
        <w:rPr>
          <w:szCs w:val="28"/>
        </w:rPr>
        <w:t xml:space="preserve">как  множество состояний нейронов из </w:t>
      </w:r>
      <w:r>
        <w:rPr>
          <w:szCs w:val="28"/>
        </w:rPr>
        <w:t>О</w:t>
      </w:r>
      <w:r w:rsidRPr="009A0F32">
        <w:rPr>
          <w:szCs w:val="28"/>
          <w:vertAlign w:val="subscript"/>
        </w:rPr>
        <w:t>вх_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. Тогда:</w:t>
      </w:r>
    </w:p>
    <w:p w:rsidR="00D679BE" w:rsidRPr="00F11623" w:rsidRDefault="00D679BE" w:rsidP="002838DB">
      <w:pPr>
        <w:spacing w:before="120" w:after="120"/>
        <w:jc w:val="right"/>
        <w:rPr>
          <w:szCs w:val="28"/>
        </w:rPr>
      </w:pP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9A0F32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=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F</w:t>
      </w:r>
      <w:r w:rsidRPr="009A0F32">
        <w:rPr>
          <w:szCs w:val="28"/>
          <w:vertAlign w:val="subscript"/>
          <w:lang w:val="en-US"/>
        </w:rPr>
        <w:t>s</w:t>
      </w:r>
      <w:r w:rsidRPr="00F11623">
        <w:rPr>
          <w:szCs w:val="28"/>
        </w:rPr>
        <w:t>{</w:t>
      </w: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9A0F32">
        <w:rPr>
          <w:szCs w:val="28"/>
          <w:vertAlign w:val="subscript"/>
          <w:lang w:val="en-US"/>
        </w:rPr>
        <w:t>i</w:t>
      </w:r>
      <w:r w:rsidRPr="009A0F32">
        <w:rPr>
          <w:szCs w:val="28"/>
          <w:vertAlign w:val="subscript"/>
        </w:rPr>
        <w:t>-1</w:t>
      </w:r>
      <w:r w:rsidRPr="00F11623">
        <w:rPr>
          <w:szCs w:val="28"/>
        </w:rPr>
        <w:t xml:space="preserve">), </w:t>
      </w: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</w:rPr>
        <w:t>вх_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9A0F32">
        <w:rPr>
          <w:szCs w:val="28"/>
          <w:vertAlign w:val="subscript"/>
          <w:lang w:val="en-US"/>
        </w:rPr>
        <w:t>i</w:t>
      </w:r>
      <w:r w:rsidRPr="009A0F32">
        <w:rPr>
          <w:szCs w:val="28"/>
          <w:vertAlign w:val="subscript"/>
        </w:rPr>
        <w:t>-1</w:t>
      </w:r>
      <w:r w:rsidRPr="00F11623">
        <w:rPr>
          <w:szCs w:val="28"/>
        </w:rPr>
        <w:t xml:space="preserve">), </w:t>
      </w:r>
      <w:r w:rsidRPr="00F11623">
        <w:rPr>
          <w:szCs w:val="28"/>
          <w:lang w:val="en-US"/>
        </w:rPr>
        <w:t>P</w:t>
      </w:r>
      <w:r w:rsidRPr="009A0F32">
        <w:rPr>
          <w:szCs w:val="28"/>
          <w:vertAlign w:val="subscript"/>
          <w:lang w:val="en-US"/>
        </w:rPr>
        <w:t>m</w:t>
      </w:r>
      <w:r w:rsidRPr="009A0F32">
        <w:rPr>
          <w:szCs w:val="28"/>
          <w:vertAlign w:val="subscript"/>
        </w:rPr>
        <w:t>_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9A0F32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), </w:t>
      </w:r>
      <w:r w:rsidRPr="00F11623">
        <w:rPr>
          <w:szCs w:val="28"/>
          <w:lang w:val="en-US"/>
        </w:rPr>
        <w:t>Q</w:t>
      </w:r>
      <w:r w:rsidRPr="009A0F32">
        <w:rPr>
          <w:szCs w:val="28"/>
          <w:vertAlign w:val="subscript"/>
          <w:lang w:val="en-US"/>
        </w:rPr>
        <w:t>s</w:t>
      </w:r>
      <w:r w:rsidRPr="00F11623">
        <w:rPr>
          <w:szCs w:val="28"/>
        </w:rPr>
        <w:t>},</w:t>
      </w:r>
      <w:r w:rsidRPr="00F11623">
        <w:rPr>
          <w:szCs w:val="28"/>
        </w:rPr>
        <w:tab/>
      </w:r>
      <w:r w:rsidRPr="00F11623">
        <w:rPr>
          <w:szCs w:val="28"/>
        </w:rPr>
        <w:tab/>
      </w:r>
      <w:r w:rsidRPr="00F11623">
        <w:rPr>
          <w:szCs w:val="28"/>
        </w:rPr>
        <w:tab/>
      </w:r>
      <w:r w:rsidRPr="00F11623">
        <w:rPr>
          <w:szCs w:val="28"/>
        </w:rPr>
        <w:tab/>
        <w:t>(4)</w:t>
      </w:r>
    </w:p>
    <w:p w:rsidR="00D679BE" w:rsidRPr="00F11623" w:rsidRDefault="00D679BE">
      <w:pPr>
        <w:ind w:firstLine="0"/>
        <w:rPr>
          <w:szCs w:val="28"/>
        </w:rPr>
      </w:pPr>
      <w:r w:rsidRPr="00F11623">
        <w:rPr>
          <w:szCs w:val="28"/>
        </w:rPr>
        <w:t>из чего следует, что текущее состояние нейрона рекуррентно определяется из его предыдущего состояния (таким образом</w:t>
      </w:r>
      <w:r>
        <w:rPr>
          <w:szCs w:val="28"/>
        </w:rPr>
        <w:t>,</w:t>
      </w:r>
      <w:r w:rsidRPr="00F11623">
        <w:rPr>
          <w:szCs w:val="28"/>
        </w:rPr>
        <w:t xml:space="preserve"> отслеживается история процесса), а также зависит от мембранного потенциала на текущем шаге, состояний нейронов входной окрестности и пороговой функции изменения состояния </w:t>
      </w:r>
      <w:r w:rsidRPr="00F11623">
        <w:rPr>
          <w:szCs w:val="28"/>
          <w:lang w:val="en-US"/>
        </w:rPr>
        <w:t>Q</w:t>
      </w:r>
      <w:r w:rsidRPr="009A0F32">
        <w:rPr>
          <w:szCs w:val="28"/>
          <w:vertAlign w:val="subscript"/>
          <w:lang w:val="en-US"/>
        </w:rPr>
        <w:t>s</w:t>
      </w:r>
      <w:r w:rsidRPr="00F11623">
        <w:rPr>
          <w:szCs w:val="28"/>
        </w:rPr>
        <w:t>. Перепишем данное соотношение следующим образом:</w:t>
      </w:r>
    </w:p>
    <w:p w:rsidR="00D679BE" w:rsidRPr="00F11623" w:rsidRDefault="00D679BE" w:rsidP="002838DB">
      <w:pPr>
        <w:spacing w:before="120" w:after="120"/>
        <w:jc w:val="right"/>
        <w:rPr>
          <w:szCs w:val="28"/>
        </w:rPr>
      </w:pP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9A0F32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>
        <w:rPr>
          <w:szCs w:val="28"/>
        </w:rPr>
        <w:t xml:space="preserve"> </w:t>
      </w:r>
      <w:r w:rsidRPr="00F11623">
        <w:rPr>
          <w:szCs w:val="28"/>
        </w:rPr>
        <w:t>=</w:t>
      </w:r>
      <w:r>
        <w:rPr>
          <w:szCs w:val="28"/>
        </w:rPr>
        <w:t xml:space="preserve"> </w:t>
      </w:r>
      <w:r w:rsidRPr="00F11623">
        <w:rPr>
          <w:szCs w:val="28"/>
          <w:lang w:val="en-US"/>
        </w:rPr>
        <w:t>F</w:t>
      </w:r>
      <w:r w:rsidRPr="009A0F32">
        <w:rPr>
          <w:szCs w:val="28"/>
          <w:vertAlign w:val="subscript"/>
          <w:lang w:val="en-US"/>
        </w:rPr>
        <w:t>s</w:t>
      </w:r>
      <w:r w:rsidRPr="00F11623">
        <w:rPr>
          <w:szCs w:val="28"/>
        </w:rPr>
        <w:t>{</w:t>
      </w: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9A0F32">
        <w:rPr>
          <w:szCs w:val="28"/>
          <w:vertAlign w:val="subscript"/>
          <w:lang w:val="en-US"/>
        </w:rPr>
        <w:t>i</w:t>
      </w:r>
      <w:r w:rsidRPr="009A0F32">
        <w:rPr>
          <w:szCs w:val="28"/>
          <w:vertAlign w:val="subscript"/>
        </w:rPr>
        <w:t>-1</w:t>
      </w:r>
      <w:r w:rsidRPr="00F11623">
        <w:rPr>
          <w:szCs w:val="28"/>
        </w:rPr>
        <w:t xml:space="preserve">), </w:t>
      </w:r>
      <w:r>
        <w:rPr>
          <w:szCs w:val="28"/>
        </w:rPr>
        <w:t xml:space="preserve"> </w:t>
      </w:r>
      <w:r w:rsidRPr="00F11623">
        <w:rPr>
          <w:rFonts w:cs="Times New Roman"/>
          <w:szCs w:val="28"/>
          <w:lang w:val="en-US"/>
        </w:rPr>
        <w:t>ΔS</w:t>
      </w:r>
      <w:r w:rsidRPr="009A0F32">
        <w:rPr>
          <w:rFonts w:cs="Times New Roman"/>
          <w:szCs w:val="28"/>
          <w:vertAlign w:val="subscript"/>
          <w:lang w:val="en-US"/>
        </w:rPr>
        <w:t>j</w:t>
      </w:r>
      <w:r w:rsidRPr="00F11623">
        <w:rPr>
          <w:rFonts w:cs="Times New Roman"/>
          <w:szCs w:val="28"/>
        </w:rPr>
        <w:t>(</w:t>
      </w:r>
      <w:r w:rsidRPr="00F11623">
        <w:rPr>
          <w:rFonts w:cs="Times New Roman"/>
          <w:szCs w:val="28"/>
          <w:lang w:val="en-US"/>
        </w:rPr>
        <w:t>t</w:t>
      </w:r>
      <w:r w:rsidRPr="009A0F32">
        <w:rPr>
          <w:rFonts w:cs="Times New Roman"/>
          <w:szCs w:val="28"/>
          <w:vertAlign w:val="subscript"/>
          <w:lang w:val="en-US"/>
        </w:rPr>
        <w:t>i</w:t>
      </w:r>
      <w:r w:rsidRPr="00F11623">
        <w:rPr>
          <w:rFonts w:cs="Times New Roman"/>
          <w:szCs w:val="28"/>
        </w:rPr>
        <w:t>)}</w:t>
      </w:r>
      <w:r w:rsidRPr="00F11623">
        <w:rPr>
          <w:rFonts w:cs="Times New Roman"/>
          <w:szCs w:val="28"/>
        </w:rPr>
        <w:tab/>
      </w:r>
      <w:r>
        <w:rPr>
          <w:rFonts w:cs="Times New Roman"/>
          <w:szCs w:val="28"/>
        </w:rPr>
        <w:t>.</w:t>
      </w:r>
      <w:r w:rsidRPr="00F11623">
        <w:rPr>
          <w:rFonts w:cs="Times New Roman"/>
          <w:szCs w:val="28"/>
        </w:rPr>
        <w:tab/>
      </w:r>
      <w:r w:rsidRPr="00F11623">
        <w:rPr>
          <w:rFonts w:cs="Times New Roman"/>
          <w:szCs w:val="28"/>
        </w:rPr>
        <w:tab/>
      </w:r>
      <w:r w:rsidRPr="00F11623">
        <w:rPr>
          <w:rFonts w:cs="Times New Roman"/>
          <w:szCs w:val="28"/>
        </w:rPr>
        <w:tab/>
      </w:r>
      <w:r w:rsidRPr="00F11623">
        <w:rPr>
          <w:rFonts w:cs="Times New Roman"/>
          <w:szCs w:val="28"/>
        </w:rPr>
        <w:tab/>
        <w:t>(5)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Из этого соотношения следует, что изменения текущего состояния нейрона определяются величиной мембранного потенциала (и, следовательно, величиной входов), а также значениями состояний близлежащих нейронов.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Для обеспечения стабильного функционирования сети, значение состояний следует ограничивать, вводя соотношения следующего вида: </w:t>
      </w:r>
      <w:r w:rsidRPr="00F11623">
        <w:rPr>
          <w:szCs w:val="28"/>
          <w:lang w:val="en-US"/>
        </w:rPr>
        <w:t>S</w:t>
      </w:r>
      <w:r w:rsidRPr="009A0F32">
        <w:rPr>
          <w:szCs w:val="28"/>
          <w:vertAlign w:val="subscript"/>
          <w:lang w:val="en-US"/>
        </w:rPr>
        <w:t>min</w:t>
      </w:r>
      <w:r>
        <w:rPr>
          <w:rFonts w:eastAsia="Times New Roman" w:cs="Liberation Serif"/>
          <w:szCs w:val="28"/>
        </w:rPr>
        <w:t xml:space="preserve"> </w:t>
      </w:r>
      <w:r w:rsidRPr="00F11623">
        <w:rPr>
          <w:rFonts w:eastAsia="Times New Roman" w:cs="Liberation Serif"/>
          <w:szCs w:val="28"/>
        </w:rPr>
        <w:t>≤</w:t>
      </w:r>
      <w:r>
        <w:rPr>
          <w:rFonts w:eastAsia="Times New Roman" w:cs="Liberation Serif"/>
          <w:szCs w:val="28"/>
        </w:rPr>
        <w:t xml:space="preserve">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9A0F32">
        <w:rPr>
          <w:rFonts w:eastAsia="Times New Roman" w:cs="Liberation Serif"/>
          <w:szCs w:val="28"/>
          <w:vertAlign w:val="subscript"/>
          <w:lang w:val="en-US"/>
        </w:rPr>
        <w:t>j</w:t>
      </w:r>
      <w:r w:rsidRPr="00F11623">
        <w:rPr>
          <w:rFonts w:eastAsia="Times New Roman" w:cs="Liberation Serif"/>
          <w:szCs w:val="28"/>
        </w:rPr>
        <w:t>(</w:t>
      </w:r>
      <w:r w:rsidRPr="00F11623">
        <w:rPr>
          <w:rFonts w:eastAsia="Times New Roman" w:cs="Liberation Serif"/>
          <w:szCs w:val="28"/>
          <w:lang w:val="en-US"/>
        </w:rPr>
        <w:t>t</w:t>
      </w:r>
      <w:r w:rsidRPr="009A0F32">
        <w:rPr>
          <w:rFonts w:eastAsia="Times New Roman" w:cs="Liberation Serif"/>
          <w:szCs w:val="28"/>
          <w:vertAlign w:val="subscript"/>
          <w:lang w:val="en-US"/>
        </w:rPr>
        <w:t>i</w:t>
      </w:r>
      <w:r w:rsidRPr="00F11623">
        <w:rPr>
          <w:rFonts w:eastAsia="Times New Roman" w:cs="Liberation Serif"/>
          <w:szCs w:val="28"/>
        </w:rPr>
        <w:t>)</w:t>
      </w:r>
      <w:r>
        <w:rPr>
          <w:rFonts w:eastAsia="Times New Roman" w:cs="Liberation Serif"/>
          <w:szCs w:val="28"/>
        </w:rPr>
        <w:t xml:space="preserve"> </w:t>
      </w:r>
      <w:r w:rsidRPr="00F11623">
        <w:rPr>
          <w:rFonts w:eastAsia="Times New Roman" w:cs="Liberation Serif"/>
          <w:szCs w:val="28"/>
        </w:rPr>
        <w:t>≤</w:t>
      </w:r>
      <w:r>
        <w:rPr>
          <w:rFonts w:eastAsia="Times New Roman" w:cs="Liberation Serif"/>
          <w:szCs w:val="28"/>
        </w:rPr>
        <w:t xml:space="preserve">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9A0F32">
        <w:rPr>
          <w:rFonts w:eastAsia="Times New Roman" w:cs="Liberation Serif"/>
          <w:szCs w:val="28"/>
          <w:vertAlign w:val="subscript"/>
          <w:lang w:val="en-US"/>
        </w:rPr>
        <w:t>max</w:t>
      </w:r>
      <w:r w:rsidRPr="00F11623">
        <w:rPr>
          <w:rFonts w:eastAsia="Times New Roman" w:cs="Liberation Serif"/>
          <w:szCs w:val="28"/>
        </w:rPr>
        <w:t xml:space="preserve">, где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9A0F32">
        <w:rPr>
          <w:rFonts w:eastAsia="Times New Roman" w:cs="Liberation Serif"/>
          <w:szCs w:val="28"/>
          <w:vertAlign w:val="subscript"/>
          <w:lang w:val="en-US"/>
        </w:rPr>
        <w:t>min</w:t>
      </w:r>
      <w:r w:rsidRPr="00F11623">
        <w:rPr>
          <w:rFonts w:eastAsia="Times New Roman" w:cs="Liberation Serif"/>
          <w:szCs w:val="28"/>
        </w:rPr>
        <w:t xml:space="preserve"> ,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9A0F32">
        <w:rPr>
          <w:rFonts w:eastAsia="Times New Roman" w:cs="Liberation Serif"/>
          <w:szCs w:val="28"/>
          <w:vertAlign w:val="subscript"/>
          <w:lang w:val="en-US"/>
        </w:rPr>
        <w:t>max</w:t>
      </w:r>
      <w:r w:rsidRPr="00F11623">
        <w:rPr>
          <w:rFonts w:eastAsia="Times New Roman" w:cs="Liberation Serif"/>
          <w:szCs w:val="28"/>
        </w:rPr>
        <w:t xml:space="preserve"> – наименьшее и наибольшее возможные состояния нейрона. Определение значения текущего состояния нейрона, исходя из соотношений (4)</w:t>
      </w:r>
      <w:r>
        <w:rPr>
          <w:rFonts w:eastAsia="Times New Roman" w:cs="Liberation Serif"/>
          <w:szCs w:val="28"/>
        </w:rPr>
        <w:t xml:space="preserve"> и</w:t>
      </w:r>
      <w:r w:rsidRPr="00F11623">
        <w:rPr>
          <w:rFonts w:eastAsia="Times New Roman" w:cs="Liberation Serif"/>
          <w:szCs w:val="28"/>
        </w:rPr>
        <w:t xml:space="preserve"> (5)</w:t>
      </w:r>
      <w:r>
        <w:rPr>
          <w:rFonts w:eastAsia="Times New Roman" w:cs="Liberation Serif"/>
          <w:szCs w:val="28"/>
        </w:rPr>
        <w:t>,</w:t>
      </w:r>
      <w:r w:rsidRPr="00F11623">
        <w:rPr>
          <w:rFonts w:eastAsia="Times New Roman" w:cs="Liberation Serif"/>
          <w:szCs w:val="28"/>
        </w:rPr>
        <w:t xml:space="preserve"> </w:t>
      </w:r>
      <w:r>
        <w:rPr>
          <w:rFonts w:eastAsia="Times New Roman" w:cs="Liberation Serif"/>
          <w:szCs w:val="28"/>
        </w:rPr>
        <w:t>может быть выполнено</w:t>
      </w:r>
      <w:r w:rsidRPr="00F11623">
        <w:rPr>
          <w:rFonts w:eastAsia="Times New Roman" w:cs="Liberation Serif"/>
          <w:szCs w:val="28"/>
        </w:rPr>
        <w:t xml:space="preserve"> в виде многошаговой процедуры:</w:t>
      </w:r>
    </w:p>
    <w:p w:rsidR="00D679BE" w:rsidRPr="00F11623" w:rsidRDefault="00D679BE">
      <w:pPr>
        <w:jc w:val="right"/>
        <w:rPr>
          <w:szCs w:val="28"/>
        </w:rPr>
      </w:pPr>
      <w:r w:rsidRPr="00F11623">
        <w:rPr>
          <w:rFonts w:eastAsia="Times New Roman" w:cs="Liberation Serif"/>
          <w:szCs w:val="28"/>
        </w:rPr>
        <w:t xml:space="preserve">1 шаг): </w:t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j</w:t>
      </w:r>
      <w:r w:rsidRPr="00F11623">
        <w:rPr>
          <w:rFonts w:eastAsia="Times New Roman" w:cs="Liberation Serif"/>
          <w:szCs w:val="28"/>
        </w:rPr>
        <w:t>*(</w:t>
      </w:r>
      <w:r w:rsidRPr="00F11623">
        <w:rPr>
          <w:rFonts w:eastAsia="Times New Roman" w:cs="Liberation Serif"/>
          <w:szCs w:val="28"/>
          <w:lang w:val="en-US"/>
        </w:rPr>
        <w:t>t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i</w:t>
      </w:r>
      <w:r w:rsidRPr="00F11623">
        <w:rPr>
          <w:rFonts w:eastAsia="Times New Roman" w:cs="Liberation Serif"/>
          <w:szCs w:val="28"/>
        </w:rPr>
        <w:t xml:space="preserve">) = </w:t>
      </w:r>
      <w:r w:rsidRPr="00F11623">
        <w:rPr>
          <w:rFonts w:eastAsia="Times New Roman" w:cs="Liberation Serif"/>
          <w:szCs w:val="28"/>
          <w:lang w:val="en-US"/>
        </w:rPr>
        <w:t>F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s</w:t>
      </w:r>
      <w:r w:rsidRPr="00F11623">
        <w:rPr>
          <w:rFonts w:eastAsia="Times New Roman" w:cs="Liberation Serif"/>
          <w:szCs w:val="28"/>
        </w:rPr>
        <w:t>{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j</w:t>
      </w:r>
      <w:r w:rsidRPr="00F11623">
        <w:rPr>
          <w:rFonts w:eastAsia="Times New Roman" w:cs="Liberation Serif"/>
          <w:szCs w:val="28"/>
        </w:rPr>
        <w:t>(</w:t>
      </w:r>
      <w:r w:rsidRPr="00F11623">
        <w:rPr>
          <w:rFonts w:eastAsia="Times New Roman" w:cs="Liberation Serif"/>
          <w:szCs w:val="28"/>
          <w:lang w:val="en-US"/>
        </w:rPr>
        <w:t>t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i</w:t>
      </w:r>
      <w:r w:rsidRPr="00E009DC">
        <w:rPr>
          <w:rFonts w:eastAsia="Times New Roman" w:cs="Liberation Serif"/>
          <w:szCs w:val="28"/>
          <w:vertAlign w:val="subscript"/>
        </w:rPr>
        <w:t>-1</w:t>
      </w:r>
      <w:r w:rsidRPr="00F11623">
        <w:rPr>
          <w:rFonts w:eastAsia="Times New Roman" w:cs="Liberation Serif"/>
          <w:szCs w:val="28"/>
        </w:rPr>
        <w:t xml:space="preserve">), 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</w:rPr>
        <w:t>вх_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j</w:t>
      </w:r>
      <w:r w:rsidRPr="00F11623">
        <w:rPr>
          <w:rFonts w:eastAsia="Times New Roman" w:cs="Liberation Serif"/>
          <w:szCs w:val="28"/>
        </w:rPr>
        <w:t>(</w:t>
      </w:r>
      <w:r w:rsidRPr="00F11623">
        <w:rPr>
          <w:rFonts w:eastAsia="Times New Roman" w:cs="Liberation Serif"/>
          <w:szCs w:val="28"/>
          <w:lang w:val="en-US"/>
        </w:rPr>
        <w:t>t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i</w:t>
      </w:r>
      <w:r w:rsidRPr="00E009DC">
        <w:rPr>
          <w:rFonts w:eastAsia="Times New Roman" w:cs="Liberation Serif"/>
          <w:szCs w:val="28"/>
          <w:vertAlign w:val="subscript"/>
        </w:rPr>
        <w:t>-1</w:t>
      </w:r>
      <w:r w:rsidRPr="00F11623">
        <w:rPr>
          <w:rFonts w:eastAsia="Times New Roman" w:cs="Liberation Serif"/>
          <w:szCs w:val="28"/>
        </w:rPr>
        <w:t xml:space="preserve">),  </w:t>
      </w:r>
      <w:r w:rsidRPr="00F11623">
        <w:rPr>
          <w:rFonts w:eastAsia="Times New Roman" w:cs="Liberation Serif"/>
          <w:szCs w:val="28"/>
          <w:lang w:val="en-US"/>
        </w:rPr>
        <w:t>P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</w:t>
      </w:r>
      <w:r w:rsidRPr="00E009DC">
        <w:rPr>
          <w:rFonts w:eastAsia="Times New Roman" w:cs="Liberation Serif"/>
          <w:szCs w:val="28"/>
          <w:vertAlign w:val="subscript"/>
        </w:rPr>
        <w:t>_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j</w:t>
      </w:r>
      <w:r w:rsidRPr="00F11623">
        <w:rPr>
          <w:rFonts w:eastAsia="Times New Roman" w:cs="Liberation Serif"/>
          <w:szCs w:val="28"/>
        </w:rPr>
        <w:t>(</w:t>
      </w:r>
      <w:r w:rsidRPr="00F11623">
        <w:rPr>
          <w:rFonts w:eastAsia="Times New Roman" w:cs="Liberation Serif"/>
          <w:szCs w:val="28"/>
          <w:lang w:val="en-US"/>
        </w:rPr>
        <w:t>t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i</w:t>
      </w:r>
      <w:r w:rsidRPr="00F11623">
        <w:rPr>
          <w:rFonts w:eastAsia="Times New Roman" w:cs="Liberation Serif"/>
          <w:szCs w:val="28"/>
        </w:rPr>
        <w:t xml:space="preserve">), </w:t>
      </w:r>
      <w:r w:rsidRPr="00F11623">
        <w:rPr>
          <w:rFonts w:eastAsia="Times New Roman" w:cs="Liberation Serif"/>
          <w:szCs w:val="28"/>
          <w:lang w:val="en-US"/>
        </w:rPr>
        <w:t>Q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s</w:t>
      </w:r>
      <w:r w:rsidRPr="00F11623">
        <w:rPr>
          <w:rFonts w:eastAsia="Times New Roman" w:cs="Liberation Serif"/>
          <w:szCs w:val="28"/>
        </w:rPr>
        <w:t>}</w:t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</w:rPr>
        <w:tab/>
        <w:t>(6),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 xml:space="preserve">2 шаг): </w:t>
      </w:r>
      <w:r w:rsidRPr="00F11623">
        <w:rPr>
          <w:szCs w:val="28"/>
        </w:rPr>
        <w:tab/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 =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*(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),  если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min</w:t>
      </w:r>
      <w:r w:rsidRPr="00F11623">
        <w:rPr>
          <w:szCs w:val="28"/>
        </w:rPr>
        <w:t xml:space="preserve">  </w:t>
      </w:r>
      <w:r w:rsidRPr="00F11623">
        <w:rPr>
          <w:rFonts w:eastAsia="Times New Roman" w:cs="Liberation Serif"/>
          <w:szCs w:val="28"/>
        </w:rPr>
        <w:t xml:space="preserve">≤ 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j</w:t>
      </w:r>
      <w:r w:rsidRPr="00F11623">
        <w:rPr>
          <w:rFonts w:eastAsia="Times New Roman" w:cs="Liberation Serif"/>
          <w:szCs w:val="28"/>
        </w:rPr>
        <w:t>*(</w:t>
      </w:r>
      <w:r w:rsidRPr="00F11623">
        <w:rPr>
          <w:rFonts w:eastAsia="Times New Roman" w:cs="Liberation Serif"/>
          <w:szCs w:val="28"/>
          <w:lang w:val="en-US"/>
        </w:rPr>
        <w:t>t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i</w:t>
      </w:r>
      <w:r w:rsidRPr="00F11623">
        <w:rPr>
          <w:rFonts w:eastAsia="Times New Roman" w:cs="Liberation Serif"/>
          <w:szCs w:val="28"/>
        </w:rPr>
        <w:t xml:space="preserve">) ≤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max</w:t>
      </w:r>
      <w:r w:rsidRPr="00F11623">
        <w:rPr>
          <w:rFonts w:eastAsia="Times New Roman" w:cs="Liberation Serif"/>
          <w:szCs w:val="28"/>
        </w:rPr>
        <w:t>;</w:t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</w:rPr>
        <w:tab/>
      </w:r>
      <w:r w:rsidRPr="00F11623">
        <w:rPr>
          <w:rFonts w:eastAsia="Times New Roman" w:cs="Liberation Serif"/>
          <w:szCs w:val="28"/>
        </w:rPr>
        <w:tab/>
      </w:r>
      <w:r w:rsidRPr="00F11623">
        <w:rPr>
          <w:szCs w:val="28"/>
        </w:rPr>
        <w:tab/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 =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min</w:t>
      </w:r>
      <w:r w:rsidRPr="00F11623">
        <w:rPr>
          <w:szCs w:val="28"/>
        </w:rPr>
        <w:t xml:space="preserve">,  если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*(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 xml:space="preserve">) </w:t>
      </w:r>
      <w:r w:rsidRPr="00F11623">
        <w:rPr>
          <w:rFonts w:eastAsia="Times New Roman" w:cs="Liberation Serif"/>
          <w:szCs w:val="28"/>
        </w:rPr>
        <w:t xml:space="preserve">≤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min</w:t>
      </w:r>
      <w:r w:rsidRPr="00F11623">
        <w:rPr>
          <w:szCs w:val="28"/>
        </w:rPr>
        <w:t>;</w:t>
      </w:r>
    </w:p>
    <w:p w:rsidR="00D679BE" w:rsidRPr="00E009DC" w:rsidRDefault="00D679BE">
      <w:pPr>
        <w:jc w:val="right"/>
        <w:rPr>
          <w:rFonts w:eastAsia="Times New Roman" w:cs="Liberation Serif"/>
          <w:szCs w:val="28"/>
        </w:rPr>
      </w:pPr>
      <w:r w:rsidRPr="00F11623">
        <w:rPr>
          <w:szCs w:val="28"/>
        </w:rPr>
        <w:tab/>
        <w:t xml:space="preserve">   </w:t>
      </w:r>
      <w:r>
        <w:rPr>
          <w:szCs w:val="28"/>
        </w:rPr>
        <w:t xml:space="preserve">      </w:t>
      </w:r>
      <w:r w:rsidRPr="00F11623">
        <w:rPr>
          <w:szCs w:val="28"/>
        </w:rPr>
        <w:t xml:space="preserve">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E009DC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E009DC">
        <w:rPr>
          <w:szCs w:val="28"/>
        </w:rPr>
        <w:t xml:space="preserve">) =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max</w:t>
      </w:r>
      <w:r w:rsidRPr="00E009DC">
        <w:rPr>
          <w:rFonts w:eastAsia="Times New Roman" w:cs="Liberation Serif"/>
          <w:szCs w:val="28"/>
        </w:rPr>
        <w:t xml:space="preserve">,  </w:t>
      </w:r>
      <w:r w:rsidRPr="00F11623">
        <w:rPr>
          <w:rFonts w:eastAsia="Times New Roman" w:cs="Liberation Serif"/>
          <w:szCs w:val="28"/>
        </w:rPr>
        <w:t>если</w:t>
      </w:r>
      <w:r w:rsidRPr="00E009DC">
        <w:rPr>
          <w:rFonts w:eastAsia="Times New Roman" w:cs="Liberation Serif"/>
          <w:szCs w:val="28"/>
        </w:rPr>
        <w:t xml:space="preserve">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max</w:t>
      </w:r>
      <w:r w:rsidRPr="00E009DC">
        <w:rPr>
          <w:rFonts w:eastAsia="Times New Roman" w:cs="Liberation Serif"/>
          <w:szCs w:val="28"/>
        </w:rPr>
        <w:t xml:space="preserve">  ≤ 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F11623">
        <w:rPr>
          <w:szCs w:val="28"/>
        </w:rPr>
        <w:t>*(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F11623">
        <w:rPr>
          <w:szCs w:val="28"/>
        </w:rPr>
        <w:t>)</w:t>
      </w:r>
      <w:r w:rsidRPr="00E009DC">
        <w:rPr>
          <w:rFonts w:eastAsia="Times New Roman" w:cs="Liberation Serif"/>
          <w:szCs w:val="28"/>
        </w:rPr>
        <w:tab/>
      </w:r>
      <w:r w:rsidRPr="00E009DC">
        <w:rPr>
          <w:rFonts w:eastAsia="Times New Roman" w:cs="Liberation Serif"/>
          <w:szCs w:val="28"/>
        </w:rPr>
        <w:tab/>
      </w:r>
      <w:r w:rsidRPr="00E009DC">
        <w:rPr>
          <w:rFonts w:eastAsia="Times New Roman" w:cs="Liberation Serif"/>
          <w:szCs w:val="28"/>
        </w:rPr>
        <w:tab/>
      </w:r>
      <w:r w:rsidRPr="00E009DC">
        <w:rPr>
          <w:rFonts w:eastAsia="Times New Roman" w:cs="Liberation Serif"/>
          <w:szCs w:val="28"/>
        </w:rPr>
        <w:tab/>
        <w:t>(7).</w:t>
      </w:r>
    </w:p>
    <w:p w:rsidR="00D679BE" w:rsidRPr="00F11623" w:rsidRDefault="00D679BE">
      <w:pPr>
        <w:rPr>
          <w:szCs w:val="28"/>
        </w:rPr>
      </w:pPr>
      <w:r w:rsidRPr="00F11623">
        <w:rPr>
          <w:rFonts w:eastAsia="Times New Roman" w:cs="Liberation Serif"/>
          <w:szCs w:val="28"/>
        </w:rPr>
        <w:t>В соответствии с этим можно провести определённую классификацию нейронов в зависимости от уровня значений состояний нейронов.</w:t>
      </w:r>
    </w:p>
    <w:p w:rsidR="00D679BE" w:rsidRPr="00F11623" w:rsidRDefault="00D679BE">
      <w:pPr>
        <w:rPr>
          <w:szCs w:val="28"/>
        </w:rPr>
      </w:pPr>
      <w:r w:rsidRPr="00F11623">
        <w:rPr>
          <w:rFonts w:eastAsia="Times New Roman" w:cs="Liberation Serif"/>
          <w:szCs w:val="28"/>
        </w:rPr>
        <w:t xml:space="preserve">а):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E009DC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E009DC">
        <w:rPr>
          <w:szCs w:val="28"/>
        </w:rPr>
        <w:t xml:space="preserve">) </w:t>
      </w:r>
      <w:r w:rsidRPr="00F11623">
        <w:rPr>
          <w:rFonts w:eastAsia="Times New Roman" w:cs="Liberation Serif"/>
          <w:szCs w:val="28"/>
        </w:rPr>
        <w:t xml:space="preserve">=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min</w:t>
      </w:r>
      <w:r w:rsidRPr="00F11623">
        <w:rPr>
          <w:rFonts w:eastAsia="Times New Roman" w:cs="Liberation Serif"/>
          <w:szCs w:val="28"/>
        </w:rPr>
        <w:t xml:space="preserve"> – напряжённый отрицательный нейрон;</w:t>
      </w:r>
    </w:p>
    <w:p w:rsidR="00D679BE" w:rsidRPr="00F11623" w:rsidRDefault="00D679BE">
      <w:pPr>
        <w:rPr>
          <w:szCs w:val="28"/>
        </w:rPr>
      </w:pPr>
      <w:r w:rsidRPr="00F11623">
        <w:rPr>
          <w:rFonts w:eastAsia="Times New Roman" w:cs="Liberation Serif"/>
          <w:szCs w:val="28"/>
        </w:rPr>
        <w:t xml:space="preserve">б):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E009DC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E009DC">
        <w:rPr>
          <w:szCs w:val="28"/>
        </w:rPr>
        <w:t xml:space="preserve">) </w:t>
      </w:r>
      <w:r w:rsidRPr="00F11623">
        <w:rPr>
          <w:rFonts w:eastAsia="Times New Roman" w:cs="Liberation Serif"/>
          <w:szCs w:val="28"/>
        </w:rPr>
        <w:t xml:space="preserve">=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max</w:t>
      </w:r>
      <w:r w:rsidRPr="00F11623">
        <w:rPr>
          <w:rFonts w:eastAsia="Times New Roman" w:cs="Liberation Serif"/>
          <w:szCs w:val="28"/>
        </w:rPr>
        <w:t xml:space="preserve"> – напряжённый положительный нейрон;</w:t>
      </w:r>
    </w:p>
    <w:p w:rsidR="00D679BE" w:rsidRPr="00F11623" w:rsidRDefault="00D679BE">
      <w:pPr>
        <w:rPr>
          <w:rFonts w:eastAsia="Times New Roman" w:cs="Liberation Serif"/>
          <w:szCs w:val="28"/>
        </w:rPr>
      </w:pPr>
      <w:r w:rsidRPr="00F11623">
        <w:rPr>
          <w:rFonts w:eastAsia="Times New Roman" w:cs="Liberation Serif"/>
          <w:szCs w:val="28"/>
        </w:rPr>
        <w:t xml:space="preserve">в):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min</w:t>
      </w:r>
      <w:r w:rsidRPr="00F11623">
        <w:rPr>
          <w:rFonts w:eastAsia="Times New Roman" w:cs="Liberation Serif"/>
          <w:szCs w:val="28"/>
        </w:rPr>
        <w:t xml:space="preserve"> &lt;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E009DC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E009DC">
        <w:rPr>
          <w:szCs w:val="28"/>
        </w:rPr>
        <w:t xml:space="preserve">) </w:t>
      </w:r>
      <w:r w:rsidRPr="00F11623">
        <w:rPr>
          <w:rFonts w:eastAsia="Times New Roman" w:cs="Liberation Serif"/>
          <w:szCs w:val="28"/>
        </w:rPr>
        <w:t>&lt; (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min</w:t>
      </w:r>
      <w:r w:rsidRPr="00F11623">
        <w:rPr>
          <w:rFonts w:eastAsia="Times New Roman" w:cs="Liberation Serif"/>
          <w:szCs w:val="28"/>
        </w:rPr>
        <w:t>+</w:t>
      </w:r>
      <w:bookmarkStart w:id="1" w:name="__DdeLink__2232_2838922933"/>
      <w:r w:rsidRPr="00F11623">
        <w:rPr>
          <w:rFonts w:eastAsia="Times New Roman" w:cs="Liberation Serif"/>
          <w:szCs w:val="28"/>
        </w:rPr>
        <w:t>Я</w:t>
      </w:r>
      <w:bookmarkEnd w:id="1"/>
      <w:r w:rsidRPr="00F11623">
        <w:rPr>
          <w:rFonts w:eastAsia="Times New Roman" w:cs="Liberation Serif"/>
          <w:szCs w:val="28"/>
        </w:rPr>
        <w:t xml:space="preserve">) – отрицательный активный нейрон </w:t>
      </w:r>
    </w:p>
    <w:p w:rsidR="00D679BE" w:rsidRPr="00F11623" w:rsidRDefault="00D679BE" w:rsidP="0026281A">
      <w:pPr>
        <w:ind w:firstLine="0"/>
        <w:rPr>
          <w:szCs w:val="28"/>
        </w:rPr>
      </w:pPr>
      <w:r w:rsidRPr="00F11623">
        <w:rPr>
          <w:rFonts w:eastAsia="Times New Roman" w:cs="Liberation Serif"/>
          <w:szCs w:val="28"/>
        </w:rPr>
        <w:t>(Я-задаваемый параметр, определяющий диапазон активности нейрона);</w:t>
      </w:r>
    </w:p>
    <w:p w:rsidR="00D679BE" w:rsidRPr="00F11623" w:rsidRDefault="00D679BE">
      <w:pPr>
        <w:rPr>
          <w:szCs w:val="28"/>
        </w:rPr>
      </w:pPr>
      <w:r w:rsidRPr="00F11623">
        <w:rPr>
          <w:rFonts w:eastAsia="Times New Roman" w:cs="Liberation Serif"/>
          <w:szCs w:val="28"/>
        </w:rPr>
        <w:t xml:space="preserve">г):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max</w:t>
      </w:r>
      <w:r w:rsidRPr="00F11623">
        <w:rPr>
          <w:rFonts w:eastAsia="Times New Roman" w:cs="Liberation Serif"/>
          <w:szCs w:val="28"/>
        </w:rPr>
        <w:t xml:space="preserve">-Я  &lt;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E009DC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E009DC">
        <w:rPr>
          <w:szCs w:val="28"/>
        </w:rPr>
        <w:t xml:space="preserve">) </w:t>
      </w:r>
      <w:r w:rsidRPr="00F11623">
        <w:rPr>
          <w:rFonts w:eastAsia="Times New Roman" w:cs="Liberation Serif"/>
          <w:szCs w:val="28"/>
        </w:rPr>
        <w:t xml:space="preserve">&lt; </w:t>
      </w:r>
      <w:r w:rsidRPr="00F11623">
        <w:rPr>
          <w:rFonts w:eastAsia="Times New Roman" w:cs="Liberation Serif"/>
          <w:szCs w:val="28"/>
          <w:lang w:val="en-US"/>
        </w:rPr>
        <w:t>S</w:t>
      </w:r>
      <w:r w:rsidRPr="00E009DC">
        <w:rPr>
          <w:rFonts w:eastAsia="Times New Roman" w:cs="Liberation Serif"/>
          <w:szCs w:val="28"/>
          <w:vertAlign w:val="subscript"/>
          <w:lang w:val="en-US"/>
        </w:rPr>
        <w:t>max</w:t>
      </w:r>
      <w:r w:rsidRPr="00F11623">
        <w:rPr>
          <w:rFonts w:eastAsia="Times New Roman" w:cs="Liberation Serif"/>
          <w:szCs w:val="28"/>
        </w:rPr>
        <w:t xml:space="preserve"> – положительный активный нейрон;</w:t>
      </w:r>
    </w:p>
    <w:p w:rsidR="00D679BE" w:rsidRPr="00F11623" w:rsidRDefault="00D679BE">
      <w:pPr>
        <w:rPr>
          <w:rFonts w:eastAsia="Times New Roman" w:cs="Liberation Serif"/>
          <w:szCs w:val="28"/>
        </w:rPr>
      </w:pPr>
      <w:r w:rsidRPr="00F11623">
        <w:rPr>
          <w:rFonts w:eastAsia="Times New Roman" w:cs="Liberation Serif"/>
          <w:szCs w:val="28"/>
        </w:rPr>
        <w:t xml:space="preserve">д): </w:t>
      </w:r>
      <w:r w:rsidRPr="00F11623">
        <w:rPr>
          <w:szCs w:val="28"/>
          <w:lang w:val="en-US"/>
        </w:rPr>
        <w:t>S</w:t>
      </w:r>
      <w:r w:rsidRPr="00E009DC">
        <w:rPr>
          <w:szCs w:val="28"/>
          <w:vertAlign w:val="subscript"/>
          <w:lang w:val="en-US"/>
        </w:rPr>
        <w:t>j</w:t>
      </w:r>
      <w:r w:rsidRPr="00E009DC">
        <w:rPr>
          <w:szCs w:val="28"/>
        </w:rPr>
        <w:t>(</w:t>
      </w:r>
      <w:r w:rsidRPr="00F11623">
        <w:rPr>
          <w:szCs w:val="28"/>
          <w:lang w:val="en-US"/>
        </w:rPr>
        <w:t>t</w:t>
      </w:r>
      <w:r w:rsidRPr="00E009DC">
        <w:rPr>
          <w:szCs w:val="28"/>
          <w:vertAlign w:val="subscript"/>
          <w:lang w:val="en-US"/>
        </w:rPr>
        <w:t>i</w:t>
      </w:r>
      <w:r w:rsidRPr="00E009DC">
        <w:rPr>
          <w:szCs w:val="28"/>
        </w:rPr>
        <w:t xml:space="preserve">) </w:t>
      </w:r>
      <w:r w:rsidRPr="00F11623">
        <w:rPr>
          <w:rFonts w:eastAsia="Times New Roman" w:cs="Liberation Serif"/>
          <w:szCs w:val="28"/>
        </w:rPr>
        <w:t>= 0 – нейтральный нейрон.</w:t>
      </w:r>
      <w:r>
        <w:rPr>
          <w:rFonts w:eastAsia="Times New Roman" w:cs="Liberation Serif"/>
          <w:szCs w:val="28"/>
        </w:rPr>
        <w:t xml:space="preserve"> </w:t>
      </w:r>
    </w:p>
    <w:p w:rsidR="00D679BE" w:rsidRPr="00F11623" w:rsidRDefault="00D679BE">
      <w:pPr>
        <w:rPr>
          <w:rFonts w:eastAsia="Times New Roman" w:cs="Liberation Serif"/>
          <w:szCs w:val="28"/>
        </w:rPr>
      </w:pPr>
      <w:r w:rsidRPr="00F11623">
        <w:rPr>
          <w:rFonts w:eastAsia="Times New Roman" w:cs="Liberation Serif"/>
          <w:szCs w:val="28"/>
        </w:rPr>
        <w:t>Как следует из приведённых формальных описаний параметры состояния: а) определяются ходом (историей) протекания процессов;</w:t>
      </w:r>
      <w:r w:rsidRPr="00F11623">
        <w:rPr>
          <w:rFonts w:eastAsia="Times New Roman" w:cs="Liberation Serif"/>
          <w:szCs w:val="28"/>
        </w:rPr>
        <w:br/>
        <w:t>б) в значительной степени влияют на поведение нейрона. Причём, в зависимости от знака значения S (плюс или минус) можно говорить о возбуждающем или тормозящем нейроне. Введённые выше качественные определения состояний нейрона характеризуют степень влияния нейрона на вычислительный процесс.</w:t>
      </w:r>
    </w:p>
    <w:p w:rsidR="00D679BE" w:rsidRPr="00F11623" w:rsidRDefault="00D679BE">
      <w:pPr>
        <w:rPr>
          <w:rFonts w:eastAsia="Times New Roman" w:cs="Liberation Serif"/>
          <w:szCs w:val="28"/>
        </w:rPr>
      </w:pPr>
      <w:r w:rsidRPr="00F11623">
        <w:rPr>
          <w:rFonts w:eastAsia="Times New Roman" w:cs="Liberation Serif"/>
          <w:szCs w:val="28"/>
        </w:rPr>
        <w:t>Таким образом, эволюционирование сетей, построенных на основе ДНПС, организуется на двух уровнях.</w:t>
      </w:r>
    </w:p>
    <w:p w:rsidR="00D679BE" w:rsidRPr="00F11623" w:rsidRDefault="00D679BE">
      <w:pPr>
        <w:rPr>
          <w:szCs w:val="28"/>
        </w:rPr>
      </w:pPr>
      <w:r w:rsidRPr="00F11623">
        <w:rPr>
          <w:rFonts w:eastAsia="Times New Roman" w:cs="Liberation Serif"/>
          <w:szCs w:val="28"/>
        </w:rPr>
        <w:t xml:space="preserve">Первый уровень обеспечивается за счёт применения к нейросетевым моделям эволюционных алгоритмов для формирования или модификации основных сетевых конструкций. Здесь можно выделить два подуровня: а) синаптические веса; б) топологические характеристики и активационные функции. Обработка данных подуровней в рамках настоящего проекта РФФИ № 16-07-00335_2016 рассмотрена в работах [1,5,6]. Данный уровень можно обозначить как стратегический и с его реализации начинается обработка нейросети при необходимости проведения эволюционных преобразований. Можно отметить, что на данном уровне осуществляется настройка сети. </w:t>
      </w:r>
    </w:p>
    <w:p w:rsidR="00D679BE" w:rsidRPr="00F11623" w:rsidRDefault="00D679BE">
      <w:pPr>
        <w:rPr>
          <w:rFonts w:eastAsia="Times New Roman" w:cs="Liberation Serif"/>
          <w:szCs w:val="28"/>
        </w:rPr>
      </w:pPr>
      <w:r w:rsidRPr="00F11623">
        <w:rPr>
          <w:rFonts w:eastAsia="Times New Roman" w:cs="Liberation Serif"/>
          <w:szCs w:val="28"/>
        </w:rPr>
        <w:t>Второй уровень организации эволюционирования осуществляется непосредственно в процессе функционирования сети и базируется на описанном выше механизме изменения значений состояний. Можно сказать, что данный уровень организации эволюционирования обеспечивает подстройку сети.</w:t>
      </w:r>
    </w:p>
    <w:p w:rsidR="00D679BE" w:rsidRPr="00F11623" w:rsidRDefault="00D679BE">
      <w:pPr>
        <w:rPr>
          <w:szCs w:val="28"/>
        </w:rPr>
      </w:pPr>
      <w:r w:rsidRPr="00F11623">
        <w:rPr>
          <w:szCs w:val="28"/>
        </w:rPr>
        <w:t>В качестве прикладного примера применения предлагаемой двухуровневой схемы организации процесса эволюционирования можно привести задачу регулирования твёрдотопливных паровых энергетических котлоагрегатов большой мощности, где первый уровень обеспечивает настройку с учётом основных конструктивных характеристик и свойств проектного топлива. Второй уровень организует текущую подстройку, обеспечивающую учёт изменений конструктивных характеристик, произошедших в процессе эксплуатации (например, шлакование поверхностей нагрева), а также реальных характеристик топлива из конкретной партии поставки.</w:t>
      </w:r>
    </w:p>
    <w:p w:rsidR="00D679BE" w:rsidRPr="00F11623" w:rsidRDefault="00D679BE" w:rsidP="008D3BD2">
      <w:pPr>
        <w:rPr>
          <w:szCs w:val="28"/>
        </w:rPr>
      </w:pPr>
      <w:r w:rsidRPr="00F11623">
        <w:rPr>
          <w:szCs w:val="28"/>
        </w:rPr>
        <w:t>Работа выполнена при финансовой поддержке гранта РФФИ № 16-07-00335 «Иерархическая организация нейроэволюционных вычислений».</w:t>
      </w:r>
    </w:p>
    <w:p w:rsidR="00D679BE" w:rsidRDefault="00D679BE" w:rsidP="00995F33">
      <w:pPr>
        <w:spacing w:after="120" w:line="240" w:lineRule="auto"/>
        <w:rPr>
          <w:rFonts w:eastAsia="Times New Roman" w:cs="Liberation Serif"/>
          <w:sz w:val="24"/>
        </w:rPr>
      </w:pPr>
    </w:p>
    <w:p w:rsidR="00D679BE" w:rsidRPr="00F11623" w:rsidRDefault="00D679BE" w:rsidP="00EA5C2C">
      <w:pPr>
        <w:tabs>
          <w:tab w:val="left" w:pos="993"/>
        </w:tabs>
        <w:spacing w:after="240" w:line="240" w:lineRule="auto"/>
        <w:ind w:firstLine="567"/>
        <w:rPr>
          <w:rFonts w:eastAsia="Times New Roman" w:cs="Liberation Serif"/>
          <w:sz w:val="24"/>
        </w:rPr>
      </w:pPr>
      <w:r w:rsidRPr="00F11623">
        <w:rPr>
          <w:rFonts w:eastAsia="Times New Roman" w:cs="Liberation Serif"/>
          <w:sz w:val="24"/>
        </w:rPr>
        <w:t>ЛИТЕРАТУРА:</w:t>
      </w:r>
    </w:p>
    <w:p w:rsidR="00D679BE" w:rsidRPr="00F11623" w:rsidRDefault="00D679BE" w:rsidP="00EA5C2C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4"/>
        </w:rPr>
      </w:pPr>
      <w:r w:rsidRPr="00F11623">
        <w:rPr>
          <w:rFonts w:cs="Times New Roman"/>
          <w:sz w:val="24"/>
        </w:rPr>
        <w:t>Родзин С.И., Родзина О.Н. Нейроэволюционный алгоритм балансирования тележки с двумя флагштоками разной длины. Научное периодическое издание IN SITU. №9, 2016 г.</w:t>
      </w:r>
    </w:p>
    <w:p w:rsidR="00D679BE" w:rsidRPr="00F11623" w:rsidRDefault="00D679BE" w:rsidP="00EA5C2C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4"/>
        </w:rPr>
      </w:pPr>
      <w:r w:rsidRPr="00F11623">
        <w:rPr>
          <w:rFonts w:cs="Times New Roman"/>
          <w:sz w:val="24"/>
        </w:rPr>
        <w:t>Чернухин Ю.В. Искусственный интеллект и нейрокомпьютеры. Таганрог: Изд-во ТРТУ, 1997 г.</w:t>
      </w:r>
    </w:p>
    <w:p w:rsidR="00D679BE" w:rsidRPr="00F11623" w:rsidRDefault="00D679BE" w:rsidP="00EA5C2C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4"/>
        </w:rPr>
      </w:pPr>
      <w:r w:rsidRPr="00F11623">
        <w:rPr>
          <w:rFonts w:cs="Times New Roman"/>
          <w:sz w:val="24"/>
        </w:rPr>
        <w:t>Шестаков А.В., Мунтян Е.Р., Потапов В.В., Терлецкий В.В. Моделирование нейросетевых взаимодействий с использованием механизма клеточных автоматов. Научный журнал КубГАУ, №124(10), 2016 г.</w:t>
      </w:r>
    </w:p>
    <w:p w:rsidR="00D679BE" w:rsidRPr="00F11623" w:rsidRDefault="00D679BE" w:rsidP="00EA5C2C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4"/>
        </w:rPr>
      </w:pPr>
      <w:r w:rsidRPr="00F11623">
        <w:rPr>
          <w:rFonts w:cs="Times New Roman"/>
          <w:sz w:val="24"/>
        </w:rPr>
        <w:t>Чернухин Ю.В. Нейропроцессорные сети. Монография. Таганрог. Изд-во ТРТУ. 1999 г.</w:t>
      </w:r>
    </w:p>
    <w:p w:rsidR="00D679BE" w:rsidRPr="00F11623" w:rsidRDefault="00D679BE" w:rsidP="00EA5C2C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4"/>
        </w:rPr>
      </w:pPr>
      <w:r w:rsidRPr="00F11623">
        <w:rPr>
          <w:rFonts w:cs="Times New Roman"/>
          <w:sz w:val="24"/>
        </w:rPr>
        <w:t xml:space="preserve">Вовк С.П., Гинис Л.А. Элементы эволюционного моделирования принятия решения в сложных системах с динамичными видами иерархий» // Фундаментальные исследования. 2016. № 6-1. – С. 47-51. Статьи в изданиях, включенных в библиографическую базу данных </w:t>
      </w:r>
    </w:p>
    <w:p w:rsidR="00D679BE" w:rsidRPr="00EA5C2C" w:rsidRDefault="00D679BE" w:rsidP="00EA5C2C">
      <w:pPr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4"/>
        </w:rPr>
      </w:pPr>
      <w:r w:rsidRPr="00F11623">
        <w:rPr>
          <w:rFonts w:cs="Times New Roman"/>
          <w:sz w:val="24"/>
        </w:rPr>
        <w:t>Родзина О.Н., Родзина Л.С., Шестаков А.В. На что способен нейроэволюционный алгоритм с применением только оператора мутации? // Труды Конгресса по интеллектуальным системам и информационным технологиям «IS&amp;IT’16» (Дивноморск, Россия, 2-9 сент. 2016). Научное издание в 3-х томах. Таганрог: Изд-во ЮФУ, 2016, Т.2. С.207-215.</w:t>
      </w:r>
      <w:r w:rsidRPr="008D3BD2">
        <w:rPr>
          <w:rFonts w:cs="Times New Roman"/>
          <w:sz w:val="24"/>
        </w:rPr>
        <w:t xml:space="preserve"> </w:t>
      </w:r>
    </w:p>
    <w:p w:rsidR="00D679BE" w:rsidRPr="00281498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</w:rPr>
      </w:pPr>
    </w:p>
    <w:p w:rsidR="00D679BE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>
        <w:rPr>
          <w:rFonts w:cs="Times New Roman"/>
          <w:sz w:val="24"/>
          <w:lang w:val="en-US"/>
        </w:rPr>
        <w:t>References</w:t>
      </w:r>
    </w:p>
    <w:p w:rsidR="00D679BE" w:rsidRPr="008E47EF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</w:p>
    <w:p w:rsidR="00D679BE" w:rsidRPr="00EA5C2C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 w:rsidRPr="00EA5C2C">
        <w:rPr>
          <w:rFonts w:cs="Times New Roman"/>
          <w:sz w:val="24"/>
        </w:rPr>
        <w:t>1.</w:t>
      </w:r>
      <w:r w:rsidRPr="00EA5C2C">
        <w:rPr>
          <w:rFonts w:cs="Times New Roman"/>
          <w:sz w:val="24"/>
        </w:rPr>
        <w:tab/>
        <w:t xml:space="preserve">Rodzin S.I., Rodzina O.N. Nejrojevoljucionnyj algoritm balansirovanija telezhki s dvumja flagshtokami raznoj dliny. </w:t>
      </w:r>
      <w:r w:rsidRPr="00EA5C2C">
        <w:rPr>
          <w:rFonts w:cs="Times New Roman"/>
          <w:sz w:val="24"/>
          <w:lang w:val="en-US"/>
        </w:rPr>
        <w:t>Nauchnoe periodicheskoe izdanie IN SITU. №9, 2016 g.</w:t>
      </w:r>
    </w:p>
    <w:p w:rsidR="00D679BE" w:rsidRPr="00EA5C2C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 w:rsidRPr="00EA5C2C">
        <w:rPr>
          <w:rFonts w:cs="Times New Roman"/>
          <w:sz w:val="24"/>
          <w:lang w:val="en-US"/>
        </w:rPr>
        <w:t>2.</w:t>
      </w:r>
      <w:r w:rsidRPr="00EA5C2C">
        <w:rPr>
          <w:rFonts w:cs="Times New Roman"/>
          <w:sz w:val="24"/>
          <w:lang w:val="en-US"/>
        </w:rPr>
        <w:tab/>
        <w:t>Chernuhin Ju.V. Iskusstvennyj intellekt i nejrokomp'jutery. Taganrog: Izd-vo TRTU, 1997 g.</w:t>
      </w:r>
    </w:p>
    <w:p w:rsidR="00D679BE" w:rsidRPr="00EA5C2C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 w:rsidRPr="00EA5C2C">
        <w:rPr>
          <w:rFonts w:cs="Times New Roman"/>
          <w:sz w:val="24"/>
          <w:lang w:val="en-US"/>
        </w:rPr>
        <w:t>3.</w:t>
      </w:r>
      <w:r w:rsidRPr="00EA5C2C">
        <w:rPr>
          <w:rFonts w:cs="Times New Roman"/>
          <w:sz w:val="24"/>
          <w:lang w:val="en-US"/>
        </w:rPr>
        <w:tab/>
        <w:t>Shestakov A.V., Muntjan E.R., Potapov V.V., Terleckij V.V. Modelirovanie nejrosetevyh vzaimodejstvij s ispol'zovaniem mehanizma kletochnyh avtomatov. Nauchnyj zhurnal KubGAU, №124(10), 2016 g.</w:t>
      </w:r>
    </w:p>
    <w:p w:rsidR="00D679BE" w:rsidRPr="00EA5C2C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 w:rsidRPr="00EA5C2C">
        <w:rPr>
          <w:rFonts w:cs="Times New Roman"/>
          <w:sz w:val="24"/>
          <w:lang w:val="en-US"/>
        </w:rPr>
        <w:t>4.</w:t>
      </w:r>
      <w:r w:rsidRPr="00EA5C2C">
        <w:rPr>
          <w:rFonts w:cs="Times New Roman"/>
          <w:sz w:val="24"/>
          <w:lang w:val="en-US"/>
        </w:rPr>
        <w:tab/>
        <w:t>Chernuhin Ju.V. Nejroprocessornye seti. Monografija. Taganrog. Izd-vo TRTU. 1999 g.</w:t>
      </w:r>
    </w:p>
    <w:p w:rsidR="00D679BE" w:rsidRPr="00281498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 w:rsidRPr="00EA5C2C">
        <w:rPr>
          <w:rFonts w:cs="Times New Roman"/>
          <w:sz w:val="24"/>
          <w:lang w:val="en-US"/>
        </w:rPr>
        <w:t>5.</w:t>
      </w:r>
      <w:r w:rsidRPr="00EA5C2C">
        <w:rPr>
          <w:rFonts w:cs="Times New Roman"/>
          <w:sz w:val="24"/>
          <w:lang w:val="en-US"/>
        </w:rPr>
        <w:tab/>
        <w:t xml:space="preserve">Vovk S.P., Ginis L.A. Jelementy jevoljucionnogo modelirovanija prinjatija reshenija v slozhnyh sistemah s dinamichnymi vidami ierarhij» // Fundamental'nye issledovanija. </w:t>
      </w:r>
      <w:r w:rsidRPr="00281498">
        <w:rPr>
          <w:rFonts w:cs="Times New Roman"/>
          <w:sz w:val="24"/>
          <w:lang w:val="en-US"/>
        </w:rPr>
        <w:t xml:space="preserve">2016. № 6-1. – S. 47-51. Stat'i v izdanijah, vkljuchennyh v bibliograficheskuju bazu dannyh </w:t>
      </w:r>
    </w:p>
    <w:p w:rsidR="00D679BE" w:rsidRPr="00EA5C2C" w:rsidRDefault="00D679BE" w:rsidP="00EA5C2C">
      <w:pPr>
        <w:tabs>
          <w:tab w:val="left" w:pos="993"/>
        </w:tabs>
        <w:spacing w:line="240" w:lineRule="auto"/>
        <w:ind w:firstLine="567"/>
        <w:rPr>
          <w:rFonts w:cs="Times New Roman"/>
          <w:sz w:val="24"/>
          <w:lang w:val="en-US"/>
        </w:rPr>
      </w:pPr>
      <w:r w:rsidRPr="00281498">
        <w:rPr>
          <w:rFonts w:cs="Times New Roman"/>
          <w:sz w:val="24"/>
          <w:lang w:val="en-US"/>
        </w:rPr>
        <w:t>6.</w:t>
      </w:r>
      <w:r w:rsidRPr="00281498">
        <w:rPr>
          <w:rFonts w:cs="Times New Roman"/>
          <w:sz w:val="24"/>
          <w:lang w:val="en-US"/>
        </w:rPr>
        <w:tab/>
        <w:t xml:space="preserve">Rodzina O.N., Rodzina L.S., Shestakov A.V. Na chto sposoben nejrojevoljucionnyj algoritm s primeneniem tol'ko operatora mutacii? // Trudy Kongressa po intellektual'nym sistemam i informacionnym tehnologijam «IS&amp;IT’16» (Divnomorsk, Rossija, 2-9 sent. </w:t>
      </w:r>
      <w:r w:rsidRPr="00EA5C2C">
        <w:rPr>
          <w:rFonts w:cs="Times New Roman"/>
          <w:sz w:val="24"/>
          <w:lang w:val="en-US"/>
        </w:rPr>
        <w:t>2016). Nauchnoe izdanie v 3-h tomah. Taganrog: Izd-vo JuFU, 2016, T.2. S.207-215.</w:t>
      </w:r>
    </w:p>
    <w:sectPr w:rsidR="00D679BE" w:rsidRPr="00EA5C2C" w:rsidSect="007A7D8E">
      <w:headerReference w:type="even" r:id="rId15"/>
      <w:headerReference w:type="default" r:id="rId16"/>
      <w:footerReference w:type="default" r:id="rId17"/>
      <w:type w:val="continuous"/>
      <w:pgSz w:w="11906" w:h="16838"/>
      <w:pgMar w:top="1418" w:right="1418" w:bottom="1418" w:left="1418" w:header="719" w:footer="612" w:gutter="0"/>
      <w:cols w:space="720"/>
      <w:formProt w:val="0"/>
      <w:docGrid w:linePitch="312" w:charSpace="-143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9BE" w:rsidRDefault="00D679BE">
      <w:pPr>
        <w:spacing w:line="240" w:lineRule="auto"/>
      </w:pPr>
      <w:r>
        <w:separator/>
      </w:r>
    </w:p>
  </w:endnote>
  <w:endnote w:type="continuationSeparator" w:id="0">
    <w:p w:rsidR="00D679BE" w:rsidRDefault="00D67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9BE" w:rsidRPr="003A06E1" w:rsidRDefault="00D679BE" w:rsidP="003A06E1">
    <w:pPr>
      <w:pStyle w:val="Footer"/>
      <w:ind w:firstLine="0"/>
      <w:rPr>
        <w:sz w:val="24"/>
        <w:szCs w:val="24"/>
        <w:lang w:val="en-US"/>
      </w:rPr>
    </w:pPr>
    <w:r w:rsidRPr="003A06E1">
      <w:rPr>
        <w:sz w:val="24"/>
        <w:szCs w:val="24"/>
      </w:rPr>
      <w:t>http://ej.kubagro.ru/2017/0</w:t>
    </w:r>
    <w:r w:rsidRPr="003A06E1">
      <w:rPr>
        <w:sz w:val="24"/>
        <w:szCs w:val="24"/>
        <w:lang/>
      </w:rPr>
      <w:t>9</w:t>
    </w:r>
    <w:r w:rsidRPr="003A06E1">
      <w:rPr>
        <w:sz w:val="24"/>
        <w:szCs w:val="24"/>
      </w:rPr>
      <w:t>/pdf/3</w:t>
    </w:r>
    <w:r>
      <w:rPr>
        <w:sz w:val="24"/>
        <w:szCs w:val="24"/>
        <w:lang w:val="en-US"/>
      </w:rPr>
      <w:t>6</w:t>
    </w:r>
    <w:r w:rsidRPr="003A06E1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9BE" w:rsidRDefault="00D679BE">
      <w:r>
        <w:separator/>
      </w:r>
    </w:p>
  </w:footnote>
  <w:footnote w:type="continuationSeparator" w:id="0">
    <w:p w:rsidR="00D679BE" w:rsidRDefault="00D679BE">
      <w:r>
        <w:continuationSeparator/>
      </w:r>
    </w:p>
  </w:footnote>
  <w:footnote w:id="1">
    <w:p w:rsidR="00D679BE" w:rsidRDefault="00D679BE">
      <w:pPr>
        <w:pStyle w:val="FootnoteText"/>
      </w:pPr>
      <w:r>
        <w:rPr>
          <w:rStyle w:val="FootnoteReference"/>
          <w:rFonts w:cs="Mangal"/>
        </w:rPr>
        <w:footnoteRef/>
      </w:r>
      <w:r w:rsidRPr="008D3BD2">
        <w:rPr>
          <w:sz w:val="20"/>
          <w:szCs w:val="20"/>
        </w:rPr>
        <w:t>Работа выполнена при финансовой поддержке гранта РФФИ № 16-07-00335 «Иерархическая организация нейроэволюционных вычислений».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9BE" w:rsidRDefault="00D679BE" w:rsidP="00AA6DCC">
    <w:pPr>
      <w:pStyle w:val="Header"/>
      <w:framePr w:wrap="around" w:vAnchor="text" w:hAnchor="margin" w:xAlign="right" w:y="1"/>
      <w:rPr>
        <w:rStyle w:val="PageNumber"/>
        <w:rFonts w:cs="Mangal"/>
      </w:rPr>
    </w:pPr>
    <w:r>
      <w:rPr>
        <w:rStyle w:val="PageNumber"/>
        <w:rFonts w:cs="Mangal"/>
      </w:rPr>
      <w:fldChar w:fldCharType="begin"/>
    </w:r>
    <w:r>
      <w:rPr>
        <w:rStyle w:val="PageNumber"/>
        <w:rFonts w:cs="Mangal"/>
      </w:rPr>
      <w:instrText xml:space="preserve">PAGE  </w:instrText>
    </w:r>
    <w:r>
      <w:rPr>
        <w:rStyle w:val="PageNumber"/>
        <w:rFonts w:cs="Mangal"/>
      </w:rPr>
      <w:fldChar w:fldCharType="end"/>
    </w:r>
  </w:p>
  <w:p w:rsidR="00D679BE" w:rsidRDefault="00D679BE" w:rsidP="003A06E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9BE" w:rsidRDefault="00D679BE" w:rsidP="00AA6DCC">
    <w:pPr>
      <w:pStyle w:val="Header"/>
      <w:framePr w:wrap="around" w:vAnchor="text" w:hAnchor="margin" w:xAlign="right" w:y="1"/>
      <w:rPr>
        <w:rStyle w:val="PageNumber"/>
        <w:rFonts w:cs="Mangal"/>
      </w:rPr>
    </w:pPr>
    <w:r>
      <w:rPr>
        <w:rStyle w:val="PageNumber"/>
        <w:rFonts w:cs="Mangal"/>
      </w:rPr>
      <w:fldChar w:fldCharType="begin"/>
    </w:r>
    <w:r>
      <w:rPr>
        <w:rStyle w:val="PageNumber"/>
        <w:rFonts w:cs="Mangal"/>
      </w:rPr>
      <w:instrText xml:space="preserve">PAGE  </w:instrText>
    </w:r>
    <w:r>
      <w:rPr>
        <w:rStyle w:val="PageNumber"/>
        <w:rFonts w:cs="Mangal"/>
      </w:rPr>
      <w:fldChar w:fldCharType="separate"/>
    </w:r>
    <w:r>
      <w:rPr>
        <w:rStyle w:val="PageNumber"/>
        <w:rFonts w:cs="Mangal"/>
        <w:noProof/>
      </w:rPr>
      <w:t>8</w:t>
    </w:r>
    <w:r>
      <w:rPr>
        <w:rStyle w:val="PageNumber"/>
        <w:rFonts w:cs="Mangal"/>
      </w:rPr>
      <w:fldChar w:fldCharType="end"/>
    </w:r>
  </w:p>
  <w:p w:rsidR="00D679BE" w:rsidRPr="003A06E1" w:rsidRDefault="00D679BE" w:rsidP="003A06E1">
    <w:pPr>
      <w:pStyle w:val="Header"/>
      <w:ind w:right="360" w:firstLine="0"/>
      <w:rPr>
        <w:lang w:val="en-US"/>
      </w:rPr>
    </w:pPr>
    <w:r w:rsidRPr="00946D78">
      <w:rPr>
        <w:sz w:val="24"/>
        <w:szCs w:val="24"/>
      </w:rPr>
      <w:t>Научный журнал КубГАУ, №13</w:t>
    </w:r>
    <w:r>
      <w:rPr>
        <w:sz w:val="24"/>
        <w:szCs w:val="24"/>
      </w:rPr>
      <w:t>3</w:t>
    </w:r>
    <w:r w:rsidRPr="00946D78">
      <w:rPr>
        <w:sz w:val="24"/>
        <w:szCs w:val="24"/>
      </w:rPr>
      <w:t>(0</w:t>
    </w:r>
    <w:r>
      <w:rPr>
        <w:sz w:val="24"/>
        <w:szCs w:val="24"/>
      </w:rPr>
      <w:t>9</w:t>
    </w:r>
    <w:r w:rsidRPr="00946D78">
      <w:rPr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25FF"/>
    <w:multiLevelType w:val="multilevel"/>
    <w:tmpl w:val="DF24F56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5616F0"/>
    <w:multiLevelType w:val="multilevel"/>
    <w:tmpl w:val="5D82C7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D90C51"/>
    <w:multiLevelType w:val="multilevel"/>
    <w:tmpl w:val="5C90746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AAF"/>
    <w:rsid w:val="002107EE"/>
    <w:rsid w:val="0026281A"/>
    <w:rsid w:val="00281498"/>
    <w:rsid w:val="002838DB"/>
    <w:rsid w:val="00285960"/>
    <w:rsid w:val="00303449"/>
    <w:rsid w:val="003A06E1"/>
    <w:rsid w:val="003C3B1F"/>
    <w:rsid w:val="004E0AE7"/>
    <w:rsid w:val="004F247B"/>
    <w:rsid w:val="00595B4F"/>
    <w:rsid w:val="00644D0E"/>
    <w:rsid w:val="007A7D8E"/>
    <w:rsid w:val="007F634A"/>
    <w:rsid w:val="008D3BD2"/>
    <w:rsid w:val="008E29A4"/>
    <w:rsid w:val="008E47EF"/>
    <w:rsid w:val="00946D78"/>
    <w:rsid w:val="009705D6"/>
    <w:rsid w:val="00995F33"/>
    <w:rsid w:val="009A0F32"/>
    <w:rsid w:val="009F2AAF"/>
    <w:rsid w:val="00AA6DCC"/>
    <w:rsid w:val="00AC60B3"/>
    <w:rsid w:val="00B07B0B"/>
    <w:rsid w:val="00B73493"/>
    <w:rsid w:val="00B76E59"/>
    <w:rsid w:val="00BB565E"/>
    <w:rsid w:val="00BD668A"/>
    <w:rsid w:val="00C75017"/>
    <w:rsid w:val="00D568DB"/>
    <w:rsid w:val="00D679BE"/>
    <w:rsid w:val="00D83EE5"/>
    <w:rsid w:val="00E009DC"/>
    <w:rsid w:val="00EA5C2C"/>
    <w:rsid w:val="00EF707B"/>
    <w:rsid w:val="00F11623"/>
    <w:rsid w:val="00F81E7F"/>
    <w:rsid w:val="00F85593"/>
    <w:rsid w:val="00FF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360" w:lineRule="auto"/>
      <w:ind w:firstLine="720"/>
      <w:jc w:val="both"/>
    </w:pPr>
    <w:rPr>
      <w:rFonts w:ascii="Times New Roman" w:hAnsi="Times New Roman"/>
      <w:color w:val="00000A"/>
      <w:kern w:val="2"/>
      <w:sz w:val="28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Верхний колонтитул Знак"/>
    <w:basedOn w:val="DefaultParagraphFont"/>
    <w:uiPriority w:val="99"/>
    <w:rPr>
      <w:rFonts w:cs="Times New Roman"/>
      <w:sz w:val="21"/>
      <w:szCs w:val="21"/>
      <w:shd w:val="clear" w:color="auto" w:fill="FFFFFF"/>
    </w:rPr>
  </w:style>
  <w:style w:type="character" w:customStyle="1" w:styleId="a0">
    <w:name w:val="Нижний колонтитул Знак"/>
    <w:basedOn w:val="DefaultParagraphFont"/>
    <w:uiPriority w:val="99"/>
    <w:rPr>
      <w:rFonts w:cs="Times New Roman"/>
      <w:sz w:val="21"/>
      <w:szCs w:val="21"/>
      <w:shd w:val="clear" w:color="auto" w:fill="FFFFFF"/>
    </w:rPr>
  </w:style>
  <w:style w:type="character" w:customStyle="1" w:styleId="a1">
    <w:name w:val="Текст сноски Знак"/>
    <w:basedOn w:val="DefaultParagraphFont"/>
    <w:uiPriority w:val="99"/>
    <w:semiHidden/>
    <w:rPr>
      <w:rFonts w:ascii="Times New Roman" w:hAnsi="Times New Roman" w:cs="Times New Roman"/>
      <w:color w:val="00000A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-">
    <w:name w:val="Интернет-ссылка"/>
    <w:basedOn w:val="DefaultParagraphFont"/>
    <w:uiPriority w:val="99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Pr>
      <w:rFonts w:cs="Times New Roman"/>
      <w:color w:val="808080"/>
      <w:shd w:val="clear" w:color="auto" w:fill="E6E6E6"/>
    </w:rPr>
  </w:style>
  <w:style w:type="character" w:customStyle="1" w:styleId="shorttext">
    <w:name w:val="short_text"/>
    <w:basedOn w:val="DefaultParagraphFont"/>
    <w:uiPriority w:val="99"/>
    <w:rPr>
      <w:rFonts w:cs="Times New Roman"/>
    </w:rPr>
  </w:style>
  <w:style w:type="character" w:customStyle="1" w:styleId="ListLabel1">
    <w:name w:val="ListLabel 1"/>
    <w:uiPriority w:val="99"/>
    <w:rsid w:val="00B07B0B"/>
  </w:style>
  <w:style w:type="character" w:customStyle="1" w:styleId="ListLabel2">
    <w:name w:val="ListLabel 2"/>
    <w:uiPriority w:val="99"/>
    <w:rsid w:val="00B07B0B"/>
  </w:style>
  <w:style w:type="character" w:customStyle="1" w:styleId="ListLabel3">
    <w:name w:val="ListLabel 3"/>
    <w:uiPriority w:val="99"/>
    <w:rsid w:val="00B07B0B"/>
  </w:style>
  <w:style w:type="character" w:customStyle="1" w:styleId="a2">
    <w:name w:val="Символ сноски"/>
    <w:uiPriority w:val="99"/>
    <w:rsid w:val="00B07B0B"/>
  </w:style>
  <w:style w:type="character" w:customStyle="1" w:styleId="a3">
    <w:name w:val="Привязка сноски"/>
    <w:uiPriority w:val="99"/>
    <w:rsid w:val="00B07B0B"/>
    <w:rPr>
      <w:vertAlign w:val="superscript"/>
    </w:rPr>
  </w:style>
  <w:style w:type="character" w:customStyle="1" w:styleId="a4">
    <w:name w:val="Привязка концевой сноски"/>
    <w:uiPriority w:val="99"/>
    <w:rsid w:val="00B07B0B"/>
    <w:rPr>
      <w:vertAlign w:val="superscript"/>
    </w:rPr>
  </w:style>
  <w:style w:type="character" w:customStyle="1" w:styleId="a5">
    <w:name w:val="Символы концевой сноски"/>
    <w:uiPriority w:val="99"/>
    <w:rsid w:val="00B07B0B"/>
  </w:style>
  <w:style w:type="paragraph" w:customStyle="1" w:styleId="10">
    <w:name w:val="Заголовок1"/>
    <w:basedOn w:val="Normal"/>
    <w:next w:val="BodyText"/>
    <w:uiPriority w:val="99"/>
    <w:rsid w:val="00B07B0B"/>
    <w:pPr>
      <w:keepNext/>
      <w:spacing w:before="240" w:after="120"/>
    </w:pPr>
    <w:rPr>
      <w:rFonts w:ascii="Liberation Sans" w:eastAsia="Microsoft YaHei" w:hAnsi="Liberation Sans"/>
      <w:szCs w:val="28"/>
    </w:rPr>
  </w:style>
  <w:style w:type="paragraph" w:styleId="BodyText">
    <w:name w:val="Body Text"/>
    <w:basedOn w:val="Normal"/>
    <w:link w:val="BodyTextChar"/>
    <w:uiPriority w:val="99"/>
    <w:rsid w:val="00B07B0B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4282"/>
    <w:rPr>
      <w:rFonts w:ascii="Times New Roman" w:hAnsi="Times New Roman"/>
      <w:color w:val="00000A"/>
      <w:kern w:val="2"/>
      <w:sz w:val="28"/>
      <w:szCs w:val="24"/>
      <w:lang w:eastAsia="zh-CN" w:bidi="hi-IN"/>
    </w:rPr>
  </w:style>
  <w:style w:type="paragraph" w:styleId="List">
    <w:name w:val="List"/>
    <w:basedOn w:val="BodyText"/>
    <w:uiPriority w:val="99"/>
    <w:rsid w:val="00B07B0B"/>
  </w:style>
  <w:style w:type="paragraph" w:styleId="Caption">
    <w:name w:val="caption"/>
    <w:basedOn w:val="Normal"/>
    <w:uiPriority w:val="99"/>
    <w:qFormat/>
    <w:rsid w:val="00B07B0B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80" w:hanging="280"/>
    </w:pPr>
  </w:style>
  <w:style w:type="paragraph" w:styleId="IndexHeading">
    <w:name w:val="index heading"/>
    <w:basedOn w:val="Normal"/>
    <w:uiPriority w:val="99"/>
    <w:rsid w:val="00B07B0B"/>
    <w:pPr>
      <w:suppressLineNumbers/>
    </w:pPr>
  </w:style>
  <w:style w:type="paragraph" w:customStyle="1" w:styleId="11">
    <w:name w:val="Заголовок11"/>
    <w:basedOn w:val="Normal"/>
    <w:uiPriority w:val="99"/>
    <w:rsid w:val="00B07B0B"/>
    <w:pPr>
      <w:spacing w:before="240" w:after="120"/>
    </w:pPr>
    <w:rPr>
      <w:rFonts w:ascii="Liberation Sans" w:eastAsia="Microsoft YaHei" w:hAnsi="Liberation Sans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4282"/>
    <w:rPr>
      <w:rFonts w:ascii="Times New Roman" w:hAnsi="Times New Roman"/>
      <w:color w:val="00000A"/>
      <w:kern w:val="2"/>
      <w:sz w:val="28"/>
      <w:szCs w:val="24"/>
      <w:lang w:eastAsia="zh-CN"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54282"/>
    <w:rPr>
      <w:rFonts w:ascii="Times New Roman" w:hAnsi="Times New Roman"/>
      <w:color w:val="00000A"/>
      <w:kern w:val="2"/>
      <w:sz w:val="28"/>
      <w:szCs w:val="24"/>
      <w:lang w:eastAsia="zh-CN" w:bidi="hi-IN"/>
    </w:rPr>
  </w:style>
  <w:style w:type="paragraph" w:customStyle="1" w:styleId="Default">
    <w:name w:val="Default"/>
    <w:uiPriority w:val="99"/>
    <w:rsid w:val="00B07B0B"/>
    <w:pPr>
      <w:widowControl w:val="0"/>
    </w:pPr>
    <w:rPr>
      <w:rFonts w:ascii="Times New Roman" w:hAnsi="Times New Roman"/>
      <w:color w:val="000000"/>
      <w:kern w:val="2"/>
      <w:sz w:val="24"/>
      <w:szCs w:val="24"/>
      <w:lang w:eastAsia="zh-CN" w:bidi="hi-IN"/>
    </w:rPr>
  </w:style>
  <w:style w:type="paragraph" w:styleId="FootnoteText">
    <w:name w:val="footnote text"/>
    <w:basedOn w:val="Normal"/>
    <w:link w:val="FootnoteTextChar"/>
    <w:uiPriority w:val="99"/>
    <w:rsid w:val="00B07B0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282"/>
    <w:rPr>
      <w:rFonts w:ascii="Times New Roman" w:hAnsi="Times New Roman"/>
      <w:color w:val="00000A"/>
      <w:kern w:val="2"/>
      <w:sz w:val="20"/>
      <w:szCs w:val="18"/>
      <w:lang w:eastAsia="zh-CN" w:bidi="hi-IN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03449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449"/>
    <w:rPr>
      <w:rFonts w:ascii="Tahoma" w:hAnsi="Tahoma" w:cs="Times New Roman"/>
      <w:color w:val="00000A"/>
      <w:sz w:val="14"/>
      <w:szCs w:val="14"/>
    </w:rPr>
  </w:style>
  <w:style w:type="character" w:styleId="PageNumber">
    <w:name w:val="page number"/>
    <w:basedOn w:val="DefaultParagraphFont"/>
    <w:uiPriority w:val="99"/>
    <w:rsid w:val="003A06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vkataev@sfedu.ru" TargetMode="External"/><Relationship Id="rId13" Type="http://schemas.openxmlformats.org/officeDocument/2006/relationships/hyperlink" Target="mailto:schernyy@sfedu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fguzik@sfedu.ru" TargetMode="External"/><Relationship Id="rId12" Type="http://schemas.openxmlformats.org/officeDocument/2006/relationships/hyperlink" Target="mailto:bvkataev@sfedu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fguzik@sfedu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trtualval@rambler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chernyy@sfedu.ru" TargetMode="External"/><Relationship Id="rId14" Type="http://schemas.openxmlformats.org/officeDocument/2006/relationships/hyperlink" Target="mailto:trtualval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8</Pages>
  <Words>2154</Words>
  <Characters>12283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</dc:creator>
  <cp:keywords/>
  <dc:description/>
  <cp:lastModifiedBy>Sergey</cp:lastModifiedBy>
  <cp:revision>10</cp:revision>
  <dcterms:created xsi:type="dcterms:W3CDTF">2017-10-24T15:22:00Z</dcterms:created>
  <dcterms:modified xsi:type="dcterms:W3CDTF">2017-12-09T14:39:00Z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