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ED483B" w:rsidRPr="00D67770" w:rsidTr="005B3761">
        <w:tc>
          <w:tcPr>
            <w:tcW w:w="4643" w:type="dxa"/>
          </w:tcPr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</w:rPr>
              <w:t xml:space="preserve">УДК 7.01 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605C5">
              <w:rPr>
                <w:rFonts w:ascii="Times New Roman" w:hAnsi="Times New Roman"/>
                <w:b/>
                <w:caps/>
                <w:sz w:val="20"/>
                <w:szCs w:val="20"/>
              </w:rPr>
              <w:t>Музыка Л. ван Бетховена и В.А. Моцарта в японском аниме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</w:rPr>
              <w:t>Липаева Дарья Евгеньевна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</w:rPr>
              <w:t>Лаборант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</w:rPr>
              <w:t>кафедра Социологии и культурологии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605C5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i/>
                <w:sz w:val="20"/>
                <w:szCs w:val="20"/>
              </w:rPr>
              <w:t>аграрный университет, Краснодар, Россия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Dashalipaeva</w:t>
            </w:r>
            <w:r w:rsidRPr="00C605C5">
              <w:rPr>
                <w:rFonts w:ascii="Times New Roman" w:hAnsi="Times New Roman"/>
                <w:sz w:val="20"/>
                <w:szCs w:val="20"/>
              </w:rPr>
              <w:t>@</w:t>
            </w: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gmail</w:t>
            </w:r>
            <w:r w:rsidRPr="00C605C5">
              <w:rPr>
                <w:rFonts w:ascii="Times New Roman" w:hAnsi="Times New Roman"/>
                <w:sz w:val="20"/>
                <w:szCs w:val="20"/>
              </w:rPr>
              <w:t>.</w:t>
            </w: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</w:rPr>
              <w:t xml:space="preserve">Автор статьи рассматривает опыт цитирования академической музыки в японском аниме. Композиторы Японии наряду с современной музыкой используют фрагменты из мирового музыкального наследия. При этом наиболее цитируемыми оказываются произведения Л. ван Бетховена (Симфония № 5) и В.А. Моцарта (ария Царицы Ночи из оперы «Волшебная флейта», Соната </w:t>
            </w: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C605C5">
              <w:rPr>
                <w:rFonts w:ascii="Times New Roman" w:hAnsi="Times New Roman"/>
                <w:sz w:val="20"/>
                <w:szCs w:val="20"/>
              </w:rPr>
              <w:t>-</w:t>
            </w: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dur</w:t>
            </w:r>
            <w:r w:rsidRPr="00C605C5">
              <w:rPr>
                <w:rFonts w:ascii="Times New Roman" w:hAnsi="Times New Roman"/>
                <w:sz w:val="20"/>
                <w:szCs w:val="20"/>
              </w:rPr>
              <w:t xml:space="preserve"> (К448) для двух фортепиано). В процессе цитирования классического наследия музыка может выполнять либо иллюстративную функцию, либо играть роль смыслообразующего начала аниме, как синтетического вида искусства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C605C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05C5">
              <w:rPr>
                <w:rFonts w:ascii="Times New Roman" w:hAnsi="Times New Roman"/>
                <w:sz w:val="20"/>
                <w:szCs w:val="20"/>
              </w:rPr>
              <w:t>КЛАССИЧЕСКАЯ МУЗЫКА, ЦИТАТА, БЕТХОВЕН, МОЦАРТ, ЯПОНИЯ, КИНЕМАТОГРАФ, АНИМЕ, СЕРИАЛ, ДЕВЯТАЯ СИМФОНИЯ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05C5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C605C5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C605C5">
              <w:rPr>
                <w:rFonts w:ascii="Arial" w:hAnsi="Arial" w:cs="Arial"/>
                <w:b/>
                <w:sz w:val="20"/>
                <w:szCs w:val="20"/>
              </w:rPr>
              <w:t>-031</w:t>
            </w:r>
          </w:p>
        </w:tc>
        <w:tc>
          <w:tcPr>
            <w:tcW w:w="4643" w:type="dxa"/>
          </w:tcPr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UDC 7.01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MUSIC BY L. VAN BEETHOVEN AND V.A. MOZART IN JAPANESE ANIMATION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Lipaeva Dar'ja Evgen'evna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Laboratory worker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Department of Sociology and cultural studies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agricultural University, Krasnodar, Russia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author of the article considers the experience of citing academic music in Japanese anime. Composers of </w:t>
            </w:r>
            <w:smartTag w:uri="urn:schemas-microsoft-com:office:smarttags" w:element="place">
              <w:smartTag w:uri="urn:schemas-microsoft-com:office:smarttags" w:element="country-region">
                <w:r w:rsidRPr="00C605C5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Japan</w:t>
                </w:r>
              </w:smartTag>
            </w:smartTag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, along with modern music, use fragments from the world's musical heritage. The most cited are the works of L. van Beethoven (Symphony No. 5) and V.</w:t>
            </w:r>
            <w:r w:rsidRPr="00C605C5">
              <w:rPr>
                <w:rFonts w:ascii="Times New Roman" w:hAnsi="Times New Roman"/>
                <w:sz w:val="20"/>
                <w:szCs w:val="20"/>
              </w:rPr>
              <w:t>А</w:t>
            </w: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. Mozart (the aria of the Queen of the Night from the opera The Magic Flute, Sonata D-dur (K448) for two pianos). In the process of citing the classical heritage, music can either perform an illustrative function, or play the role of the semantic initiating anime as a synthetic art form</w:t>
            </w: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  <w:p w:rsidR="00ED483B" w:rsidRPr="00C605C5" w:rsidRDefault="00ED483B" w:rsidP="00494F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C605C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CLASSICAL MUSIC, QUOTE, BEETHOVEN, </w:t>
            </w:r>
            <w:smartTag w:uri="urn:schemas-microsoft-com:office:smarttags" w:element="place">
              <w:smartTag w:uri="urn:schemas-microsoft-com:office:smarttags" w:element="City">
                <w:r w:rsidRPr="00C605C5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MOZART</w:t>
                </w:r>
              </w:smartTag>
              <w:r w:rsidRPr="00C605C5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605C5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JAPAN</w:t>
                </w:r>
              </w:smartTag>
            </w:smartTag>
            <w:r w:rsidRPr="00C605C5">
              <w:rPr>
                <w:rFonts w:ascii="Times New Roman" w:hAnsi="Times New Roman"/>
                <w:sz w:val="20"/>
                <w:szCs w:val="20"/>
                <w:lang w:val="en-US"/>
              </w:rPr>
              <w:t>, CINEMATOGRAPH, ANIME, SERIES, NINTH SYMPHONY</w:t>
            </w:r>
          </w:p>
        </w:tc>
      </w:tr>
    </w:tbl>
    <w:p w:rsidR="00ED483B" w:rsidRDefault="00ED483B" w:rsidP="002110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D483B" w:rsidRDefault="00ED483B" w:rsidP="002110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0338">
        <w:rPr>
          <w:rFonts w:ascii="Times New Roman" w:hAnsi="Times New Roman"/>
          <w:sz w:val="28"/>
          <w:szCs w:val="28"/>
        </w:rPr>
        <w:t>В истории отечественного и зарубежного кинематогр</w:t>
      </w:r>
      <w:r>
        <w:rPr>
          <w:rFonts w:ascii="Times New Roman" w:hAnsi="Times New Roman"/>
          <w:sz w:val="28"/>
          <w:szCs w:val="28"/>
        </w:rPr>
        <w:t>афа немало примеров цитирования фрагментов, заимствованных из произведений музыкальной классики.</w:t>
      </w:r>
      <w:r w:rsidRPr="00320338">
        <w:rPr>
          <w:rFonts w:ascii="Times New Roman" w:hAnsi="Times New Roman"/>
          <w:sz w:val="28"/>
          <w:szCs w:val="28"/>
        </w:rPr>
        <w:t xml:space="preserve"> Подобный опыт находит свое воплощение и в японском аниме</w:t>
      </w:r>
      <w:r>
        <w:rPr>
          <w:rStyle w:val="a5"/>
          <w:rFonts w:ascii="Times New Roman" w:hAnsi="Times New Roman"/>
          <w:sz w:val="28"/>
          <w:szCs w:val="28"/>
        </w:rPr>
        <w:footnoteReference w:id="1"/>
      </w:r>
      <w:r w:rsidRPr="00320338">
        <w:rPr>
          <w:rFonts w:ascii="Times New Roman" w:hAnsi="Times New Roman"/>
          <w:sz w:val="28"/>
          <w:szCs w:val="28"/>
        </w:rPr>
        <w:t xml:space="preserve">. </w:t>
      </w:r>
    </w:p>
    <w:p w:rsidR="00ED483B" w:rsidRDefault="00ED483B" w:rsidP="00053A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например, в аниме «Ковбой Бибоп»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главный герой Джет Блэк отправляет в космос испортившийся холодильник, проросший «живыми </w:t>
      </w:r>
      <w:r>
        <w:rPr>
          <w:rFonts w:ascii="Times New Roman" w:hAnsi="Times New Roman"/>
          <w:sz w:val="28"/>
          <w:szCs w:val="28"/>
        </w:rPr>
        <w:lastRenderedPageBreak/>
        <w:t>культурами» из банки йогурта. В просторы вселенной холодильник улетает под звуки «Вальса цветов» П. Чайковского из балета «Щелкунчик» (1.11, 21:32).</w:t>
      </w:r>
    </w:p>
    <w:p w:rsidR="00ED483B" w:rsidRDefault="00ED483B" w:rsidP="00ED07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сериале «Клубничный зефир»</w:t>
      </w:r>
      <w:r>
        <w:rPr>
          <w:rStyle w:val="a5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, центральными персонажами которого выступают девочки-подростки, в момент ссоры, когда в ход идет все, что есть под руками – тарелки, бокалы, блюда с едой – мы слышим тему «судьбы» из Пятой Симфонии Бетховена (1.4, 20:18). </w:t>
      </w:r>
    </w:p>
    <w:p w:rsidR="00ED483B" w:rsidRDefault="00ED483B" w:rsidP="00ED07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сути, обращение к теме «Так судьба стучится в дверь» в данном контексте являет собой «культурный штамп», поскольку обозначенная тема с неизменностью сопровождает либо боевые сцены, либо становится знаком надвигающейся опасности. Имеются в виду следующие режиссерские работы:</w:t>
      </w:r>
    </w:p>
    <w:p w:rsidR="00ED483B" w:rsidRDefault="00ED483B" w:rsidP="00FA19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ED076D">
        <w:rPr>
          <w:rFonts w:ascii="Times New Roman" w:hAnsi="Times New Roman"/>
          <w:sz w:val="28"/>
          <w:szCs w:val="28"/>
        </w:rPr>
        <w:t>«Стально</w:t>
      </w:r>
      <w:r>
        <w:rPr>
          <w:rFonts w:ascii="Times New Roman" w:hAnsi="Times New Roman"/>
          <w:sz w:val="28"/>
          <w:szCs w:val="28"/>
        </w:rPr>
        <w:t>й</w:t>
      </w:r>
      <w:r w:rsidRPr="00ED076D">
        <w:rPr>
          <w:rFonts w:ascii="Times New Roman" w:hAnsi="Times New Roman"/>
          <w:sz w:val="28"/>
          <w:szCs w:val="28"/>
        </w:rPr>
        <w:t xml:space="preserve"> алхимик»</w:t>
      </w:r>
      <w:r>
        <w:rPr>
          <w:rStyle w:val="a5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(в момент первой встречи </w:t>
      </w:r>
      <w:r w:rsidRPr="00ED076D">
        <w:rPr>
          <w:rFonts w:ascii="Times New Roman" w:hAnsi="Times New Roman"/>
          <w:sz w:val="28"/>
          <w:szCs w:val="28"/>
        </w:rPr>
        <w:t>Эдвард</w:t>
      </w:r>
      <w:r>
        <w:rPr>
          <w:rFonts w:ascii="Times New Roman" w:hAnsi="Times New Roman"/>
          <w:sz w:val="28"/>
          <w:szCs w:val="28"/>
        </w:rPr>
        <w:t>а</w:t>
      </w:r>
      <w:r w:rsidRPr="00ED076D">
        <w:rPr>
          <w:rFonts w:ascii="Times New Roman" w:hAnsi="Times New Roman"/>
          <w:sz w:val="28"/>
          <w:szCs w:val="28"/>
        </w:rPr>
        <w:t xml:space="preserve"> с отцом в подземном городе</w:t>
      </w:r>
      <w:r>
        <w:rPr>
          <w:rFonts w:ascii="Times New Roman" w:hAnsi="Times New Roman"/>
          <w:sz w:val="28"/>
          <w:szCs w:val="28"/>
        </w:rPr>
        <w:t xml:space="preserve"> в с</w:t>
      </w:r>
      <w:r w:rsidRPr="00ED076D">
        <w:rPr>
          <w:rFonts w:ascii="Times New Roman" w:hAnsi="Times New Roman"/>
          <w:sz w:val="28"/>
          <w:szCs w:val="28"/>
        </w:rPr>
        <w:t xml:space="preserve">толице бушуют войны, и во время воздушной тревоги </w:t>
      </w:r>
      <w:r>
        <w:rPr>
          <w:rFonts w:ascii="Times New Roman" w:hAnsi="Times New Roman"/>
          <w:sz w:val="28"/>
          <w:szCs w:val="28"/>
        </w:rPr>
        <w:t>звучит</w:t>
      </w:r>
      <w:r w:rsidRPr="00ED076D">
        <w:rPr>
          <w:rFonts w:ascii="Times New Roman" w:hAnsi="Times New Roman"/>
          <w:sz w:val="28"/>
          <w:szCs w:val="28"/>
        </w:rPr>
        <w:t xml:space="preserve"> тема «Судьбы» (1.49, 21:18)</w:t>
      </w:r>
      <w:r>
        <w:rPr>
          <w:rFonts w:ascii="Times New Roman" w:hAnsi="Times New Roman"/>
          <w:sz w:val="28"/>
          <w:szCs w:val="28"/>
        </w:rPr>
        <w:t>, выступая в качестве предвещающего опасность сигнала);</w:t>
      </w:r>
    </w:p>
    <w:p w:rsidR="00ED483B" w:rsidRPr="00B338F5" w:rsidRDefault="00ED483B" w:rsidP="00FA19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«</w:t>
      </w:r>
      <w:r w:rsidRPr="0061587A">
        <w:rPr>
          <w:rFonts w:ascii="Times New Roman" w:hAnsi="Times New Roman"/>
          <w:sz w:val="28"/>
          <w:szCs w:val="28"/>
        </w:rPr>
        <w:t>Сильнейший в истории ученик Кэнъити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Style w:val="a5"/>
          <w:rFonts w:ascii="Times New Roman" w:hAnsi="Times New Roman"/>
          <w:sz w:val="28"/>
          <w:szCs w:val="28"/>
        </w:rPr>
        <w:footnoteReference w:id="5"/>
      </w:r>
      <w:r>
        <w:rPr>
          <w:rFonts w:ascii="Times New Roman" w:hAnsi="Times New Roman"/>
          <w:sz w:val="28"/>
          <w:szCs w:val="28"/>
        </w:rPr>
        <w:t xml:space="preserve"> (решивший посвятить себя боевым искусствам </w:t>
      </w:r>
      <w:r w:rsidRPr="0061587A">
        <w:rPr>
          <w:rFonts w:ascii="Times New Roman" w:hAnsi="Times New Roman"/>
          <w:sz w:val="28"/>
          <w:szCs w:val="28"/>
        </w:rPr>
        <w:t>Кэнъити</w:t>
      </w:r>
      <w:r>
        <w:rPr>
          <w:rFonts w:ascii="Times New Roman" w:hAnsi="Times New Roman"/>
          <w:sz w:val="28"/>
          <w:szCs w:val="28"/>
        </w:rPr>
        <w:t xml:space="preserve"> вступает в противоборство с </w:t>
      </w:r>
      <w:r w:rsidRPr="0061587A">
        <w:rPr>
          <w:rFonts w:ascii="Times New Roman" w:hAnsi="Times New Roman"/>
          <w:sz w:val="28"/>
          <w:szCs w:val="28"/>
        </w:rPr>
        <w:t>банд</w:t>
      </w:r>
      <w:r>
        <w:rPr>
          <w:rFonts w:ascii="Times New Roman" w:hAnsi="Times New Roman"/>
          <w:sz w:val="28"/>
          <w:szCs w:val="28"/>
        </w:rPr>
        <w:t>ой</w:t>
      </w:r>
      <w:r w:rsidRPr="0061587A">
        <w:rPr>
          <w:rFonts w:ascii="Times New Roman" w:hAnsi="Times New Roman"/>
          <w:sz w:val="28"/>
          <w:szCs w:val="28"/>
        </w:rPr>
        <w:t xml:space="preserve"> </w:t>
      </w:r>
      <w:r w:rsidRPr="0061587A">
        <w:rPr>
          <w:rFonts w:ascii="Times New Roman" w:hAnsi="Times New Roman"/>
          <w:sz w:val="28"/>
          <w:szCs w:val="28"/>
        </w:rPr>
        <w:lastRenderedPageBreak/>
        <w:t>«Рагнарёк»</w:t>
      </w:r>
      <w:r>
        <w:rPr>
          <w:rFonts w:ascii="Times New Roman" w:hAnsi="Times New Roman"/>
          <w:sz w:val="28"/>
          <w:szCs w:val="28"/>
        </w:rPr>
        <w:t xml:space="preserve">, один из участников которой – меломан, вследствие чего его появление «в кадре» сопровождает главная тема Пятой симфонии Бетховена (1.29, 09:53)).  </w:t>
      </w:r>
    </w:p>
    <w:p w:rsidR="00ED483B" w:rsidRDefault="00ED483B" w:rsidP="00DB66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«</w:t>
      </w:r>
      <w:r w:rsidRPr="00DB66D8">
        <w:rPr>
          <w:rFonts w:ascii="Times New Roman" w:hAnsi="Times New Roman"/>
          <w:sz w:val="28"/>
          <w:szCs w:val="28"/>
        </w:rPr>
        <w:t>Экстремальный фотограф</w:t>
      </w:r>
      <w:r>
        <w:rPr>
          <w:rFonts w:ascii="Times New Roman" w:hAnsi="Times New Roman"/>
          <w:sz w:val="28"/>
          <w:szCs w:val="28"/>
        </w:rPr>
        <w:t>»</w:t>
      </w:r>
      <w:r>
        <w:rPr>
          <w:rStyle w:val="a5"/>
          <w:rFonts w:ascii="Times New Roman" w:hAnsi="Times New Roman"/>
          <w:sz w:val="28"/>
          <w:szCs w:val="28"/>
        </w:rPr>
        <w:footnoteReference w:id="6"/>
      </w:r>
      <w:r w:rsidRPr="00DB66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(главный герой </w:t>
      </w:r>
      <w:r w:rsidRPr="00DB66D8">
        <w:rPr>
          <w:rFonts w:ascii="Times New Roman" w:hAnsi="Times New Roman"/>
          <w:sz w:val="28"/>
          <w:szCs w:val="28"/>
        </w:rPr>
        <w:t>– человек, который</w:t>
      </w:r>
      <w:r>
        <w:rPr>
          <w:rFonts w:ascii="Times New Roman" w:hAnsi="Times New Roman"/>
          <w:sz w:val="28"/>
          <w:szCs w:val="28"/>
        </w:rPr>
        <w:t>,</w:t>
      </w:r>
      <w:r w:rsidRPr="00DB66D8">
        <w:rPr>
          <w:rFonts w:ascii="Times New Roman" w:hAnsi="Times New Roman"/>
          <w:sz w:val="28"/>
          <w:szCs w:val="28"/>
        </w:rPr>
        <w:t xml:space="preserve"> превратившись в звукового монстра</w:t>
      </w:r>
      <w:r>
        <w:rPr>
          <w:rFonts w:ascii="Times New Roman" w:hAnsi="Times New Roman"/>
          <w:sz w:val="28"/>
          <w:szCs w:val="28"/>
        </w:rPr>
        <w:t>,</w:t>
      </w:r>
      <w:r w:rsidRPr="00DB66D8">
        <w:rPr>
          <w:rFonts w:ascii="Times New Roman" w:hAnsi="Times New Roman"/>
          <w:sz w:val="28"/>
          <w:szCs w:val="28"/>
        </w:rPr>
        <w:t xml:space="preserve"> уб</w:t>
      </w:r>
      <w:r>
        <w:rPr>
          <w:rFonts w:ascii="Times New Roman" w:hAnsi="Times New Roman"/>
          <w:sz w:val="28"/>
          <w:szCs w:val="28"/>
        </w:rPr>
        <w:t>ивает</w:t>
      </w:r>
      <w:r w:rsidRPr="00DB66D8">
        <w:rPr>
          <w:rFonts w:ascii="Times New Roman" w:hAnsi="Times New Roman"/>
          <w:sz w:val="28"/>
          <w:szCs w:val="28"/>
        </w:rPr>
        <w:t xml:space="preserve"> невинных людей, слуша</w:t>
      </w:r>
      <w:r>
        <w:rPr>
          <w:rFonts w:ascii="Times New Roman" w:hAnsi="Times New Roman"/>
          <w:sz w:val="28"/>
          <w:szCs w:val="28"/>
        </w:rPr>
        <w:t>я</w:t>
      </w:r>
      <w:r w:rsidRPr="00DB66D8">
        <w:rPr>
          <w:rFonts w:ascii="Times New Roman" w:hAnsi="Times New Roman"/>
          <w:sz w:val="28"/>
          <w:szCs w:val="28"/>
        </w:rPr>
        <w:t xml:space="preserve"> первую часть </w:t>
      </w:r>
      <w:r>
        <w:rPr>
          <w:rFonts w:ascii="Times New Roman" w:hAnsi="Times New Roman"/>
          <w:sz w:val="28"/>
          <w:szCs w:val="28"/>
        </w:rPr>
        <w:t>С</w:t>
      </w:r>
      <w:r w:rsidRPr="00DB66D8">
        <w:rPr>
          <w:rFonts w:ascii="Times New Roman" w:hAnsi="Times New Roman"/>
          <w:sz w:val="28"/>
          <w:szCs w:val="28"/>
        </w:rPr>
        <w:t xml:space="preserve">имфонии </w:t>
      </w:r>
      <w:r>
        <w:rPr>
          <w:rFonts w:ascii="Times New Roman" w:hAnsi="Times New Roman"/>
          <w:sz w:val="28"/>
          <w:szCs w:val="28"/>
        </w:rPr>
        <w:t xml:space="preserve">№ 5 </w:t>
      </w:r>
      <w:r w:rsidRPr="00DB66D8">
        <w:rPr>
          <w:rFonts w:ascii="Times New Roman" w:hAnsi="Times New Roman"/>
          <w:sz w:val="28"/>
          <w:szCs w:val="28"/>
        </w:rPr>
        <w:t>Бетховена (1.18, 17:32)</w:t>
      </w:r>
      <w:r>
        <w:rPr>
          <w:rFonts w:ascii="Times New Roman" w:hAnsi="Times New Roman"/>
          <w:sz w:val="28"/>
          <w:szCs w:val="28"/>
        </w:rPr>
        <w:t>)</w:t>
      </w:r>
      <w:r w:rsidRPr="00DB66D8">
        <w:rPr>
          <w:rFonts w:ascii="Times New Roman" w:hAnsi="Times New Roman"/>
          <w:sz w:val="28"/>
          <w:szCs w:val="28"/>
        </w:rPr>
        <w:t>.</w:t>
      </w:r>
    </w:p>
    <w:p w:rsidR="00ED483B" w:rsidRDefault="00ED483B" w:rsidP="006A3B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Согласимся, подобный опыт полностью отвечает музыкальной семантике обозначенной темы, что позволяет говорить об актуализации собственно музыкального контекста в пространстве такого синтетического вида искусства, каковым является анимация. </w:t>
      </w:r>
    </w:p>
    <w:p w:rsidR="00ED483B" w:rsidRDefault="00ED483B" w:rsidP="006A3B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Примером актуализации внемузыкального контекста может служить обращение к тематизму Девятой симфонии в </w:t>
      </w:r>
      <w:r>
        <w:rPr>
          <w:rFonts w:ascii="Times New Roman" w:hAnsi="Times New Roman"/>
          <w:sz w:val="28"/>
          <w:szCs w:val="28"/>
          <w:lang w:val="en-US"/>
        </w:rPr>
        <w:t>OVA</w:t>
      </w:r>
      <w:r>
        <w:rPr>
          <w:rStyle w:val="a5"/>
          <w:rFonts w:ascii="Times New Roman" w:hAnsi="Times New Roman"/>
          <w:sz w:val="28"/>
          <w:szCs w:val="28"/>
          <w:lang w:val="en-US"/>
        </w:rPr>
        <w:footnoteReference w:id="7"/>
      </w:r>
      <w:r>
        <w:rPr>
          <w:rFonts w:ascii="Times New Roman" w:hAnsi="Times New Roman"/>
          <w:sz w:val="28"/>
          <w:szCs w:val="28"/>
        </w:rPr>
        <w:t xml:space="preserve"> «Прочти или умри»</w:t>
      </w:r>
      <w:r>
        <w:rPr>
          <w:rStyle w:val="a5"/>
          <w:rFonts w:ascii="Times New Roman" w:hAnsi="Times New Roman"/>
          <w:sz w:val="28"/>
          <w:szCs w:val="28"/>
        </w:rPr>
        <w:footnoteReference w:id="8"/>
      </w:r>
      <w:r>
        <w:rPr>
          <w:rFonts w:ascii="Times New Roman" w:hAnsi="Times New Roman"/>
          <w:sz w:val="28"/>
          <w:szCs w:val="28"/>
        </w:rPr>
        <w:t>. С одной стороны, речь идет о суеверии, согласно которому композитор, написавший девять симфоний, обрекает себя на неизбежную гибель</w:t>
      </w:r>
      <w:r>
        <w:rPr>
          <w:rStyle w:val="a5"/>
          <w:rFonts w:ascii="Times New Roman" w:hAnsi="Times New Roman"/>
          <w:sz w:val="28"/>
          <w:szCs w:val="28"/>
        </w:rPr>
        <w:footnoteReference w:id="9"/>
      </w:r>
      <w:r>
        <w:rPr>
          <w:rFonts w:ascii="Times New Roman" w:hAnsi="Times New Roman"/>
          <w:sz w:val="28"/>
          <w:szCs w:val="28"/>
        </w:rPr>
        <w:t xml:space="preserve">. С </w:t>
      </w:r>
      <w:r>
        <w:rPr>
          <w:rFonts w:ascii="Times New Roman" w:hAnsi="Times New Roman"/>
          <w:sz w:val="28"/>
          <w:szCs w:val="28"/>
        </w:rPr>
        <w:lastRenderedPageBreak/>
        <w:t>другой стороны, цифра девять обладает, по мнению японцев, негативной коннотацией вследствие ее корреляции с иероглифом, обозначающим «мучение»</w:t>
      </w:r>
      <w:r>
        <w:rPr>
          <w:rStyle w:val="a5"/>
          <w:rFonts w:ascii="Times New Roman" w:hAnsi="Times New Roman"/>
          <w:sz w:val="28"/>
          <w:szCs w:val="28"/>
        </w:rPr>
        <w:footnoteReference w:id="10"/>
      </w:r>
      <w:r>
        <w:rPr>
          <w:rFonts w:ascii="Times New Roman" w:hAnsi="Times New Roman"/>
          <w:sz w:val="28"/>
          <w:szCs w:val="28"/>
        </w:rPr>
        <w:t>. Знаменательно, что воплотившая героические идеи, образы победы и борьбы Девятая симфония, звучит в момент запуска ракеты (03; 25:15). В свою очередь, в эпизоде с зашифрованным посланием звучит тема «Оды к радости» (02; 24:22).</w:t>
      </w:r>
    </w:p>
    <w:p w:rsidR="00ED483B" w:rsidRDefault="00ED483B" w:rsidP="00AD7B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Специально заметим, что в более поздних работах Ивасаки Таку </w:t>
      </w:r>
      <w:r w:rsidRPr="00DB66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композитора аниме «Прочти или умри» </w:t>
      </w:r>
      <w:r w:rsidRPr="00DB66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также встречается цитирование музыкальной классики. В частности, в популярном аниме-сериале «Темный Дворецкий»</w:t>
      </w:r>
      <w:r>
        <w:rPr>
          <w:rStyle w:val="a5"/>
          <w:rFonts w:ascii="Times New Roman" w:hAnsi="Times New Roman"/>
          <w:sz w:val="28"/>
          <w:szCs w:val="28"/>
        </w:rPr>
        <w:footnoteReference w:id="11"/>
      </w:r>
      <w:r>
        <w:rPr>
          <w:rFonts w:ascii="Times New Roman" w:hAnsi="Times New Roman"/>
          <w:sz w:val="28"/>
          <w:szCs w:val="28"/>
        </w:rPr>
        <w:t xml:space="preserve"> звучит а</w:t>
      </w:r>
      <w:r w:rsidRPr="00A34870">
        <w:rPr>
          <w:rFonts w:ascii="Times New Roman" w:hAnsi="Times New Roman"/>
          <w:sz w:val="28"/>
          <w:szCs w:val="28"/>
        </w:rPr>
        <w:t xml:space="preserve">рия Царицы Ночи из </w:t>
      </w:r>
      <w:r>
        <w:rPr>
          <w:rFonts w:ascii="Times New Roman" w:hAnsi="Times New Roman"/>
          <w:sz w:val="28"/>
          <w:szCs w:val="28"/>
        </w:rPr>
        <w:t>оперы «Волшебная флейта» В.-А. Моцарта. Имеется в виду эпизод убийства, свершенного Джеком Потрошителем.</w:t>
      </w:r>
      <w:r w:rsidRPr="00A34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Обращение к арии дает возможность авторам аниме не только сделать намек на пол предполагаемого убийцы, что служит подсказкой для зрителя, вовлеченного в расследование преступления, но и обеспечить музыкальное сопровождение одного из </w:t>
      </w:r>
      <w:r>
        <w:rPr>
          <w:rFonts w:ascii="Times New Roman" w:hAnsi="Times New Roman"/>
          <w:sz w:val="28"/>
          <w:szCs w:val="28"/>
        </w:rPr>
        <w:lastRenderedPageBreak/>
        <w:t>служителей Смерти</w:t>
      </w:r>
      <w:r w:rsidRPr="00A34870">
        <w:rPr>
          <w:rFonts w:ascii="Times New Roman" w:hAnsi="Times New Roman"/>
          <w:sz w:val="28"/>
          <w:szCs w:val="28"/>
        </w:rPr>
        <w:t xml:space="preserve"> </w:t>
      </w:r>
      <w:r w:rsidRPr="00DB66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жнеца </w:t>
      </w:r>
      <w:r w:rsidRPr="00A34870">
        <w:rPr>
          <w:rFonts w:ascii="Times New Roman" w:hAnsi="Times New Roman"/>
          <w:sz w:val="28"/>
          <w:szCs w:val="28"/>
        </w:rPr>
        <w:t>Грелля</w:t>
      </w:r>
      <w:r>
        <w:rPr>
          <w:rFonts w:ascii="Times New Roman" w:hAnsi="Times New Roman"/>
          <w:sz w:val="28"/>
          <w:szCs w:val="28"/>
        </w:rPr>
        <w:t>,</w:t>
      </w:r>
      <w:r w:rsidRPr="00A34870">
        <w:rPr>
          <w:rFonts w:ascii="Times New Roman" w:hAnsi="Times New Roman"/>
          <w:sz w:val="28"/>
          <w:szCs w:val="28"/>
        </w:rPr>
        <w:t xml:space="preserve"> собирающего души обреченных на гибель людей. </w:t>
      </w:r>
    </w:p>
    <w:p w:rsidR="00ED483B" w:rsidRDefault="00ED483B" w:rsidP="003A12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Помимо «Темного Дворецкого» Моцарт звучит в аниме «Я стану ангелом!»</w:t>
      </w:r>
      <w:r>
        <w:rPr>
          <w:rStyle w:val="a5"/>
          <w:rFonts w:ascii="Times New Roman" w:hAnsi="Times New Roman"/>
          <w:sz w:val="28"/>
          <w:szCs w:val="28"/>
        </w:rPr>
        <w:footnoteReference w:id="12"/>
      </w:r>
      <w:r>
        <w:rPr>
          <w:rFonts w:ascii="Times New Roman" w:hAnsi="Times New Roman"/>
          <w:sz w:val="28"/>
          <w:szCs w:val="28"/>
        </w:rPr>
        <w:t xml:space="preserve">. Речь идет о теме из </w:t>
      </w:r>
      <w:r>
        <w:rPr>
          <w:rFonts w:ascii="Times New Roman" w:hAnsi="Times New Roman"/>
          <w:sz w:val="28"/>
          <w:szCs w:val="28"/>
          <w:lang w:val="en-US"/>
        </w:rPr>
        <w:t>Andante</w:t>
      </w:r>
      <w:r w:rsidRPr="00D71C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Концерта для фортепиано с оркестром № 21 В.-А. Моцарта (26; 17:43), которая звучит тогда, когда ангел-учитель Рафаэль направляется с земли домой «на небеса» и за ним спешит ученик – человек, уже ставший ангелом. Изящная мелодия исполнена восходящих движений, крупные длительности ассоциируются с величием, непостижимостью и совершенством ангела.</w:t>
      </w:r>
    </w:p>
    <w:p w:rsidR="00ED483B" w:rsidRDefault="00ED483B" w:rsidP="007D21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Соната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E0E0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dur</w:t>
      </w:r>
      <w:r w:rsidRPr="005E0E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(К448) для двух фортепиано обнаруживает себя в аниме «Хост-клуб Оранской школы»</w:t>
      </w:r>
      <w:r>
        <w:rPr>
          <w:rStyle w:val="a5"/>
          <w:rFonts w:ascii="Times New Roman" w:hAnsi="Times New Roman"/>
          <w:sz w:val="28"/>
          <w:szCs w:val="28"/>
        </w:rPr>
        <w:footnoteReference w:id="13"/>
      </w:r>
      <w:r>
        <w:rPr>
          <w:rFonts w:ascii="Times New Roman" w:hAnsi="Times New Roman"/>
          <w:sz w:val="28"/>
          <w:szCs w:val="28"/>
        </w:rPr>
        <w:t>. Интересно, что одно из главных лиц любовного клуба предлагает герою разучить партию из Сонаты</w:t>
      </w:r>
      <w:r w:rsidRPr="005E0E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E20B9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dur</w:t>
      </w:r>
      <w:r>
        <w:rPr>
          <w:rFonts w:ascii="Times New Roman" w:hAnsi="Times New Roman"/>
          <w:sz w:val="28"/>
          <w:szCs w:val="28"/>
        </w:rPr>
        <w:t xml:space="preserve"> с тем, чтобы помочь ему завоевать расположение понравившейся девушки (06, 18:10). Точно также и в эпизоде соревнования с </w:t>
      </w:r>
      <w:r w:rsidRPr="002932AC">
        <w:rPr>
          <w:rFonts w:ascii="Times New Roman" w:hAnsi="Times New Roman"/>
          <w:sz w:val="28"/>
          <w:szCs w:val="28"/>
        </w:rPr>
        <w:t xml:space="preserve">другими «хостами» </w:t>
      </w:r>
      <w:r>
        <w:rPr>
          <w:rFonts w:ascii="Times New Roman" w:hAnsi="Times New Roman"/>
          <w:sz w:val="28"/>
          <w:szCs w:val="28"/>
        </w:rPr>
        <w:t xml:space="preserve">(члены любовного клуба) </w:t>
      </w:r>
      <w:r w:rsidRPr="002932AC">
        <w:rPr>
          <w:rFonts w:ascii="Times New Roman" w:hAnsi="Times New Roman"/>
          <w:sz w:val="28"/>
          <w:szCs w:val="28"/>
        </w:rPr>
        <w:t xml:space="preserve">за возможность каждый день видеть </w:t>
      </w:r>
      <w:r w:rsidRPr="00631AAD">
        <w:rPr>
          <w:rFonts w:ascii="Times New Roman" w:hAnsi="Times New Roman"/>
          <w:sz w:val="28"/>
          <w:szCs w:val="28"/>
        </w:rPr>
        <w:t>Хару</w:t>
      </w:r>
      <w:r>
        <w:rPr>
          <w:rFonts w:ascii="Times New Roman" w:hAnsi="Times New Roman"/>
          <w:sz w:val="28"/>
          <w:szCs w:val="28"/>
        </w:rPr>
        <w:t>к</w:t>
      </w:r>
      <w:r w:rsidRPr="00631A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Тамаки исполняет одну из партий Сонаты.</w:t>
      </w:r>
    </w:p>
    <w:p w:rsidR="00ED483B" w:rsidRDefault="00ED483B" w:rsidP="00D81D8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0566">
        <w:rPr>
          <w:rFonts w:ascii="Times New Roman" w:hAnsi="Times New Roman"/>
          <w:sz w:val="28"/>
          <w:szCs w:val="28"/>
        </w:rPr>
        <w:t>Вместе с тем, существуют и такие сериалы, в которых классическая музыка играет роль смыслообразующего начала</w:t>
      </w:r>
      <w:r>
        <w:rPr>
          <w:rFonts w:ascii="Times New Roman" w:hAnsi="Times New Roman"/>
          <w:sz w:val="28"/>
          <w:szCs w:val="28"/>
        </w:rPr>
        <w:t>, обеспечивая развитие</w:t>
      </w:r>
      <w:r w:rsidRPr="003F0566">
        <w:rPr>
          <w:rFonts w:ascii="Times New Roman" w:hAnsi="Times New Roman"/>
          <w:sz w:val="28"/>
          <w:szCs w:val="28"/>
        </w:rPr>
        <w:t xml:space="preserve"> сюжет</w:t>
      </w:r>
      <w:r>
        <w:rPr>
          <w:rFonts w:ascii="Times New Roman" w:hAnsi="Times New Roman"/>
          <w:sz w:val="28"/>
          <w:szCs w:val="28"/>
        </w:rPr>
        <w:t>а. К таковым можно отнести следующие аниме:</w:t>
      </w:r>
    </w:p>
    <w:p w:rsidR="00ED483B" w:rsidRPr="009F5FC7" w:rsidRDefault="00ED483B" w:rsidP="00D81D81">
      <w:pPr>
        <w:pStyle w:val="a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5FC7">
        <w:rPr>
          <w:rFonts w:ascii="Times New Roman" w:hAnsi="Times New Roman"/>
          <w:sz w:val="28"/>
          <w:szCs w:val="28"/>
        </w:rPr>
        <w:lastRenderedPageBreak/>
        <w:t>• «Нодаме Кантабиле»</w:t>
      </w:r>
      <w:r w:rsidRPr="009F5FC7">
        <w:rPr>
          <w:rStyle w:val="a5"/>
          <w:rFonts w:ascii="Times New Roman" w:hAnsi="Times New Roman"/>
          <w:sz w:val="28"/>
          <w:szCs w:val="28"/>
        </w:rPr>
        <w:footnoteReference w:id="14"/>
      </w:r>
      <w:r w:rsidRPr="009F5FC7">
        <w:rPr>
          <w:rFonts w:ascii="Times New Roman" w:hAnsi="Times New Roman"/>
          <w:sz w:val="28"/>
          <w:szCs w:val="28"/>
        </w:rPr>
        <w:t>;</w:t>
      </w:r>
    </w:p>
    <w:p w:rsidR="00ED483B" w:rsidRDefault="00ED483B" w:rsidP="00D81D81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9F5FC7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«Принцесса Тютю»</w:t>
      </w:r>
      <w:r>
        <w:rPr>
          <w:rStyle w:val="a5"/>
          <w:rFonts w:ascii="Times New Roman" w:hAnsi="Times New Roman"/>
          <w:sz w:val="28"/>
          <w:szCs w:val="28"/>
        </w:rPr>
        <w:footnoteReference w:id="15"/>
      </w:r>
      <w:r>
        <w:rPr>
          <w:rFonts w:ascii="Times New Roman" w:hAnsi="Times New Roman"/>
          <w:sz w:val="28"/>
          <w:szCs w:val="28"/>
        </w:rPr>
        <w:t>;</w:t>
      </w:r>
    </w:p>
    <w:p w:rsidR="00ED483B" w:rsidRDefault="00ED483B" w:rsidP="00D81D8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5FC7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«Золотая струна: лазурное небо»</w:t>
      </w:r>
      <w:r>
        <w:rPr>
          <w:rStyle w:val="a5"/>
          <w:rFonts w:ascii="Times New Roman" w:hAnsi="Times New Roman"/>
          <w:sz w:val="28"/>
          <w:szCs w:val="28"/>
        </w:rPr>
        <w:footnoteReference w:id="16"/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D483B" w:rsidRPr="006241CB" w:rsidRDefault="00ED483B" w:rsidP="00D81D81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первом звучат такие произведения Бетховена, как </w:t>
      </w:r>
      <w:r w:rsidRPr="007B333F">
        <w:rPr>
          <w:rFonts w:ascii="Times New Roman" w:hAnsi="Times New Roman"/>
          <w:sz w:val="28"/>
          <w:szCs w:val="28"/>
        </w:rPr>
        <w:t xml:space="preserve">Соната </w:t>
      </w:r>
      <w:r>
        <w:rPr>
          <w:rFonts w:ascii="Times New Roman" w:hAnsi="Times New Roman"/>
          <w:sz w:val="28"/>
          <w:szCs w:val="28"/>
        </w:rPr>
        <w:t xml:space="preserve">№ 8 d-moll (ор.13), </w:t>
      </w:r>
      <w:r w:rsidRPr="007B333F">
        <w:rPr>
          <w:rFonts w:ascii="Times New Roman" w:hAnsi="Times New Roman"/>
          <w:sz w:val="28"/>
          <w:szCs w:val="28"/>
        </w:rPr>
        <w:t>Концерт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33F">
        <w:rPr>
          <w:rFonts w:ascii="Times New Roman" w:hAnsi="Times New Roman"/>
          <w:sz w:val="28"/>
          <w:szCs w:val="28"/>
        </w:rPr>
        <w:t>5 для фортепиано с оркестром Es-dur</w:t>
      </w:r>
      <w:r>
        <w:rPr>
          <w:rFonts w:ascii="Times New Roman" w:hAnsi="Times New Roman"/>
          <w:sz w:val="28"/>
          <w:szCs w:val="28"/>
        </w:rPr>
        <w:t xml:space="preserve"> (ор.73), </w:t>
      </w:r>
      <w:r w:rsidRPr="007B333F">
        <w:rPr>
          <w:rFonts w:ascii="Times New Roman" w:hAnsi="Times New Roman"/>
          <w:sz w:val="28"/>
          <w:szCs w:val="28"/>
        </w:rPr>
        <w:t>Соната для скрипки и фортепиано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33F">
        <w:rPr>
          <w:rFonts w:ascii="Times New Roman" w:hAnsi="Times New Roman"/>
          <w:sz w:val="28"/>
          <w:szCs w:val="28"/>
        </w:rPr>
        <w:t>5 F-dur</w:t>
      </w:r>
      <w:r>
        <w:rPr>
          <w:rFonts w:ascii="Times New Roman" w:hAnsi="Times New Roman"/>
          <w:sz w:val="28"/>
          <w:szCs w:val="28"/>
        </w:rPr>
        <w:t xml:space="preserve"> (ор. 24), </w:t>
      </w:r>
      <w:r w:rsidRPr="007B333F">
        <w:rPr>
          <w:rFonts w:ascii="Times New Roman" w:hAnsi="Times New Roman"/>
          <w:sz w:val="28"/>
          <w:szCs w:val="28"/>
        </w:rPr>
        <w:t>Симфония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33F">
        <w:rPr>
          <w:rFonts w:ascii="Times New Roman" w:hAnsi="Times New Roman"/>
          <w:sz w:val="28"/>
          <w:szCs w:val="28"/>
        </w:rPr>
        <w:t>7 A-dur</w:t>
      </w:r>
      <w:r>
        <w:rPr>
          <w:rFonts w:ascii="Times New Roman" w:hAnsi="Times New Roman"/>
          <w:sz w:val="28"/>
          <w:szCs w:val="28"/>
        </w:rPr>
        <w:t xml:space="preserve"> (ор. 92). Помимо этого в аниме </w:t>
      </w:r>
      <w:r w:rsidRPr="009F5FC7">
        <w:rPr>
          <w:rFonts w:ascii="Times New Roman" w:hAnsi="Times New Roman"/>
          <w:sz w:val="28"/>
          <w:szCs w:val="28"/>
        </w:rPr>
        <w:t>«Нодаме Кантабиле</w:t>
      </w:r>
      <w:r>
        <w:rPr>
          <w:rFonts w:ascii="Times New Roman" w:hAnsi="Times New Roman"/>
          <w:sz w:val="28"/>
          <w:szCs w:val="28"/>
        </w:rPr>
        <w:t xml:space="preserve">» мы слышим фрагменты произведений Моцарта. В их числе </w:t>
      </w:r>
      <w:r w:rsidRPr="007B333F">
        <w:rPr>
          <w:rFonts w:ascii="Times New Roman" w:hAnsi="Times New Roman"/>
          <w:sz w:val="28"/>
          <w:szCs w:val="28"/>
        </w:rPr>
        <w:t>Соната для двух фортепиано D-dur</w:t>
      </w:r>
      <w:r>
        <w:rPr>
          <w:rFonts w:ascii="Times New Roman" w:hAnsi="Times New Roman"/>
          <w:sz w:val="28"/>
          <w:szCs w:val="28"/>
        </w:rPr>
        <w:t xml:space="preserve"> (К448), </w:t>
      </w:r>
      <w:r w:rsidRPr="007B333F">
        <w:rPr>
          <w:rFonts w:ascii="Times New Roman" w:hAnsi="Times New Roman"/>
          <w:sz w:val="28"/>
          <w:szCs w:val="28"/>
        </w:rPr>
        <w:t>Соната для фортепиано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33F">
        <w:rPr>
          <w:rFonts w:ascii="Times New Roman" w:hAnsi="Times New Roman"/>
          <w:sz w:val="28"/>
          <w:szCs w:val="28"/>
        </w:rPr>
        <w:t>8 a-moll</w:t>
      </w:r>
      <w:r>
        <w:rPr>
          <w:rFonts w:ascii="Times New Roman" w:hAnsi="Times New Roman"/>
          <w:sz w:val="28"/>
          <w:szCs w:val="28"/>
        </w:rPr>
        <w:t xml:space="preserve"> (К310). Во аниме «Принцесса Тютю» сильная позиция синтетического художественного текста связана с музыкой балетов «Лебединое озеро» и «Щелкунчик» П.И. Чайковского. В аниме «Золотая струна: лазурное небо» роль смыслообразующего начала отводится «</w:t>
      </w:r>
      <w:r w:rsidRPr="006241CB">
        <w:rPr>
          <w:rFonts w:ascii="Times New Roman" w:hAnsi="Times New Roman"/>
          <w:sz w:val="28"/>
          <w:szCs w:val="28"/>
          <w:lang w:val="en-US"/>
        </w:rPr>
        <w:t>Ave</w:t>
      </w:r>
      <w:r w:rsidRPr="00937650">
        <w:rPr>
          <w:rFonts w:ascii="Times New Roman" w:hAnsi="Times New Roman"/>
          <w:sz w:val="28"/>
          <w:szCs w:val="28"/>
        </w:rPr>
        <w:t xml:space="preserve"> </w:t>
      </w:r>
      <w:r w:rsidRPr="006241CB">
        <w:rPr>
          <w:rFonts w:ascii="Times New Roman" w:hAnsi="Times New Roman"/>
          <w:sz w:val="28"/>
          <w:szCs w:val="28"/>
          <w:lang w:val="en-US"/>
        </w:rPr>
        <w:t>Maria</w:t>
      </w:r>
      <w:r>
        <w:rPr>
          <w:rFonts w:ascii="Times New Roman" w:hAnsi="Times New Roman"/>
          <w:sz w:val="28"/>
          <w:szCs w:val="28"/>
        </w:rPr>
        <w:t>»</w:t>
      </w:r>
      <w:r w:rsidRPr="00937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Ф. Шуберта.</w:t>
      </w:r>
    </w:p>
    <w:p w:rsidR="00ED483B" w:rsidRDefault="00ED483B" w:rsidP="00D81D8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1D81">
        <w:rPr>
          <w:rFonts w:ascii="Times New Roman" w:hAnsi="Times New Roman"/>
          <w:sz w:val="28"/>
          <w:szCs w:val="28"/>
        </w:rPr>
        <w:t xml:space="preserve">Специально заметим, что на этом список аниме-сериалов, так или иначе связанных с классической </w:t>
      </w:r>
      <w:r>
        <w:rPr>
          <w:rFonts w:ascii="Times New Roman" w:hAnsi="Times New Roman"/>
          <w:sz w:val="28"/>
          <w:szCs w:val="28"/>
        </w:rPr>
        <w:t xml:space="preserve">музыкой, не исчерпан. </w:t>
      </w:r>
    </w:p>
    <w:p w:rsidR="00ED483B" w:rsidRDefault="00ED483B" w:rsidP="00D81D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Подытоживая все вышеизложенное, обратим внимание на следующие моменты. Из числа наиболее часто цитируемых художественных образцов –</w:t>
      </w:r>
      <w:r w:rsidRPr="00320338">
        <w:rPr>
          <w:rFonts w:ascii="Times New Roman" w:hAnsi="Times New Roman"/>
          <w:sz w:val="28"/>
          <w:szCs w:val="28"/>
        </w:rPr>
        <w:t xml:space="preserve"> произведени</w:t>
      </w:r>
      <w:r>
        <w:rPr>
          <w:rFonts w:ascii="Times New Roman" w:hAnsi="Times New Roman"/>
          <w:sz w:val="28"/>
          <w:szCs w:val="28"/>
        </w:rPr>
        <w:t>я</w:t>
      </w:r>
      <w:r w:rsidRPr="00320338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-</w:t>
      </w:r>
      <w:r w:rsidRPr="00320338">
        <w:rPr>
          <w:rFonts w:ascii="Times New Roman" w:hAnsi="Times New Roman"/>
          <w:sz w:val="28"/>
          <w:szCs w:val="28"/>
        </w:rPr>
        <w:t>А. Моцарта и Л. ван Бетховена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20338">
        <w:rPr>
          <w:rFonts w:ascii="Times New Roman" w:hAnsi="Times New Roman"/>
          <w:sz w:val="28"/>
          <w:szCs w:val="28"/>
        </w:rPr>
        <w:t xml:space="preserve">В одном случае это может быть исполнение фрагмента темы музицирующим персонажем, </w:t>
      </w:r>
      <w:r>
        <w:rPr>
          <w:rFonts w:ascii="Times New Roman" w:hAnsi="Times New Roman"/>
          <w:sz w:val="28"/>
          <w:szCs w:val="28"/>
        </w:rPr>
        <w:t xml:space="preserve">как, например, в аниме «Хост-клуб Оранской школы», </w:t>
      </w:r>
      <w:r w:rsidRPr="00053ABA">
        <w:rPr>
          <w:rFonts w:ascii="Times New Roman" w:hAnsi="Times New Roman"/>
          <w:sz w:val="28"/>
          <w:szCs w:val="28"/>
        </w:rPr>
        <w:t xml:space="preserve">где звучит </w:t>
      </w:r>
      <w:r>
        <w:rPr>
          <w:rFonts w:ascii="Times New Roman" w:hAnsi="Times New Roman"/>
          <w:sz w:val="28"/>
          <w:szCs w:val="28"/>
        </w:rPr>
        <w:t xml:space="preserve">фрагмент Сонаты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E0E0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dur</w:t>
      </w:r>
      <w:r w:rsidRPr="005E0E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(К448) для двух фортепиано. В другом</w:t>
      </w:r>
      <w:r w:rsidRPr="003203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случае</w:t>
      </w:r>
      <w:r w:rsidRPr="00320338">
        <w:rPr>
          <w:rFonts w:ascii="Times New Roman" w:hAnsi="Times New Roman"/>
          <w:sz w:val="28"/>
          <w:szCs w:val="28"/>
        </w:rPr>
        <w:t xml:space="preserve"> музыкальная цитата </w:t>
      </w:r>
      <w:r>
        <w:rPr>
          <w:rFonts w:ascii="Times New Roman" w:hAnsi="Times New Roman"/>
          <w:sz w:val="28"/>
          <w:szCs w:val="28"/>
        </w:rPr>
        <w:t>становится</w:t>
      </w:r>
      <w:r w:rsidRPr="003203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неотъемлемой частью </w:t>
      </w:r>
      <w:r w:rsidRPr="00320338">
        <w:rPr>
          <w:rFonts w:ascii="Times New Roman" w:hAnsi="Times New Roman"/>
          <w:sz w:val="28"/>
          <w:szCs w:val="28"/>
        </w:rPr>
        <w:lastRenderedPageBreak/>
        <w:t>саундтрека</w:t>
      </w:r>
      <w:r>
        <w:rPr>
          <w:rFonts w:ascii="Times New Roman" w:hAnsi="Times New Roman"/>
          <w:sz w:val="28"/>
          <w:szCs w:val="28"/>
        </w:rPr>
        <w:t>, как это представлено в аниме «Психопаспорт»</w:t>
      </w:r>
      <w:r w:rsidRPr="00EA2753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ТВ-1</w:t>
      </w:r>
      <w:r w:rsidRPr="00EA2753">
        <w:rPr>
          <w:rFonts w:ascii="Times New Roman" w:hAnsi="Times New Roman"/>
          <w:sz w:val="28"/>
          <w:szCs w:val="28"/>
        </w:rPr>
        <w:t>]</w:t>
      </w:r>
      <w:r>
        <w:rPr>
          <w:rStyle w:val="a5"/>
          <w:rFonts w:ascii="Times New Roman" w:hAnsi="Times New Roman"/>
          <w:sz w:val="28"/>
          <w:szCs w:val="28"/>
        </w:rPr>
        <w:footnoteReference w:id="17"/>
      </w:r>
      <w:r>
        <w:rPr>
          <w:rFonts w:ascii="Times New Roman" w:hAnsi="Times New Roman"/>
          <w:sz w:val="28"/>
          <w:szCs w:val="28"/>
        </w:rPr>
        <w:t>. Имеется в виду цитата из Девятой симфонии Л. Бетховена.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53ABA">
        <w:rPr>
          <w:rFonts w:ascii="Times New Roman" w:hAnsi="Times New Roman"/>
          <w:sz w:val="28"/>
          <w:szCs w:val="28"/>
        </w:rPr>
        <w:t xml:space="preserve">В то же время, </w:t>
      </w:r>
      <w:r>
        <w:rPr>
          <w:rFonts w:ascii="Times New Roman" w:hAnsi="Times New Roman"/>
          <w:sz w:val="28"/>
          <w:szCs w:val="28"/>
        </w:rPr>
        <w:t xml:space="preserve">классическая </w:t>
      </w:r>
      <w:r w:rsidRPr="00053ABA">
        <w:rPr>
          <w:rFonts w:ascii="Times New Roman" w:hAnsi="Times New Roman"/>
          <w:sz w:val="28"/>
          <w:szCs w:val="28"/>
        </w:rPr>
        <w:t xml:space="preserve">музыка может выступать в пространстве </w:t>
      </w:r>
      <w:r>
        <w:rPr>
          <w:rFonts w:ascii="Times New Roman" w:hAnsi="Times New Roman"/>
          <w:sz w:val="28"/>
          <w:szCs w:val="28"/>
        </w:rPr>
        <w:t xml:space="preserve">аниме в качестве </w:t>
      </w:r>
      <w:r w:rsidRPr="00320338">
        <w:rPr>
          <w:rFonts w:ascii="Times New Roman" w:hAnsi="Times New Roman"/>
          <w:sz w:val="28"/>
          <w:szCs w:val="28"/>
        </w:rPr>
        <w:t xml:space="preserve">«музыкальных обоев» (Е. Назайкинский). </w:t>
      </w:r>
    </w:p>
    <w:p w:rsidR="00ED483B" w:rsidRDefault="00ED483B" w:rsidP="003A12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Знаменательно, что </w:t>
      </w:r>
      <w:r w:rsidRPr="00320338">
        <w:rPr>
          <w:rFonts w:ascii="Times New Roman" w:hAnsi="Times New Roman"/>
          <w:sz w:val="28"/>
          <w:szCs w:val="28"/>
        </w:rPr>
        <w:t>аниме, в котор</w:t>
      </w:r>
      <w:r>
        <w:rPr>
          <w:rFonts w:ascii="Times New Roman" w:hAnsi="Times New Roman"/>
          <w:sz w:val="28"/>
          <w:szCs w:val="28"/>
        </w:rPr>
        <w:t>ом</w:t>
      </w:r>
      <w:r w:rsidRPr="00320338">
        <w:rPr>
          <w:rFonts w:ascii="Times New Roman" w:hAnsi="Times New Roman"/>
          <w:sz w:val="28"/>
          <w:szCs w:val="28"/>
        </w:rPr>
        <w:t xml:space="preserve"> происходит цитирование классической музыки, не ограничен</w:t>
      </w:r>
      <w:r>
        <w:rPr>
          <w:rFonts w:ascii="Times New Roman" w:hAnsi="Times New Roman"/>
          <w:sz w:val="28"/>
          <w:szCs w:val="28"/>
        </w:rPr>
        <w:t>о</w:t>
      </w:r>
      <w:r w:rsidRPr="00320338">
        <w:rPr>
          <w:rFonts w:ascii="Times New Roman" w:hAnsi="Times New Roman"/>
          <w:sz w:val="28"/>
          <w:szCs w:val="28"/>
        </w:rPr>
        <w:t xml:space="preserve"> каким-либо одним </w:t>
      </w:r>
      <w:r>
        <w:rPr>
          <w:rFonts w:ascii="Times New Roman" w:hAnsi="Times New Roman"/>
          <w:sz w:val="28"/>
          <w:szCs w:val="28"/>
        </w:rPr>
        <w:t>жанром.</w:t>
      </w:r>
      <w:r w:rsidRPr="00320338">
        <w:rPr>
          <w:rFonts w:ascii="Times New Roman" w:hAnsi="Times New Roman"/>
          <w:sz w:val="28"/>
          <w:szCs w:val="28"/>
        </w:rPr>
        <w:t xml:space="preserve"> Речь идет о таких разновидностях последнего, как приключени</w:t>
      </w:r>
      <w:r>
        <w:rPr>
          <w:rFonts w:ascii="Times New Roman" w:hAnsi="Times New Roman"/>
          <w:sz w:val="28"/>
          <w:szCs w:val="28"/>
        </w:rPr>
        <w:t>е</w:t>
      </w:r>
      <w:r w:rsidRPr="00320338">
        <w:rPr>
          <w:rFonts w:ascii="Times New Roman" w:hAnsi="Times New Roman"/>
          <w:sz w:val="28"/>
          <w:szCs w:val="28"/>
        </w:rPr>
        <w:t>, фэнтези, драма</w:t>
      </w:r>
      <w:r>
        <w:rPr>
          <w:rFonts w:ascii="Times New Roman" w:hAnsi="Times New Roman"/>
          <w:sz w:val="28"/>
          <w:szCs w:val="28"/>
        </w:rPr>
        <w:t>,</w:t>
      </w:r>
      <w:r w:rsidRPr="00320338">
        <w:rPr>
          <w:rFonts w:ascii="Times New Roman" w:hAnsi="Times New Roman"/>
          <w:sz w:val="28"/>
          <w:szCs w:val="28"/>
        </w:rPr>
        <w:t xml:space="preserve"> триллер.</w:t>
      </w:r>
      <w:r>
        <w:rPr>
          <w:rFonts w:ascii="Times New Roman" w:hAnsi="Times New Roman"/>
          <w:sz w:val="28"/>
          <w:szCs w:val="28"/>
        </w:rPr>
        <w:t xml:space="preserve"> При этом актуализируемое </w:t>
      </w:r>
      <w:r w:rsidRPr="00320338">
        <w:rPr>
          <w:rFonts w:ascii="Times New Roman" w:hAnsi="Times New Roman"/>
          <w:sz w:val="28"/>
          <w:szCs w:val="28"/>
        </w:rPr>
        <w:t>в пространстве аниме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320338">
        <w:rPr>
          <w:rFonts w:ascii="Times New Roman" w:hAnsi="Times New Roman"/>
          <w:sz w:val="28"/>
          <w:szCs w:val="28"/>
        </w:rPr>
        <w:t xml:space="preserve">аряду с музыкой современных японских композиторов </w:t>
      </w:r>
      <w:r>
        <w:rPr>
          <w:rFonts w:ascii="Times New Roman" w:hAnsi="Times New Roman"/>
          <w:sz w:val="28"/>
          <w:szCs w:val="28"/>
        </w:rPr>
        <w:t>классическое наследие</w:t>
      </w:r>
      <w:r w:rsidRPr="00320338">
        <w:rPr>
          <w:rFonts w:ascii="Times New Roman" w:hAnsi="Times New Roman"/>
          <w:sz w:val="28"/>
          <w:szCs w:val="28"/>
        </w:rPr>
        <w:t>, как правило, нес</w:t>
      </w:r>
      <w:r>
        <w:rPr>
          <w:rFonts w:ascii="Times New Roman" w:hAnsi="Times New Roman"/>
          <w:sz w:val="28"/>
          <w:szCs w:val="28"/>
        </w:rPr>
        <w:t>е</w:t>
      </w:r>
      <w:r w:rsidRPr="00320338">
        <w:rPr>
          <w:rFonts w:ascii="Times New Roman" w:hAnsi="Times New Roman"/>
          <w:sz w:val="28"/>
          <w:szCs w:val="28"/>
        </w:rPr>
        <w:t xml:space="preserve">т в себе </w:t>
      </w:r>
      <w:r>
        <w:rPr>
          <w:rFonts w:ascii="Times New Roman" w:hAnsi="Times New Roman"/>
          <w:sz w:val="28"/>
          <w:szCs w:val="28"/>
        </w:rPr>
        <w:t>определенную</w:t>
      </w:r>
      <w:r w:rsidRPr="00320338">
        <w:rPr>
          <w:rFonts w:ascii="Times New Roman" w:hAnsi="Times New Roman"/>
          <w:sz w:val="28"/>
          <w:szCs w:val="28"/>
        </w:rPr>
        <w:t xml:space="preserve"> смысловую нагрузку, </w:t>
      </w:r>
      <w:r>
        <w:rPr>
          <w:rFonts w:ascii="Times New Roman" w:hAnsi="Times New Roman"/>
          <w:sz w:val="28"/>
          <w:szCs w:val="28"/>
        </w:rPr>
        <w:t>обусловленную как собственно музыкальным, так и внемузыкальным контекстом</w:t>
      </w:r>
      <w:r>
        <w:rPr>
          <w:rStyle w:val="a5"/>
          <w:rFonts w:ascii="Times New Roman" w:hAnsi="Times New Roman"/>
          <w:sz w:val="28"/>
          <w:szCs w:val="28"/>
        </w:rPr>
        <w:footnoteReference w:id="18"/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D483B" w:rsidRDefault="00ED483B" w:rsidP="0068228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483B" w:rsidRPr="00F75827" w:rsidRDefault="00ED483B" w:rsidP="00F75827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75827">
        <w:rPr>
          <w:rFonts w:ascii="Times New Roman" w:hAnsi="Times New Roman"/>
          <w:b/>
          <w:sz w:val="24"/>
          <w:szCs w:val="24"/>
        </w:rPr>
        <w:t>Литература</w:t>
      </w:r>
    </w:p>
    <w:p w:rsidR="00ED483B" w:rsidRPr="00F75827" w:rsidRDefault="00ED483B" w:rsidP="00F75827">
      <w:pPr>
        <w:pStyle w:val="a6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5827">
        <w:rPr>
          <w:rFonts w:ascii="Times New Roman" w:hAnsi="Times New Roman"/>
          <w:sz w:val="24"/>
          <w:szCs w:val="24"/>
        </w:rPr>
        <w:t>Горбман К. Слушая киномузыку / пер. Т. Сапегина // Музыкальная наука в XXI веке: пути и поиски. К 70-летию Российской академии музыки им. Гнесиных. Материалы Международной научной конференции 14 – 17 октября 2014 года. М.: 2015. С. 453 – 466.</w:t>
      </w:r>
    </w:p>
    <w:p w:rsidR="00ED483B" w:rsidRPr="00F75827" w:rsidRDefault="00ED483B" w:rsidP="00F75827">
      <w:pPr>
        <w:pStyle w:val="a6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5827">
        <w:rPr>
          <w:rFonts w:ascii="Times New Roman" w:hAnsi="Times New Roman"/>
          <w:sz w:val="24"/>
          <w:szCs w:val="24"/>
        </w:rPr>
        <w:t>Мещеряков А. Н. Книга японских символов. Книга японских обыкновений. – М.: Издательство «Наталис», 2014. – 556 с., ил.</w:t>
      </w:r>
    </w:p>
    <w:p w:rsidR="00ED483B" w:rsidRDefault="00ED483B" w:rsidP="00F75827">
      <w:pPr>
        <w:pStyle w:val="a6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5827">
        <w:rPr>
          <w:rFonts w:ascii="Times New Roman" w:hAnsi="Times New Roman"/>
          <w:sz w:val="24"/>
          <w:szCs w:val="24"/>
        </w:rPr>
        <w:t>Япония. Как ее понять: очерки современной японской культуры / ред. Роджер Дж. Дэвис, Осаму Икэно; пер. с англ. Ю. Е. Бугаева. – М.: АСТ: Астрель, 2006. – 317 с.</w:t>
      </w:r>
    </w:p>
    <w:p w:rsidR="00D67770" w:rsidRPr="00D67770" w:rsidRDefault="00D67770" w:rsidP="00020BDC">
      <w:pPr>
        <w:pStyle w:val="1"/>
        <w:tabs>
          <w:tab w:val="left" w:pos="993"/>
        </w:tabs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7770" w:rsidRDefault="00D67770" w:rsidP="00020BDC">
      <w:pPr>
        <w:pStyle w:val="1"/>
        <w:tabs>
          <w:tab w:val="left" w:pos="993"/>
        </w:tabs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67770" w:rsidRDefault="00D67770" w:rsidP="00020BDC">
      <w:pPr>
        <w:pStyle w:val="1"/>
        <w:tabs>
          <w:tab w:val="left" w:pos="993"/>
        </w:tabs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D483B" w:rsidRPr="000E5BEE" w:rsidRDefault="00ED483B" w:rsidP="00020BDC">
      <w:pPr>
        <w:pStyle w:val="1"/>
        <w:tabs>
          <w:tab w:val="left" w:pos="993"/>
        </w:tabs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References</w:t>
      </w:r>
    </w:p>
    <w:p w:rsidR="00ED483B" w:rsidRPr="00F75827" w:rsidRDefault="00ED483B" w:rsidP="00F75827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75827">
        <w:rPr>
          <w:rFonts w:ascii="Times New Roman" w:hAnsi="Times New Roman"/>
          <w:sz w:val="24"/>
          <w:szCs w:val="24"/>
          <w:lang w:val="en-US"/>
        </w:rPr>
        <w:t>1.</w:t>
      </w:r>
      <w:r w:rsidRPr="00F75827">
        <w:rPr>
          <w:rFonts w:ascii="Times New Roman" w:hAnsi="Times New Roman"/>
          <w:sz w:val="24"/>
          <w:szCs w:val="24"/>
          <w:lang w:val="en-US"/>
        </w:rPr>
        <w:tab/>
        <w:t>Gorbman K. Slushaja kinomuzyku / per. T. Sapegina // Muzykal'naja nauka v XXI veke: puti i poiski. K 70-letiju Rossijskoj akademii muzyki im. Gnesinyh. Materialy Mezhdunarodnoj nauchnoj konferencii 14 – 17 oktjabrja 2014 goda. M.: 2015. S. 453 – 466.</w:t>
      </w:r>
    </w:p>
    <w:p w:rsidR="00ED483B" w:rsidRPr="00F75827" w:rsidRDefault="00ED483B" w:rsidP="00F75827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75827">
        <w:rPr>
          <w:rFonts w:ascii="Times New Roman" w:hAnsi="Times New Roman"/>
          <w:sz w:val="24"/>
          <w:szCs w:val="24"/>
          <w:lang w:val="en-US"/>
        </w:rPr>
        <w:t>2.</w:t>
      </w:r>
      <w:r w:rsidRPr="00F75827">
        <w:rPr>
          <w:rFonts w:ascii="Times New Roman" w:hAnsi="Times New Roman"/>
          <w:sz w:val="24"/>
          <w:szCs w:val="24"/>
          <w:lang w:val="en-US"/>
        </w:rPr>
        <w:tab/>
        <w:t>Meshherjakov A. N. Kniga japonskih simvolov. Kniga japonskih obyknovenij. – M.: Izdatel'stvo «Natalis», 2014. – 556 s., il.</w:t>
      </w:r>
    </w:p>
    <w:p w:rsidR="00ED483B" w:rsidRPr="00F75827" w:rsidRDefault="00ED483B" w:rsidP="00F75827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75827">
        <w:rPr>
          <w:rFonts w:ascii="Times New Roman" w:hAnsi="Times New Roman"/>
          <w:sz w:val="24"/>
          <w:szCs w:val="24"/>
          <w:lang w:val="en-US"/>
        </w:rPr>
        <w:t>3.</w:t>
      </w:r>
      <w:r w:rsidRPr="00F75827">
        <w:rPr>
          <w:rFonts w:ascii="Times New Roman" w:hAnsi="Times New Roman"/>
          <w:sz w:val="24"/>
          <w:szCs w:val="24"/>
          <w:lang w:val="en-US"/>
        </w:rPr>
        <w:tab/>
        <w:t>Japonija. Kak ee ponjat': ocherki sovremennoj japonskoj kul'tury / red. Rodzher Dzh. Djevis, Osamu Ikjeno; per. s angl. Ju. E. Bugaeva. – M.: AST: Astrel', 2006. – 317 s.</w:t>
      </w:r>
    </w:p>
    <w:sectPr w:rsidR="00ED483B" w:rsidRPr="00F75827" w:rsidSect="00E847C6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07" w:rsidRDefault="00492407" w:rsidP="00403AB4">
      <w:pPr>
        <w:spacing w:after="0" w:line="240" w:lineRule="auto"/>
      </w:pPr>
      <w:r>
        <w:separator/>
      </w:r>
    </w:p>
  </w:endnote>
  <w:endnote w:type="continuationSeparator" w:id="0">
    <w:p w:rsidR="00492407" w:rsidRDefault="00492407" w:rsidP="0040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83B" w:rsidRPr="00C91315" w:rsidRDefault="00ED483B" w:rsidP="00C91315">
    <w:pPr>
      <w:pStyle w:val="ab"/>
      <w:rPr>
        <w:rFonts w:ascii="Times New Roman" w:hAnsi="Times New Roman"/>
      </w:rPr>
    </w:pPr>
    <w:r w:rsidRPr="00C91315">
      <w:rPr>
        <w:rFonts w:ascii="Times New Roman" w:hAnsi="Times New Roman"/>
        <w:sz w:val="24"/>
        <w:szCs w:val="24"/>
      </w:rPr>
      <w:t>http://ej.kubagro.ru/20</w:t>
    </w:r>
    <w:r w:rsidRPr="00C91315">
      <w:rPr>
        <w:rFonts w:ascii="Times New Roman" w:hAnsi="Times New Roman"/>
        <w:sz w:val="24"/>
        <w:szCs w:val="24"/>
        <w:lang w:val="en-US"/>
      </w:rPr>
      <w:t>17</w:t>
    </w:r>
    <w:r w:rsidRPr="00C91315">
      <w:rPr>
        <w:rFonts w:ascii="Times New Roman" w:hAnsi="Times New Roman"/>
        <w:sz w:val="24"/>
        <w:szCs w:val="24"/>
      </w:rPr>
      <w:t>/</w:t>
    </w:r>
    <w:r w:rsidRPr="00C91315">
      <w:rPr>
        <w:rFonts w:ascii="Times New Roman" w:hAnsi="Times New Roman"/>
        <w:sz w:val="24"/>
        <w:szCs w:val="24"/>
        <w:lang w:val="en-US"/>
      </w:rPr>
      <w:t>08</w:t>
    </w:r>
    <w:r w:rsidRPr="00C91315">
      <w:rPr>
        <w:rFonts w:ascii="Times New Roman" w:hAnsi="Times New Roman"/>
        <w:sz w:val="24"/>
        <w:szCs w:val="24"/>
      </w:rPr>
      <w:t>/pdf/31.pdf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07" w:rsidRDefault="00492407" w:rsidP="00403AB4">
      <w:pPr>
        <w:spacing w:after="0" w:line="240" w:lineRule="auto"/>
      </w:pPr>
      <w:r>
        <w:separator/>
      </w:r>
    </w:p>
  </w:footnote>
  <w:footnote w:type="continuationSeparator" w:id="0">
    <w:p w:rsidR="00492407" w:rsidRDefault="00492407" w:rsidP="00403AB4">
      <w:pPr>
        <w:spacing w:after="0" w:line="240" w:lineRule="auto"/>
      </w:pPr>
      <w:r>
        <w:continuationSeparator/>
      </w:r>
    </w:p>
  </w:footnote>
  <w:footnote w:id="1">
    <w:p w:rsidR="00ED483B" w:rsidRDefault="00ED483B" w:rsidP="00DB66D8">
      <w:pPr>
        <w:spacing w:after="0" w:line="240" w:lineRule="auto"/>
        <w:jc w:val="both"/>
      </w:pPr>
      <w:r w:rsidRPr="00E753F4">
        <w:rPr>
          <w:rStyle w:val="a5"/>
          <w:rFonts w:ascii="Times New Roman" w:hAnsi="Times New Roman"/>
          <w:sz w:val="24"/>
          <w:szCs w:val="24"/>
        </w:rPr>
        <w:footnoteRef/>
      </w:r>
      <w:r w:rsidRPr="00E753F4">
        <w:rPr>
          <w:rFonts w:ascii="Times New Roman" w:hAnsi="Times New Roman"/>
          <w:sz w:val="24"/>
          <w:szCs w:val="24"/>
        </w:rPr>
        <w:t xml:space="preserve"> Один из первых опытов обращения к музыкальной классике в жанре </w:t>
      </w:r>
      <w:r>
        <w:rPr>
          <w:rFonts w:ascii="Times New Roman" w:hAnsi="Times New Roman"/>
          <w:sz w:val="24"/>
          <w:szCs w:val="24"/>
        </w:rPr>
        <w:t xml:space="preserve">анимации </w:t>
      </w:r>
      <w:r w:rsidRPr="00E753F4">
        <w:rPr>
          <w:rFonts w:ascii="Times New Roman" w:hAnsi="Times New Roman"/>
          <w:sz w:val="24"/>
          <w:szCs w:val="24"/>
        </w:rPr>
        <w:t>связан с именами У. Диснея, Ф</w:t>
      </w:r>
      <w:r>
        <w:rPr>
          <w:rFonts w:ascii="Times New Roman" w:hAnsi="Times New Roman"/>
          <w:sz w:val="24"/>
          <w:szCs w:val="24"/>
        </w:rPr>
        <w:t>.</w:t>
      </w:r>
      <w:r w:rsidRPr="00E753F4">
        <w:rPr>
          <w:rFonts w:ascii="Times New Roman" w:hAnsi="Times New Roman"/>
          <w:sz w:val="24"/>
          <w:szCs w:val="24"/>
        </w:rPr>
        <w:t xml:space="preserve"> Фрилинг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753F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3F4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.</w:t>
      </w:r>
      <w:r w:rsidRPr="00E753F4">
        <w:rPr>
          <w:rFonts w:ascii="Times New Roman" w:hAnsi="Times New Roman"/>
          <w:sz w:val="24"/>
          <w:szCs w:val="24"/>
        </w:rPr>
        <w:t xml:space="preserve"> Столлинг</w:t>
      </w:r>
      <w:r>
        <w:rPr>
          <w:rFonts w:ascii="Times New Roman" w:hAnsi="Times New Roman"/>
          <w:sz w:val="24"/>
          <w:szCs w:val="24"/>
        </w:rPr>
        <w:t>а</w:t>
      </w:r>
      <w:r w:rsidRPr="00E753F4">
        <w:rPr>
          <w:rFonts w:ascii="Times New Roman" w:hAnsi="Times New Roman"/>
          <w:sz w:val="24"/>
          <w:szCs w:val="24"/>
        </w:rPr>
        <w:t xml:space="preserve">. </w:t>
      </w:r>
      <w:r w:rsidRPr="00053ABA">
        <w:rPr>
          <w:rFonts w:ascii="Times New Roman" w:hAnsi="Times New Roman"/>
          <w:sz w:val="24"/>
          <w:szCs w:val="24"/>
        </w:rPr>
        <w:t xml:space="preserve">Так, вступление и начало вокальной партии романса «Лесной царь» Ф. Шуберта становится лейтмотивом «огня» в мультфильме «Пожарные» (Walt </w:t>
      </w:r>
      <w:r w:rsidRPr="00053ABA">
        <w:rPr>
          <w:rFonts w:ascii="Times New Roman" w:hAnsi="Times New Roman"/>
          <w:sz w:val="24"/>
          <w:szCs w:val="24"/>
          <w:lang w:val="en-US"/>
        </w:rPr>
        <w:t>Disney</w:t>
      </w:r>
      <w:r w:rsidRPr="00053ABA">
        <w:rPr>
          <w:rFonts w:ascii="Times New Roman" w:hAnsi="Times New Roman"/>
          <w:sz w:val="24"/>
          <w:szCs w:val="24"/>
        </w:rPr>
        <w:t xml:space="preserve"> </w:t>
      </w:r>
      <w:r w:rsidRPr="00053ABA">
        <w:rPr>
          <w:rFonts w:ascii="Times New Roman" w:hAnsi="Times New Roman"/>
          <w:sz w:val="24"/>
          <w:szCs w:val="24"/>
          <w:lang w:val="en-US"/>
        </w:rPr>
        <w:t>Studio</w:t>
      </w:r>
      <w:r w:rsidRPr="00053ABA">
        <w:rPr>
          <w:rFonts w:ascii="Times New Roman" w:hAnsi="Times New Roman"/>
          <w:sz w:val="24"/>
          <w:szCs w:val="24"/>
        </w:rPr>
        <w:t>, 1930)</w:t>
      </w:r>
      <w:r>
        <w:rPr>
          <w:rFonts w:ascii="Times New Roman" w:hAnsi="Times New Roman"/>
          <w:sz w:val="24"/>
          <w:szCs w:val="24"/>
        </w:rPr>
        <w:t xml:space="preserve">, а спустя некоторое время упомянутый фрагмент вновь звучит </w:t>
      </w:r>
      <w:r w:rsidRPr="00053ABA">
        <w:rPr>
          <w:rFonts w:ascii="Times New Roman" w:hAnsi="Times New Roman"/>
          <w:sz w:val="24"/>
          <w:szCs w:val="24"/>
        </w:rPr>
        <w:t xml:space="preserve">в ленте «Меткий кролик» (Warner Bros, 1945). </w:t>
      </w:r>
    </w:p>
  </w:footnote>
  <w:footnote w:id="2">
    <w:p w:rsidR="00ED483B" w:rsidRDefault="00ED483B" w:rsidP="00DB66D8">
      <w:pPr>
        <w:pStyle w:val="a3"/>
        <w:jc w:val="both"/>
      </w:pPr>
      <w:r w:rsidRPr="00E8565B">
        <w:rPr>
          <w:rStyle w:val="a5"/>
          <w:rFonts w:ascii="Times New Roman" w:hAnsi="Times New Roman"/>
          <w:sz w:val="24"/>
          <w:szCs w:val="24"/>
        </w:rPr>
        <w:footnoteRef/>
      </w:r>
      <w:r w:rsidRPr="00E8565B">
        <w:rPr>
          <w:rFonts w:ascii="Times New Roman" w:hAnsi="Times New Roman"/>
          <w:sz w:val="24"/>
          <w:szCs w:val="24"/>
        </w:rPr>
        <w:t xml:space="preserve"> «Ковбой Бибоп» (Япония, </w:t>
      </w:r>
      <w:r>
        <w:rPr>
          <w:rFonts w:ascii="Times New Roman" w:hAnsi="Times New Roman"/>
          <w:sz w:val="24"/>
          <w:szCs w:val="24"/>
        </w:rPr>
        <w:t>1998</w:t>
      </w:r>
      <w:r w:rsidRPr="00E8565B">
        <w:rPr>
          <w:rFonts w:ascii="Times New Roman" w:hAnsi="Times New Roman"/>
          <w:sz w:val="24"/>
          <w:szCs w:val="24"/>
        </w:rPr>
        <w:t>). Режиссер Ватанабэ Синъитиро, композитор Ёкко Канно</w:t>
      </w:r>
      <w:r>
        <w:rPr>
          <w:rFonts w:ascii="Times New Roman" w:hAnsi="Times New Roman"/>
          <w:sz w:val="24"/>
          <w:szCs w:val="24"/>
        </w:rPr>
        <w:t>. Ж</w:t>
      </w:r>
      <w:r w:rsidRPr="00E8565B">
        <w:rPr>
          <w:rFonts w:ascii="Times New Roman" w:hAnsi="Times New Roman"/>
          <w:sz w:val="24"/>
          <w:szCs w:val="24"/>
        </w:rPr>
        <w:t>анр: драма, приключения, фантастика. События сериала происходят в постапокалиптическом будущем, в котором человечество расселилось по всем доступным планетам и спутн</w:t>
      </w:r>
      <w:r>
        <w:rPr>
          <w:rFonts w:ascii="Times New Roman" w:hAnsi="Times New Roman"/>
          <w:sz w:val="24"/>
          <w:szCs w:val="24"/>
        </w:rPr>
        <w:t xml:space="preserve">икам Солнечной системы. Экипаж </w:t>
      </w:r>
      <w:r w:rsidRPr="00E8565B">
        <w:rPr>
          <w:rFonts w:ascii="Times New Roman" w:hAnsi="Times New Roman"/>
          <w:sz w:val="24"/>
          <w:szCs w:val="24"/>
        </w:rPr>
        <w:t xml:space="preserve">межпланетного корабля «Бибоп» зарабатывает себе на жизнь поимкой воров, шулеров, мафиозных синдикатов. Преступников необходимо доставить живыми, так как за них назначена награда.    </w:t>
      </w:r>
    </w:p>
  </w:footnote>
  <w:footnote w:id="3">
    <w:p w:rsidR="00ED483B" w:rsidRDefault="00ED483B" w:rsidP="00DB66D8">
      <w:pPr>
        <w:pStyle w:val="a3"/>
        <w:jc w:val="both"/>
      </w:pPr>
      <w:r w:rsidRPr="00E8565B">
        <w:rPr>
          <w:rStyle w:val="a5"/>
          <w:rFonts w:ascii="Times New Roman" w:hAnsi="Times New Roman"/>
          <w:sz w:val="24"/>
          <w:szCs w:val="24"/>
        </w:rPr>
        <w:footnoteRef/>
      </w:r>
      <w:r w:rsidRPr="00E8565B">
        <w:rPr>
          <w:rFonts w:ascii="Times New Roman" w:hAnsi="Times New Roman"/>
          <w:sz w:val="24"/>
          <w:szCs w:val="24"/>
        </w:rPr>
        <w:t xml:space="preserve"> «Клубничный зефир» (Япония</w:t>
      </w:r>
      <w:r>
        <w:rPr>
          <w:rFonts w:ascii="Times New Roman" w:hAnsi="Times New Roman"/>
          <w:sz w:val="24"/>
          <w:szCs w:val="24"/>
        </w:rPr>
        <w:t>,</w:t>
      </w:r>
      <w:r w:rsidRPr="00E8565B">
        <w:rPr>
          <w:rFonts w:ascii="Times New Roman" w:hAnsi="Times New Roman"/>
          <w:sz w:val="24"/>
          <w:szCs w:val="24"/>
        </w:rPr>
        <w:t xml:space="preserve"> 2005) Режиссер Сато Такуя, композитор Такеши Ватанабэ</w:t>
      </w:r>
      <w:r>
        <w:rPr>
          <w:rFonts w:ascii="Times New Roman" w:hAnsi="Times New Roman"/>
          <w:sz w:val="24"/>
          <w:szCs w:val="24"/>
        </w:rPr>
        <w:t>. Ж</w:t>
      </w:r>
      <w:r w:rsidRPr="00E8565B">
        <w:rPr>
          <w:rFonts w:ascii="Times New Roman" w:hAnsi="Times New Roman"/>
          <w:sz w:val="24"/>
          <w:szCs w:val="24"/>
        </w:rPr>
        <w:t xml:space="preserve">анр: комедия, повседневность. В </w:t>
      </w:r>
      <w:r>
        <w:rPr>
          <w:rFonts w:ascii="Times New Roman" w:hAnsi="Times New Roman"/>
          <w:sz w:val="24"/>
          <w:szCs w:val="24"/>
        </w:rPr>
        <w:t xml:space="preserve">центре </w:t>
      </w:r>
      <w:r w:rsidRPr="00E8565B">
        <w:rPr>
          <w:rFonts w:ascii="Times New Roman" w:hAnsi="Times New Roman"/>
          <w:sz w:val="24"/>
          <w:szCs w:val="24"/>
        </w:rPr>
        <w:t xml:space="preserve">аниме – приключения четырех подруг, </w:t>
      </w:r>
      <w:r>
        <w:rPr>
          <w:rFonts w:ascii="Times New Roman" w:hAnsi="Times New Roman"/>
          <w:sz w:val="24"/>
          <w:szCs w:val="24"/>
        </w:rPr>
        <w:t xml:space="preserve">три из которых </w:t>
      </w:r>
      <w:r w:rsidRPr="00E8565B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тся</w:t>
      </w:r>
      <w:r w:rsidRPr="00E8565B">
        <w:rPr>
          <w:rFonts w:ascii="Times New Roman" w:hAnsi="Times New Roman"/>
          <w:sz w:val="24"/>
          <w:szCs w:val="24"/>
        </w:rPr>
        <w:t xml:space="preserve"> в средней школе</w:t>
      </w:r>
      <w:r>
        <w:rPr>
          <w:rFonts w:ascii="Times New Roman" w:hAnsi="Times New Roman"/>
          <w:sz w:val="24"/>
          <w:szCs w:val="24"/>
        </w:rPr>
        <w:t xml:space="preserve">, а четвертая является </w:t>
      </w:r>
      <w:r w:rsidRPr="00E8565B">
        <w:rPr>
          <w:rFonts w:ascii="Times New Roman" w:hAnsi="Times New Roman"/>
          <w:sz w:val="24"/>
          <w:szCs w:val="24"/>
        </w:rPr>
        <w:t>старш</w:t>
      </w:r>
      <w:r>
        <w:rPr>
          <w:rFonts w:ascii="Times New Roman" w:hAnsi="Times New Roman"/>
          <w:sz w:val="24"/>
          <w:szCs w:val="24"/>
        </w:rPr>
        <w:t>ей</w:t>
      </w:r>
      <w:r w:rsidRPr="00E8565B">
        <w:rPr>
          <w:rFonts w:ascii="Times New Roman" w:hAnsi="Times New Roman"/>
          <w:sz w:val="24"/>
          <w:szCs w:val="24"/>
        </w:rPr>
        <w:t xml:space="preserve"> сестр</w:t>
      </w:r>
      <w:r>
        <w:rPr>
          <w:rFonts w:ascii="Times New Roman" w:hAnsi="Times New Roman"/>
          <w:sz w:val="24"/>
          <w:szCs w:val="24"/>
        </w:rPr>
        <w:t>ой</w:t>
      </w:r>
      <w:r w:rsidRPr="00E8565B">
        <w:rPr>
          <w:rFonts w:ascii="Times New Roman" w:hAnsi="Times New Roman"/>
          <w:sz w:val="24"/>
          <w:szCs w:val="24"/>
        </w:rPr>
        <w:t xml:space="preserve"> одной из них.   </w:t>
      </w:r>
    </w:p>
  </w:footnote>
  <w:footnote w:id="4">
    <w:p w:rsidR="00ED483B" w:rsidRDefault="00ED483B" w:rsidP="00F842D8">
      <w:pPr>
        <w:pStyle w:val="a3"/>
        <w:jc w:val="both"/>
      </w:pPr>
      <w:r w:rsidRPr="00E8565B">
        <w:rPr>
          <w:rStyle w:val="a5"/>
          <w:rFonts w:ascii="Times New Roman" w:hAnsi="Times New Roman"/>
          <w:sz w:val="24"/>
          <w:szCs w:val="24"/>
        </w:rPr>
        <w:footnoteRef/>
      </w:r>
      <w:r w:rsidRPr="00E8565B">
        <w:rPr>
          <w:rFonts w:ascii="Times New Roman" w:hAnsi="Times New Roman"/>
          <w:sz w:val="24"/>
          <w:szCs w:val="24"/>
        </w:rPr>
        <w:t xml:space="preserve"> </w:t>
      </w:r>
      <w:r w:rsidRPr="00F842D8">
        <w:rPr>
          <w:rFonts w:ascii="Times New Roman" w:hAnsi="Times New Roman"/>
          <w:sz w:val="24"/>
          <w:szCs w:val="24"/>
        </w:rPr>
        <w:t xml:space="preserve">«Стальной алхимик» («Цельнометаллический алхимик») (Япония, 2003). Режиссер Сейдзи Мидзусима, композитор Митиру Осима. Жанр: драма, приключение, фэнтези. Эдвард и Альфонс Элрики – сыновья великого алхимика, остались без отца. Вскоре мать, поощрявшая их увлечение алхимией и растившая их в одиночестве, умирает. Братья решили нарушить табу, намереваясь воскресить мать, за что им приходится платить страшную цену…Теперь им предстоит найти легендарный философский камень, с помощью которого они смогут вернуть друг другу прежние тела. </w:t>
      </w:r>
    </w:p>
  </w:footnote>
  <w:footnote w:id="5">
    <w:p w:rsidR="00ED483B" w:rsidRDefault="00ED483B" w:rsidP="00F842D8">
      <w:pPr>
        <w:pStyle w:val="a3"/>
        <w:jc w:val="both"/>
      </w:pPr>
      <w:r w:rsidRPr="00F842D8">
        <w:rPr>
          <w:rStyle w:val="a5"/>
          <w:rFonts w:ascii="Times New Roman" w:hAnsi="Times New Roman"/>
          <w:sz w:val="24"/>
          <w:szCs w:val="24"/>
        </w:rPr>
        <w:footnoteRef/>
      </w:r>
      <w:r w:rsidRPr="00F842D8">
        <w:rPr>
          <w:rFonts w:ascii="Times New Roman" w:hAnsi="Times New Roman"/>
          <w:sz w:val="24"/>
          <w:szCs w:val="24"/>
        </w:rPr>
        <w:t xml:space="preserve"> «Сильнейший в истории ученик Кэнъити» (Япония, 2006) Режиссер Камэгаки Хадзимэ, композитор Ринойэ Дзёэ</w:t>
      </w:r>
      <w:r>
        <w:rPr>
          <w:rFonts w:ascii="Times New Roman" w:hAnsi="Times New Roman"/>
          <w:sz w:val="24"/>
          <w:szCs w:val="24"/>
        </w:rPr>
        <w:t>.</w:t>
      </w:r>
      <w:r w:rsidRPr="00F842D8">
        <w:rPr>
          <w:rFonts w:ascii="Times New Roman" w:hAnsi="Times New Roman"/>
          <w:sz w:val="24"/>
          <w:szCs w:val="24"/>
        </w:rPr>
        <w:t xml:space="preserve"> Жанр: боевые искусства, комедия, школа.</w:t>
      </w:r>
      <w:r>
        <w:rPr>
          <w:rFonts w:ascii="Times New Roman" w:hAnsi="Times New Roman"/>
          <w:sz w:val="24"/>
          <w:szCs w:val="24"/>
        </w:rPr>
        <w:t xml:space="preserve"> После встречи с новой ученицей </w:t>
      </w:r>
      <w:r w:rsidRPr="00B239BA">
        <w:rPr>
          <w:rFonts w:ascii="Times New Roman" w:hAnsi="Times New Roman"/>
          <w:sz w:val="24"/>
          <w:szCs w:val="24"/>
        </w:rPr>
        <w:t>Миу Фуриндзи</w:t>
      </w:r>
      <w:r>
        <w:rPr>
          <w:rFonts w:ascii="Times New Roman" w:hAnsi="Times New Roman"/>
          <w:sz w:val="24"/>
          <w:szCs w:val="24"/>
        </w:rPr>
        <w:t xml:space="preserve">, жизнь главного героя </w:t>
      </w:r>
      <w:r w:rsidRPr="00B239BA">
        <w:rPr>
          <w:rFonts w:ascii="Times New Roman" w:hAnsi="Times New Roman"/>
          <w:sz w:val="24"/>
          <w:szCs w:val="24"/>
        </w:rPr>
        <w:t xml:space="preserve">Кэнити Сирахамы </w:t>
      </w:r>
      <w:r>
        <w:rPr>
          <w:rFonts w:ascii="Times New Roman" w:hAnsi="Times New Roman"/>
          <w:sz w:val="24"/>
          <w:szCs w:val="24"/>
        </w:rPr>
        <w:t xml:space="preserve">кардинально меняется и теперь всё своё свободное время 15-летний школьник посвящает тренировкам </w:t>
      </w:r>
      <w:r w:rsidRPr="00B239BA">
        <w:rPr>
          <w:rFonts w:ascii="Times New Roman" w:hAnsi="Times New Roman"/>
          <w:sz w:val="24"/>
          <w:szCs w:val="24"/>
        </w:rPr>
        <w:t>у шести мастеров Рёдзампаку</w:t>
      </w:r>
      <w:r>
        <w:rPr>
          <w:rFonts w:ascii="Times New Roman" w:hAnsi="Times New Roman"/>
          <w:sz w:val="24"/>
          <w:szCs w:val="24"/>
        </w:rPr>
        <w:t xml:space="preserve"> и противостояние банде «Рагнарёк».  </w:t>
      </w:r>
      <w:r w:rsidRPr="00F842D8">
        <w:rPr>
          <w:rFonts w:ascii="Times New Roman" w:hAnsi="Times New Roman"/>
          <w:sz w:val="24"/>
          <w:szCs w:val="24"/>
        </w:rPr>
        <w:t xml:space="preserve"> </w:t>
      </w:r>
    </w:p>
  </w:footnote>
  <w:footnote w:id="6">
    <w:p w:rsidR="00ED483B" w:rsidRDefault="00ED483B" w:rsidP="00F842D8">
      <w:pPr>
        <w:pStyle w:val="a3"/>
        <w:jc w:val="both"/>
      </w:pPr>
      <w:r w:rsidRPr="00F842D8">
        <w:rPr>
          <w:rStyle w:val="a5"/>
          <w:rFonts w:ascii="Times New Roman" w:hAnsi="Times New Roman"/>
          <w:sz w:val="24"/>
          <w:szCs w:val="24"/>
        </w:rPr>
        <w:footnoteRef/>
      </w:r>
      <w:r w:rsidRPr="00F842D8">
        <w:rPr>
          <w:rFonts w:ascii="Times New Roman" w:hAnsi="Times New Roman"/>
          <w:sz w:val="24"/>
          <w:szCs w:val="24"/>
        </w:rPr>
        <w:t xml:space="preserve"> «Экстремальный фотограф» (Япония, 2005) Режиссер Сугисима Кунихиса, композитор Синкити Мицумунэ. Жанр: драма, мистика, научная фантастика, психология. Бывший военный фотограф проникает в закрытый клуб для элитных граждан, в котором проходит церемония исполнения желаний членов клуба, ответственность за которую несет «богиня» клуба. С этого дня жизнь фотографа кардинально меняется – ему надо узнать, кто такая «богиня» и почему она оставила его в живых, не наказывая за дерзость. Вскоре он понимает, что девушка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42D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42D8">
        <w:rPr>
          <w:rFonts w:ascii="Times New Roman" w:hAnsi="Times New Roman"/>
          <w:sz w:val="24"/>
          <w:szCs w:val="24"/>
        </w:rPr>
        <w:t xml:space="preserve">«богиня» сама нуждается в помощи. </w:t>
      </w:r>
    </w:p>
  </w:footnote>
  <w:footnote w:id="7">
    <w:p w:rsidR="00ED483B" w:rsidRDefault="00ED483B" w:rsidP="00F842D8">
      <w:pPr>
        <w:pStyle w:val="a3"/>
        <w:jc w:val="both"/>
      </w:pPr>
      <w:r w:rsidRPr="00F842D8">
        <w:rPr>
          <w:rStyle w:val="a5"/>
          <w:rFonts w:ascii="Times New Roman" w:hAnsi="Times New Roman"/>
          <w:sz w:val="24"/>
          <w:szCs w:val="24"/>
        </w:rPr>
        <w:footnoteRef/>
      </w:r>
      <w:r w:rsidRPr="00F842D8">
        <w:rPr>
          <w:rFonts w:ascii="Times New Roman" w:hAnsi="Times New Roman"/>
          <w:sz w:val="24"/>
          <w:szCs w:val="24"/>
        </w:rPr>
        <w:t xml:space="preserve"> </w:t>
      </w:r>
      <w:r w:rsidRPr="00F842D8">
        <w:rPr>
          <w:rFonts w:ascii="Times New Roman" w:hAnsi="Times New Roman"/>
          <w:sz w:val="24"/>
          <w:szCs w:val="24"/>
          <w:lang w:val="en-US"/>
        </w:rPr>
        <w:t>OVA</w:t>
      </w:r>
      <w:r w:rsidRPr="00F842D8">
        <w:rPr>
          <w:rFonts w:ascii="Times New Roman" w:hAnsi="Times New Roman"/>
          <w:sz w:val="24"/>
          <w:szCs w:val="24"/>
        </w:rPr>
        <w:t xml:space="preserve"> («Original Video Animation») – формат аниме, отличающийся от основного формата аниме-сериалов длительностью и количеством серий, которые рассчитаны для записи на</w:t>
      </w:r>
      <w:r w:rsidRPr="008D5E36">
        <w:rPr>
          <w:rFonts w:ascii="Times New Roman" w:hAnsi="Times New Roman"/>
          <w:sz w:val="24"/>
          <w:szCs w:val="24"/>
        </w:rPr>
        <w:t xml:space="preserve"> </w:t>
      </w:r>
      <w:r w:rsidRPr="008D5E36">
        <w:rPr>
          <w:rFonts w:ascii="Times New Roman" w:hAnsi="Times New Roman"/>
          <w:sz w:val="24"/>
          <w:szCs w:val="24"/>
          <w:lang w:val="en-US"/>
        </w:rPr>
        <w:t>DVD</w:t>
      </w:r>
      <w:r w:rsidRPr="008D5E36">
        <w:rPr>
          <w:rFonts w:ascii="Times New Roman" w:hAnsi="Times New Roman"/>
          <w:sz w:val="24"/>
          <w:szCs w:val="24"/>
        </w:rPr>
        <w:t xml:space="preserve"> диск, </w:t>
      </w:r>
      <w:r>
        <w:rPr>
          <w:rFonts w:ascii="Times New Roman" w:hAnsi="Times New Roman"/>
          <w:sz w:val="24"/>
          <w:szCs w:val="24"/>
        </w:rPr>
        <w:t>что исключает возможность их</w:t>
      </w:r>
      <w:r w:rsidRPr="008D5E36">
        <w:rPr>
          <w:rFonts w:ascii="Times New Roman" w:hAnsi="Times New Roman"/>
          <w:sz w:val="24"/>
          <w:szCs w:val="24"/>
        </w:rPr>
        <w:t xml:space="preserve"> трансляции по телевидению </w:t>
      </w:r>
      <w:r>
        <w:rPr>
          <w:rFonts w:ascii="Times New Roman" w:hAnsi="Times New Roman"/>
          <w:sz w:val="24"/>
          <w:szCs w:val="24"/>
        </w:rPr>
        <w:t>или</w:t>
      </w:r>
      <w:r w:rsidRPr="008D5E36">
        <w:rPr>
          <w:rFonts w:ascii="Times New Roman" w:hAnsi="Times New Roman"/>
          <w:sz w:val="24"/>
          <w:szCs w:val="24"/>
        </w:rPr>
        <w:t xml:space="preserve"> в кинотеатре</w:t>
      </w:r>
      <w:r>
        <w:rPr>
          <w:rFonts w:ascii="Times New Roman" w:hAnsi="Times New Roman"/>
          <w:sz w:val="24"/>
          <w:szCs w:val="24"/>
        </w:rPr>
        <w:t>, подобно аниме-сериалам. Как правило, такое видео выпускают либо до, либо после показа основного аниме. «До» запускается как пробная экранизация манги (в случае, когда режиссеры не уверены в успехе показа аниме по телевидению). «После» создается на волне популярного аниме.</w:t>
      </w:r>
    </w:p>
  </w:footnote>
  <w:footnote w:id="8">
    <w:p w:rsidR="00ED483B" w:rsidRDefault="00ED483B" w:rsidP="006A3B3A">
      <w:pPr>
        <w:pStyle w:val="a3"/>
        <w:jc w:val="both"/>
      </w:pPr>
      <w:r w:rsidRPr="00E8565B">
        <w:rPr>
          <w:rStyle w:val="a5"/>
          <w:rFonts w:ascii="Times New Roman" w:hAnsi="Times New Roman"/>
          <w:sz w:val="24"/>
          <w:szCs w:val="24"/>
        </w:rPr>
        <w:footnoteRef/>
      </w:r>
      <w:r w:rsidRPr="00E8565B">
        <w:rPr>
          <w:rFonts w:ascii="Times New Roman" w:hAnsi="Times New Roman"/>
          <w:sz w:val="24"/>
          <w:szCs w:val="24"/>
        </w:rPr>
        <w:t xml:space="preserve"> «Прочти или умри» (Япония, 2001) Режиссер Кодзи Мицунари, композитор Ивасаки Таку</w:t>
      </w:r>
      <w:r>
        <w:rPr>
          <w:rFonts w:ascii="Times New Roman" w:hAnsi="Times New Roman"/>
          <w:sz w:val="24"/>
          <w:szCs w:val="24"/>
        </w:rPr>
        <w:t>. Ж</w:t>
      </w:r>
      <w:r w:rsidRPr="00E8565B">
        <w:rPr>
          <w:rFonts w:ascii="Times New Roman" w:hAnsi="Times New Roman"/>
          <w:sz w:val="24"/>
          <w:szCs w:val="24"/>
        </w:rPr>
        <w:t>ан</w:t>
      </w:r>
      <w:r>
        <w:rPr>
          <w:rFonts w:ascii="Times New Roman" w:hAnsi="Times New Roman"/>
          <w:sz w:val="24"/>
          <w:szCs w:val="24"/>
        </w:rPr>
        <w:t>р: драма, история, приключения. Главная героиня Ёмико Ридман</w:t>
      </w:r>
      <w:r w:rsidRPr="009520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работает</w:t>
      </w:r>
      <w:r w:rsidRPr="0095207B">
        <w:rPr>
          <w:rFonts w:ascii="Times New Roman" w:hAnsi="Times New Roman"/>
          <w:sz w:val="24"/>
          <w:szCs w:val="24"/>
        </w:rPr>
        <w:t xml:space="preserve"> в Особом Оперативном Подразделении</w:t>
      </w:r>
      <w:r>
        <w:rPr>
          <w:rFonts w:ascii="Times New Roman" w:hAnsi="Times New Roman"/>
          <w:sz w:val="24"/>
          <w:szCs w:val="24"/>
        </w:rPr>
        <w:t xml:space="preserve"> Британской Библиотеки. Ей </w:t>
      </w:r>
      <w:r w:rsidRPr="0095207B">
        <w:rPr>
          <w:rFonts w:ascii="Times New Roman" w:hAnsi="Times New Roman"/>
          <w:sz w:val="24"/>
          <w:szCs w:val="24"/>
        </w:rPr>
        <w:t xml:space="preserve">предстоит пресечь заговор так называемых </w:t>
      </w:r>
      <w:r>
        <w:rPr>
          <w:rFonts w:ascii="Times New Roman" w:hAnsi="Times New Roman"/>
          <w:sz w:val="24"/>
          <w:szCs w:val="24"/>
        </w:rPr>
        <w:t>и</w:t>
      </w:r>
      <w:r w:rsidRPr="0095207B">
        <w:rPr>
          <w:rFonts w:ascii="Times New Roman" w:hAnsi="Times New Roman"/>
          <w:sz w:val="24"/>
          <w:szCs w:val="24"/>
        </w:rPr>
        <w:t xml:space="preserve">дзинов </w:t>
      </w:r>
      <w:r>
        <w:rPr>
          <w:rFonts w:ascii="Times New Roman" w:hAnsi="Times New Roman"/>
          <w:sz w:val="24"/>
          <w:szCs w:val="24"/>
        </w:rPr>
        <w:t>–</w:t>
      </w:r>
      <w:r w:rsidRPr="0095207B">
        <w:rPr>
          <w:rFonts w:ascii="Times New Roman" w:hAnsi="Times New Roman"/>
          <w:sz w:val="24"/>
          <w:szCs w:val="24"/>
        </w:rPr>
        <w:t xml:space="preserve"> клонов выдающихся людей прошлого</w:t>
      </w:r>
      <w:r>
        <w:rPr>
          <w:rFonts w:ascii="Times New Roman" w:hAnsi="Times New Roman"/>
          <w:sz w:val="24"/>
          <w:szCs w:val="24"/>
        </w:rPr>
        <w:t xml:space="preserve">. </w:t>
      </w:r>
    </w:p>
  </w:footnote>
  <w:footnote w:id="9">
    <w:p w:rsidR="00ED483B" w:rsidRDefault="00ED483B" w:rsidP="00AD7BE1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6A3B3A">
        <w:rPr>
          <w:rFonts w:ascii="Times New Roman" w:hAnsi="Times New Roman"/>
          <w:sz w:val="24"/>
          <w:szCs w:val="24"/>
        </w:rPr>
        <w:t xml:space="preserve">О мистической закономерности впервые заговорил Арнольд Шёнберг. Легенда о «таинственном рубеже» начинается с венского классика Людвига ван Бетховена. Со смерти Франца Шуберта, создавшего 9 симфоний (учитывая «Неоконченную» (№ 8) и незавершенную седьмую), миф стал приобретать зловещие черты. Детальное </w:t>
      </w:r>
      <w:r w:rsidRPr="00AD7BE1">
        <w:rPr>
          <w:rFonts w:ascii="Times New Roman" w:hAnsi="Times New Roman"/>
          <w:sz w:val="24"/>
          <w:szCs w:val="24"/>
        </w:rPr>
        <w:t xml:space="preserve">расследование имеющихся совпадений проводил и Густав Малер. Среди тех, кто не сумел преодолеть «роковой рубеж» – Роберт Шуман, Антонин Дворжак, Петр Чайковский, Антон Брукнер, Карл Нильсен, Чарльз Айвз, причем, список творцов, которые смогли приблизиться к таинственной черте, на этом не заканчивается. В данном контексте интересен опыт Эрика-Эмманюэля Шмитта, написавшего повесть «Кики ван Бетховен». В центре повествования – старушка Кики, которая рассказывает о том, какую роль может сыграть музыка Бетховена в судьбе человека. </w:t>
      </w:r>
    </w:p>
  </w:footnote>
  <w:footnote w:id="10">
    <w:p w:rsidR="00ED483B" w:rsidRDefault="00ED483B" w:rsidP="00AD7BE1">
      <w:pPr>
        <w:pStyle w:val="a3"/>
        <w:jc w:val="both"/>
      </w:pPr>
      <w:r w:rsidRPr="00AD7BE1">
        <w:rPr>
          <w:rStyle w:val="a5"/>
          <w:rFonts w:ascii="Times New Roman" w:hAnsi="Times New Roman"/>
          <w:sz w:val="24"/>
          <w:szCs w:val="24"/>
        </w:rPr>
        <w:footnoteRef/>
      </w:r>
      <w:r w:rsidRPr="00AD7BE1">
        <w:rPr>
          <w:rFonts w:ascii="Times New Roman" w:hAnsi="Times New Roman"/>
          <w:sz w:val="24"/>
          <w:szCs w:val="24"/>
        </w:rPr>
        <w:t xml:space="preserve"> В японском языке существует два вида чтения слов и цифр: онъёми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937BE">
        <w:rPr>
          <w:rFonts w:ascii="Times New Roman" w:hAnsi="Times New Roman"/>
          <w:sz w:val="24"/>
          <w:szCs w:val="24"/>
        </w:rPr>
        <w:t xml:space="preserve">яп. </w:t>
      </w:r>
      <w:r w:rsidRPr="009937BE">
        <w:rPr>
          <w:rFonts w:ascii="Times New Roman" w:eastAsia="MS Gothic" w:hAnsi="Times New Roman" w:hint="eastAsia"/>
          <w:sz w:val="24"/>
          <w:szCs w:val="24"/>
        </w:rPr>
        <w:t>音読み</w:t>
      </w:r>
      <w:r w:rsidRPr="009937BE">
        <w:rPr>
          <w:rFonts w:ascii="Times New Roman" w:eastAsia="MS Gothic" w:hAnsi="Times New Roman"/>
          <w:sz w:val="24"/>
          <w:szCs w:val="24"/>
        </w:rPr>
        <w:t xml:space="preserve">, </w:t>
      </w:r>
      <w:r w:rsidRPr="009937BE">
        <w:rPr>
          <w:rFonts w:ascii="Times New Roman" w:hAnsi="Times New Roman"/>
          <w:sz w:val="24"/>
          <w:szCs w:val="24"/>
        </w:rPr>
        <w:t>китайское чтение – сино-японское чтение, японская интерпретация китайского произношения иероглифа</w:t>
      </w:r>
      <w:r>
        <w:rPr>
          <w:rFonts w:ascii="Times New Roman" w:hAnsi="Times New Roman"/>
          <w:sz w:val="24"/>
          <w:szCs w:val="24"/>
        </w:rPr>
        <w:t xml:space="preserve">) </w:t>
      </w:r>
      <w:r w:rsidRPr="00AD7BE1">
        <w:rPr>
          <w:rFonts w:ascii="Times New Roman" w:hAnsi="Times New Roman"/>
          <w:sz w:val="24"/>
          <w:szCs w:val="24"/>
        </w:rPr>
        <w:t>и кунъёми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37BE">
        <w:rPr>
          <w:rFonts w:ascii="Times New Roman" w:hAnsi="Times New Roman"/>
          <w:sz w:val="24"/>
          <w:szCs w:val="24"/>
        </w:rPr>
        <w:t xml:space="preserve">(яп. </w:t>
      </w:r>
      <w:r w:rsidRPr="009937BE">
        <w:rPr>
          <w:rFonts w:ascii="Times New Roman" w:eastAsia="MS Gothic" w:hAnsi="Times New Roman" w:hint="eastAsia"/>
          <w:sz w:val="24"/>
          <w:szCs w:val="24"/>
        </w:rPr>
        <w:t>訓読み</w:t>
      </w:r>
      <w:r w:rsidRPr="009937BE">
        <w:rPr>
          <w:rFonts w:ascii="Times New Roman" w:hAnsi="Times New Roman"/>
          <w:sz w:val="24"/>
          <w:szCs w:val="24"/>
        </w:rPr>
        <w:t>, японское чтение – основывается на искон</w:t>
      </w:r>
      <w:r>
        <w:rPr>
          <w:rFonts w:ascii="Times New Roman" w:hAnsi="Times New Roman"/>
          <w:sz w:val="24"/>
          <w:szCs w:val="24"/>
        </w:rPr>
        <w:t xml:space="preserve">ном чтении японских иероглифов). </w:t>
      </w:r>
      <w:r w:rsidRPr="00AD7BE1">
        <w:rPr>
          <w:rFonts w:ascii="Times New Roman" w:hAnsi="Times New Roman"/>
          <w:sz w:val="24"/>
          <w:szCs w:val="24"/>
        </w:rPr>
        <w:t>Уточним, что устная речь в Японии появилась задолго до письменной, поэтому с приходом китайской письменности японцы ввели в свой язык новый вид чтения для адаптации китайских иероглифов под свой стиль речи. Как и в любой сфере жизнедеятельности, так и в произношении японцы уделяют большое внимание благозвучию слов, словосочетаний и цифр.</w:t>
      </w:r>
    </w:p>
  </w:footnote>
  <w:footnote w:id="11">
    <w:p w:rsidR="00ED483B" w:rsidRDefault="00ED483B" w:rsidP="00D81D81">
      <w:pPr>
        <w:pStyle w:val="a3"/>
        <w:jc w:val="both"/>
      </w:pPr>
      <w:r w:rsidRPr="00FA3954">
        <w:rPr>
          <w:rStyle w:val="a5"/>
          <w:rFonts w:ascii="Times New Roman" w:hAnsi="Times New Roman"/>
          <w:sz w:val="24"/>
          <w:szCs w:val="24"/>
        </w:rPr>
        <w:footnoteRef/>
      </w:r>
      <w:r w:rsidRPr="00FA3954">
        <w:rPr>
          <w:rFonts w:ascii="Times New Roman" w:hAnsi="Times New Roman"/>
          <w:sz w:val="24"/>
          <w:szCs w:val="24"/>
        </w:rPr>
        <w:t xml:space="preserve"> «Темный Дворецкий» (</w:t>
      </w:r>
      <w:r>
        <w:rPr>
          <w:rFonts w:ascii="Times New Roman" w:hAnsi="Times New Roman"/>
          <w:sz w:val="24"/>
          <w:szCs w:val="24"/>
        </w:rPr>
        <w:t>Япония, 2008</w:t>
      </w:r>
      <w:r w:rsidRPr="00FA3954">
        <w:rPr>
          <w:rFonts w:ascii="Times New Roman" w:hAnsi="Times New Roman"/>
          <w:sz w:val="24"/>
          <w:szCs w:val="24"/>
        </w:rPr>
        <w:t>) Режиссер Синохара Тосия, композитор Ивасаки Таку</w:t>
      </w:r>
      <w:r>
        <w:rPr>
          <w:rFonts w:ascii="Times New Roman" w:hAnsi="Times New Roman"/>
          <w:sz w:val="24"/>
          <w:szCs w:val="24"/>
        </w:rPr>
        <w:t>. Ж</w:t>
      </w:r>
      <w:r w:rsidRPr="00FA3954">
        <w:rPr>
          <w:rFonts w:ascii="Times New Roman" w:hAnsi="Times New Roman"/>
          <w:sz w:val="24"/>
          <w:szCs w:val="24"/>
        </w:rPr>
        <w:t>анр: мистика, детектив, драма. Сюжет действия разворачивается в викто</w:t>
      </w:r>
      <w:r>
        <w:rPr>
          <w:rFonts w:ascii="Times New Roman" w:hAnsi="Times New Roman"/>
          <w:sz w:val="24"/>
          <w:szCs w:val="24"/>
        </w:rPr>
        <w:t>рианской Англии, в поместье Фан</w:t>
      </w:r>
      <w:r w:rsidRPr="00FA3954">
        <w:rPr>
          <w:rFonts w:ascii="Times New Roman" w:hAnsi="Times New Roman"/>
          <w:sz w:val="24"/>
          <w:szCs w:val="24"/>
        </w:rPr>
        <w:t xml:space="preserve">томхайва, в котором проживает граф Сиэль и его слуга демон-дворецкий. Между демоном и Сиэлем заключен фаустовский контракт. Согласно договору с дьяволом, демон-дворецкий исполняет конкретные желания человека, платой за которые по истечении срока договора становится его душа – это и есть цена за сделку.  </w:t>
      </w:r>
    </w:p>
  </w:footnote>
  <w:footnote w:id="12">
    <w:p w:rsidR="00ED483B" w:rsidRDefault="00ED483B" w:rsidP="00253E71">
      <w:pPr>
        <w:pStyle w:val="a3"/>
        <w:jc w:val="both"/>
      </w:pPr>
      <w:r w:rsidRPr="00D275AA">
        <w:rPr>
          <w:rStyle w:val="a5"/>
          <w:rFonts w:ascii="Times New Roman" w:hAnsi="Times New Roman"/>
          <w:sz w:val="24"/>
          <w:szCs w:val="24"/>
        </w:rPr>
        <w:footnoteRef/>
      </w:r>
      <w:r w:rsidRPr="00D275AA">
        <w:rPr>
          <w:rFonts w:ascii="Times New Roman" w:hAnsi="Times New Roman"/>
          <w:sz w:val="24"/>
          <w:szCs w:val="24"/>
        </w:rPr>
        <w:t xml:space="preserve"> «Я стану ангелом</w:t>
      </w:r>
      <w:r>
        <w:rPr>
          <w:rFonts w:ascii="Times New Roman" w:hAnsi="Times New Roman"/>
          <w:sz w:val="24"/>
          <w:szCs w:val="24"/>
        </w:rPr>
        <w:t>!</w:t>
      </w:r>
      <w:r w:rsidRPr="00D275AA">
        <w:rPr>
          <w:rFonts w:ascii="Times New Roman" w:hAnsi="Times New Roman"/>
          <w:sz w:val="24"/>
          <w:szCs w:val="24"/>
        </w:rPr>
        <w:t>» (Япония, 1999)</w:t>
      </w:r>
      <w:r>
        <w:rPr>
          <w:rFonts w:ascii="Times New Roman" w:hAnsi="Times New Roman"/>
          <w:sz w:val="24"/>
          <w:szCs w:val="24"/>
        </w:rPr>
        <w:t>.</w:t>
      </w:r>
      <w:r w:rsidRPr="00D275AA">
        <w:rPr>
          <w:rFonts w:ascii="Times New Roman" w:hAnsi="Times New Roman"/>
          <w:sz w:val="24"/>
          <w:szCs w:val="24"/>
        </w:rPr>
        <w:t xml:space="preserve"> Режиссер Нисикиори Хироси, композитор Суо Ёсикадзу</w:t>
      </w:r>
      <w:r>
        <w:rPr>
          <w:rFonts w:ascii="Times New Roman" w:hAnsi="Times New Roman"/>
          <w:sz w:val="24"/>
          <w:szCs w:val="24"/>
        </w:rPr>
        <w:t>. Ж</w:t>
      </w:r>
      <w:r w:rsidRPr="00D275AA">
        <w:rPr>
          <w:rFonts w:ascii="Times New Roman" w:hAnsi="Times New Roman"/>
          <w:sz w:val="24"/>
          <w:szCs w:val="24"/>
        </w:rPr>
        <w:t>анр: комедия, мистика, романтика. По сюжету школьник-сирота встречает в лесу спящую девочку с сияющим нимбом</w:t>
      </w:r>
      <w:r>
        <w:rPr>
          <w:rFonts w:ascii="Times New Roman" w:hAnsi="Times New Roman"/>
          <w:sz w:val="24"/>
          <w:szCs w:val="24"/>
        </w:rPr>
        <w:t>. П</w:t>
      </w:r>
      <w:r w:rsidRPr="00D275AA">
        <w:rPr>
          <w:rFonts w:ascii="Times New Roman" w:hAnsi="Times New Roman"/>
          <w:sz w:val="24"/>
          <w:szCs w:val="24"/>
        </w:rPr>
        <w:t>роснувшись</w:t>
      </w:r>
      <w:r>
        <w:rPr>
          <w:rFonts w:ascii="Times New Roman" w:hAnsi="Times New Roman"/>
          <w:sz w:val="24"/>
          <w:szCs w:val="24"/>
        </w:rPr>
        <w:t>, девочка</w:t>
      </w:r>
      <w:r w:rsidRPr="00D275AA">
        <w:rPr>
          <w:rFonts w:ascii="Times New Roman" w:hAnsi="Times New Roman"/>
          <w:sz w:val="24"/>
          <w:szCs w:val="24"/>
        </w:rPr>
        <w:t xml:space="preserve"> утверждает, что они –супруги. В школе мальчик узнает, что они учатся в одном классе, а придя домой застает его в новом облике, который придала дому Незнакомка-демон</w:t>
      </w:r>
      <w:r>
        <w:rPr>
          <w:rFonts w:ascii="Times New Roman" w:hAnsi="Times New Roman"/>
          <w:sz w:val="24"/>
          <w:szCs w:val="24"/>
        </w:rPr>
        <w:t>.</w:t>
      </w:r>
      <w:r w:rsidRPr="00D275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числу второстепенных персонажей относятся Михаэль, чья душа является частью души главной героини, и учитель Михаэля – профессор школы ангелов Рафаэль. </w:t>
      </w:r>
      <w:r>
        <w:t xml:space="preserve"> </w:t>
      </w:r>
    </w:p>
  </w:footnote>
  <w:footnote w:id="13">
    <w:p w:rsidR="00ED483B" w:rsidRDefault="00ED483B" w:rsidP="00253E71">
      <w:pPr>
        <w:pStyle w:val="a3"/>
        <w:jc w:val="both"/>
      </w:pPr>
      <w:r w:rsidRPr="00A303A2">
        <w:rPr>
          <w:rStyle w:val="a5"/>
          <w:rFonts w:ascii="Times New Roman" w:hAnsi="Times New Roman"/>
          <w:sz w:val="24"/>
          <w:szCs w:val="24"/>
        </w:rPr>
        <w:footnoteRef/>
      </w:r>
      <w:r w:rsidRPr="00A303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A303A2">
        <w:rPr>
          <w:rFonts w:ascii="Times New Roman" w:hAnsi="Times New Roman"/>
          <w:sz w:val="24"/>
          <w:szCs w:val="24"/>
        </w:rPr>
        <w:t>Хост-клуб Оранской школы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303A2">
        <w:rPr>
          <w:rFonts w:ascii="Times New Roman" w:hAnsi="Times New Roman"/>
          <w:sz w:val="24"/>
          <w:szCs w:val="24"/>
        </w:rPr>
        <w:t>(Япония, 2006) Режиссер Игараси Такуя, композитор Ёсихиса Хирано</w:t>
      </w:r>
      <w:r>
        <w:rPr>
          <w:rFonts w:ascii="Times New Roman" w:hAnsi="Times New Roman"/>
          <w:sz w:val="24"/>
          <w:szCs w:val="24"/>
        </w:rPr>
        <w:t>. Ж</w:t>
      </w:r>
      <w:r w:rsidRPr="00A303A2">
        <w:rPr>
          <w:rFonts w:ascii="Times New Roman" w:hAnsi="Times New Roman"/>
          <w:sz w:val="24"/>
          <w:szCs w:val="24"/>
        </w:rPr>
        <w:t xml:space="preserve">анр: комедия, романтика, школа. В школе учатся дети </w:t>
      </w:r>
      <w:r w:rsidRPr="00D275AA">
        <w:rPr>
          <w:rFonts w:ascii="Times New Roman" w:hAnsi="Times New Roman"/>
          <w:sz w:val="24"/>
          <w:szCs w:val="24"/>
        </w:rPr>
        <w:t xml:space="preserve">богатых и знатных семей Японии, у которых в связи с легкой программой обучения остается много свободного времени. Каждый тратит его на увлечения, хобби или </w:t>
      </w:r>
      <w:r>
        <w:rPr>
          <w:rFonts w:ascii="Times New Roman" w:hAnsi="Times New Roman"/>
          <w:sz w:val="24"/>
          <w:szCs w:val="24"/>
        </w:rPr>
        <w:t xml:space="preserve">создание </w:t>
      </w:r>
      <w:r w:rsidRPr="00D275AA">
        <w:rPr>
          <w:rFonts w:ascii="Times New Roman" w:hAnsi="Times New Roman"/>
          <w:sz w:val="24"/>
          <w:szCs w:val="24"/>
        </w:rPr>
        <w:t>клуб</w:t>
      </w:r>
      <w:r>
        <w:rPr>
          <w:rFonts w:ascii="Times New Roman" w:hAnsi="Times New Roman"/>
          <w:sz w:val="24"/>
          <w:szCs w:val="24"/>
        </w:rPr>
        <w:t>а</w:t>
      </w:r>
      <w:r w:rsidRPr="00D275AA">
        <w:rPr>
          <w:rFonts w:ascii="Times New Roman" w:hAnsi="Times New Roman"/>
          <w:sz w:val="24"/>
          <w:szCs w:val="24"/>
        </w:rPr>
        <w:t xml:space="preserve">.   </w:t>
      </w:r>
    </w:p>
  </w:footnote>
  <w:footnote w:id="14">
    <w:p w:rsidR="00ED483B" w:rsidRDefault="00ED483B" w:rsidP="00EB2833">
      <w:pPr>
        <w:spacing w:after="0" w:line="240" w:lineRule="auto"/>
      </w:pPr>
      <w:r w:rsidRPr="00EB2833">
        <w:rPr>
          <w:rStyle w:val="a5"/>
          <w:rFonts w:ascii="Times New Roman" w:hAnsi="Times New Roman"/>
          <w:sz w:val="24"/>
          <w:szCs w:val="24"/>
        </w:rPr>
        <w:footnoteRef/>
      </w:r>
      <w:r w:rsidRPr="00EB2833">
        <w:rPr>
          <w:rFonts w:ascii="Times New Roman" w:hAnsi="Times New Roman"/>
          <w:sz w:val="24"/>
          <w:szCs w:val="24"/>
        </w:rPr>
        <w:t xml:space="preserve"> «Нодаме Кантабиле» (Япония, 2007) Режиссер Кэнъити Касаи, композитор Мацутани Сугуру. Жанр: комедия, музыка, повседневность.  История о двух талантливых студентов консерватории</w:t>
      </w:r>
    </w:p>
  </w:footnote>
  <w:footnote w:id="15">
    <w:p w:rsidR="00ED483B" w:rsidRDefault="00ED483B">
      <w:pPr>
        <w:pStyle w:val="a3"/>
      </w:pPr>
      <w:r w:rsidRPr="00EB2833">
        <w:rPr>
          <w:rStyle w:val="a5"/>
          <w:rFonts w:ascii="Times New Roman" w:hAnsi="Times New Roman"/>
          <w:sz w:val="24"/>
          <w:szCs w:val="24"/>
        </w:rPr>
        <w:footnoteRef/>
      </w:r>
      <w:r w:rsidRPr="00EB2833">
        <w:rPr>
          <w:rFonts w:ascii="Times New Roman" w:hAnsi="Times New Roman"/>
          <w:sz w:val="24"/>
          <w:szCs w:val="24"/>
        </w:rPr>
        <w:t xml:space="preserve"> «Принцесса Тютю» (Япония, 2002) Режиссер Кавамото Сёго, композитор Окадзаки Рицуко (опенинг (заставка), эндинг (заключение)) Жанр: Комедия, мистика, сказка. Аниме в стиле сказки о благородном принце, которому предначертано сражаться со злым вороном-демоном.</w:t>
      </w:r>
    </w:p>
  </w:footnote>
  <w:footnote w:id="16">
    <w:p w:rsidR="00ED483B" w:rsidRDefault="00ED483B" w:rsidP="00EB2833">
      <w:pPr>
        <w:pStyle w:val="a3"/>
        <w:jc w:val="both"/>
      </w:pPr>
      <w:r w:rsidRPr="00EB2833">
        <w:rPr>
          <w:rStyle w:val="a5"/>
          <w:rFonts w:ascii="Times New Roman" w:hAnsi="Times New Roman"/>
          <w:sz w:val="24"/>
          <w:szCs w:val="24"/>
        </w:rPr>
        <w:footnoteRef/>
      </w:r>
      <w:r w:rsidRPr="00EB2833">
        <w:rPr>
          <w:rFonts w:ascii="Times New Roman" w:hAnsi="Times New Roman"/>
          <w:sz w:val="24"/>
          <w:szCs w:val="24"/>
        </w:rPr>
        <w:t xml:space="preserve"> «Золотая струна: лазурное небо» (</w:t>
      </w:r>
      <w:r>
        <w:rPr>
          <w:rFonts w:ascii="Times New Roman" w:hAnsi="Times New Roman"/>
          <w:sz w:val="24"/>
          <w:szCs w:val="24"/>
        </w:rPr>
        <w:t>Япония,</w:t>
      </w:r>
      <w:r w:rsidRPr="00EB2833">
        <w:rPr>
          <w:rFonts w:ascii="Times New Roman" w:hAnsi="Times New Roman"/>
          <w:sz w:val="24"/>
          <w:szCs w:val="24"/>
        </w:rPr>
        <w:t xml:space="preserve"> 2014) Режиссер Оти Хирохито</w:t>
      </w:r>
      <w:r>
        <w:rPr>
          <w:rFonts w:ascii="Times New Roman" w:hAnsi="Times New Roman"/>
          <w:sz w:val="24"/>
          <w:szCs w:val="24"/>
        </w:rPr>
        <w:t xml:space="preserve">, композитор </w:t>
      </w:r>
      <w:r w:rsidRPr="00EB2833">
        <w:rPr>
          <w:rFonts w:ascii="Times New Roman" w:hAnsi="Times New Roman"/>
          <w:sz w:val="24"/>
          <w:szCs w:val="24"/>
        </w:rPr>
        <w:t>Камэяма Койтиро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2833">
        <w:rPr>
          <w:rFonts w:ascii="Times New Roman" w:hAnsi="Times New Roman"/>
          <w:sz w:val="24"/>
          <w:szCs w:val="24"/>
        </w:rPr>
        <w:t>Жанр: музыка, романтика, школа. Сюжет повествует об Академии Сэйсо, созданной музыкальным эльфом Лили.</w:t>
      </w:r>
    </w:p>
  </w:footnote>
  <w:footnote w:id="17">
    <w:p w:rsidR="00ED483B" w:rsidRDefault="00ED483B" w:rsidP="00210254">
      <w:pPr>
        <w:pStyle w:val="a3"/>
        <w:jc w:val="both"/>
      </w:pPr>
      <w:r w:rsidRPr="004047D8">
        <w:rPr>
          <w:rStyle w:val="a5"/>
          <w:rFonts w:ascii="Times New Roman" w:hAnsi="Times New Roman"/>
          <w:sz w:val="24"/>
          <w:szCs w:val="24"/>
        </w:rPr>
        <w:footnoteRef/>
      </w:r>
      <w:r w:rsidRPr="004047D8">
        <w:rPr>
          <w:rFonts w:ascii="Times New Roman" w:hAnsi="Times New Roman"/>
          <w:sz w:val="24"/>
          <w:szCs w:val="24"/>
        </w:rPr>
        <w:t xml:space="preserve"> «Психопаспорт» </w:t>
      </w:r>
      <w:r w:rsidRPr="00EA2753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ТВ-1</w:t>
      </w:r>
      <w:r w:rsidRPr="00EA2753">
        <w:rPr>
          <w:rFonts w:ascii="Times New Roman" w:hAnsi="Times New Roman"/>
          <w:sz w:val="24"/>
          <w:szCs w:val="24"/>
        </w:rPr>
        <w:t xml:space="preserve">] </w:t>
      </w:r>
      <w:r w:rsidRPr="004047D8">
        <w:rPr>
          <w:rFonts w:ascii="Times New Roman" w:hAnsi="Times New Roman"/>
          <w:sz w:val="24"/>
          <w:szCs w:val="24"/>
        </w:rPr>
        <w:t xml:space="preserve">(Япония, 2012) Режиссер Сиотани Наоёси, композитор </w:t>
      </w:r>
      <w:r w:rsidRPr="00847FD6">
        <w:rPr>
          <w:rFonts w:ascii="Times New Roman" w:hAnsi="Times New Roman"/>
          <w:sz w:val="24"/>
          <w:szCs w:val="24"/>
        </w:rPr>
        <w:t>Юуго Канн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047D8">
        <w:rPr>
          <w:rFonts w:ascii="Times New Roman" w:hAnsi="Times New Roman"/>
          <w:sz w:val="24"/>
          <w:szCs w:val="24"/>
        </w:rPr>
        <w:t>Жанр: киберпанк, триллер, фантастика.</w:t>
      </w:r>
      <w:r>
        <w:rPr>
          <w:rFonts w:ascii="Times New Roman" w:hAnsi="Times New Roman"/>
          <w:sz w:val="24"/>
          <w:szCs w:val="24"/>
        </w:rPr>
        <w:t xml:space="preserve"> В основе сюжета будущий автоматизированный мир, в котором данные о человеке отражаются в «Психопаспорте» - специальная характеристика, определяющая положение индивидуума в обществе. </w:t>
      </w:r>
    </w:p>
  </w:footnote>
  <w:footnote w:id="18">
    <w:p w:rsidR="00ED483B" w:rsidRDefault="00ED483B" w:rsidP="003A1259">
      <w:pPr>
        <w:spacing w:after="0" w:line="240" w:lineRule="auto"/>
        <w:jc w:val="both"/>
      </w:pPr>
      <w:r w:rsidRPr="00086A58">
        <w:rPr>
          <w:rStyle w:val="a5"/>
          <w:rFonts w:ascii="Times New Roman" w:hAnsi="Times New Roman"/>
          <w:sz w:val="24"/>
          <w:szCs w:val="24"/>
        </w:rPr>
        <w:footnoteRef/>
      </w:r>
      <w:r w:rsidRPr="00086A58">
        <w:rPr>
          <w:rFonts w:ascii="Times New Roman" w:hAnsi="Times New Roman"/>
          <w:sz w:val="24"/>
          <w:szCs w:val="24"/>
        </w:rPr>
        <w:t xml:space="preserve"> Подобный опыт также связан с американской анимацией. В частности, «Свадебный марш» Ф. Мендельсона сопровождал сцены бракосочетаний. Напротив, в ситуации стычек двух супругов, заканчивающихся побоями, либо в сцене развода мендельсоновский марш непременно исполнялся фальшиво. Здесь же следует вспомнить и наложение картин «погони» на известную увертюру Дж. Россини к опере «Вильгельм Телль». Помимо этого, грустные сцен нередко сопровождались музыкой Баха, Моцарта, Бетховена. Как отмечает К. Горбман, такая «штампованная», точнее, выступающая на уровне «художественного стереотипа» (Л. Кириллина) музыка, «телеграфир</w:t>
      </w:r>
      <w:r>
        <w:rPr>
          <w:rFonts w:ascii="Times New Roman" w:hAnsi="Times New Roman"/>
          <w:sz w:val="24"/>
          <w:szCs w:val="24"/>
        </w:rPr>
        <w:t>ует</w:t>
      </w:r>
      <w:r w:rsidRPr="00086A58">
        <w:rPr>
          <w:rFonts w:ascii="Times New Roman" w:hAnsi="Times New Roman"/>
          <w:sz w:val="24"/>
          <w:szCs w:val="24"/>
        </w:rPr>
        <w:t xml:space="preserve">» зрителю, каким образом воспринимать атмосферу происходящего [1, с. 30].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83B" w:rsidRDefault="00ED483B" w:rsidP="00915F4A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D483B" w:rsidRDefault="00ED483B" w:rsidP="004A5922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83B" w:rsidRPr="004A5922" w:rsidRDefault="00ED483B" w:rsidP="004A5922">
    <w:pPr>
      <w:pStyle w:val="a9"/>
      <w:framePr w:wrap="around" w:vAnchor="text" w:hAnchor="page" w:x="10419" w:y="-11"/>
      <w:rPr>
        <w:rStyle w:val="ae"/>
        <w:rFonts w:ascii="Times New Roman" w:hAnsi="Times New Roman"/>
        <w:sz w:val="28"/>
        <w:szCs w:val="28"/>
      </w:rPr>
    </w:pPr>
    <w:r w:rsidRPr="004A5922">
      <w:rPr>
        <w:rStyle w:val="ae"/>
        <w:rFonts w:ascii="Times New Roman" w:hAnsi="Times New Roman"/>
        <w:sz w:val="28"/>
        <w:szCs w:val="28"/>
      </w:rPr>
      <w:fldChar w:fldCharType="begin"/>
    </w:r>
    <w:r w:rsidRPr="004A5922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4A5922">
      <w:rPr>
        <w:rStyle w:val="ae"/>
        <w:rFonts w:ascii="Times New Roman" w:hAnsi="Times New Roman"/>
        <w:sz w:val="28"/>
        <w:szCs w:val="28"/>
      </w:rPr>
      <w:fldChar w:fldCharType="separate"/>
    </w:r>
    <w:r w:rsidR="00D67770">
      <w:rPr>
        <w:rStyle w:val="ae"/>
        <w:rFonts w:ascii="Times New Roman" w:hAnsi="Times New Roman"/>
        <w:noProof/>
        <w:sz w:val="28"/>
        <w:szCs w:val="28"/>
      </w:rPr>
      <w:t>8</w:t>
    </w:r>
    <w:r w:rsidRPr="004A5922">
      <w:rPr>
        <w:rStyle w:val="ae"/>
        <w:rFonts w:ascii="Times New Roman" w:hAnsi="Times New Roman"/>
        <w:sz w:val="28"/>
        <w:szCs w:val="28"/>
      </w:rPr>
      <w:fldChar w:fldCharType="end"/>
    </w:r>
  </w:p>
  <w:p w:rsidR="00ED483B" w:rsidRPr="004A5922" w:rsidRDefault="00ED483B" w:rsidP="004A5922">
    <w:pPr>
      <w:pStyle w:val="a9"/>
      <w:ind w:right="360"/>
      <w:rPr>
        <w:rFonts w:ascii="Times New Roman" w:hAnsi="Times New Roman"/>
      </w:rPr>
    </w:pPr>
    <w:r w:rsidRPr="004A5922">
      <w:rPr>
        <w:rFonts w:ascii="Times New Roman" w:hAnsi="Times New Roman"/>
      </w:rPr>
      <w:t>Научный журнал КубГАУ, №13</w:t>
    </w:r>
    <w:r w:rsidRPr="004A5922">
      <w:rPr>
        <w:rFonts w:ascii="Times New Roman" w:hAnsi="Times New Roman"/>
        <w:lang w:val="en-US"/>
      </w:rPr>
      <w:t>2</w:t>
    </w:r>
    <w:r w:rsidRPr="004A5922">
      <w:rPr>
        <w:rFonts w:ascii="Times New Roman" w:hAnsi="Times New Roman"/>
      </w:rPr>
      <w:t>(0</w:t>
    </w:r>
    <w:r w:rsidRPr="004A5922">
      <w:rPr>
        <w:rFonts w:ascii="Times New Roman" w:hAnsi="Times New Roman"/>
        <w:lang w:val="en-US"/>
      </w:rPr>
      <w:t>8</w:t>
    </w:r>
    <w:r w:rsidRPr="004A5922">
      <w:rPr>
        <w:rFonts w:ascii="Times New Roman" w:hAnsi="Times New Roman"/>
      </w:rPr>
      <w:t>), 2017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275FA"/>
    <w:multiLevelType w:val="hybridMultilevel"/>
    <w:tmpl w:val="86725C00"/>
    <w:lvl w:ilvl="0" w:tplc="488EC8A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5791BE6"/>
    <w:multiLevelType w:val="hybridMultilevel"/>
    <w:tmpl w:val="79B20B90"/>
    <w:lvl w:ilvl="0" w:tplc="60DA16C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E640F5"/>
    <w:multiLevelType w:val="hybridMultilevel"/>
    <w:tmpl w:val="F59C1E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129C"/>
    <w:rsid w:val="00003389"/>
    <w:rsid w:val="00006120"/>
    <w:rsid w:val="00006F01"/>
    <w:rsid w:val="00015164"/>
    <w:rsid w:val="00016894"/>
    <w:rsid w:val="00020BDC"/>
    <w:rsid w:val="00027460"/>
    <w:rsid w:val="00045ED4"/>
    <w:rsid w:val="000464BB"/>
    <w:rsid w:val="00053ABA"/>
    <w:rsid w:val="000678A4"/>
    <w:rsid w:val="0007692D"/>
    <w:rsid w:val="00076989"/>
    <w:rsid w:val="00086A58"/>
    <w:rsid w:val="0009087E"/>
    <w:rsid w:val="00091097"/>
    <w:rsid w:val="0009580D"/>
    <w:rsid w:val="000B1C87"/>
    <w:rsid w:val="000C2BBD"/>
    <w:rsid w:val="000D4EF9"/>
    <w:rsid w:val="000D5915"/>
    <w:rsid w:val="000E4892"/>
    <w:rsid w:val="000E5BEE"/>
    <w:rsid w:val="000F1166"/>
    <w:rsid w:val="000F295D"/>
    <w:rsid w:val="000F4C35"/>
    <w:rsid w:val="000F50C1"/>
    <w:rsid w:val="000F5AEC"/>
    <w:rsid w:val="00114425"/>
    <w:rsid w:val="0012351A"/>
    <w:rsid w:val="001238CD"/>
    <w:rsid w:val="0013387A"/>
    <w:rsid w:val="00134F1C"/>
    <w:rsid w:val="00137433"/>
    <w:rsid w:val="00153A8B"/>
    <w:rsid w:val="00154081"/>
    <w:rsid w:val="00154D81"/>
    <w:rsid w:val="0015726B"/>
    <w:rsid w:val="0016417A"/>
    <w:rsid w:val="001651BD"/>
    <w:rsid w:val="00170315"/>
    <w:rsid w:val="0017769B"/>
    <w:rsid w:val="001A0E20"/>
    <w:rsid w:val="001A0E64"/>
    <w:rsid w:val="001C4BB1"/>
    <w:rsid w:val="001E3843"/>
    <w:rsid w:val="001F005E"/>
    <w:rsid w:val="001F29A0"/>
    <w:rsid w:val="001F606A"/>
    <w:rsid w:val="002015A4"/>
    <w:rsid w:val="002033FF"/>
    <w:rsid w:val="00203AA3"/>
    <w:rsid w:val="0020703C"/>
    <w:rsid w:val="00210254"/>
    <w:rsid w:val="002110FB"/>
    <w:rsid w:val="00221771"/>
    <w:rsid w:val="00222100"/>
    <w:rsid w:val="002222F0"/>
    <w:rsid w:val="00230A49"/>
    <w:rsid w:val="00236744"/>
    <w:rsid w:val="00253E71"/>
    <w:rsid w:val="00256654"/>
    <w:rsid w:val="002675AA"/>
    <w:rsid w:val="00287220"/>
    <w:rsid w:val="002932AC"/>
    <w:rsid w:val="002A1051"/>
    <w:rsid w:val="002A1453"/>
    <w:rsid w:val="002A324C"/>
    <w:rsid w:val="002D3337"/>
    <w:rsid w:val="002D39D4"/>
    <w:rsid w:val="002E32E8"/>
    <w:rsid w:val="002F1F69"/>
    <w:rsid w:val="002F69B2"/>
    <w:rsid w:val="002F706B"/>
    <w:rsid w:val="00310A5D"/>
    <w:rsid w:val="00320338"/>
    <w:rsid w:val="003262D6"/>
    <w:rsid w:val="00326382"/>
    <w:rsid w:val="00333D7C"/>
    <w:rsid w:val="0033628A"/>
    <w:rsid w:val="003368EA"/>
    <w:rsid w:val="00356734"/>
    <w:rsid w:val="00360032"/>
    <w:rsid w:val="00370943"/>
    <w:rsid w:val="00372FA2"/>
    <w:rsid w:val="003979F5"/>
    <w:rsid w:val="003A1259"/>
    <w:rsid w:val="003F0566"/>
    <w:rsid w:val="003F143F"/>
    <w:rsid w:val="003F6498"/>
    <w:rsid w:val="00403AB4"/>
    <w:rsid w:val="00404100"/>
    <w:rsid w:val="004047D8"/>
    <w:rsid w:val="00412D69"/>
    <w:rsid w:val="00414DAE"/>
    <w:rsid w:val="004159C8"/>
    <w:rsid w:val="004231D5"/>
    <w:rsid w:val="004331FC"/>
    <w:rsid w:val="0043577E"/>
    <w:rsid w:val="00437612"/>
    <w:rsid w:val="00445C98"/>
    <w:rsid w:val="00447181"/>
    <w:rsid w:val="00450C70"/>
    <w:rsid w:val="0046020E"/>
    <w:rsid w:val="004703B5"/>
    <w:rsid w:val="00477731"/>
    <w:rsid w:val="004827F3"/>
    <w:rsid w:val="00485032"/>
    <w:rsid w:val="00492407"/>
    <w:rsid w:val="00494FBB"/>
    <w:rsid w:val="004A3389"/>
    <w:rsid w:val="004A5922"/>
    <w:rsid w:val="004A78C8"/>
    <w:rsid w:val="004D13F0"/>
    <w:rsid w:val="004E45AF"/>
    <w:rsid w:val="004E4BDF"/>
    <w:rsid w:val="0051398D"/>
    <w:rsid w:val="00516620"/>
    <w:rsid w:val="0052533E"/>
    <w:rsid w:val="00532161"/>
    <w:rsid w:val="00544ADD"/>
    <w:rsid w:val="00544EC9"/>
    <w:rsid w:val="00571C2E"/>
    <w:rsid w:val="005748DC"/>
    <w:rsid w:val="00584B6F"/>
    <w:rsid w:val="00584FB9"/>
    <w:rsid w:val="00595EB3"/>
    <w:rsid w:val="005A336B"/>
    <w:rsid w:val="005A732A"/>
    <w:rsid w:val="005B3761"/>
    <w:rsid w:val="005B3E23"/>
    <w:rsid w:val="005D0CA6"/>
    <w:rsid w:val="005D138A"/>
    <w:rsid w:val="005D25E8"/>
    <w:rsid w:val="005E0E0D"/>
    <w:rsid w:val="005F51B2"/>
    <w:rsid w:val="005F60BF"/>
    <w:rsid w:val="0061587A"/>
    <w:rsid w:val="006241CB"/>
    <w:rsid w:val="00630675"/>
    <w:rsid w:val="00631AAD"/>
    <w:rsid w:val="006361AC"/>
    <w:rsid w:val="00636ED9"/>
    <w:rsid w:val="00661D91"/>
    <w:rsid w:val="0066722E"/>
    <w:rsid w:val="00667D7D"/>
    <w:rsid w:val="00682287"/>
    <w:rsid w:val="0069149E"/>
    <w:rsid w:val="00692C5D"/>
    <w:rsid w:val="0069764B"/>
    <w:rsid w:val="006A0E7C"/>
    <w:rsid w:val="006A1AB3"/>
    <w:rsid w:val="006A3B3A"/>
    <w:rsid w:val="006A5677"/>
    <w:rsid w:val="006B668C"/>
    <w:rsid w:val="006B6A0D"/>
    <w:rsid w:val="006C6B81"/>
    <w:rsid w:val="006E381B"/>
    <w:rsid w:val="006F0DEF"/>
    <w:rsid w:val="006F2DCD"/>
    <w:rsid w:val="006F4B78"/>
    <w:rsid w:val="00711B36"/>
    <w:rsid w:val="00724943"/>
    <w:rsid w:val="0072589F"/>
    <w:rsid w:val="007377DF"/>
    <w:rsid w:val="00751DCA"/>
    <w:rsid w:val="00756988"/>
    <w:rsid w:val="0076452B"/>
    <w:rsid w:val="00767BDF"/>
    <w:rsid w:val="0077188B"/>
    <w:rsid w:val="007812DB"/>
    <w:rsid w:val="007A605E"/>
    <w:rsid w:val="007A7C8E"/>
    <w:rsid w:val="007B333F"/>
    <w:rsid w:val="007B36C2"/>
    <w:rsid w:val="007B5C8F"/>
    <w:rsid w:val="007C055A"/>
    <w:rsid w:val="007C2906"/>
    <w:rsid w:val="007C625B"/>
    <w:rsid w:val="007D210B"/>
    <w:rsid w:val="007D22CF"/>
    <w:rsid w:val="007D6BD7"/>
    <w:rsid w:val="007D7709"/>
    <w:rsid w:val="007E7F04"/>
    <w:rsid w:val="007F0B6B"/>
    <w:rsid w:val="007F2959"/>
    <w:rsid w:val="0080065A"/>
    <w:rsid w:val="008014BC"/>
    <w:rsid w:val="008054F3"/>
    <w:rsid w:val="0081105E"/>
    <w:rsid w:val="00843D70"/>
    <w:rsid w:val="00844FCD"/>
    <w:rsid w:val="00845CAD"/>
    <w:rsid w:val="00846180"/>
    <w:rsid w:val="00846388"/>
    <w:rsid w:val="00847FD6"/>
    <w:rsid w:val="00855994"/>
    <w:rsid w:val="0085793A"/>
    <w:rsid w:val="00866D73"/>
    <w:rsid w:val="00867E6E"/>
    <w:rsid w:val="008712C6"/>
    <w:rsid w:val="0088162D"/>
    <w:rsid w:val="00881723"/>
    <w:rsid w:val="00882118"/>
    <w:rsid w:val="00894B77"/>
    <w:rsid w:val="008A0AFE"/>
    <w:rsid w:val="008A409A"/>
    <w:rsid w:val="008B148B"/>
    <w:rsid w:val="008B591F"/>
    <w:rsid w:val="008C5709"/>
    <w:rsid w:val="008C7A21"/>
    <w:rsid w:val="008D1899"/>
    <w:rsid w:val="008D4C29"/>
    <w:rsid w:val="008D5E36"/>
    <w:rsid w:val="008D7703"/>
    <w:rsid w:val="008D7D6E"/>
    <w:rsid w:val="008E4FCB"/>
    <w:rsid w:val="008F3398"/>
    <w:rsid w:val="008F6EBF"/>
    <w:rsid w:val="00902481"/>
    <w:rsid w:val="00915F4A"/>
    <w:rsid w:val="00932153"/>
    <w:rsid w:val="009350F3"/>
    <w:rsid w:val="00937650"/>
    <w:rsid w:val="0095207B"/>
    <w:rsid w:val="009627D4"/>
    <w:rsid w:val="009728CD"/>
    <w:rsid w:val="009740A2"/>
    <w:rsid w:val="00974A33"/>
    <w:rsid w:val="0098074F"/>
    <w:rsid w:val="009818DF"/>
    <w:rsid w:val="009878BF"/>
    <w:rsid w:val="009937BE"/>
    <w:rsid w:val="00994508"/>
    <w:rsid w:val="009A4620"/>
    <w:rsid w:val="009B0CA2"/>
    <w:rsid w:val="009E4D49"/>
    <w:rsid w:val="009F1894"/>
    <w:rsid w:val="009F5FC7"/>
    <w:rsid w:val="00A0578B"/>
    <w:rsid w:val="00A1033E"/>
    <w:rsid w:val="00A25048"/>
    <w:rsid w:val="00A303A2"/>
    <w:rsid w:val="00A34870"/>
    <w:rsid w:val="00A35C82"/>
    <w:rsid w:val="00A44ED5"/>
    <w:rsid w:val="00A64345"/>
    <w:rsid w:val="00A66049"/>
    <w:rsid w:val="00A80635"/>
    <w:rsid w:val="00A94F38"/>
    <w:rsid w:val="00A954A2"/>
    <w:rsid w:val="00AA68CA"/>
    <w:rsid w:val="00AD7BE1"/>
    <w:rsid w:val="00AE2A7C"/>
    <w:rsid w:val="00AF101F"/>
    <w:rsid w:val="00B07E9E"/>
    <w:rsid w:val="00B239BA"/>
    <w:rsid w:val="00B338F5"/>
    <w:rsid w:val="00B34694"/>
    <w:rsid w:val="00B35B5C"/>
    <w:rsid w:val="00B4302C"/>
    <w:rsid w:val="00B614D9"/>
    <w:rsid w:val="00B65AE4"/>
    <w:rsid w:val="00B70FAF"/>
    <w:rsid w:val="00B747A0"/>
    <w:rsid w:val="00B80D68"/>
    <w:rsid w:val="00B929CE"/>
    <w:rsid w:val="00B93ADF"/>
    <w:rsid w:val="00B942F3"/>
    <w:rsid w:val="00BA18EB"/>
    <w:rsid w:val="00BA1B67"/>
    <w:rsid w:val="00BB449E"/>
    <w:rsid w:val="00BB498A"/>
    <w:rsid w:val="00BC4683"/>
    <w:rsid w:val="00BC4949"/>
    <w:rsid w:val="00BC6F49"/>
    <w:rsid w:val="00BC7252"/>
    <w:rsid w:val="00BE006F"/>
    <w:rsid w:val="00BE19A2"/>
    <w:rsid w:val="00BE287C"/>
    <w:rsid w:val="00BF215C"/>
    <w:rsid w:val="00C0210B"/>
    <w:rsid w:val="00C13EB9"/>
    <w:rsid w:val="00C21934"/>
    <w:rsid w:val="00C31E19"/>
    <w:rsid w:val="00C34E74"/>
    <w:rsid w:val="00C5129C"/>
    <w:rsid w:val="00C513A4"/>
    <w:rsid w:val="00C51E6C"/>
    <w:rsid w:val="00C52F32"/>
    <w:rsid w:val="00C53D3F"/>
    <w:rsid w:val="00C605C5"/>
    <w:rsid w:val="00C62767"/>
    <w:rsid w:val="00C80B03"/>
    <w:rsid w:val="00C83094"/>
    <w:rsid w:val="00C8326C"/>
    <w:rsid w:val="00C870C3"/>
    <w:rsid w:val="00C91315"/>
    <w:rsid w:val="00CA1F70"/>
    <w:rsid w:val="00CA3F9A"/>
    <w:rsid w:val="00CB3CF9"/>
    <w:rsid w:val="00CB5722"/>
    <w:rsid w:val="00CD074A"/>
    <w:rsid w:val="00CD7775"/>
    <w:rsid w:val="00CE4C3A"/>
    <w:rsid w:val="00CF442E"/>
    <w:rsid w:val="00D114D0"/>
    <w:rsid w:val="00D17691"/>
    <w:rsid w:val="00D17F65"/>
    <w:rsid w:val="00D24C15"/>
    <w:rsid w:val="00D25D4D"/>
    <w:rsid w:val="00D275AA"/>
    <w:rsid w:val="00D45783"/>
    <w:rsid w:val="00D52223"/>
    <w:rsid w:val="00D55BE2"/>
    <w:rsid w:val="00D60032"/>
    <w:rsid w:val="00D67770"/>
    <w:rsid w:val="00D71CF3"/>
    <w:rsid w:val="00D81D81"/>
    <w:rsid w:val="00D84D80"/>
    <w:rsid w:val="00D86125"/>
    <w:rsid w:val="00D86D41"/>
    <w:rsid w:val="00DA1A92"/>
    <w:rsid w:val="00DA32F2"/>
    <w:rsid w:val="00DB66D8"/>
    <w:rsid w:val="00DB79C6"/>
    <w:rsid w:val="00DC3211"/>
    <w:rsid w:val="00DD0F0E"/>
    <w:rsid w:val="00DD1345"/>
    <w:rsid w:val="00DE1F27"/>
    <w:rsid w:val="00DE4A8D"/>
    <w:rsid w:val="00DE5558"/>
    <w:rsid w:val="00DE5C3A"/>
    <w:rsid w:val="00E05EF7"/>
    <w:rsid w:val="00E0687B"/>
    <w:rsid w:val="00E20B95"/>
    <w:rsid w:val="00E23498"/>
    <w:rsid w:val="00E33AC2"/>
    <w:rsid w:val="00E612CB"/>
    <w:rsid w:val="00E615D4"/>
    <w:rsid w:val="00E659B7"/>
    <w:rsid w:val="00E74008"/>
    <w:rsid w:val="00E753F4"/>
    <w:rsid w:val="00E847C6"/>
    <w:rsid w:val="00E8565B"/>
    <w:rsid w:val="00E97809"/>
    <w:rsid w:val="00EA2753"/>
    <w:rsid w:val="00EA473E"/>
    <w:rsid w:val="00EB2833"/>
    <w:rsid w:val="00EC67D1"/>
    <w:rsid w:val="00ED03E5"/>
    <w:rsid w:val="00ED076D"/>
    <w:rsid w:val="00ED3CC8"/>
    <w:rsid w:val="00ED483B"/>
    <w:rsid w:val="00EF7EBB"/>
    <w:rsid w:val="00F23AE8"/>
    <w:rsid w:val="00F30BC4"/>
    <w:rsid w:val="00F32593"/>
    <w:rsid w:val="00F347D8"/>
    <w:rsid w:val="00F40F5F"/>
    <w:rsid w:val="00F607C1"/>
    <w:rsid w:val="00F66519"/>
    <w:rsid w:val="00F72CAD"/>
    <w:rsid w:val="00F75827"/>
    <w:rsid w:val="00F75F40"/>
    <w:rsid w:val="00F80F44"/>
    <w:rsid w:val="00F842D8"/>
    <w:rsid w:val="00F849D3"/>
    <w:rsid w:val="00F862D6"/>
    <w:rsid w:val="00F912B4"/>
    <w:rsid w:val="00FA07BC"/>
    <w:rsid w:val="00FA19E6"/>
    <w:rsid w:val="00FA3954"/>
    <w:rsid w:val="00FB1541"/>
    <w:rsid w:val="00FB2327"/>
    <w:rsid w:val="00FC3059"/>
    <w:rsid w:val="00FE486D"/>
    <w:rsid w:val="00FF2EA5"/>
    <w:rsid w:val="00FF2FA0"/>
    <w:rsid w:val="00FF323E"/>
    <w:rsid w:val="00FF6685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AE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03AB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403AB4"/>
    <w:rPr>
      <w:rFonts w:cs="Times New Roman"/>
      <w:sz w:val="20"/>
      <w:szCs w:val="20"/>
    </w:rPr>
  </w:style>
  <w:style w:type="character" w:styleId="a5">
    <w:name w:val="footnote reference"/>
    <w:uiPriority w:val="99"/>
    <w:semiHidden/>
    <w:rsid w:val="00403AB4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B338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5B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B3E2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5B3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5B3E23"/>
    <w:rPr>
      <w:rFonts w:cs="Times New Roman"/>
    </w:rPr>
  </w:style>
  <w:style w:type="paragraph" w:styleId="ab">
    <w:name w:val="footer"/>
    <w:basedOn w:val="a"/>
    <w:link w:val="ac"/>
    <w:uiPriority w:val="99"/>
    <w:rsid w:val="005B3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5B3E23"/>
    <w:rPr>
      <w:rFonts w:cs="Times New Roman"/>
    </w:rPr>
  </w:style>
  <w:style w:type="table" w:styleId="ad">
    <w:name w:val="Table Grid"/>
    <w:basedOn w:val="a1"/>
    <w:uiPriority w:val="99"/>
    <w:rsid w:val="00F75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uiPriority w:val="99"/>
    <w:rsid w:val="004A5922"/>
    <w:rPr>
      <w:rFonts w:cs="Times New Roman"/>
    </w:rPr>
  </w:style>
  <w:style w:type="paragraph" w:customStyle="1" w:styleId="1">
    <w:name w:val="Абзац списка1"/>
    <w:basedOn w:val="a"/>
    <w:uiPriority w:val="99"/>
    <w:rsid w:val="00020BDC"/>
    <w:pPr>
      <w:spacing w:after="200" w:line="276" w:lineRule="auto"/>
      <w:ind w:left="720"/>
      <w:contextualSpacing/>
    </w:pPr>
    <w:rPr>
      <w:rFonts w:ascii="Cambria" w:eastAsia="MS Mincho" w:hAnsi="Cambr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54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1375</Words>
  <Characters>7841</Characters>
  <Application>Microsoft Office Word</Application>
  <DocSecurity>0</DocSecurity>
  <Lines>65</Lines>
  <Paragraphs>18</Paragraphs>
  <ScaleCrop>false</ScaleCrop>
  <Company>diakov.net</Company>
  <LinksUpToDate>false</LinksUpToDate>
  <CharactersWithSpaces>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KoDa</dc:creator>
  <cp:keywords/>
  <dc:description/>
  <cp:lastModifiedBy>1</cp:lastModifiedBy>
  <cp:revision>15</cp:revision>
  <cp:lastPrinted>2017-08-18T11:29:00Z</cp:lastPrinted>
  <dcterms:created xsi:type="dcterms:W3CDTF">2017-08-18T11:22:00Z</dcterms:created>
  <dcterms:modified xsi:type="dcterms:W3CDTF">2017-11-03T18:52:00Z</dcterms:modified>
</cp:coreProperties>
</file>