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111381" w:rsidRPr="007F7C1F" w:rsidTr="00D85EA9">
        <w:tc>
          <w:tcPr>
            <w:tcW w:w="4643" w:type="dxa"/>
          </w:tcPr>
          <w:p w:rsidR="00111381" w:rsidRPr="00D85EA9" w:rsidRDefault="00111381" w:rsidP="00EC5075">
            <w:pPr>
              <w:rPr>
                <w:spacing w:val="-6"/>
              </w:rPr>
            </w:pPr>
            <w:r w:rsidRPr="00D85EA9">
              <w:rPr>
                <w:spacing w:val="-6"/>
              </w:rPr>
              <w:t>УДК 663.835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</w:p>
        </w:tc>
        <w:tc>
          <w:tcPr>
            <w:tcW w:w="4643" w:type="dxa"/>
          </w:tcPr>
          <w:p w:rsidR="00111381" w:rsidRPr="00D85EA9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UDC</w:t>
            </w:r>
            <w:r w:rsidRPr="00D85EA9">
              <w:rPr>
                <w:lang w:val="en-US"/>
              </w:rPr>
              <w:t xml:space="preserve"> 663.835</w:t>
            </w:r>
          </w:p>
        </w:tc>
      </w:tr>
      <w:tr w:rsidR="00111381" w:rsidRPr="007F7C1F" w:rsidTr="00D85EA9">
        <w:tc>
          <w:tcPr>
            <w:tcW w:w="4643" w:type="dxa"/>
          </w:tcPr>
          <w:p w:rsidR="00111381" w:rsidRPr="00D85EA9" w:rsidRDefault="00111381" w:rsidP="00EC5075">
            <w:pPr>
              <w:rPr>
                <w:spacing w:val="-6"/>
              </w:rPr>
            </w:pPr>
            <w:r>
              <w:rPr>
                <w:spacing w:val="-6"/>
                <w:lang w:val="en-US"/>
              </w:rPr>
              <w:t xml:space="preserve">06.00.00 </w:t>
            </w:r>
            <w:r w:rsidRPr="00D85EA9">
              <w:rPr>
                <w:spacing w:val="-6"/>
              </w:rPr>
              <w:t>Сельскохозяйственные науки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</w:p>
        </w:tc>
        <w:tc>
          <w:tcPr>
            <w:tcW w:w="4643" w:type="dxa"/>
          </w:tcPr>
          <w:p w:rsidR="00111381" w:rsidRPr="00D85EA9" w:rsidRDefault="00111381" w:rsidP="00EC5075">
            <w:pPr>
              <w:rPr>
                <w:lang w:val="en-US"/>
              </w:rPr>
            </w:pPr>
            <w:r w:rsidRPr="00D85EA9">
              <w:rPr>
                <w:lang w:val="en-US"/>
              </w:rPr>
              <w:t xml:space="preserve">Agricultural sciences </w:t>
            </w:r>
          </w:p>
          <w:p w:rsidR="00111381" w:rsidRPr="00D85EA9" w:rsidRDefault="00111381" w:rsidP="00EC5075">
            <w:pPr>
              <w:rPr>
                <w:lang w:val="en-US"/>
              </w:rPr>
            </w:pPr>
          </w:p>
        </w:tc>
      </w:tr>
      <w:tr w:rsidR="00111381" w:rsidRPr="00EC5075" w:rsidTr="00D85EA9">
        <w:tc>
          <w:tcPr>
            <w:tcW w:w="4643" w:type="dxa"/>
          </w:tcPr>
          <w:p w:rsidR="00111381" w:rsidRPr="00EC5075" w:rsidRDefault="00111381" w:rsidP="00EC5075">
            <w:pPr>
              <w:rPr>
                <w:b/>
                <w:spacing w:val="-6"/>
              </w:rPr>
            </w:pPr>
            <w:r w:rsidRPr="00EC5075">
              <w:rPr>
                <w:b/>
                <w:spacing w:val="-6"/>
              </w:rPr>
              <w:t>ТЕХНОЛОГИЧЕСКИЕ ПРИЕМЫ ИНТЕНСИФИКАЦИИ ЭКСТРАКЦИИ НУТРИЕНТОВ ИЗ ПЛОДОВ ДИКОРОСОВ</w:t>
            </w:r>
          </w:p>
          <w:p w:rsidR="00111381" w:rsidRPr="00EC5075" w:rsidRDefault="00111381" w:rsidP="00EC5075">
            <w:pPr>
              <w:rPr>
                <w:b/>
                <w:spacing w:val="-6"/>
              </w:rPr>
            </w:pPr>
          </w:p>
        </w:tc>
        <w:tc>
          <w:tcPr>
            <w:tcW w:w="4643" w:type="dxa"/>
          </w:tcPr>
          <w:p w:rsidR="00111381" w:rsidRPr="00EC5075" w:rsidRDefault="00111381" w:rsidP="00EC5075">
            <w:pPr>
              <w:rPr>
                <w:b/>
                <w:lang w:val="en-US"/>
              </w:rPr>
            </w:pPr>
            <w:r w:rsidRPr="00EC5075">
              <w:rPr>
                <w:b/>
                <w:lang w:val="en-US"/>
              </w:rPr>
              <w:t>PROCESSING METHODS OF THE INTENSIFICATION OF EXTRACTION OF NUTRIENTS FROM FRUITS OF WILD PLANTS</w:t>
            </w:r>
          </w:p>
        </w:tc>
      </w:tr>
      <w:tr w:rsidR="00111381" w:rsidRPr="005D392A" w:rsidTr="00D85EA9">
        <w:tc>
          <w:tcPr>
            <w:tcW w:w="4643" w:type="dxa"/>
          </w:tcPr>
          <w:p w:rsidR="00111381" w:rsidRPr="00D85EA9" w:rsidRDefault="00111381" w:rsidP="00EC5075">
            <w:pPr>
              <w:rPr>
                <w:spacing w:val="-6"/>
                <w:lang w:val="en-US"/>
              </w:rPr>
            </w:pPr>
            <w:r w:rsidRPr="00D85EA9">
              <w:rPr>
                <w:spacing w:val="-6"/>
              </w:rPr>
              <w:t>Гусейнова</w:t>
            </w:r>
            <w:r w:rsidRPr="00D85EA9">
              <w:rPr>
                <w:spacing w:val="-6"/>
                <w:lang w:val="en-US"/>
              </w:rPr>
              <w:t xml:space="preserve">  </w:t>
            </w:r>
            <w:r w:rsidRPr="00D85EA9">
              <w:rPr>
                <w:spacing w:val="-6"/>
              </w:rPr>
              <w:t>Батуч</w:t>
            </w:r>
            <w:r w:rsidRPr="00D85EA9">
              <w:rPr>
                <w:spacing w:val="-6"/>
                <w:lang w:val="en-US"/>
              </w:rPr>
              <w:t xml:space="preserve">  </w:t>
            </w:r>
            <w:r w:rsidRPr="00D85EA9">
              <w:rPr>
                <w:spacing w:val="-6"/>
              </w:rPr>
              <w:t>Мухтаровна</w:t>
            </w:r>
          </w:p>
          <w:p w:rsidR="00111381" w:rsidRPr="00D85EA9" w:rsidRDefault="00111381" w:rsidP="00EC5075">
            <w:pPr>
              <w:rPr>
                <w:spacing w:val="-6"/>
                <w:lang w:val="en-US"/>
              </w:rPr>
            </w:pPr>
            <w:r w:rsidRPr="00D85EA9">
              <w:rPr>
                <w:spacing w:val="-6"/>
              </w:rPr>
              <w:t>д</w:t>
            </w:r>
            <w:r w:rsidRPr="00D85EA9">
              <w:rPr>
                <w:spacing w:val="-6"/>
                <w:lang w:val="en-US"/>
              </w:rPr>
              <w:t xml:space="preserve">. </w:t>
            </w:r>
            <w:r w:rsidRPr="00D85EA9">
              <w:rPr>
                <w:spacing w:val="-6"/>
              </w:rPr>
              <w:t>с</w:t>
            </w:r>
            <w:r w:rsidRPr="00D85EA9">
              <w:rPr>
                <w:spacing w:val="-6"/>
                <w:lang w:val="en-US"/>
              </w:rPr>
              <w:t>.-</w:t>
            </w:r>
            <w:r w:rsidRPr="00D85EA9">
              <w:rPr>
                <w:spacing w:val="-6"/>
              </w:rPr>
              <w:t>х</w:t>
            </w:r>
            <w:r w:rsidRPr="00D85EA9">
              <w:rPr>
                <w:spacing w:val="-6"/>
                <w:lang w:val="en-US"/>
              </w:rPr>
              <w:t xml:space="preserve">. </w:t>
            </w:r>
            <w:r w:rsidRPr="00D85EA9">
              <w:rPr>
                <w:spacing w:val="-6"/>
              </w:rPr>
              <w:t>н</w:t>
            </w:r>
            <w:r w:rsidRPr="00D85EA9">
              <w:rPr>
                <w:spacing w:val="-6"/>
                <w:lang w:val="en-US"/>
              </w:rPr>
              <w:t>.; SPIN-</w:t>
            </w:r>
            <w:r w:rsidRPr="00D85EA9">
              <w:rPr>
                <w:spacing w:val="-6"/>
              </w:rPr>
              <w:t>код</w:t>
            </w:r>
            <w:r w:rsidRPr="00D85EA9">
              <w:rPr>
                <w:spacing w:val="-6"/>
                <w:lang w:val="en-US"/>
              </w:rPr>
              <w:t>=5776-7640,  Author ID=154828</w:t>
            </w:r>
          </w:p>
          <w:p w:rsidR="00111381" w:rsidRPr="00D85EA9" w:rsidRDefault="00111381" w:rsidP="00EC5075">
            <w:pPr>
              <w:rPr>
                <w:rStyle w:val="Hyperlink"/>
                <w:spacing w:val="-6"/>
              </w:rPr>
            </w:pPr>
            <w:r w:rsidRPr="00D85EA9">
              <w:rPr>
                <w:spacing w:val="-6"/>
              </w:rPr>
              <w:t>тел.: 89887813877; е-mail:</w:t>
            </w:r>
            <w:hyperlink r:id="rId7" w:history="1">
              <w:r w:rsidRPr="00D85EA9">
                <w:rPr>
                  <w:rStyle w:val="Hyperlink"/>
                  <w:spacing w:val="-6"/>
                </w:rPr>
                <w:t>batuch@yandex.ru</w:t>
              </w:r>
            </w:hyperlink>
          </w:p>
          <w:p w:rsidR="00111381" w:rsidRPr="00EC5075" w:rsidRDefault="00111381" w:rsidP="00EC5075">
            <w:pPr>
              <w:rPr>
                <w:i/>
                <w:spacing w:val="-6"/>
              </w:rPr>
            </w:pPr>
            <w:r w:rsidRPr="00EC5075">
              <w:rPr>
                <w:i/>
                <w:spacing w:val="-6"/>
              </w:rPr>
              <w:t>Дагестанский государственный университет народного хозяйства, Махачкала, Россия; Дагестанский государственный аграрный университет имени М. М. Джамбулатова, Махачкала, Россия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</w:p>
        </w:tc>
        <w:tc>
          <w:tcPr>
            <w:tcW w:w="4643" w:type="dxa"/>
          </w:tcPr>
          <w:p w:rsidR="00111381" w:rsidRPr="00961F06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Guseynova Batuch Mukhtarovna</w:t>
            </w:r>
          </w:p>
          <w:p w:rsidR="00111381" w:rsidRPr="00961F06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Doctor of agricultural sciences; SPIN-code =5776-7640, Author ID=154828</w:t>
            </w:r>
          </w:p>
          <w:p w:rsidR="00111381" w:rsidRPr="00D85EA9" w:rsidRDefault="00111381" w:rsidP="00EC5075">
            <w:pPr>
              <w:rPr>
                <w:rStyle w:val="Hyperlink"/>
                <w:lang w:val="en-US"/>
              </w:rPr>
            </w:pPr>
            <w:r w:rsidRPr="00961F06">
              <w:rPr>
                <w:lang w:val="en-US"/>
              </w:rPr>
              <w:t xml:space="preserve">ph.: 89887813877; e-mail: </w:t>
            </w:r>
            <w:hyperlink r:id="rId8" w:history="1">
              <w:r w:rsidRPr="00D85EA9">
                <w:rPr>
                  <w:rStyle w:val="Hyperlink"/>
                  <w:lang w:val="en-US"/>
                </w:rPr>
                <w:t>batuch@yandex.ru</w:t>
              </w:r>
            </w:hyperlink>
          </w:p>
          <w:p w:rsidR="00111381" w:rsidRPr="00EC5075" w:rsidRDefault="00111381" w:rsidP="00EC5075">
            <w:pPr>
              <w:rPr>
                <w:i/>
                <w:lang w:val="en-US"/>
              </w:rPr>
            </w:pPr>
            <w:r w:rsidRPr="00EC5075">
              <w:rPr>
                <w:i/>
                <w:lang w:val="en-US"/>
              </w:rPr>
              <w:t>Dagestan state university of the national economy, Makhachkala, Russia; Dagestan state agricultural university of M.M. Dzhambulatov, Makhachkala, Russia</w:t>
            </w:r>
          </w:p>
          <w:p w:rsidR="00111381" w:rsidRPr="00D85EA9" w:rsidRDefault="00111381" w:rsidP="00EC5075">
            <w:pPr>
              <w:rPr>
                <w:lang w:val="en-US"/>
              </w:rPr>
            </w:pPr>
          </w:p>
        </w:tc>
      </w:tr>
      <w:tr w:rsidR="00111381" w:rsidRPr="005D392A" w:rsidTr="00D85EA9">
        <w:tc>
          <w:tcPr>
            <w:tcW w:w="4643" w:type="dxa"/>
          </w:tcPr>
          <w:p w:rsidR="00111381" w:rsidRPr="00D85EA9" w:rsidRDefault="00111381" w:rsidP="00EC5075">
            <w:pPr>
              <w:rPr>
                <w:spacing w:val="-6"/>
                <w:lang w:val="en-US"/>
              </w:rPr>
            </w:pPr>
            <w:r w:rsidRPr="00D85EA9">
              <w:rPr>
                <w:spacing w:val="-6"/>
              </w:rPr>
              <w:t>Адиева</w:t>
            </w:r>
            <w:r w:rsidRPr="00D85EA9">
              <w:rPr>
                <w:spacing w:val="-6"/>
                <w:lang w:val="en-US"/>
              </w:rPr>
              <w:t xml:space="preserve"> </w:t>
            </w:r>
            <w:r w:rsidRPr="00D85EA9">
              <w:rPr>
                <w:spacing w:val="-6"/>
              </w:rPr>
              <w:t>Айна</w:t>
            </w:r>
            <w:r w:rsidRPr="00D85EA9">
              <w:rPr>
                <w:spacing w:val="-6"/>
                <w:lang w:val="en-US"/>
              </w:rPr>
              <w:t xml:space="preserve"> </w:t>
            </w:r>
            <w:r w:rsidRPr="00D85EA9">
              <w:rPr>
                <w:spacing w:val="-6"/>
              </w:rPr>
              <w:t>Ахмедовна</w:t>
            </w:r>
          </w:p>
          <w:p w:rsidR="00111381" w:rsidRPr="00D85EA9" w:rsidRDefault="00111381" w:rsidP="00EC5075">
            <w:pPr>
              <w:rPr>
                <w:spacing w:val="-6"/>
                <w:lang w:val="en-US"/>
              </w:rPr>
            </w:pPr>
            <w:r w:rsidRPr="00D85EA9">
              <w:rPr>
                <w:spacing w:val="-6"/>
              </w:rPr>
              <w:t>д</w:t>
            </w:r>
            <w:r w:rsidRPr="00D85EA9">
              <w:rPr>
                <w:spacing w:val="-6"/>
                <w:lang w:val="en-US"/>
              </w:rPr>
              <w:t xml:space="preserve">. </w:t>
            </w:r>
            <w:r w:rsidRPr="00D85EA9">
              <w:rPr>
                <w:spacing w:val="-6"/>
              </w:rPr>
              <w:t>б</w:t>
            </w:r>
            <w:r w:rsidRPr="00D85EA9">
              <w:rPr>
                <w:spacing w:val="-6"/>
                <w:lang w:val="en-US"/>
              </w:rPr>
              <w:t xml:space="preserve">. </w:t>
            </w:r>
            <w:r w:rsidRPr="00D85EA9">
              <w:rPr>
                <w:spacing w:val="-6"/>
              </w:rPr>
              <w:t>н</w:t>
            </w:r>
            <w:r w:rsidRPr="00D85EA9">
              <w:rPr>
                <w:spacing w:val="-6"/>
                <w:lang w:val="en-US"/>
              </w:rPr>
              <w:t>.; SPIN-</w:t>
            </w:r>
            <w:r w:rsidRPr="00D85EA9">
              <w:rPr>
                <w:spacing w:val="-6"/>
              </w:rPr>
              <w:t>код</w:t>
            </w:r>
            <w:r w:rsidRPr="00D85EA9">
              <w:rPr>
                <w:spacing w:val="-6"/>
                <w:lang w:val="en-US"/>
              </w:rPr>
              <w:t xml:space="preserve"> =5687-6579,  Author ID=595871</w:t>
            </w:r>
          </w:p>
          <w:p w:rsidR="00111381" w:rsidRPr="00EC5075" w:rsidRDefault="00111381" w:rsidP="00EC5075">
            <w:pPr>
              <w:rPr>
                <w:i/>
                <w:spacing w:val="-6"/>
              </w:rPr>
            </w:pPr>
            <w:r w:rsidRPr="00EC5075">
              <w:rPr>
                <w:i/>
                <w:spacing w:val="-6"/>
              </w:rPr>
              <w:t>Дагестанский государственный университет народного хозяйства, Махачкала, Россия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</w:p>
        </w:tc>
        <w:tc>
          <w:tcPr>
            <w:tcW w:w="4643" w:type="dxa"/>
          </w:tcPr>
          <w:p w:rsidR="00111381" w:rsidRPr="00961F06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Adieva Aina Akhmedovna</w:t>
            </w:r>
          </w:p>
          <w:p w:rsidR="00111381" w:rsidRPr="00961F06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Dr.Sci.Biol., SPIN code =5687-6579, Author ID=595871</w:t>
            </w:r>
          </w:p>
          <w:p w:rsidR="00111381" w:rsidRPr="00EC5075" w:rsidRDefault="00111381" w:rsidP="00EC5075">
            <w:pPr>
              <w:rPr>
                <w:i/>
                <w:lang w:val="en-US"/>
              </w:rPr>
            </w:pPr>
            <w:r w:rsidRPr="00EC5075">
              <w:rPr>
                <w:i/>
                <w:lang w:val="en-US"/>
              </w:rPr>
              <w:t>Dagestan state university of the national economy, Makhachkala, Russia</w:t>
            </w:r>
          </w:p>
          <w:p w:rsidR="00111381" w:rsidRPr="00961F06" w:rsidRDefault="00111381" w:rsidP="00EC5075">
            <w:pPr>
              <w:rPr>
                <w:lang w:val="en-US"/>
              </w:rPr>
            </w:pPr>
          </w:p>
        </w:tc>
      </w:tr>
      <w:tr w:rsidR="00111381" w:rsidRPr="005D392A" w:rsidTr="00D85EA9">
        <w:tc>
          <w:tcPr>
            <w:tcW w:w="4643" w:type="dxa"/>
          </w:tcPr>
          <w:p w:rsidR="00111381" w:rsidRPr="00D85EA9" w:rsidRDefault="00111381" w:rsidP="00EC5075">
            <w:pPr>
              <w:rPr>
                <w:spacing w:val="-6"/>
              </w:rPr>
            </w:pPr>
            <w:r w:rsidRPr="00D85EA9">
              <w:rPr>
                <w:spacing w:val="-6"/>
              </w:rPr>
              <w:t>Даудова Татьяна Идрисовна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  <w:r w:rsidRPr="00D85EA9">
              <w:rPr>
                <w:spacing w:val="-6"/>
              </w:rPr>
              <w:t>SPIN-код=4810-0263,  Author ID=86133</w:t>
            </w:r>
          </w:p>
          <w:p w:rsidR="00111381" w:rsidRPr="00EC5075" w:rsidRDefault="00111381" w:rsidP="00EC5075">
            <w:pPr>
              <w:rPr>
                <w:i/>
                <w:spacing w:val="-6"/>
              </w:rPr>
            </w:pPr>
            <w:r w:rsidRPr="00EC5075">
              <w:rPr>
                <w:i/>
                <w:spacing w:val="-6"/>
              </w:rPr>
              <w:t>Прикаспийский институт биологических ресурсов ДНЦ РАН, Махачкала, Россия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</w:p>
        </w:tc>
        <w:tc>
          <w:tcPr>
            <w:tcW w:w="4643" w:type="dxa"/>
          </w:tcPr>
          <w:p w:rsidR="00111381" w:rsidRPr="00961F06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Daudova Tatyana Idrisovna</w:t>
            </w:r>
          </w:p>
          <w:p w:rsidR="00111381" w:rsidRPr="00961F06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SPIN code =4810-0263, Author ID=86133</w:t>
            </w:r>
          </w:p>
          <w:p w:rsidR="00111381" w:rsidRPr="00D85EA9" w:rsidRDefault="00111381" w:rsidP="00EC5075">
            <w:pPr>
              <w:rPr>
                <w:lang w:val="en-US"/>
              </w:rPr>
            </w:pPr>
            <w:r w:rsidRPr="00D85EA9">
              <w:rPr>
                <w:lang w:val="en-US"/>
              </w:rPr>
              <w:t xml:space="preserve">Prikaspyiskiy institute of biological resources of the </w:t>
            </w:r>
            <w:r w:rsidRPr="00EC5075">
              <w:rPr>
                <w:i/>
                <w:lang w:val="en-US"/>
              </w:rPr>
              <w:t xml:space="preserve">Dagestan center of science of the </w:t>
            </w:r>
            <w:smartTag w:uri="urn:schemas-microsoft-com:office:smarttags" w:element="PlaceName">
              <w:r w:rsidRPr="00EC5075">
                <w:rPr>
                  <w:i/>
                  <w:lang w:val="en-US"/>
                </w:rPr>
                <w:t>Russian</w:t>
              </w:r>
            </w:smartTag>
            <w:r w:rsidRPr="00EC5075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EC5075">
                <w:rPr>
                  <w:i/>
                  <w:lang w:val="en-US"/>
                </w:rPr>
                <w:t>Academy</w:t>
              </w:r>
            </w:smartTag>
            <w:r w:rsidRPr="00EC5075">
              <w:rPr>
                <w:i/>
                <w:lang w:val="en-US"/>
              </w:rPr>
              <w:t xml:space="preserve"> of Sciences, </w:t>
            </w:r>
            <w:smartTag w:uri="urn:schemas-microsoft-com:office:smarttags" w:element="place">
              <w:smartTag w:uri="urn:schemas-microsoft-com:office:smarttags" w:element="City">
                <w:r w:rsidRPr="00EC5075">
                  <w:rPr>
                    <w:i/>
                    <w:lang w:val="en-US"/>
                  </w:rPr>
                  <w:t>Makhachkala</w:t>
                </w:r>
              </w:smartTag>
              <w:r w:rsidRPr="00EC5075">
                <w:rPr>
                  <w:i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EC5075">
                  <w:rPr>
                    <w:i/>
                    <w:lang w:val="en-US"/>
                  </w:rPr>
                  <w:t>Russia</w:t>
                </w:r>
              </w:smartTag>
            </w:smartTag>
          </w:p>
          <w:p w:rsidR="00111381" w:rsidRPr="00961F06" w:rsidRDefault="00111381" w:rsidP="00EC5075">
            <w:pPr>
              <w:rPr>
                <w:lang w:val="en-US"/>
              </w:rPr>
            </w:pPr>
          </w:p>
        </w:tc>
      </w:tr>
      <w:tr w:rsidR="00111381" w:rsidRPr="005D392A" w:rsidTr="00D85EA9">
        <w:tc>
          <w:tcPr>
            <w:tcW w:w="4643" w:type="dxa"/>
          </w:tcPr>
          <w:p w:rsidR="00111381" w:rsidRPr="00D85EA9" w:rsidRDefault="00111381" w:rsidP="00EC5075">
            <w:pPr>
              <w:rPr>
                <w:spacing w:val="-6"/>
              </w:rPr>
            </w:pPr>
            <w:r w:rsidRPr="00D85EA9">
              <w:rPr>
                <w:spacing w:val="-6"/>
              </w:rPr>
              <w:t>Исследован нутриентный состав плодов Рябины обыкновенной Sorbus aucuparia L., и Тёрна колючего Prunus spinosa L. и их экстрактов. Общепринятыми в биохимии методами в них определено содержание экстрактивных веществ, сахаров, титруемых кислот, витаминов  С и Р, фенольных и пектиновых веществ. Результаты анализов свидетельствуют о том, что созревающие в условиях Дагестана  плоды дикоросов  – рябины и терна могут быть с успехом использованы в качестве сырья для получения экстрактов богатых витаминами, углеводами и фенольными соединениями. Выявлена возможность изготовления экстрактов богатых нутриентами из этих плодов с применением  различных технологических режимов и способов экстракции: длительности настаивания сырья; различных концентраций этанола в экстрагенте и соотношений сырье/экстрагент. Результаты исследований свидетельствуют о том, что при соотношении сырье/экстрагент 1:3 и 70%-ном содержании этанола в экстрагенте  произошло наибольшее извлечение из плодов витамина Р (рутина) и фенольных веществ, которое составляло соответственно 56,0-65,7% и 51,4-68,3%. Увеличение извлечения титруемых кислот и витамина С отмечено при 50%-ой концентрации  этанола в  экстрагенте. Максимальное выделение сахаров  из всех плодовых субстратов произошло при 30%об. этанола в экстрагенте. Результаты биохимических анализов показали, что проведение экстракции способом двукратного настаивания при условии подбора оптимальных: концентраций этанола в экстрагенте, соотношений сырье/экстрагент  и лучшего времени настаивания, позволяет обеспечить в среднем 55-60%-ный выход нутриентов из исследованного плодового сырья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</w:p>
        </w:tc>
        <w:tc>
          <w:tcPr>
            <w:tcW w:w="4643" w:type="dxa"/>
          </w:tcPr>
          <w:p w:rsidR="00111381" w:rsidRPr="00961F06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 xml:space="preserve">The nutrient structure of fruits of the Mountain ash of ordinary </w:t>
            </w:r>
            <w:r w:rsidRPr="00D85EA9">
              <w:rPr>
                <w:lang w:val="en-US"/>
              </w:rPr>
              <w:t>Sorbus aucuparia L.</w:t>
            </w:r>
            <w:r w:rsidRPr="00961F06">
              <w:rPr>
                <w:lang w:val="en-US"/>
              </w:rPr>
              <w:t xml:space="preserve">, sloe  of  </w:t>
            </w:r>
            <w:r w:rsidRPr="00D85EA9">
              <w:rPr>
                <w:lang w:val="en-US"/>
              </w:rPr>
              <w:t xml:space="preserve">Prunus spinosa  </w:t>
            </w:r>
            <w:r w:rsidRPr="00961F06">
              <w:rPr>
                <w:lang w:val="en-US"/>
              </w:rPr>
              <w:t xml:space="preserve">and their extracts is investigated. Inside them, the standard methods in biochemistry have determined the content of extractive substances, sugars, titrable acids, vitamins C and P, phenolic and pectinaceous substances. Results of analyses demonstrate that the fruits of wild plants ripening in the conditions of </w:t>
            </w:r>
            <w:smartTag w:uri="urn:schemas-microsoft-com:office:smarttags" w:element="City">
              <w:r w:rsidRPr="00961F06">
                <w:rPr>
                  <w:lang w:val="en-US"/>
                </w:rPr>
                <w:t>Dagestan</w:t>
              </w:r>
            </w:smartTag>
            <w:r w:rsidRPr="00961F06">
              <w:rPr>
                <w:lang w:val="en-US"/>
              </w:rPr>
              <w:t xml:space="preserve"> – mountain ashes and sloe - can be effectively used as raw materials for receiving extracts which are rich in vitamins, carbohydrates and phenolic connections. The possibility of production of high-quality nutrient-rich extracts from these fruits with application of various technological modes and ways of extraction is revealed: duration of insisting of raw materials; various concentration of ethanol in an extractant and ratios raw materials/</w:t>
            </w:r>
            <w:r w:rsidRPr="005D392A">
              <w:rPr>
                <w:lang w:val="en-US"/>
              </w:rPr>
              <w:t xml:space="preserve"> </w:t>
            </w:r>
            <w:r w:rsidRPr="00961F06">
              <w:rPr>
                <w:lang w:val="en-US"/>
              </w:rPr>
              <w:t>extractant. Results of researches demonstrate that at a ratio of raw materials/extractant 1:3 and the 70% content of ethanol in the extractant have come the greatest extraction from vitamin fruits P (routine) and phenols which made respectively 56,0-65,7% and 51,4-68,3%. Increase in extraction of titrable acids and vitamin C is noted at 50% concentration of ethanol in the extractant.  The maximum release of sugars has come from all fruit substrata at 30% ethanol in the extractant. Results of biochemical analyses of extracts have shown that carrying out extraction in the way of double insisting on condition of selection of optimum: concentration of ethanol in the extractant, ratios of the raw materials/</w:t>
            </w:r>
            <w:r w:rsidRPr="005D392A">
              <w:rPr>
                <w:lang w:val="en-US"/>
              </w:rPr>
              <w:t xml:space="preserve"> </w:t>
            </w:r>
            <w:r w:rsidRPr="00961F06">
              <w:rPr>
                <w:lang w:val="en-US"/>
              </w:rPr>
              <w:t>extractant and the best time of insisting, allow to provide on average a 55-60% exit of nutrients from the studied fruit raw materials</w:t>
            </w:r>
          </w:p>
          <w:p w:rsidR="00111381" w:rsidRPr="00D85EA9" w:rsidRDefault="00111381" w:rsidP="00EC5075">
            <w:pPr>
              <w:rPr>
                <w:lang w:val="en-US"/>
              </w:rPr>
            </w:pPr>
          </w:p>
        </w:tc>
      </w:tr>
      <w:tr w:rsidR="00111381" w:rsidRPr="005D392A" w:rsidTr="00D85EA9">
        <w:tc>
          <w:tcPr>
            <w:tcW w:w="4643" w:type="dxa"/>
          </w:tcPr>
          <w:p w:rsidR="00111381" w:rsidRPr="00D85EA9" w:rsidRDefault="00111381" w:rsidP="00EC5075">
            <w:pPr>
              <w:rPr>
                <w:spacing w:val="-6"/>
              </w:rPr>
            </w:pPr>
            <w:r w:rsidRPr="00961F06">
              <w:rPr>
                <w:spacing w:val="-6"/>
              </w:rPr>
              <w:t xml:space="preserve">Ключевые слова: </w:t>
            </w:r>
            <w:r w:rsidRPr="00D85EA9">
              <w:rPr>
                <w:spacing w:val="-6"/>
              </w:rPr>
              <w:t>РЯБИНА, ТЕРН, ЭКСТРАКТЫ, НУТРИЕНТЫ, СПОСОБЫ ИНТЕНСИФИКАЦИИ ЭКСТРАКЦИИ</w:t>
            </w:r>
          </w:p>
          <w:p w:rsidR="00111381" w:rsidRPr="00D85EA9" w:rsidRDefault="00111381" w:rsidP="00EC5075">
            <w:pPr>
              <w:rPr>
                <w:spacing w:val="-6"/>
              </w:rPr>
            </w:pPr>
          </w:p>
          <w:p w:rsidR="00111381" w:rsidRPr="00EC5075" w:rsidRDefault="00111381" w:rsidP="00EC5075">
            <w:pPr>
              <w:rPr>
                <w:rFonts w:ascii="Arial" w:hAnsi="Arial" w:cs="Arial"/>
                <w:b/>
                <w:spacing w:val="-6"/>
              </w:rPr>
            </w:pPr>
            <w:r w:rsidRPr="00EC5075">
              <w:rPr>
                <w:rFonts w:ascii="Arial" w:hAnsi="Arial" w:cs="Arial"/>
                <w:b/>
                <w:spacing w:val="-6"/>
              </w:rPr>
              <w:t>Doi: 10.21515/1990-4665-132-035</w:t>
            </w:r>
          </w:p>
        </w:tc>
        <w:tc>
          <w:tcPr>
            <w:tcW w:w="4643" w:type="dxa"/>
          </w:tcPr>
          <w:p w:rsidR="00111381" w:rsidRPr="00D85EA9" w:rsidRDefault="00111381" w:rsidP="00EC5075">
            <w:pPr>
              <w:rPr>
                <w:lang w:val="en-US"/>
              </w:rPr>
            </w:pPr>
            <w:r w:rsidRPr="00961F06">
              <w:rPr>
                <w:lang w:val="en-US"/>
              </w:rPr>
              <w:t>Keywords: MOUNTAIN ASH, SLOE, EXTRACTS, NUTRIENTS, WAYS OF AN INTENSIFICATION OF EXTRACTION</w:t>
            </w:r>
          </w:p>
        </w:tc>
      </w:tr>
    </w:tbl>
    <w:p w:rsidR="00111381" w:rsidRPr="00693D4B" w:rsidRDefault="00111381" w:rsidP="00A574DC">
      <w:pPr>
        <w:spacing w:line="360" w:lineRule="auto"/>
        <w:ind w:firstLine="708"/>
        <w:jc w:val="both"/>
        <w:rPr>
          <w:spacing w:val="-16"/>
          <w:sz w:val="28"/>
          <w:szCs w:val="28"/>
          <w:lang w:val="en-US"/>
        </w:rPr>
      </w:pPr>
    </w:p>
    <w:p w:rsidR="00111381" w:rsidRPr="00907F1D" w:rsidRDefault="00111381" w:rsidP="00A574DC">
      <w:pPr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По</w:t>
      </w:r>
      <w:bookmarkStart w:id="0" w:name="_GoBack"/>
      <w:bookmarkEnd w:id="0"/>
      <w:r w:rsidRPr="00907F1D">
        <w:rPr>
          <w:spacing w:val="-16"/>
          <w:sz w:val="28"/>
          <w:szCs w:val="28"/>
        </w:rPr>
        <w:t xml:space="preserve"> данным Института питания РАМН, для большинства россиян характерны отклонения от полноценного питания, обусловленные как недостаточным потреблением пищевых веществ, так и нарушением их баланса, в первую очередь, недостатком макро- и микронутриентов. Поэтому одним из главных направлений деятельности перерабатывающей промышленности является совершенствование технологии получения традиционных и создание новых натуральных продуктов питания со сбалансированным составом биологически активных веществ. </w:t>
      </w:r>
    </w:p>
    <w:p w:rsidR="00111381" w:rsidRPr="00907F1D" w:rsidRDefault="00111381" w:rsidP="00A574DC">
      <w:pPr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На современном этапе развития пищевых технологий все более актуальной становится разработка способов получения экстрактов с использованием местного растительного сырья, в частности дикорастущего, содержащего большой набор нутриентов – витаминов, пектинов, фенольных соединений, различных антиоксидантов. Экстракты обладают большой питательной и биологической ценностью и способны сохранять свои полезные свойства в течение продолжительного времени.  </w:t>
      </w:r>
    </w:p>
    <w:p w:rsidR="00111381" w:rsidRPr="00907F1D" w:rsidRDefault="00111381" w:rsidP="00A574DC">
      <w:pPr>
        <w:spacing w:line="360" w:lineRule="auto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ab/>
        <w:t xml:space="preserve">Учитывая вышесказанное, мы поставили цель – изучить химический состав плодов дикоросов – рябины и терна, произрастающих в Дагестане, а также определить оптимальные технологические параметры получения из них высококачественных экстрактов. </w:t>
      </w:r>
    </w:p>
    <w:p w:rsidR="00111381" w:rsidRPr="00907F1D" w:rsidRDefault="00111381" w:rsidP="00A574DC">
      <w:pPr>
        <w:spacing w:line="360" w:lineRule="auto"/>
        <w:ind w:firstLine="567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ab/>
      </w:r>
      <w:r w:rsidRPr="00907F1D">
        <w:rPr>
          <w:b/>
          <w:spacing w:val="-16"/>
          <w:sz w:val="28"/>
          <w:szCs w:val="28"/>
        </w:rPr>
        <w:t xml:space="preserve">Объекты и методы исследований. </w:t>
      </w:r>
      <w:r w:rsidRPr="00907F1D">
        <w:rPr>
          <w:spacing w:val="-16"/>
          <w:sz w:val="28"/>
          <w:szCs w:val="28"/>
        </w:rPr>
        <w:t xml:space="preserve">Пищевую ценность  плодов Рябины обыкновенной и Терна колючего, а также приготовленных  из них экстрактов, определяли общепринятыми в биохимии методами: массовую концентрацию сахаров – ГОСТ 8756.13-87, титруемых кислот – ГОСТ 25555-82, витамина  С – ГОСТ 24556-89, фенольных веществ и витамина Р – колориметрически, пектиновых веществ – карбазольным методом, содержание экстрактивных веществ – рефрактометрически.  </w:t>
      </w:r>
    </w:p>
    <w:p w:rsidR="00111381" w:rsidRPr="00907F1D" w:rsidRDefault="00111381" w:rsidP="00A574DC">
      <w:pPr>
        <w:spacing w:line="360" w:lineRule="auto"/>
        <w:ind w:firstLine="567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Статистическую обработку числовых данных, полученных в результате проведенных анализов, осуществляли методом выборки по критерию Стьюдента с помощью пакета программ SPSS 12.0 для Window</w:t>
      </w:r>
      <w:r w:rsidRPr="00907F1D">
        <w:rPr>
          <w:spacing w:val="-16"/>
          <w:sz w:val="28"/>
          <w:szCs w:val="28"/>
          <w:lang w:val="en-US"/>
        </w:rPr>
        <w:t>s</w:t>
      </w:r>
      <w:r w:rsidRPr="00907F1D">
        <w:rPr>
          <w:spacing w:val="-16"/>
          <w:sz w:val="28"/>
          <w:szCs w:val="28"/>
        </w:rPr>
        <w:t xml:space="preserve">. </w:t>
      </w:r>
    </w:p>
    <w:p w:rsidR="00111381" w:rsidRPr="00907F1D" w:rsidRDefault="00111381" w:rsidP="00A574DC">
      <w:pPr>
        <w:spacing w:line="360" w:lineRule="auto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ab/>
        <w:t>Выбранные в качестве сырья для получения экстрактов Рябина обыкновенная (</w:t>
      </w:r>
      <w:r w:rsidRPr="00907F1D">
        <w:rPr>
          <w:i/>
          <w:spacing w:val="-16"/>
          <w:sz w:val="28"/>
          <w:szCs w:val="28"/>
          <w:lang w:val="en-US"/>
        </w:rPr>
        <w:t>Sorbus</w:t>
      </w:r>
      <w:r w:rsidRPr="00907F1D">
        <w:rPr>
          <w:i/>
          <w:spacing w:val="-16"/>
          <w:sz w:val="28"/>
          <w:szCs w:val="28"/>
        </w:rPr>
        <w:t xml:space="preserve"> </w:t>
      </w:r>
      <w:r w:rsidRPr="00907F1D">
        <w:rPr>
          <w:i/>
          <w:spacing w:val="-16"/>
          <w:sz w:val="28"/>
          <w:szCs w:val="28"/>
          <w:lang w:val="en-US"/>
        </w:rPr>
        <w:t>aucuparia</w:t>
      </w:r>
      <w:r w:rsidRPr="00907F1D">
        <w:rPr>
          <w:i/>
          <w:spacing w:val="-16"/>
          <w:sz w:val="28"/>
          <w:szCs w:val="28"/>
        </w:rPr>
        <w:t xml:space="preserve"> </w:t>
      </w:r>
      <w:r w:rsidRPr="00907F1D">
        <w:rPr>
          <w:i/>
          <w:spacing w:val="-16"/>
          <w:sz w:val="28"/>
          <w:szCs w:val="28"/>
          <w:lang w:val="en-US"/>
        </w:rPr>
        <w:t>L</w:t>
      </w:r>
      <w:r w:rsidRPr="00907F1D">
        <w:rPr>
          <w:i/>
          <w:spacing w:val="-16"/>
          <w:sz w:val="28"/>
          <w:szCs w:val="28"/>
        </w:rPr>
        <w:t>.)</w:t>
      </w:r>
      <w:r w:rsidRPr="00907F1D">
        <w:rPr>
          <w:spacing w:val="-16"/>
          <w:sz w:val="28"/>
          <w:szCs w:val="28"/>
        </w:rPr>
        <w:t xml:space="preserve"> и </w:t>
      </w:r>
      <w:r w:rsidRPr="00907F1D">
        <w:rPr>
          <w:bCs/>
          <w:spacing w:val="-16"/>
          <w:sz w:val="28"/>
          <w:szCs w:val="28"/>
        </w:rPr>
        <w:t>Тёрн колючий</w:t>
      </w:r>
      <w:r w:rsidRPr="00907F1D">
        <w:rPr>
          <w:spacing w:val="-16"/>
          <w:sz w:val="28"/>
          <w:szCs w:val="28"/>
        </w:rPr>
        <w:t xml:space="preserve"> (</w:t>
      </w:r>
      <w:r w:rsidRPr="00907F1D">
        <w:rPr>
          <w:i/>
          <w:iCs/>
          <w:spacing w:val="-16"/>
          <w:sz w:val="28"/>
          <w:szCs w:val="28"/>
          <w:lang w:val="la-Latn"/>
        </w:rPr>
        <w:t>Prunus spinosa</w:t>
      </w:r>
      <w:r w:rsidRPr="00907F1D">
        <w:rPr>
          <w:spacing w:val="-16"/>
          <w:sz w:val="28"/>
          <w:szCs w:val="28"/>
        </w:rPr>
        <w:t> </w:t>
      </w:r>
      <w:r w:rsidRPr="00907F1D">
        <w:rPr>
          <w:i/>
          <w:spacing w:val="-16"/>
          <w:sz w:val="28"/>
          <w:szCs w:val="28"/>
          <w:lang w:val="en-US"/>
        </w:rPr>
        <w:t>L</w:t>
      </w:r>
      <w:r w:rsidRPr="00907F1D">
        <w:rPr>
          <w:i/>
          <w:spacing w:val="-16"/>
          <w:sz w:val="28"/>
          <w:szCs w:val="28"/>
        </w:rPr>
        <w:t xml:space="preserve">.) </w:t>
      </w:r>
      <w:r w:rsidRPr="00907F1D">
        <w:rPr>
          <w:spacing w:val="-16"/>
          <w:sz w:val="28"/>
          <w:szCs w:val="28"/>
        </w:rPr>
        <w:t xml:space="preserve">широко распространены на территории Северного Кавказа. В большом количестве эти дикоросы произрастают в предгорной зоне Дагестана. </w:t>
      </w:r>
    </w:p>
    <w:p w:rsidR="00111381" w:rsidRPr="00907F1D" w:rsidRDefault="00111381" w:rsidP="00A574DC">
      <w:pPr>
        <w:pStyle w:val="NoSpacing"/>
        <w:spacing w:line="360" w:lineRule="auto"/>
        <w:ind w:firstLine="709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Терн колючий (</w:t>
      </w:r>
      <w:r w:rsidRPr="00907F1D">
        <w:rPr>
          <w:i/>
          <w:iCs/>
          <w:spacing w:val="-16"/>
          <w:sz w:val="28"/>
          <w:szCs w:val="28"/>
          <w:lang w:val="la-Latn"/>
        </w:rPr>
        <w:t>Prunus spinosa</w:t>
      </w:r>
      <w:r w:rsidRPr="00907F1D">
        <w:rPr>
          <w:spacing w:val="-16"/>
          <w:sz w:val="28"/>
          <w:szCs w:val="28"/>
        </w:rPr>
        <w:t> </w:t>
      </w:r>
      <w:r w:rsidRPr="00907F1D">
        <w:rPr>
          <w:i/>
          <w:spacing w:val="-16"/>
          <w:sz w:val="28"/>
          <w:szCs w:val="28"/>
          <w:lang w:val="en-US"/>
        </w:rPr>
        <w:t>L</w:t>
      </w:r>
      <w:r w:rsidRPr="00907F1D">
        <w:rPr>
          <w:i/>
          <w:spacing w:val="-16"/>
          <w:sz w:val="28"/>
          <w:szCs w:val="28"/>
        </w:rPr>
        <w:t xml:space="preserve">.)  – </w:t>
      </w:r>
      <w:r w:rsidRPr="00907F1D">
        <w:rPr>
          <w:spacing w:val="-16"/>
          <w:sz w:val="28"/>
          <w:szCs w:val="28"/>
        </w:rPr>
        <w:t>вид небольших кустарников подсемейства Сливовые (</w:t>
      </w:r>
      <w:r w:rsidRPr="00907F1D">
        <w:rPr>
          <w:i/>
          <w:iCs/>
          <w:spacing w:val="-16"/>
          <w:sz w:val="28"/>
          <w:szCs w:val="28"/>
          <w:lang w:val="la-Latn"/>
        </w:rPr>
        <w:t>Prunoideae</w:t>
      </w:r>
      <w:r w:rsidRPr="00907F1D">
        <w:rPr>
          <w:spacing w:val="-16"/>
          <w:sz w:val="28"/>
          <w:szCs w:val="28"/>
        </w:rPr>
        <w:t>) семейства Розоцветные (</w:t>
      </w:r>
      <w:r w:rsidRPr="00907F1D">
        <w:rPr>
          <w:i/>
          <w:iCs/>
          <w:spacing w:val="-16"/>
          <w:sz w:val="28"/>
          <w:szCs w:val="28"/>
          <w:lang w:val="la-Latn"/>
        </w:rPr>
        <w:t>Rosaceae</w:t>
      </w:r>
      <w:r w:rsidRPr="00907F1D">
        <w:rPr>
          <w:spacing w:val="-16"/>
          <w:sz w:val="28"/>
          <w:szCs w:val="28"/>
        </w:rPr>
        <w:t xml:space="preserve">). На Северном Кавказе он встречается повсеместно, образуя заросли на опушках леса, берегах рек и других местах. По содержанию витамина Р плоды тёрна не уступают аронии черноплодной и превосходят смородину. </w:t>
      </w:r>
    </w:p>
    <w:p w:rsidR="00111381" w:rsidRPr="00907F1D" w:rsidRDefault="00111381" w:rsidP="00A574DC">
      <w:pPr>
        <w:pStyle w:val="NoSpacing"/>
        <w:spacing w:line="360" w:lineRule="auto"/>
        <w:ind w:firstLine="709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Плоды Р</w:t>
      </w:r>
      <w:r w:rsidRPr="00907F1D">
        <w:rPr>
          <w:rStyle w:val="Strong"/>
          <w:b w:val="0"/>
          <w:spacing w:val="-16"/>
          <w:sz w:val="28"/>
          <w:szCs w:val="28"/>
        </w:rPr>
        <w:t>ябины обыкновенной</w:t>
      </w:r>
      <w:r w:rsidRPr="00907F1D">
        <w:rPr>
          <w:spacing w:val="-16"/>
          <w:sz w:val="28"/>
          <w:szCs w:val="28"/>
        </w:rPr>
        <w:t xml:space="preserve"> (</w:t>
      </w:r>
      <w:r w:rsidRPr="00907F1D">
        <w:rPr>
          <w:i/>
          <w:spacing w:val="-16"/>
          <w:sz w:val="28"/>
          <w:szCs w:val="28"/>
        </w:rPr>
        <w:t>Sorbus aucuparia L.)</w:t>
      </w:r>
      <w:r w:rsidRPr="00907F1D">
        <w:rPr>
          <w:spacing w:val="-16"/>
          <w:sz w:val="28"/>
          <w:szCs w:val="28"/>
        </w:rPr>
        <w:t xml:space="preserve"> содержат сахара, кислоты, дубильные вещества, витамины А, С, Р и жирное масло. Уровень накопления каротиноидов, витаминов С и Р в плодах Рябины обыкновенной значительно выше, чем  в плодах яблони, груши и сливы, что ставит её в число ценных плодовых пород-витаминоносов. По содержанию веществ, обладающих Р-витаминной активностью, плоды рябины занимают одно из ведущих мест среди плодово-ягодных культур. 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Следовательно, плоды вышеперечисленных дикорастущих растений, обладающие  питательно ценными свойствами, представляют большой интерес как источники нутриентов и могут быть успешно использованы для получения высококачественных экстрактов.</w:t>
      </w:r>
    </w:p>
    <w:p w:rsidR="00111381" w:rsidRPr="00907F1D" w:rsidRDefault="00111381" w:rsidP="00762C52">
      <w:pPr>
        <w:pStyle w:val="NoSpacing"/>
        <w:spacing w:line="360" w:lineRule="auto"/>
        <w:ind w:firstLine="708"/>
        <w:jc w:val="both"/>
        <w:rPr>
          <w:color w:val="000000"/>
          <w:spacing w:val="-16"/>
          <w:sz w:val="28"/>
          <w:szCs w:val="28"/>
        </w:rPr>
      </w:pPr>
      <w:r w:rsidRPr="00907F1D">
        <w:rPr>
          <w:b/>
          <w:spacing w:val="-16"/>
          <w:sz w:val="28"/>
          <w:szCs w:val="28"/>
        </w:rPr>
        <w:t>Результаты и их обсуждение.</w:t>
      </w:r>
      <w:r w:rsidRPr="00907F1D">
        <w:rPr>
          <w:spacing w:val="-16"/>
          <w:sz w:val="28"/>
          <w:szCs w:val="28"/>
        </w:rPr>
        <w:t xml:space="preserve"> Среднестатистические данные  количественного содержания </w:t>
      </w:r>
      <w:r w:rsidRPr="00907F1D">
        <w:rPr>
          <w:color w:val="000000"/>
          <w:spacing w:val="-16"/>
          <w:sz w:val="28"/>
          <w:szCs w:val="28"/>
        </w:rPr>
        <w:t xml:space="preserve">сахаров, кислот, витаминов С и </w:t>
      </w:r>
      <w:r>
        <w:rPr>
          <w:color w:val="000000"/>
          <w:spacing w:val="-16"/>
          <w:sz w:val="28"/>
          <w:szCs w:val="28"/>
        </w:rPr>
        <w:t xml:space="preserve">Р </w:t>
      </w:r>
      <w:r w:rsidRPr="00907F1D">
        <w:rPr>
          <w:color w:val="000000"/>
          <w:spacing w:val="-16"/>
          <w:sz w:val="28"/>
          <w:szCs w:val="28"/>
        </w:rPr>
        <w:t>, фенол</w:t>
      </w:r>
      <w:r>
        <w:rPr>
          <w:color w:val="000000"/>
          <w:spacing w:val="-16"/>
          <w:sz w:val="28"/>
          <w:szCs w:val="28"/>
        </w:rPr>
        <w:t xml:space="preserve">ов и пектинов </w:t>
      </w:r>
      <w:r w:rsidRPr="00907F1D">
        <w:rPr>
          <w:color w:val="000000"/>
          <w:spacing w:val="-16"/>
          <w:sz w:val="28"/>
          <w:szCs w:val="28"/>
        </w:rPr>
        <w:t xml:space="preserve"> в дикорастущих рябине и тёрне,  полученные для </w:t>
      </w:r>
      <w:r w:rsidRPr="00907F1D">
        <w:rPr>
          <w:spacing w:val="-16"/>
          <w:sz w:val="28"/>
          <w:szCs w:val="28"/>
        </w:rPr>
        <w:t xml:space="preserve">выявления их пищевой ценности, с целью </w:t>
      </w:r>
      <w:r w:rsidRPr="00907F1D">
        <w:rPr>
          <w:color w:val="000000"/>
          <w:spacing w:val="-16"/>
          <w:sz w:val="28"/>
          <w:szCs w:val="28"/>
        </w:rPr>
        <w:t xml:space="preserve">дальнейшего использования при получении экстрактов, </w:t>
      </w:r>
      <w:r w:rsidRPr="00907F1D">
        <w:rPr>
          <w:spacing w:val="-16"/>
          <w:sz w:val="28"/>
          <w:szCs w:val="28"/>
        </w:rPr>
        <w:t>показаны в табл. 1.</w:t>
      </w:r>
    </w:p>
    <w:p w:rsidR="00111381" w:rsidRDefault="00111381" w:rsidP="00762C52">
      <w:pPr>
        <w:pStyle w:val="NoSpacing"/>
        <w:spacing w:line="360" w:lineRule="auto"/>
        <w:ind w:firstLine="709"/>
        <w:jc w:val="center"/>
        <w:rPr>
          <w:sz w:val="24"/>
          <w:szCs w:val="24"/>
          <w:lang w:val="en-US"/>
        </w:rPr>
      </w:pPr>
    </w:p>
    <w:p w:rsidR="00111381" w:rsidRPr="00902635" w:rsidRDefault="00111381" w:rsidP="00762C52">
      <w:pPr>
        <w:pStyle w:val="NoSpacing"/>
        <w:spacing w:line="360" w:lineRule="auto"/>
        <w:ind w:firstLine="709"/>
        <w:jc w:val="center"/>
        <w:rPr>
          <w:b/>
          <w:sz w:val="24"/>
          <w:szCs w:val="24"/>
        </w:rPr>
      </w:pPr>
      <w:r w:rsidRPr="00ED6B75">
        <w:rPr>
          <w:sz w:val="24"/>
          <w:szCs w:val="24"/>
        </w:rPr>
        <w:t>Таблица 1.</w:t>
      </w:r>
      <w:r>
        <w:rPr>
          <w:i/>
          <w:sz w:val="24"/>
          <w:szCs w:val="24"/>
        </w:rPr>
        <w:t xml:space="preserve"> </w:t>
      </w:r>
      <w:r w:rsidRPr="00902635">
        <w:rPr>
          <w:b/>
          <w:sz w:val="24"/>
          <w:szCs w:val="24"/>
        </w:rPr>
        <w:t xml:space="preserve">Биохимический состав </w:t>
      </w:r>
      <w:r>
        <w:rPr>
          <w:b/>
          <w:sz w:val="24"/>
          <w:szCs w:val="24"/>
        </w:rPr>
        <w:t>плодов</w:t>
      </w:r>
      <w:r w:rsidRPr="0090263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дикоросов из</w:t>
      </w:r>
      <w:r w:rsidRPr="00902635">
        <w:rPr>
          <w:b/>
          <w:sz w:val="24"/>
          <w:szCs w:val="24"/>
        </w:rPr>
        <w:t xml:space="preserve"> Дагестана</w:t>
      </w:r>
    </w:p>
    <w:tbl>
      <w:tblPr>
        <w:tblW w:w="9028" w:type="dxa"/>
        <w:jc w:val="center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6"/>
        <w:gridCol w:w="1063"/>
        <w:gridCol w:w="1450"/>
        <w:gridCol w:w="1481"/>
        <w:gridCol w:w="1193"/>
        <w:gridCol w:w="1193"/>
        <w:gridCol w:w="1632"/>
      </w:tblGrid>
      <w:tr w:rsidR="00111381" w:rsidTr="00FD5409">
        <w:trPr>
          <w:jc w:val="center"/>
        </w:trPr>
        <w:tc>
          <w:tcPr>
            <w:tcW w:w="1016" w:type="dxa"/>
            <w:vMerge w:val="restart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Плоды</w:t>
            </w:r>
          </w:p>
        </w:tc>
        <w:tc>
          <w:tcPr>
            <w:tcW w:w="8012" w:type="dxa"/>
            <w:gridSpan w:val="6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Биокомпоненты</w:t>
            </w:r>
          </w:p>
        </w:tc>
      </w:tr>
      <w:tr w:rsidR="00111381" w:rsidTr="00FD5409">
        <w:trPr>
          <w:jc w:val="center"/>
        </w:trPr>
        <w:tc>
          <w:tcPr>
            <w:tcW w:w="1016" w:type="dxa"/>
            <w:vMerge/>
          </w:tcPr>
          <w:p w:rsidR="00111381" w:rsidRPr="00FD5409" w:rsidRDefault="00111381" w:rsidP="00FD5409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Сахара, %</w:t>
            </w:r>
          </w:p>
        </w:tc>
        <w:tc>
          <w:tcPr>
            <w:tcW w:w="145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Титруемые кислоты, %</w:t>
            </w:r>
          </w:p>
        </w:tc>
        <w:tc>
          <w:tcPr>
            <w:tcW w:w="1481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Фенольные вещества, %</w:t>
            </w:r>
          </w:p>
        </w:tc>
        <w:tc>
          <w:tcPr>
            <w:tcW w:w="1193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Витамин С, мг%</w:t>
            </w:r>
          </w:p>
        </w:tc>
        <w:tc>
          <w:tcPr>
            <w:tcW w:w="1193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Витамин Р, мг%</w:t>
            </w:r>
          </w:p>
        </w:tc>
        <w:tc>
          <w:tcPr>
            <w:tcW w:w="1632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Пектиновые вещества, %</w:t>
            </w:r>
          </w:p>
        </w:tc>
      </w:tr>
      <w:tr w:rsidR="00111381" w:rsidTr="00FD5409">
        <w:trPr>
          <w:jc w:val="center"/>
        </w:trPr>
        <w:tc>
          <w:tcPr>
            <w:tcW w:w="1016" w:type="dxa"/>
          </w:tcPr>
          <w:p w:rsidR="00111381" w:rsidRPr="00FD5409" w:rsidRDefault="00111381" w:rsidP="00FD5409">
            <w:pPr>
              <w:pStyle w:val="NoSpacing"/>
              <w:jc w:val="both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Рябина</w:t>
            </w:r>
          </w:p>
        </w:tc>
        <w:tc>
          <w:tcPr>
            <w:tcW w:w="1063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8,8</w:t>
            </w:r>
          </w:p>
        </w:tc>
        <w:tc>
          <w:tcPr>
            <w:tcW w:w="145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1,9</w:t>
            </w:r>
          </w:p>
        </w:tc>
        <w:tc>
          <w:tcPr>
            <w:tcW w:w="1481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3,6</w:t>
            </w:r>
          </w:p>
        </w:tc>
        <w:tc>
          <w:tcPr>
            <w:tcW w:w="1193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97,4</w:t>
            </w:r>
          </w:p>
        </w:tc>
        <w:tc>
          <w:tcPr>
            <w:tcW w:w="1193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2301,6</w:t>
            </w:r>
          </w:p>
        </w:tc>
        <w:tc>
          <w:tcPr>
            <w:tcW w:w="1632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1,51</w:t>
            </w:r>
          </w:p>
        </w:tc>
      </w:tr>
      <w:tr w:rsidR="00111381" w:rsidTr="00FD5409">
        <w:trPr>
          <w:jc w:val="center"/>
        </w:trPr>
        <w:tc>
          <w:tcPr>
            <w:tcW w:w="1016" w:type="dxa"/>
          </w:tcPr>
          <w:p w:rsidR="00111381" w:rsidRPr="00FD5409" w:rsidRDefault="00111381" w:rsidP="00FD5409">
            <w:pPr>
              <w:pStyle w:val="NoSpacing"/>
              <w:jc w:val="both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Тёрн</w:t>
            </w:r>
          </w:p>
        </w:tc>
        <w:tc>
          <w:tcPr>
            <w:tcW w:w="1063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7,1</w:t>
            </w:r>
          </w:p>
        </w:tc>
        <w:tc>
          <w:tcPr>
            <w:tcW w:w="145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2,4</w:t>
            </w:r>
          </w:p>
        </w:tc>
        <w:tc>
          <w:tcPr>
            <w:tcW w:w="1481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7,4</w:t>
            </w:r>
          </w:p>
        </w:tc>
        <w:tc>
          <w:tcPr>
            <w:tcW w:w="1193" w:type="dxa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193" w:type="dxa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160,8</w:t>
            </w:r>
          </w:p>
        </w:tc>
        <w:tc>
          <w:tcPr>
            <w:tcW w:w="1632" w:type="dxa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1,30</w:t>
            </w:r>
          </w:p>
        </w:tc>
      </w:tr>
    </w:tbl>
    <w:p w:rsidR="00111381" w:rsidRDefault="00111381" w:rsidP="00907F1D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</w:p>
    <w:p w:rsidR="00111381" w:rsidRPr="00907F1D" w:rsidRDefault="00111381" w:rsidP="00907F1D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Известно, что сахара служат источником энергии, способствуют ослаблению застойных явлений при кровообращении, росту содержания гемоглобина в крови и укреплению деятельности мышц. Содержание сахаров в плодах рябины составило 8,8%, а в терне – 7,1%.</w:t>
      </w:r>
    </w:p>
    <w:p w:rsidR="00111381" w:rsidRPr="00907F1D" w:rsidRDefault="00111381" w:rsidP="00BA0AC0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Титруемые кислоты обладают бактерицидным действием, принимают участие в растворении и выведении из организма человека уратов. Как видно из табл. 1, в дикорастущих плодах содержание этих компонентов варьировало в пределах от 1,9 (рябина) до 2,4% (терн).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Фенольные вещества проявляют  антиоксидантную активность. Очень важны их антимикробные, адаптивные, стимулирующие и антисклеротические свойства. Кроме того, эти соединения влияют на окраску и вкус продукта, поэтому их количество в сырье необходимо учитывать при разработке новых пищевых технологий. Наиболее обеспеченными фенольными соединениями были  плоды терна.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Как известно, пищевая ценность плодов определяется  не только наличием белков, углеводов, жирных кислот, но и присутствием в них витаминов, в частности, витамина С. Он содержался в опытных образцах в количестве 97,4 (рябина) – 180,8  мг% (терн). Употребление в пищу в среднем 250г этих плодов в день, может восполнить суточную потребность в  аскорбиновой кислоте взрослого человека (50-100 мг). Витамин С влияет на обмен многих витаминов, повышает сопротивляемость организма инфекциям, кислородному голоданию [1-3]. Поэтому дикорастущие плоды, такие как терн и рябина, содержащие значительное количество витамина С, обладают способностью усиливать иммунитет организма. 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Больший интерес у диетологов вызывают биофлавоноиды (вещества Р-витаминного действия) – мощнейшие антиоксиданты. Их применяют как капилляроукрепляющие, противовоспалительные и гиполипидемические средства [1,4,5]. Из таблицы 1 видно, что концентрация витамина Р в плодах рябины (2301,6 мг%) была выше, чем в терне (160,8 мг%).</w:t>
      </w:r>
    </w:p>
    <w:p w:rsidR="00111381" w:rsidRPr="00907F1D" w:rsidRDefault="00111381" w:rsidP="000E7162">
      <w:pPr>
        <w:pStyle w:val="NoSpacing"/>
        <w:spacing w:line="360" w:lineRule="auto"/>
        <w:ind w:firstLine="708"/>
        <w:jc w:val="both"/>
        <w:rPr>
          <w:b/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Пектиновые вещества организмом человека не усваиваются, но имеют важное физиологическое значение. Недостаток их в питании является причиной увеличения числа желудочно-кишечных, сердечно-сосудистых и других заболеваний [6]. В опытных образцах  содержание пектиновых соединений варьировало от 1,30 (терн) до 1,51% (рябина).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Проведенные нами исследования свидетельствуют о том, что созревающие в условиях Дагестана  плоды дикорастущих рябины и терна могут быть с успехом использованы для получения экстрактов богатых витаминами, углеводами и фенольными соединениями. </w:t>
      </w:r>
    </w:p>
    <w:p w:rsidR="00111381" w:rsidRPr="00907F1D" w:rsidRDefault="00111381" w:rsidP="00D64645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Актуальной проблемой  при получении  экстрактов является обеспечение наиболее полного извлечения из  используемого растительного сырья ценных питательных представителей химического состава. Степень поступления нутриентов в экстракт зависит от качества сырья, вида растворителя и условий проведения процесса экстракции. Ранее нами были изучены вопросы интенсификации экстракции питательно ценных компонентов из плодов и ягод, путем микроволновой обработки исходного сырья [7,8].</w:t>
      </w:r>
    </w:p>
    <w:p w:rsidR="00111381" w:rsidRPr="00907F1D" w:rsidRDefault="00111381" w:rsidP="00A574DC">
      <w:pPr>
        <w:pStyle w:val="NoSpacing"/>
        <w:spacing w:line="360" w:lineRule="auto"/>
        <w:ind w:firstLine="709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Учитывая вышесказанное, определяли оптимальные технологические параметры получения экстрактов из плодов рябины и терна с учетом данных, полученных при изучении влияния: длительности настаивания сырья; различных концентраций этанола в экстрагенте и соотношений сырье/экстрагент, на степень извлечения из используемого субстрата </w:t>
      </w:r>
      <w:r w:rsidRPr="00907F1D">
        <w:rPr>
          <w:color w:val="000000"/>
          <w:spacing w:val="-16"/>
          <w:sz w:val="28"/>
          <w:szCs w:val="28"/>
        </w:rPr>
        <w:t>сахаров, титруемых кислот, фенолов, витаминов С  и Р.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Экстракты получали двукратным настаиванием сырья. Экстрагентом  служил водно-спиртовый (этиловый спирт) раствор. Опытные образцы плодов, служащих сырьем при проведении эксперимента, предварительно измельчали до размера частиц 2-4мм. Настаивание производилось водно-спиртовым раствором в стеклянной посуде емкостью 3л. Слой экстрагента над сырьем был не менее 7-8см. </w:t>
      </w:r>
      <w:r w:rsidRPr="00907F1D">
        <w:rPr>
          <w:color w:val="000000"/>
          <w:spacing w:val="-16"/>
          <w:sz w:val="28"/>
          <w:szCs w:val="28"/>
        </w:rPr>
        <w:t xml:space="preserve"> Экстракты первого слива получали с помощью   водного раствора  этанола 30, 50, 70%-ной концентрации в соотношениях сырье/экстрагент – 1:2, 1:3 и 1:5. Экстракцию проводили в течение определенного промежутка времени (от 5 до 20 дней)</w:t>
      </w:r>
      <w:r w:rsidRPr="00907F1D">
        <w:rPr>
          <w:spacing w:val="-16"/>
          <w:sz w:val="28"/>
          <w:szCs w:val="28"/>
        </w:rPr>
        <w:t xml:space="preserve">  при температуре 20 </w:t>
      </w:r>
      <w:r w:rsidRPr="00907F1D">
        <w:rPr>
          <w:spacing w:val="-16"/>
          <w:sz w:val="28"/>
          <w:szCs w:val="28"/>
          <w:vertAlign w:val="superscript"/>
        </w:rPr>
        <w:t>0</w:t>
      </w:r>
      <w:r w:rsidRPr="00907F1D">
        <w:rPr>
          <w:spacing w:val="-16"/>
          <w:sz w:val="28"/>
          <w:szCs w:val="28"/>
        </w:rPr>
        <w:t xml:space="preserve">С в герметически закрытой посуде, не оставляя воздушного пространства во избежание окисления, периодически перемешивая через каждые двое суток. По окончании извлечения изучаемых нутриентов из плодов в экстракт первого слива, жидкую фазу отделяли, фильтровали и далее для более полного извлечения экстрактивных веществ, оставшееся сырье вторично заливали водно-спиртовым раствором крепостью 30% об. в соотношении 1:1. Затем экстракты первого и второго слива соединяли и получали общий настой. 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Для установления оптимального срока настаивания, т.е. для определения  момента наступления осмотического равновесия между водно-спиртовой жидкостью и содержимым клеток экстрагируемого сырья, которое выражалось в прекращении нарастания  концентрации экстрактивных веществ в экстракте, были поставлены опыты, в которых время настаивания варьировало от 5 до 20 дней. 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Сроки наступления осмотического равновесия при экстрагировании опытных образцов дикоросов, определенные по показателям: общий экстракт, сахара и тируемые кислоты, указаны в таблице 2. </w:t>
      </w:r>
    </w:p>
    <w:p w:rsidR="00111381" w:rsidRPr="00183051" w:rsidRDefault="00111381" w:rsidP="007F7C1F">
      <w:pPr>
        <w:pStyle w:val="NoSpacing"/>
        <w:spacing w:line="360" w:lineRule="auto"/>
        <w:ind w:firstLine="708"/>
        <w:jc w:val="both"/>
        <w:rPr>
          <w:sz w:val="24"/>
          <w:szCs w:val="24"/>
        </w:rPr>
      </w:pPr>
      <w:r w:rsidRPr="00ED6B75">
        <w:rPr>
          <w:sz w:val="24"/>
          <w:szCs w:val="24"/>
        </w:rPr>
        <w:t>Таблица 2.</w:t>
      </w:r>
      <w:r>
        <w:rPr>
          <w:i/>
          <w:sz w:val="24"/>
          <w:szCs w:val="24"/>
        </w:rPr>
        <w:t xml:space="preserve"> </w:t>
      </w:r>
      <w:r w:rsidRPr="00183051">
        <w:rPr>
          <w:b/>
          <w:sz w:val="24"/>
          <w:szCs w:val="24"/>
        </w:rPr>
        <w:t>Оптимальные сроки настаивания дикорастущих плодов</w:t>
      </w:r>
      <w:r>
        <w:rPr>
          <w:b/>
          <w:sz w:val="24"/>
          <w:szCs w:val="24"/>
        </w:rPr>
        <w:t xml:space="preserve">, </w:t>
      </w:r>
      <w:r w:rsidRPr="00A13BD9">
        <w:rPr>
          <w:b/>
          <w:i/>
          <w:sz w:val="24"/>
          <w:szCs w:val="24"/>
        </w:rPr>
        <w:t>сутки</w:t>
      </w:r>
    </w:p>
    <w:tbl>
      <w:tblPr>
        <w:tblW w:w="9206" w:type="dxa"/>
        <w:jc w:val="center"/>
        <w:tblInd w:w="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6"/>
        <w:gridCol w:w="1352"/>
        <w:gridCol w:w="1350"/>
        <w:gridCol w:w="1349"/>
        <w:gridCol w:w="1347"/>
        <w:gridCol w:w="1352"/>
        <w:gridCol w:w="1360"/>
      </w:tblGrid>
      <w:tr w:rsidR="00111381" w:rsidTr="00FD5409">
        <w:trPr>
          <w:jc w:val="center"/>
        </w:trPr>
        <w:tc>
          <w:tcPr>
            <w:tcW w:w="1096" w:type="dxa"/>
            <w:vMerge w:val="restart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Сырье</w:t>
            </w:r>
          </w:p>
        </w:tc>
        <w:tc>
          <w:tcPr>
            <w:tcW w:w="2702" w:type="dxa"/>
            <w:gridSpan w:val="2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color w:val="000000"/>
                <w:sz w:val="24"/>
                <w:szCs w:val="24"/>
              </w:rPr>
            </w:pPr>
            <w:r w:rsidRPr="00FD5409">
              <w:rPr>
                <w:b/>
                <w:color w:val="000000"/>
                <w:sz w:val="24"/>
                <w:szCs w:val="24"/>
              </w:rPr>
              <w:t>Общий экстракт</w:t>
            </w:r>
          </w:p>
        </w:tc>
        <w:tc>
          <w:tcPr>
            <w:tcW w:w="2696" w:type="dxa"/>
            <w:gridSpan w:val="2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Сахара</w:t>
            </w:r>
          </w:p>
        </w:tc>
        <w:tc>
          <w:tcPr>
            <w:tcW w:w="2712" w:type="dxa"/>
            <w:gridSpan w:val="2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Титруемые кислоты</w:t>
            </w:r>
          </w:p>
        </w:tc>
      </w:tr>
      <w:tr w:rsidR="00111381" w:rsidTr="00FD5409">
        <w:trPr>
          <w:jc w:val="center"/>
        </w:trPr>
        <w:tc>
          <w:tcPr>
            <w:tcW w:w="1096" w:type="dxa"/>
            <w:vMerge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FD5409">
              <w:rPr>
                <w:sz w:val="24"/>
                <w:szCs w:val="24"/>
              </w:rPr>
              <w:t>экстракт</w:t>
            </w:r>
            <w:r w:rsidRPr="00FD5409">
              <w:rPr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135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FD5409">
              <w:rPr>
                <w:sz w:val="24"/>
                <w:szCs w:val="24"/>
              </w:rPr>
              <w:t>экстракт</w:t>
            </w:r>
            <w:r w:rsidRPr="00FD5409">
              <w:rPr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1349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FD5409">
              <w:rPr>
                <w:sz w:val="24"/>
                <w:szCs w:val="24"/>
              </w:rPr>
              <w:t xml:space="preserve">экстракт </w:t>
            </w:r>
            <w:r w:rsidRPr="00FD5409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347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FD5409">
              <w:rPr>
                <w:sz w:val="24"/>
                <w:szCs w:val="24"/>
              </w:rPr>
              <w:t xml:space="preserve">экстракт </w:t>
            </w:r>
            <w:r w:rsidRPr="00FD5409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352" w:type="dxa"/>
          </w:tcPr>
          <w:p w:rsidR="00111381" w:rsidRPr="00FD5409" w:rsidRDefault="00111381" w:rsidP="002365A9">
            <w:pPr>
              <w:pStyle w:val="NoSpacing"/>
              <w:rPr>
                <w:sz w:val="24"/>
                <w:szCs w:val="24"/>
                <w:lang w:val="en-US"/>
              </w:rPr>
            </w:pPr>
            <w:r w:rsidRPr="00FD5409">
              <w:rPr>
                <w:sz w:val="24"/>
                <w:szCs w:val="24"/>
              </w:rPr>
              <w:t>экстракт</w:t>
            </w:r>
            <w:r w:rsidRPr="00FD5409">
              <w:rPr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136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FD5409">
              <w:rPr>
                <w:sz w:val="24"/>
                <w:szCs w:val="24"/>
              </w:rPr>
              <w:t>экстракт</w:t>
            </w:r>
            <w:r w:rsidRPr="00FD5409">
              <w:rPr>
                <w:sz w:val="24"/>
                <w:szCs w:val="24"/>
                <w:lang w:val="en-US"/>
              </w:rPr>
              <w:t xml:space="preserve"> II</w:t>
            </w:r>
          </w:p>
        </w:tc>
      </w:tr>
      <w:tr w:rsidR="00111381" w:rsidTr="00FD5409">
        <w:trPr>
          <w:jc w:val="center"/>
        </w:trPr>
        <w:tc>
          <w:tcPr>
            <w:tcW w:w="1096" w:type="dxa"/>
          </w:tcPr>
          <w:p w:rsidR="00111381" w:rsidRPr="00FD5409" w:rsidRDefault="00111381" w:rsidP="002365A9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Рябина</w:t>
            </w:r>
          </w:p>
        </w:tc>
        <w:tc>
          <w:tcPr>
            <w:tcW w:w="1352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14</w:t>
            </w:r>
          </w:p>
        </w:tc>
        <w:tc>
          <w:tcPr>
            <w:tcW w:w="135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11</w:t>
            </w:r>
          </w:p>
        </w:tc>
        <w:tc>
          <w:tcPr>
            <w:tcW w:w="1349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12</w:t>
            </w:r>
          </w:p>
        </w:tc>
        <w:tc>
          <w:tcPr>
            <w:tcW w:w="1347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10</w:t>
            </w:r>
          </w:p>
        </w:tc>
        <w:tc>
          <w:tcPr>
            <w:tcW w:w="1352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9</w:t>
            </w:r>
          </w:p>
        </w:tc>
        <w:tc>
          <w:tcPr>
            <w:tcW w:w="136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6</w:t>
            </w:r>
          </w:p>
        </w:tc>
      </w:tr>
      <w:tr w:rsidR="00111381" w:rsidTr="00FD5409">
        <w:trPr>
          <w:jc w:val="center"/>
        </w:trPr>
        <w:tc>
          <w:tcPr>
            <w:tcW w:w="1096" w:type="dxa"/>
          </w:tcPr>
          <w:p w:rsidR="00111381" w:rsidRPr="00FD5409" w:rsidRDefault="00111381" w:rsidP="002365A9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Терн</w:t>
            </w:r>
          </w:p>
        </w:tc>
        <w:tc>
          <w:tcPr>
            <w:tcW w:w="1352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12</w:t>
            </w:r>
          </w:p>
        </w:tc>
        <w:tc>
          <w:tcPr>
            <w:tcW w:w="135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9</w:t>
            </w:r>
          </w:p>
        </w:tc>
        <w:tc>
          <w:tcPr>
            <w:tcW w:w="1349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9</w:t>
            </w:r>
          </w:p>
        </w:tc>
        <w:tc>
          <w:tcPr>
            <w:tcW w:w="1352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8</w:t>
            </w:r>
          </w:p>
        </w:tc>
        <w:tc>
          <w:tcPr>
            <w:tcW w:w="1360" w:type="dxa"/>
          </w:tcPr>
          <w:p w:rsidR="00111381" w:rsidRPr="00FD5409" w:rsidRDefault="00111381" w:rsidP="00FD5409">
            <w:pPr>
              <w:pStyle w:val="NoSpacing"/>
              <w:jc w:val="center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7</w:t>
            </w:r>
          </w:p>
        </w:tc>
      </w:tr>
    </w:tbl>
    <w:p w:rsidR="00111381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</w:p>
    <w:p w:rsidR="00111381" w:rsidRPr="00907F1D" w:rsidRDefault="00111381" w:rsidP="00907F1D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Во всех опытных образцах осмотическое равновесие по титруемым кислотам наступило за более короткий интервал времени, чем по сахарам и экстрактивным веществам.  Сроки наступления осмотического равновесия по экстрактивным веществам оказались более продолжительными, чем по другим рассматриваемым показателям и варьировали в пределах 12-14 и 9-11 суток, соответственно для экстрактов первого и второго слива. Кроме того, было отмечено, что разница концентраций экстрактивных веществ в опытных образцах, полученных настаиванием в течение 14 и 20 суток, оказалась незначительной, что составляло  </w:t>
      </w:r>
      <w:r w:rsidRPr="00907F1D">
        <w:rPr>
          <w:color w:val="000000"/>
          <w:spacing w:val="-16"/>
          <w:sz w:val="28"/>
          <w:szCs w:val="28"/>
        </w:rPr>
        <w:t>0,05-0,08г/100см</w:t>
      </w:r>
      <w:r w:rsidRPr="00907F1D">
        <w:rPr>
          <w:color w:val="000000"/>
          <w:spacing w:val="-16"/>
          <w:sz w:val="28"/>
          <w:szCs w:val="28"/>
          <w:vertAlign w:val="superscript"/>
        </w:rPr>
        <w:t>3</w:t>
      </w:r>
      <w:r w:rsidRPr="00907F1D">
        <w:rPr>
          <w:color w:val="000000"/>
          <w:spacing w:val="-16"/>
          <w:sz w:val="28"/>
          <w:szCs w:val="28"/>
        </w:rPr>
        <w:t>. Р</w:t>
      </w:r>
      <w:r w:rsidRPr="00907F1D">
        <w:rPr>
          <w:spacing w:val="-16"/>
          <w:sz w:val="28"/>
          <w:szCs w:val="28"/>
        </w:rPr>
        <w:t xml:space="preserve">езультаты исследований показали, что настаивание растительного сырья –  плодов рябины и терна, дольше 2 недель  является нецелесообразным.  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На динамику извлечения и выход экстрактивных веществ из плодов заметное влияние,  как известно, оказывает  и соотношение сырье/экстрагент. Поэтому нами изучалось влияние соотношений сырье/экстрагент  – 1:2, 1:3 и 1:5, на выход из плодов сахаров, титруемых кислот, фенолов, витаминов С и Р. В качестве экстрагента использовали этанол концентрацией 30, 50 и 70% об. Было установлено, что оптимальным соотношением сырье/экстрагент для получения  высококачественных экстрактов является соотношение 1:3. 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 xml:space="preserve">Учитывая вышесказанное, в следующей серии опытов, для выяснения лучших условий экстрагирования нутриентов, экстракция осуществлялась с помощью водного раствора  этанола  с концентрацией 30, 50, 70% об. при соотношении сырье/экстрагент 1:3. Как видно из таблицы 3 максимальное извлечение сахаров  из всех опытных образцов произошло при 30% об. этанола в экстрагенте, а повышение его концентрации до 50 и 70% об. привело к заметному снижению их содержания в экстрактах. </w:t>
      </w:r>
    </w:p>
    <w:p w:rsidR="00111381" w:rsidRPr="00487F5E" w:rsidRDefault="00111381" w:rsidP="00A44130">
      <w:pPr>
        <w:pStyle w:val="NoSpacing"/>
        <w:jc w:val="center"/>
        <w:rPr>
          <w:i/>
          <w:sz w:val="24"/>
          <w:szCs w:val="24"/>
        </w:rPr>
      </w:pPr>
      <w:r w:rsidRPr="00B93893">
        <w:rPr>
          <w:sz w:val="24"/>
          <w:szCs w:val="24"/>
        </w:rPr>
        <w:t>Таблица 3.</w:t>
      </w:r>
      <w:r>
        <w:rPr>
          <w:i/>
          <w:sz w:val="24"/>
          <w:szCs w:val="24"/>
        </w:rPr>
        <w:t xml:space="preserve"> </w:t>
      </w:r>
      <w:r w:rsidRPr="003D2874">
        <w:rPr>
          <w:b/>
          <w:sz w:val="24"/>
          <w:szCs w:val="24"/>
        </w:rPr>
        <w:t>Влияние концентрации этанола в экстрагенте на выход</w:t>
      </w:r>
      <w:r>
        <w:rPr>
          <w:b/>
          <w:sz w:val="24"/>
          <w:szCs w:val="24"/>
        </w:rPr>
        <w:t xml:space="preserve">  б</w:t>
      </w:r>
      <w:r w:rsidRPr="003D2874">
        <w:rPr>
          <w:b/>
          <w:sz w:val="24"/>
          <w:szCs w:val="24"/>
        </w:rPr>
        <w:t>иокомпонентов в</w:t>
      </w:r>
      <w:r>
        <w:rPr>
          <w:b/>
          <w:sz w:val="24"/>
          <w:szCs w:val="24"/>
        </w:rPr>
        <w:t xml:space="preserve"> э</w:t>
      </w:r>
      <w:r w:rsidRPr="003D2874">
        <w:rPr>
          <w:b/>
          <w:sz w:val="24"/>
          <w:szCs w:val="24"/>
        </w:rPr>
        <w:t>кстракты</w:t>
      </w:r>
      <w:r>
        <w:rPr>
          <w:b/>
          <w:sz w:val="24"/>
          <w:szCs w:val="24"/>
        </w:rPr>
        <w:t xml:space="preserve">  </w:t>
      </w:r>
    </w:p>
    <w:tbl>
      <w:tblPr>
        <w:tblW w:w="9244" w:type="dxa"/>
        <w:jc w:val="center"/>
        <w:tblInd w:w="-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363"/>
        <w:gridCol w:w="1134"/>
        <w:gridCol w:w="1559"/>
        <w:gridCol w:w="1504"/>
        <w:gridCol w:w="1331"/>
        <w:gridCol w:w="1219"/>
      </w:tblGrid>
      <w:tr w:rsidR="00111381" w:rsidTr="00FD5409">
        <w:trPr>
          <w:trHeight w:val="904"/>
          <w:jc w:val="center"/>
        </w:trPr>
        <w:tc>
          <w:tcPr>
            <w:tcW w:w="1134" w:type="dxa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Экстрагент</w:t>
            </w:r>
          </w:p>
        </w:tc>
        <w:tc>
          <w:tcPr>
            <w:tcW w:w="1363" w:type="dxa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D5409">
              <w:rPr>
                <w:b/>
                <w:sz w:val="24"/>
                <w:szCs w:val="24"/>
              </w:rPr>
              <w:t>Экстракт</w:t>
            </w:r>
          </w:p>
        </w:tc>
        <w:tc>
          <w:tcPr>
            <w:tcW w:w="1134" w:type="dxa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sz w:val="28"/>
                <w:szCs w:val="28"/>
              </w:rPr>
            </w:pPr>
            <w:r w:rsidRPr="00FD5409">
              <w:rPr>
                <w:b/>
                <w:sz w:val="24"/>
                <w:szCs w:val="24"/>
              </w:rPr>
              <w:t>Сахара, %</w:t>
            </w:r>
          </w:p>
        </w:tc>
        <w:tc>
          <w:tcPr>
            <w:tcW w:w="1559" w:type="dxa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sz w:val="28"/>
                <w:szCs w:val="28"/>
              </w:rPr>
            </w:pPr>
            <w:r w:rsidRPr="00FD5409">
              <w:rPr>
                <w:b/>
                <w:sz w:val="24"/>
                <w:szCs w:val="24"/>
              </w:rPr>
              <w:t>Титруемые кислоты, %</w:t>
            </w:r>
          </w:p>
        </w:tc>
        <w:tc>
          <w:tcPr>
            <w:tcW w:w="1504" w:type="dxa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sz w:val="28"/>
                <w:szCs w:val="28"/>
              </w:rPr>
            </w:pPr>
            <w:r w:rsidRPr="00FD5409">
              <w:rPr>
                <w:b/>
                <w:sz w:val="24"/>
                <w:szCs w:val="24"/>
              </w:rPr>
              <w:t>Фенольные вещества, %</w:t>
            </w:r>
          </w:p>
        </w:tc>
        <w:tc>
          <w:tcPr>
            <w:tcW w:w="1331" w:type="dxa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sz w:val="28"/>
                <w:szCs w:val="28"/>
              </w:rPr>
            </w:pPr>
            <w:r w:rsidRPr="00FD5409">
              <w:rPr>
                <w:b/>
                <w:sz w:val="24"/>
                <w:szCs w:val="24"/>
              </w:rPr>
              <w:t>Витамин С, мг%</w:t>
            </w:r>
          </w:p>
        </w:tc>
        <w:tc>
          <w:tcPr>
            <w:tcW w:w="1219" w:type="dxa"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sz w:val="28"/>
                <w:szCs w:val="28"/>
              </w:rPr>
            </w:pPr>
            <w:r w:rsidRPr="00FD5409">
              <w:rPr>
                <w:b/>
                <w:sz w:val="24"/>
                <w:szCs w:val="24"/>
              </w:rPr>
              <w:t>Витамин Р, мг%</w:t>
            </w:r>
          </w:p>
        </w:tc>
      </w:tr>
      <w:tr w:rsidR="00111381" w:rsidTr="00FD5409">
        <w:trPr>
          <w:trHeight w:val="162"/>
          <w:jc w:val="center"/>
        </w:trPr>
        <w:tc>
          <w:tcPr>
            <w:tcW w:w="1134" w:type="dxa"/>
            <w:vMerge w:val="restart"/>
            <w:vAlign w:val="center"/>
          </w:tcPr>
          <w:p w:rsidR="00111381" w:rsidRDefault="00111381" w:rsidP="00FD5409">
            <w:pPr>
              <w:pStyle w:val="NoSpacing"/>
              <w:jc w:val="center"/>
            </w:pPr>
            <w:r w:rsidRPr="003D2874">
              <w:t>Содержание этанола</w:t>
            </w:r>
            <w:r>
              <w:t xml:space="preserve"> </w:t>
            </w:r>
          </w:p>
          <w:p w:rsidR="00111381" w:rsidRPr="003D2874" w:rsidRDefault="00111381" w:rsidP="00FD5409">
            <w:pPr>
              <w:pStyle w:val="NoSpacing"/>
              <w:jc w:val="center"/>
            </w:pPr>
            <w:r w:rsidRPr="003D2874">
              <w:t>30%</w:t>
            </w:r>
            <w:r>
              <w:t xml:space="preserve"> </w:t>
            </w:r>
            <w:r w:rsidRPr="003D2874">
              <w:t>об.</w:t>
            </w:r>
          </w:p>
        </w:tc>
        <w:tc>
          <w:tcPr>
            <w:tcW w:w="1363" w:type="dxa"/>
            <w:vAlign w:val="center"/>
          </w:tcPr>
          <w:p w:rsidR="00111381" w:rsidRPr="00FD5409" w:rsidRDefault="00111381" w:rsidP="00F94990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рябины</w:t>
            </w:r>
          </w:p>
        </w:tc>
        <w:tc>
          <w:tcPr>
            <w:tcW w:w="113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4,07</w:t>
            </w:r>
          </w:p>
        </w:tc>
        <w:tc>
          <w:tcPr>
            <w:tcW w:w="155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0,88</w:t>
            </w:r>
          </w:p>
        </w:tc>
        <w:tc>
          <w:tcPr>
            <w:tcW w:w="150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1,95</w:t>
            </w:r>
          </w:p>
        </w:tc>
        <w:tc>
          <w:tcPr>
            <w:tcW w:w="1331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50,16</w:t>
            </w:r>
          </w:p>
        </w:tc>
        <w:tc>
          <w:tcPr>
            <w:tcW w:w="121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1226,75</w:t>
            </w:r>
          </w:p>
        </w:tc>
      </w:tr>
      <w:tr w:rsidR="00111381" w:rsidTr="00FD5409">
        <w:trPr>
          <w:trHeight w:val="162"/>
          <w:jc w:val="center"/>
        </w:trPr>
        <w:tc>
          <w:tcPr>
            <w:tcW w:w="1134" w:type="dxa"/>
            <w:vMerge/>
            <w:vAlign w:val="center"/>
          </w:tcPr>
          <w:p w:rsidR="00111381" w:rsidRPr="003D2874" w:rsidRDefault="00111381" w:rsidP="00FD5409">
            <w:pPr>
              <w:pStyle w:val="NoSpacing"/>
              <w:jc w:val="center"/>
            </w:pPr>
          </w:p>
        </w:tc>
        <w:tc>
          <w:tcPr>
            <w:tcW w:w="1363" w:type="dxa"/>
            <w:vAlign w:val="center"/>
          </w:tcPr>
          <w:p w:rsidR="00111381" w:rsidRPr="00FD5409" w:rsidRDefault="00111381" w:rsidP="00F94990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тёрна</w:t>
            </w:r>
          </w:p>
        </w:tc>
        <w:tc>
          <w:tcPr>
            <w:tcW w:w="113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4,42</w:t>
            </w:r>
          </w:p>
        </w:tc>
        <w:tc>
          <w:tcPr>
            <w:tcW w:w="155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1,14</w:t>
            </w:r>
          </w:p>
        </w:tc>
        <w:tc>
          <w:tcPr>
            <w:tcW w:w="150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3,51</w:t>
            </w:r>
          </w:p>
        </w:tc>
        <w:tc>
          <w:tcPr>
            <w:tcW w:w="1331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21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70,08</w:t>
            </w:r>
          </w:p>
        </w:tc>
      </w:tr>
      <w:tr w:rsidR="00111381" w:rsidTr="00FD5409">
        <w:trPr>
          <w:trHeight w:val="304"/>
          <w:jc w:val="center"/>
        </w:trPr>
        <w:tc>
          <w:tcPr>
            <w:tcW w:w="1134" w:type="dxa"/>
            <w:vMerge w:val="restart"/>
            <w:vAlign w:val="center"/>
          </w:tcPr>
          <w:p w:rsidR="00111381" w:rsidRDefault="00111381" w:rsidP="00FD5409">
            <w:pPr>
              <w:pStyle w:val="NoSpacing"/>
              <w:jc w:val="center"/>
            </w:pPr>
            <w:r w:rsidRPr="003D2874">
              <w:t xml:space="preserve">Содержание этанола </w:t>
            </w:r>
          </w:p>
          <w:p w:rsidR="00111381" w:rsidRPr="003D2874" w:rsidRDefault="00111381" w:rsidP="00FD5409">
            <w:pPr>
              <w:pStyle w:val="NoSpacing"/>
              <w:jc w:val="center"/>
            </w:pPr>
            <w:r w:rsidRPr="003D2874">
              <w:t>50%</w:t>
            </w:r>
            <w:r>
              <w:t xml:space="preserve"> об.</w:t>
            </w:r>
          </w:p>
        </w:tc>
        <w:tc>
          <w:tcPr>
            <w:tcW w:w="1363" w:type="dxa"/>
            <w:vAlign w:val="center"/>
          </w:tcPr>
          <w:p w:rsidR="00111381" w:rsidRPr="00FD5409" w:rsidRDefault="00111381" w:rsidP="00F94990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рябины</w:t>
            </w:r>
          </w:p>
        </w:tc>
        <w:tc>
          <w:tcPr>
            <w:tcW w:w="113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3,88</w:t>
            </w:r>
          </w:p>
        </w:tc>
        <w:tc>
          <w:tcPr>
            <w:tcW w:w="155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50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2,02</w:t>
            </w:r>
          </w:p>
        </w:tc>
        <w:tc>
          <w:tcPr>
            <w:tcW w:w="1331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59,99</w:t>
            </w:r>
          </w:p>
        </w:tc>
        <w:tc>
          <w:tcPr>
            <w:tcW w:w="121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1263,57</w:t>
            </w:r>
          </w:p>
        </w:tc>
      </w:tr>
      <w:tr w:rsidR="00111381" w:rsidTr="00FD5409">
        <w:trPr>
          <w:trHeight w:val="162"/>
          <w:jc w:val="center"/>
        </w:trPr>
        <w:tc>
          <w:tcPr>
            <w:tcW w:w="1134" w:type="dxa"/>
            <w:vMerge/>
            <w:vAlign w:val="center"/>
          </w:tcPr>
          <w:p w:rsidR="00111381" w:rsidRPr="003D2874" w:rsidRDefault="00111381" w:rsidP="00FD5409">
            <w:pPr>
              <w:pStyle w:val="NoSpacing"/>
              <w:jc w:val="center"/>
            </w:pPr>
          </w:p>
        </w:tc>
        <w:tc>
          <w:tcPr>
            <w:tcW w:w="1363" w:type="dxa"/>
            <w:vAlign w:val="center"/>
          </w:tcPr>
          <w:p w:rsidR="00111381" w:rsidRPr="00FD5409" w:rsidRDefault="00111381" w:rsidP="00F94990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тёрна</w:t>
            </w:r>
          </w:p>
        </w:tc>
        <w:tc>
          <w:tcPr>
            <w:tcW w:w="113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55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1,29</w:t>
            </w:r>
          </w:p>
        </w:tc>
        <w:tc>
          <w:tcPr>
            <w:tcW w:w="150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1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90,31</w:t>
            </w:r>
          </w:p>
        </w:tc>
        <w:tc>
          <w:tcPr>
            <w:tcW w:w="121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71,83</w:t>
            </w:r>
          </w:p>
        </w:tc>
      </w:tr>
      <w:tr w:rsidR="00111381" w:rsidTr="00FD5409">
        <w:trPr>
          <w:trHeight w:val="304"/>
          <w:jc w:val="center"/>
        </w:trPr>
        <w:tc>
          <w:tcPr>
            <w:tcW w:w="1134" w:type="dxa"/>
            <w:vMerge w:val="restart"/>
            <w:vAlign w:val="center"/>
          </w:tcPr>
          <w:p w:rsidR="00111381" w:rsidRDefault="00111381" w:rsidP="00FD5409">
            <w:pPr>
              <w:pStyle w:val="NoSpacing"/>
              <w:jc w:val="center"/>
            </w:pPr>
            <w:r w:rsidRPr="003D2874">
              <w:t>Содержание этанола</w:t>
            </w:r>
          </w:p>
          <w:p w:rsidR="00111381" w:rsidRPr="003D2874" w:rsidRDefault="00111381" w:rsidP="00FD5409">
            <w:pPr>
              <w:pStyle w:val="NoSpacing"/>
              <w:jc w:val="center"/>
            </w:pPr>
            <w:r w:rsidRPr="003D2874">
              <w:t xml:space="preserve"> 70%</w:t>
            </w:r>
            <w:r>
              <w:t xml:space="preserve"> об.</w:t>
            </w:r>
          </w:p>
        </w:tc>
        <w:tc>
          <w:tcPr>
            <w:tcW w:w="1363" w:type="dxa"/>
            <w:vAlign w:val="center"/>
          </w:tcPr>
          <w:p w:rsidR="00111381" w:rsidRPr="00FD5409" w:rsidRDefault="00111381" w:rsidP="00F94990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рябины</w:t>
            </w:r>
          </w:p>
        </w:tc>
        <w:tc>
          <w:tcPr>
            <w:tcW w:w="113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3,74</w:t>
            </w:r>
          </w:p>
        </w:tc>
        <w:tc>
          <w:tcPr>
            <w:tcW w:w="155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50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2,46</w:t>
            </w:r>
          </w:p>
        </w:tc>
        <w:tc>
          <w:tcPr>
            <w:tcW w:w="1331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46,84</w:t>
            </w:r>
          </w:p>
        </w:tc>
        <w:tc>
          <w:tcPr>
            <w:tcW w:w="121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1512,15</w:t>
            </w:r>
          </w:p>
        </w:tc>
      </w:tr>
      <w:tr w:rsidR="00111381" w:rsidTr="00FD5409">
        <w:trPr>
          <w:trHeight w:val="162"/>
          <w:jc w:val="center"/>
        </w:trPr>
        <w:tc>
          <w:tcPr>
            <w:tcW w:w="1134" w:type="dxa"/>
            <w:vMerge/>
            <w:vAlign w:val="center"/>
          </w:tcPr>
          <w:p w:rsidR="00111381" w:rsidRPr="00FD5409" w:rsidRDefault="00111381" w:rsidP="00FD5409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:rsidR="00111381" w:rsidRPr="00FD5409" w:rsidRDefault="00111381" w:rsidP="00F94990">
            <w:pPr>
              <w:pStyle w:val="NoSpacing"/>
              <w:rPr>
                <w:sz w:val="24"/>
                <w:szCs w:val="24"/>
              </w:rPr>
            </w:pPr>
            <w:r w:rsidRPr="00FD5409">
              <w:rPr>
                <w:sz w:val="24"/>
                <w:szCs w:val="24"/>
              </w:rPr>
              <w:t>тёрна</w:t>
            </w:r>
          </w:p>
        </w:tc>
        <w:tc>
          <w:tcPr>
            <w:tcW w:w="113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4,05</w:t>
            </w:r>
          </w:p>
        </w:tc>
        <w:tc>
          <w:tcPr>
            <w:tcW w:w="155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0,96</w:t>
            </w:r>
          </w:p>
        </w:tc>
        <w:tc>
          <w:tcPr>
            <w:tcW w:w="1504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331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219" w:type="dxa"/>
            <w:vAlign w:val="bottom"/>
          </w:tcPr>
          <w:p w:rsidR="00111381" w:rsidRPr="00FD5409" w:rsidRDefault="00111381" w:rsidP="00FD5409">
            <w:pPr>
              <w:jc w:val="center"/>
              <w:rPr>
                <w:color w:val="000000"/>
                <w:sz w:val="24"/>
                <w:szCs w:val="24"/>
              </w:rPr>
            </w:pPr>
            <w:r w:rsidRPr="00FD5409">
              <w:rPr>
                <w:color w:val="000000"/>
                <w:sz w:val="24"/>
                <w:szCs w:val="24"/>
              </w:rPr>
              <w:t>90,10</w:t>
            </w:r>
          </w:p>
        </w:tc>
      </w:tr>
    </w:tbl>
    <w:p w:rsidR="00111381" w:rsidRDefault="00111381" w:rsidP="00907F1D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</w:p>
    <w:p w:rsidR="00111381" w:rsidRPr="00907F1D" w:rsidRDefault="00111381" w:rsidP="00907F1D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При концентрации 50% об. этанола в экстрагенте отмечено увеличение извлечения титруемых кислот и витамина С: диапазон их выхода варьировал и составил для титруемых кислот 47,3% (рябина) – 53,7% (терн), а для витамина С от 49,9% (терн)  до 61,5% (рябина). Повышение содержания этанола в экстрагенте до 70% об. немного снизило выход из сырья в экстракт как титруемых кислот, так и витамина С (табл. 3). На наш взгляд, такое изменение выхода витамина С можно объяснить тем, что он является водорастворимым веществом. С увеличением содержания спирта в экстрагенте с 30% об. до 50% об. концентрация витамина С в экстракте повысилась, так как усилилась устойчивость этого антиокислителя в растворе, где содержание воды было еще достаточно значительным. Дальнейшее же увеличение количества этанола привело к уменьшению доли воды в экстрагенте, что способствовало снижению растворимости витамина С.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Выход фенольных соединений и витамина Р в экстракты с 70% об. этанола в экстрагенте был несколько больше, чем при меньших его концентрациях. Причем вышеназванные нутриенты лучше экстрагировались из плодов рябины.</w:t>
      </w:r>
    </w:p>
    <w:p w:rsidR="00111381" w:rsidRPr="00907F1D" w:rsidRDefault="00111381" w:rsidP="00A574DC">
      <w:pPr>
        <w:pStyle w:val="NoSpacing"/>
        <w:spacing w:line="360" w:lineRule="auto"/>
        <w:ind w:firstLine="708"/>
        <w:jc w:val="both"/>
        <w:rPr>
          <w:spacing w:val="-16"/>
          <w:sz w:val="28"/>
          <w:szCs w:val="28"/>
        </w:rPr>
      </w:pPr>
      <w:r w:rsidRPr="00907F1D">
        <w:rPr>
          <w:spacing w:val="-16"/>
          <w:sz w:val="28"/>
          <w:szCs w:val="28"/>
        </w:rPr>
        <w:t>Таким образом, результаты работы по получению экстрактов способом двукратного настаивания показали, что наибольшее извлечение сахаров из плодов опытных образцов происходило при применении экстрагента с 30% об. этанола в экстрагенте; при  содержании 50% об. этанола лучше выделяются в раствор титруемые кислоты и витамин С, а при 70%-ной  его концентрации –  витамин Р и фенольные вещества. Оптимальным соотношением сырье/экстрагент для получения высококачественных экстрактов, при которых достигается максимальное поступление в экстракт важных питательных компонентов из плодов рябины и терна, является соотношение 1:3. Это значит, что для получения экстрактов оптимального состава помимо подбора сырья необходимо осуществлять также и выбор экстрагента с соответствующей долей спирта.</w:t>
      </w:r>
    </w:p>
    <w:p w:rsidR="00111381" w:rsidRDefault="00111381" w:rsidP="00A574DC">
      <w:pPr>
        <w:pStyle w:val="NoSpacing"/>
        <w:spacing w:line="360" w:lineRule="auto"/>
        <w:ind w:firstLine="708"/>
        <w:jc w:val="both"/>
        <w:rPr>
          <w:sz w:val="28"/>
          <w:szCs w:val="28"/>
        </w:rPr>
      </w:pPr>
      <w:r w:rsidRPr="00907F1D">
        <w:rPr>
          <w:spacing w:val="-16"/>
          <w:sz w:val="28"/>
          <w:szCs w:val="28"/>
        </w:rPr>
        <w:t>Как следует из результатов биохимических анализов экстрактов, проведение экстракции способом двукратного настаивания при условии подбора оптимальных: концентраций этанола в экстрагенте; соотношений сырье/экстрагент  и лучшего времени настаивания, обеспечивает в среднем 55-60%-ный выход нутриентов из плодов дикорастущих рябины и терна.</w:t>
      </w:r>
      <w:r w:rsidRPr="00C563B5">
        <w:rPr>
          <w:sz w:val="28"/>
          <w:szCs w:val="28"/>
        </w:rPr>
        <w:t xml:space="preserve"> </w:t>
      </w:r>
    </w:p>
    <w:p w:rsidR="00111381" w:rsidRPr="00C563B5" w:rsidRDefault="00111381" w:rsidP="00A574DC">
      <w:pPr>
        <w:pStyle w:val="NoSpacing"/>
        <w:spacing w:line="360" w:lineRule="auto"/>
        <w:ind w:firstLine="708"/>
        <w:jc w:val="both"/>
        <w:rPr>
          <w:sz w:val="28"/>
          <w:szCs w:val="28"/>
        </w:rPr>
      </w:pPr>
    </w:p>
    <w:p w:rsidR="00111381" w:rsidRPr="00C563B5" w:rsidRDefault="00111381" w:rsidP="00010235">
      <w:pPr>
        <w:tabs>
          <w:tab w:val="left" w:pos="993"/>
        </w:tabs>
        <w:ind w:firstLine="567"/>
        <w:rPr>
          <w:b/>
          <w:sz w:val="28"/>
          <w:szCs w:val="28"/>
        </w:rPr>
      </w:pPr>
      <w:r w:rsidRPr="00C563B5">
        <w:rPr>
          <w:b/>
          <w:sz w:val="28"/>
          <w:szCs w:val="28"/>
        </w:rPr>
        <w:t>Литература</w:t>
      </w:r>
    </w:p>
    <w:p w:rsidR="00111381" w:rsidRPr="00F94990" w:rsidRDefault="00111381" w:rsidP="00010235">
      <w:pPr>
        <w:pStyle w:val="NoSpacing"/>
        <w:numPr>
          <w:ilvl w:val="0"/>
          <w:numId w:val="36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sz w:val="24"/>
          <w:szCs w:val="24"/>
        </w:rPr>
      </w:pPr>
      <w:r w:rsidRPr="00C901AB">
        <w:rPr>
          <w:sz w:val="24"/>
          <w:szCs w:val="24"/>
        </w:rPr>
        <w:t>Мочильный М. П.</w:t>
      </w:r>
      <w:r w:rsidRPr="00F94990">
        <w:rPr>
          <w:sz w:val="24"/>
          <w:szCs w:val="24"/>
        </w:rPr>
        <w:t xml:space="preserve"> Пищевые и биологические вещества в питании</w:t>
      </w:r>
      <w:r>
        <w:rPr>
          <w:sz w:val="24"/>
          <w:szCs w:val="24"/>
        </w:rPr>
        <w:t xml:space="preserve">. </w:t>
      </w:r>
      <w:r w:rsidRPr="00F94990">
        <w:rPr>
          <w:sz w:val="24"/>
          <w:szCs w:val="24"/>
        </w:rPr>
        <w:t>– М.: ДеЛи принт. – 2007. – 240с.</w:t>
      </w:r>
    </w:p>
    <w:p w:rsidR="00111381" w:rsidRPr="00C901AB" w:rsidRDefault="00111381" w:rsidP="00010235">
      <w:pPr>
        <w:pStyle w:val="13"/>
        <w:numPr>
          <w:ilvl w:val="0"/>
          <w:numId w:val="36"/>
        </w:numPr>
        <w:tabs>
          <w:tab w:val="left" w:pos="0"/>
          <w:tab w:val="left" w:pos="142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C901AB">
        <w:rPr>
          <w:rFonts w:ascii="Times New Roman" w:hAnsi="Times New Roman"/>
          <w:sz w:val="24"/>
          <w:szCs w:val="24"/>
          <w:lang w:val="en-US"/>
        </w:rPr>
        <w:t>Kalt W., Kushad M. M. The role of oxidative stress and anti-oxidants in plant and human health: introduction to the Colloquium //Hort. Science. 2000. Vol. 35(40), July. – P.203-209</w:t>
      </w:r>
      <w:r w:rsidRPr="00C901AB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111381" w:rsidRPr="00F94990" w:rsidRDefault="00111381" w:rsidP="00010235">
      <w:pPr>
        <w:pStyle w:val="12"/>
        <w:numPr>
          <w:ilvl w:val="0"/>
          <w:numId w:val="36"/>
        </w:numPr>
        <w:tabs>
          <w:tab w:val="left" w:pos="0"/>
          <w:tab w:val="left" w:pos="142"/>
          <w:tab w:val="left" w:pos="360"/>
          <w:tab w:val="left" w:pos="993"/>
          <w:tab w:val="left" w:pos="126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01AB">
        <w:rPr>
          <w:rFonts w:ascii="Times New Roman" w:hAnsi="Times New Roman"/>
          <w:sz w:val="24"/>
          <w:szCs w:val="24"/>
          <w:lang w:eastAsia="ru-RU"/>
        </w:rPr>
        <w:t>Гудковский В.А.</w:t>
      </w:r>
      <w:r w:rsidRPr="00F94990">
        <w:rPr>
          <w:rFonts w:ascii="Times New Roman" w:hAnsi="Times New Roman"/>
          <w:sz w:val="24"/>
          <w:szCs w:val="24"/>
          <w:lang w:eastAsia="ru-RU"/>
        </w:rPr>
        <w:t xml:space="preserve"> Антиоксидантные (целебные) свойства плодов и ягод и прогрессивные методы их хранения //Хранение и переработка сельхозсырья. – 2001. - № 4. – С. 13-19.</w:t>
      </w:r>
    </w:p>
    <w:p w:rsidR="00111381" w:rsidRPr="00F94990" w:rsidRDefault="00111381" w:rsidP="00010235">
      <w:pPr>
        <w:pStyle w:val="NoSpacing"/>
        <w:numPr>
          <w:ilvl w:val="0"/>
          <w:numId w:val="36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sz w:val="24"/>
          <w:szCs w:val="24"/>
        </w:rPr>
      </w:pPr>
      <w:r w:rsidRPr="00C901AB">
        <w:rPr>
          <w:sz w:val="24"/>
          <w:szCs w:val="24"/>
        </w:rPr>
        <w:t>Базарнова Ю. Г.</w:t>
      </w:r>
      <w:r w:rsidRPr="00F94990">
        <w:rPr>
          <w:sz w:val="24"/>
          <w:szCs w:val="24"/>
        </w:rPr>
        <w:t xml:space="preserve"> Исследование содержания некоторых биологически активных веществ, обладающих антиоксидантной активностью, в дикорастущих плодах и травах</w:t>
      </w:r>
      <w:r w:rsidRPr="00F94990">
        <w:rPr>
          <w:i/>
          <w:sz w:val="24"/>
          <w:szCs w:val="24"/>
        </w:rPr>
        <w:t xml:space="preserve"> </w:t>
      </w:r>
      <w:r w:rsidRPr="00C901AB">
        <w:rPr>
          <w:sz w:val="24"/>
          <w:szCs w:val="24"/>
        </w:rPr>
        <w:t>//</w:t>
      </w:r>
      <w:r w:rsidRPr="00F94990">
        <w:rPr>
          <w:sz w:val="24"/>
          <w:szCs w:val="24"/>
        </w:rPr>
        <w:t>Вопросы питания.  – 2007. - Том 76. -№1. – С. 22-26.</w:t>
      </w:r>
    </w:p>
    <w:p w:rsidR="00111381" w:rsidRPr="00F94990" w:rsidRDefault="00111381" w:rsidP="00010235">
      <w:pPr>
        <w:pStyle w:val="NoSpacing"/>
        <w:numPr>
          <w:ilvl w:val="0"/>
          <w:numId w:val="36"/>
        </w:numPr>
        <w:tabs>
          <w:tab w:val="left" w:pos="0"/>
          <w:tab w:val="left" w:pos="142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C901AB">
        <w:rPr>
          <w:sz w:val="24"/>
          <w:szCs w:val="24"/>
        </w:rPr>
        <w:t>Шаззо Р. И.,</w:t>
      </w:r>
      <w:r>
        <w:rPr>
          <w:i/>
          <w:sz w:val="24"/>
          <w:szCs w:val="24"/>
        </w:rPr>
        <w:t xml:space="preserve"> </w:t>
      </w:r>
      <w:r w:rsidRPr="00F94990">
        <w:rPr>
          <w:sz w:val="24"/>
          <w:szCs w:val="24"/>
        </w:rPr>
        <w:t>Казарян</w:t>
      </w:r>
      <w:r w:rsidRPr="00C901AB">
        <w:rPr>
          <w:sz w:val="24"/>
          <w:szCs w:val="24"/>
        </w:rPr>
        <w:t xml:space="preserve"> </w:t>
      </w:r>
      <w:r w:rsidRPr="00F94990">
        <w:rPr>
          <w:sz w:val="24"/>
          <w:szCs w:val="24"/>
        </w:rPr>
        <w:t>Р. В., Корастилёва</w:t>
      </w:r>
      <w:r w:rsidRPr="00C901AB">
        <w:rPr>
          <w:sz w:val="24"/>
          <w:szCs w:val="24"/>
        </w:rPr>
        <w:t xml:space="preserve"> </w:t>
      </w:r>
      <w:r w:rsidRPr="00F94990">
        <w:rPr>
          <w:sz w:val="24"/>
          <w:szCs w:val="24"/>
        </w:rPr>
        <w:t>Н. Н., Лычкина</w:t>
      </w:r>
      <w:r w:rsidRPr="00C901AB">
        <w:rPr>
          <w:sz w:val="24"/>
          <w:szCs w:val="24"/>
        </w:rPr>
        <w:t xml:space="preserve"> </w:t>
      </w:r>
      <w:r w:rsidRPr="00F94990">
        <w:rPr>
          <w:sz w:val="24"/>
          <w:szCs w:val="24"/>
        </w:rPr>
        <w:t xml:space="preserve">Л. В. и др.  Напитки специального назначения с β-каратином и пектином </w:t>
      </w:r>
      <w:r>
        <w:rPr>
          <w:sz w:val="24"/>
          <w:szCs w:val="24"/>
        </w:rPr>
        <w:t>/</w:t>
      </w:r>
      <w:r w:rsidRPr="00F94990">
        <w:rPr>
          <w:sz w:val="24"/>
          <w:szCs w:val="24"/>
        </w:rPr>
        <w:t>/Пиво и напитки. – 2012. – №2. – С.26-27.</w:t>
      </w:r>
    </w:p>
    <w:p w:rsidR="00111381" w:rsidRPr="00F94990" w:rsidRDefault="00111381" w:rsidP="00010235">
      <w:pPr>
        <w:pStyle w:val="NoSpacing"/>
        <w:numPr>
          <w:ilvl w:val="0"/>
          <w:numId w:val="36"/>
        </w:numPr>
        <w:tabs>
          <w:tab w:val="left" w:pos="0"/>
          <w:tab w:val="left" w:pos="142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C901AB">
        <w:rPr>
          <w:sz w:val="24"/>
          <w:szCs w:val="24"/>
        </w:rPr>
        <w:t>Тутельян В. А.</w:t>
      </w:r>
      <w:r w:rsidRPr="00F94990">
        <w:rPr>
          <w:sz w:val="24"/>
          <w:szCs w:val="24"/>
        </w:rPr>
        <w:t xml:space="preserve"> К вопросу коррекции дефицита микронутриентов с целью улучшения питания и здоровья детского и взрослого населения на пороге третьего тысячелетия </w:t>
      </w:r>
      <w:r>
        <w:rPr>
          <w:sz w:val="24"/>
          <w:szCs w:val="24"/>
        </w:rPr>
        <w:t>/</w:t>
      </w:r>
      <w:r w:rsidRPr="00F94990">
        <w:rPr>
          <w:sz w:val="24"/>
          <w:szCs w:val="24"/>
        </w:rPr>
        <w:t>/Ваше питание.  - 2000. - №4.</w:t>
      </w:r>
      <w:r w:rsidRPr="00C901AB">
        <w:rPr>
          <w:sz w:val="24"/>
          <w:szCs w:val="24"/>
        </w:rPr>
        <w:t xml:space="preserve"> – </w:t>
      </w:r>
      <w:r w:rsidRPr="00F94990">
        <w:rPr>
          <w:sz w:val="24"/>
          <w:szCs w:val="24"/>
          <w:lang w:val="en-US"/>
        </w:rPr>
        <w:t>C</w:t>
      </w:r>
      <w:r w:rsidRPr="00C901AB">
        <w:rPr>
          <w:sz w:val="24"/>
          <w:szCs w:val="24"/>
        </w:rPr>
        <w:t>. 6-7.</w:t>
      </w:r>
    </w:p>
    <w:p w:rsidR="00111381" w:rsidRPr="00F94990" w:rsidRDefault="00111381" w:rsidP="00010235">
      <w:pPr>
        <w:pStyle w:val="NoSpacing"/>
        <w:numPr>
          <w:ilvl w:val="0"/>
          <w:numId w:val="36"/>
        </w:numPr>
        <w:tabs>
          <w:tab w:val="left" w:pos="0"/>
          <w:tab w:val="left" w:pos="142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 w:rsidRPr="00F94990">
        <w:rPr>
          <w:color w:val="000000"/>
          <w:sz w:val="24"/>
          <w:szCs w:val="24"/>
        </w:rPr>
        <w:t>Исмаилов Э. Ш., Шихалиев С.С., Кулиева Р. Г. Использование микроволн в пищевом производстве. //Известия вузов. Пищевая технология. - №2-3. – 2010. – С.37-38.</w:t>
      </w:r>
    </w:p>
    <w:p w:rsidR="00111381" w:rsidRPr="00F94990" w:rsidRDefault="00111381" w:rsidP="00010235">
      <w:pPr>
        <w:pStyle w:val="NoSpacing"/>
        <w:numPr>
          <w:ilvl w:val="0"/>
          <w:numId w:val="36"/>
        </w:numPr>
        <w:tabs>
          <w:tab w:val="left" w:pos="0"/>
          <w:tab w:val="left" w:pos="142"/>
          <w:tab w:val="left" w:pos="709"/>
          <w:tab w:val="left" w:pos="993"/>
        </w:tabs>
        <w:ind w:left="0" w:firstLine="567"/>
        <w:jc w:val="both"/>
        <w:rPr>
          <w:sz w:val="24"/>
          <w:szCs w:val="24"/>
        </w:rPr>
      </w:pPr>
      <w:r w:rsidRPr="00C901AB">
        <w:rPr>
          <w:color w:val="000000"/>
          <w:spacing w:val="-6"/>
          <w:sz w:val="24"/>
          <w:szCs w:val="24"/>
        </w:rPr>
        <w:t>Гусейнова Б.М.</w:t>
      </w:r>
      <w:r w:rsidRPr="00F94990">
        <w:rPr>
          <w:color w:val="000000"/>
          <w:spacing w:val="-6"/>
          <w:sz w:val="24"/>
          <w:szCs w:val="24"/>
        </w:rPr>
        <w:t xml:space="preserve"> </w:t>
      </w:r>
      <w:r w:rsidRPr="00F94990">
        <w:rPr>
          <w:sz w:val="24"/>
          <w:szCs w:val="24"/>
        </w:rPr>
        <w:t>Экстракты, полученные из плодов дикорастущих растений с использованием СВЧ-энергии, и их применение при изготовлении наливок</w:t>
      </w:r>
      <w:r w:rsidRPr="00F94990">
        <w:rPr>
          <w:b/>
          <w:sz w:val="24"/>
          <w:szCs w:val="24"/>
        </w:rPr>
        <w:t xml:space="preserve"> </w:t>
      </w:r>
      <w:r w:rsidRPr="00F94990">
        <w:rPr>
          <w:color w:val="000000"/>
          <w:spacing w:val="-6"/>
          <w:sz w:val="24"/>
          <w:szCs w:val="24"/>
        </w:rPr>
        <w:t xml:space="preserve">//Известия вузов. Пищевая технология.  – 2015. </w:t>
      </w:r>
      <w:r w:rsidRPr="00F94990">
        <w:rPr>
          <w:b/>
          <w:color w:val="000000"/>
          <w:spacing w:val="-6"/>
          <w:sz w:val="24"/>
          <w:szCs w:val="24"/>
        </w:rPr>
        <w:t xml:space="preserve"> – </w:t>
      </w:r>
      <w:r w:rsidRPr="00F94990">
        <w:rPr>
          <w:color w:val="000000"/>
          <w:spacing w:val="-6"/>
          <w:sz w:val="24"/>
          <w:szCs w:val="24"/>
        </w:rPr>
        <w:t>№1 (43).  – С.45-48.</w:t>
      </w:r>
    </w:p>
    <w:p w:rsidR="00111381" w:rsidRDefault="00111381" w:rsidP="00010235">
      <w:pPr>
        <w:pStyle w:val="NoSpacing"/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111381" w:rsidRPr="00C563B5" w:rsidRDefault="00111381" w:rsidP="00010235">
      <w:pPr>
        <w:pStyle w:val="NoSpacing"/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C563B5">
        <w:rPr>
          <w:b/>
          <w:sz w:val="28"/>
          <w:szCs w:val="28"/>
          <w:lang w:val="en-US"/>
        </w:rPr>
        <w:t>References</w:t>
      </w:r>
    </w:p>
    <w:p w:rsidR="00111381" w:rsidRPr="00606ED7" w:rsidRDefault="00111381" w:rsidP="00010235">
      <w:pPr>
        <w:pStyle w:val="NoSpacing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jc w:val="both"/>
        <w:rPr>
          <w:sz w:val="24"/>
          <w:szCs w:val="24"/>
          <w:lang w:val="en-US"/>
        </w:rPr>
      </w:pPr>
      <w:r w:rsidRPr="00606ED7">
        <w:rPr>
          <w:sz w:val="24"/>
          <w:szCs w:val="24"/>
          <w:lang w:val="en-US"/>
        </w:rPr>
        <w:t xml:space="preserve">Mochil'nyj M. P. Pishhevye i biologicheskie veshhestva v pitanii [Food and biological substances in food]. Moscow, DeLiprint, 2007, 240p. </w:t>
      </w:r>
    </w:p>
    <w:p w:rsidR="00111381" w:rsidRPr="00606ED7" w:rsidRDefault="00111381" w:rsidP="00010235">
      <w:pPr>
        <w:pStyle w:val="ListParagraph"/>
        <w:numPr>
          <w:ilvl w:val="0"/>
          <w:numId w:val="29"/>
        </w:numPr>
        <w:tabs>
          <w:tab w:val="left" w:pos="142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6ED7">
        <w:rPr>
          <w:rFonts w:ascii="Times New Roman" w:hAnsi="Times New Roman"/>
          <w:sz w:val="24"/>
          <w:szCs w:val="24"/>
          <w:lang w:val="en-US"/>
        </w:rPr>
        <w:t>Kalt W., Kushad M. M. The role of oxidative stress and anti-oxidants in plant and human health: introduction to the Colloquium //Hort. Science. 2000. Vol. 35(40), July.  pp.203-209.</w:t>
      </w:r>
    </w:p>
    <w:p w:rsidR="00111381" w:rsidRPr="00606ED7" w:rsidRDefault="00111381" w:rsidP="00010235">
      <w:pPr>
        <w:pStyle w:val="ListParagraph"/>
        <w:numPr>
          <w:ilvl w:val="0"/>
          <w:numId w:val="29"/>
        </w:numPr>
        <w:tabs>
          <w:tab w:val="left" w:pos="142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6ED7">
        <w:rPr>
          <w:rFonts w:ascii="Times New Roman" w:hAnsi="Times New Roman"/>
          <w:sz w:val="24"/>
          <w:szCs w:val="24"/>
          <w:lang w:val="en-US"/>
        </w:rPr>
        <w:t>Gudkovskij V. A.</w:t>
      </w:r>
      <w:r w:rsidRPr="00606ED7">
        <w:rPr>
          <w:sz w:val="24"/>
          <w:szCs w:val="24"/>
          <w:lang w:val="en-US"/>
        </w:rPr>
        <w:t xml:space="preserve"> </w:t>
      </w:r>
      <w:r w:rsidRPr="00606ED7">
        <w:rPr>
          <w:rFonts w:ascii="Times New Roman" w:hAnsi="Times New Roman"/>
          <w:sz w:val="24"/>
          <w:szCs w:val="24"/>
          <w:lang w:val="en-US"/>
        </w:rPr>
        <w:t>Antioxidant (curative) properties of fruits and berries and progressive metho</w:t>
      </w:r>
      <w:r>
        <w:rPr>
          <w:rFonts w:ascii="Times New Roman" w:hAnsi="Times New Roman"/>
          <w:sz w:val="24"/>
          <w:szCs w:val="24"/>
          <w:lang w:val="en-US"/>
        </w:rPr>
        <w:t>ds of their storage  //</w:t>
      </w:r>
      <w:r w:rsidRPr="00606ED7">
        <w:rPr>
          <w:rFonts w:ascii="Times New Roman" w:hAnsi="Times New Roman"/>
          <w:sz w:val="24"/>
          <w:szCs w:val="24"/>
          <w:lang w:val="en-US"/>
        </w:rPr>
        <w:t>Hranenie i pererabotka sel'hozsyr'ya.  2001.  no. 4. pp. 13-19.</w:t>
      </w:r>
    </w:p>
    <w:p w:rsidR="00111381" w:rsidRPr="00F94990" w:rsidRDefault="00111381" w:rsidP="00010235">
      <w:pPr>
        <w:pStyle w:val="NoSpacing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jc w:val="both"/>
        <w:rPr>
          <w:sz w:val="24"/>
          <w:szCs w:val="24"/>
          <w:lang w:val="en-US"/>
        </w:rPr>
      </w:pPr>
      <w:r w:rsidRPr="00F94990">
        <w:rPr>
          <w:sz w:val="24"/>
          <w:szCs w:val="24"/>
          <w:lang w:val="en-US"/>
        </w:rPr>
        <w:t xml:space="preserve">Bazarnova  Ju. G. [Research of content of some biologically active agents possessing antioxidant activity in wild-growing fruits and herbs]. </w:t>
      </w:r>
      <w:r w:rsidRPr="00F94990">
        <w:rPr>
          <w:i/>
          <w:sz w:val="24"/>
          <w:szCs w:val="24"/>
          <w:lang w:val="en-US"/>
        </w:rPr>
        <w:t>Voprosy pitanija,</w:t>
      </w:r>
      <w:r w:rsidRPr="00F94990">
        <w:rPr>
          <w:sz w:val="24"/>
          <w:szCs w:val="24"/>
          <w:lang w:val="en-US"/>
        </w:rPr>
        <w:t xml:space="preserve"> 2007, vol. 76, no. 1, pp. 22-26.   </w:t>
      </w:r>
    </w:p>
    <w:p w:rsidR="00111381" w:rsidRPr="00F94990" w:rsidRDefault="00111381" w:rsidP="00010235">
      <w:pPr>
        <w:pStyle w:val="NoSpacing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jc w:val="both"/>
        <w:rPr>
          <w:sz w:val="24"/>
          <w:szCs w:val="24"/>
          <w:lang w:val="en-US"/>
        </w:rPr>
      </w:pPr>
      <w:r w:rsidRPr="00F94990">
        <w:rPr>
          <w:sz w:val="24"/>
          <w:szCs w:val="24"/>
          <w:lang w:val="en-US"/>
        </w:rPr>
        <w:t xml:space="preserve">Shazzo R. I.,  Kazarjan R. V.,  Korastiljova N. N.,  Lychkina L. V. i dr.  [Drinks of a special purpose with в-carotene and pectin]. </w:t>
      </w:r>
      <w:r w:rsidRPr="00F94990">
        <w:rPr>
          <w:i/>
          <w:sz w:val="24"/>
          <w:szCs w:val="24"/>
          <w:lang w:val="en-US"/>
        </w:rPr>
        <w:t>Pivo i napitki,</w:t>
      </w:r>
      <w:r>
        <w:rPr>
          <w:sz w:val="24"/>
          <w:szCs w:val="24"/>
          <w:lang w:val="en-US"/>
        </w:rPr>
        <w:t xml:space="preserve">  2012, no. 2, pp. 26-27.   </w:t>
      </w:r>
    </w:p>
    <w:p w:rsidR="00111381" w:rsidRPr="00F94990" w:rsidRDefault="00111381" w:rsidP="00010235">
      <w:pPr>
        <w:pStyle w:val="NoSpacing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jc w:val="both"/>
        <w:rPr>
          <w:sz w:val="24"/>
          <w:szCs w:val="24"/>
          <w:lang w:val="en-US"/>
        </w:rPr>
      </w:pPr>
      <w:r w:rsidRPr="00F94990">
        <w:rPr>
          <w:sz w:val="24"/>
          <w:szCs w:val="24"/>
          <w:lang w:val="en-US"/>
        </w:rPr>
        <w:t xml:space="preserve">Tutel'jan V. A.  [To a question of correction of deficiency of micronutrients for the purpose of improvement of food and health of children's and adult population on the dawn of the third millennium].  </w:t>
      </w:r>
      <w:r w:rsidRPr="00F94990">
        <w:rPr>
          <w:i/>
          <w:sz w:val="24"/>
          <w:szCs w:val="24"/>
          <w:lang w:val="en-US"/>
        </w:rPr>
        <w:t>Vashe pitanie,</w:t>
      </w:r>
      <w:r w:rsidRPr="00F94990">
        <w:rPr>
          <w:sz w:val="24"/>
          <w:szCs w:val="24"/>
          <w:lang w:val="en-US"/>
        </w:rPr>
        <w:t xml:space="preserve"> 200, no. 4, pp.6 -7. </w:t>
      </w:r>
    </w:p>
    <w:p w:rsidR="00111381" w:rsidRPr="00C901AB" w:rsidRDefault="00111381" w:rsidP="00010235">
      <w:pPr>
        <w:pStyle w:val="NoSpacing"/>
        <w:numPr>
          <w:ilvl w:val="0"/>
          <w:numId w:val="29"/>
        </w:numPr>
        <w:tabs>
          <w:tab w:val="left" w:pos="284"/>
          <w:tab w:val="left" w:pos="426"/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C901AB">
        <w:rPr>
          <w:sz w:val="24"/>
          <w:szCs w:val="24"/>
          <w:lang w:val="en-US"/>
        </w:rPr>
        <w:t xml:space="preserve">Ismailov Ye. SH., SHihaliev S.S., Kulieva R. G. </w:t>
      </w:r>
      <w:r>
        <w:rPr>
          <w:color w:val="000000"/>
          <w:sz w:val="24"/>
          <w:szCs w:val="24"/>
          <w:lang w:val="en-US"/>
        </w:rPr>
        <w:t>[</w:t>
      </w:r>
      <w:r w:rsidRPr="00C901AB">
        <w:rPr>
          <w:color w:val="000000"/>
          <w:sz w:val="24"/>
          <w:szCs w:val="24"/>
          <w:lang w:val="en-US"/>
        </w:rPr>
        <w:t>Use of microwaves in food production</w:t>
      </w:r>
      <w:r>
        <w:rPr>
          <w:color w:val="000000"/>
          <w:sz w:val="24"/>
          <w:szCs w:val="24"/>
          <w:lang w:val="en-US"/>
        </w:rPr>
        <w:t xml:space="preserve">]. </w:t>
      </w:r>
      <w:r w:rsidRPr="00C901AB">
        <w:rPr>
          <w:sz w:val="24"/>
          <w:szCs w:val="24"/>
          <w:lang w:val="en-US"/>
        </w:rPr>
        <w:t xml:space="preserve">Izvestija vuzov. Pishhevaja tehnologija,  2010, no. 2-3, pp. 37-38.  </w:t>
      </w:r>
    </w:p>
    <w:p w:rsidR="00111381" w:rsidRPr="00F94990" w:rsidRDefault="00111381" w:rsidP="00010235">
      <w:pPr>
        <w:pStyle w:val="NoSpacing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jc w:val="both"/>
        <w:rPr>
          <w:sz w:val="24"/>
          <w:szCs w:val="24"/>
          <w:lang w:val="en-US"/>
        </w:rPr>
      </w:pPr>
      <w:r w:rsidRPr="00F94990">
        <w:rPr>
          <w:sz w:val="24"/>
          <w:szCs w:val="24"/>
          <w:lang w:val="en-US"/>
        </w:rPr>
        <w:t xml:space="preserve">Gusejnova B. M. [The extracts received from fruits of wild-growing plants with microwave energy use and their application at production of fruit liqueurs]. Izvestija vuzov. Pishhevaja tehnologija, 2015, no. 1(43), pp. 45-48. </w:t>
      </w:r>
    </w:p>
    <w:sectPr w:rsidR="00111381" w:rsidRPr="00F94990" w:rsidSect="00693D4B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381" w:rsidRDefault="00111381" w:rsidP="0080043E">
      <w:r>
        <w:separator/>
      </w:r>
    </w:p>
  </w:endnote>
  <w:endnote w:type="continuationSeparator" w:id="0">
    <w:p w:rsidR="00111381" w:rsidRDefault="00111381" w:rsidP="00800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381" w:rsidRPr="00EF2322" w:rsidRDefault="00111381">
    <w:pPr>
      <w:pStyle w:val="Footer"/>
      <w:rPr>
        <w:rFonts w:ascii="Times New Roman" w:hAnsi="Times New Roman"/>
      </w:rPr>
    </w:pPr>
    <w:r w:rsidRPr="00EF2322">
      <w:rPr>
        <w:rFonts w:ascii="Times New Roman" w:hAnsi="Times New Roman"/>
        <w:sz w:val="24"/>
        <w:szCs w:val="24"/>
      </w:rPr>
      <w:t>http://ej.kubagro.ru/20</w:t>
    </w:r>
    <w:r w:rsidRPr="00EF2322">
      <w:rPr>
        <w:rFonts w:ascii="Times New Roman" w:hAnsi="Times New Roman"/>
        <w:sz w:val="24"/>
        <w:szCs w:val="24"/>
        <w:lang w:val="en-US"/>
      </w:rPr>
      <w:t>17</w:t>
    </w:r>
    <w:r w:rsidRPr="00EF2322">
      <w:rPr>
        <w:rFonts w:ascii="Times New Roman" w:hAnsi="Times New Roman"/>
        <w:sz w:val="24"/>
        <w:szCs w:val="24"/>
      </w:rPr>
      <w:t>/</w:t>
    </w:r>
    <w:r w:rsidRPr="00EF2322">
      <w:rPr>
        <w:rFonts w:ascii="Times New Roman" w:hAnsi="Times New Roman"/>
        <w:sz w:val="24"/>
        <w:szCs w:val="24"/>
        <w:lang w:val="en-US"/>
      </w:rPr>
      <w:t>08</w:t>
    </w:r>
    <w:r w:rsidRPr="00EF2322">
      <w:rPr>
        <w:rFonts w:ascii="Times New Roman" w:hAnsi="Times New Roman"/>
        <w:sz w:val="24"/>
        <w:szCs w:val="24"/>
      </w:rPr>
      <w:t>/pdf/35.pdf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381" w:rsidRDefault="00111381" w:rsidP="0080043E">
      <w:r>
        <w:separator/>
      </w:r>
    </w:p>
  </w:footnote>
  <w:footnote w:type="continuationSeparator" w:id="0">
    <w:p w:rsidR="00111381" w:rsidRDefault="00111381" w:rsidP="008004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381" w:rsidRDefault="00111381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1381" w:rsidRDefault="00111381" w:rsidP="00DF17E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381" w:rsidRPr="00DF17E4" w:rsidRDefault="00111381" w:rsidP="00DF17E4">
    <w:pPr>
      <w:pStyle w:val="Header"/>
      <w:framePr w:wrap="around" w:vAnchor="text" w:hAnchor="page" w:x="10419" w:yAlign="bottom"/>
      <w:rPr>
        <w:rStyle w:val="PageNumber"/>
        <w:rFonts w:ascii="Times New Roman" w:hAnsi="Times New Roman"/>
        <w:sz w:val="28"/>
        <w:szCs w:val="28"/>
      </w:rPr>
    </w:pPr>
    <w:r w:rsidRPr="00DF17E4">
      <w:rPr>
        <w:rStyle w:val="PageNumber"/>
        <w:rFonts w:ascii="Times New Roman" w:hAnsi="Times New Roman"/>
        <w:sz w:val="28"/>
        <w:szCs w:val="28"/>
      </w:rPr>
      <w:fldChar w:fldCharType="begin"/>
    </w:r>
    <w:r w:rsidRPr="00DF17E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F17E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DF17E4">
      <w:rPr>
        <w:rStyle w:val="PageNumber"/>
        <w:rFonts w:ascii="Times New Roman" w:hAnsi="Times New Roman"/>
        <w:sz w:val="28"/>
        <w:szCs w:val="28"/>
      </w:rPr>
      <w:fldChar w:fldCharType="end"/>
    </w:r>
  </w:p>
  <w:p w:rsidR="00111381" w:rsidRPr="00DF17E4" w:rsidRDefault="00111381" w:rsidP="00DF17E4">
    <w:pPr>
      <w:pStyle w:val="Header"/>
      <w:ind w:right="360"/>
      <w:rPr>
        <w:rFonts w:ascii="Times New Roman" w:hAnsi="Times New Roman"/>
        <w:sz w:val="24"/>
        <w:szCs w:val="24"/>
      </w:rPr>
    </w:pPr>
    <w:r w:rsidRPr="00DF17E4">
      <w:rPr>
        <w:rFonts w:ascii="Times New Roman" w:hAnsi="Times New Roman"/>
        <w:sz w:val="24"/>
        <w:szCs w:val="24"/>
      </w:rPr>
      <w:t>Научный журнал КубГАУ, №13</w:t>
    </w:r>
    <w:r w:rsidRPr="00DF17E4">
      <w:rPr>
        <w:rFonts w:ascii="Times New Roman" w:hAnsi="Times New Roman"/>
        <w:sz w:val="24"/>
        <w:szCs w:val="24"/>
        <w:lang w:val="en-US"/>
      </w:rPr>
      <w:t>2</w:t>
    </w:r>
    <w:r w:rsidRPr="00DF17E4">
      <w:rPr>
        <w:rFonts w:ascii="Times New Roman" w:hAnsi="Times New Roman"/>
        <w:sz w:val="24"/>
        <w:szCs w:val="24"/>
      </w:rPr>
      <w:t>(0</w:t>
    </w:r>
    <w:r w:rsidRPr="00DF17E4">
      <w:rPr>
        <w:rFonts w:ascii="Times New Roman" w:hAnsi="Times New Roman"/>
        <w:sz w:val="24"/>
        <w:szCs w:val="24"/>
        <w:lang w:val="en-US"/>
      </w:rPr>
      <w:t>8</w:t>
    </w:r>
    <w:r w:rsidRPr="00DF17E4">
      <w:rPr>
        <w:rFonts w:ascii="Times New Roman" w:hAnsi="Times New Roman"/>
        <w:sz w:val="24"/>
        <w:szCs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868"/>
    <w:multiLevelType w:val="hybridMultilevel"/>
    <w:tmpl w:val="7548E6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1D16415"/>
    <w:multiLevelType w:val="multilevel"/>
    <w:tmpl w:val="76367CD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570510F"/>
    <w:multiLevelType w:val="hybridMultilevel"/>
    <w:tmpl w:val="E9F85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C57439"/>
    <w:multiLevelType w:val="hybridMultilevel"/>
    <w:tmpl w:val="0FDCC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1E34C8"/>
    <w:multiLevelType w:val="hybridMultilevel"/>
    <w:tmpl w:val="E1A07BAE"/>
    <w:lvl w:ilvl="0" w:tplc="48FEB172">
      <w:start w:val="1"/>
      <w:numFmt w:val="decimal"/>
      <w:lvlText w:val="%1."/>
      <w:lvlJc w:val="left"/>
      <w:pPr>
        <w:ind w:left="862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0A1B4F70"/>
    <w:multiLevelType w:val="hybridMultilevel"/>
    <w:tmpl w:val="90E66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E7F36"/>
    <w:multiLevelType w:val="hybridMultilevel"/>
    <w:tmpl w:val="FF4A7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9D1740"/>
    <w:multiLevelType w:val="hybridMultilevel"/>
    <w:tmpl w:val="6FDC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50D4CBB"/>
    <w:multiLevelType w:val="hybridMultilevel"/>
    <w:tmpl w:val="BAFABBD8"/>
    <w:lvl w:ilvl="0" w:tplc="569E54C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63404C9"/>
    <w:multiLevelType w:val="hybridMultilevel"/>
    <w:tmpl w:val="A3F22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7835CE"/>
    <w:multiLevelType w:val="hybridMultilevel"/>
    <w:tmpl w:val="CD8E3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91912"/>
    <w:multiLevelType w:val="hybridMultilevel"/>
    <w:tmpl w:val="1E3645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EE5BC3"/>
    <w:multiLevelType w:val="hybridMultilevel"/>
    <w:tmpl w:val="FFD8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C1725F"/>
    <w:multiLevelType w:val="hybridMultilevel"/>
    <w:tmpl w:val="C934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A122B1"/>
    <w:multiLevelType w:val="hybridMultilevel"/>
    <w:tmpl w:val="31829BC0"/>
    <w:lvl w:ilvl="0" w:tplc="8C923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493F87"/>
    <w:multiLevelType w:val="multilevel"/>
    <w:tmpl w:val="B91E54C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2ADE34A9"/>
    <w:multiLevelType w:val="hybridMultilevel"/>
    <w:tmpl w:val="E2384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9144B7"/>
    <w:multiLevelType w:val="hybridMultilevel"/>
    <w:tmpl w:val="0FA2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EF325D"/>
    <w:multiLevelType w:val="hybridMultilevel"/>
    <w:tmpl w:val="B2C0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60613F"/>
    <w:multiLevelType w:val="hybridMultilevel"/>
    <w:tmpl w:val="1AE65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B2D2A"/>
    <w:multiLevelType w:val="hybridMultilevel"/>
    <w:tmpl w:val="B7466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346A8"/>
    <w:multiLevelType w:val="hybridMultilevel"/>
    <w:tmpl w:val="D14602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9C51DF"/>
    <w:multiLevelType w:val="hybridMultilevel"/>
    <w:tmpl w:val="C02625A6"/>
    <w:lvl w:ilvl="0" w:tplc="AEC427F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4BFF3E30"/>
    <w:multiLevelType w:val="hybridMultilevel"/>
    <w:tmpl w:val="0732666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0E6CB8"/>
    <w:multiLevelType w:val="hybridMultilevel"/>
    <w:tmpl w:val="D4601B12"/>
    <w:lvl w:ilvl="0" w:tplc="5E86A04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703375"/>
    <w:multiLevelType w:val="hybridMultilevel"/>
    <w:tmpl w:val="CD6400DA"/>
    <w:lvl w:ilvl="0" w:tplc="F87EB100">
      <w:start w:val="1"/>
      <w:numFmt w:val="decimal"/>
      <w:lvlText w:val="%1."/>
      <w:lvlJc w:val="left"/>
      <w:pPr>
        <w:ind w:left="862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F44824"/>
    <w:multiLevelType w:val="hybridMultilevel"/>
    <w:tmpl w:val="94B69100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7">
    <w:nsid w:val="5EC87B8D"/>
    <w:multiLevelType w:val="hybridMultilevel"/>
    <w:tmpl w:val="5AAE52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4D447E"/>
    <w:multiLevelType w:val="multilevel"/>
    <w:tmpl w:val="0419001D"/>
    <w:styleLink w:val="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>
    <w:nsid w:val="67282EF4"/>
    <w:multiLevelType w:val="hybridMultilevel"/>
    <w:tmpl w:val="09D212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7946093"/>
    <w:multiLevelType w:val="hybridMultilevel"/>
    <w:tmpl w:val="86562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9B1A14"/>
    <w:multiLevelType w:val="hybridMultilevel"/>
    <w:tmpl w:val="4FBA2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E49327F"/>
    <w:multiLevelType w:val="hybridMultilevel"/>
    <w:tmpl w:val="D18C9362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3">
    <w:nsid w:val="6FF71490"/>
    <w:multiLevelType w:val="hybridMultilevel"/>
    <w:tmpl w:val="04544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964FBB"/>
    <w:multiLevelType w:val="hybridMultilevel"/>
    <w:tmpl w:val="E604B4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D36E20"/>
    <w:multiLevelType w:val="hybridMultilevel"/>
    <w:tmpl w:val="150027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33"/>
  </w:num>
  <w:num w:numId="4">
    <w:abstractNumId w:val="29"/>
  </w:num>
  <w:num w:numId="5">
    <w:abstractNumId w:val="28"/>
  </w:num>
  <w:num w:numId="6">
    <w:abstractNumId w:val="16"/>
  </w:num>
  <w:num w:numId="7">
    <w:abstractNumId w:val="2"/>
  </w:num>
  <w:num w:numId="8">
    <w:abstractNumId w:val="27"/>
  </w:num>
  <w:num w:numId="9">
    <w:abstractNumId w:val="24"/>
  </w:num>
  <w:num w:numId="10">
    <w:abstractNumId w:val="30"/>
  </w:num>
  <w:num w:numId="11">
    <w:abstractNumId w:val="11"/>
  </w:num>
  <w:num w:numId="12">
    <w:abstractNumId w:val="1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20"/>
  </w:num>
  <w:num w:numId="18">
    <w:abstractNumId w:val="19"/>
  </w:num>
  <w:num w:numId="19">
    <w:abstractNumId w:val="8"/>
  </w:num>
  <w:num w:numId="20">
    <w:abstractNumId w:val="34"/>
  </w:num>
  <w:num w:numId="21">
    <w:abstractNumId w:val="17"/>
  </w:num>
  <w:num w:numId="22">
    <w:abstractNumId w:val="22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3"/>
  </w:num>
  <w:num w:numId="27">
    <w:abstractNumId w:val="4"/>
  </w:num>
  <w:num w:numId="28">
    <w:abstractNumId w:val="14"/>
  </w:num>
  <w:num w:numId="29">
    <w:abstractNumId w:val="25"/>
  </w:num>
  <w:num w:numId="30">
    <w:abstractNumId w:val="3"/>
  </w:num>
  <w:num w:numId="31">
    <w:abstractNumId w:val="10"/>
  </w:num>
  <w:num w:numId="32">
    <w:abstractNumId w:val="21"/>
  </w:num>
  <w:num w:numId="33">
    <w:abstractNumId w:val="32"/>
  </w:num>
  <w:num w:numId="34">
    <w:abstractNumId w:val="26"/>
  </w:num>
  <w:num w:numId="35">
    <w:abstractNumId w:val="6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CA4"/>
    <w:rsid w:val="00001EF1"/>
    <w:rsid w:val="00003E05"/>
    <w:rsid w:val="00005AF2"/>
    <w:rsid w:val="00010235"/>
    <w:rsid w:val="0001113C"/>
    <w:rsid w:val="000173AE"/>
    <w:rsid w:val="00017BB8"/>
    <w:rsid w:val="00041DD1"/>
    <w:rsid w:val="000464BA"/>
    <w:rsid w:val="00061C18"/>
    <w:rsid w:val="00072AA7"/>
    <w:rsid w:val="000735EE"/>
    <w:rsid w:val="000E3B7B"/>
    <w:rsid w:val="000E7162"/>
    <w:rsid w:val="000F6EFC"/>
    <w:rsid w:val="001015DA"/>
    <w:rsid w:val="00101BC2"/>
    <w:rsid w:val="00104F06"/>
    <w:rsid w:val="001067B3"/>
    <w:rsid w:val="00111381"/>
    <w:rsid w:val="00116B6E"/>
    <w:rsid w:val="00120BD1"/>
    <w:rsid w:val="00132AF5"/>
    <w:rsid w:val="0013741B"/>
    <w:rsid w:val="00153752"/>
    <w:rsid w:val="00170BA3"/>
    <w:rsid w:val="00183051"/>
    <w:rsid w:val="001855F9"/>
    <w:rsid w:val="0019799F"/>
    <w:rsid w:val="001C4C56"/>
    <w:rsid w:val="001C6F88"/>
    <w:rsid w:val="001F6CFC"/>
    <w:rsid w:val="002036CA"/>
    <w:rsid w:val="002365A9"/>
    <w:rsid w:val="002372C8"/>
    <w:rsid w:val="0024511D"/>
    <w:rsid w:val="002619F9"/>
    <w:rsid w:val="002635E7"/>
    <w:rsid w:val="002652B4"/>
    <w:rsid w:val="002844FC"/>
    <w:rsid w:val="002A5DC1"/>
    <w:rsid w:val="002F501C"/>
    <w:rsid w:val="00303667"/>
    <w:rsid w:val="00317F87"/>
    <w:rsid w:val="003318BE"/>
    <w:rsid w:val="00333299"/>
    <w:rsid w:val="003345FE"/>
    <w:rsid w:val="0033519E"/>
    <w:rsid w:val="003379B4"/>
    <w:rsid w:val="00345B44"/>
    <w:rsid w:val="00350390"/>
    <w:rsid w:val="0036167D"/>
    <w:rsid w:val="00362CFA"/>
    <w:rsid w:val="0036671E"/>
    <w:rsid w:val="003802CB"/>
    <w:rsid w:val="003821A7"/>
    <w:rsid w:val="0038356B"/>
    <w:rsid w:val="003B735A"/>
    <w:rsid w:val="003D2874"/>
    <w:rsid w:val="003D4648"/>
    <w:rsid w:val="003D52A9"/>
    <w:rsid w:val="00411D92"/>
    <w:rsid w:val="004158C6"/>
    <w:rsid w:val="00416B53"/>
    <w:rsid w:val="0043537C"/>
    <w:rsid w:val="00442BCC"/>
    <w:rsid w:val="00444D83"/>
    <w:rsid w:val="00450F54"/>
    <w:rsid w:val="0046488F"/>
    <w:rsid w:val="00483FAD"/>
    <w:rsid w:val="00487F5E"/>
    <w:rsid w:val="00495BBB"/>
    <w:rsid w:val="004A5E27"/>
    <w:rsid w:val="004B0495"/>
    <w:rsid w:val="004B48D4"/>
    <w:rsid w:val="004D30F4"/>
    <w:rsid w:val="004D6E75"/>
    <w:rsid w:val="004F2785"/>
    <w:rsid w:val="00500611"/>
    <w:rsid w:val="00503283"/>
    <w:rsid w:val="00510EE1"/>
    <w:rsid w:val="00512517"/>
    <w:rsid w:val="005129D3"/>
    <w:rsid w:val="00541BA1"/>
    <w:rsid w:val="00545AD3"/>
    <w:rsid w:val="0059718B"/>
    <w:rsid w:val="005A69DC"/>
    <w:rsid w:val="005B26E0"/>
    <w:rsid w:val="005B67FC"/>
    <w:rsid w:val="005C240C"/>
    <w:rsid w:val="005C4C24"/>
    <w:rsid w:val="005C56CF"/>
    <w:rsid w:val="005D392A"/>
    <w:rsid w:val="005D45E0"/>
    <w:rsid w:val="005E2CDF"/>
    <w:rsid w:val="005E3A35"/>
    <w:rsid w:val="005F1EE4"/>
    <w:rsid w:val="005F4316"/>
    <w:rsid w:val="00606ED7"/>
    <w:rsid w:val="00615AFB"/>
    <w:rsid w:val="00617E15"/>
    <w:rsid w:val="00626366"/>
    <w:rsid w:val="006308E5"/>
    <w:rsid w:val="00634F58"/>
    <w:rsid w:val="006474DA"/>
    <w:rsid w:val="00662156"/>
    <w:rsid w:val="00666B93"/>
    <w:rsid w:val="006733C0"/>
    <w:rsid w:val="00675909"/>
    <w:rsid w:val="00681EF3"/>
    <w:rsid w:val="00690F79"/>
    <w:rsid w:val="00693D4B"/>
    <w:rsid w:val="006B0BC9"/>
    <w:rsid w:val="006B2E80"/>
    <w:rsid w:val="006D1196"/>
    <w:rsid w:val="006E2426"/>
    <w:rsid w:val="006E4115"/>
    <w:rsid w:val="006E51B2"/>
    <w:rsid w:val="006F3D63"/>
    <w:rsid w:val="006F5221"/>
    <w:rsid w:val="00724012"/>
    <w:rsid w:val="007264F2"/>
    <w:rsid w:val="00731EBA"/>
    <w:rsid w:val="00734907"/>
    <w:rsid w:val="007405B9"/>
    <w:rsid w:val="007433D0"/>
    <w:rsid w:val="00746A65"/>
    <w:rsid w:val="00752058"/>
    <w:rsid w:val="00753123"/>
    <w:rsid w:val="00761C92"/>
    <w:rsid w:val="00762C52"/>
    <w:rsid w:val="00763D19"/>
    <w:rsid w:val="00782D43"/>
    <w:rsid w:val="007909D5"/>
    <w:rsid w:val="00794ECE"/>
    <w:rsid w:val="0079579C"/>
    <w:rsid w:val="007B2A31"/>
    <w:rsid w:val="007B3C4E"/>
    <w:rsid w:val="007B7FC3"/>
    <w:rsid w:val="007C5FB4"/>
    <w:rsid w:val="007D3C39"/>
    <w:rsid w:val="007F7A92"/>
    <w:rsid w:val="007F7C1F"/>
    <w:rsid w:val="0080043E"/>
    <w:rsid w:val="00803183"/>
    <w:rsid w:val="0081387E"/>
    <w:rsid w:val="00822E44"/>
    <w:rsid w:val="008262D6"/>
    <w:rsid w:val="008452D0"/>
    <w:rsid w:val="00876BB5"/>
    <w:rsid w:val="0088471E"/>
    <w:rsid w:val="0089335E"/>
    <w:rsid w:val="008B2775"/>
    <w:rsid w:val="008B3DE7"/>
    <w:rsid w:val="008D2516"/>
    <w:rsid w:val="008E1C68"/>
    <w:rsid w:val="008E6109"/>
    <w:rsid w:val="008F6C78"/>
    <w:rsid w:val="00902635"/>
    <w:rsid w:val="00907F1D"/>
    <w:rsid w:val="00912170"/>
    <w:rsid w:val="0091395C"/>
    <w:rsid w:val="00915BDE"/>
    <w:rsid w:val="00915F4A"/>
    <w:rsid w:val="00917F7D"/>
    <w:rsid w:val="009206BC"/>
    <w:rsid w:val="009246EB"/>
    <w:rsid w:val="009414E6"/>
    <w:rsid w:val="00941CC4"/>
    <w:rsid w:val="00951DBE"/>
    <w:rsid w:val="0095762D"/>
    <w:rsid w:val="00961F06"/>
    <w:rsid w:val="00974548"/>
    <w:rsid w:val="009819BB"/>
    <w:rsid w:val="00985B8C"/>
    <w:rsid w:val="009A55AA"/>
    <w:rsid w:val="009A699D"/>
    <w:rsid w:val="009D31FD"/>
    <w:rsid w:val="00A013B9"/>
    <w:rsid w:val="00A042A7"/>
    <w:rsid w:val="00A13BD9"/>
    <w:rsid w:val="00A1425C"/>
    <w:rsid w:val="00A1682F"/>
    <w:rsid w:val="00A44130"/>
    <w:rsid w:val="00A54402"/>
    <w:rsid w:val="00A574DC"/>
    <w:rsid w:val="00A703C4"/>
    <w:rsid w:val="00A772C2"/>
    <w:rsid w:val="00A91945"/>
    <w:rsid w:val="00A94C80"/>
    <w:rsid w:val="00A95D98"/>
    <w:rsid w:val="00A96280"/>
    <w:rsid w:val="00A976DE"/>
    <w:rsid w:val="00AB001F"/>
    <w:rsid w:val="00AB5274"/>
    <w:rsid w:val="00AC1DCA"/>
    <w:rsid w:val="00AD3BDF"/>
    <w:rsid w:val="00AE06AC"/>
    <w:rsid w:val="00AF1471"/>
    <w:rsid w:val="00B03E69"/>
    <w:rsid w:val="00B072E1"/>
    <w:rsid w:val="00B1342C"/>
    <w:rsid w:val="00B21EF6"/>
    <w:rsid w:val="00B23CA4"/>
    <w:rsid w:val="00B36CB0"/>
    <w:rsid w:val="00B370B7"/>
    <w:rsid w:val="00B4024A"/>
    <w:rsid w:val="00B7247B"/>
    <w:rsid w:val="00B82208"/>
    <w:rsid w:val="00B93893"/>
    <w:rsid w:val="00B96666"/>
    <w:rsid w:val="00BA0AC0"/>
    <w:rsid w:val="00BE3E71"/>
    <w:rsid w:val="00BF79A5"/>
    <w:rsid w:val="00C21F60"/>
    <w:rsid w:val="00C31953"/>
    <w:rsid w:val="00C35541"/>
    <w:rsid w:val="00C400A3"/>
    <w:rsid w:val="00C427BF"/>
    <w:rsid w:val="00C501D4"/>
    <w:rsid w:val="00C563B5"/>
    <w:rsid w:val="00C61300"/>
    <w:rsid w:val="00C725B1"/>
    <w:rsid w:val="00C901AB"/>
    <w:rsid w:val="00CA40E6"/>
    <w:rsid w:val="00CD0533"/>
    <w:rsid w:val="00CD6409"/>
    <w:rsid w:val="00D07C21"/>
    <w:rsid w:val="00D102FE"/>
    <w:rsid w:val="00D14098"/>
    <w:rsid w:val="00D16B97"/>
    <w:rsid w:val="00D370D3"/>
    <w:rsid w:val="00D4516D"/>
    <w:rsid w:val="00D557BD"/>
    <w:rsid w:val="00D55B72"/>
    <w:rsid w:val="00D55BAC"/>
    <w:rsid w:val="00D64645"/>
    <w:rsid w:val="00D70B1F"/>
    <w:rsid w:val="00D85EA9"/>
    <w:rsid w:val="00D87D9B"/>
    <w:rsid w:val="00DB4A35"/>
    <w:rsid w:val="00DB596D"/>
    <w:rsid w:val="00DC03EE"/>
    <w:rsid w:val="00DC1EE5"/>
    <w:rsid w:val="00DC24E8"/>
    <w:rsid w:val="00DC7D3A"/>
    <w:rsid w:val="00DD550F"/>
    <w:rsid w:val="00DE2D25"/>
    <w:rsid w:val="00DF17E4"/>
    <w:rsid w:val="00E068EB"/>
    <w:rsid w:val="00E5097B"/>
    <w:rsid w:val="00E72770"/>
    <w:rsid w:val="00E90780"/>
    <w:rsid w:val="00E92D97"/>
    <w:rsid w:val="00EA79CA"/>
    <w:rsid w:val="00EC0445"/>
    <w:rsid w:val="00EC2FA4"/>
    <w:rsid w:val="00EC3B68"/>
    <w:rsid w:val="00EC44B7"/>
    <w:rsid w:val="00EC5075"/>
    <w:rsid w:val="00EC78EE"/>
    <w:rsid w:val="00ED6B75"/>
    <w:rsid w:val="00EF1EBC"/>
    <w:rsid w:val="00EF2322"/>
    <w:rsid w:val="00EF2A56"/>
    <w:rsid w:val="00EF7FA7"/>
    <w:rsid w:val="00F2555A"/>
    <w:rsid w:val="00F27834"/>
    <w:rsid w:val="00F3472E"/>
    <w:rsid w:val="00F604D4"/>
    <w:rsid w:val="00F93988"/>
    <w:rsid w:val="00F94990"/>
    <w:rsid w:val="00F96444"/>
    <w:rsid w:val="00FA4721"/>
    <w:rsid w:val="00FD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23CA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3C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3C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3CA4"/>
    <w:pPr>
      <w:keepNext/>
      <w:autoSpaceDE w:val="0"/>
      <w:autoSpaceDN w:val="0"/>
      <w:jc w:val="center"/>
      <w:outlineLvl w:val="2"/>
    </w:pPr>
    <w:rPr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23CA4"/>
    <w:pPr>
      <w:keepNext/>
      <w:ind w:left="7788"/>
      <w:outlineLvl w:val="3"/>
    </w:pPr>
    <w:rPr>
      <w:i/>
      <w:iCs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23CA4"/>
    <w:pPr>
      <w:keepNext/>
      <w:jc w:val="both"/>
      <w:outlineLvl w:val="4"/>
    </w:pPr>
    <w:rPr>
      <w:i/>
      <w:iCs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23CA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23CA4"/>
    <w:pPr>
      <w:keepNext/>
      <w:outlineLvl w:val="6"/>
    </w:pPr>
    <w:rPr>
      <w:i/>
      <w:iCs/>
      <w:sz w:val="28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23CA4"/>
    <w:pPr>
      <w:keepNext/>
      <w:spacing w:line="360" w:lineRule="auto"/>
      <w:jc w:val="both"/>
      <w:outlineLvl w:val="7"/>
    </w:pPr>
    <w:rPr>
      <w:sz w:val="28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23CA4"/>
    <w:pPr>
      <w:keepNext/>
      <w:outlineLvl w:val="8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3CA4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3CA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3CA4"/>
    <w:rPr>
      <w:rFonts w:ascii="Times New Roman" w:hAnsi="Times New Roman" w:cs="Times New Roman"/>
      <w:sz w:val="28"/>
      <w:szCs w:val="28"/>
      <w:u w:val="single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23CA4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23CA4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23CA4"/>
    <w:rPr>
      <w:rFonts w:ascii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23CA4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23C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23CA4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23CA4"/>
    <w:pPr>
      <w:ind w:firstLine="851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23CA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23C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0">
    <w:name w:val="30"/>
    <w:basedOn w:val="Normal"/>
    <w:uiPriority w:val="99"/>
    <w:rsid w:val="00B23CA4"/>
    <w:pPr>
      <w:widowControl w:val="0"/>
      <w:ind w:firstLine="357"/>
      <w:jc w:val="both"/>
    </w:pPr>
  </w:style>
  <w:style w:type="paragraph" w:styleId="BodyTextIndent">
    <w:name w:val="Body Text Indent"/>
    <w:basedOn w:val="Normal"/>
    <w:link w:val="BodyTextIndentChar"/>
    <w:uiPriority w:val="99"/>
    <w:rsid w:val="00B23C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3CA4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B23CA4"/>
    <w:rPr>
      <w:rFonts w:ascii="Times New Roman" w:eastAsia="Times New Roman" w:hAnsi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B23C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23CA4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23C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3CA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23C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ighlight">
    <w:name w:val="highlight"/>
    <w:basedOn w:val="DefaultParagraphFont"/>
    <w:uiPriority w:val="99"/>
    <w:rsid w:val="00B23CA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23CA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3CA4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B23CA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3CA4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23CA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3CA4"/>
    <w:rPr>
      <w:rFonts w:ascii="Tahoma" w:hAnsi="Tahoma" w:cs="Times New Roman"/>
      <w:sz w:val="16"/>
      <w:szCs w:val="16"/>
      <w:lang w:eastAsia="ru-RU"/>
    </w:rPr>
  </w:style>
  <w:style w:type="character" w:customStyle="1" w:styleId="11pt">
    <w:name w:val="Основной текст + 11 pt"/>
    <w:uiPriority w:val="99"/>
    <w:rsid w:val="00B23CA4"/>
    <w:rPr>
      <w:rFonts w:ascii="Times New Roman" w:hAnsi="Times New Roman"/>
      <w:sz w:val="22"/>
      <w:shd w:val="clear" w:color="auto" w:fill="FFFFFF"/>
    </w:rPr>
  </w:style>
  <w:style w:type="paragraph" w:styleId="BodyText2">
    <w:name w:val="Body Text 2"/>
    <w:basedOn w:val="Normal"/>
    <w:link w:val="BodyText2Char"/>
    <w:uiPriority w:val="99"/>
    <w:rsid w:val="00B23C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23CA4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B23CA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uiPriority w:val="99"/>
    <w:semiHidden/>
    <w:locked/>
    <w:rsid w:val="00B23CA4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1"/>
    <w:uiPriority w:val="99"/>
    <w:semiHidden/>
    <w:rsid w:val="00B23CA4"/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">
    <w:name w:val="Текст сноски Знак1"/>
    <w:basedOn w:val="DefaultParagraphFont"/>
    <w:uiPriority w:val="99"/>
    <w:semiHidden/>
    <w:rsid w:val="00B23CA4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B23CA4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B23CA4"/>
    <w:rPr>
      <w:rFonts w:cs="Times New Roman"/>
      <w:i/>
      <w:iCs/>
    </w:rPr>
  </w:style>
  <w:style w:type="character" w:customStyle="1" w:styleId="0pt">
    <w:name w:val="Основной текст + Интервал 0 pt"/>
    <w:basedOn w:val="DefaultParagraphFont"/>
    <w:uiPriority w:val="99"/>
    <w:rsid w:val="00B23CA4"/>
    <w:rPr>
      <w:rFonts w:ascii="Times New Roman" w:hAnsi="Times New Roman" w:cs="Times New Roman"/>
      <w:spacing w:val="-10"/>
      <w:sz w:val="19"/>
      <w:szCs w:val="19"/>
      <w:lang w:val="en-US"/>
    </w:rPr>
  </w:style>
  <w:style w:type="paragraph" w:styleId="NormalWeb">
    <w:name w:val="Normal (Web)"/>
    <w:basedOn w:val="Normal"/>
    <w:uiPriority w:val="99"/>
    <w:semiHidden/>
    <w:rsid w:val="00B23CA4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23CA4"/>
    <w:rPr>
      <w:rFonts w:cs="Times New Roman"/>
      <w:color w:val="808080"/>
    </w:rPr>
  </w:style>
  <w:style w:type="table" w:customStyle="1" w:styleId="10">
    <w:name w:val="Стиль таблицы1"/>
    <w:uiPriority w:val="99"/>
    <w:rsid w:val="00B23CA4"/>
    <w:rPr>
      <w:rFonts w:ascii="Times New Roman" w:eastAsia="Times New Roman" w:hAnsi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23CA4"/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B23CA4"/>
    <w:pPr>
      <w:ind w:firstLine="210"/>
    </w:pPr>
    <w:rPr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B23CA4"/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B23CA4"/>
    <w:pPr>
      <w:ind w:firstLine="708"/>
      <w:jc w:val="both"/>
    </w:pPr>
    <w:rPr>
      <w:i/>
      <w:iCs/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B23CA4"/>
    <w:pPr>
      <w:spacing w:line="360" w:lineRule="auto"/>
      <w:jc w:val="center"/>
    </w:pPr>
    <w:rPr>
      <w:b/>
      <w:bCs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23CA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B23CA4"/>
    <w:pPr>
      <w:jc w:val="both"/>
    </w:pPr>
    <w:rPr>
      <w:b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23CA4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FR3">
    <w:name w:val="FR3"/>
    <w:uiPriority w:val="99"/>
    <w:rsid w:val="00B23CA4"/>
    <w:pPr>
      <w:widowControl w:val="0"/>
      <w:autoSpaceDE w:val="0"/>
      <w:autoSpaceDN w:val="0"/>
      <w:adjustRightInd w:val="0"/>
      <w:spacing w:line="300" w:lineRule="auto"/>
      <w:ind w:left="160" w:firstLine="760"/>
    </w:pPr>
    <w:rPr>
      <w:rFonts w:ascii="Arial" w:eastAsia="Times New Roman" w:hAnsi="Arial" w:cs="Arial"/>
      <w:sz w:val="28"/>
      <w:szCs w:val="28"/>
    </w:rPr>
  </w:style>
  <w:style w:type="paragraph" w:customStyle="1" w:styleId="FR5">
    <w:name w:val="FR5"/>
    <w:uiPriority w:val="99"/>
    <w:rsid w:val="00B23CA4"/>
    <w:pPr>
      <w:widowControl w:val="0"/>
      <w:autoSpaceDE w:val="0"/>
      <w:autoSpaceDN w:val="0"/>
      <w:adjustRightInd w:val="0"/>
      <w:ind w:left="40"/>
      <w:jc w:val="center"/>
    </w:pPr>
    <w:rPr>
      <w:rFonts w:ascii="Arial" w:eastAsia="Times New Roman" w:hAnsi="Arial" w:cs="Arial"/>
      <w:sz w:val="12"/>
      <w:szCs w:val="12"/>
    </w:rPr>
  </w:style>
  <w:style w:type="paragraph" w:customStyle="1" w:styleId="FR4">
    <w:name w:val="FR4"/>
    <w:uiPriority w:val="99"/>
    <w:rsid w:val="00B23CA4"/>
    <w:pPr>
      <w:widowControl w:val="0"/>
      <w:autoSpaceDE w:val="0"/>
      <w:autoSpaceDN w:val="0"/>
      <w:adjustRightInd w:val="0"/>
      <w:spacing w:line="360" w:lineRule="auto"/>
      <w:ind w:left="40" w:firstLine="720"/>
    </w:pPr>
    <w:rPr>
      <w:rFonts w:ascii="Arial" w:eastAsia="Times New Roman" w:hAnsi="Arial" w:cs="Arial"/>
      <w:sz w:val="24"/>
      <w:szCs w:val="24"/>
    </w:rPr>
  </w:style>
  <w:style w:type="paragraph" w:customStyle="1" w:styleId="FR2">
    <w:name w:val="FR2"/>
    <w:uiPriority w:val="99"/>
    <w:rsid w:val="00B23CA4"/>
    <w:pPr>
      <w:widowControl w:val="0"/>
      <w:autoSpaceDE w:val="0"/>
      <w:autoSpaceDN w:val="0"/>
      <w:adjustRightInd w:val="0"/>
      <w:spacing w:before="240"/>
      <w:jc w:val="both"/>
    </w:pPr>
    <w:rPr>
      <w:rFonts w:ascii="Arial" w:eastAsia="Times New Roman" w:hAnsi="Arial" w:cs="Arial"/>
      <w:sz w:val="48"/>
      <w:szCs w:val="48"/>
    </w:rPr>
  </w:style>
  <w:style w:type="paragraph" w:customStyle="1" w:styleId="FR1">
    <w:name w:val="FR1"/>
    <w:uiPriority w:val="99"/>
    <w:rsid w:val="00B23CA4"/>
    <w:pPr>
      <w:widowControl w:val="0"/>
      <w:autoSpaceDE w:val="0"/>
      <w:autoSpaceDN w:val="0"/>
      <w:adjustRightInd w:val="0"/>
      <w:spacing w:before="160"/>
      <w:ind w:left="480"/>
    </w:pPr>
    <w:rPr>
      <w:rFonts w:ascii="Arial" w:eastAsia="Times New Roman" w:hAnsi="Arial" w:cs="Arial"/>
      <w:noProof/>
      <w:sz w:val="36"/>
      <w:szCs w:val="36"/>
    </w:rPr>
  </w:style>
  <w:style w:type="paragraph" w:styleId="TOC1">
    <w:name w:val="toc 1"/>
    <w:basedOn w:val="Normal"/>
    <w:next w:val="Normal"/>
    <w:autoRedefine/>
    <w:uiPriority w:val="99"/>
    <w:semiHidden/>
    <w:rsid w:val="00B23CA4"/>
    <w:rPr>
      <w:sz w:val="28"/>
      <w:szCs w:val="28"/>
    </w:rPr>
  </w:style>
  <w:style w:type="character" w:customStyle="1" w:styleId="info">
    <w:name w:val="info"/>
    <w:basedOn w:val="DefaultParagraphFont"/>
    <w:uiPriority w:val="99"/>
    <w:rsid w:val="00B23CA4"/>
    <w:rPr>
      <w:rFonts w:cs="Times New Roman"/>
    </w:rPr>
  </w:style>
  <w:style w:type="character" w:customStyle="1" w:styleId="hl1">
    <w:name w:val="hl1"/>
    <w:basedOn w:val="DefaultParagraphFont"/>
    <w:uiPriority w:val="99"/>
    <w:rsid w:val="00B23CA4"/>
    <w:rPr>
      <w:rFonts w:cs="Times New Roman"/>
      <w:color w:val="4682B4"/>
    </w:rPr>
  </w:style>
  <w:style w:type="character" w:customStyle="1" w:styleId="b-serp-itemtextpassage1">
    <w:name w:val="b-serp-item__text_passage1"/>
    <w:basedOn w:val="DefaultParagraphFont"/>
    <w:uiPriority w:val="99"/>
    <w:rsid w:val="00B23CA4"/>
    <w:rPr>
      <w:rFonts w:cs="Times New Roman"/>
      <w:b/>
      <w:bCs/>
    </w:rPr>
  </w:style>
  <w:style w:type="character" w:customStyle="1" w:styleId="wrc111">
    <w:name w:val="wrc111"/>
    <w:basedOn w:val="DefaultParagraphFont"/>
    <w:uiPriority w:val="99"/>
    <w:rsid w:val="00B23CA4"/>
    <w:rPr>
      <w:rFonts w:cs="Times New Roman"/>
      <w:vanish/>
    </w:rPr>
  </w:style>
  <w:style w:type="character" w:customStyle="1" w:styleId="4">
    <w:name w:val="Заголовок №4_"/>
    <w:basedOn w:val="DefaultParagraphFont"/>
    <w:link w:val="40"/>
    <w:uiPriority w:val="99"/>
    <w:locked/>
    <w:rsid w:val="00B23CA4"/>
    <w:rPr>
      <w:rFonts w:cs="Times New Roman"/>
      <w:b/>
      <w:bCs/>
      <w:sz w:val="23"/>
      <w:szCs w:val="23"/>
      <w:shd w:val="clear" w:color="auto" w:fill="FFFFFF"/>
    </w:rPr>
  </w:style>
  <w:style w:type="paragraph" w:customStyle="1" w:styleId="40">
    <w:name w:val="Заголовок №4"/>
    <w:basedOn w:val="Normal"/>
    <w:link w:val="4"/>
    <w:uiPriority w:val="99"/>
    <w:rsid w:val="00B23CA4"/>
    <w:pPr>
      <w:shd w:val="clear" w:color="auto" w:fill="FFFFFF"/>
      <w:spacing w:after="420" w:line="240" w:lineRule="atLeast"/>
      <w:ind w:hanging="1100"/>
      <w:outlineLvl w:val="3"/>
    </w:pPr>
    <w:rPr>
      <w:rFonts w:ascii="Calibri" w:eastAsia="Calibri" w:hAnsi="Calibri"/>
      <w:b/>
      <w:bCs/>
      <w:sz w:val="23"/>
      <w:szCs w:val="23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B23CA4"/>
    <w:rPr>
      <w:rFonts w:cs="Times New Roman"/>
    </w:rPr>
  </w:style>
  <w:style w:type="paragraph" w:customStyle="1" w:styleId="ConsPlusTitle">
    <w:name w:val="ConsPlusTitle"/>
    <w:uiPriority w:val="99"/>
    <w:rsid w:val="00B23C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23CA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23CA4"/>
    <w:rPr>
      <w:rFonts w:ascii="Tahoma" w:hAnsi="Tahoma" w:cs="Tahoma"/>
      <w:sz w:val="16"/>
      <w:szCs w:val="16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B23CA4"/>
    <w:rPr>
      <w:rFonts w:cs="Times New Roman"/>
      <w:vertAlign w:val="superscript"/>
    </w:rPr>
  </w:style>
  <w:style w:type="character" w:customStyle="1" w:styleId="11">
    <w:name w:val="Основной текст1"/>
    <w:basedOn w:val="DefaultParagraphFont"/>
    <w:uiPriority w:val="99"/>
    <w:rsid w:val="00B23CA4"/>
    <w:rPr>
      <w:rFonts w:ascii="Times New Roman" w:hAnsi="Times New Roman" w:cs="Times New Roman"/>
      <w:spacing w:val="10"/>
      <w:sz w:val="18"/>
      <w:szCs w:val="18"/>
      <w:u w:val="single"/>
      <w:shd w:val="clear" w:color="auto" w:fill="FFFFFF"/>
    </w:rPr>
  </w:style>
  <w:style w:type="character" w:customStyle="1" w:styleId="6">
    <w:name w:val="Основной текст + 6"/>
    <w:aliases w:val="5 pt,Малые прописные"/>
    <w:basedOn w:val="DefaultParagraphFont"/>
    <w:uiPriority w:val="99"/>
    <w:rsid w:val="00B23CA4"/>
    <w:rPr>
      <w:rFonts w:ascii="Times New Roman" w:hAnsi="Times New Roman" w:cs="Times New Roman"/>
      <w:smallCaps/>
      <w:spacing w:val="10"/>
      <w:sz w:val="13"/>
      <w:szCs w:val="13"/>
      <w:shd w:val="clear" w:color="auto" w:fill="FFFFFF"/>
      <w:lang w:val="en-US"/>
    </w:rPr>
  </w:style>
  <w:style w:type="character" w:styleId="Strong">
    <w:name w:val="Strong"/>
    <w:basedOn w:val="DefaultParagraphFont"/>
    <w:uiPriority w:val="99"/>
    <w:qFormat/>
    <w:rsid w:val="00B23CA4"/>
    <w:rPr>
      <w:rFonts w:cs="Times New Roman"/>
      <w:b/>
      <w:bCs/>
    </w:rPr>
  </w:style>
  <w:style w:type="paragraph" w:customStyle="1" w:styleId="ConsPlusNormal">
    <w:name w:val="ConsPlusNormal"/>
    <w:uiPriority w:val="99"/>
    <w:rsid w:val="00B23C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Без интервала1"/>
    <w:uiPriority w:val="99"/>
    <w:rsid w:val="00C501D4"/>
    <w:rPr>
      <w:rFonts w:eastAsia="Times New Roman"/>
      <w:lang w:eastAsia="en-US"/>
    </w:rPr>
  </w:style>
  <w:style w:type="paragraph" w:customStyle="1" w:styleId="13">
    <w:name w:val="Абзац списка1"/>
    <w:basedOn w:val="Normal"/>
    <w:uiPriority w:val="99"/>
    <w:rsid w:val="00C501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">
    <w:name w:val="Стиль2"/>
    <w:rsid w:val="0089535B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ch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tuch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895</TotalTime>
  <Pages>10</Pages>
  <Words>3187</Words>
  <Characters>18171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</dc:creator>
  <cp:keywords/>
  <dc:description/>
  <cp:lastModifiedBy>Sergey</cp:lastModifiedBy>
  <cp:revision>141</cp:revision>
  <cp:lastPrinted>2016-06-01T07:58:00Z</cp:lastPrinted>
  <dcterms:created xsi:type="dcterms:W3CDTF">2016-05-30T10:13:00Z</dcterms:created>
  <dcterms:modified xsi:type="dcterms:W3CDTF">2017-10-30T21:21:00Z</dcterms:modified>
</cp:coreProperties>
</file>