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96" w:type="pct"/>
        <w:tblCellMar>
          <w:left w:w="0" w:type="dxa"/>
          <w:right w:w="0" w:type="dxa"/>
        </w:tblCellMar>
        <w:tblLook w:val="0000"/>
      </w:tblPr>
      <w:tblGrid>
        <w:gridCol w:w="4440"/>
        <w:gridCol w:w="4441"/>
      </w:tblGrid>
      <w:tr w:rsidR="007D3850" w:rsidRPr="00333A4C" w:rsidTr="00B9341A">
        <w:trPr>
          <w:trHeight w:val="2127"/>
        </w:trPr>
        <w:tc>
          <w:tcPr>
            <w:tcW w:w="2500" w:type="pct"/>
            <w:shd w:val="clear" w:color="auto" w:fill="FFFFFF"/>
          </w:tcPr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621732">
              <w:rPr>
                <w:rFonts w:ascii="Times New Roman" w:hAnsi="Times New Roman"/>
                <w:color w:val="000000"/>
                <w:sz w:val="20"/>
                <w:szCs w:val="20"/>
              </w:rPr>
              <w:t>657.6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b/>
                <w:sz w:val="20"/>
                <w:szCs w:val="20"/>
              </w:rPr>
              <w:t>МЕТОДИЧЕСКИЙ ПОДХОД К ПРОВЕД</w:t>
            </w:r>
            <w:r w:rsidRPr="00621732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621732">
              <w:rPr>
                <w:rFonts w:ascii="Times New Roman" w:hAnsi="Times New Roman"/>
                <w:b/>
                <w:sz w:val="20"/>
                <w:szCs w:val="20"/>
              </w:rPr>
              <w:t>НИЮ АУДИТА ЭФФЕКТИВНОСТИ УЧЕ</w:t>
            </w:r>
            <w:r w:rsidRPr="00621732">
              <w:rPr>
                <w:rFonts w:ascii="Times New Roman" w:hAnsi="Times New Roman"/>
                <w:b/>
                <w:sz w:val="20"/>
                <w:szCs w:val="20"/>
              </w:rPr>
              <w:t>Т</w:t>
            </w:r>
            <w:r w:rsidRPr="00621732">
              <w:rPr>
                <w:rFonts w:ascii="Times New Roman" w:hAnsi="Times New Roman"/>
                <w:b/>
                <w:sz w:val="20"/>
                <w:szCs w:val="20"/>
              </w:rPr>
              <w:t>НОЙ ПОЛИТИКИ НА ОСНОВЕ СТАНДАРТ</w:t>
            </w:r>
            <w:r w:rsidRPr="0062173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621732">
              <w:rPr>
                <w:rFonts w:ascii="Times New Roman" w:hAnsi="Times New Roman"/>
                <w:b/>
                <w:sz w:val="20"/>
                <w:szCs w:val="20"/>
              </w:rPr>
              <w:t>ЗАЦИИ</w:t>
            </w:r>
          </w:p>
        </w:tc>
        <w:tc>
          <w:tcPr>
            <w:tcW w:w="2500" w:type="pct"/>
            <w:shd w:val="clear" w:color="auto" w:fill="FFFFFF"/>
          </w:tcPr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UDC 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657.6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Economics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METHODOLOGICAL APPROACH TO A</w:t>
            </w:r>
            <w:r w:rsidRPr="0062173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</w:t>
            </w:r>
            <w:r w:rsidRPr="0062173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DIT CONDUCTING OF PERFORMANCE OF A</w:t>
            </w:r>
            <w:r w:rsidRPr="0062173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</w:t>
            </w:r>
            <w:r w:rsidRPr="0062173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COUNTING POLICY BASED ON STANDARD</w:t>
            </w:r>
            <w:r w:rsidRPr="0062173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62173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ZATION</w:t>
            </w:r>
          </w:p>
          <w:p w:rsidR="007D3850" w:rsidRPr="00621732" w:rsidRDefault="007D3850" w:rsidP="00333A4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7D3850" w:rsidRPr="00621732" w:rsidTr="00B9341A">
        <w:trPr>
          <w:trHeight w:val="527"/>
        </w:trPr>
        <w:tc>
          <w:tcPr>
            <w:tcW w:w="2500" w:type="pct"/>
            <w:shd w:val="clear" w:color="auto" w:fill="FFFFFF"/>
          </w:tcPr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>Калинина Ирина Николаевна</w:t>
            </w:r>
          </w:p>
          <w:p w:rsidR="007D3850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 xml:space="preserve">к.э.н., доцент 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>РИНЦ SPIN-код: 2304-1433</w:t>
            </w:r>
          </w:p>
        </w:tc>
        <w:tc>
          <w:tcPr>
            <w:tcW w:w="2500" w:type="pct"/>
            <w:shd w:val="clear" w:color="auto" w:fill="FFFFFF"/>
          </w:tcPr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Kalinina Irina Nikolaevna</w:t>
            </w:r>
          </w:p>
          <w:p w:rsidR="007D3850" w:rsidRPr="00621732" w:rsidRDefault="007D3850" w:rsidP="00333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Candidate of Economic Sciences, associate pr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fessor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RSCI SPIN-code: 2304-1433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3850" w:rsidRPr="00333A4C" w:rsidTr="00B9341A">
        <w:trPr>
          <w:trHeight w:val="527"/>
        </w:trPr>
        <w:tc>
          <w:tcPr>
            <w:tcW w:w="2500" w:type="pct"/>
            <w:shd w:val="clear" w:color="auto" w:fill="FFFFFF"/>
          </w:tcPr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>Резниченко Дмитрий Сергеевич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 xml:space="preserve">к.э.н., доцент </w:t>
            </w:r>
          </w:p>
          <w:p w:rsidR="007D3850" w:rsidRPr="00333A4C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 xml:space="preserve">РИНЦ SPIN-код: </w:t>
            </w:r>
            <w:r w:rsidRPr="00333A4C">
              <w:rPr>
                <w:rFonts w:ascii="Times New Roman" w:hAnsi="Times New Roman"/>
                <w:sz w:val="20"/>
                <w:szCs w:val="20"/>
              </w:rPr>
              <w:t>5621-4497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Сафонов Илья Сергеевич</w:t>
            </w:r>
          </w:p>
          <w:p w:rsidR="007D3850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>аспирант кафедры аудита</w:t>
            </w:r>
            <w:r w:rsidRPr="00621732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>РИНЦ SPIN-код: 4884-4178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21732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621732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621732">
              <w:rPr>
                <w:rFonts w:ascii="Times New Roman" w:hAnsi="Times New Roman"/>
                <w:i/>
                <w:sz w:val="20"/>
                <w:szCs w:val="20"/>
              </w:rPr>
              <w:t>тет имени И. Т. Трубилина, Краснодар, Россия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7D3850" w:rsidRPr="00621732" w:rsidRDefault="007D3850" w:rsidP="00333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Style w:val="shorttext"/>
                <w:rFonts w:ascii="Times New Roman" w:hAnsi="Times New Roman"/>
                <w:sz w:val="20"/>
                <w:szCs w:val="20"/>
                <w:lang w:val="en-US"/>
              </w:rPr>
              <w:t>Reznichenko Dmitry Sergeevich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7D3850" w:rsidRPr="00621732" w:rsidRDefault="007D3850" w:rsidP="00333A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Candidate of Economic Sciences, associate pr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fessor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RSCI SPIN-code: 5621-4497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3850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Safonov Iliy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Sergeevich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</w:pPr>
            <w:hyperlink r:id="rId7" w:history="1">
              <w:r w:rsidRPr="00621732">
                <w:rPr>
                  <w:rFonts w:ascii="Times New Roman" w:hAnsi="Times New Roman"/>
                  <w:bCs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post-graduate</w:t>
              </w:r>
            </w:hyperlink>
            <w:r w:rsidRPr="00621732">
              <w:rPr>
                <w:rFonts w:ascii="Times New Roman" w:hAnsi="Times New Roman"/>
                <w:sz w:val="20"/>
                <w:szCs w:val="20"/>
                <w:lang w:val="en-US" w:eastAsia="en-US"/>
              </w:rPr>
              <w:t xml:space="preserve"> of the Department of Audit</w:t>
            </w:r>
          </w:p>
          <w:p w:rsidR="007D3850" w:rsidRPr="00333A4C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33A4C">
              <w:rPr>
                <w:rFonts w:ascii="Times New Roman" w:hAnsi="Times New Roman"/>
                <w:sz w:val="20"/>
                <w:szCs w:val="20"/>
                <w:lang w:val="en-US"/>
              </w:rPr>
              <w:t>RSCI SPIN-code: 4884-4178</w:t>
            </w:r>
          </w:p>
          <w:p w:rsidR="007D3850" w:rsidRPr="00621732" w:rsidRDefault="007D3850" w:rsidP="00333A4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 named after I.T. Trubilin, </w:t>
            </w:r>
            <w:r w:rsidRPr="00621732"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>Krasnоdar</w:t>
            </w:r>
            <w:r>
              <w:rPr>
                <w:rFonts w:ascii="Times New Roman" w:hAnsi="Times New Roman"/>
                <w:i/>
                <w:sz w:val="20"/>
                <w:szCs w:val="20"/>
                <w:lang w:val="en-US" w:eastAsia="en-US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place">
                <w:r w:rsidRPr="00621732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7D3850" w:rsidRPr="00333A4C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7D3850" w:rsidRPr="00621732" w:rsidTr="00B9341A">
        <w:trPr>
          <w:trHeight w:val="664"/>
        </w:trPr>
        <w:tc>
          <w:tcPr>
            <w:tcW w:w="2500" w:type="pct"/>
            <w:shd w:val="clear" w:color="auto" w:fill="FFFFFF"/>
          </w:tcPr>
          <w:p w:rsidR="007D3850" w:rsidRPr="00621732" w:rsidRDefault="007D3850" w:rsidP="00333A4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>В статье представлена методика аудита эффекти</w:t>
            </w:r>
            <w:r w:rsidRPr="00621732">
              <w:rPr>
                <w:rFonts w:ascii="Times New Roman" w:hAnsi="Times New Roman"/>
                <w:sz w:val="20"/>
                <w:szCs w:val="20"/>
              </w:rPr>
              <w:t>в</w:t>
            </w:r>
            <w:r w:rsidRPr="00621732">
              <w:rPr>
                <w:rFonts w:ascii="Times New Roman" w:hAnsi="Times New Roman"/>
                <w:sz w:val="20"/>
                <w:szCs w:val="20"/>
              </w:rPr>
              <w:t>ности  учетной политики, разработанная авторами. Особое внимание уделено разработке внутрифи</w:t>
            </w:r>
            <w:r w:rsidRPr="00621732">
              <w:rPr>
                <w:rFonts w:ascii="Times New Roman" w:hAnsi="Times New Roman"/>
                <w:sz w:val="20"/>
                <w:szCs w:val="20"/>
              </w:rPr>
              <w:t>р</w:t>
            </w:r>
            <w:r w:rsidRPr="00621732">
              <w:rPr>
                <w:rFonts w:ascii="Times New Roman" w:hAnsi="Times New Roman"/>
                <w:sz w:val="20"/>
                <w:szCs w:val="20"/>
              </w:rPr>
              <w:t xml:space="preserve">менного </w:t>
            </w:r>
            <w:r>
              <w:rPr>
                <w:rFonts w:ascii="Times New Roman" w:hAnsi="Times New Roman"/>
                <w:sz w:val="20"/>
                <w:szCs w:val="20"/>
              </w:rPr>
              <w:t>стандарта</w:t>
            </w:r>
          </w:p>
          <w:p w:rsidR="007D3850" w:rsidRPr="00621732" w:rsidRDefault="007D3850" w:rsidP="00333A4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D3850" w:rsidRPr="00621732" w:rsidRDefault="007D3850" w:rsidP="00333A4C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732">
              <w:rPr>
                <w:rFonts w:ascii="Times New Roman" w:hAnsi="Times New Roman"/>
                <w:sz w:val="20"/>
                <w:szCs w:val="20"/>
              </w:rPr>
              <w:t>Ключевые слова: МЕТОДИКА, АУДИТ, УЧЕ</w:t>
            </w:r>
            <w:r w:rsidRPr="00621732">
              <w:rPr>
                <w:rFonts w:ascii="Times New Roman" w:hAnsi="Times New Roman"/>
                <w:sz w:val="20"/>
                <w:szCs w:val="20"/>
              </w:rPr>
              <w:t>Т</w:t>
            </w:r>
            <w:r w:rsidRPr="00621732">
              <w:rPr>
                <w:rFonts w:ascii="Times New Roman" w:hAnsi="Times New Roman"/>
                <w:sz w:val="20"/>
                <w:szCs w:val="20"/>
              </w:rPr>
              <w:t>НАЯ ПОЛИТИКА, СТАНДАРТИЗАЦИЯ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7D3850" w:rsidRPr="00B9341A" w:rsidRDefault="007D3850" w:rsidP="00333A4C">
            <w:pPr>
              <w:keepNext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9341A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 w:rsidRPr="00B9341A">
              <w:rPr>
                <w:rFonts w:ascii="Arial" w:hAnsi="Arial" w:cs="Arial"/>
                <w:b/>
                <w:sz w:val="20"/>
                <w:szCs w:val="20"/>
                <w:lang w:val="en-US"/>
              </w:rPr>
              <w:t>2</w:t>
            </w:r>
            <w:r w:rsidRPr="00B9341A">
              <w:rPr>
                <w:rFonts w:ascii="Arial" w:hAnsi="Arial" w:cs="Arial"/>
                <w:b/>
                <w:sz w:val="20"/>
                <w:szCs w:val="20"/>
              </w:rPr>
              <w:t>-024</w:t>
            </w:r>
          </w:p>
        </w:tc>
        <w:tc>
          <w:tcPr>
            <w:tcW w:w="2500" w:type="pct"/>
            <w:shd w:val="clear" w:color="auto" w:fill="FFFFFF"/>
          </w:tcPr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The article presents a methodology for auditing of pe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formance of accounting policy, developed by the a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thors. Particular attention is paid to the d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ve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lopment of an internal standard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words: METHODOLOGY, AUDIT, 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ACCOUNTING POLICY,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21732">
              <w:rPr>
                <w:rFonts w:ascii="Times New Roman" w:hAnsi="Times New Roman"/>
                <w:sz w:val="20"/>
                <w:szCs w:val="20"/>
                <w:lang w:val="en-US"/>
              </w:rPr>
              <w:t>STANDARDIZATION</w:t>
            </w:r>
          </w:p>
          <w:p w:rsidR="007D3850" w:rsidRPr="00621732" w:rsidRDefault="007D3850" w:rsidP="00333A4C">
            <w:pPr>
              <w:keepNext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повышения качества предоставляемых услуг аудиторские организации</w:t>
      </w:r>
      <w:r w:rsidRPr="00BE2F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должны разработать пакет внутрифирменных стандартов, учитывающих индивидуальный подход компании к предоставляемым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лугам, формируемым отчетам и рекомендациям. Наличие в аудиторской организации пакета внутрифирменных стандартов аудита свидетельствует о профессионализме аудиторов и высоком качестве предоставляемых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луг.</w:t>
      </w:r>
    </w:p>
    <w:p w:rsidR="007D3850" w:rsidRPr="000336FB" w:rsidRDefault="007D3850" w:rsidP="004C00A4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36FB">
        <w:rPr>
          <w:rFonts w:ascii="Times New Roman" w:hAnsi="Times New Roman"/>
          <w:sz w:val="28"/>
          <w:szCs w:val="28"/>
        </w:rPr>
        <w:t>В настоящее время каждая коммерческая организация разрабатывает учетную политику, от эффективности которой зависит успешность и до</w:t>
      </w:r>
      <w:r w:rsidRPr="000336FB">
        <w:rPr>
          <w:rFonts w:ascii="Times New Roman" w:hAnsi="Times New Roman"/>
          <w:sz w:val="28"/>
          <w:szCs w:val="28"/>
        </w:rPr>
        <w:t>л</w:t>
      </w:r>
      <w:r w:rsidRPr="000336FB">
        <w:rPr>
          <w:rFonts w:ascii="Times New Roman" w:hAnsi="Times New Roman"/>
          <w:sz w:val="28"/>
          <w:szCs w:val="28"/>
        </w:rPr>
        <w:t xml:space="preserve">госрочность ее функционирования. При </w:t>
      </w:r>
      <w:r>
        <w:rPr>
          <w:rFonts w:ascii="Times New Roman" w:hAnsi="Times New Roman"/>
          <w:sz w:val="28"/>
          <w:szCs w:val="28"/>
        </w:rPr>
        <w:t>формировании</w:t>
      </w:r>
      <w:r w:rsidRPr="000336FB">
        <w:rPr>
          <w:rFonts w:ascii="Times New Roman" w:hAnsi="Times New Roman"/>
          <w:sz w:val="28"/>
          <w:szCs w:val="28"/>
        </w:rPr>
        <w:t xml:space="preserve"> учетной политики </w:t>
      </w:r>
      <w:r>
        <w:rPr>
          <w:rFonts w:ascii="Times New Roman" w:hAnsi="Times New Roman"/>
          <w:sz w:val="28"/>
          <w:szCs w:val="28"/>
        </w:rPr>
        <w:t xml:space="preserve">экономическому субъекту </w:t>
      </w:r>
      <w:r w:rsidRPr="000336FB">
        <w:rPr>
          <w:rFonts w:ascii="Times New Roman" w:hAnsi="Times New Roman"/>
          <w:sz w:val="28"/>
          <w:szCs w:val="28"/>
        </w:rPr>
        <w:t xml:space="preserve">необходимо </w:t>
      </w:r>
      <w:r>
        <w:rPr>
          <w:rFonts w:ascii="Times New Roman" w:hAnsi="Times New Roman"/>
          <w:sz w:val="28"/>
          <w:szCs w:val="28"/>
        </w:rPr>
        <w:t xml:space="preserve">определить </w:t>
      </w:r>
      <w:r w:rsidRPr="000336FB">
        <w:rPr>
          <w:rFonts w:ascii="Times New Roman" w:hAnsi="Times New Roman"/>
          <w:sz w:val="28"/>
          <w:szCs w:val="28"/>
        </w:rPr>
        <w:t>оптимальное сочетание качественных характеристик, учитывающих потребности всех групп пол</w:t>
      </w:r>
      <w:r w:rsidRPr="000336FB">
        <w:rPr>
          <w:rFonts w:ascii="Times New Roman" w:hAnsi="Times New Roman"/>
          <w:sz w:val="28"/>
          <w:szCs w:val="28"/>
        </w:rPr>
        <w:t>ь</w:t>
      </w:r>
      <w:r w:rsidRPr="000336FB">
        <w:rPr>
          <w:rFonts w:ascii="Times New Roman" w:hAnsi="Times New Roman"/>
          <w:sz w:val="28"/>
          <w:szCs w:val="28"/>
        </w:rPr>
        <w:t xml:space="preserve">зователей учетной информации. </w:t>
      </w:r>
    </w:p>
    <w:p w:rsidR="007D3850" w:rsidRPr="000336FB" w:rsidRDefault="007D3850" w:rsidP="00326721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Информативность </w:t>
      </w:r>
      <w:r w:rsidRPr="000336FB">
        <w:rPr>
          <w:rFonts w:ascii="Times New Roman" w:hAnsi="Times New Roman"/>
          <w:sz w:val="28"/>
          <w:szCs w:val="28"/>
        </w:rPr>
        <w:t xml:space="preserve">бухгалтерской финансовой отчетности и ее </w:t>
      </w:r>
      <w:r>
        <w:rPr>
          <w:rFonts w:ascii="Times New Roman" w:hAnsi="Times New Roman"/>
          <w:sz w:val="28"/>
          <w:szCs w:val="28"/>
        </w:rPr>
        <w:t>поле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ность</w:t>
      </w:r>
      <w:r w:rsidRPr="000336FB">
        <w:rPr>
          <w:rFonts w:ascii="Times New Roman" w:hAnsi="Times New Roman"/>
          <w:sz w:val="28"/>
          <w:szCs w:val="28"/>
        </w:rPr>
        <w:t xml:space="preserve"> для пользователей </w:t>
      </w:r>
      <w:r>
        <w:rPr>
          <w:rFonts w:ascii="Times New Roman" w:hAnsi="Times New Roman"/>
          <w:sz w:val="28"/>
          <w:szCs w:val="28"/>
        </w:rPr>
        <w:t>оценивается</w:t>
      </w:r>
      <w:r w:rsidRPr="000336FB">
        <w:rPr>
          <w:rFonts w:ascii="Times New Roman" w:hAnsi="Times New Roman"/>
          <w:sz w:val="28"/>
          <w:szCs w:val="28"/>
        </w:rPr>
        <w:t xml:space="preserve"> качественными характеристиками учетной политики.</w:t>
      </w:r>
    </w:p>
    <w:p w:rsidR="007D3850" w:rsidRPr="000336FB" w:rsidRDefault="007D3850" w:rsidP="00326721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36FB">
        <w:rPr>
          <w:rFonts w:ascii="Times New Roman" w:hAnsi="Times New Roman"/>
          <w:sz w:val="28"/>
          <w:szCs w:val="28"/>
        </w:rPr>
        <w:t>В организаци</w:t>
      </w:r>
      <w:r>
        <w:rPr>
          <w:rFonts w:ascii="Times New Roman" w:hAnsi="Times New Roman"/>
          <w:sz w:val="28"/>
          <w:szCs w:val="28"/>
        </w:rPr>
        <w:t>ях</w:t>
      </w:r>
      <w:r w:rsidRPr="000336FB">
        <w:rPr>
          <w:rFonts w:ascii="Times New Roman" w:hAnsi="Times New Roman"/>
          <w:sz w:val="28"/>
          <w:szCs w:val="28"/>
        </w:rPr>
        <w:t xml:space="preserve"> должна быть прерогатива тех или иных качестве</w:t>
      </w:r>
      <w:r w:rsidRPr="000336FB">
        <w:rPr>
          <w:rFonts w:ascii="Times New Roman" w:hAnsi="Times New Roman"/>
          <w:sz w:val="28"/>
          <w:szCs w:val="28"/>
        </w:rPr>
        <w:t>н</w:t>
      </w:r>
      <w:r w:rsidRPr="000336FB">
        <w:rPr>
          <w:rFonts w:ascii="Times New Roman" w:hAnsi="Times New Roman"/>
          <w:sz w:val="28"/>
          <w:szCs w:val="28"/>
        </w:rPr>
        <w:t xml:space="preserve">ных характеристик. </w:t>
      </w:r>
      <w:r>
        <w:rPr>
          <w:rFonts w:ascii="Times New Roman" w:hAnsi="Times New Roman"/>
          <w:sz w:val="28"/>
          <w:szCs w:val="28"/>
        </w:rPr>
        <w:t>Определение</w:t>
      </w:r>
      <w:r w:rsidRPr="000336FB">
        <w:rPr>
          <w:rFonts w:ascii="Times New Roman" w:hAnsi="Times New Roman"/>
          <w:sz w:val="28"/>
          <w:szCs w:val="28"/>
        </w:rPr>
        <w:t xml:space="preserve"> оптимального сочетания всех качестве</w:t>
      </w:r>
      <w:r w:rsidRPr="000336FB">
        <w:rPr>
          <w:rFonts w:ascii="Times New Roman" w:hAnsi="Times New Roman"/>
          <w:sz w:val="28"/>
          <w:szCs w:val="28"/>
        </w:rPr>
        <w:t>н</w:t>
      </w:r>
      <w:r w:rsidRPr="000336FB">
        <w:rPr>
          <w:rFonts w:ascii="Times New Roman" w:hAnsi="Times New Roman"/>
          <w:sz w:val="28"/>
          <w:szCs w:val="28"/>
        </w:rPr>
        <w:t>ных характеристик для конкретно</w:t>
      </w:r>
      <w:r>
        <w:rPr>
          <w:rFonts w:ascii="Times New Roman" w:hAnsi="Times New Roman"/>
          <w:sz w:val="28"/>
          <w:szCs w:val="28"/>
        </w:rPr>
        <w:t>го экономического субъекта</w:t>
      </w:r>
      <w:r w:rsidRPr="000336FB">
        <w:rPr>
          <w:rFonts w:ascii="Times New Roman" w:hAnsi="Times New Roman"/>
          <w:sz w:val="28"/>
          <w:szCs w:val="28"/>
        </w:rPr>
        <w:t xml:space="preserve"> основывае</w:t>
      </w:r>
      <w:r w:rsidRPr="000336FB">
        <w:rPr>
          <w:rFonts w:ascii="Times New Roman" w:hAnsi="Times New Roman"/>
          <w:sz w:val="28"/>
          <w:szCs w:val="28"/>
        </w:rPr>
        <w:t>т</w:t>
      </w:r>
      <w:r w:rsidRPr="000336FB">
        <w:rPr>
          <w:rFonts w:ascii="Times New Roman" w:hAnsi="Times New Roman"/>
          <w:sz w:val="28"/>
          <w:szCs w:val="28"/>
        </w:rPr>
        <w:t>ся на профессиональном суждении бухгалтера. Цель выбора конкретных характеристик заключается в достижении их оптимального сочетания для достижения основной цели – качественной бухгалтерской финансовой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36FB">
        <w:rPr>
          <w:rFonts w:ascii="Times New Roman" w:hAnsi="Times New Roman"/>
          <w:sz w:val="28"/>
          <w:szCs w:val="28"/>
        </w:rPr>
        <w:t>о</w:t>
      </w:r>
      <w:r w:rsidRPr="000336FB">
        <w:rPr>
          <w:rFonts w:ascii="Times New Roman" w:hAnsi="Times New Roman"/>
          <w:sz w:val="28"/>
          <w:szCs w:val="28"/>
        </w:rPr>
        <w:t>т</w:t>
      </w:r>
      <w:r w:rsidRPr="000336FB">
        <w:rPr>
          <w:rFonts w:ascii="Times New Roman" w:hAnsi="Times New Roman"/>
          <w:sz w:val="28"/>
          <w:szCs w:val="28"/>
        </w:rPr>
        <w:t>четности.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Многие аудиторские компании предлагают свои услуги по провед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нию аудита эффективности учетной политики в коммерческих организац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ях. В связи с этим в составе пакета внутрифирменных стандартов аудито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ской организации целесообразно иметь стандарт по проведению аудита эффективности учетной политики коммерческой организации. На рисунке 1 представлена унифицированная структура </w:t>
      </w:r>
      <w:r w:rsidRPr="00005F28">
        <w:rPr>
          <w:rFonts w:ascii="Times New Roman" w:hAnsi="Times New Roman"/>
          <w:sz w:val="28"/>
          <w:szCs w:val="28"/>
        </w:rPr>
        <w:t>внутрифирменного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5F28">
        <w:rPr>
          <w:rFonts w:ascii="Times New Roman" w:hAnsi="Times New Roman"/>
          <w:sz w:val="28"/>
          <w:szCs w:val="28"/>
        </w:rPr>
        <w:t>стандарта аудита</w:t>
      </w:r>
      <w:r>
        <w:rPr>
          <w:rFonts w:ascii="Times New Roman" w:hAnsi="Times New Roman"/>
          <w:sz w:val="28"/>
          <w:szCs w:val="28"/>
        </w:rPr>
        <w:t>. Однако, данный документ, по нашему мнению, необходимо ада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тировать к современным потребностям рынка аудиторских услуг. В связи с этим мы разработали </w:t>
      </w:r>
      <w:r w:rsidRPr="00BA0235">
        <w:rPr>
          <w:rFonts w:ascii="Times New Roman" w:hAnsi="Times New Roman"/>
          <w:sz w:val="28"/>
          <w:szCs w:val="28"/>
        </w:rPr>
        <w:t xml:space="preserve">внутрифирменный стандарт «Аудит эффективности учетной политики коммерческой организации». Структура и содержание предлагаемого </w:t>
      </w:r>
      <w:r>
        <w:rPr>
          <w:rFonts w:ascii="Times New Roman" w:hAnsi="Times New Roman"/>
          <w:sz w:val="28"/>
          <w:szCs w:val="28"/>
        </w:rPr>
        <w:t>документа</w:t>
      </w:r>
      <w:r w:rsidRPr="00BA0235">
        <w:rPr>
          <w:rFonts w:ascii="Times New Roman" w:hAnsi="Times New Roman"/>
          <w:sz w:val="28"/>
          <w:szCs w:val="28"/>
        </w:rPr>
        <w:t xml:space="preserve"> должна иметь следующие разделы.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A0235">
        <w:rPr>
          <w:rFonts w:ascii="Times New Roman" w:hAnsi="Times New Roman"/>
          <w:sz w:val="28"/>
          <w:szCs w:val="28"/>
        </w:rPr>
        <w:t>Общие положения стандарта.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Pr="00BA0235">
        <w:rPr>
          <w:rFonts w:ascii="Times New Roman" w:hAnsi="Times New Roman"/>
          <w:sz w:val="28"/>
          <w:szCs w:val="28"/>
        </w:rPr>
        <w:t xml:space="preserve">Цель и основания разработки. 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 </w:t>
      </w:r>
      <w:r w:rsidRPr="00BA0235">
        <w:rPr>
          <w:rFonts w:ascii="Times New Roman" w:hAnsi="Times New Roman"/>
          <w:sz w:val="28"/>
          <w:szCs w:val="28"/>
        </w:rPr>
        <w:t xml:space="preserve">Применимость. 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 </w:t>
      </w:r>
      <w:r w:rsidRPr="00BA0235">
        <w:rPr>
          <w:rFonts w:ascii="Times New Roman" w:hAnsi="Times New Roman"/>
          <w:sz w:val="28"/>
          <w:szCs w:val="28"/>
        </w:rPr>
        <w:t xml:space="preserve">Сфера применения. 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 </w:t>
      </w:r>
      <w:r w:rsidRPr="00BA0235">
        <w:rPr>
          <w:rFonts w:ascii="Times New Roman" w:hAnsi="Times New Roman"/>
          <w:sz w:val="28"/>
          <w:szCs w:val="28"/>
        </w:rPr>
        <w:t xml:space="preserve">Взаимосвязь с другими стандартами. 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 </w:t>
      </w:r>
      <w:r w:rsidRPr="00BA0235">
        <w:rPr>
          <w:rFonts w:ascii="Times New Roman" w:hAnsi="Times New Roman"/>
          <w:sz w:val="28"/>
          <w:szCs w:val="28"/>
        </w:rPr>
        <w:t xml:space="preserve">Применимость с действующими нормативными документами и внутренними стандартами. 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 </w:t>
      </w:r>
      <w:r w:rsidRPr="00BA0235">
        <w:rPr>
          <w:rFonts w:ascii="Times New Roman" w:hAnsi="Times New Roman"/>
          <w:sz w:val="28"/>
          <w:szCs w:val="28"/>
        </w:rPr>
        <w:t xml:space="preserve">Срок действия стандарта. 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A0235">
        <w:rPr>
          <w:rFonts w:ascii="Times New Roman" w:hAnsi="Times New Roman"/>
          <w:sz w:val="28"/>
          <w:szCs w:val="28"/>
        </w:rPr>
        <w:t xml:space="preserve">Основные термины. 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A0235">
        <w:rPr>
          <w:rFonts w:ascii="Times New Roman" w:hAnsi="Times New Roman"/>
          <w:sz w:val="28"/>
          <w:szCs w:val="28"/>
        </w:rPr>
        <w:t xml:space="preserve">Методика аудита эффективности учетной политики организации. 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A0235">
        <w:rPr>
          <w:rFonts w:ascii="Times New Roman" w:hAnsi="Times New Roman"/>
          <w:sz w:val="28"/>
          <w:szCs w:val="28"/>
        </w:rPr>
        <w:t xml:space="preserve">Разработка рекомендаций по повышению эффективности учетной политики организации. </w:t>
      </w:r>
    </w:p>
    <w:p w:rsidR="007D3850" w:rsidRPr="00BA0235" w:rsidRDefault="007D3850" w:rsidP="00BA0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BA0235">
        <w:rPr>
          <w:rFonts w:ascii="Times New Roman" w:hAnsi="Times New Roman"/>
          <w:sz w:val="28"/>
          <w:szCs w:val="28"/>
        </w:rPr>
        <w:t xml:space="preserve">Приложения к стандарту. </w:t>
      </w: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  <w:r>
        <w:rPr>
          <w:noProof/>
        </w:rPr>
        <w:pict>
          <v:group id="Группа 844" o:spid="_x0000_s1026" style="position:absolute;left:0;text-align:left;margin-left:-1pt;margin-top:15.75pt;width:473.25pt;height:370.5pt;z-index:251658752" coordsize="60102,47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">
            <v:shapetype id="_x0000_t80" coordsize="21600,21600" o:spt="80" adj="14400,5400,18000,8100" path="m,l21600,,21600@0@5@0@5@2@4@2,10800,21600@1@2@3@2@3@0,0@0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10800,0;0,@6;10800,21600;21600,@6" o:connectangles="270,180,90,0" textboxrect="0,0,21600,@0"/>
              <v:handles>
                <v:h position="topLeft,#0" yrange="0,@2"/>
                <v:h position="#1,bottomRight" xrange="0,@3"/>
                <v:h position="#3,#2" xrange="@1,10800" yrange="@0,21600"/>
              </v:handles>
            </v:shapetype>
            <v:shape id="Выноска со стрелкой вниз 825" o:spid="_x0000_s1027" type="#_x0000_t80" style="position:absolute;left:15240;width:35433;height:628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NJsMMA&#10;AADcAAAADwAAAGRycy9kb3ducmV2LnhtbESPQWsCMRSE7wX/Q3hCbzXrgiKrUUQQC17atYd6eyTP&#10;3cXNy5Kka/rvm0Khx2FmvmE2u2R7MZIPnWMF81kBglg703Gj4ONyfFmBCBHZYO+YFHxTgN128rTB&#10;yrgHv9NYx0ZkCIcKFbQxDpWUQbdkMczcQJy9m/MWY5a+kcbjI8NtL8uiWEqLHeeFFgc6tKTv9ZdV&#10;cErpbeiu/NlfUnnea41+rJdKPU/Tfg0iUor/4b/2q1GwKhfweyYfAb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NJsMMAAADcAAAADwAAAAAAAAAAAAAAAACYAgAAZHJzL2Rv&#10;d25yZXYueG1sUEsFBgAAAAAEAAQA9QAAAIgDAAAAAA==&#10;" adj="14035,9842,16200,10321" filled="f" strokecolor="windowText" strokeweight="1.5pt">
              <v:textbox style="mso-next-textbox:#Выноска со стрелкой вниз 825">
                <w:txbxContent>
                  <w:p w:rsidR="007D3850" w:rsidRPr="00056A5D" w:rsidRDefault="007D3850" w:rsidP="00056A5D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56A5D">
                      <w:rPr>
                        <w:rFonts w:ascii="Times New Roman" w:hAnsi="Times New Roman"/>
                        <w:sz w:val="24"/>
                        <w:szCs w:val="24"/>
                      </w:rPr>
                      <w:t>ВНУТРИФИРМЕННЫЙ СТАНДАРТ</w:t>
                    </w:r>
                  </w:p>
                  <w:p w:rsidR="007D3850" w:rsidRDefault="007D3850"/>
                </w:txbxContent>
              </v:textbox>
            </v:shape>
            <v:roundrect id="Скругленный прямоугольник 826" o:spid="_x0000_s1028" style="position:absolute;left:5429;top:6286;width:54673;height:4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eXWcMA&#10;AADcAAAADwAAAGRycy9kb3ducmV2LnhtbESPwWrDMBBE74X8g9hCLiaWG0hiXCshLQR8rZPcF2tr&#10;i1orY6mx06+vCoEeh5l5w5SH2fbiRqM3jhW8pBkI4sZpw62Cy/m0ykH4gKyxd0wK7uThsF88lVho&#10;N/EH3erQighhX6CCLoShkNI3HVn0qRuIo/fpRoshyrGVesQpwm0v11m2lRYNx4UOB3rvqPmqv62C&#10;+WzyKjEmuf5cNu0bn6Zk5yalls/z8RVEoDn8hx/tSivI11v4OxOPgN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eXWcMAAADcAAAADwAAAAAAAAAAAAAAAACYAgAAZHJzL2Rv&#10;d25yZXYueG1sUEsFBgAAAAAEAAQA9QAAAIgDAAAAAA==&#10;" filled="f" strokecolor="windowText" strokeweight="1.5pt">
              <v:textbox style="mso-next-textbox:#Скругленный прямоугольник 826">
                <w:txbxContent>
                  <w:p w:rsidR="007D3850" w:rsidRPr="00056A5D" w:rsidRDefault="007D3850" w:rsidP="00056A5D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56A5D">
                      <w:rPr>
                        <w:rFonts w:ascii="Times New Roman" w:hAnsi="Times New Roman"/>
                        <w:sz w:val="24"/>
                        <w:szCs w:val="24"/>
                      </w:rPr>
                      <w:t>ОБЩИЕ ПОЛОЖЕНИЯ</w:t>
                    </w:r>
                  </w:p>
                </w:txbxContent>
              </v:textbox>
            </v:roundrect>
            <v:roundrect id="Скругленный прямоугольник 827" o:spid="_x0000_s1029" style="position:absolute;top:11906;width:28098;height:61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sywsMA&#10;AADcAAAADwAAAGRycy9kb3ducmV2LnhtbESPwWrDMBBE74X+g9hCLqaRE0hj3CimKQR8jZPcF2tr&#10;i1orY6m2m6+vCoEch5l5w+yK2XZipMEbxwpWyxQEce204UbB5Xx8zUD4gKyxc0wKfslDsX9+2mGu&#10;3cQnGqvQiAhhn6OCNoQ+l9LXLVn0S9cTR+/LDRZDlEMj9YBThNtOrtP0TVo0HBda7Omzpfq7+rEK&#10;5rPJysSY5Hq7bJoDH6dk6yalFi/zxzuIQHN4hO/tUivI1lv4PxOPgN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sywsMAAADcAAAADwAAAAAAAAAAAAAAAACYAgAAZHJzL2Rv&#10;d25yZXYueG1sUEsFBgAAAAAEAAQA9QAAAIgDAAAAAA==&#10;" filled="f" strokecolor="windowText" strokeweight="1.5pt">
              <v:textbox style="mso-next-textbox:#Скругленный прямоугольник 827">
                <w:txbxContent>
                  <w:p w:rsidR="007D3850" w:rsidRPr="00056A5D" w:rsidRDefault="007D3850" w:rsidP="00230F23">
                    <w:pPr>
                      <w:shd w:val="clear" w:color="auto" w:fill="FFFFFF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056A5D">
                      <w:rPr>
                        <w:rFonts w:ascii="Times New Roman" w:hAnsi="Times New Roman"/>
                        <w:sz w:val="24"/>
                        <w:szCs w:val="24"/>
                      </w:rPr>
                      <w:t>Определение основных терминов и понятий (при необходимости)</w:t>
                    </w:r>
                  </w:p>
                </w:txbxContent>
              </v:textbox>
            </v:roundrect>
            <v:roundrect id="Скругленный прямоугольник 828" o:spid="_x0000_s1030" style="position:absolute;left:30384;top:11811;width:12097;height:62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msMAA&#10;AADcAAAADwAAAGRycy9kb3ducmV2LnhtbERPz2vCMBS+D/wfwhN2KZpO2CzVWNxA6HVV74/m2Qab&#10;l9Jkbedfbw6DHT++3/titp0YafDGsYK3dQqCuHbacKPgcj6tMhA+IGvsHJOCX/JQHBYve8y1m/ib&#10;xio0Ioawz1FBG0KfS+nrliz6teuJI3dzg8UQ4dBIPeAUw20nN2n6IS0ajg0t9vTVUn2vfqyC+Wyy&#10;MjEmuT4u780nn6Zk6yalXpfzcQci0Bz+xX/uUivINnFtPBOPgD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SmsMAAAADcAAAADwAAAAAAAAAAAAAAAACYAgAAZHJzL2Rvd25y&#10;ZXYueG1sUEsFBgAAAAAEAAQA9QAAAIUDAAAAAA==&#10;" filled="f" strokecolor="windowText" strokeweight="1.5pt">
              <v:textbox style="mso-next-textbox:#Скругленный прямоугольник 828">
                <w:txbxContent>
                  <w:p w:rsidR="007D3850" w:rsidRPr="00056A5D" w:rsidRDefault="007D3850" w:rsidP="00056A5D">
                    <w:pPr>
                      <w:spacing w:after="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56A5D">
                      <w:rPr>
                        <w:rFonts w:ascii="Times New Roman" w:hAnsi="Times New Roman"/>
                        <w:sz w:val="24"/>
                        <w:szCs w:val="24"/>
                      </w:rPr>
                      <w:t>Сферы</w:t>
                    </w:r>
                  </w:p>
                  <w:p w:rsidR="007D3850" w:rsidRPr="00056A5D" w:rsidRDefault="007D3850" w:rsidP="00056A5D">
                    <w:pPr>
                      <w:spacing w:after="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56A5D">
                      <w:rPr>
                        <w:rFonts w:ascii="Times New Roman" w:hAnsi="Times New Roman"/>
                        <w:sz w:val="24"/>
                        <w:szCs w:val="24"/>
                      </w:rPr>
                      <w:t>применения</w:t>
                    </w:r>
                  </w:p>
                </w:txbxContent>
              </v:textbox>
            </v:roundrect>
            <v:roundrect id="Скругленный прямоугольник 829" o:spid="_x0000_s1031" style="position:absolute;left:45243;top:11906;width:14859;height:61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DK8IA&#10;AADcAAAADwAAAGRycy9kb3ducmV2LnhtbESPT4vCMBTE78J+h/AWvJQ1XUGt1SirIHj1z94fzbMN&#10;Ni+liba7n94IgsdhZn7DLNe9rcWdWm8cK/gepSCIC6cNlwrOp91XBsIHZI21Y1LwRx7Wq4/BEnPt&#10;Oj7Q/RhKESHsc1RQhdDkUvqiIot+5Bri6F1cazFE2ZZSt9hFuK3lOE2n0qLhuFBhQ9uKiuvxZhX0&#10;J5PtE2OS3//zpNzwrktmrlNq+Nn/LEAE6sM7/GrvtYJsPIfnmXgE5O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AMrwgAAANwAAAAPAAAAAAAAAAAAAAAAAJgCAABkcnMvZG93&#10;bnJldi54bWxQSwUGAAAAAAQABAD1AAAAhwMAAAAA&#10;" filled="f" strokecolor="windowText" strokeweight="1.5pt">
              <v:textbox style="mso-next-textbox:#Скругленный прямоугольник 829">
                <w:txbxContent>
                  <w:p w:rsidR="007D3850" w:rsidRPr="006E0D24" w:rsidRDefault="007D3850" w:rsidP="006E0D24">
                    <w:pPr>
                      <w:spacing w:after="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6E0D24">
                      <w:rPr>
                        <w:rFonts w:ascii="Times New Roman" w:hAnsi="Times New Roman"/>
                        <w:sz w:val="24"/>
                        <w:szCs w:val="24"/>
                      </w:rPr>
                      <w:t>Объект</w:t>
                    </w:r>
                  </w:p>
                  <w:p w:rsidR="007D3850" w:rsidRPr="006E0D24" w:rsidRDefault="007D3850" w:rsidP="006E0D24">
                    <w:pPr>
                      <w:spacing w:after="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6E0D24">
                      <w:rPr>
                        <w:rFonts w:ascii="Times New Roman" w:hAnsi="Times New Roman"/>
                        <w:sz w:val="24"/>
                        <w:szCs w:val="24"/>
                      </w:rPr>
                      <w:t>стандартизации</w:t>
                    </w:r>
                  </w:p>
                </w:txbxContent>
              </v:textbox>
            </v:roundrect>
            <v:roundrect id="Скругленный прямоугольник 830" o:spid="_x0000_s1032" style="position:absolute;left:10191;top:20383;width:39910;height:4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s8a78A&#10;AADcAAAADwAAAGRycy9kb3ducmV2LnhtbERPTYvCMBC9C/sfwizspWjqim6pRtEFwavWvQ/N2Aab&#10;SWmi7frrzUHw+Hjfq81gG3GnzhvHCqaTFARx6bThSsG52I8zED4ga2wck4J/8rBZf4xWmGvX85Hu&#10;p1CJGMI+RwV1CG0upS9rsugnriWO3MV1FkOEXSV1h30Mt438TtOFtGg4NtTY0m9N5fV0swqGwmSH&#10;xJjk73GeVzve98mP65X6+hy2SxCBhvAWv9wHrSCbxfnxTDwC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ezxrvwAAANwAAAAPAAAAAAAAAAAAAAAAAJgCAABkcnMvZG93bnJl&#10;di54bWxQSwUGAAAAAAQABAD1AAAAhAMAAAAA&#10;" filled="f" strokecolor="windowText" strokeweight="1.5pt">
              <v:textbox style="mso-next-textbox:#Скругленный прямоугольник 830">
                <w:txbxContent>
                  <w:p w:rsidR="007D3850" w:rsidRPr="006E0D24" w:rsidRDefault="007D3850" w:rsidP="006E0D2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6E0D24">
                      <w:rPr>
                        <w:rFonts w:ascii="Times New Roman" w:hAnsi="Times New Roman"/>
                        <w:sz w:val="24"/>
                        <w:szCs w:val="24"/>
                      </w:rPr>
                      <w:t>ЦЕЛИ И ЗАДАЧИ СТАНДАРТА</w:t>
                    </w:r>
                  </w:p>
                </w:txbxContent>
              </v:textbox>
            </v:roundrect>
            <v:roundrect id="Скругленный прямоугольник 831" o:spid="_x0000_s1033" style="position:absolute;top:26574;width:23812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eZ8MMA&#10;AADcAAAADwAAAGRycy9kb3ducmV2LnhtbESPwWrDMBBE74X+g9hCL6aR09LEOFFCWjD42ti5L9bW&#10;FrFWxlJit19fBQI9DjPzhtnuZ9uLK43eOFawXKQgiBunDbcK6qp4yUD4gKyxd0wKfsjDfvf4sMVc&#10;u4m/6HoMrYgQ9jkq6EIYcil905FFv3ADcfS+3WgxRDm2Uo84Rbjt5WuarqRFw3Ghw4E+O2rOx4tV&#10;MFcmKxNjktNv/d5+cDElazcp9fw0HzYgAs3hP3xvl1pB9raE25l4BO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eZ8MMAAADcAAAADwAAAAAAAAAAAAAAAACYAgAAZHJzL2Rv&#10;d25yZXYueG1sUEsFBgAAAAAEAAQA9QAAAIgDAAAAAA==&#10;" filled="f" strokecolor="windowText" strokeweight="1.5pt">
              <v:textbox style="mso-next-textbox:#Скругленный прямоугольник 831">
                <w:txbxContent>
                  <w:p w:rsidR="007D3850" w:rsidRPr="006E0D24" w:rsidRDefault="007D3850" w:rsidP="006E0D2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6E0D24">
                      <w:rPr>
                        <w:rFonts w:ascii="Times New Roman" w:hAnsi="Times New Roman"/>
                        <w:sz w:val="24"/>
                        <w:szCs w:val="24"/>
                      </w:rPr>
                      <w:t>Назначение стандарта</w:t>
                    </w:r>
                  </w:p>
                </w:txbxContent>
              </v:textbox>
            </v:roundrect>
            <v:roundrect id="Скругленный прямоугольник 832" o:spid="_x0000_s1034" style="position:absolute;left:27432;top:26574;width:32670;height:5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UHh8IA&#10;AADcAAAADwAAAGRycy9kb3ducmV2LnhtbESPT4vCMBTE78J+h/AWvBRNV9EtXaOsguDVP3t/NM82&#10;bPNSmmirn94IgsdhZn7DLFa9rcWVWm8cK/gapyCIC6cNlwpOx+0oA+EDssbaMSm4kYfV8mOwwFy7&#10;jvd0PYRSRAj7HBVUITS5lL6oyKIfu4Y4emfXWgxRtqXULXYRbms5SdO5tGg4LlTY0Kai4v9wsQr6&#10;o8l2iTHJ3/00K9e87ZJv1yk1/Ox/f0AE6sM7/GrvtIJsOoH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5QeHwgAAANwAAAAPAAAAAAAAAAAAAAAAAJgCAABkcnMvZG93&#10;bnJldi54bWxQSwUGAAAAAAQABAD1AAAAhwMAAAAA&#10;" filled="f" strokecolor="windowText" strokeweight="1.5pt">
              <v:textbox style="mso-next-textbox:#Скругленный прямоугольник 832">
                <w:txbxContent>
                  <w:p w:rsidR="007D3850" w:rsidRPr="006E0D24" w:rsidRDefault="007D3850" w:rsidP="006E0D24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6E0D24">
                      <w:rPr>
                        <w:rFonts w:ascii="Times New Roman" w:hAnsi="Times New Roman"/>
                        <w:sz w:val="24"/>
                        <w:szCs w:val="24"/>
                      </w:rPr>
                      <w:t>Конкретизация проблемы, решение которой обеспечивает применение стандарта</w:t>
                    </w:r>
                  </w:p>
                </w:txbxContent>
              </v:textbox>
            </v:roundrect>
            <v:roundrect id="Скругленный прямоугольник 833" o:spid="_x0000_s1035" style="position:absolute;left:5429;top:33718;width:54673;height:7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miHMMA&#10;AADcAAAADwAAAGRycy9kb3ducmV2LnhtbESPwWrDMBBE74X+g9hCLiaRW9PUuFFCWwj42ti9L9bG&#10;FrVWxlJjJ18fBQI9DjPzhtnsZtuLE43eOFbwvEpBEDdOG24V1NV+mYPwAVlj75gUnMnDbvv4sMFC&#10;u4m/6XQIrYgQ9gUq6EIYCil905FFv3IDcfSObrQYohxbqUecItz28iVN19Ki4bjQ4UBfHTW/hz+r&#10;YK5MXibGJD+X+rX95P2UvLlJqcXT/PEOItAc/sP3dqkV5FkGtzPxCMjt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miHMMAAADcAAAADwAAAAAAAAAAAAAAAACYAgAAZHJzL2Rv&#10;d25yZXYueG1sUEsFBgAAAAAEAAQA9QAAAIgDAAAAAA==&#10;" filled="f" strokecolor="windowText" strokeweight="1.5pt">
              <v:textbox style="mso-next-textbox:#Скругленный прямоугольник 833">
                <w:txbxContent>
                  <w:p w:rsidR="007D3850" w:rsidRPr="006056F0" w:rsidRDefault="007D3850" w:rsidP="006056F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6056F0">
                      <w:rPr>
                        <w:rFonts w:ascii="Times New Roman" w:hAnsi="Times New Roman"/>
                        <w:sz w:val="24"/>
                        <w:szCs w:val="24"/>
                      </w:rPr>
                      <w:t>ОСНОВНЫЕ ПРИНЦИПЫ И МЕТОДИКА ПРОВЕДЕНИЯ</w:t>
                    </w:r>
                  </w:p>
                  <w:p w:rsidR="007D3850" w:rsidRDefault="007D3850" w:rsidP="006056F0">
                    <w:pPr>
                      <w:spacing w:after="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6056F0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(существенность и риски, рассчитанные и принятые в организации, </w:t>
                    </w:r>
                  </w:p>
                  <w:p w:rsidR="007D3850" w:rsidRPr="00B64130" w:rsidRDefault="007D3850" w:rsidP="006056F0">
                    <w:pPr>
                      <w:spacing w:after="0"/>
                      <w:jc w:val="center"/>
                    </w:pPr>
                    <w:r w:rsidRPr="006056F0">
                      <w:rPr>
                        <w:rFonts w:ascii="Times New Roman" w:hAnsi="Times New Roman"/>
                        <w:sz w:val="24"/>
                        <w:szCs w:val="24"/>
                      </w:rPr>
                      <w:t>технические приемы)</w:t>
                    </w:r>
                  </w:p>
                </w:txbxContent>
              </v:textbox>
            </v:roundrect>
            <v:roundrect id="Скругленный прямоугольник 834" o:spid="_x0000_s1036" style="position:absolute;left:5429;top:42386;width:54673;height:4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6aMQA&#10;AADcAAAADwAAAGRycy9kb3ducmV2LnhtbESPQWvCQBSE70L/w/IKXkLd1GobUjehCoLXRnt/ZF+T&#10;pdm3Ibs10V/fFYQeh5n5htmUk+3EmQZvHCt4XqQgiGunDTcKTsf9UwbCB2SNnWNScCEPZfEw22Cu&#10;3cifdK5CIyKEfY4K2hD6XEpft2TRL1xPHL1vN1gMUQ6N1AOOEW47uUzTV2nRcFxosaddS/VP9WsV&#10;TEeTHRJjkq/rad1seT8mb25Uav44fbyDCDSF//C9fdAKspcV3M7EIy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AOmjEAAAA3AAAAA8AAAAAAAAAAAAAAAAAmAIAAGRycy9k&#10;b3ducmV2LnhtbFBLBQYAAAAABAAEAPUAAACJAwAAAAA=&#10;" filled="f" strokecolor="windowText" strokeweight="1.5pt">
              <v:textbox style="mso-next-textbox:#Скругленный прямоугольник 834">
                <w:txbxContent>
                  <w:p w:rsidR="007D3850" w:rsidRPr="00395D91" w:rsidRDefault="007D3850" w:rsidP="00395D91">
                    <w:pPr>
                      <w:spacing w:after="0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395D91">
                      <w:rPr>
                        <w:rFonts w:ascii="Times New Roman" w:hAnsi="Times New Roman"/>
                        <w:sz w:val="24"/>
                        <w:szCs w:val="24"/>
                      </w:rPr>
                      <w:t>ОФОРМЛЕНИЕ РЕЗУЛЬТАТОВ (ОТЧЕТ ПО РЕЗУЛЬТАТАМ АУДИТА)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835" o:spid="_x0000_s1037" type="#_x0000_t32" style="position:absolute;left:13716;top:10382;width:0;height:1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BM3MkAAADcAAAADwAAAGRycy9kb3ducmV2LnhtbESPT0vDQBTE74LfYXmFXqTdVKkNsZtg&#10;hVixHvrv4PGRfU2i2bcxu7apn94tCB6HmfkNM89604gjda62rGAyjkAQF1bXXCrY7/JRDMJ5ZI2N&#10;ZVJwJgdZen01x0TbE2/ouPWlCBB2CSqovG8TKV1RkUE3ti1x8A62M+iD7EqpOzwFuGnkbRTdS4M1&#10;h4UKW3qqqPjcfhsFi/z1ZvU+W8qvt9VHvM/dz/NyvVNqOOgfH0B46v1/+K/9ohXEd1O4nAlHQKa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nwTNzJAAAA3AAAAA8AAAAA&#10;AAAAAAAAAAAAoQIAAGRycy9kb3ducmV2LnhtbFBLBQYAAAAABAAEAPkAAACXAwAAAAA=&#10;" strokecolor="windowText" strokeweight="1.5pt">
              <v:stroke endarrow="open"/>
            </v:shape>
            <v:shape id="Прямая со стрелкой 836" o:spid="_x0000_s1038" type="#_x0000_t32" style="position:absolute;left:35718;top:10382;width:0;height:1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LSq8gAAADcAAAADwAAAGRycy9kb3ducmV2LnhtbESPQWvCQBSE7wX/w/IEL1I3WtCQukot&#10;pBb1YNVDj4/sM4nNvk2zW037611B6HGYmW+Y6bw1lThT40rLCoaDCARxZnXJuYLDPn2MQTiPrLGy&#10;TAp+ycF81nmYYqLthT/ovPO5CBB2CSoovK8TKV1WkEE3sDVx8I62MeiDbHKpG7wEuKnkKIrG0mDJ&#10;YaHAml4Lyr52P0bBIl3115+TpfzerE/xIXV/b8vtXqlet315BuGp9f/he/tdK4ifxnA7E46AnF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SLSq8gAAADcAAAADwAAAAAA&#10;AAAAAAAAAAChAgAAZHJzL2Rvd25yZXYueG1sUEsFBgAAAAAEAAQA+QAAAJYDAAAAAA==&#10;" strokecolor="windowText" strokeweight="1.5pt">
              <v:stroke endarrow="open"/>
            </v:shape>
            <v:shape id="Прямая со стрелкой 837" o:spid="_x0000_s1039" type="#_x0000_t32" style="position:absolute;left:53149;top:10287;width:0;height:1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53MMgAAADcAAAADwAAAGRycy9kb3ducmV2LnhtbESPQWvCQBSE74L/YXmCl1I3WtCQukot&#10;pBb1YNVDj4/sM4nNvk2zW037612h4HGYmW+Y6bw1lThT40rLCoaDCARxZnXJuYLDPn2MQTiPrLGy&#10;TAp+ycF81u1MMdH2wh903vlcBAi7BBUU3teJlC4ryKAb2Jo4eEfbGPRBNrnUDV4C3FRyFEVjabDk&#10;sFBgTa8FZV+7H6Ngka4e1p+TpfzerE/xIXV/b8vtXql+r315BuGp9ffwf/tdK4ifJnA7E46AnF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m53MMgAAADcAAAADwAAAAAA&#10;AAAAAAAAAAChAgAAZHJzL2Rvd25yZXYueG1sUEsFBgAAAAAEAAQA+QAAAJYDAAAAAA==&#10;" strokecolor="windowText" strokeweight="1.5pt">
              <v:stroke endarrow="open"/>
            </v:shape>
            <v:shape id="Прямая со стрелкой 838" o:spid="_x0000_s1040" type="#_x0000_t32" style="position:absolute;left:33051;top:40862;width:0;height:1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HjQsUAAADcAAAADwAAAGRycy9kb3ducmV2LnhtbERPy2rCQBTdF/yH4QrdiE7agoboKK0Q&#10;LdqFr4XLS+aaxGbuxMyoab++sxC6PJz3ZNaaStyocaVlBS+DCARxZnXJuYLDPu3HIJxH1lhZJgU/&#10;5GA27TxNMNH2zlu67XwuQgi7BBUU3teJlC4ryKAb2Jo4cCfbGPQBNrnUDd5DuKnkaxQNpcGSQ0OB&#10;Nc0Lyr53V6PgI1311sfRUl6+1uf4kLrfxXKzV+q5276PQXhq/b/44f7UCuK3sDacCUdAT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/HjQsUAAADcAAAADwAAAAAAAAAA&#10;AAAAAAChAgAAZHJzL2Rvd25yZXYueG1sUEsFBgAAAAAEAAQA+QAAAJMDAAAAAA==&#10;" strokecolor="windowText" strokeweight="1.5pt">
              <v:stroke endarrow="open"/>
            </v:shape>
            <v:shape id="Прямая со стрелкой 839" o:spid="_x0000_s1041" type="#_x0000_t32" style="position:absolute;left:14382;top:25050;width:0;height:1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1G2ckAAADcAAAADwAAAGRycy9kb3ducmV2LnhtbESPQU/CQBSE7yb+h80z4WJkCyZaK9sG&#10;SApGPChw8PjSfbaF7tvSXaHw610TE4+TmfkmM8l604gjda62rGA0jEAQF1bXXCrYbvK7GITzyBob&#10;y6TgTA6y9Ppqgom2J/6g49qXIkDYJaig8r5NpHRFRQbd0LbEwfuynUEfZFdK3eEpwE0jx1H0IA3W&#10;HBYqbGleUbFffxsFs/z1dvX5uJSHt9Uu3ubusli+b5Qa3PTTZxCeev8f/mu/aAXx/RP8nglHQKY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i9RtnJAAAA3AAAAA8AAAAA&#10;AAAAAAAAAAAAoQIAAGRycy9kb3ducmV2LnhtbFBLBQYAAAAABAAEAPkAAACXAwAAAAA=&#10;" strokecolor="windowText" strokeweight="1.5pt">
              <v:stroke endarrow="open"/>
            </v:shape>
            <v:shape id="Прямая со стрелкой 840" o:spid="_x0000_s1042" type="#_x0000_t32" style="position:absolute;left:46196;top:25050;width:0;height:1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GcOcUAAADcAAAADwAAAGRycy9kb3ducmV2LnhtbERPy2rCQBTdF/yH4QrdiE5aioboKK0Q&#10;LdqFr4XLS+aaxGbuxMyoab++sxC6PJz3ZNaaStyocaVlBS+DCARxZnXJuYLDPu3HIJxH1lhZJgU/&#10;5GA27TxNMNH2zlu67XwuQgi7BBUU3teJlC4ryKAb2Jo4cCfbGPQBNrnUDd5DuKnkaxQNpcGSQ0OB&#10;Nc0Lyr53V6PgI1311sfRUl6+1uf4kLrfxXKzV+q5276PQXhq/b/44f7UCuK3MD+cCUdAT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YGcOcUAAADcAAAADwAAAAAAAAAA&#10;AAAAAAChAgAAZHJzL2Rvd25yZXYueG1sUEsFBgAAAAAEAAQA+QAAAJMDAAAAAA==&#10;" strokecolor="windowText" strokeweight="1.5pt">
              <v:stroke endarrow="open"/>
            </v:shape>
            <v:shape id="Прямая со стрелкой 841" o:spid="_x0000_s1043" type="#_x0000_t32" style="position:absolute;left:25431;top:25050;width:0;height:8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05osgAAADcAAAADwAAAGRycy9kb3ducmV2LnhtbESPT2vCQBTE70K/w/IKXkQ3ltKG6Coq&#10;RIv2UP8cPD6yr0lq9m2a3Wrsp+8WBI/DzPyGGU9bU4kzNa60rGA4iEAQZ1aXnCs47NN+DMJ5ZI2V&#10;ZVJwJQfTyUNnjIm2F97SeedzESDsElRQeF8nUrqsIINuYGvi4H3axqAPssmlbvAS4KaST1H0Ig2W&#10;HBYKrGlRUHba/RgF83Td2xxfV/L7ffMVH1L3u1x97JXqPrazEQhPrb+Hb+03rSB+HsL/mXAE5OQP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s05osgAAADcAAAADwAAAAAA&#10;AAAAAAAAAAChAgAAZHJzL2Rvd25yZXYueG1sUEsFBgAAAAAEAAQA+QAAAJYDAAAAAA==&#10;" strokecolor="windowText" strokeweight="1.5pt">
              <v:stroke endarrow="open"/>
            </v:shape>
            <v:shape id="Прямая со стрелкой 842" o:spid="_x0000_s1044" type="#_x0000_t32" style="position:absolute;left:36385;top:18097;width:0;height:22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+n1cgAAADcAAAADwAAAGRycy9kb3ducmV2LnhtbESPT2vCQBTE74V+h+UVvIhuKmJDdJW2&#10;EBX1UP8cPD6yr0na7Ns0u9XYT+8KQo/DzPyGmcxaU4kTNa60rOC5H4EgzqwuOVdw2Ke9GITzyBor&#10;y6TgQg5m08eHCSbannlLp53PRYCwS1BB4X2dSOmyggy6vq2Jg/dpG4M+yCaXusFzgJtKDqJoJA2W&#10;HBYKrOm9oOx792sUvKWr7vr4spA/m/VXfEjd33zxsVeq89S+jkF4av1/+N5eagXxcAC3M+EIyOk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h+n1cgAAADcAAAADwAAAAAA&#10;AAAAAAAAAAChAgAAZHJzL2Rvd25yZXYueG1sUEsFBgAAAAAEAAQA+QAAAJYDAAAAAA==&#10;" strokecolor="windowText" strokeweight="1.5pt">
              <v:stroke endarrow="open"/>
            </v:shape>
          </v:group>
        </w:pict>
      </w: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</w:p>
    <w:p w:rsidR="007D3850" w:rsidRPr="00C437AB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lang w:eastAsia="en-US"/>
        </w:rPr>
      </w:pPr>
    </w:p>
    <w:p w:rsidR="007D3850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  <w:lang w:eastAsia="en-US"/>
        </w:rPr>
      </w:pPr>
    </w:p>
    <w:p w:rsidR="007D3850" w:rsidRDefault="007D3850" w:rsidP="00005F28">
      <w:pPr>
        <w:keepNext/>
        <w:autoSpaceDE w:val="0"/>
        <w:autoSpaceDN w:val="0"/>
        <w:adjustRightInd w:val="0"/>
        <w:spacing w:line="360" w:lineRule="auto"/>
        <w:ind w:firstLine="709"/>
        <w:rPr>
          <w:bCs/>
          <w:sz w:val="28"/>
          <w:szCs w:val="28"/>
          <w:lang w:eastAsia="en-US"/>
        </w:rPr>
      </w:pPr>
    </w:p>
    <w:p w:rsidR="007D3850" w:rsidRPr="00005F28" w:rsidRDefault="007D3850" w:rsidP="00395D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5F28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>1</w:t>
      </w:r>
      <w:r w:rsidRPr="00005F28">
        <w:rPr>
          <w:rFonts w:ascii="Times New Roman" w:hAnsi="Times New Roman"/>
          <w:sz w:val="28"/>
          <w:szCs w:val="28"/>
        </w:rPr>
        <w:t xml:space="preserve"> – Унифицированная структура внутрифирменного</w:t>
      </w:r>
    </w:p>
    <w:p w:rsidR="007D3850" w:rsidRDefault="007D3850" w:rsidP="00395D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5F28">
        <w:rPr>
          <w:rFonts w:ascii="Times New Roman" w:hAnsi="Times New Roman"/>
          <w:sz w:val="28"/>
          <w:szCs w:val="28"/>
        </w:rPr>
        <w:t>стандарта аудита</w:t>
      </w:r>
    </w:p>
    <w:p w:rsidR="007D3850" w:rsidRDefault="007D3850" w:rsidP="00395D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Первый раздел содержит «Общие положения стандарта», в которых последовательно раскрыты цель и основания разработки, применимость, сфера применения, взаимосвязь с другими стандартами и срок действия стандарта.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Цель стандарта состоит в установлении внутрифирменных требов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ний и порядка осуществления аудиторской деятельности в экономическом субъекте с целью выражения мнения об уровне эффективности учетной политики по заранее определенному критерию оценки, а также в разрабо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ке комплекса рекомендаций по ее корректировке для достижения</w:t>
      </w:r>
      <w:bookmarkStart w:id="0" w:name="page205"/>
      <w:bookmarkEnd w:id="0"/>
      <w:r>
        <w:rPr>
          <w:rFonts w:ascii="Times New Roman" w:hAnsi="Times New Roman"/>
          <w:sz w:val="28"/>
          <w:szCs w:val="28"/>
        </w:rPr>
        <w:t xml:space="preserve"> заплан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рованных результатов деятельности коммерческой организации.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Основными задачами стандарта являются: 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определение концепции аудиторской проверки эффективности учетной политики посредством разработки системы критериев; 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регламентация процесса проверки соответствия положений учетной политики требованиям нормативно-правовых актов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ции; 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- определение методических подходов к выявлению резервов пов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шения эффективности учетной системы экономического субъекта и разр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ботке рекомендаций по корректировке учетной политики.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Требования внутрифирменного стандарта являются обязательными при осуществлении профессиональной деятельности аудиторской орган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зацией в области аудита эффективности учетной политики.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Разработанный нами внутрифирменный стандарт аудиторской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 предназначен для применения сопутствующих услуг в форме компиляции, согласованных процедур, а также в рамках оказания прочих услуг, связанных с аудиторской деятельностью, предусматривающих аудит эффективности учетной политики экономического субъекта.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1DA9">
        <w:rPr>
          <w:rFonts w:ascii="Times New Roman" w:hAnsi="Times New Roman"/>
          <w:sz w:val="28"/>
          <w:szCs w:val="28"/>
        </w:rPr>
        <w:t>Внутрифирменный стандарт содержит основные принципы и мет</w:t>
      </w:r>
      <w:r w:rsidRPr="00221DA9">
        <w:rPr>
          <w:rFonts w:ascii="Times New Roman" w:hAnsi="Times New Roman"/>
          <w:sz w:val="28"/>
          <w:szCs w:val="28"/>
        </w:rPr>
        <w:t>о</w:t>
      </w:r>
      <w:r w:rsidRPr="00221DA9">
        <w:rPr>
          <w:rFonts w:ascii="Times New Roman" w:hAnsi="Times New Roman"/>
          <w:sz w:val="28"/>
          <w:szCs w:val="28"/>
        </w:rPr>
        <w:t>дику аудита эффективности учетной политики организации. Для обеспеч</w:t>
      </w:r>
      <w:r w:rsidRPr="00221DA9">
        <w:rPr>
          <w:rFonts w:ascii="Times New Roman" w:hAnsi="Times New Roman"/>
          <w:sz w:val="28"/>
          <w:szCs w:val="28"/>
        </w:rPr>
        <w:t>е</w:t>
      </w:r>
      <w:r w:rsidRPr="00221DA9">
        <w:rPr>
          <w:rFonts w:ascii="Times New Roman" w:hAnsi="Times New Roman"/>
          <w:sz w:val="28"/>
          <w:szCs w:val="28"/>
        </w:rPr>
        <w:t>ния однозначного понимания и применения</w:t>
      </w:r>
      <w:r>
        <w:rPr>
          <w:rFonts w:ascii="Times New Roman" w:hAnsi="Times New Roman"/>
          <w:sz w:val="28"/>
          <w:szCs w:val="28"/>
        </w:rPr>
        <w:t xml:space="preserve"> основных принципов, необх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димых процедур вместе с соответствующими руководствами следует оп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раться на положения нормативно-правовых актов РФ по аудиторской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тельности, в том числе Федерального закона от 30 декабря </w:t>
      </w:r>
      <w:smartTag w:uri="urn:schemas-microsoft-com:office:smarttags" w:element="metricconverter">
        <w:smartTagPr>
          <w:attr w:name="ProductID" w:val="2002 g"/>
        </w:smartTagPr>
        <w:r>
          <w:rPr>
            <w:rFonts w:ascii="Times New Roman" w:hAnsi="Times New Roman"/>
            <w:sz w:val="28"/>
            <w:szCs w:val="28"/>
          </w:rPr>
          <w:t>2008 г</w:t>
        </w:r>
      </w:smartTag>
      <w:r>
        <w:rPr>
          <w:rFonts w:ascii="Times New Roman" w:hAnsi="Times New Roman"/>
          <w:sz w:val="28"/>
          <w:szCs w:val="28"/>
        </w:rPr>
        <w:t>. № 307-ФЗ «Об аудиторской деятельности», Федеральных правил (стандартов) а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диторской деятельности, Кодекса профессиональной этики аудиторов, Правил независимости аудиторов и аудиторских организаций [1].</w:t>
      </w:r>
    </w:p>
    <w:p w:rsidR="007D3850" w:rsidRDefault="007D3850" w:rsidP="002B65F1">
      <w:pPr>
        <w:keepNext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Положения сформированного нами внутрифирменного стандарта а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дита являются обязательными для применения в аудиторской организации при оказании аудиторско-консалтинговых услуг, предполагающих аудит эффективности учетной политики.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 действует до принятия соответствующего нового</w:t>
      </w:r>
      <w:bookmarkStart w:id="1" w:name="page207"/>
      <w:bookmarkEnd w:id="1"/>
      <w:r>
        <w:rPr>
          <w:rFonts w:ascii="Times New Roman" w:hAnsi="Times New Roman"/>
          <w:sz w:val="28"/>
          <w:szCs w:val="28"/>
        </w:rPr>
        <w:t xml:space="preserve"> внутр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фирменного стандарта. Изменения и дополнения вносятся в него по мере изменений и дополнений в нормативно-правовой базе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 по аудиторской деятельности.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Второй раздел включает в себя «Основные термины». В нем раскр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ваются такие понятия, как критерии эффективности учетной политики, внутрифирменные стандарты аудиторской деятельности.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Третий раздел называется «Методика аудита эффективности учетной политики организации». Он рассматривает основное содержание данного стандарта.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основу этого раздела положены этапы проведения аудита эффе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тивности учетной политики коммерческой организации. Методика в у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рупненном виде включает в себя шесть основных этапов: 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сбор информации о клиенте (вид деятельности, форма собственн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сти, организационная структура), системе внутреннего контроля;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разработка идеальной учетной политики с учетом внешних и внутренних факторов и определение условий ее эффективности для экон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мического субъекта;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разработка плана и программы аудита эффективности учетной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литики;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систематизация критериев оценки эффективности всех соста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ляющих учетной политики коммерческой организации;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сбор аудиторских доказательств, составление рабочих документов аудитора, расчет оценочных показателей;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6) составление отчета по результатам проверки.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Прежде чем приступить к проверке эффективности учетной полит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ки, аудитор должен понимать процесс ее разработки, поскольку от котор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зависит качество учетной системы и финансовые результаты деятельн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сти организации.</w:t>
      </w:r>
    </w:p>
    <w:p w:rsidR="007D3850" w:rsidRDefault="007D3850" w:rsidP="002B65F1">
      <w:pPr>
        <w:keepNext/>
        <w:overflowPunct w:val="0"/>
        <w:autoSpaceDE w:val="0"/>
        <w:autoSpaceDN w:val="0"/>
        <w:adjustRightInd w:val="0"/>
        <w:spacing w:after="0" w:line="384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Выделенные этапы формирования эффективной учетной политики обозначены на рисунке 2.</w:t>
      </w:r>
    </w:p>
    <w:p w:rsidR="007D3850" w:rsidRDefault="007D3850" w:rsidP="002B31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498B">
        <w:rPr>
          <w:rFonts w:ascii="Times New Roman" w:hAnsi="Times New Roman"/>
          <w:sz w:val="28"/>
          <w:szCs w:val="28"/>
        </w:rPr>
        <w:t>На каждом этапе разработки существуют свои сложности, так как, помимо внутренних</w:t>
      </w:r>
      <w:r>
        <w:rPr>
          <w:rFonts w:ascii="Times New Roman" w:hAnsi="Times New Roman"/>
          <w:sz w:val="28"/>
          <w:szCs w:val="28"/>
        </w:rPr>
        <w:t xml:space="preserve"> факторов, влияющих на процесс формирования уче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ной политики,</w:t>
      </w:r>
      <w:r w:rsidRPr="00514A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необходимо учитывать внешние фактора и прогнозировать их изменение.</w:t>
      </w:r>
    </w:p>
    <w:p w:rsidR="007D3850" w:rsidRDefault="007D3850" w:rsidP="002B31A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Центральным этапом является второй – текущий, в рамках которого необходимо выбрать сочетание элементов. </w:t>
      </w:r>
    </w:p>
    <w:p w:rsidR="007D3850" w:rsidRDefault="007D3850" w:rsidP="002B31A9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Отталкиваясь от этапов разработки и корректировки эффективной учетной политики, нами разработана унифицированная схема аудита ее эффективности, позволяющая алгоритмизировать процесс аудиторской проверки этого объекта исследования.</w:t>
      </w:r>
      <w:bookmarkStart w:id="2" w:name="page211"/>
      <w:bookmarkStart w:id="3" w:name="page213"/>
      <w:bookmarkEnd w:id="2"/>
      <w:bookmarkEnd w:id="3"/>
    </w:p>
    <w:p w:rsidR="007D3850" w:rsidRPr="00EA0021" w:rsidRDefault="007D3850" w:rsidP="002B31A9">
      <w:pPr>
        <w:keepNext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0021">
        <w:rPr>
          <w:rFonts w:ascii="Times New Roman" w:hAnsi="Times New Roman"/>
          <w:sz w:val="28"/>
          <w:szCs w:val="28"/>
        </w:rPr>
        <w:t>При проведении аудита эффективности учетной политики коммерч</w:t>
      </w:r>
      <w:r w:rsidRPr="00EA0021">
        <w:rPr>
          <w:rFonts w:ascii="Times New Roman" w:hAnsi="Times New Roman"/>
          <w:sz w:val="28"/>
          <w:szCs w:val="28"/>
        </w:rPr>
        <w:t>е</w:t>
      </w:r>
      <w:r w:rsidRPr="00EA0021">
        <w:rPr>
          <w:rFonts w:ascii="Times New Roman" w:hAnsi="Times New Roman"/>
          <w:sz w:val="28"/>
          <w:szCs w:val="28"/>
        </w:rPr>
        <w:t>ской организации существенным моментом является определение показ</w:t>
      </w:r>
      <w:r w:rsidRPr="00EA0021">
        <w:rPr>
          <w:rFonts w:ascii="Times New Roman" w:hAnsi="Times New Roman"/>
          <w:sz w:val="28"/>
          <w:szCs w:val="28"/>
        </w:rPr>
        <w:t>а</w:t>
      </w:r>
      <w:r w:rsidRPr="00EA0021">
        <w:rPr>
          <w:rFonts w:ascii="Times New Roman" w:hAnsi="Times New Roman"/>
          <w:sz w:val="28"/>
          <w:szCs w:val="28"/>
        </w:rPr>
        <w:t>телей эффективности и их обоснование. Параметры эффективности уче</w:t>
      </w:r>
      <w:r w:rsidRPr="00EA0021">
        <w:rPr>
          <w:rFonts w:ascii="Times New Roman" w:hAnsi="Times New Roman"/>
          <w:sz w:val="28"/>
          <w:szCs w:val="28"/>
        </w:rPr>
        <w:t>т</w:t>
      </w:r>
      <w:r w:rsidRPr="00EA0021">
        <w:rPr>
          <w:rFonts w:ascii="Times New Roman" w:hAnsi="Times New Roman"/>
          <w:sz w:val="28"/>
          <w:szCs w:val="28"/>
        </w:rPr>
        <w:t>ной политики являются важными критериями</w:t>
      </w:r>
      <w:r>
        <w:rPr>
          <w:rFonts w:ascii="Times New Roman" w:hAnsi="Times New Roman"/>
          <w:sz w:val="28"/>
          <w:szCs w:val="28"/>
        </w:rPr>
        <w:t xml:space="preserve"> оценки</w:t>
      </w:r>
      <w:r w:rsidRPr="00EA0021">
        <w:rPr>
          <w:rFonts w:ascii="Times New Roman" w:hAnsi="Times New Roman"/>
          <w:sz w:val="28"/>
          <w:szCs w:val="28"/>
        </w:rPr>
        <w:t>.</w:t>
      </w:r>
    </w:p>
    <w:p w:rsidR="007D3850" w:rsidRDefault="007D3850" w:rsidP="00651CB5">
      <w:pPr>
        <w:keepNext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2540"/>
        <w:gridCol w:w="100"/>
        <w:gridCol w:w="800"/>
        <w:gridCol w:w="2520"/>
        <w:gridCol w:w="100"/>
        <w:gridCol w:w="800"/>
        <w:gridCol w:w="2660"/>
        <w:gridCol w:w="100"/>
        <w:gridCol w:w="20"/>
      </w:tblGrid>
      <w:tr w:rsidR="007D3850" w:rsidRPr="00230F23" w:rsidTr="002B65F1">
        <w:trPr>
          <w:trHeight w:val="108"/>
        </w:trPr>
        <w:tc>
          <w:tcPr>
            <w:tcW w:w="2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850" w:rsidRPr="00651CB5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right="19" w:firstLine="146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4" w:name="page209"/>
            <w:bookmarkEnd w:id="4"/>
            <w:r w:rsidRPr="00651CB5">
              <w:rPr>
                <w:rFonts w:ascii="Times New Roman" w:hAnsi="Times New Roman"/>
                <w:b/>
                <w:bCs/>
                <w:i/>
                <w:iCs/>
                <w:w w:val="99"/>
                <w:sz w:val="24"/>
                <w:szCs w:val="24"/>
              </w:rPr>
              <w:t>1-й этап -</w:t>
            </w:r>
          </w:p>
          <w:p w:rsidR="007D3850" w:rsidRPr="00651CB5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right="19" w:firstLine="1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проектный: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Анализ особенн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о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стей внешних и вну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т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ренних условий хозя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й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ствования организации;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Изучение стратеги и функционирования о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р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ганизации;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Анализ фактическ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о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го состояния бухгалте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р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ского учета и системы внутреннего контроля;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4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Определение цели формирования учетной политики</w:t>
            </w:r>
          </w:p>
        </w:tc>
        <w:tc>
          <w:tcPr>
            <w:tcW w:w="1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bottom"/>
          </w:tcPr>
          <w:p w:rsidR="007D3850" w:rsidRPr="00651CB5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35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7D3850" w:rsidRPr="00651CB5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2-й этап -</w:t>
            </w:r>
          </w:p>
          <w:p w:rsidR="007D3850" w:rsidRPr="00651CB5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текущий: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Разработка совоку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п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ности критериев пов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ы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шения эффективности учетной политики;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Разработка совоку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п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ности рекомендаций по совершенствованию существующей учетной политики;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2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Разработка проекта –эталона новой учетной политики</w:t>
            </w:r>
          </w:p>
        </w:tc>
        <w:tc>
          <w:tcPr>
            <w:tcW w:w="1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bottom"/>
          </w:tcPr>
          <w:p w:rsidR="007D3850" w:rsidRPr="00651CB5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D3850" w:rsidRPr="00651CB5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D3850" w:rsidRPr="00651CB5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right="20" w:firstLine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3-й этап -</w:t>
            </w:r>
          </w:p>
          <w:p w:rsidR="007D3850" w:rsidRPr="00651CB5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b/>
                <w:bCs/>
                <w:i/>
                <w:iCs/>
                <w:w w:val="99"/>
                <w:sz w:val="24"/>
                <w:szCs w:val="24"/>
              </w:rPr>
              <w:t>контрольный: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Решение учетных и управленческих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проблем, возникших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процессе внедрения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новой учетной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политики;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Проведение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обуча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ю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щих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семина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консул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ь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тирование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персонала;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Защита новых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мет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о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дик перед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налоговыми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служба</w:t>
            </w:r>
            <w:r>
              <w:rPr>
                <w:rFonts w:ascii="Times New Roman" w:hAnsi="Times New Roman"/>
                <w:sz w:val="24"/>
                <w:szCs w:val="24"/>
              </w:rPr>
              <w:t>ми;</w:t>
            </w:r>
          </w:p>
          <w:p w:rsidR="007D3850" w:rsidRPr="00651CB5" w:rsidRDefault="007D3850" w:rsidP="00651CB5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11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51CB5">
              <w:rPr>
                <w:rFonts w:ascii="Times New Roman" w:hAnsi="Times New Roman"/>
                <w:sz w:val="24"/>
                <w:szCs w:val="24"/>
              </w:rPr>
              <w:t>● Оперативное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внедр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е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ние изменений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во вну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т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ренние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а</w:t>
            </w:r>
            <w:r w:rsidRPr="00651CB5">
              <w:rPr>
                <w:rFonts w:ascii="Times New Roman" w:hAnsi="Times New Roman"/>
                <w:sz w:val="24"/>
                <w:szCs w:val="24"/>
              </w:rPr>
              <w:t>низации</w:t>
            </w:r>
          </w:p>
        </w:tc>
        <w:tc>
          <w:tcPr>
            <w:tcW w:w="1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bottom"/>
          </w:tcPr>
          <w:p w:rsidR="007D3850" w:rsidRPr="00651CB5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83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322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6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7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62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199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90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164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112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140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13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11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160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94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182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70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54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52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73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7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7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55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7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7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7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7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7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521D7C">
        <w:trPr>
          <w:trHeight w:val="286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  <w:tr w:rsidR="007D3850" w:rsidRPr="00230F23" w:rsidTr="009174F9">
        <w:trPr>
          <w:trHeight w:val="1012"/>
        </w:trPr>
        <w:tc>
          <w:tcPr>
            <w:tcW w:w="254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808080"/>
              <w:right w:val="nil"/>
            </w:tcBorders>
            <w:vAlign w:val="center"/>
          </w:tcPr>
          <w:p w:rsidR="007D3850" w:rsidRDefault="007D3850">
            <w:pPr>
              <w:spacing w:after="0" w:line="240" w:lineRule="auto"/>
              <w:rPr>
                <w:rFonts w:ascii="Times New Roman" w:hAnsi="Times New Roman"/>
                <w:sz w:val="9"/>
                <w:szCs w:val="9"/>
                <w:lang w:eastAsia="en-US"/>
              </w:rPr>
            </w:pPr>
          </w:p>
        </w:tc>
        <w:tc>
          <w:tcPr>
            <w:tcW w:w="20" w:type="dxa"/>
            <w:vAlign w:val="bottom"/>
          </w:tcPr>
          <w:p w:rsidR="007D3850" w:rsidRDefault="007D3850">
            <w:pPr>
              <w:keepNext/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/>
                <w:sz w:val="2"/>
                <w:szCs w:val="2"/>
                <w:lang w:eastAsia="en-US"/>
              </w:rPr>
            </w:pPr>
          </w:p>
        </w:tc>
      </w:tr>
    </w:tbl>
    <w:p w:rsidR="007D3850" w:rsidRPr="00EE565E" w:rsidRDefault="007D3850" w:rsidP="009174F9">
      <w:pPr>
        <w:keepNext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32" o:spid="_x0000_s1045" type="#_x0000_t75" style="position:absolute;left:0;text-align:left;margin-left:132.5pt;margin-top:-248.55pt;width:54.05pt;height:153pt;z-index:-251659776;visibility:visible;mso-position-horizontal-relative:text;mso-position-vertical-relative:text" o:allowincell="f">
            <v:imagedata r:id="rId8" o:title=""/>
          </v:shape>
        </w:pict>
      </w:r>
      <w:r>
        <w:rPr>
          <w:noProof/>
        </w:rPr>
        <w:pict>
          <v:shape id="Рисунок 731" o:spid="_x0000_s1046" type="#_x0000_t75" style="position:absolute;left:0;text-align:left;margin-left:303.5pt;margin-top:-248.55pt;width:54pt;height:153pt;z-index:-251658752;visibility:visible;mso-position-horizontal-relative:text;mso-position-vertical-relative:text" o:allowincell="f">
            <v:imagedata r:id="rId8" o:title=""/>
          </v:shape>
        </w:pict>
      </w:r>
    </w:p>
    <w:p w:rsidR="007D3850" w:rsidRPr="00EE565E" w:rsidRDefault="007D3850" w:rsidP="009174F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74F9">
        <w:rPr>
          <w:rFonts w:ascii="Times New Roman" w:hAnsi="Times New Roman"/>
          <w:sz w:val="28"/>
          <w:szCs w:val="28"/>
        </w:rPr>
        <w:t>Рисунок</w:t>
      </w:r>
      <w:r>
        <w:rPr>
          <w:rFonts w:ascii="Times New Roman" w:hAnsi="Times New Roman"/>
          <w:sz w:val="28"/>
          <w:szCs w:val="28"/>
        </w:rPr>
        <w:t xml:space="preserve"> 2</w:t>
      </w:r>
      <w:r w:rsidRPr="009174F9">
        <w:rPr>
          <w:rFonts w:ascii="Times New Roman" w:hAnsi="Times New Roman"/>
          <w:sz w:val="28"/>
          <w:szCs w:val="28"/>
        </w:rPr>
        <w:t xml:space="preserve"> – Этапы разработки и корректировки </w:t>
      </w:r>
    </w:p>
    <w:p w:rsidR="007D3850" w:rsidRDefault="007D3850" w:rsidP="009174F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74F9">
        <w:rPr>
          <w:rFonts w:ascii="Times New Roman" w:hAnsi="Times New Roman"/>
          <w:sz w:val="28"/>
          <w:szCs w:val="28"/>
        </w:rPr>
        <w:t>эффективной учетной</w:t>
      </w:r>
      <w:r w:rsidRPr="00514A13">
        <w:rPr>
          <w:rFonts w:ascii="Times New Roman" w:hAnsi="Times New Roman"/>
          <w:sz w:val="28"/>
          <w:szCs w:val="28"/>
        </w:rPr>
        <w:t xml:space="preserve"> </w:t>
      </w:r>
      <w:r w:rsidRPr="009174F9">
        <w:rPr>
          <w:rFonts w:ascii="Times New Roman" w:hAnsi="Times New Roman"/>
          <w:sz w:val="28"/>
          <w:szCs w:val="28"/>
        </w:rPr>
        <w:t>политики</w:t>
      </w:r>
    </w:p>
    <w:p w:rsidR="007D3850" w:rsidRDefault="007D3850" w:rsidP="00F71DF3">
      <w:pPr>
        <w:spacing w:after="0"/>
        <w:ind w:right="-569"/>
        <w:jc w:val="center"/>
        <w:rPr>
          <w:rFonts w:ascii="Times New Roman" w:hAnsi="Times New Roman"/>
          <w:sz w:val="28"/>
          <w:szCs w:val="28"/>
        </w:rPr>
      </w:pPr>
    </w:p>
    <w:p w:rsidR="007D3850" w:rsidRDefault="007D3850" w:rsidP="00F71DF3">
      <w:pPr>
        <w:spacing w:after="0" w:line="360" w:lineRule="auto"/>
        <w:ind w:right="-569" w:firstLine="709"/>
        <w:jc w:val="both"/>
        <w:rPr>
          <w:rFonts w:ascii="Times New Roman" w:hAnsi="Times New Roman"/>
          <w:sz w:val="28"/>
          <w:szCs w:val="28"/>
        </w:rPr>
      </w:pPr>
      <w:r w:rsidRPr="00EA0021">
        <w:rPr>
          <w:rFonts w:ascii="Times New Roman" w:hAnsi="Times New Roman"/>
          <w:sz w:val="28"/>
          <w:szCs w:val="28"/>
        </w:rPr>
        <w:t>Аудитор при оказании этого вида аудиторско-консалтинговых услуг ра</w:t>
      </w:r>
      <w:r w:rsidRPr="00EA0021">
        <w:rPr>
          <w:rFonts w:ascii="Times New Roman" w:hAnsi="Times New Roman"/>
          <w:sz w:val="28"/>
          <w:szCs w:val="28"/>
        </w:rPr>
        <w:t>с</w:t>
      </w:r>
      <w:r w:rsidRPr="00EA0021">
        <w:rPr>
          <w:rFonts w:ascii="Times New Roman" w:hAnsi="Times New Roman"/>
          <w:sz w:val="28"/>
          <w:szCs w:val="28"/>
        </w:rPr>
        <w:t xml:space="preserve">сматривает </w:t>
      </w:r>
      <w:r>
        <w:rPr>
          <w:rFonts w:ascii="Times New Roman" w:hAnsi="Times New Roman"/>
          <w:sz w:val="28"/>
          <w:szCs w:val="28"/>
        </w:rPr>
        <w:t>ряд в</w:t>
      </w:r>
      <w:r w:rsidRPr="00EA0021">
        <w:rPr>
          <w:rFonts w:ascii="Times New Roman" w:hAnsi="Times New Roman"/>
          <w:sz w:val="28"/>
          <w:szCs w:val="28"/>
        </w:rPr>
        <w:t>ажны</w:t>
      </w:r>
      <w:r>
        <w:rPr>
          <w:rFonts w:ascii="Times New Roman" w:hAnsi="Times New Roman"/>
          <w:sz w:val="28"/>
          <w:szCs w:val="28"/>
        </w:rPr>
        <w:t>х</w:t>
      </w:r>
      <w:r w:rsidRPr="00EA0021">
        <w:rPr>
          <w:rFonts w:ascii="Times New Roman" w:hAnsi="Times New Roman"/>
          <w:sz w:val="28"/>
          <w:szCs w:val="28"/>
        </w:rPr>
        <w:t xml:space="preserve"> вопрос</w:t>
      </w:r>
      <w:r>
        <w:rPr>
          <w:rFonts w:ascii="Times New Roman" w:hAnsi="Times New Roman"/>
          <w:sz w:val="28"/>
          <w:szCs w:val="28"/>
        </w:rPr>
        <w:t>ов:</w:t>
      </w:r>
    </w:p>
    <w:p w:rsidR="007D3850" w:rsidRDefault="007D3850" w:rsidP="00F71DF3">
      <w:pPr>
        <w:spacing w:after="0" w:line="360" w:lineRule="auto"/>
        <w:ind w:right="-56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</w:t>
      </w:r>
      <w:r w:rsidRPr="00EA0021">
        <w:rPr>
          <w:rFonts w:ascii="Times New Roman" w:hAnsi="Times New Roman"/>
          <w:sz w:val="28"/>
          <w:szCs w:val="28"/>
        </w:rPr>
        <w:t>став критериев эффективности учетной политики;</w:t>
      </w:r>
    </w:p>
    <w:p w:rsidR="007D3850" w:rsidRDefault="007D3850" w:rsidP="00F71DF3">
      <w:pPr>
        <w:spacing w:after="0" w:line="360" w:lineRule="auto"/>
        <w:ind w:right="-56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A0021">
        <w:rPr>
          <w:rFonts w:ascii="Times New Roman" w:hAnsi="Times New Roman"/>
          <w:sz w:val="28"/>
          <w:szCs w:val="28"/>
        </w:rPr>
        <w:t xml:space="preserve"> анализ соответствия разработанным критериям;</w:t>
      </w:r>
    </w:p>
    <w:p w:rsidR="007D3850" w:rsidRDefault="007D3850" w:rsidP="00F71DF3">
      <w:pPr>
        <w:spacing w:after="0" w:line="360" w:lineRule="auto"/>
        <w:ind w:right="-56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EA0021">
        <w:rPr>
          <w:rFonts w:ascii="Times New Roman" w:hAnsi="Times New Roman"/>
          <w:sz w:val="28"/>
          <w:szCs w:val="28"/>
        </w:rPr>
        <w:t xml:space="preserve"> адекватность реализуемой учетной политики учетной политике-эталону</w:t>
      </w:r>
      <w:r>
        <w:rPr>
          <w:rFonts w:ascii="Times New Roman" w:hAnsi="Times New Roman"/>
          <w:sz w:val="28"/>
          <w:szCs w:val="28"/>
        </w:rPr>
        <w:t>.</w:t>
      </w:r>
    </w:p>
    <w:p w:rsidR="007D3850" w:rsidRDefault="007D3850" w:rsidP="00722B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850" w:rsidRDefault="007D3850" w:rsidP="009174F9">
      <w:pPr>
        <w:spacing w:after="0"/>
        <w:jc w:val="center"/>
        <w:rPr>
          <w:rFonts w:ascii="Times New Roman" w:hAnsi="Times New Roman"/>
          <w:sz w:val="28"/>
          <w:szCs w:val="28"/>
        </w:rPr>
        <w:sectPr w:rsidR="007D3850" w:rsidSect="00463019">
          <w:headerReference w:type="even" r:id="rId9"/>
          <w:headerReference w:type="default" r:id="rId10"/>
          <w:footerReference w:type="default" r:id="rId11"/>
          <w:type w:val="continuous"/>
          <w:pgSz w:w="11906" w:h="16838"/>
          <w:pgMar w:top="1418" w:right="1418" w:bottom="1418" w:left="1418" w:header="720" w:footer="720" w:gutter="0"/>
          <w:cols w:space="720"/>
        </w:sectPr>
      </w:pPr>
    </w:p>
    <w:p w:rsidR="007D3850" w:rsidRPr="00EA0021" w:rsidRDefault="007D3850" w:rsidP="00EA00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5093">
        <w:rPr>
          <w:rFonts w:ascii="Times New Roman" w:hAnsi="Times New Roman"/>
          <w:sz w:val="28"/>
          <w:szCs w:val="28"/>
        </w:rPr>
        <w:t>При проведении конкретной аудиторской проверки эффективности учетной политики аудитор компилирует конкретный</w:t>
      </w:r>
      <w:r w:rsidRPr="00EA0021">
        <w:rPr>
          <w:rFonts w:ascii="Times New Roman" w:hAnsi="Times New Roman"/>
          <w:sz w:val="28"/>
          <w:szCs w:val="28"/>
        </w:rPr>
        <w:t xml:space="preserve"> набор качественных и количественных критериев оценки. На основе анализа полученных резул</w:t>
      </w:r>
      <w:r w:rsidRPr="00EA0021">
        <w:rPr>
          <w:rFonts w:ascii="Times New Roman" w:hAnsi="Times New Roman"/>
          <w:sz w:val="28"/>
          <w:szCs w:val="28"/>
        </w:rPr>
        <w:t>ь</w:t>
      </w:r>
      <w:r w:rsidRPr="00EA0021">
        <w:rPr>
          <w:rFonts w:ascii="Times New Roman" w:hAnsi="Times New Roman"/>
          <w:sz w:val="28"/>
          <w:szCs w:val="28"/>
        </w:rPr>
        <w:t xml:space="preserve">татов </w:t>
      </w:r>
      <w:r>
        <w:rPr>
          <w:rFonts w:ascii="Times New Roman" w:hAnsi="Times New Roman"/>
          <w:sz w:val="28"/>
          <w:szCs w:val="28"/>
        </w:rPr>
        <w:t xml:space="preserve">он </w:t>
      </w:r>
      <w:r w:rsidRPr="00EA0021">
        <w:rPr>
          <w:rFonts w:ascii="Times New Roman" w:hAnsi="Times New Roman"/>
          <w:sz w:val="28"/>
          <w:szCs w:val="28"/>
        </w:rPr>
        <w:t>формирует собственное мнение об эффективности или неэффе</w:t>
      </w:r>
      <w:r w:rsidRPr="00EA0021">
        <w:rPr>
          <w:rFonts w:ascii="Times New Roman" w:hAnsi="Times New Roman"/>
          <w:sz w:val="28"/>
          <w:szCs w:val="28"/>
        </w:rPr>
        <w:t>к</w:t>
      </w:r>
      <w:r w:rsidRPr="00EA0021">
        <w:rPr>
          <w:rFonts w:ascii="Times New Roman" w:hAnsi="Times New Roman"/>
          <w:sz w:val="28"/>
          <w:szCs w:val="28"/>
        </w:rPr>
        <w:t>тивности учетной политики, а также разрабатывает комплекс рекоменд</w:t>
      </w:r>
      <w:r w:rsidRPr="00EA0021">
        <w:rPr>
          <w:rFonts w:ascii="Times New Roman" w:hAnsi="Times New Roman"/>
          <w:sz w:val="28"/>
          <w:szCs w:val="28"/>
        </w:rPr>
        <w:t>а</w:t>
      </w:r>
      <w:r w:rsidRPr="00EA0021">
        <w:rPr>
          <w:rFonts w:ascii="Times New Roman" w:hAnsi="Times New Roman"/>
          <w:sz w:val="28"/>
          <w:szCs w:val="28"/>
        </w:rPr>
        <w:t>ций по п</w:t>
      </w:r>
      <w:r w:rsidRPr="00EA0021">
        <w:rPr>
          <w:rFonts w:ascii="Times New Roman" w:hAnsi="Times New Roman"/>
          <w:sz w:val="28"/>
          <w:szCs w:val="28"/>
        </w:rPr>
        <w:t>о</w:t>
      </w:r>
      <w:r w:rsidRPr="00EA0021">
        <w:rPr>
          <w:rFonts w:ascii="Times New Roman" w:hAnsi="Times New Roman"/>
          <w:sz w:val="28"/>
          <w:szCs w:val="28"/>
        </w:rPr>
        <w:t>вышению эффективности.</w:t>
      </w:r>
    </w:p>
    <w:p w:rsidR="007D3850" w:rsidRPr="00EA0021" w:rsidRDefault="007D3850" w:rsidP="00EA00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0021">
        <w:rPr>
          <w:rFonts w:ascii="Times New Roman" w:hAnsi="Times New Roman"/>
          <w:sz w:val="28"/>
          <w:szCs w:val="28"/>
        </w:rPr>
        <w:t>Аудиту могут быть подвержены различные виды учетных политик, формируемых в рамках коммерческой организации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A0021">
        <w:rPr>
          <w:rFonts w:ascii="Times New Roman" w:hAnsi="Times New Roman"/>
          <w:sz w:val="28"/>
          <w:szCs w:val="28"/>
        </w:rPr>
        <w:t>В процессе примен</w:t>
      </w:r>
      <w:r w:rsidRPr="00EA0021">
        <w:rPr>
          <w:rFonts w:ascii="Times New Roman" w:hAnsi="Times New Roman"/>
          <w:sz w:val="28"/>
          <w:szCs w:val="28"/>
        </w:rPr>
        <w:t>е</w:t>
      </w:r>
      <w:r w:rsidRPr="00EA0021">
        <w:rPr>
          <w:rFonts w:ascii="Times New Roman" w:hAnsi="Times New Roman"/>
          <w:sz w:val="28"/>
          <w:szCs w:val="28"/>
        </w:rPr>
        <w:t>ния методики аудита эффективности учетной политики аудитор должен использовать специальный инструментарий</w:t>
      </w:r>
      <w:r>
        <w:rPr>
          <w:rFonts w:ascii="Times New Roman" w:hAnsi="Times New Roman"/>
          <w:sz w:val="28"/>
          <w:szCs w:val="28"/>
        </w:rPr>
        <w:t xml:space="preserve">. Это </w:t>
      </w:r>
      <w:r w:rsidRPr="00EA0021">
        <w:rPr>
          <w:rFonts w:ascii="Times New Roman" w:hAnsi="Times New Roman"/>
          <w:sz w:val="28"/>
          <w:szCs w:val="28"/>
        </w:rPr>
        <w:t xml:space="preserve">позволит </w:t>
      </w:r>
      <w:r>
        <w:rPr>
          <w:rFonts w:ascii="Times New Roman" w:hAnsi="Times New Roman"/>
          <w:sz w:val="28"/>
          <w:szCs w:val="28"/>
        </w:rPr>
        <w:t>оценить</w:t>
      </w:r>
      <w:r w:rsidRPr="00EA0021">
        <w:rPr>
          <w:rFonts w:ascii="Times New Roman" w:hAnsi="Times New Roman"/>
          <w:sz w:val="28"/>
          <w:szCs w:val="28"/>
        </w:rPr>
        <w:t xml:space="preserve"> эффе</w:t>
      </w:r>
      <w:r w:rsidRPr="00EA0021">
        <w:rPr>
          <w:rFonts w:ascii="Times New Roman" w:hAnsi="Times New Roman"/>
          <w:sz w:val="28"/>
          <w:szCs w:val="28"/>
        </w:rPr>
        <w:t>к</w:t>
      </w:r>
      <w:r w:rsidRPr="00EA0021">
        <w:rPr>
          <w:rFonts w:ascii="Times New Roman" w:hAnsi="Times New Roman"/>
          <w:sz w:val="28"/>
          <w:szCs w:val="28"/>
        </w:rPr>
        <w:t>тивность учетной политики с помощью различных методов</w:t>
      </w:r>
      <w:r>
        <w:rPr>
          <w:rFonts w:ascii="Times New Roman" w:hAnsi="Times New Roman"/>
          <w:sz w:val="28"/>
          <w:szCs w:val="28"/>
        </w:rPr>
        <w:t xml:space="preserve"> анализа</w:t>
      </w:r>
      <w:r w:rsidRPr="00EA0021">
        <w:rPr>
          <w:rFonts w:ascii="Times New Roman" w:hAnsi="Times New Roman"/>
          <w:sz w:val="28"/>
          <w:szCs w:val="28"/>
        </w:rPr>
        <w:t>, с уч</w:t>
      </w:r>
      <w:r w:rsidRPr="00EA0021">
        <w:rPr>
          <w:rFonts w:ascii="Times New Roman" w:hAnsi="Times New Roman"/>
          <w:sz w:val="28"/>
          <w:szCs w:val="28"/>
        </w:rPr>
        <w:t>е</w:t>
      </w:r>
      <w:r w:rsidRPr="00EA0021">
        <w:rPr>
          <w:rFonts w:ascii="Times New Roman" w:hAnsi="Times New Roman"/>
          <w:sz w:val="28"/>
          <w:szCs w:val="28"/>
        </w:rPr>
        <w:t>том факт</w:t>
      </w:r>
      <w:r w:rsidRPr="00EA0021">
        <w:rPr>
          <w:rFonts w:ascii="Times New Roman" w:hAnsi="Times New Roman"/>
          <w:sz w:val="28"/>
          <w:szCs w:val="28"/>
        </w:rPr>
        <w:t>о</w:t>
      </w:r>
      <w:r w:rsidRPr="00EA0021">
        <w:rPr>
          <w:rFonts w:ascii="Times New Roman" w:hAnsi="Times New Roman"/>
          <w:sz w:val="28"/>
          <w:szCs w:val="28"/>
        </w:rPr>
        <w:t xml:space="preserve">ров, оказывающих </w:t>
      </w:r>
      <w:r>
        <w:rPr>
          <w:rFonts w:ascii="Times New Roman" w:hAnsi="Times New Roman"/>
          <w:sz w:val="28"/>
          <w:szCs w:val="28"/>
        </w:rPr>
        <w:t xml:space="preserve">на нее </w:t>
      </w:r>
      <w:r w:rsidRPr="00EA0021">
        <w:rPr>
          <w:rFonts w:ascii="Times New Roman" w:hAnsi="Times New Roman"/>
          <w:sz w:val="28"/>
          <w:szCs w:val="28"/>
        </w:rPr>
        <w:t>влияние.</w:t>
      </w:r>
    </w:p>
    <w:p w:rsidR="007D3850" w:rsidRDefault="007D3850" w:rsidP="005D3A32">
      <w:pPr>
        <w:spacing w:after="0" w:line="360" w:lineRule="auto"/>
        <w:ind w:firstLine="709"/>
        <w:jc w:val="both"/>
      </w:pPr>
      <w:r w:rsidRPr="00EA0021">
        <w:rPr>
          <w:rFonts w:ascii="Times New Roman" w:hAnsi="Times New Roman"/>
          <w:sz w:val="28"/>
          <w:szCs w:val="28"/>
        </w:rPr>
        <w:t>В соответствии с внутрифирменной системой члены аудиторской гру</w:t>
      </w:r>
      <w:r w:rsidRPr="00EA0021">
        <w:rPr>
          <w:rFonts w:ascii="Times New Roman" w:hAnsi="Times New Roman"/>
          <w:sz w:val="28"/>
          <w:szCs w:val="28"/>
        </w:rPr>
        <w:t>п</w:t>
      </w:r>
      <w:r w:rsidRPr="00EA0021">
        <w:rPr>
          <w:rFonts w:ascii="Times New Roman" w:hAnsi="Times New Roman"/>
          <w:sz w:val="28"/>
          <w:szCs w:val="28"/>
        </w:rPr>
        <w:t>пы обязаны использовать процедуры контроля качества,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0021">
        <w:rPr>
          <w:rFonts w:ascii="Times New Roman" w:hAnsi="Times New Roman"/>
          <w:sz w:val="28"/>
          <w:szCs w:val="28"/>
        </w:rPr>
        <w:t>применимые к данному аудиторскому заданию, и предоставлять руководству аудито</w:t>
      </w:r>
      <w:r w:rsidRPr="00EA0021">
        <w:rPr>
          <w:rFonts w:ascii="Times New Roman" w:hAnsi="Times New Roman"/>
          <w:sz w:val="28"/>
          <w:szCs w:val="28"/>
        </w:rPr>
        <w:t>р</w:t>
      </w:r>
      <w:r w:rsidRPr="00EA0021">
        <w:rPr>
          <w:rFonts w:ascii="Times New Roman" w:hAnsi="Times New Roman"/>
          <w:sz w:val="28"/>
          <w:szCs w:val="28"/>
        </w:rPr>
        <w:t>ской организации соответствующую информацию, обеспечивая возмо</w:t>
      </w:r>
      <w:r w:rsidRPr="00EA0021">
        <w:rPr>
          <w:rFonts w:ascii="Times New Roman" w:hAnsi="Times New Roman"/>
          <w:sz w:val="28"/>
          <w:szCs w:val="28"/>
        </w:rPr>
        <w:t>ж</w:t>
      </w:r>
      <w:r w:rsidRPr="00EA0021">
        <w:rPr>
          <w:rFonts w:ascii="Times New Roman" w:hAnsi="Times New Roman"/>
          <w:sz w:val="28"/>
          <w:szCs w:val="28"/>
        </w:rPr>
        <w:t>ность функционирования системы контроля качества в отношении собл</w:t>
      </w:r>
      <w:r w:rsidRPr="00EA0021">
        <w:rPr>
          <w:rFonts w:ascii="Times New Roman" w:hAnsi="Times New Roman"/>
          <w:sz w:val="28"/>
          <w:szCs w:val="28"/>
        </w:rPr>
        <w:t>ю</w:t>
      </w:r>
      <w:r w:rsidRPr="00EA0021">
        <w:rPr>
          <w:rFonts w:ascii="Times New Roman" w:hAnsi="Times New Roman"/>
          <w:sz w:val="28"/>
          <w:szCs w:val="28"/>
        </w:rPr>
        <w:t>дения требов</w:t>
      </w:r>
      <w:r w:rsidRPr="00EA0021">
        <w:rPr>
          <w:rFonts w:ascii="Times New Roman" w:hAnsi="Times New Roman"/>
          <w:sz w:val="28"/>
          <w:szCs w:val="28"/>
        </w:rPr>
        <w:t>а</w:t>
      </w:r>
      <w:r w:rsidRPr="00EA0021">
        <w:rPr>
          <w:rFonts w:ascii="Times New Roman" w:hAnsi="Times New Roman"/>
          <w:sz w:val="28"/>
          <w:szCs w:val="28"/>
        </w:rPr>
        <w:t>ния независимости</w:t>
      </w:r>
      <w:r>
        <w:t>.</w:t>
      </w:r>
    </w:p>
    <w:p w:rsidR="007D3850" w:rsidRDefault="007D3850" w:rsidP="005D3A3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четвертом разделе стандарта определены направления возможных рекомендаций по повышению эффективности учетной политики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ции.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По результатам проведенной аудиторской проверки аудитор фо</w:t>
      </w:r>
      <w:r w:rsidRPr="00322FDF">
        <w:rPr>
          <w:rFonts w:ascii="Times New Roman" w:hAnsi="Times New Roman"/>
          <w:sz w:val="28"/>
          <w:szCs w:val="28"/>
        </w:rPr>
        <w:t>р</w:t>
      </w:r>
      <w:r w:rsidRPr="00322FDF">
        <w:rPr>
          <w:rFonts w:ascii="Times New Roman" w:hAnsi="Times New Roman"/>
          <w:sz w:val="28"/>
          <w:szCs w:val="28"/>
        </w:rPr>
        <w:t>мулирует</w:t>
      </w:r>
      <w:bookmarkStart w:id="5" w:name="page217"/>
      <w:bookmarkEnd w:id="5"/>
      <w:r w:rsidRPr="00322FDF">
        <w:rPr>
          <w:rFonts w:ascii="Times New Roman" w:hAnsi="Times New Roman"/>
          <w:sz w:val="28"/>
          <w:szCs w:val="28"/>
        </w:rPr>
        <w:t xml:space="preserve"> рекомендации по повышению эффективности учетной политики, о</w:t>
      </w:r>
      <w:r w:rsidRPr="00322FDF">
        <w:rPr>
          <w:rFonts w:ascii="Times New Roman" w:hAnsi="Times New Roman"/>
          <w:sz w:val="28"/>
          <w:szCs w:val="28"/>
        </w:rPr>
        <w:t>с</w:t>
      </w:r>
      <w:r w:rsidRPr="00322FDF">
        <w:rPr>
          <w:rFonts w:ascii="Times New Roman" w:hAnsi="Times New Roman"/>
          <w:sz w:val="28"/>
          <w:szCs w:val="28"/>
        </w:rPr>
        <w:t>новными из которых могут быть: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22FDF">
        <w:rPr>
          <w:rFonts w:ascii="Times New Roman" w:hAnsi="Times New Roman"/>
          <w:sz w:val="28"/>
          <w:szCs w:val="28"/>
        </w:rPr>
        <w:t xml:space="preserve"> внесение изменений в учетную политику (в целях бухгалтерского, налогового, управленческого учета);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322FDF">
        <w:rPr>
          <w:rFonts w:ascii="Times New Roman" w:hAnsi="Times New Roman"/>
          <w:sz w:val="28"/>
          <w:szCs w:val="28"/>
        </w:rPr>
        <w:t xml:space="preserve"> разработка новой учетной политики-эталона коммерческой орг</w:t>
      </w:r>
      <w:r w:rsidRPr="00322FDF">
        <w:rPr>
          <w:rFonts w:ascii="Times New Roman" w:hAnsi="Times New Roman"/>
          <w:sz w:val="28"/>
          <w:szCs w:val="28"/>
        </w:rPr>
        <w:t>а</w:t>
      </w:r>
      <w:r w:rsidRPr="00322FDF">
        <w:rPr>
          <w:rFonts w:ascii="Times New Roman" w:hAnsi="Times New Roman"/>
          <w:sz w:val="28"/>
          <w:szCs w:val="28"/>
        </w:rPr>
        <w:t>низации.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В процессе аудита эффективности учетной политики должны быть получены доказательства, позволяющие с приемлемой уверенностью сд</w:t>
      </w:r>
      <w:r w:rsidRPr="00322FDF">
        <w:rPr>
          <w:rFonts w:ascii="Times New Roman" w:hAnsi="Times New Roman"/>
          <w:sz w:val="28"/>
          <w:szCs w:val="28"/>
        </w:rPr>
        <w:t>е</w:t>
      </w:r>
      <w:r w:rsidRPr="00322FDF">
        <w:rPr>
          <w:rFonts w:ascii="Times New Roman" w:hAnsi="Times New Roman"/>
          <w:sz w:val="28"/>
          <w:szCs w:val="28"/>
        </w:rPr>
        <w:t>лать аргументированные выводы, что учетная политика неэффективна по ко</w:t>
      </w:r>
      <w:r w:rsidRPr="00322FDF">
        <w:rPr>
          <w:rFonts w:ascii="Times New Roman" w:hAnsi="Times New Roman"/>
          <w:sz w:val="28"/>
          <w:szCs w:val="28"/>
        </w:rPr>
        <w:t>н</w:t>
      </w:r>
      <w:r w:rsidRPr="00322FDF">
        <w:rPr>
          <w:rFonts w:ascii="Times New Roman" w:hAnsi="Times New Roman"/>
          <w:sz w:val="28"/>
          <w:szCs w:val="28"/>
        </w:rPr>
        <w:t>кретным позициям, а рекомендации аудитора позволят ее повысить.  В случае полностью неэффективной учетной политики аудитор может пре</w:t>
      </w:r>
      <w:r w:rsidRPr="00322FDF">
        <w:rPr>
          <w:rFonts w:ascii="Times New Roman" w:hAnsi="Times New Roman"/>
          <w:sz w:val="28"/>
          <w:szCs w:val="28"/>
        </w:rPr>
        <w:t>д</w:t>
      </w:r>
      <w:r w:rsidRPr="00322FDF">
        <w:rPr>
          <w:rFonts w:ascii="Times New Roman" w:hAnsi="Times New Roman"/>
          <w:sz w:val="28"/>
          <w:szCs w:val="28"/>
        </w:rPr>
        <w:t>ложить услуги по разработке для организации-клиента новой учетной п</w:t>
      </w:r>
      <w:r w:rsidRPr="00322FDF">
        <w:rPr>
          <w:rFonts w:ascii="Times New Roman" w:hAnsi="Times New Roman"/>
          <w:sz w:val="28"/>
          <w:szCs w:val="28"/>
        </w:rPr>
        <w:t>о</w:t>
      </w:r>
      <w:r w:rsidRPr="00322FDF">
        <w:rPr>
          <w:rFonts w:ascii="Times New Roman" w:hAnsi="Times New Roman"/>
          <w:sz w:val="28"/>
          <w:szCs w:val="28"/>
        </w:rPr>
        <w:t>литики.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Пятый раздел стандарта включает в себя приложения к стандарту, включающие таблицы, вопросники, тесты, блок-схемы, методические по</w:t>
      </w:r>
      <w:r w:rsidRPr="00322FDF">
        <w:rPr>
          <w:rFonts w:ascii="Times New Roman" w:hAnsi="Times New Roman"/>
          <w:sz w:val="28"/>
          <w:szCs w:val="28"/>
        </w:rPr>
        <w:t>д</w:t>
      </w:r>
      <w:r w:rsidRPr="00322FDF">
        <w:rPr>
          <w:rFonts w:ascii="Times New Roman" w:hAnsi="Times New Roman"/>
          <w:sz w:val="28"/>
          <w:szCs w:val="28"/>
        </w:rPr>
        <w:t>ходы для выбора и обоснования критериев эффективности учетной пол</w:t>
      </w:r>
      <w:r w:rsidRPr="00322FDF">
        <w:rPr>
          <w:rFonts w:ascii="Times New Roman" w:hAnsi="Times New Roman"/>
          <w:sz w:val="28"/>
          <w:szCs w:val="28"/>
        </w:rPr>
        <w:t>и</w:t>
      </w:r>
      <w:r w:rsidRPr="00322FDF">
        <w:rPr>
          <w:rFonts w:ascii="Times New Roman" w:hAnsi="Times New Roman"/>
          <w:sz w:val="28"/>
          <w:szCs w:val="28"/>
        </w:rPr>
        <w:t>тики. К ним отнесены: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- основные признаки эффективной учетной политики;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- унифицированная схема проведения аудита эффективности уче</w:t>
      </w:r>
      <w:r w:rsidRPr="00322FDF">
        <w:rPr>
          <w:rFonts w:ascii="Times New Roman" w:hAnsi="Times New Roman"/>
          <w:sz w:val="28"/>
          <w:szCs w:val="28"/>
        </w:rPr>
        <w:t>т</w:t>
      </w:r>
      <w:r w:rsidRPr="00322FDF">
        <w:rPr>
          <w:rFonts w:ascii="Times New Roman" w:hAnsi="Times New Roman"/>
          <w:sz w:val="28"/>
          <w:szCs w:val="28"/>
        </w:rPr>
        <w:t>ной политики организации;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- примерный перечень вопросов, подлежащих рассмотрению для получения информации о деятельности аудируемого лица;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- требования, предъявляемые к формированию учетной политики;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- рекомендуемые критерии оценки эффективности учетной полит</w:t>
      </w:r>
      <w:r w:rsidRPr="00322FDF">
        <w:rPr>
          <w:rFonts w:ascii="Times New Roman" w:hAnsi="Times New Roman"/>
          <w:sz w:val="28"/>
          <w:szCs w:val="28"/>
        </w:rPr>
        <w:t>и</w:t>
      </w:r>
      <w:r w:rsidRPr="00322FDF">
        <w:rPr>
          <w:rFonts w:ascii="Times New Roman" w:hAnsi="Times New Roman"/>
          <w:sz w:val="28"/>
          <w:szCs w:val="28"/>
        </w:rPr>
        <w:t>ки коммерческой организации в разрезе финансовой, налоговой, управле</w:t>
      </w:r>
      <w:r w:rsidRPr="00322FDF">
        <w:rPr>
          <w:rFonts w:ascii="Times New Roman" w:hAnsi="Times New Roman"/>
          <w:sz w:val="28"/>
          <w:szCs w:val="28"/>
        </w:rPr>
        <w:t>н</w:t>
      </w:r>
      <w:r w:rsidRPr="00322FDF">
        <w:rPr>
          <w:rFonts w:ascii="Times New Roman" w:hAnsi="Times New Roman"/>
          <w:sz w:val="28"/>
          <w:szCs w:val="28"/>
        </w:rPr>
        <w:t>ческой, инвестиционной деятельности;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- основные группы критериев оценки деятельности коммерческой организации.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Внутрифирменный  стандарт  «Аудит  эффективности  учетной  п</w:t>
      </w:r>
      <w:r w:rsidRPr="00322FDF">
        <w:rPr>
          <w:rFonts w:ascii="Times New Roman" w:hAnsi="Times New Roman"/>
          <w:sz w:val="28"/>
          <w:szCs w:val="28"/>
        </w:rPr>
        <w:t>о</w:t>
      </w:r>
      <w:r w:rsidRPr="00322FDF">
        <w:rPr>
          <w:rFonts w:ascii="Times New Roman" w:hAnsi="Times New Roman"/>
          <w:sz w:val="28"/>
          <w:szCs w:val="28"/>
        </w:rPr>
        <w:t>литики</w:t>
      </w:r>
      <w:bookmarkStart w:id="6" w:name="page219"/>
      <w:bookmarkEnd w:id="6"/>
      <w:r w:rsidRPr="00322FDF">
        <w:rPr>
          <w:rFonts w:ascii="Times New Roman" w:hAnsi="Times New Roman"/>
          <w:sz w:val="28"/>
          <w:szCs w:val="28"/>
        </w:rPr>
        <w:t xml:space="preserve"> коммерческой организации» утверждается приказом руководителя аудиторской организации и доводится до сведения всех сотрудников орг</w:t>
      </w:r>
      <w:r w:rsidRPr="00322FDF">
        <w:rPr>
          <w:rFonts w:ascii="Times New Roman" w:hAnsi="Times New Roman"/>
          <w:sz w:val="28"/>
          <w:szCs w:val="28"/>
        </w:rPr>
        <w:t>а</w:t>
      </w:r>
      <w:r w:rsidRPr="00322FDF">
        <w:rPr>
          <w:rFonts w:ascii="Times New Roman" w:hAnsi="Times New Roman"/>
          <w:sz w:val="28"/>
          <w:szCs w:val="28"/>
        </w:rPr>
        <w:t>низ</w:t>
      </w:r>
      <w:r w:rsidRPr="00322FDF">
        <w:rPr>
          <w:rFonts w:ascii="Times New Roman" w:hAnsi="Times New Roman"/>
          <w:sz w:val="28"/>
          <w:szCs w:val="28"/>
        </w:rPr>
        <w:t>а</w:t>
      </w:r>
      <w:r w:rsidRPr="00322FDF">
        <w:rPr>
          <w:rFonts w:ascii="Times New Roman" w:hAnsi="Times New Roman"/>
          <w:sz w:val="28"/>
          <w:szCs w:val="28"/>
        </w:rPr>
        <w:t>ции.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Внутрифирменный стандарт аудиторской деятельности может п</w:t>
      </w:r>
      <w:r w:rsidRPr="00322FDF">
        <w:rPr>
          <w:rFonts w:ascii="Times New Roman" w:hAnsi="Times New Roman"/>
          <w:sz w:val="28"/>
          <w:szCs w:val="28"/>
        </w:rPr>
        <w:t>е</w:t>
      </w:r>
      <w:r w:rsidRPr="00322FDF">
        <w:rPr>
          <w:rFonts w:ascii="Times New Roman" w:hAnsi="Times New Roman"/>
          <w:sz w:val="28"/>
          <w:szCs w:val="28"/>
        </w:rPr>
        <w:t>ресматриваться по мере внесения изменений и дополнений в законод</w:t>
      </w:r>
      <w:r w:rsidRPr="00322FDF">
        <w:rPr>
          <w:rFonts w:ascii="Times New Roman" w:hAnsi="Times New Roman"/>
          <w:sz w:val="28"/>
          <w:szCs w:val="28"/>
        </w:rPr>
        <w:t>а</w:t>
      </w:r>
      <w:r w:rsidRPr="00322FDF">
        <w:rPr>
          <w:rFonts w:ascii="Times New Roman" w:hAnsi="Times New Roman"/>
          <w:sz w:val="28"/>
          <w:szCs w:val="28"/>
        </w:rPr>
        <w:t>тельную и нормативную базу РФ по аудиторской деятельности.</w:t>
      </w:r>
    </w:p>
    <w:p w:rsidR="007D3850" w:rsidRPr="00322FDF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Разработка внутрифирменного стандарта, посвященного аудиту эффективности учетной политики, регламентирует деятельность профе</w:t>
      </w:r>
      <w:r w:rsidRPr="00322FDF">
        <w:rPr>
          <w:rFonts w:ascii="Times New Roman" w:hAnsi="Times New Roman"/>
          <w:sz w:val="28"/>
          <w:szCs w:val="28"/>
        </w:rPr>
        <w:t>с</w:t>
      </w:r>
      <w:r w:rsidRPr="00322FDF">
        <w:rPr>
          <w:rFonts w:ascii="Times New Roman" w:hAnsi="Times New Roman"/>
          <w:sz w:val="28"/>
          <w:szCs w:val="28"/>
        </w:rPr>
        <w:t>сиональных аудиторов в аудиторской организации.</w:t>
      </w:r>
    </w:p>
    <w:p w:rsidR="007D3850" w:rsidRDefault="007D3850" w:rsidP="00322FD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22FDF">
        <w:rPr>
          <w:rFonts w:ascii="Times New Roman" w:hAnsi="Times New Roman"/>
          <w:sz w:val="28"/>
          <w:szCs w:val="28"/>
        </w:rPr>
        <w:t>Таким образом, считаем, что предложенный нами методический подход к проведению аудита эффективности учетной политики коммерч</w:t>
      </w:r>
      <w:r w:rsidRPr="00322FDF">
        <w:rPr>
          <w:rFonts w:ascii="Times New Roman" w:hAnsi="Times New Roman"/>
          <w:sz w:val="28"/>
          <w:szCs w:val="28"/>
        </w:rPr>
        <w:t>е</w:t>
      </w:r>
      <w:r w:rsidRPr="00322FDF">
        <w:rPr>
          <w:rFonts w:ascii="Times New Roman" w:hAnsi="Times New Roman"/>
          <w:sz w:val="28"/>
          <w:szCs w:val="28"/>
        </w:rPr>
        <w:t>ской организации, разработанный на основе внутрифирменного прикла</w:t>
      </w:r>
      <w:r w:rsidRPr="00322FDF">
        <w:rPr>
          <w:rFonts w:ascii="Times New Roman" w:hAnsi="Times New Roman"/>
          <w:sz w:val="28"/>
          <w:szCs w:val="28"/>
        </w:rPr>
        <w:t>д</w:t>
      </w:r>
      <w:r w:rsidRPr="00322FDF">
        <w:rPr>
          <w:rFonts w:ascii="Times New Roman" w:hAnsi="Times New Roman"/>
          <w:sz w:val="28"/>
          <w:szCs w:val="28"/>
        </w:rPr>
        <w:t>ного стандарта, позволит стандартизировать процедуру аудита эффекти</w:t>
      </w:r>
      <w:r w:rsidRPr="00322FDF">
        <w:rPr>
          <w:rFonts w:ascii="Times New Roman" w:hAnsi="Times New Roman"/>
          <w:sz w:val="28"/>
          <w:szCs w:val="28"/>
        </w:rPr>
        <w:t>в</w:t>
      </w:r>
      <w:r w:rsidRPr="00322FDF">
        <w:rPr>
          <w:rFonts w:ascii="Times New Roman" w:hAnsi="Times New Roman"/>
          <w:sz w:val="28"/>
          <w:szCs w:val="28"/>
        </w:rPr>
        <w:t>ности учетной политики; алгоритмизировать проведения аудита эффе</w:t>
      </w:r>
      <w:r w:rsidRPr="00322FDF">
        <w:rPr>
          <w:rFonts w:ascii="Times New Roman" w:hAnsi="Times New Roman"/>
          <w:sz w:val="28"/>
          <w:szCs w:val="28"/>
        </w:rPr>
        <w:t>к</w:t>
      </w:r>
      <w:r w:rsidRPr="00322FDF">
        <w:rPr>
          <w:rFonts w:ascii="Times New Roman" w:hAnsi="Times New Roman"/>
          <w:sz w:val="28"/>
          <w:szCs w:val="28"/>
        </w:rPr>
        <w:t>тивности учетной политики коммерческой организации.</w:t>
      </w:r>
    </w:p>
    <w:p w:rsidR="007D3850" w:rsidRDefault="007D3850" w:rsidP="008E71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850" w:rsidRPr="00450146" w:rsidRDefault="007D3850" w:rsidP="00BD3F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0146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7D3850" w:rsidRPr="00AD2BBF" w:rsidRDefault="007D3850" w:rsidP="00AD2BBF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2BBF">
        <w:rPr>
          <w:rFonts w:ascii="Times New Roman" w:hAnsi="Times New Roman"/>
          <w:sz w:val="24"/>
          <w:szCs w:val="24"/>
        </w:rPr>
        <w:t>Об  аудиторской  деятельности:  Федеральный  закон  РФ  от  30  декабря 2008 г. № 307-ФЗ (ред. От 01.12.2014 г.) [Электронный ресурс] // Доступ из справ.-правовой си</w:t>
      </w:r>
      <w:r w:rsidRPr="00AD2BBF">
        <w:rPr>
          <w:rFonts w:ascii="Times New Roman" w:hAnsi="Times New Roman"/>
          <w:sz w:val="24"/>
          <w:szCs w:val="24"/>
        </w:rPr>
        <w:t>с</w:t>
      </w:r>
      <w:r w:rsidRPr="00AD2BBF">
        <w:rPr>
          <w:rFonts w:ascii="Times New Roman" w:hAnsi="Times New Roman"/>
          <w:sz w:val="24"/>
          <w:szCs w:val="24"/>
        </w:rPr>
        <w:t>темы «КонсультантПлюс».</w:t>
      </w:r>
    </w:p>
    <w:p w:rsidR="007D3850" w:rsidRPr="00AD2BBF" w:rsidRDefault="007D3850" w:rsidP="00AD2BBF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2BBF">
        <w:rPr>
          <w:rFonts w:ascii="Times New Roman" w:hAnsi="Times New Roman"/>
          <w:sz w:val="24"/>
          <w:szCs w:val="24"/>
        </w:rPr>
        <w:t>О введении в действие Международных стандартов финансовой отчетности и Разъяснений Международных стандартов финансовой отчетности на территории Ро</w:t>
      </w:r>
      <w:r w:rsidRPr="00AD2BBF">
        <w:rPr>
          <w:rFonts w:ascii="Times New Roman" w:hAnsi="Times New Roman"/>
          <w:sz w:val="24"/>
          <w:szCs w:val="24"/>
        </w:rPr>
        <w:t>с</w:t>
      </w:r>
      <w:r w:rsidRPr="00AD2BBF">
        <w:rPr>
          <w:rFonts w:ascii="Times New Roman" w:hAnsi="Times New Roman"/>
          <w:sz w:val="24"/>
          <w:szCs w:val="24"/>
        </w:rPr>
        <w:t>сийской Федерации: приказ Минфина России от 25.11.2014 № 160н (ред. от 02.04.2013, с изм. от 21.01.2015) [Электронный ресурс] // Доступ из справ.-правовой системы «Консульта</w:t>
      </w:r>
      <w:r w:rsidRPr="00AD2BBF">
        <w:rPr>
          <w:rFonts w:ascii="Times New Roman" w:hAnsi="Times New Roman"/>
          <w:sz w:val="24"/>
          <w:szCs w:val="24"/>
        </w:rPr>
        <w:t>н</w:t>
      </w:r>
      <w:r w:rsidRPr="00AD2BBF">
        <w:rPr>
          <w:rFonts w:ascii="Times New Roman" w:hAnsi="Times New Roman"/>
          <w:sz w:val="24"/>
          <w:szCs w:val="24"/>
        </w:rPr>
        <w:t>тПлюс».</w:t>
      </w:r>
    </w:p>
    <w:p w:rsidR="007D3850" w:rsidRPr="00AD2BBF" w:rsidRDefault="007D3850" w:rsidP="00AD2BBF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2BBF">
        <w:rPr>
          <w:rFonts w:ascii="Times New Roman" w:hAnsi="Times New Roman"/>
          <w:sz w:val="24"/>
          <w:szCs w:val="24"/>
        </w:rPr>
        <w:t>Об утверждении положения о признании международных стандартов аудита, подлежащими применению на территории РФ: постановление Правительства РФ от 11 июн</w:t>
      </w:r>
      <w:bookmarkStart w:id="7" w:name="_GoBack"/>
      <w:bookmarkEnd w:id="7"/>
      <w:r w:rsidRPr="00AD2BBF">
        <w:rPr>
          <w:rFonts w:ascii="Times New Roman" w:hAnsi="Times New Roman"/>
          <w:sz w:val="24"/>
          <w:szCs w:val="24"/>
        </w:rPr>
        <w:t>я 2015 г. № 576 [Электронный ресурс] // Доступ из справ.-правовой системы «Ко</w:t>
      </w:r>
      <w:r w:rsidRPr="00AD2BBF">
        <w:rPr>
          <w:rFonts w:ascii="Times New Roman" w:hAnsi="Times New Roman"/>
          <w:sz w:val="24"/>
          <w:szCs w:val="24"/>
        </w:rPr>
        <w:t>н</w:t>
      </w:r>
      <w:r w:rsidRPr="00AD2BBF">
        <w:rPr>
          <w:rFonts w:ascii="Times New Roman" w:hAnsi="Times New Roman"/>
          <w:sz w:val="24"/>
          <w:szCs w:val="24"/>
        </w:rPr>
        <w:t>сультантПлюс».</w:t>
      </w:r>
    </w:p>
    <w:p w:rsidR="007D3850" w:rsidRDefault="007D3850" w:rsidP="00AD2BBF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2BBF">
        <w:rPr>
          <w:rFonts w:ascii="Times New Roman" w:hAnsi="Times New Roman"/>
          <w:sz w:val="24"/>
          <w:szCs w:val="24"/>
        </w:rPr>
        <w:t>Об утверждении федеральных правил (стандартов) аудиторской деятельности: постановление Правительства РФ от 23 сент. 2002 г. №696 (в ред. от 22.12.2014 № 1095) [Электронный ресурс] // Доступ из справ.-правовой системы «Консультант</w:t>
      </w:r>
      <w:r w:rsidRPr="00AD2BBF">
        <w:rPr>
          <w:rFonts w:ascii="Times New Roman" w:hAnsi="Times New Roman"/>
          <w:sz w:val="24"/>
          <w:szCs w:val="24"/>
        </w:rPr>
        <w:t>П</w:t>
      </w:r>
      <w:r w:rsidRPr="00AD2BBF">
        <w:rPr>
          <w:rFonts w:ascii="Times New Roman" w:hAnsi="Times New Roman"/>
          <w:sz w:val="24"/>
          <w:szCs w:val="24"/>
        </w:rPr>
        <w:t>люс».</w:t>
      </w:r>
    </w:p>
    <w:p w:rsidR="007D3850" w:rsidRPr="00AD2BBF" w:rsidRDefault="007D3850" w:rsidP="00AD2BB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D3850" w:rsidRPr="00333A4C" w:rsidRDefault="007D3850" w:rsidP="00B367AD">
      <w:pPr>
        <w:spacing w:after="0" w:line="240" w:lineRule="auto"/>
        <w:jc w:val="center"/>
        <w:rPr>
          <w:b/>
          <w:lang w:val="en-US"/>
        </w:rPr>
      </w:pPr>
      <w:r w:rsidRPr="00B419EB">
        <w:rPr>
          <w:rFonts w:ascii="Times New Roman" w:hAnsi="Times New Roman"/>
          <w:b/>
          <w:sz w:val="24"/>
          <w:szCs w:val="24"/>
          <w:lang w:val="en-US"/>
        </w:rPr>
        <w:t>References</w:t>
      </w:r>
      <w:r w:rsidRPr="00B419EB">
        <w:rPr>
          <w:b/>
          <w:lang w:val="en-US"/>
        </w:rPr>
        <w:t xml:space="preserve"> </w:t>
      </w:r>
    </w:p>
    <w:p w:rsidR="007D3850" w:rsidRPr="00B367AD" w:rsidRDefault="007D3850" w:rsidP="00033C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367AD">
        <w:rPr>
          <w:rFonts w:ascii="Times New Roman" w:hAnsi="Times New Roman"/>
          <w:sz w:val="24"/>
          <w:szCs w:val="24"/>
          <w:lang w:val="en-US"/>
        </w:rPr>
        <w:t>1.</w:t>
      </w:r>
      <w:r w:rsidRPr="00B367AD">
        <w:rPr>
          <w:rFonts w:ascii="Times New Roman" w:hAnsi="Times New Roman"/>
          <w:sz w:val="24"/>
          <w:szCs w:val="24"/>
          <w:lang w:val="en-US"/>
        </w:rPr>
        <w:tab/>
        <w:t>Ob  auditorskoj  dejatel'nosti:  Federal'nyj  zakon  RF  ot  30  dekabrja 2008 g. № 307-FZ (red. Ot 01.12.2014 g.) [Jelektronnyj resurs] // Dostup iz sprav.-pravovoj sis-temy «Ko</w:t>
      </w:r>
      <w:r w:rsidRPr="00B367AD">
        <w:rPr>
          <w:rFonts w:ascii="Times New Roman" w:hAnsi="Times New Roman"/>
          <w:sz w:val="24"/>
          <w:szCs w:val="24"/>
          <w:lang w:val="en-US"/>
        </w:rPr>
        <w:t>n</w:t>
      </w:r>
      <w:r w:rsidRPr="00B367AD">
        <w:rPr>
          <w:rFonts w:ascii="Times New Roman" w:hAnsi="Times New Roman"/>
          <w:sz w:val="24"/>
          <w:szCs w:val="24"/>
          <w:lang w:val="en-US"/>
        </w:rPr>
        <w:t>sul'tantPljus».</w:t>
      </w:r>
    </w:p>
    <w:p w:rsidR="007D3850" w:rsidRPr="00B367AD" w:rsidRDefault="007D3850" w:rsidP="00033C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367AD">
        <w:rPr>
          <w:rFonts w:ascii="Times New Roman" w:hAnsi="Times New Roman"/>
          <w:sz w:val="24"/>
          <w:szCs w:val="24"/>
          <w:lang w:val="en-US"/>
        </w:rPr>
        <w:t>2.</w:t>
      </w:r>
      <w:r w:rsidRPr="00B367AD">
        <w:rPr>
          <w:rFonts w:ascii="Times New Roman" w:hAnsi="Times New Roman"/>
          <w:sz w:val="24"/>
          <w:szCs w:val="24"/>
          <w:lang w:val="en-US"/>
        </w:rPr>
        <w:tab/>
        <w:t>O vvedenii v dejstvie Mezhdunarodnyh standartov finansovoj otchetnosti i Raz#jasnenij Mezhdunarodnyh standartov finansovoj otchetnosti na territorii Rossij-skoj Fe</w:t>
      </w:r>
      <w:r w:rsidRPr="00B367AD">
        <w:rPr>
          <w:rFonts w:ascii="Times New Roman" w:hAnsi="Times New Roman"/>
          <w:sz w:val="24"/>
          <w:szCs w:val="24"/>
          <w:lang w:val="en-US"/>
        </w:rPr>
        <w:t>d</w:t>
      </w:r>
      <w:r w:rsidRPr="00B367AD">
        <w:rPr>
          <w:rFonts w:ascii="Times New Roman" w:hAnsi="Times New Roman"/>
          <w:sz w:val="24"/>
          <w:szCs w:val="24"/>
          <w:lang w:val="en-US"/>
        </w:rPr>
        <w:t>eracii: prikaz Minfina Rossii ot 25.11.2014 № 160n (red. ot 02.04.2013, s izm. ot 21.01.2015) [Jelektronnyj resurs] // Dostup iz sprav.-pravovoj sistemy «Konsul'tan-tPljus».</w:t>
      </w:r>
    </w:p>
    <w:p w:rsidR="007D3850" w:rsidRPr="00B367AD" w:rsidRDefault="007D3850" w:rsidP="00033C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367AD">
        <w:rPr>
          <w:rFonts w:ascii="Times New Roman" w:hAnsi="Times New Roman"/>
          <w:sz w:val="24"/>
          <w:szCs w:val="24"/>
          <w:lang w:val="en-US"/>
        </w:rPr>
        <w:t>3.</w:t>
      </w:r>
      <w:r w:rsidRPr="00B367AD">
        <w:rPr>
          <w:rFonts w:ascii="Times New Roman" w:hAnsi="Times New Roman"/>
          <w:sz w:val="24"/>
          <w:szCs w:val="24"/>
          <w:lang w:val="en-US"/>
        </w:rPr>
        <w:tab/>
        <w:t>Ob utverzhdenii polozhenija o priznanii mezhdunarodnyh standartov audita, podle</w:t>
      </w:r>
      <w:r w:rsidRPr="00B367AD">
        <w:rPr>
          <w:rFonts w:ascii="Times New Roman" w:hAnsi="Times New Roman"/>
          <w:sz w:val="24"/>
          <w:szCs w:val="24"/>
          <w:lang w:val="en-US"/>
        </w:rPr>
        <w:t>z</w:t>
      </w:r>
      <w:r w:rsidRPr="00B367AD">
        <w:rPr>
          <w:rFonts w:ascii="Times New Roman" w:hAnsi="Times New Roman"/>
          <w:sz w:val="24"/>
          <w:szCs w:val="24"/>
          <w:lang w:val="en-US"/>
        </w:rPr>
        <w:t>hashhimi primeneniju na territorii RF: postanovlenie Pravitel'stva RF ot 11 ijunja 2015 g. № 576 [Jelektronnyj resurs] // Dostup iz sprav.-pravovoj sistemy «Kon-sul'tantPljus».</w:t>
      </w:r>
    </w:p>
    <w:p w:rsidR="007D3850" w:rsidRPr="00B367AD" w:rsidRDefault="007D3850" w:rsidP="00033CD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B367AD">
        <w:rPr>
          <w:rFonts w:ascii="Times New Roman" w:hAnsi="Times New Roman"/>
          <w:sz w:val="24"/>
          <w:szCs w:val="24"/>
          <w:lang w:val="en-US"/>
        </w:rPr>
        <w:t>4.</w:t>
      </w:r>
      <w:r w:rsidRPr="00B367AD">
        <w:rPr>
          <w:rFonts w:ascii="Times New Roman" w:hAnsi="Times New Roman"/>
          <w:sz w:val="24"/>
          <w:szCs w:val="24"/>
          <w:lang w:val="en-US"/>
        </w:rPr>
        <w:tab/>
        <w:t>Ob utverzhdenii federal'nyh pravil (standartov) auditorskoj dejatel'nosti: postanovlenie Pravitel'stva RF ot 23 sent. 2002 g. №696 (v red. ot 22.12.2014 № 1095) [Jelektronnyj resurs] // Dostup iz sprav.-pravovoj sistemy «Konsul'tantPljus».</w:t>
      </w:r>
    </w:p>
    <w:sectPr w:rsidR="007D3850" w:rsidRPr="00B367AD" w:rsidSect="0046301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850" w:rsidRDefault="007D3850" w:rsidP="00B77EF5">
      <w:pPr>
        <w:spacing w:after="0" w:line="240" w:lineRule="auto"/>
      </w:pPr>
      <w:r>
        <w:separator/>
      </w:r>
    </w:p>
  </w:endnote>
  <w:endnote w:type="continuationSeparator" w:id="0">
    <w:p w:rsidR="007D3850" w:rsidRDefault="007D3850" w:rsidP="00B77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850" w:rsidRPr="00B9341A" w:rsidRDefault="007D3850">
    <w:pPr>
      <w:pStyle w:val="Footer"/>
      <w:rPr>
        <w:rFonts w:ascii="Times New Roman" w:hAnsi="Times New Roman"/>
      </w:rPr>
    </w:pPr>
    <w:r w:rsidRPr="00B9341A">
      <w:rPr>
        <w:rFonts w:ascii="Times New Roman" w:hAnsi="Times New Roman"/>
        <w:sz w:val="24"/>
        <w:szCs w:val="24"/>
      </w:rPr>
      <w:t>http://ej.kubagro.ru/20</w:t>
    </w:r>
    <w:r w:rsidRPr="00B9341A">
      <w:rPr>
        <w:rFonts w:ascii="Times New Roman" w:hAnsi="Times New Roman"/>
        <w:sz w:val="24"/>
        <w:szCs w:val="24"/>
        <w:lang w:val="en-US"/>
      </w:rPr>
      <w:t>17</w:t>
    </w:r>
    <w:r w:rsidRPr="00B9341A">
      <w:rPr>
        <w:rFonts w:ascii="Times New Roman" w:hAnsi="Times New Roman"/>
        <w:sz w:val="24"/>
        <w:szCs w:val="24"/>
      </w:rPr>
      <w:t>/</w:t>
    </w:r>
    <w:r w:rsidRPr="00B9341A">
      <w:rPr>
        <w:rFonts w:ascii="Times New Roman" w:hAnsi="Times New Roman"/>
        <w:sz w:val="24"/>
        <w:szCs w:val="24"/>
        <w:lang w:val="en-US"/>
      </w:rPr>
      <w:t>08</w:t>
    </w:r>
    <w:r w:rsidRPr="00B9341A">
      <w:rPr>
        <w:rFonts w:ascii="Times New Roman" w:hAnsi="Times New Roman"/>
        <w:sz w:val="24"/>
        <w:szCs w:val="24"/>
      </w:rPr>
      <w:t>/pdf/24.pdf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850" w:rsidRDefault="007D3850" w:rsidP="00B77EF5">
      <w:pPr>
        <w:spacing w:after="0" w:line="240" w:lineRule="auto"/>
      </w:pPr>
      <w:r>
        <w:separator/>
      </w:r>
    </w:p>
  </w:footnote>
  <w:footnote w:type="continuationSeparator" w:id="0">
    <w:p w:rsidR="007D3850" w:rsidRDefault="007D3850" w:rsidP="00B77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850" w:rsidRDefault="007D3850" w:rsidP="00915F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3850" w:rsidRDefault="007D3850" w:rsidP="00E403C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850" w:rsidRPr="00E403CA" w:rsidRDefault="007D3850" w:rsidP="00915F4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403CA">
      <w:rPr>
        <w:rStyle w:val="PageNumber"/>
        <w:rFonts w:ascii="Times New Roman" w:hAnsi="Times New Roman"/>
        <w:sz w:val="28"/>
        <w:szCs w:val="28"/>
      </w:rPr>
      <w:fldChar w:fldCharType="begin"/>
    </w:r>
    <w:r w:rsidRPr="00E403C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403C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E403CA">
      <w:rPr>
        <w:rStyle w:val="PageNumber"/>
        <w:rFonts w:ascii="Times New Roman" w:hAnsi="Times New Roman"/>
        <w:sz w:val="28"/>
        <w:szCs w:val="28"/>
      </w:rPr>
      <w:fldChar w:fldCharType="end"/>
    </w:r>
  </w:p>
  <w:p w:rsidR="007D3850" w:rsidRPr="00621732" w:rsidRDefault="007D3850" w:rsidP="00E403CA">
    <w:pPr>
      <w:pStyle w:val="Header"/>
      <w:ind w:right="360"/>
      <w:rPr>
        <w:rFonts w:ascii="Times New Roman" w:hAnsi="Times New Roman"/>
        <w:sz w:val="24"/>
        <w:szCs w:val="24"/>
      </w:rPr>
    </w:pPr>
    <w:r w:rsidRPr="00621732">
      <w:rPr>
        <w:rFonts w:ascii="Times New Roman" w:hAnsi="Times New Roman"/>
        <w:sz w:val="24"/>
        <w:szCs w:val="24"/>
      </w:rPr>
      <w:t>Научный журнал КубГАУ, №13</w:t>
    </w:r>
    <w:r w:rsidRPr="00621732">
      <w:rPr>
        <w:rFonts w:ascii="Times New Roman" w:hAnsi="Times New Roman"/>
        <w:sz w:val="24"/>
        <w:szCs w:val="24"/>
        <w:lang w:val="en-US"/>
      </w:rPr>
      <w:t>2</w:t>
    </w:r>
    <w:r w:rsidRPr="00621732">
      <w:rPr>
        <w:rFonts w:ascii="Times New Roman" w:hAnsi="Times New Roman"/>
        <w:sz w:val="24"/>
        <w:szCs w:val="24"/>
      </w:rPr>
      <w:t>(0</w:t>
    </w:r>
    <w:r w:rsidRPr="00621732">
      <w:rPr>
        <w:rFonts w:ascii="Times New Roman" w:hAnsi="Times New Roman"/>
        <w:sz w:val="24"/>
        <w:szCs w:val="24"/>
        <w:lang w:val="en-US"/>
      </w:rPr>
      <w:t>8</w:t>
    </w:r>
    <w:r w:rsidRPr="00621732">
      <w:rPr>
        <w:rFonts w:ascii="Times New Roman" w:hAnsi="Times New Roman"/>
        <w:sz w:val="24"/>
        <w:szCs w:val="24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3A71"/>
    <w:multiLevelType w:val="hybridMultilevel"/>
    <w:tmpl w:val="A0DCC4F4"/>
    <w:lvl w:ilvl="0" w:tplc="192C0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FE05F7E"/>
    <w:multiLevelType w:val="hybridMultilevel"/>
    <w:tmpl w:val="4DFC11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4D87E3E"/>
    <w:multiLevelType w:val="hybridMultilevel"/>
    <w:tmpl w:val="C77C535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3582078E"/>
    <w:multiLevelType w:val="hybridMultilevel"/>
    <w:tmpl w:val="2938952C"/>
    <w:lvl w:ilvl="0" w:tplc="192C0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750E81"/>
    <w:multiLevelType w:val="hybridMultilevel"/>
    <w:tmpl w:val="2A3A4472"/>
    <w:lvl w:ilvl="0" w:tplc="078AB3CC">
      <w:start w:val="1"/>
      <w:numFmt w:val="decimal"/>
      <w:lvlText w:val="%1."/>
      <w:lvlJc w:val="left"/>
      <w:pPr>
        <w:ind w:left="1069" w:hanging="36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4DB3882"/>
    <w:multiLevelType w:val="hybridMultilevel"/>
    <w:tmpl w:val="35904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875D33"/>
    <w:multiLevelType w:val="hybridMultilevel"/>
    <w:tmpl w:val="F612A6CC"/>
    <w:lvl w:ilvl="0" w:tplc="F5EE3328">
      <w:start w:val="1"/>
      <w:numFmt w:val="decimal"/>
      <w:lvlText w:val="%1."/>
      <w:lvlJc w:val="left"/>
      <w:pPr>
        <w:ind w:left="1377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3A51C46"/>
    <w:multiLevelType w:val="hybridMultilevel"/>
    <w:tmpl w:val="BDFC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3857CA8"/>
    <w:multiLevelType w:val="hybridMultilevel"/>
    <w:tmpl w:val="F356DA18"/>
    <w:lvl w:ilvl="0" w:tplc="000001EB">
      <w:start w:val="1"/>
      <w:numFmt w:val="decimal"/>
      <w:lvlText w:val="1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BA114D9"/>
    <w:multiLevelType w:val="hybridMultilevel"/>
    <w:tmpl w:val="0AC8EBA0"/>
    <w:lvl w:ilvl="0" w:tplc="192C0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1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65F1"/>
    <w:rsid w:val="00005F28"/>
    <w:rsid w:val="00027900"/>
    <w:rsid w:val="000336FB"/>
    <w:rsid w:val="00033CD8"/>
    <w:rsid w:val="00056A5D"/>
    <w:rsid w:val="00075E91"/>
    <w:rsid w:val="000D3984"/>
    <w:rsid w:val="000F1D2B"/>
    <w:rsid w:val="0014633A"/>
    <w:rsid w:val="00152D4F"/>
    <w:rsid w:val="00221DA9"/>
    <w:rsid w:val="00230F23"/>
    <w:rsid w:val="00232E7D"/>
    <w:rsid w:val="002A123E"/>
    <w:rsid w:val="002B31A9"/>
    <w:rsid w:val="002B65F1"/>
    <w:rsid w:val="00322FDF"/>
    <w:rsid w:val="00326721"/>
    <w:rsid w:val="00333A4C"/>
    <w:rsid w:val="00345262"/>
    <w:rsid w:val="00377A36"/>
    <w:rsid w:val="003876F7"/>
    <w:rsid w:val="00395D91"/>
    <w:rsid w:val="003B4875"/>
    <w:rsid w:val="003D0585"/>
    <w:rsid w:val="003D6859"/>
    <w:rsid w:val="0044011B"/>
    <w:rsid w:val="00450146"/>
    <w:rsid w:val="00463019"/>
    <w:rsid w:val="00472DAC"/>
    <w:rsid w:val="00483F3E"/>
    <w:rsid w:val="004C00A4"/>
    <w:rsid w:val="0050047E"/>
    <w:rsid w:val="00514A13"/>
    <w:rsid w:val="00521D7C"/>
    <w:rsid w:val="00555838"/>
    <w:rsid w:val="00581424"/>
    <w:rsid w:val="005A3431"/>
    <w:rsid w:val="005A63CF"/>
    <w:rsid w:val="005B498B"/>
    <w:rsid w:val="005C5E15"/>
    <w:rsid w:val="005D3A32"/>
    <w:rsid w:val="006056F0"/>
    <w:rsid w:val="0061772B"/>
    <w:rsid w:val="00621732"/>
    <w:rsid w:val="00635F95"/>
    <w:rsid w:val="00651CB5"/>
    <w:rsid w:val="00696194"/>
    <w:rsid w:val="006E0D24"/>
    <w:rsid w:val="006E3507"/>
    <w:rsid w:val="00722B76"/>
    <w:rsid w:val="00771E3A"/>
    <w:rsid w:val="007726CF"/>
    <w:rsid w:val="00785461"/>
    <w:rsid w:val="0079147E"/>
    <w:rsid w:val="007A0A2B"/>
    <w:rsid w:val="007D3850"/>
    <w:rsid w:val="00874E02"/>
    <w:rsid w:val="00875E49"/>
    <w:rsid w:val="008E71D1"/>
    <w:rsid w:val="00915F4A"/>
    <w:rsid w:val="009174F9"/>
    <w:rsid w:val="00937FCA"/>
    <w:rsid w:val="009E12F6"/>
    <w:rsid w:val="00A23126"/>
    <w:rsid w:val="00A30B94"/>
    <w:rsid w:val="00A80258"/>
    <w:rsid w:val="00AA10EC"/>
    <w:rsid w:val="00AD2BBF"/>
    <w:rsid w:val="00AF0EDE"/>
    <w:rsid w:val="00B367AD"/>
    <w:rsid w:val="00B419EB"/>
    <w:rsid w:val="00B57DC3"/>
    <w:rsid w:val="00B625D6"/>
    <w:rsid w:val="00B64130"/>
    <w:rsid w:val="00B77EF5"/>
    <w:rsid w:val="00B81114"/>
    <w:rsid w:val="00B85E0B"/>
    <w:rsid w:val="00B9341A"/>
    <w:rsid w:val="00BA0235"/>
    <w:rsid w:val="00BD3F0D"/>
    <w:rsid w:val="00BE2FE7"/>
    <w:rsid w:val="00C437AB"/>
    <w:rsid w:val="00C61675"/>
    <w:rsid w:val="00CB057D"/>
    <w:rsid w:val="00CE7F97"/>
    <w:rsid w:val="00D3041E"/>
    <w:rsid w:val="00D30619"/>
    <w:rsid w:val="00D3745F"/>
    <w:rsid w:val="00DB7651"/>
    <w:rsid w:val="00E147B2"/>
    <w:rsid w:val="00E26AF1"/>
    <w:rsid w:val="00E403CA"/>
    <w:rsid w:val="00E816AB"/>
    <w:rsid w:val="00EA0021"/>
    <w:rsid w:val="00EE565E"/>
    <w:rsid w:val="00F53D60"/>
    <w:rsid w:val="00F6011F"/>
    <w:rsid w:val="00F60585"/>
    <w:rsid w:val="00F62278"/>
    <w:rsid w:val="00F71DF3"/>
    <w:rsid w:val="00FD5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11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05F2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5014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450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0146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DefaultParagraphFont"/>
    <w:uiPriority w:val="99"/>
    <w:rsid w:val="00696194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785461"/>
    <w:rPr>
      <w:rFonts w:cs="Times New Roman"/>
      <w:i/>
      <w:iCs/>
    </w:rPr>
  </w:style>
  <w:style w:type="paragraph" w:styleId="Header">
    <w:name w:val="header"/>
    <w:basedOn w:val="Normal"/>
    <w:link w:val="HeaderChar"/>
    <w:uiPriority w:val="99"/>
    <w:rsid w:val="00B77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77EF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77E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77EF5"/>
    <w:rPr>
      <w:rFonts w:cs="Times New Roman"/>
    </w:rPr>
  </w:style>
  <w:style w:type="character" w:styleId="PageNumber">
    <w:name w:val="page number"/>
    <w:basedOn w:val="DefaultParagraphFont"/>
    <w:uiPriority w:val="99"/>
    <w:rsid w:val="00E403C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76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useful_english.enacademic.com/738103/post-graduat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407</TotalTime>
  <Pages>10</Pages>
  <Words>2414</Words>
  <Characters>13764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Sergey</cp:lastModifiedBy>
  <cp:revision>55</cp:revision>
  <dcterms:created xsi:type="dcterms:W3CDTF">2016-10-11T20:28:00Z</dcterms:created>
  <dcterms:modified xsi:type="dcterms:W3CDTF">2017-10-30T21:58:00Z</dcterms:modified>
</cp:coreProperties>
</file>