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4" w:type="dxa"/>
        <w:tblInd w:w="142" w:type="dxa"/>
        <w:tblLook w:val="00A0" w:firstRow="1" w:lastRow="0" w:firstColumn="1" w:lastColumn="0" w:noHBand="0" w:noVBand="0"/>
      </w:tblPr>
      <w:tblGrid>
        <w:gridCol w:w="4576"/>
        <w:gridCol w:w="4568"/>
      </w:tblGrid>
      <w:tr w:rsidR="00D76E05" w:rsidRPr="00CA05A3" w:rsidTr="00A07AB6">
        <w:tc>
          <w:tcPr>
            <w:tcW w:w="4576" w:type="dxa"/>
          </w:tcPr>
          <w:p w:rsidR="00D76E05" w:rsidRDefault="00D76E05" w:rsidP="003873B0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kern w:val="3"/>
                <w:sz w:val="20"/>
                <w:szCs w:val="20"/>
                <w:lang w:val="en-US" w:eastAsia="en-US"/>
              </w:rPr>
            </w:pPr>
            <w:r w:rsidRPr="00CC7348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B758CC">
              <w:rPr>
                <w:rFonts w:ascii="Times New Roman" w:eastAsia="Arial Unicode MS" w:hAnsi="Times New Roman"/>
                <w:kern w:val="3"/>
                <w:sz w:val="20"/>
                <w:szCs w:val="20"/>
                <w:lang w:eastAsia="en-US"/>
              </w:rPr>
              <w:t>636.084.415</w:t>
            </w:r>
          </w:p>
          <w:p w:rsidR="00D76E05" w:rsidRPr="00825E04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8" w:type="dxa"/>
          </w:tcPr>
          <w:p w:rsidR="00D76E05" w:rsidRPr="00CA05A3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A05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CC7348">
              <w:rPr>
                <w:rFonts w:ascii="Times New Roman" w:eastAsia="Arial Unicode MS" w:hAnsi="Times New Roman"/>
                <w:kern w:val="3"/>
                <w:sz w:val="20"/>
                <w:szCs w:val="20"/>
                <w:lang w:eastAsia="en-US"/>
              </w:rPr>
              <w:t>636.2.084:636.087.7</w:t>
            </w:r>
          </w:p>
        </w:tc>
      </w:tr>
      <w:tr w:rsidR="00D76E05" w:rsidRPr="00CA05A3" w:rsidTr="00A07AB6">
        <w:tc>
          <w:tcPr>
            <w:tcW w:w="4576" w:type="dxa"/>
          </w:tcPr>
          <w:p w:rsidR="00D76E05" w:rsidRPr="00CC7348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C7348">
              <w:rPr>
                <w:rFonts w:ascii="Times New Roman" w:hAnsi="Times New Roman"/>
                <w:sz w:val="20"/>
                <w:szCs w:val="20"/>
              </w:rPr>
              <w:t xml:space="preserve">06.00.00 Сельскохозяйственные науки </w:t>
            </w:r>
          </w:p>
          <w:p w:rsidR="00D76E05" w:rsidRPr="00CC7348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8" w:type="dxa"/>
          </w:tcPr>
          <w:p w:rsidR="00D76E05" w:rsidRPr="00CA05A3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5A3">
              <w:rPr>
                <w:rFonts w:ascii="Times New Roman" w:hAnsi="Times New Roman"/>
                <w:sz w:val="20"/>
                <w:szCs w:val="20"/>
              </w:rPr>
              <w:t>Agricultural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sciences</w:t>
            </w:r>
          </w:p>
        </w:tc>
      </w:tr>
      <w:tr w:rsidR="00D76E05" w:rsidRPr="00467159" w:rsidTr="00A07AB6">
        <w:tc>
          <w:tcPr>
            <w:tcW w:w="4576" w:type="dxa"/>
          </w:tcPr>
          <w:p w:rsidR="00D76E05" w:rsidRPr="00CA05A3" w:rsidRDefault="00D76E05" w:rsidP="003873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05A3">
              <w:rPr>
                <w:rFonts w:ascii="Times New Roman" w:hAnsi="Times New Roman"/>
                <w:b/>
                <w:sz w:val="20"/>
                <w:szCs w:val="20"/>
              </w:rPr>
              <w:t>ЭФФЕКТИВНОСТЬ ИСПОЛЬЗОВАНИЯ ПРЕМИКСОВ НА ОСНОВЕ ПРОДУКТОВ ПЕРЕРАБОТКИ СЕМЯН МАСЛИЧНЫХ КУЛЬТУР В КОРМЛЕНИИ КУР-НЕСУШЕК</w:t>
            </w:r>
          </w:p>
          <w:p w:rsidR="00D76E05" w:rsidRPr="00CA05A3" w:rsidRDefault="00D76E05" w:rsidP="003873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05A3">
              <w:rPr>
                <w:rFonts w:ascii="Times New Roman" w:hAnsi="Times New Roman"/>
                <w:b/>
                <w:sz w:val="20"/>
                <w:szCs w:val="20"/>
              </w:rPr>
              <w:t xml:space="preserve">РОДИТЕЛЬСКОГО СТАДА </w:t>
            </w:r>
          </w:p>
          <w:p w:rsidR="00D76E05" w:rsidRPr="00CA05A3" w:rsidRDefault="00D76E05" w:rsidP="003873B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68" w:type="dxa"/>
          </w:tcPr>
          <w:p w:rsidR="00D76E05" w:rsidRPr="00CA05A3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A05A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PREMIXES ON THE BASIS OF OIL-CROPS SEEDS PROCESSING PRODUCTS USE EFF</w:t>
            </w:r>
            <w:r w:rsidRPr="00CA05A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CA05A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CIENCY IN PARENT FLOCK LAYING HENS FEEDING</w:t>
            </w:r>
          </w:p>
        </w:tc>
      </w:tr>
      <w:tr w:rsidR="00D76E05" w:rsidRPr="00467159" w:rsidTr="00A07AB6">
        <w:tc>
          <w:tcPr>
            <w:tcW w:w="4576" w:type="dxa"/>
          </w:tcPr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3AA">
              <w:rPr>
                <w:rFonts w:ascii="Times New Roman" w:hAnsi="Times New Roman"/>
                <w:sz w:val="20"/>
                <w:szCs w:val="20"/>
              </w:rPr>
              <w:t>Николаев Сергей Иванович</w:t>
            </w:r>
            <w:r w:rsidRPr="006B03AA">
              <w:rPr>
                <w:rFonts w:ascii="Times New Roman" w:hAnsi="Times New Roman"/>
                <w:sz w:val="20"/>
                <w:szCs w:val="20"/>
              </w:rPr>
              <w:br/>
              <w:t>д. с.-х. н., профессор, зав. кафедрой «Кормление и разведение сельскохозяйственных животных»</w:t>
            </w:r>
            <w:r>
              <w:t xml:space="preserve"> </w:t>
            </w:r>
          </w:p>
          <w:p w:rsidR="001450CE" w:rsidRDefault="001450CE" w:rsidP="001450CE">
            <w:pPr>
              <w:widowControl w:val="0"/>
              <w:spacing w:after="0" w:line="240" w:lineRule="auto"/>
            </w:pPr>
            <w:r w:rsidRPr="006B03AA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7054C1">
              <w:rPr>
                <w:rFonts w:ascii="Times New Roman" w:hAnsi="Times New Roman"/>
                <w:sz w:val="20"/>
                <w:szCs w:val="20"/>
              </w:rPr>
              <w:t>SPIN-код: 8853-5448</w:t>
            </w:r>
            <w:r>
              <w:t xml:space="preserve"> </w:t>
            </w:r>
          </w:p>
          <w:p w:rsidR="001450CE" w:rsidRDefault="001450CE" w:rsidP="001450CE">
            <w:pPr>
              <w:widowControl w:val="0"/>
              <w:spacing w:after="0" w:line="240" w:lineRule="auto"/>
            </w:pPr>
          </w:p>
          <w:p w:rsidR="001450CE" w:rsidRPr="00240BB0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BB0">
              <w:rPr>
                <w:rFonts w:ascii="Times New Roman" w:hAnsi="Times New Roman"/>
                <w:sz w:val="20"/>
                <w:szCs w:val="20"/>
              </w:rPr>
              <w:t>Струк Михаил Владимирович</w:t>
            </w:r>
          </w:p>
          <w:p w:rsidR="001450CE" w:rsidRDefault="001450CE" w:rsidP="001450CE">
            <w:pPr>
              <w:widowControl w:val="0"/>
              <w:spacing w:after="0" w:line="240" w:lineRule="auto"/>
            </w:pPr>
            <w:r w:rsidRPr="00240BB0">
              <w:rPr>
                <w:rFonts w:ascii="Times New Roman" w:hAnsi="Times New Roman"/>
                <w:sz w:val="20"/>
                <w:szCs w:val="20"/>
              </w:rPr>
              <w:t>к. с.-х. н., генеральный директор ЗАО «Птицефа</w:t>
            </w:r>
            <w:r w:rsidRPr="00240BB0">
              <w:rPr>
                <w:rFonts w:ascii="Times New Roman" w:hAnsi="Times New Roman"/>
                <w:sz w:val="20"/>
                <w:szCs w:val="20"/>
              </w:rPr>
              <w:t>б</w:t>
            </w:r>
            <w:r w:rsidRPr="00240BB0">
              <w:rPr>
                <w:rFonts w:ascii="Times New Roman" w:hAnsi="Times New Roman"/>
                <w:sz w:val="20"/>
                <w:szCs w:val="20"/>
              </w:rPr>
              <w:t>рика Волжская»</w:t>
            </w:r>
            <w:r>
              <w:t xml:space="preserve"> </w:t>
            </w:r>
          </w:p>
          <w:p w:rsidR="001450CE" w:rsidRDefault="001450CE" w:rsidP="001450CE">
            <w:pPr>
              <w:widowControl w:val="0"/>
              <w:spacing w:after="0" w:line="240" w:lineRule="auto"/>
            </w:pPr>
          </w:p>
          <w:p w:rsidR="001450CE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0BB0">
              <w:rPr>
                <w:rFonts w:ascii="Times New Roman" w:hAnsi="Times New Roman"/>
                <w:sz w:val="20"/>
                <w:szCs w:val="20"/>
              </w:rPr>
              <w:t>Струк Александр Николаевич</w:t>
            </w:r>
          </w:p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  <w:r w:rsidRPr="00240BB0">
              <w:rPr>
                <w:rFonts w:ascii="Times New Roman" w:hAnsi="Times New Roman"/>
                <w:sz w:val="20"/>
                <w:szCs w:val="20"/>
              </w:rPr>
              <w:t>д. с.-х. н., профессор, директор племрепродуктора ООО «Светлый»</w:t>
            </w:r>
          </w:p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</w:p>
          <w:p w:rsidR="001450CE" w:rsidRPr="00240BB0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</w:p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3AA">
              <w:rPr>
                <w:rFonts w:ascii="Times New Roman" w:hAnsi="Times New Roman"/>
                <w:sz w:val="20"/>
                <w:szCs w:val="20"/>
              </w:rPr>
              <w:t>Карапетян Анжела Кероповна</w:t>
            </w:r>
          </w:p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3AA">
              <w:rPr>
                <w:rFonts w:ascii="Times New Roman" w:hAnsi="Times New Roman"/>
                <w:sz w:val="20"/>
                <w:szCs w:val="20"/>
              </w:rPr>
              <w:t>к. с.-х. н., доцент кафедры «Кормление и развед</w:t>
            </w:r>
            <w:r w:rsidRPr="006B03AA">
              <w:rPr>
                <w:rFonts w:ascii="Times New Roman" w:hAnsi="Times New Roman"/>
                <w:sz w:val="20"/>
                <w:szCs w:val="20"/>
              </w:rPr>
              <w:t>е</w:t>
            </w:r>
            <w:r w:rsidRPr="006B03AA">
              <w:rPr>
                <w:rFonts w:ascii="Times New Roman" w:hAnsi="Times New Roman"/>
                <w:sz w:val="20"/>
                <w:szCs w:val="20"/>
              </w:rPr>
              <w:t>ние сельскохозяйственных животных»</w:t>
            </w:r>
            <w:r>
              <w:t xml:space="preserve"> </w:t>
            </w:r>
          </w:p>
          <w:p w:rsidR="001450CE" w:rsidRPr="006B03AA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40BB0">
              <w:rPr>
                <w:rFonts w:ascii="Times New Roman" w:hAnsi="Times New Roman"/>
                <w:sz w:val="20"/>
                <w:szCs w:val="20"/>
              </w:rPr>
              <w:t>РИНЦ SPIN-код: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03A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4107-2721</w:t>
            </w:r>
          </w:p>
          <w:p w:rsidR="001450CE" w:rsidRPr="006B03AA" w:rsidRDefault="001450CE" w:rsidP="001450C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1450CE" w:rsidRPr="006B03AA" w:rsidRDefault="001450CE" w:rsidP="001450C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467159" w:rsidRPr="00467159" w:rsidRDefault="00467159" w:rsidP="0046715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6715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Чехранова Светлана Викторовна</w:t>
            </w:r>
          </w:p>
          <w:p w:rsidR="00467159" w:rsidRPr="00467159" w:rsidRDefault="00467159" w:rsidP="0046715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7159">
              <w:rPr>
                <w:rFonts w:ascii="Times New Roman" w:hAnsi="Times New Roman"/>
                <w:sz w:val="20"/>
                <w:szCs w:val="20"/>
              </w:rPr>
              <w:t>к. с.-х. н., доцент кафедры «Кормление и развед</w:t>
            </w:r>
            <w:r w:rsidRPr="00467159">
              <w:rPr>
                <w:rFonts w:ascii="Times New Roman" w:hAnsi="Times New Roman"/>
                <w:sz w:val="20"/>
                <w:szCs w:val="20"/>
              </w:rPr>
              <w:t>е</w:t>
            </w:r>
            <w:r w:rsidRPr="00467159">
              <w:rPr>
                <w:rFonts w:ascii="Times New Roman" w:hAnsi="Times New Roman"/>
                <w:sz w:val="20"/>
                <w:szCs w:val="20"/>
              </w:rPr>
              <w:t xml:space="preserve">ние сельскохозяйственных животных» </w:t>
            </w:r>
          </w:p>
          <w:p w:rsidR="00467159" w:rsidRPr="00467159" w:rsidRDefault="00467159" w:rsidP="0046715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20"/>
                <w:shd w:val="clear" w:color="auto" w:fill="FFFFFF"/>
              </w:rPr>
            </w:pPr>
            <w:r w:rsidRPr="00467159">
              <w:rPr>
                <w:rFonts w:ascii="Times New Roman" w:hAnsi="Times New Roman"/>
                <w:sz w:val="20"/>
                <w:szCs w:val="20"/>
              </w:rPr>
              <w:t xml:space="preserve">РИНЦ </w:t>
            </w:r>
            <w:r w:rsidRPr="00467159"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  <w:t xml:space="preserve">SPIN-код: </w:t>
            </w:r>
            <w:hyperlink r:id="rId8" w:tooltip="Персональная карточка автора" w:history="1">
              <w:r w:rsidRPr="00467159">
                <w:rPr>
                  <w:rFonts w:ascii="Times New Roman" w:hAnsi="Times New Roman"/>
                  <w:color w:val="0000FF"/>
                  <w:sz w:val="20"/>
                  <w:u w:val="single"/>
                </w:rPr>
                <w:t>1310-6898</w:t>
              </w:r>
            </w:hyperlink>
            <w:r w:rsidRPr="00467159">
              <w:rPr>
                <w:rFonts w:ascii="Times New Roman" w:hAnsi="Times New Roman"/>
                <w:sz w:val="16"/>
                <w:szCs w:val="20"/>
                <w:shd w:val="clear" w:color="auto" w:fill="FFFFFF"/>
              </w:rPr>
              <w:t xml:space="preserve"> </w:t>
            </w:r>
          </w:p>
          <w:p w:rsidR="001450CE" w:rsidRPr="006B03AA" w:rsidRDefault="001450CE" w:rsidP="001450C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1450CE" w:rsidRDefault="001450CE" w:rsidP="001450C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eastAsia="ar-SA"/>
              </w:rPr>
              <w:t>Будтуева Ольга Дмитриевна</w:t>
            </w:r>
          </w:p>
          <w:p w:rsidR="001450CE" w:rsidRPr="006B03AA" w:rsidRDefault="001450CE" w:rsidP="001450C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eastAsia="ar-SA"/>
              </w:rPr>
              <w:t>аспирант</w:t>
            </w:r>
          </w:p>
          <w:p w:rsidR="00D76E05" w:rsidRPr="00CA05A3" w:rsidRDefault="001450CE" w:rsidP="001450CE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B03AA">
              <w:rPr>
                <w:rFonts w:ascii="Times New Roman" w:hAnsi="Times New Roman"/>
                <w:i/>
                <w:sz w:val="20"/>
                <w:szCs w:val="20"/>
              </w:rPr>
              <w:t>ФГБОУ ВО «Волгоградский государственный а</w:t>
            </w:r>
            <w:r w:rsidRPr="006B03AA">
              <w:rPr>
                <w:rFonts w:ascii="Times New Roman" w:hAnsi="Times New Roman"/>
                <w:i/>
                <w:sz w:val="20"/>
                <w:szCs w:val="20"/>
              </w:rPr>
              <w:t>г</w:t>
            </w:r>
            <w:r w:rsidRPr="006B03AA">
              <w:rPr>
                <w:rFonts w:ascii="Times New Roman" w:hAnsi="Times New Roman"/>
                <w:i/>
                <w:sz w:val="20"/>
                <w:szCs w:val="20"/>
              </w:rPr>
              <w:t>рарный университет», Волгоград, Российская Федерация</w:t>
            </w:r>
          </w:p>
          <w:p w:rsidR="00D76E05" w:rsidRPr="00CA05A3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68" w:type="dxa"/>
          </w:tcPr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Ivanovitch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Agricultural Sciences, Professor, head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the Department "Feeding and breeding of farm an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mals"</w:t>
            </w:r>
            <w:r w:rsidRPr="00A752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RSCI SPIN-code: 8853-5448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450CE" w:rsidRPr="001450CE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Struk Mikhail Vladimirovitch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of Agricultural Sciences, chief executive officer of CJSC “Poultry farm Volzhskaya”   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450CE" w:rsidRPr="001450CE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Struk Aleksandr Nikolaevitch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Doctor of Agricul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tural</w:t>
            </w:r>
            <w:r w:rsidRPr="00A7520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Sciences, Professor, chief o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ficer of pedigree reproducer LLC “Svetly” </w:t>
            </w:r>
          </w:p>
          <w:p w:rsidR="001450CE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Karapetyan Angela Keropovna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Candidate of Agricultural Sciences, Assistant Profe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sor of the Department  "Feeding and breeding of farm animals"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RSCI SPIN-code: 4107-2721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67159" w:rsidRPr="00467159" w:rsidRDefault="00467159" w:rsidP="004671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59">
              <w:rPr>
                <w:rFonts w:ascii="Times New Roman" w:hAnsi="Times New Roman"/>
                <w:sz w:val="20"/>
                <w:szCs w:val="20"/>
                <w:lang w:val="en-US"/>
              </w:rPr>
              <w:t>Chekhranova Svetlana Viktorovna</w:t>
            </w:r>
          </w:p>
          <w:p w:rsidR="00467159" w:rsidRPr="00467159" w:rsidRDefault="00467159" w:rsidP="004671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59">
              <w:rPr>
                <w:rFonts w:ascii="Times New Roman" w:hAnsi="Times New Roman"/>
                <w:sz w:val="20"/>
                <w:szCs w:val="20"/>
                <w:lang w:val="en-US"/>
              </w:rPr>
              <w:t>Candidate of Agricultural Sciences, Assistant Profe</w:t>
            </w:r>
            <w:r w:rsidRPr="0046715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67159">
              <w:rPr>
                <w:rFonts w:ascii="Times New Roman" w:hAnsi="Times New Roman"/>
                <w:sz w:val="20"/>
                <w:szCs w:val="20"/>
                <w:lang w:val="en-US"/>
              </w:rPr>
              <w:t>sor of the Department  "Feeding and breeding of farm animals"</w:t>
            </w:r>
          </w:p>
          <w:p w:rsidR="00467159" w:rsidRPr="00467159" w:rsidRDefault="00467159" w:rsidP="004671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7159">
              <w:rPr>
                <w:rFonts w:ascii="Times New Roman" w:hAnsi="Times New Roman"/>
                <w:sz w:val="20"/>
                <w:szCs w:val="20"/>
                <w:lang w:val="en-US"/>
              </w:rPr>
              <w:t>RSCI SPIN-code: 1310-6898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1450CE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Budtueva Olga Dmitrievna</w:t>
            </w:r>
          </w:p>
          <w:p w:rsidR="001450CE" w:rsidRPr="006B03AA" w:rsidRDefault="001450CE" w:rsidP="0014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03AA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1450CE" w:rsidRPr="00454C4E" w:rsidRDefault="001450CE" w:rsidP="001450C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54C4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Federal state budget educational institution of higher education «</w:t>
            </w:r>
            <w:smartTag w:uri="urn:schemas-microsoft-com:office:smarttags" w:element="City">
              <w:r w:rsidRPr="00454C4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Volgograd</w:t>
              </w:r>
            </w:smartTag>
            <w:r w:rsidRPr="00454C4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state agrarian university», </w:t>
            </w:r>
            <w:smartTag w:uri="urn:schemas-microsoft-com:office:smarttags" w:element="place">
              <w:smartTag w:uri="urn:schemas-microsoft-com:office:smarttags" w:element="City">
                <w:r w:rsidRPr="00454C4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Volgograd</w:t>
                </w:r>
              </w:smartTag>
              <w:r w:rsidRPr="00454C4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454C4E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D76E05" w:rsidRPr="00CA05A3" w:rsidRDefault="00D76E05" w:rsidP="00387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76E05" w:rsidRPr="00467159" w:rsidTr="00A07AB6">
        <w:tc>
          <w:tcPr>
            <w:tcW w:w="4576" w:type="dxa"/>
          </w:tcPr>
          <w:p w:rsidR="00D76E05" w:rsidRPr="003873B0" w:rsidRDefault="00D76E05" w:rsidP="00387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5A3">
              <w:rPr>
                <w:rFonts w:ascii="Times New Roman" w:hAnsi="Times New Roman"/>
                <w:sz w:val="20"/>
                <w:szCs w:val="20"/>
              </w:rPr>
              <w:t>В данной статье представлены результаты изуч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е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ния эффективности от применения новых преми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к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сов отечественного производства на основе пр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о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дуктов переработки, в частности жмыхов. Иссл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дования</w:t>
            </w:r>
            <w:r w:rsidRPr="00387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проводились в условиях племрепроду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к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тора второго порядка ОО «Светлый» Светлоя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р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ского района Волгоградской области в период с 2015 по 2017 гг. В ходе научно-хозяйственного опыта было выявлено положительное влияние новых кормовых добавок на яичную продукти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в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ность кур-несушек родительского стада, на мо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р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фологические и инкубационные показатели яиц, а также на полученный молодняк. Применение в составе комбикорма премиксов, наполнителями в которых служили кормовой концентрат из раст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и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 xml:space="preserve">тельного сырья «Сарепта» и рыжиковый жмых способствовало  повышению яйценоскости кур-несушек, в целом по группе было получено на 249 </w:t>
            </w:r>
            <w:r w:rsidRPr="00CA05A3">
              <w:rPr>
                <w:rFonts w:ascii="Times New Roman" w:hAnsi="Times New Roman"/>
                <w:sz w:val="20"/>
                <w:szCs w:val="20"/>
              </w:rPr>
              <w:lastRenderedPageBreak/>
              <w:t>и 310 штук больше, чем в контроле. Средняя ма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с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 xml:space="preserve">са яйца от кур контрольной группы составила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A05A3">
                <w:rPr>
                  <w:rFonts w:ascii="Times New Roman" w:hAnsi="Times New Roman"/>
                  <w:sz w:val="20"/>
                  <w:szCs w:val="20"/>
                </w:rPr>
                <w:t>60,89 г</w:t>
              </w:r>
            </w:smartTag>
            <w:r w:rsidRPr="00CA05A3">
              <w:rPr>
                <w:rFonts w:ascii="Times New Roman" w:hAnsi="Times New Roman"/>
                <w:sz w:val="20"/>
                <w:szCs w:val="20"/>
              </w:rPr>
              <w:t xml:space="preserve">, 1 опытной –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A05A3">
                <w:rPr>
                  <w:rFonts w:ascii="Times New Roman" w:hAnsi="Times New Roman"/>
                  <w:sz w:val="20"/>
                  <w:szCs w:val="20"/>
                </w:rPr>
                <w:t>61,33 г</w:t>
              </w:r>
            </w:smartTag>
            <w:r w:rsidRPr="00CA05A3">
              <w:rPr>
                <w:rFonts w:ascii="Times New Roman" w:hAnsi="Times New Roman"/>
                <w:sz w:val="20"/>
                <w:szCs w:val="20"/>
              </w:rPr>
              <w:t xml:space="preserve">, 2 опытной –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A05A3">
                <w:rPr>
                  <w:rFonts w:ascii="Times New Roman" w:hAnsi="Times New Roman"/>
                  <w:sz w:val="20"/>
                  <w:szCs w:val="20"/>
                </w:rPr>
                <w:t>61,39 г</w:t>
              </w:r>
            </w:smartTag>
            <w:r w:rsidRPr="00CA05A3">
              <w:rPr>
                <w:rFonts w:ascii="Times New Roman" w:hAnsi="Times New Roman"/>
                <w:sz w:val="20"/>
                <w:szCs w:val="20"/>
              </w:rPr>
              <w:t xml:space="preserve">, что было выше, чем в контроле соответственно на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A05A3">
                <w:rPr>
                  <w:rFonts w:ascii="Times New Roman" w:hAnsi="Times New Roman"/>
                  <w:sz w:val="20"/>
                  <w:szCs w:val="20"/>
                </w:rPr>
                <w:t>0,44 г</w:t>
              </w:r>
            </w:smartTag>
            <w:r w:rsidRPr="00CA05A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A05A3">
                <w:rPr>
                  <w:rFonts w:ascii="Times New Roman" w:hAnsi="Times New Roman"/>
                  <w:sz w:val="20"/>
                  <w:szCs w:val="20"/>
                </w:rPr>
                <w:t>0,50 г</w:t>
              </w:r>
            </w:smartTag>
            <w:r w:rsidRPr="00CA05A3">
              <w:rPr>
                <w:rFonts w:ascii="Times New Roman" w:hAnsi="Times New Roman"/>
                <w:sz w:val="20"/>
                <w:szCs w:val="20"/>
              </w:rPr>
              <w:t>. При анализе морфологических п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о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>казателей инкубационных яиц было выявлено, что все параметры находятся в допустимых пределах физиологической нормы. Оплодотворенность яиц в контрольной группе была на уровне 89,33 %, что ниже, чем в опытных группах. В целом</w:t>
            </w:r>
            <w:r w:rsidRPr="003873B0">
              <w:rPr>
                <w:rFonts w:ascii="Times New Roman" w:hAnsi="Times New Roman"/>
                <w:sz w:val="20"/>
                <w:szCs w:val="20"/>
              </w:rPr>
              <w:t>,</w:t>
            </w:r>
            <w:r w:rsidRPr="00CA05A3">
              <w:rPr>
                <w:rFonts w:ascii="Times New Roman" w:hAnsi="Times New Roman"/>
                <w:sz w:val="20"/>
                <w:szCs w:val="20"/>
              </w:rPr>
              <w:t xml:space="preserve"> отход яиц по группам составил в контроле 20,00 %, в 1 опытной группе 17,33 %</w:t>
            </w:r>
            <w:r>
              <w:rPr>
                <w:rFonts w:ascii="Times New Roman" w:hAnsi="Times New Roman"/>
                <w:sz w:val="20"/>
                <w:szCs w:val="20"/>
              </w:rPr>
              <w:t>, во 2 опытной группе – 16,00 %</w:t>
            </w:r>
          </w:p>
          <w:p w:rsidR="00D76E05" w:rsidRPr="003873B0" w:rsidRDefault="00D76E05" w:rsidP="00387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E05" w:rsidRPr="00CA05A3" w:rsidRDefault="00D76E05" w:rsidP="003873B0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4568" w:type="dxa"/>
          </w:tcPr>
          <w:p w:rsidR="00D76E05" w:rsidRPr="00B81594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This article prese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nts the studying results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of new pr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mixes of domestic production using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efficiency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based on processed products, in particular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oil cakes. The research was carried out in the conditions of the s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cond-order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pedigree reproductor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LLC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"Svetly" in the Svetloyarsky district of the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Volgograd</w:t>
              </w:r>
            </w:smartTag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in the period from 2015 to 2017.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During the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scientific and economic experience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authors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revealed the new 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odder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additives positive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influence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 the laying hens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egg productivity, on the eggs morphological and incubation rates 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got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young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birds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The use of premixes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layer diet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, which included the 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der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concentrate from the plant raw material "Sarepta" and </w:t>
            </w:r>
            <w:r w:rsidRPr="000753B0">
              <w:rPr>
                <w:rFonts w:ascii="Times New Roman" w:hAnsi="Times New Roman"/>
                <w:sz w:val="20"/>
                <w:szCs w:val="20"/>
                <w:lang w:val="en-US"/>
              </w:rPr>
              <w:t>Camelina seed oil cake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contributed to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crease in the hens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laying capacity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in general, the group received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249 and 310 pieces more than in the control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. The egg average weight from the chic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ens of the control group was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60.89 g</w:t>
              </w:r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from th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first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experimental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it was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61.33 g</w:t>
              </w:r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753B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second</w:t>
            </w:r>
            <w:r w:rsidRPr="000753B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exper</w:t>
            </w:r>
            <w:r w:rsidRPr="000753B0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753B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mental it was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61.39 g</w:t>
              </w:r>
            </w:smartTag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, which was higher than in the control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respectively, by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0.44 g</w:t>
              </w:r>
            </w:smartTag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smartTag w:uri="urn:schemas-microsoft-com:office:smarttags" w:element="metricconverter">
              <w:smartTagPr>
                <w:attr w:name="ProductID" w:val="10,71 г"/>
              </w:smartTagPr>
              <w:r w:rsidRPr="00C94206">
                <w:rPr>
                  <w:rFonts w:ascii="Times New Roman" w:hAnsi="Times New Roman"/>
                  <w:sz w:val="20"/>
                  <w:szCs w:val="20"/>
                  <w:lang w:val="en-US"/>
                </w:rPr>
                <w:t>0.50 g</w:t>
              </w:r>
            </w:smartTag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While the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hatching eggs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morphological indices analysis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, it was revealed that all parameters are within the pe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missible limits of the physiological norm. Fertiliz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eggs in the control group was at the level of 89.33%, which is lower than in the experimental groups. As a whole, the eggs'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production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groups was 20.00% in the control, 17.33% in the 1st group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and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>16.00%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9420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2nd test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group</w:t>
            </w:r>
          </w:p>
        </w:tc>
      </w:tr>
      <w:tr w:rsidR="00D76E05" w:rsidRPr="00467159" w:rsidTr="00A07AB6">
        <w:tc>
          <w:tcPr>
            <w:tcW w:w="4576" w:type="dxa"/>
          </w:tcPr>
          <w:p w:rsidR="00D76E05" w:rsidRPr="003873B0" w:rsidRDefault="00D76E05" w:rsidP="00387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73B0">
              <w:rPr>
                <w:rFonts w:ascii="Times New Roman" w:hAnsi="Times New Roman"/>
                <w:sz w:val="20"/>
              </w:rPr>
              <w:lastRenderedPageBreak/>
              <w:t>Ключевые слова: РЫЖИКОВЫЙ ЖМЫХ, КО</w:t>
            </w:r>
            <w:r w:rsidRPr="003873B0">
              <w:rPr>
                <w:rFonts w:ascii="Times New Roman" w:hAnsi="Times New Roman"/>
                <w:sz w:val="20"/>
              </w:rPr>
              <w:t>Р</w:t>
            </w:r>
            <w:r w:rsidRPr="003873B0">
              <w:rPr>
                <w:rFonts w:ascii="Times New Roman" w:hAnsi="Times New Roman"/>
                <w:sz w:val="20"/>
              </w:rPr>
              <w:t>МОВОЙ КОНЦЕНТРАТ «САРЕПТА», ПРЕМ</w:t>
            </w:r>
            <w:r w:rsidRPr="003873B0">
              <w:rPr>
                <w:rFonts w:ascii="Times New Roman" w:hAnsi="Times New Roman"/>
                <w:sz w:val="20"/>
              </w:rPr>
              <w:t>И</w:t>
            </w:r>
            <w:r w:rsidRPr="003873B0">
              <w:rPr>
                <w:rFonts w:ascii="Times New Roman" w:hAnsi="Times New Roman"/>
                <w:sz w:val="20"/>
              </w:rPr>
              <w:t>КСЫ, ИНКУБАЦИЯ</w:t>
            </w:r>
            <w:r w:rsidRPr="003873B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76E05" w:rsidRPr="003873B0" w:rsidRDefault="00D76E05" w:rsidP="003873B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6E05" w:rsidRPr="003873B0" w:rsidRDefault="00D76E05" w:rsidP="003873B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873B0">
              <w:rPr>
                <w:rFonts w:ascii="Arial" w:hAnsi="Arial" w:cs="Arial"/>
                <w:b/>
                <w:sz w:val="20"/>
                <w:szCs w:val="20"/>
              </w:rPr>
              <w:t>Doi: 10.21515/1990-4665-131-1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4568" w:type="dxa"/>
          </w:tcPr>
          <w:p w:rsidR="00D76E05" w:rsidRPr="00CC7348" w:rsidRDefault="00D76E05" w:rsidP="003873B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81594">
              <w:rPr>
                <w:rFonts w:ascii="Times New Roman" w:hAnsi="Times New Roman"/>
                <w:sz w:val="20"/>
                <w:szCs w:val="20"/>
                <w:lang w:val="en-US"/>
              </w:rPr>
              <w:t>Keywords: CAMELINA SEED OIL CAKE, FO</w:t>
            </w:r>
            <w:r w:rsidRPr="00B81594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B81594">
              <w:rPr>
                <w:rFonts w:ascii="Times New Roman" w:hAnsi="Times New Roman"/>
                <w:sz w:val="20"/>
                <w:szCs w:val="20"/>
                <w:lang w:val="en-US"/>
              </w:rPr>
              <w:t>DER CONCENTRATE “SAREPTA”, PREMIXES, INCUBATION</w:t>
            </w:r>
          </w:p>
        </w:tc>
      </w:tr>
    </w:tbl>
    <w:p w:rsidR="00D76E05" w:rsidRPr="00B81594" w:rsidRDefault="00D76E05" w:rsidP="00CC73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Животноводство, в частности птицеводство, является одной из ва</w:t>
      </w:r>
      <w:r w:rsidRPr="00B758CC">
        <w:rPr>
          <w:rFonts w:ascii="Times New Roman" w:hAnsi="Times New Roman"/>
          <w:color w:val="000000"/>
          <w:sz w:val="28"/>
          <w:szCs w:val="28"/>
        </w:rPr>
        <w:t>ж</w:t>
      </w:r>
      <w:r w:rsidRPr="00B758CC">
        <w:rPr>
          <w:rFonts w:ascii="Times New Roman" w:hAnsi="Times New Roman"/>
          <w:color w:val="000000"/>
          <w:sz w:val="28"/>
          <w:szCs w:val="28"/>
        </w:rPr>
        <w:t>нейших и перспективных отраслей АПК. Высокую продуктивность птицы и хорошие ин</w:t>
      </w:r>
      <w:r w:rsidRPr="00B758CC">
        <w:rPr>
          <w:rFonts w:ascii="Times New Roman" w:hAnsi="Times New Roman"/>
          <w:color w:val="000000"/>
          <w:sz w:val="28"/>
          <w:szCs w:val="28"/>
        </w:rPr>
        <w:softHyphen/>
        <w:t>кубационные качества яиц обеспечивает полноценное кор</w:t>
      </w:r>
      <w:r w:rsidRPr="00B758CC">
        <w:rPr>
          <w:rFonts w:ascii="Times New Roman" w:hAnsi="Times New Roman"/>
          <w:color w:val="000000"/>
          <w:sz w:val="28"/>
          <w:szCs w:val="28"/>
        </w:rPr>
        <w:t>м</w:t>
      </w:r>
      <w:r w:rsidRPr="00B758CC">
        <w:rPr>
          <w:rFonts w:ascii="Times New Roman" w:hAnsi="Times New Roman"/>
          <w:color w:val="000000"/>
          <w:sz w:val="28"/>
          <w:szCs w:val="28"/>
        </w:rPr>
        <w:t>ление родительского стада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731D7">
        <w:rPr>
          <w:rFonts w:ascii="Times New Roman" w:hAnsi="Times New Roman"/>
          <w:color w:val="000000"/>
          <w:sz w:val="28"/>
          <w:szCs w:val="28"/>
        </w:rPr>
        <w:t>[2]</w:t>
      </w:r>
      <w:r w:rsidRPr="00B758CC">
        <w:rPr>
          <w:rFonts w:ascii="Times New Roman" w:hAnsi="Times New Roman"/>
          <w:color w:val="000000"/>
          <w:sz w:val="28"/>
          <w:szCs w:val="28"/>
        </w:rPr>
        <w:t>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Немаловажным фактором в получении инкубационных яиц высокого качества, улучшения жизнеспособности ремонтного молодняка птицы и выводимости яиц является кормление кур-несушек родительского стада полноценными сбалансированными комбикормами, так как применяемые в рационах растительные корма не могут в полной мере обеспечить необх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димость в витаминах, минеральных элементах, ферментах и других БАВ. </w:t>
      </w:r>
    </w:p>
    <w:p w:rsidR="00D76E05" w:rsidRPr="006731D7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Установлено, что отсутствие или нехватка в рационе биологически активных компонентов приводит к нарушению обмена веществ в органи</w:t>
      </w:r>
      <w:r w:rsidRPr="00B758CC">
        <w:rPr>
          <w:rFonts w:ascii="Times New Roman" w:hAnsi="Times New Roman"/>
          <w:color w:val="000000"/>
          <w:sz w:val="28"/>
          <w:szCs w:val="28"/>
        </w:rPr>
        <w:t>з</w:t>
      </w:r>
      <w:r w:rsidRPr="00B758CC">
        <w:rPr>
          <w:rFonts w:ascii="Times New Roman" w:hAnsi="Times New Roman"/>
          <w:color w:val="000000"/>
          <w:sz w:val="28"/>
          <w:szCs w:val="28"/>
        </w:rPr>
        <w:t>ме, что в свою очередь способствует отставанию птицы в росте и развитии, снижению ее продуктивности, ухудшению инкубационных качеств яиц, их оплодотворенности, выводимости и жизнеспособности молодняка</w:t>
      </w:r>
      <w:r w:rsidRPr="006731D7">
        <w:rPr>
          <w:rFonts w:ascii="Times New Roman" w:hAnsi="Times New Roman"/>
          <w:color w:val="000000"/>
          <w:sz w:val="28"/>
          <w:szCs w:val="28"/>
        </w:rPr>
        <w:t xml:space="preserve"> [10].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В настоящее время в ведении животноводства немаловажная роль отводится разработке эффективных кормовых добавок, применение кот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рых направлено на повышение резистентности организма и продуктивн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lastRenderedPageBreak/>
        <w:t>сти животных путём использования экологически безопасных кормовых средств местного производства</w:t>
      </w:r>
      <w:r w:rsidRPr="006731D7">
        <w:rPr>
          <w:rFonts w:ascii="Times New Roman" w:hAnsi="Times New Roman"/>
          <w:color w:val="000000"/>
          <w:sz w:val="28"/>
          <w:szCs w:val="28"/>
        </w:rPr>
        <w:t xml:space="preserve"> [1, </w:t>
      </w:r>
      <w:r w:rsidRPr="00C41792">
        <w:rPr>
          <w:rFonts w:ascii="Times New Roman" w:hAnsi="Times New Roman"/>
          <w:color w:val="000000"/>
          <w:sz w:val="28"/>
          <w:szCs w:val="28"/>
        </w:rPr>
        <w:t xml:space="preserve">3, </w:t>
      </w:r>
      <w:r w:rsidRPr="006731D7">
        <w:rPr>
          <w:rFonts w:ascii="Times New Roman" w:hAnsi="Times New Roman"/>
          <w:color w:val="000000"/>
          <w:sz w:val="28"/>
          <w:szCs w:val="28"/>
        </w:rPr>
        <w:t>8]</w:t>
      </w:r>
      <w:r w:rsidRPr="00B758CC">
        <w:rPr>
          <w:rFonts w:ascii="Times New Roman" w:hAnsi="Times New Roman"/>
          <w:color w:val="000000"/>
          <w:sz w:val="28"/>
          <w:szCs w:val="28"/>
        </w:rPr>
        <w:t>.</w:t>
      </w:r>
    </w:p>
    <w:p w:rsidR="00D76E05" w:rsidRPr="003143DD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Комплексными кормовыми добавками являются премиксы, предста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ляющие собой смесь биологически активных веществ и наполнителя, соста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ленную по научно-обоснованным рецептам. В настоящее время актуальным направлением является разработка адресных рецептур премиксов с учетом содержания минеральных веществ, витаминов, аминокислот в исходном с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>ы</w:t>
      </w:r>
      <w:r w:rsidRPr="003143DD">
        <w:rPr>
          <w:rFonts w:ascii="Times New Roman" w:hAnsi="Times New Roman"/>
          <w:color w:val="000000"/>
          <w:spacing w:val="-4"/>
          <w:sz w:val="28"/>
          <w:szCs w:val="28"/>
        </w:rPr>
        <w:t xml:space="preserve">рье комбикормов, что позволяет не только обеспечить сбалансированное кормление, но и снизить себестоимость таких кормовых добавок [5, 9]. 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Главное назначение наполнителя в премиксе – это обеспечение ра</w:t>
      </w:r>
      <w:r w:rsidRPr="00B758CC">
        <w:rPr>
          <w:rFonts w:ascii="Times New Roman" w:hAnsi="Times New Roman"/>
          <w:color w:val="000000"/>
          <w:sz w:val="28"/>
          <w:szCs w:val="28"/>
        </w:rPr>
        <w:t>в</w:t>
      </w:r>
      <w:r w:rsidRPr="00B758CC">
        <w:rPr>
          <w:rFonts w:ascii="Times New Roman" w:hAnsi="Times New Roman"/>
          <w:color w:val="000000"/>
          <w:sz w:val="28"/>
          <w:szCs w:val="28"/>
        </w:rPr>
        <w:t>номерного распределения биологически активных компонентов в корме. Наряду с этим, наполнитель способствует разъединению частиц химически несовместимых биологически активных веществ друг от друга, что в свою очередь обеспечивает сохранение активности последних</w:t>
      </w:r>
      <w:r w:rsidRPr="006731D7">
        <w:rPr>
          <w:rFonts w:ascii="Times New Roman" w:hAnsi="Times New Roman"/>
          <w:color w:val="000000"/>
          <w:sz w:val="28"/>
          <w:szCs w:val="28"/>
        </w:rPr>
        <w:t xml:space="preserve"> [6, 7]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В связи с вышесказанным разработка адресных рецептур премиксов на основе сырья местного происхождения в кормлении кур-несушек род</w:t>
      </w:r>
      <w:r w:rsidRPr="00B758CC">
        <w:rPr>
          <w:rFonts w:ascii="Times New Roman" w:hAnsi="Times New Roman"/>
          <w:color w:val="000000"/>
          <w:sz w:val="28"/>
          <w:szCs w:val="28"/>
        </w:rPr>
        <w:t>и</w:t>
      </w:r>
      <w:r w:rsidRPr="00B758CC">
        <w:rPr>
          <w:rFonts w:ascii="Times New Roman" w:hAnsi="Times New Roman"/>
          <w:color w:val="000000"/>
          <w:sz w:val="28"/>
          <w:szCs w:val="28"/>
        </w:rPr>
        <w:t>тельского стада является актуальным.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 xml:space="preserve">Исследования по разработке и использованию премиксов, в основе которых используются отходы маслоперерабатывающей промышленности, проводились на базе племрепродуктора </w:t>
      </w:r>
      <w:r w:rsidRPr="00B758CC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 порядка ООО «Светлый» Све</w:t>
      </w:r>
      <w:r w:rsidRPr="00B758CC">
        <w:rPr>
          <w:rFonts w:ascii="Times New Roman" w:hAnsi="Times New Roman"/>
          <w:color w:val="000000"/>
          <w:sz w:val="28"/>
          <w:szCs w:val="28"/>
        </w:rPr>
        <w:t>т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лоярского района Волгоградской области. </w:t>
      </w:r>
    </w:p>
    <w:p w:rsidR="00D76E05" w:rsidRPr="00631E98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Перед постановкой опыта на курах-несушках были проведены иссл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дования по изучению технологических свойств и химического состава ко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мового концентрата из растительного сырья «Сарепта» и рыжикового жм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ха, в ходе которых была выявлена возможность использования данных ко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мовых средств в качестве наполнителей премиксов. После чего сотрудн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ками Волгоградского ГАУ и компании ООО «Мегамикс» были разработаны научно-обоснованные рецепты премиксов, где в качестве основы (наполн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Pr="00631E98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телей) применялись изучаемые кормовые средства с учетом содержания биологически активных веществ в исходном сырье комбикормов.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Целью исследований явилось повышение яйценоскости и улучшение инкубационных качеств яиц при использовании в комбикормах для кур-несушек кросса «Хайсекс коричневый» премиксов, наполнителями в кот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рых были отходы маслоперерабатывающей промышленности: кормовой концентрат «Сарепта» и рыжиковый жмых.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 xml:space="preserve">Для изучения влияния данных кормовых добавок на продуктивность кур-несушек родительского стада проводили научно-хозяйственный опыт. Для этого были сформированы 3 группы подопытной птицы (контрольная и две опытных) по 54 головы в каждой. Подбор осуществляли по методу аналогов с учетом кросса, возраста, здоровья. 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Куры-несушки всех групп получали основной рацион (ОР), который включал в себя пшеницу, кукурузу, сою полножирную, шрот подсолне</w:t>
      </w:r>
      <w:r w:rsidRPr="00B758CC">
        <w:rPr>
          <w:rFonts w:ascii="Times New Roman" w:hAnsi="Times New Roman"/>
          <w:color w:val="000000"/>
          <w:sz w:val="28"/>
          <w:szCs w:val="28"/>
        </w:rPr>
        <w:t>ч</w:t>
      </w:r>
      <w:r w:rsidRPr="00B758CC">
        <w:rPr>
          <w:rFonts w:ascii="Times New Roman" w:hAnsi="Times New Roman"/>
          <w:color w:val="000000"/>
          <w:sz w:val="28"/>
          <w:szCs w:val="28"/>
        </w:rPr>
        <w:t>ный, отруби и т.д. в течение всего научно-хозяйственного опыта, однако комбикорм для кур контрольной группы дополнительно балансировался премиксом П1-2, а комбикорма опытной группы – премиксами индивид</w:t>
      </w:r>
      <w:r w:rsidRPr="00B758CC">
        <w:rPr>
          <w:rFonts w:ascii="Times New Roman" w:hAnsi="Times New Roman"/>
          <w:color w:val="000000"/>
          <w:sz w:val="28"/>
          <w:szCs w:val="28"/>
        </w:rPr>
        <w:t>у</w:t>
      </w:r>
      <w:r w:rsidRPr="00B758CC">
        <w:rPr>
          <w:rFonts w:ascii="Times New Roman" w:hAnsi="Times New Roman"/>
          <w:color w:val="000000"/>
          <w:sz w:val="28"/>
          <w:szCs w:val="28"/>
        </w:rPr>
        <w:t>альной рецептуры на основе изучаемых кормовых продуктов. Схема опыта предст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B758CC">
        <w:rPr>
          <w:rFonts w:ascii="Times New Roman" w:hAnsi="Times New Roman"/>
          <w:color w:val="000000"/>
          <w:sz w:val="28"/>
          <w:szCs w:val="28"/>
        </w:rPr>
        <w:t>влена в таблице 1.</w:t>
      </w:r>
    </w:p>
    <w:p w:rsidR="00D76E05" w:rsidRPr="00B758CC" w:rsidRDefault="00D76E05" w:rsidP="00B758CC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Таблица 1 – Схема опыта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96"/>
        <w:gridCol w:w="2113"/>
        <w:gridCol w:w="2048"/>
        <w:gridCol w:w="2048"/>
      </w:tblGrid>
      <w:tr w:rsidR="00D76E05" w:rsidRPr="00CA05A3" w:rsidTr="00CA05A3">
        <w:trPr>
          <w:jc w:val="center"/>
        </w:trPr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Группа</w:t>
            </w:r>
          </w:p>
        </w:tc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1 опытная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2 опытная</w:t>
            </w:r>
          </w:p>
        </w:tc>
      </w:tr>
      <w:tr w:rsidR="00D76E05" w:rsidRPr="00CA05A3" w:rsidTr="00CA05A3">
        <w:trPr>
          <w:jc w:val="center"/>
        </w:trPr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голов в группе</w:t>
            </w:r>
          </w:p>
        </w:tc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</w:tr>
      <w:tr w:rsidR="00D76E05" w:rsidRPr="00CA05A3" w:rsidTr="00CA05A3">
        <w:trPr>
          <w:jc w:val="center"/>
        </w:trPr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</w:t>
            </w: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опыта, дней</w:t>
            </w:r>
          </w:p>
        </w:tc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570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570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570</w:t>
            </w:r>
          </w:p>
        </w:tc>
      </w:tr>
      <w:tr w:rsidR="00D76E05" w:rsidRPr="00CA05A3" w:rsidTr="00CA05A3">
        <w:trPr>
          <w:jc w:val="center"/>
        </w:trPr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кор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2237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ОР (с 1 % прем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кса П1-2</w:t>
            </w:r>
            <w:r w:rsidRPr="00CA05A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ОР (с 1 % прем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кса П1-2Р</w:t>
            </w:r>
            <w:r w:rsidRPr="00CA05A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3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ОР (с 1 % прем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кса П1-2С</w:t>
            </w:r>
            <w:r w:rsidRPr="00CA05A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)</w:t>
            </w:r>
          </w:p>
        </w:tc>
      </w:tr>
    </w:tbl>
    <w:p w:rsidR="00D76E05" w:rsidRPr="00631E98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0"/>
          <w:szCs w:val="28"/>
        </w:rPr>
      </w:pP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При проведении научно-хозяйственного опыта на курах-несушках родительского стада учитывали такие показатели как, сохранность погол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вья (определяли путем осмотра и учета падежа птицы каждый день); живая масса птицы (определялась ежемесячно путем индивидуального взвешив</w:t>
      </w:r>
      <w:r w:rsidRPr="00B758CC">
        <w:rPr>
          <w:rFonts w:ascii="Times New Roman" w:hAnsi="Times New Roman"/>
          <w:color w:val="000000"/>
          <w:sz w:val="28"/>
          <w:szCs w:val="28"/>
        </w:rPr>
        <w:t>а</w:t>
      </w:r>
      <w:r w:rsidRPr="00B758CC">
        <w:rPr>
          <w:rFonts w:ascii="Times New Roman" w:hAnsi="Times New Roman"/>
          <w:color w:val="000000"/>
          <w:sz w:val="28"/>
          <w:szCs w:val="28"/>
        </w:rPr>
        <w:lastRenderedPageBreak/>
        <w:t>ния кур); расход кормов (определяли по ежедневному учету заданных кормов, после чего проводился расчет расхода комбикорма на единицу продукции, т.е. на 10 яиц и 1 кг яичной массы).</w:t>
      </w:r>
    </w:p>
    <w:p w:rsidR="00D76E05" w:rsidRPr="00631E98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631E98">
        <w:rPr>
          <w:rFonts w:ascii="Times New Roman" w:hAnsi="Times New Roman"/>
          <w:color w:val="000000"/>
          <w:spacing w:val="-4"/>
          <w:sz w:val="28"/>
          <w:szCs w:val="28"/>
        </w:rPr>
        <w:t>Определение яйценоскости кур-несушек проводилось ежедневно; ма</w:t>
      </w:r>
      <w:r w:rsidRPr="00631E98">
        <w:rPr>
          <w:rFonts w:ascii="Times New Roman" w:hAnsi="Times New Roman"/>
          <w:color w:val="000000"/>
          <w:spacing w:val="-4"/>
          <w:sz w:val="28"/>
          <w:szCs w:val="28"/>
        </w:rPr>
        <w:t>с</w:t>
      </w:r>
      <w:r w:rsidRPr="00631E98">
        <w:rPr>
          <w:rFonts w:ascii="Times New Roman" w:hAnsi="Times New Roman"/>
          <w:color w:val="000000"/>
          <w:spacing w:val="-4"/>
          <w:sz w:val="28"/>
          <w:szCs w:val="28"/>
        </w:rPr>
        <w:t>су яиц определяли путем индивидуального взвешивания за 5 смежных дней в конце каждого месяца с последующим разделением их на инкубационные к</w:t>
      </w:r>
      <w:r w:rsidRPr="00631E98">
        <w:rPr>
          <w:rFonts w:ascii="Times New Roman" w:hAnsi="Times New Roman"/>
          <w:color w:val="000000"/>
          <w:spacing w:val="-4"/>
          <w:sz w:val="28"/>
          <w:szCs w:val="28"/>
        </w:rPr>
        <w:t>а</w:t>
      </w:r>
      <w:r w:rsidRPr="00631E98">
        <w:rPr>
          <w:rFonts w:ascii="Times New Roman" w:hAnsi="Times New Roman"/>
          <w:color w:val="000000"/>
          <w:spacing w:val="-4"/>
          <w:sz w:val="28"/>
          <w:szCs w:val="28"/>
        </w:rPr>
        <w:t>тегории; количество яичной массы устанавливали расчетным способом, как произведение яйценоскости средней несушки и средней массы яиц.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Оценку качественных показателей яиц проводили по следующим п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казателям: по массе яиц и их составляющих, белка, желтка, скорлупы, плотности соединений скорлупы, единице ХАУ, содержанию витаминов А, В2 и каротина в желтке яиц – путем взвешивания составляющих яйца и проведения их химического анализа. Оценку инкубационных качеств п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лученных от подопытной птицы яиц проводили по оплодотворяемости яиц (отношение оплодотворенных яиц заложенным на инкубацию, выраженное в процентах); выводимости яиц (отношение количества выведенных цы</w:t>
      </w:r>
      <w:r w:rsidRPr="00B758CC">
        <w:rPr>
          <w:rFonts w:ascii="Times New Roman" w:hAnsi="Times New Roman"/>
          <w:color w:val="000000"/>
          <w:sz w:val="28"/>
          <w:szCs w:val="28"/>
        </w:rPr>
        <w:t>п</w:t>
      </w:r>
      <w:r w:rsidRPr="00B758CC">
        <w:rPr>
          <w:rFonts w:ascii="Times New Roman" w:hAnsi="Times New Roman"/>
          <w:color w:val="000000"/>
          <w:sz w:val="28"/>
          <w:szCs w:val="28"/>
        </w:rPr>
        <w:t>лят к числу заложенных яиц на инкубацию, выраженное в процентах).</w:t>
      </w:r>
    </w:p>
    <w:p w:rsidR="00D76E05" w:rsidRPr="00631E98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631E98">
        <w:rPr>
          <w:rFonts w:ascii="Times New Roman" w:hAnsi="Times New Roman"/>
          <w:color w:val="000000"/>
          <w:spacing w:val="-6"/>
          <w:sz w:val="28"/>
          <w:szCs w:val="28"/>
        </w:rPr>
        <w:t>Экономическая эффективность использования испытуемых премиксов при выращивании кур-несушек была рассчитана с учетом затрат, сложивши</w:t>
      </w:r>
      <w:r w:rsidRPr="00631E98">
        <w:rPr>
          <w:rFonts w:ascii="Times New Roman" w:hAnsi="Times New Roman"/>
          <w:color w:val="000000"/>
          <w:spacing w:val="-6"/>
          <w:sz w:val="28"/>
          <w:szCs w:val="28"/>
        </w:rPr>
        <w:t>х</w:t>
      </w:r>
      <w:r w:rsidRPr="00631E98">
        <w:rPr>
          <w:rFonts w:ascii="Times New Roman" w:hAnsi="Times New Roman"/>
          <w:color w:val="000000"/>
          <w:spacing w:val="-6"/>
          <w:sz w:val="28"/>
          <w:szCs w:val="28"/>
        </w:rPr>
        <w:t>ся в племрепродукторе ООО «Светлый» в период проведения исследований.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Перед проведением научно-хозяйственного опыта нами был пров</w:t>
      </w:r>
      <w:r w:rsidRPr="00B758CC">
        <w:rPr>
          <w:rFonts w:ascii="Times New Roman" w:hAnsi="Times New Roman"/>
          <w:color w:val="000000"/>
          <w:sz w:val="28"/>
          <w:szCs w:val="28"/>
        </w:rPr>
        <w:t>е</w:t>
      </w:r>
      <w:r w:rsidRPr="00B758CC">
        <w:rPr>
          <w:rFonts w:ascii="Times New Roman" w:hAnsi="Times New Roman"/>
          <w:color w:val="000000"/>
          <w:sz w:val="28"/>
          <w:szCs w:val="28"/>
        </w:rPr>
        <w:t>ден сравнительный анализ химического состава отходов маслоперерабат</w:t>
      </w:r>
      <w:r w:rsidRPr="00B758CC">
        <w:rPr>
          <w:rFonts w:ascii="Times New Roman" w:hAnsi="Times New Roman"/>
          <w:color w:val="000000"/>
          <w:sz w:val="28"/>
          <w:szCs w:val="28"/>
        </w:rPr>
        <w:t>ы</w:t>
      </w:r>
      <w:r w:rsidRPr="00B758CC">
        <w:rPr>
          <w:rFonts w:ascii="Times New Roman" w:hAnsi="Times New Roman"/>
          <w:color w:val="000000"/>
          <w:sz w:val="28"/>
          <w:szCs w:val="28"/>
        </w:rPr>
        <w:t>вающей промышленности.</w:t>
      </w: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1450CE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76E05" w:rsidRPr="00B758CC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58CC">
        <w:rPr>
          <w:rFonts w:ascii="Times New Roman" w:hAnsi="Times New Roman"/>
          <w:sz w:val="28"/>
          <w:szCs w:val="28"/>
        </w:rPr>
        <w:t xml:space="preserve">Таблица 2 – Сравнительный химический анализ подсолнечного жмыха, кормового концентрата из растительного сырья «Сарепта» и </w:t>
      </w:r>
    </w:p>
    <w:p w:rsidR="00D76E05" w:rsidRPr="00B758CC" w:rsidRDefault="00D76E05" w:rsidP="00B758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758CC">
        <w:rPr>
          <w:rFonts w:ascii="Times New Roman" w:hAnsi="Times New Roman"/>
          <w:sz w:val="28"/>
          <w:szCs w:val="28"/>
        </w:rPr>
        <w:t>рыжикового жмыха, %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2426"/>
        <w:gridCol w:w="2394"/>
        <w:gridCol w:w="1699"/>
      </w:tblGrid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Подсолнечный жмых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Кормовой конце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н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трат из растительн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о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го сырья «Сарепта»</w:t>
            </w:r>
          </w:p>
        </w:tc>
        <w:tc>
          <w:tcPr>
            <w:tcW w:w="1699" w:type="dxa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Рыжиковый жмых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Сухое вещество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9</w:t>
            </w: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Сырой жир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Сырая клетчатка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11,</w:t>
            </w: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Сырая зола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Сырой протеин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3</w:t>
            </w: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БЭВ</w:t>
            </w:r>
          </w:p>
        </w:tc>
        <w:tc>
          <w:tcPr>
            <w:tcW w:w="242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2394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2</w:t>
            </w: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699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F45C70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Лизин</w:t>
            </w:r>
          </w:p>
        </w:tc>
        <w:tc>
          <w:tcPr>
            <w:tcW w:w="2426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2394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1,27</w:t>
            </w:r>
          </w:p>
        </w:tc>
        <w:tc>
          <w:tcPr>
            <w:tcW w:w="1699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0,94</w:t>
            </w:r>
          </w:p>
        </w:tc>
      </w:tr>
      <w:tr w:rsidR="00D76E05" w:rsidRPr="00CA05A3" w:rsidTr="00631E98">
        <w:trPr>
          <w:trHeight w:val="20"/>
          <w:jc w:val="center"/>
        </w:trPr>
        <w:tc>
          <w:tcPr>
            <w:tcW w:w="1986" w:type="dxa"/>
            <w:vAlign w:val="center"/>
          </w:tcPr>
          <w:p w:rsidR="00D76E05" w:rsidRPr="00F45C70" w:rsidRDefault="00D76E05" w:rsidP="00B75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sz w:val="24"/>
                <w:szCs w:val="24"/>
              </w:rPr>
              <w:t>Метионин</w:t>
            </w:r>
          </w:p>
        </w:tc>
        <w:tc>
          <w:tcPr>
            <w:tcW w:w="2426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2394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699" w:type="dxa"/>
            <w:vAlign w:val="bottom"/>
          </w:tcPr>
          <w:p w:rsidR="00D76E05" w:rsidRPr="00F45C70" w:rsidRDefault="00D76E05" w:rsidP="00B75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C70">
              <w:rPr>
                <w:rFonts w:ascii="Times New Roman" w:hAnsi="Times New Roman"/>
                <w:color w:val="000000"/>
                <w:sz w:val="24"/>
                <w:szCs w:val="24"/>
              </w:rPr>
              <w:t>0,52</w:t>
            </w:r>
          </w:p>
        </w:tc>
      </w:tr>
    </w:tbl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Все сравниваемые кормовые средства соответствуют основным п</w:t>
      </w:r>
      <w:r w:rsidRPr="00B758CC">
        <w:rPr>
          <w:rFonts w:ascii="Times New Roman" w:hAnsi="Times New Roman"/>
          <w:color w:val="000000"/>
          <w:sz w:val="28"/>
          <w:szCs w:val="28"/>
        </w:rPr>
        <w:t>а</w:t>
      </w:r>
      <w:r w:rsidRPr="00B758CC">
        <w:rPr>
          <w:rFonts w:ascii="Times New Roman" w:hAnsi="Times New Roman"/>
          <w:color w:val="000000"/>
          <w:sz w:val="28"/>
          <w:szCs w:val="28"/>
        </w:rPr>
        <w:t>раметрам, которые предъявляют к наполнителям. Массовая доля влаги данных кормовых средств была в пределах предъявляемых требований. Доля сырого протеина в подсолнечном жмыхе составляет 30,5 %, в корм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вом концентрате «Сарепта» – 39,0 %,в рыжиковом – 34,0 %, сырой жир был на уровне 7,9 %, 8,0 % и 8,5 % соответственно. Общее содержание аминокислот в изучаемых кормовых средствах было выше по сравнению с подсолнечным жмыхом. По сумме аминокислот лидирует кормовой ко</w:t>
      </w:r>
      <w:r w:rsidRPr="00B758CC">
        <w:rPr>
          <w:rFonts w:ascii="Times New Roman" w:hAnsi="Times New Roman"/>
          <w:color w:val="000000"/>
          <w:sz w:val="28"/>
          <w:szCs w:val="28"/>
        </w:rPr>
        <w:t>н</w:t>
      </w:r>
      <w:r w:rsidRPr="00B758CC">
        <w:rPr>
          <w:rFonts w:ascii="Times New Roman" w:hAnsi="Times New Roman"/>
          <w:color w:val="000000"/>
          <w:sz w:val="28"/>
          <w:szCs w:val="28"/>
        </w:rPr>
        <w:t>центрат из растительного сырья «Сарепта», 20,56 %, что выше, чем в жм</w:t>
      </w:r>
      <w:r w:rsidRPr="00B758CC">
        <w:rPr>
          <w:rFonts w:ascii="Times New Roman" w:hAnsi="Times New Roman"/>
          <w:color w:val="000000"/>
          <w:sz w:val="28"/>
          <w:szCs w:val="28"/>
        </w:rPr>
        <w:t>ы</w:t>
      </w:r>
      <w:r w:rsidRPr="00B758CC">
        <w:rPr>
          <w:rFonts w:ascii="Times New Roman" w:hAnsi="Times New Roman"/>
          <w:color w:val="000000"/>
          <w:sz w:val="28"/>
          <w:szCs w:val="28"/>
        </w:rPr>
        <w:t>хе подсолнечном на 5,66 %; в рыжиковом жмыхе это показатель выше на 1,10 %.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Исходя из выше сказанного, можно сделать вывод, что изучаемые кормовые средства по питательности превосходят подсолнечный жмых, что и сказалось на выборе исследований в качестве наполнителей корм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>вого концентрата из растительного сырья «Сарепта» и рыжикового жмыха.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В связи с этим были разработаны опытные партии премиксов, осн</w:t>
      </w:r>
      <w:r w:rsidRPr="00B758CC">
        <w:rPr>
          <w:rFonts w:ascii="Times New Roman" w:hAnsi="Times New Roman"/>
          <w:color w:val="000000"/>
          <w:sz w:val="28"/>
          <w:szCs w:val="28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вой которых являлись продукты переработки семян масличных культур, </w:t>
      </w:r>
      <w:r w:rsidRPr="00B758CC">
        <w:rPr>
          <w:rFonts w:ascii="Times New Roman" w:hAnsi="Times New Roman"/>
          <w:color w:val="000000"/>
          <w:sz w:val="28"/>
          <w:szCs w:val="28"/>
        </w:rPr>
        <w:lastRenderedPageBreak/>
        <w:t>для кур-несушек родительского стада, результаты от применения которых представлены в таблице 3.</w:t>
      </w:r>
    </w:p>
    <w:p w:rsidR="00D76E05" w:rsidRPr="00B758CC" w:rsidRDefault="00D76E05" w:rsidP="00B758C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Таблица 3 – Яйценоскость кур-несушек родительского стада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4"/>
        <w:gridCol w:w="1944"/>
        <w:gridCol w:w="1726"/>
        <w:gridCol w:w="1582"/>
      </w:tblGrid>
      <w:tr w:rsidR="00D76E05" w:rsidRPr="00CA05A3" w:rsidTr="00CA05A3">
        <w:trPr>
          <w:jc w:val="center"/>
        </w:trPr>
        <w:tc>
          <w:tcPr>
            <w:tcW w:w="3694" w:type="dxa"/>
            <w:vMerge w:val="restart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Показатель</w:t>
            </w:r>
          </w:p>
        </w:tc>
        <w:tc>
          <w:tcPr>
            <w:tcW w:w="5252" w:type="dxa"/>
            <w:gridSpan w:val="3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Группа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Merge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Контрольная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 опытная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 опытная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Поголовье кур-несушек в опыте, гол.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54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54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54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Сохранность, %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100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Валовое производство яиц, шт.</w:t>
            </w: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на несушку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18004</w:t>
            </w: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333,41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18253</w:t>
            </w: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338,02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18314</w:t>
            </w:r>
          </w:p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339,15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Средняя масса яйца, 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60,89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±0,91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61,33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±1,04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61,39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±1,02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Масса яичной продукции, кг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1096,26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1119,46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1124,30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Выход яйцемассы на несушку, кг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20,30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20,73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20,82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Затраты корма всего, кг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2538,56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2518,91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2509,02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Затраты корма на 10 яиц, кг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1,41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1,38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1,37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Затраты корма на 1 кг яичной ма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с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сы, кг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2,31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2,25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2,23</w:t>
            </w:r>
          </w:p>
        </w:tc>
      </w:tr>
    </w:tbl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При проведении исследований по эффективности использования н</w:t>
      </w:r>
      <w:r w:rsidRPr="00B758CC">
        <w:rPr>
          <w:rFonts w:ascii="Times New Roman" w:hAnsi="Times New Roman"/>
          <w:sz w:val="28"/>
          <w:szCs w:val="28"/>
          <w:lang w:eastAsia="en-US"/>
        </w:rPr>
        <w:t>о</w:t>
      </w:r>
      <w:r w:rsidRPr="00B758CC">
        <w:rPr>
          <w:rFonts w:ascii="Times New Roman" w:hAnsi="Times New Roman"/>
          <w:sz w:val="28"/>
          <w:szCs w:val="28"/>
          <w:lang w:eastAsia="en-US"/>
        </w:rPr>
        <w:t>вых премиксов отечественного производства в кормлении кур-несушек р</w:t>
      </w:r>
      <w:r w:rsidRPr="00B758CC">
        <w:rPr>
          <w:rFonts w:ascii="Times New Roman" w:hAnsi="Times New Roman"/>
          <w:sz w:val="28"/>
          <w:szCs w:val="28"/>
          <w:lang w:eastAsia="en-US"/>
        </w:rPr>
        <w:t>о</w:t>
      </w:r>
      <w:r w:rsidRPr="00B758CC">
        <w:rPr>
          <w:rFonts w:ascii="Times New Roman" w:hAnsi="Times New Roman"/>
          <w:sz w:val="28"/>
          <w:szCs w:val="28"/>
          <w:lang w:eastAsia="en-US"/>
        </w:rPr>
        <w:t>дительского стада сохранность поголовья птицы во всех подопытных группах составила 100 %. При этом валовое производство яиц от кур-несушек контрольной группы составило 18004 штуки, в 1 опытной, где в состав рациона включали премикс на основе рыжикового жмыха, – 18253 штуки, во 2 опытной, где в качестве добавки применяли премикс на основе кормового концентрата «Сарепта», – 18314 штук, что больше по сравн</w:t>
      </w:r>
      <w:r w:rsidRPr="00B758CC">
        <w:rPr>
          <w:rFonts w:ascii="Times New Roman" w:hAnsi="Times New Roman"/>
          <w:sz w:val="28"/>
          <w:szCs w:val="28"/>
          <w:lang w:eastAsia="en-US"/>
        </w:rPr>
        <w:t>е</w:t>
      </w:r>
      <w:r w:rsidRPr="00B758CC">
        <w:rPr>
          <w:rFonts w:ascii="Times New Roman" w:hAnsi="Times New Roman"/>
          <w:sz w:val="28"/>
          <w:szCs w:val="28"/>
          <w:lang w:eastAsia="en-US"/>
        </w:rPr>
        <w:t xml:space="preserve">нию с контрольной группой соответственно на 249 штук, и 310 штук. 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Масса яйца – один из важнейших показателей яйценоскости кур. Средняя масса яйца от кур 1 опытной группы составила 61,33 г, 2 опытной – 61,39 г, что выше по сравнению с контрольной группой соответственно на 0,44 г и 0,50 г. Масса яичной продукции в контрольной группе была на уровне 1096,26 кг, в 1 опытной группе больше на 23,2 кг больше, во 2 опытной – на 28,04 кг больше, при этом выход яичной массы на одну н</w:t>
      </w:r>
      <w:r w:rsidRPr="00B758CC">
        <w:rPr>
          <w:rFonts w:ascii="Times New Roman" w:hAnsi="Times New Roman"/>
          <w:sz w:val="28"/>
          <w:szCs w:val="28"/>
          <w:lang w:eastAsia="en-US"/>
        </w:rPr>
        <w:t>е</w:t>
      </w:r>
      <w:r w:rsidRPr="00B758CC">
        <w:rPr>
          <w:rFonts w:ascii="Times New Roman" w:hAnsi="Times New Roman"/>
          <w:sz w:val="28"/>
          <w:szCs w:val="28"/>
          <w:lang w:eastAsia="en-US"/>
        </w:rPr>
        <w:t xml:space="preserve">сушку в контрольной группе оказался на ровне  20,30 кг, в 1 опытной – </w:t>
      </w:r>
      <w:r w:rsidRPr="00B758CC">
        <w:rPr>
          <w:rFonts w:ascii="Times New Roman" w:hAnsi="Times New Roman"/>
          <w:sz w:val="28"/>
          <w:szCs w:val="28"/>
          <w:lang w:eastAsia="en-US"/>
        </w:rPr>
        <w:lastRenderedPageBreak/>
        <w:t>20,73, во 2 опытной – 20,82 кг, что было выше по сравнению с контролем на 0,43 кг и 0,52 кг соответственно.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Таким образом, применение новых премиксов на основе жмыхов в кормлении кур-несушек родительского стада оказало положительное вл</w:t>
      </w:r>
      <w:r w:rsidRPr="00B758CC">
        <w:rPr>
          <w:rFonts w:ascii="Times New Roman" w:hAnsi="Times New Roman"/>
          <w:sz w:val="28"/>
          <w:szCs w:val="28"/>
          <w:lang w:eastAsia="en-US"/>
        </w:rPr>
        <w:t>и</w:t>
      </w:r>
      <w:r w:rsidRPr="00B758CC">
        <w:rPr>
          <w:rFonts w:ascii="Times New Roman" w:hAnsi="Times New Roman"/>
          <w:sz w:val="28"/>
          <w:szCs w:val="28"/>
          <w:lang w:eastAsia="en-US"/>
        </w:rPr>
        <w:t>яние на яичную продуктивность подопытной птицы.</w:t>
      </w:r>
    </w:p>
    <w:p w:rsidR="00D76E05" w:rsidRPr="006731D7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en-US"/>
        </w:rPr>
      </w:pPr>
      <w:r w:rsidRPr="006731D7">
        <w:rPr>
          <w:rFonts w:ascii="Times New Roman" w:hAnsi="Times New Roman"/>
          <w:spacing w:val="-2"/>
          <w:sz w:val="28"/>
          <w:szCs w:val="28"/>
          <w:lang w:eastAsia="en-US"/>
        </w:rPr>
        <w:t>Одним из показателей эффективности применения кормовых добавок является затраты корма на единицу продукции [4]. За период опыта курами-несушками контрольной группы было израсходовано 2538,56 кг комбико</w:t>
      </w:r>
      <w:r w:rsidRPr="006731D7">
        <w:rPr>
          <w:rFonts w:ascii="Times New Roman" w:hAnsi="Times New Roman"/>
          <w:spacing w:val="-2"/>
          <w:sz w:val="28"/>
          <w:szCs w:val="28"/>
          <w:lang w:eastAsia="en-US"/>
        </w:rPr>
        <w:t>р</w:t>
      </w:r>
      <w:r w:rsidRPr="006731D7">
        <w:rPr>
          <w:rFonts w:ascii="Times New Roman" w:hAnsi="Times New Roman"/>
          <w:spacing w:val="-2"/>
          <w:sz w:val="28"/>
          <w:szCs w:val="28"/>
          <w:lang w:eastAsia="en-US"/>
        </w:rPr>
        <w:t>ма, в опытных группах затраты были ниже соответственно на 19,65 кг и 29,54 кг, при этом затраты на 10 яиц были на уровне в контрольной группе 1,41 кг, в 1 опытной – 1,38 кг, во 2 опытной – 1,37 кг; затраты корма на 1 кг яйцемассы составили соответственно 2,31 кг, 2,25 кг и 2,23 кг.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 xml:space="preserve">Таким образом, применение премиксов </w:t>
      </w:r>
      <w:r w:rsidRPr="00B758CC">
        <w:rPr>
          <w:rFonts w:ascii="Times New Roman" w:hAnsi="Times New Roman"/>
          <w:sz w:val="28"/>
          <w:szCs w:val="24"/>
        </w:rPr>
        <w:t xml:space="preserve">П1-2Р и П1-2С </w:t>
      </w:r>
      <w:r w:rsidRPr="00B758CC">
        <w:rPr>
          <w:rFonts w:ascii="Times New Roman" w:hAnsi="Times New Roman"/>
          <w:sz w:val="28"/>
          <w:szCs w:val="28"/>
          <w:lang w:eastAsia="en-US"/>
        </w:rPr>
        <w:t>способств</w:t>
      </w:r>
      <w:r w:rsidRPr="00B758CC">
        <w:rPr>
          <w:rFonts w:ascii="Times New Roman" w:hAnsi="Times New Roman"/>
          <w:sz w:val="28"/>
          <w:szCs w:val="28"/>
          <w:lang w:eastAsia="en-US"/>
        </w:rPr>
        <w:t>о</w:t>
      </w:r>
      <w:r w:rsidRPr="00B758CC">
        <w:rPr>
          <w:rFonts w:ascii="Times New Roman" w:hAnsi="Times New Roman"/>
          <w:sz w:val="28"/>
          <w:szCs w:val="28"/>
          <w:lang w:eastAsia="en-US"/>
        </w:rPr>
        <w:t>вало снижению затрат комбикорма на единицу продукции.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Яичная продуктивность кур – это важный хозяйственно-полезный признак. Она характеризуется количеством и качеством получаемых от птицы яиц, а также химическим составом их белка и желтка. Все соста</w:t>
      </w:r>
      <w:r w:rsidRPr="00B758CC">
        <w:rPr>
          <w:rFonts w:ascii="Times New Roman" w:hAnsi="Times New Roman"/>
          <w:sz w:val="28"/>
          <w:szCs w:val="28"/>
          <w:lang w:eastAsia="en-US"/>
        </w:rPr>
        <w:t>в</w:t>
      </w:r>
      <w:r w:rsidRPr="00B758CC">
        <w:rPr>
          <w:rFonts w:ascii="Times New Roman" w:hAnsi="Times New Roman"/>
          <w:sz w:val="28"/>
          <w:szCs w:val="28"/>
          <w:lang w:eastAsia="en-US"/>
        </w:rPr>
        <w:t>ные компоненты оплодотворенного яйца осуществляют определенные функции, связанные с потенциальной способностью к поддержанию жи</w:t>
      </w:r>
      <w:r w:rsidRPr="00B758CC">
        <w:rPr>
          <w:rFonts w:ascii="Times New Roman" w:hAnsi="Times New Roman"/>
          <w:sz w:val="28"/>
          <w:szCs w:val="28"/>
          <w:lang w:eastAsia="en-US"/>
        </w:rPr>
        <w:t>з</w:t>
      </w:r>
      <w:r w:rsidRPr="00B758CC">
        <w:rPr>
          <w:rFonts w:ascii="Times New Roman" w:hAnsi="Times New Roman"/>
          <w:sz w:val="28"/>
          <w:szCs w:val="28"/>
          <w:lang w:eastAsia="en-US"/>
        </w:rPr>
        <w:t>ненных процессов. Яйца птиц независимо от их видовой принадлежности, а также массы, цвета, формы состоят из 3-х компонентов: белка, желтка и скорлупы. Состав яйца непостоянен и зависит от следующих факторов: вида, породы, кросса, возраста, времени года, условий кормления и соде</w:t>
      </w:r>
      <w:r w:rsidRPr="00B758CC">
        <w:rPr>
          <w:rFonts w:ascii="Times New Roman" w:hAnsi="Times New Roman"/>
          <w:sz w:val="28"/>
          <w:szCs w:val="28"/>
          <w:lang w:eastAsia="en-US"/>
        </w:rPr>
        <w:t>р</w:t>
      </w:r>
      <w:r w:rsidRPr="00B758CC">
        <w:rPr>
          <w:rFonts w:ascii="Times New Roman" w:hAnsi="Times New Roman"/>
          <w:sz w:val="28"/>
          <w:szCs w:val="28"/>
          <w:lang w:eastAsia="en-US"/>
        </w:rPr>
        <w:t>жания птицы.</w:t>
      </w:r>
    </w:p>
    <w:p w:rsidR="00D76E05" w:rsidRPr="00B758CC" w:rsidRDefault="00D76E05" w:rsidP="00B758C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Таблица 4 –Морфологические показатели яиц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4"/>
        <w:gridCol w:w="1944"/>
        <w:gridCol w:w="1726"/>
        <w:gridCol w:w="1582"/>
      </w:tblGrid>
      <w:tr w:rsidR="00D76E05" w:rsidRPr="00CA05A3" w:rsidTr="00CA05A3">
        <w:trPr>
          <w:jc w:val="center"/>
        </w:trPr>
        <w:tc>
          <w:tcPr>
            <w:tcW w:w="3694" w:type="dxa"/>
            <w:vMerge w:val="restart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Показатель</w:t>
            </w:r>
          </w:p>
        </w:tc>
        <w:tc>
          <w:tcPr>
            <w:tcW w:w="5252" w:type="dxa"/>
            <w:gridSpan w:val="3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Группа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Merge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Контрольная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 опытная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 опытная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Средняя масса яиц, г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60,89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61,33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61,39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 xml:space="preserve">Масса составных частей яйца, г: </w:t>
            </w:r>
          </w:p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белка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36,65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±1,19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36,85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±1,21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36,87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±1,17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желтка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17,72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±1,02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17,90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±0,99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17,93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±1,07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скорлупы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6,52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±0,49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6,58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±0,51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6,59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±0,53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lastRenderedPageBreak/>
              <w:t xml:space="preserve">Доля:, %    </w:t>
            </w:r>
          </w:p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 xml:space="preserve">белка 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60,19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±1,97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60,08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±2,01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</w:p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60,06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±2,11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желтка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29,10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±1,54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29,19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±1,51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29,21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±1,49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скорлупы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10,71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±1,05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10,73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±1,12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10,73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±1,03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Отношение белок/желток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2,07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±0,05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2,06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±0,04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2,06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±0,04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Индекс формы, %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74,72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±0,62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74,97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±0,57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75,01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±0,54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Индекс белка, %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7,16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±0,39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7,22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±0,42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7,24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±0,41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Индекс желтка, %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51,02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±1,06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51,11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±1,11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51,13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±1,09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szCs w:val="28"/>
                <w:lang w:eastAsia="en-US"/>
              </w:rPr>
              <w:t>Единицы Хау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74,78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±2,19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75,11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±2,25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Cs w:val="28"/>
                <w:lang w:eastAsia="en-US"/>
              </w:rPr>
              <w:t>75,13</w:t>
            </w:r>
            <w:r w:rsidRPr="00CA05A3">
              <w:rPr>
                <w:rFonts w:ascii="Times New Roman" w:hAnsi="Times New Roman"/>
                <w:szCs w:val="28"/>
                <w:lang w:eastAsia="en-US"/>
              </w:rPr>
              <w:t>±2,17</w:t>
            </w:r>
          </w:p>
        </w:tc>
      </w:tr>
    </w:tbl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При проведении оценки яиц по внешнему виду обращают внимание на массу яйца, его форму и качество скорлупы.</w:t>
      </w:r>
      <w:r w:rsidRPr="00B758CC">
        <w:rPr>
          <w:rFonts w:ascii="Arial" w:hAnsi="Arial" w:cs="Arial"/>
          <w:color w:val="444444"/>
          <w:sz w:val="18"/>
          <w:szCs w:val="18"/>
          <w:shd w:val="clear" w:color="auto" w:fill="FFFFFF"/>
          <w:lang w:eastAsia="en-US"/>
        </w:rPr>
        <w:t xml:space="preserve"> </w:t>
      </w:r>
      <w:r w:rsidRPr="00B758CC">
        <w:rPr>
          <w:rFonts w:ascii="Times New Roman" w:hAnsi="Times New Roman"/>
          <w:sz w:val="28"/>
          <w:szCs w:val="28"/>
          <w:lang w:eastAsia="en-US"/>
        </w:rPr>
        <w:t>При анализе морфологич</w:t>
      </w:r>
      <w:r w:rsidRPr="00B758CC">
        <w:rPr>
          <w:rFonts w:ascii="Times New Roman" w:hAnsi="Times New Roman"/>
          <w:sz w:val="28"/>
          <w:szCs w:val="28"/>
          <w:lang w:eastAsia="en-US"/>
        </w:rPr>
        <w:t>е</w:t>
      </w:r>
      <w:r w:rsidRPr="00B758CC">
        <w:rPr>
          <w:rFonts w:ascii="Times New Roman" w:hAnsi="Times New Roman"/>
          <w:sz w:val="28"/>
          <w:szCs w:val="28"/>
          <w:lang w:eastAsia="en-US"/>
        </w:rPr>
        <w:t>ских показателей инкубационных яиц было выявлено, что все параметры находятся в допустимых пределах физиологической нормы. Было устано</w:t>
      </w:r>
      <w:r w:rsidRPr="00B758CC">
        <w:rPr>
          <w:rFonts w:ascii="Times New Roman" w:hAnsi="Times New Roman"/>
          <w:sz w:val="28"/>
          <w:szCs w:val="28"/>
          <w:lang w:eastAsia="en-US"/>
        </w:rPr>
        <w:t>в</w:t>
      </w:r>
      <w:r w:rsidRPr="00B758CC">
        <w:rPr>
          <w:rFonts w:ascii="Times New Roman" w:hAnsi="Times New Roman"/>
          <w:sz w:val="28"/>
          <w:szCs w:val="28"/>
          <w:lang w:eastAsia="en-US"/>
        </w:rPr>
        <w:t>лено, что масса скорлупы яиц опытных групп была немного выше по сра</w:t>
      </w:r>
      <w:r w:rsidRPr="00B758CC">
        <w:rPr>
          <w:rFonts w:ascii="Times New Roman" w:hAnsi="Times New Roman"/>
          <w:sz w:val="28"/>
          <w:szCs w:val="28"/>
          <w:lang w:eastAsia="en-US"/>
        </w:rPr>
        <w:t>в</w:t>
      </w:r>
      <w:r w:rsidRPr="00B758CC">
        <w:rPr>
          <w:rFonts w:ascii="Times New Roman" w:hAnsi="Times New Roman"/>
          <w:sz w:val="28"/>
          <w:szCs w:val="28"/>
          <w:lang w:eastAsia="en-US"/>
        </w:rPr>
        <w:t>нению с контролем, так в опытных группах она была на уровне 10,73 г, в то время как в контроле 10,71 г.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Отношение белка к желтку во всех подопытных группах было пра</w:t>
      </w:r>
      <w:r w:rsidRPr="00B758CC">
        <w:rPr>
          <w:rFonts w:ascii="Times New Roman" w:hAnsi="Times New Roman"/>
          <w:sz w:val="28"/>
          <w:szCs w:val="28"/>
          <w:lang w:eastAsia="en-US"/>
        </w:rPr>
        <w:t>к</w:t>
      </w:r>
      <w:r w:rsidRPr="00B758CC">
        <w:rPr>
          <w:rFonts w:ascii="Times New Roman" w:hAnsi="Times New Roman"/>
          <w:sz w:val="28"/>
          <w:szCs w:val="28"/>
          <w:lang w:eastAsia="en-US"/>
        </w:rPr>
        <w:t>тически одинаковым.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Яйца опытной группы отличались более высоким показателем и</w:t>
      </w:r>
      <w:r w:rsidRPr="00B758CC">
        <w:rPr>
          <w:rFonts w:ascii="Times New Roman" w:hAnsi="Times New Roman"/>
          <w:sz w:val="28"/>
          <w:szCs w:val="28"/>
          <w:lang w:eastAsia="en-US"/>
        </w:rPr>
        <w:t>н</w:t>
      </w:r>
      <w:r w:rsidRPr="00B758CC">
        <w:rPr>
          <w:rFonts w:ascii="Times New Roman" w:hAnsi="Times New Roman"/>
          <w:sz w:val="28"/>
          <w:szCs w:val="28"/>
          <w:lang w:eastAsia="en-US"/>
        </w:rPr>
        <w:t>декса формы, индекса белка и желтка. Так, индекс формы яиц, полученных от кур контрольной группы составил 74,72 %, 1 опытной – 74,97 %, 2 опытной – 75,01 %, индекс белка – 7,16 %, 7,22 % и 7,24 % соответственно, индекс желтка – 51,02 %, 51,11 % и 51,13 % соответственно.</w:t>
      </w:r>
    </w:p>
    <w:p w:rsidR="00D76E05" w:rsidRPr="00B758CC" w:rsidRDefault="00D76E05" w:rsidP="00B758C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ab/>
        <w:t>Инкубация — важное звено в технологическом процессе при прои</w:t>
      </w:r>
      <w:r w:rsidRPr="00B758CC">
        <w:rPr>
          <w:rFonts w:ascii="Times New Roman" w:hAnsi="Times New Roman"/>
          <w:sz w:val="28"/>
          <w:szCs w:val="28"/>
          <w:lang w:eastAsia="en-US"/>
        </w:rPr>
        <w:t>з</w:t>
      </w:r>
      <w:r w:rsidRPr="00B758CC">
        <w:rPr>
          <w:rFonts w:ascii="Times New Roman" w:hAnsi="Times New Roman"/>
          <w:sz w:val="28"/>
          <w:szCs w:val="28"/>
          <w:lang w:eastAsia="en-US"/>
        </w:rPr>
        <w:t>водстве яиц и мяса в интенсивном птицеводстве. Процесс инкубации – это ряд последовательно производимых операций: сбор и транспортировка и</w:t>
      </w:r>
      <w:r w:rsidRPr="00B758CC">
        <w:rPr>
          <w:rFonts w:ascii="Times New Roman" w:hAnsi="Times New Roman"/>
          <w:sz w:val="28"/>
          <w:szCs w:val="28"/>
          <w:lang w:eastAsia="en-US"/>
        </w:rPr>
        <w:t>н</w:t>
      </w:r>
      <w:r w:rsidRPr="00B758CC">
        <w:rPr>
          <w:rFonts w:ascii="Times New Roman" w:hAnsi="Times New Roman"/>
          <w:sz w:val="28"/>
          <w:szCs w:val="28"/>
          <w:lang w:eastAsia="en-US"/>
        </w:rPr>
        <w:t>кубационных яиц; отбор и оценка яиц для инкубации; дезинфекция; инк</w:t>
      </w:r>
      <w:r w:rsidRPr="00B758CC">
        <w:rPr>
          <w:rFonts w:ascii="Times New Roman" w:hAnsi="Times New Roman"/>
          <w:sz w:val="28"/>
          <w:szCs w:val="28"/>
          <w:lang w:eastAsia="en-US"/>
        </w:rPr>
        <w:t>у</w:t>
      </w:r>
      <w:r w:rsidRPr="00B758CC">
        <w:rPr>
          <w:rFonts w:ascii="Times New Roman" w:hAnsi="Times New Roman"/>
          <w:sz w:val="28"/>
          <w:szCs w:val="28"/>
          <w:lang w:eastAsia="en-US"/>
        </w:rPr>
        <w:t>бирование; перенос яиц из инкубационных в выводные шкафы; вывод м</w:t>
      </w:r>
      <w:r w:rsidRPr="00B758CC">
        <w:rPr>
          <w:rFonts w:ascii="Times New Roman" w:hAnsi="Times New Roman"/>
          <w:sz w:val="28"/>
          <w:szCs w:val="28"/>
          <w:lang w:eastAsia="en-US"/>
        </w:rPr>
        <w:t>о</w:t>
      </w:r>
      <w:r w:rsidRPr="00B758CC">
        <w:rPr>
          <w:rFonts w:ascii="Times New Roman" w:hAnsi="Times New Roman"/>
          <w:sz w:val="28"/>
          <w:szCs w:val="28"/>
          <w:lang w:eastAsia="en-US"/>
        </w:rPr>
        <w:t>лодняка; оценка качества суточного молодняка. Для улучшения результ</w:t>
      </w:r>
      <w:r w:rsidRPr="00B758CC">
        <w:rPr>
          <w:rFonts w:ascii="Times New Roman" w:hAnsi="Times New Roman"/>
          <w:sz w:val="28"/>
          <w:szCs w:val="28"/>
          <w:lang w:eastAsia="en-US"/>
        </w:rPr>
        <w:t>а</w:t>
      </w:r>
      <w:r w:rsidRPr="00B758CC">
        <w:rPr>
          <w:rFonts w:ascii="Times New Roman" w:hAnsi="Times New Roman"/>
          <w:sz w:val="28"/>
          <w:szCs w:val="28"/>
          <w:lang w:eastAsia="en-US"/>
        </w:rPr>
        <w:t>тов инкубации в процессе инкубирования яиц проводят биологический контроль, позволяющий следить за развитием эмбрионов и устранять пр</w:t>
      </w:r>
      <w:r w:rsidRPr="00B758CC">
        <w:rPr>
          <w:rFonts w:ascii="Times New Roman" w:hAnsi="Times New Roman"/>
          <w:sz w:val="28"/>
          <w:szCs w:val="28"/>
          <w:lang w:eastAsia="en-US"/>
        </w:rPr>
        <w:t>и</w:t>
      </w:r>
      <w:r w:rsidRPr="00B758CC">
        <w:rPr>
          <w:rFonts w:ascii="Times New Roman" w:hAnsi="Times New Roman"/>
          <w:sz w:val="28"/>
          <w:szCs w:val="28"/>
          <w:lang w:eastAsia="en-US"/>
        </w:rPr>
        <w:lastRenderedPageBreak/>
        <w:t>чины их гибели. Результаты инкубации яиц, полученных от подопытной птицы представлены в таблице 5.</w:t>
      </w:r>
    </w:p>
    <w:p w:rsidR="00D76E05" w:rsidRPr="00B758CC" w:rsidRDefault="00D76E05" w:rsidP="00B758C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>Таблица 5 – Результаты инкубации яиц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4"/>
        <w:gridCol w:w="1944"/>
        <w:gridCol w:w="1726"/>
        <w:gridCol w:w="1582"/>
      </w:tblGrid>
      <w:tr w:rsidR="00D76E05" w:rsidRPr="00CA05A3" w:rsidTr="00CA05A3">
        <w:trPr>
          <w:jc w:val="center"/>
        </w:trPr>
        <w:tc>
          <w:tcPr>
            <w:tcW w:w="3694" w:type="dxa"/>
            <w:vMerge w:val="restart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5252" w:type="dxa"/>
            <w:gridSpan w:val="3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Группа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Merge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Контрольная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опытная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опытная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Заложено яиц на инкубацию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Оплодотворенные яйца, 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138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89,33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91,33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92,00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Выведено цыплят, гол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126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Выводимость яиц, 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89,55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90,51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91,30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Вывод молодняка, 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82,67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84,00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Отходы инкубации:</w:t>
            </w:r>
          </w:p>
        </w:tc>
        <w:tc>
          <w:tcPr>
            <w:tcW w:w="1944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82" w:type="dxa"/>
            <w:vAlign w:val="center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- неоплодотворенные: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10,67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8,67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8,00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- кровь-кольцо: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3,33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2,67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2,67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- замерзшие эмбрионы: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2,67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- задохлики: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2,67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2,00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- слабые и калеки: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1,33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1,33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1,33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Всего отход, шт.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D76E05" w:rsidRPr="00CA05A3" w:rsidTr="00CA05A3">
        <w:trPr>
          <w:jc w:val="center"/>
        </w:trPr>
        <w:tc>
          <w:tcPr>
            <w:tcW w:w="3694" w:type="dxa"/>
            <w:vAlign w:val="center"/>
          </w:tcPr>
          <w:p w:rsidR="00D76E05" w:rsidRPr="00CA05A3" w:rsidRDefault="00D76E05" w:rsidP="00CA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44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1726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17,33</w:t>
            </w:r>
          </w:p>
        </w:tc>
        <w:tc>
          <w:tcPr>
            <w:tcW w:w="1582" w:type="dxa"/>
            <w:vAlign w:val="bottom"/>
          </w:tcPr>
          <w:p w:rsidR="00D76E05" w:rsidRPr="00CA05A3" w:rsidRDefault="00D76E05" w:rsidP="00CA05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A05A3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16,00</w:t>
            </w:r>
          </w:p>
        </w:tc>
      </w:tr>
    </w:tbl>
    <w:p w:rsidR="00D76E05" w:rsidRPr="00B758CC" w:rsidRDefault="00D76E05" w:rsidP="00B758C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6E05" w:rsidRPr="00B758CC" w:rsidRDefault="00D76E05" w:rsidP="00B758C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sz w:val="28"/>
          <w:szCs w:val="28"/>
          <w:lang w:eastAsia="en-US"/>
        </w:rPr>
        <w:tab/>
        <w:t>Оплодотворенность яиц в контрольной группе оказалась на уровне 89,33 %, что ниже, чем в опытных группах. Так, это показатель в 1 опы</w:t>
      </w:r>
      <w:r w:rsidRPr="00B758CC">
        <w:rPr>
          <w:rFonts w:ascii="Times New Roman" w:hAnsi="Times New Roman"/>
          <w:sz w:val="28"/>
          <w:szCs w:val="28"/>
          <w:lang w:eastAsia="en-US"/>
        </w:rPr>
        <w:t>т</w:t>
      </w:r>
      <w:r w:rsidRPr="00B758CC">
        <w:rPr>
          <w:rFonts w:ascii="Times New Roman" w:hAnsi="Times New Roman"/>
          <w:sz w:val="28"/>
          <w:szCs w:val="28"/>
          <w:lang w:eastAsia="en-US"/>
        </w:rPr>
        <w:t>ной группе был на уровне 91,33 %, во 2 опытной – 92,00 %. При анализе выводимости яиц также было выявлено, что в опытных группах этот пок</w:t>
      </w:r>
      <w:r w:rsidRPr="00B758CC">
        <w:rPr>
          <w:rFonts w:ascii="Times New Roman" w:hAnsi="Times New Roman"/>
          <w:sz w:val="28"/>
          <w:szCs w:val="28"/>
          <w:lang w:eastAsia="en-US"/>
        </w:rPr>
        <w:t>а</w:t>
      </w:r>
      <w:r w:rsidRPr="00B758CC">
        <w:rPr>
          <w:rFonts w:ascii="Times New Roman" w:hAnsi="Times New Roman"/>
          <w:sz w:val="28"/>
          <w:szCs w:val="28"/>
          <w:lang w:eastAsia="en-US"/>
        </w:rPr>
        <w:t>затель был лучше, чем в контроле на 0,96 % и 1,75 % соответственно, при этом вывод молодняка также был выше на 2,67 % и 4,00 % соответственно.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en-US"/>
        </w:rPr>
      </w:pPr>
      <w:r w:rsidRPr="00B758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en-US"/>
        </w:rPr>
        <w:t>Анализ отходов инкубации включает все невылупившиеся яйца. В целом отход яиц по группам составил в контроле 20,00 %, в 1 опытной группе 17,33 %, во 2 опытной группе – 16,00 %.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758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Таким образом, использование премиксов </w:t>
      </w:r>
      <w:r w:rsidRPr="00B758CC">
        <w:rPr>
          <w:rFonts w:ascii="Times New Roman" w:hAnsi="Times New Roman"/>
          <w:sz w:val="28"/>
          <w:szCs w:val="24"/>
        </w:rPr>
        <w:t>П1-2Р и П1-2С</w:t>
      </w:r>
      <w:r w:rsidRPr="00B758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en-US"/>
        </w:rPr>
        <w:t xml:space="preserve"> в составе комбикорма для кур-несушек родительского стада оказало положительное влияние на результаты инкубации.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lastRenderedPageBreak/>
        <w:t>Продуктивность взрослой птицы и ее сохранность в большей степ</w:t>
      </w:r>
      <w:r w:rsidRPr="00B758CC">
        <w:rPr>
          <w:rFonts w:ascii="Times New Roman" w:hAnsi="Times New Roman"/>
          <w:color w:val="000000"/>
          <w:sz w:val="28"/>
          <w:szCs w:val="28"/>
        </w:rPr>
        <w:t>е</w:t>
      </w:r>
      <w:r w:rsidRPr="00B758CC">
        <w:rPr>
          <w:rFonts w:ascii="Times New Roman" w:hAnsi="Times New Roman"/>
          <w:color w:val="000000"/>
          <w:sz w:val="28"/>
          <w:szCs w:val="28"/>
        </w:rPr>
        <w:t>ни зависят от качества получаемого суточного молодняка, поступающего в хозяйства. В связи с этим результаты выращивания и дальнейшего испол</w:t>
      </w:r>
      <w:r w:rsidRPr="00B758CC">
        <w:rPr>
          <w:rFonts w:ascii="Times New Roman" w:hAnsi="Times New Roman"/>
          <w:color w:val="000000"/>
          <w:sz w:val="28"/>
          <w:szCs w:val="28"/>
        </w:rPr>
        <w:t>ь</w:t>
      </w:r>
      <w:r w:rsidRPr="00B758CC">
        <w:rPr>
          <w:rFonts w:ascii="Times New Roman" w:hAnsi="Times New Roman"/>
          <w:color w:val="000000"/>
          <w:sz w:val="28"/>
          <w:szCs w:val="28"/>
        </w:rPr>
        <w:t>зования птицы зависят от его правильной оценки в цехе инкубации.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Оценка качества суточного молодняка является одним из элементов биологического контроля, который проводят в цехе инкубации перед тем, как отправить молодняк в цех выращивания. Она обусловливается генет</w:t>
      </w:r>
      <w:r w:rsidRPr="00B758CC">
        <w:rPr>
          <w:rFonts w:ascii="Times New Roman" w:hAnsi="Times New Roman"/>
          <w:color w:val="000000"/>
          <w:sz w:val="28"/>
          <w:szCs w:val="28"/>
        </w:rPr>
        <w:t>и</w:t>
      </w:r>
      <w:r w:rsidRPr="00B758CC">
        <w:rPr>
          <w:rFonts w:ascii="Times New Roman" w:hAnsi="Times New Roman"/>
          <w:color w:val="000000"/>
          <w:sz w:val="28"/>
          <w:szCs w:val="28"/>
        </w:rPr>
        <w:t>ческой полноценностью зиготы, состоянием здоровья и кормлением птицы родительского стада, условиями хранения яиц, режимом инкубации и ср</w:t>
      </w:r>
      <w:r w:rsidRPr="00B758CC">
        <w:rPr>
          <w:rFonts w:ascii="Times New Roman" w:hAnsi="Times New Roman"/>
          <w:color w:val="000000"/>
          <w:sz w:val="28"/>
          <w:szCs w:val="28"/>
        </w:rPr>
        <w:t>е</w:t>
      </w:r>
      <w:r w:rsidRPr="00B758CC">
        <w:rPr>
          <w:rFonts w:ascii="Times New Roman" w:hAnsi="Times New Roman"/>
          <w:color w:val="000000"/>
          <w:sz w:val="28"/>
          <w:szCs w:val="28"/>
        </w:rPr>
        <w:t xml:space="preserve">дой, в которой находится молодняк с момента вылупления до реализации. 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8CC">
        <w:rPr>
          <w:rFonts w:ascii="Times New Roman" w:hAnsi="Times New Roman"/>
          <w:color w:val="000000"/>
          <w:sz w:val="28"/>
          <w:szCs w:val="28"/>
        </w:rPr>
        <w:t>При анализе суточного молодняка в было выявлено, что некондиц</w:t>
      </w:r>
      <w:r w:rsidRPr="00B758CC">
        <w:rPr>
          <w:rFonts w:ascii="Times New Roman" w:hAnsi="Times New Roman"/>
          <w:color w:val="000000"/>
          <w:sz w:val="28"/>
          <w:szCs w:val="28"/>
        </w:rPr>
        <w:t>и</w:t>
      </w:r>
      <w:r w:rsidRPr="00B758CC">
        <w:rPr>
          <w:rFonts w:ascii="Times New Roman" w:hAnsi="Times New Roman"/>
          <w:color w:val="000000"/>
          <w:sz w:val="28"/>
          <w:szCs w:val="28"/>
        </w:rPr>
        <w:t>онных цыплят в опытных группах было меньше по сравнению с контролем на 0,3 и 0,5 % соответственно.</w:t>
      </w:r>
    </w:p>
    <w:p w:rsidR="00D76E05" w:rsidRPr="00B758CC" w:rsidRDefault="00D76E05" w:rsidP="00B758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B758CC">
        <w:rPr>
          <w:rFonts w:ascii="Times New Roman" w:hAnsi="Times New Roman"/>
          <w:b/>
          <w:color w:val="000000"/>
          <w:sz w:val="28"/>
          <w:szCs w:val="28"/>
          <w:lang w:eastAsia="en-US"/>
        </w:rPr>
        <w:t>Заключение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. Таким образом, использование в комбикормах опы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т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ных групп кур-несушек родительского стада </w:t>
      </w:r>
      <w:r w:rsidRPr="00B758CC">
        <w:rPr>
          <w:rFonts w:ascii="Times New Roman" w:hAnsi="Times New Roman"/>
          <w:sz w:val="28"/>
          <w:szCs w:val="24"/>
        </w:rPr>
        <w:t>П1-2Р и П1-2С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, способствует повышению яичной продуктивности, увеличению выхода оплодотворе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н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ных яиц, улучшению эмбрионального развития зародыша, повышению в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ы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водимости яиц, выводу молодняка и улучшению показателей качества с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у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точных цыплят. Так, выход оплодотворенных яиц в опытных группах был выше на 2,00 % и 2,67 % соответственно, выводимость яиц в этих же гру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пах была выше по сравнению с контролем на 0,96 % и 1,75 % соотве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т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ственно. Наблюдалась тенденция в опытных группах к уменьшению отх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о</w:t>
      </w:r>
      <w:r w:rsidRPr="00B758CC">
        <w:rPr>
          <w:rFonts w:ascii="Times New Roman" w:hAnsi="Times New Roman"/>
          <w:color w:val="000000"/>
          <w:sz w:val="28"/>
          <w:szCs w:val="28"/>
          <w:lang w:eastAsia="en-US"/>
        </w:rPr>
        <w:t>дов инкубации в целом, а также к снижению количества некондиционного молодняка.</w:t>
      </w:r>
    </w:p>
    <w:p w:rsidR="00D76E05" w:rsidRDefault="00D76E05" w:rsidP="008F27B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C7348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D76E05" w:rsidRPr="008F27B7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7B7">
        <w:rPr>
          <w:rFonts w:ascii="Times New Roman" w:hAnsi="Times New Roman"/>
          <w:sz w:val="24"/>
          <w:szCs w:val="24"/>
        </w:rPr>
        <w:t>Дикусаров, В.Г. Молочная продуктивность коров как фактор, позволя</w:t>
      </w:r>
      <w:r w:rsidRPr="008F27B7">
        <w:rPr>
          <w:rFonts w:ascii="Times New Roman" w:hAnsi="Times New Roman"/>
          <w:sz w:val="24"/>
          <w:szCs w:val="24"/>
        </w:rPr>
        <w:t>ю</w:t>
      </w:r>
      <w:r w:rsidRPr="008F27B7">
        <w:rPr>
          <w:rFonts w:ascii="Times New Roman" w:hAnsi="Times New Roman"/>
          <w:sz w:val="24"/>
          <w:szCs w:val="24"/>
        </w:rPr>
        <w:t>щий оценить сбалансированность и полноценность кормов/ Дикусаров В.Г., Шкаленко В.В., Акмалиев Т.А., Андреенко Л.В.// Известия Нижневолжского агроуниверситетск</w:t>
      </w:r>
      <w:r w:rsidRPr="008F27B7">
        <w:rPr>
          <w:rFonts w:ascii="Times New Roman" w:hAnsi="Times New Roman"/>
          <w:sz w:val="24"/>
          <w:szCs w:val="24"/>
        </w:rPr>
        <w:t>о</w:t>
      </w:r>
      <w:r w:rsidRPr="008F27B7">
        <w:rPr>
          <w:rFonts w:ascii="Times New Roman" w:hAnsi="Times New Roman"/>
          <w:sz w:val="24"/>
          <w:szCs w:val="24"/>
        </w:rPr>
        <w:t>го комплекса: Наука и высшее профессиональное образование. 2015. № 4 (40). С. 97-103.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>Карапетян, А.К. Применение в кормлении птицы БВМК  / А.К. Карап</w:t>
      </w:r>
      <w:r w:rsidRPr="00D63512">
        <w:rPr>
          <w:rFonts w:ascii="Times New Roman" w:hAnsi="Times New Roman"/>
          <w:sz w:val="24"/>
          <w:szCs w:val="24"/>
        </w:rPr>
        <w:t>е</w:t>
      </w:r>
      <w:r w:rsidRPr="00D63512">
        <w:rPr>
          <w:rFonts w:ascii="Times New Roman" w:hAnsi="Times New Roman"/>
          <w:sz w:val="24"/>
          <w:szCs w:val="24"/>
        </w:rPr>
        <w:t>тян, Е.А. Липова, М.А. Шерстюгина // Известия Нижневолжского агроуниверситетск</w:t>
      </w:r>
      <w:r w:rsidRPr="00D63512">
        <w:rPr>
          <w:rFonts w:ascii="Times New Roman" w:hAnsi="Times New Roman"/>
          <w:sz w:val="24"/>
          <w:szCs w:val="24"/>
        </w:rPr>
        <w:t>о</w:t>
      </w:r>
      <w:r w:rsidRPr="00D63512">
        <w:rPr>
          <w:rFonts w:ascii="Times New Roman" w:hAnsi="Times New Roman"/>
          <w:sz w:val="24"/>
          <w:szCs w:val="24"/>
        </w:rPr>
        <w:lastRenderedPageBreak/>
        <w:t>го комплекса: наука и высшее профессиональное образование. – 2014. – № 1(33). – С. 173-176.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>Карапетян, А.К. Разработка и использование  биологически активных д</w:t>
      </w:r>
      <w:r w:rsidRPr="00D63512">
        <w:rPr>
          <w:rFonts w:ascii="Times New Roman" w:hAnsi="Times New Roman"/>
          <w:sz w:val="24"/>
          <w:szCs w:val="24"/>
        </w:rPr>
        <w:t>о</w:t>
      </w:r>
      <w:r w:rsidRPr="00D63512">
        <w:rPr>
          <w:rFonts w:ascii="Times New Roman" w:hAnsi="Times New Roman"/>
          <w:sz w:val="24"/>
          <w:szCs w:val="24"/>
        </w:rPr>
        <w:t>бавок в кормлении сельскохозяйственной птицы / А.К. Карапетян, Е.А. Липова, М.А. Шерстюгина, О.С. Шевченко // Известия Нижневолжского агроуниверситетского ко</w:t>
      </w:r>
      <w:r w:rsidRPr="00D63512">
        <w:rPr>
          <w:rFonts w:ascii="Times New Roman" w:hAnsi="Times New Roman"/>
          <w:sz w:val="24"/>
          <w:szCs w:val="24"/>
        </w:rPr>
        <w:t>м</w:t>
      </w:r>
      <w:r w:rsidRPr="00D63512">
        <w:rPr>
          <w:rFonts w:ascii="Times New Roman" w:hAnsi="Times New Roman"/>
          <w:sz w:val="24"/>
          <w:szCs w:val="24"/>
        </w:rPr>
        <w:t>плекса: наука и высшее профессиональное образование. – 2014. – № 2(34). – С. 123-126.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>Карапетян, А.К. Сравнительная эффективность использования премиксов в кормлении кур / А.К. Карапетян, М.А. Шерстюгина, Ю.В. Сошкин, Г.А. Свириденко // Известия Нижневолжского агроуниверситетского комплекса: наука и высшее пр</w:t>
      </w:r>
      <w:r w:rsidRPr="00D63512">
        <w:rPr>
          <w:rFonts w:ascii="Times New Roman" w:hAnsi="Times New Roman"/>
          <w:sz w:val="24"/>
          <w:szCs w:val="24"/>
        </w:rPr>
        <w:t>о</w:t>
      </w:r>
      <w:r w:rsidRPr="00D63512">
        <w:rPr>
          <w:rFonts w:ascii="Times New Roman" w:hAnsi="Times New Roman"/>
          <w:sz w:val="24"/>
          <w:szCs w:val="24"/>
        </w:rPr>
        <w:t>фессиональное образование. – 2014. – № 2(34). – С. 139-142.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>Николаев, С.И. Влияние биологически активных кормовых добавок «Ла</w:t>
      </w:r>
      <w:r w:rsidRPr="00D63512">
        <w:rPr>
          <w:rFonts w:ascii="Times New Roman" w:hAnsi="Times New Roman"/>
          <w:sz w:val="24"/>
          <w:szCs w:val="24"/>
        </w:rPr>
        <w:t>к</w:t>
      </w:r>
      <w:r w:rsidRPr="00D63512">
        <w:rPr>
          <w:rFonts w:ascii="Times New Roman" w:hAnsi="Times New Roman"/>
          <w:sz w:val="24"/>
          <w:szCs w:val="24"/>
        </w:rPr>
        <w:t>тумин», «Лактофит» и «Лактофлекс» на гематологические показатели молодняка св</w:t>
      </w:r>
      <w:r w:rsidRPr="00D63512">
        <w:rPr>
          <w:rFonts w:ascii="Times New Roman" w:hAnsi="Times New Roman"/>
          <w:sz w:val="24"/>
          <w:szCs w:val="24"/>
        </w:rPr>
        <w:t>и</w:t>
      </w:r>
      <w:r w:rsidRPr="00D63512">
        <w:rPr>
          <w:rFonts w:ascii="Times New Roman" w:hAnsi="Times New Roman"/>
          <w:sz w:val="24"/>
          <w:szCs w:val="24"/>
        </w:rPr>
        <w:t>ней/Николаев С.И., Волколупов Г.В., Водянников В.И., Шкаленко В.В.//Известия Ни</w:t>
      </w:r>
      <w:r w:rsidRPr="00D63512">
        <w:rPr>
          <w:rFonts w:ascii="Times New Roman" w:hAnsi="Times New Roman"/>
          <w:sz w:val="24"/>
          <w:szCs w:val="24"/>
        </w:rPr>
        <w:t>ж</w:t>
      </w:r>
      <w:r w:rsidRPr="00D63512">
        <w:rPr>
          <w:rFonts w:ascii="Times New Roman" w:hAnsi="Times New Roman"/>
          <w:sz w:val="24"/>
          <w:szCs w:val="24"/>
        </w:rPr>
        <w:t>неволжского агроуниверситетского комплекса: Наука и высшее профессиональное о</w:t>
      </w:r>
      <w:r w:rsidRPr="00D63512">
        <w:rPr>
          <w:rFonts w:ascii="Times New Roman" w:hAnsi="Times New Roman"/>
          <w:sz w:val="24"/>
          <w:szCs w:val="24"/>
        </w:rPr>
        <w:t>б</w:t>
      </w:r>
      <w:r w:rsidRPr="00D63512">
        <w:rPr>
          <w:rFonts w:ascii="Times New Roman" w:hAnsi="Times New Roman"/>
          <w:sz w:val="24"/>
          <w:szCs w:val="24"/>
        </w:rPr>
        <w:t xml:space="preserve">разование. 2016. № 2 (42). С. 147-152. 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>Чехранова С.В. Продукт технического производства в качестве наполн</w:t>
      </w:r>
      <w:r w:rsidRPr="00D63512">
        <w:rPr>
          <w:rFonts w:ascii="Times New Roman" w:hAnsi="Times New Roman"/>
          <w:sz w:val="24"/>
          <w:szCs w:val="24"/>
        </w:rPr>
        <w:t>и</w:t>
      </w:r>
      <w:r w:rsidRPr="00D63512">
        <w:rPr>
          <w:rFonts w:ascii="Times New Roman" w:hAnsi="Times New Roman"/>
          <w:sz w:val="24"/>
          <w:szCs w:val="24"/>
        </w:rPr>
        <w:t xml:space="preserve">теля для БВМК / С.В. Чехранова, Г.В. Волколупов, А.К. Карапетян, М.А. Шерстюгина // </w:t>
      </w:r>
      <w:r w:rsidRPr="00D63512">
        <w:rPr>
          <w:rFonts w:ascii="Times New Roman" w:hAnsi="Times New Roman"/>
          <w:spacing w:val="-2"/>
          <w:sz w:val="24"/>
          <w:szCs w:val="24"/>
        </w:rPr>
        <w:t>Известия Нижневолжского агроуниверситетского комплекса: наука и высшее профе</w:t>
      </w:r>
      <w:r w:rsidRPr="00D63512">
        <w:rPr>
          <w:rFonts w:ascii="Times New Roman" w:hAnsi="Times New Roman"/>
          <w:spacing w:val="-2"/>
          <w:sz w:val="24"/>
          <w:szCs w:val="24"/>
        </w:rPr>
        <w:t>с</w:t>
      </w:r>
      <w:r w:rsidRPr="00D63512">
        <w:rPr>
          <w:rFonts w:ascii="Times New Roman" w:hAnsi="Times New Roman"/>
          <w:spacing w:val="-2"/>
          <w:sz w:val="24"/>
          <w:szCs w:val="24"/>
        </w:rPr>
        <w:t xml:space="preserve">сиональное образование. – </w:t>
      </w:r>
      <w:r w:rsidRPr="00D63512">
        <w:rPr>
          <w:rFonts w:ascii="Times New Roman" w:hAnsi="Times New Roman"/>
          <w:sz w:val="24"/>
          <w:szCs w:val="24"/>
        </w:rPr>
        <w:t>2016. – Т.43. – № 3. – С. 135-141.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 xml:space="preserve">Чехранова, С.В. Использование продуктов переработки семян масличных культур в качестве наполнителя премиксов для коров / С.В. Чехранова, </w:t>
      </w:r>
      <w:r w:rsidRPr="00D63512">
        <w:rPr>
          <w:rFonts w:ascii="Times New Roman" w:hAnsi="Times New Roman"/>
          <w:color w:val="000000"/>
          <w:sz w:val="24"/>
          <w:szCs w:val="24"/>
        </w:rPr>
        <w:t xml:space="preserve">С.И. Николаев, Г.В. Волколупов, О.Ю. Брюхно // </w:t>
      </w:r>
      <w:r w:rsidRPr="00D63512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D63512">
        <w:rPr>
          <w:rFonts w:ascii="Times New Roman" w:hAnsi="Times New Roman"/>
          <w:sz w:val="24"/>
          <w:szCs w:val="24"/>
        </w:rPr>
        <w:t>2015. – Т.40. – № 4. – С. 103-111.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 xml:space="preserve">Чехранова, С.В. Премиксы в кормлении крупного рогатого скота / С.В. Чехранова, </w:t>
      </w:r>
      <w:r w:rsidRPr="00D63512">
        <w:rPr>
          <w:rFonts w:ascii="Times New Roman" w:hAnsi="Times New Roman"/>
          <w:color w:val="000000"/>
          <w:sz w:val="24"/>
          <w:szCs w:val="24"/>
        </w:rPr>
        <w:t xml:space="preserve">С.И. Николаев, О.Ю. Агапова, И.А. Кучерова //  </w:t>
      </w:r>
      <w:r w:rsidRPr="00D63512">
        <w:rPr>
          <w:rFonts w:ascii="Times New Roman" w:hAnsi="Times New Roman"/>
          <w:spacing w:val="-2"/>
          <w:sz w:val="24"/>
          <w:szCs w:val="24"/>
        </w:rPr>
        <w:t xml:space="preserve">Известия Нижневолжского агроуниверситетского комплекса: наука и высшее профессиональное образование. – </w:t>
      </w:r>
      <w:r w:rsidRPr="00D63512">
        <w:rPr>
          <w:rFonts w:ascii="Times New Roman" w:hAnsi="Times New Roman"/>
          <w:sz w:val="24"/>
          <w:szCs w:val="24"/>
        </w:rPr>
        <w:t>2013. – Т.32. – № 4. – С. 125-130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3512">
        <w:rPr>
          <w:rFonts w:ascii="Times New Roman" w:hAnsi="Times New Roman"/>
          <w:sz w:val="24"/>
          <w:szCs w:val="24"/>
        </w:rPr>
        <w:t xml:space="preserve">Чехранова, С.В. Продуктивность коров черно-пестрой породы, обмен и использование азота при скармливании премиксов / С.В. Чехранова, </w:t>
      </w:r>
      <w:r w:rsidRPr="00D63512">
        <w:rPr>
          <w:rFonts w:ascii="Times New Roman" w:hAnsi="Times New Roman"/>
          <w:color w:val="000000"/>
          <w:sz w:val="24"/>
          <w:szCs w:val="24"/>
        </w:rPr>
        <w:t xml:space="preserve">О.Ю. Брюхно, Т.В. Медведева, Т.А. Акмалиев // </w:t>
      </w:r>
      <w:r w:rsidRPr="00D63512">
        <w:rPr>
          <w:rFonts w:ascii="Times New Roman" w:hAnsi="Times New Roman"/>
          <w:spacing w:val="-2"/>
          <w:sz w:val="24"/>
          <w:szCs w:val="24"/>
        </w:rPr>
        <w:t>Известия Нижневолжского агроуниверситетского компле</w:t>
      </w:r>
      <w:r w:rsidRPr="00D63512">
        <w:rPr>
          <w:rFonts w:ascii="Times New Roman" w:hAnsi="Times New Roman"/>
          <w:spacing w:val="-2"/>
          <w:sz w:val="24"/>
          <w:szCs w:val="24"/>
        </w:rPr>
        <w:t>к</w:t>
      </w:r>
      <w:r w:rsidRPr="00D63512">
        <w:rPr>
          <w:rFonts w:ascii="Times New Roman" w:hAnsi="Times New Roman"/>
          <w:spacing w:val="-2"/>
          <w:sz w:val="24"/>
          <w:szCs w:val="24"/>
        </w:rPr>
        <w:t xml:space="preserve">са: наука и высшее профессиональное образование. – </w:t>
      </w:r>
      <w:r w:rsidRPr="00D63512">
        <w:rPr>
          <w:rFonts w:ascii="Times New Roman" w:hAnsi="Times New Roman"/>
          <w:sz w:val="24"/>
          <w:szCs w:val="24"/>
        </w:rPr>
        <w:t>2014. – Т.34. – № 2. – С. 134-139.</w:t>
      </w:r>
    </w:p>
    <w:p w:rsidR="00D76E05" w:rsidRPr="00D63512" w:rsidRDefault="00D76E05" w:rsidP="00B758CC">
      <w:pPr>
        <w:pStyle w:val="a5"/>
        <w:numPr>
          <w:ilvl w:val="3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3512">
        <w:rPr>
          <w:rFonts w:ascii="Times New Roman" w:hAnsi="Times New Roman"/>
          <w:sz w:val="24"/>
          <w:szCs w:val="24"/>
          <w:lang w:val="en-US"/>
        </w:rPr>
        <w:t xml:space="preserve">Boleli I.C., Morita V.S. Poultry Egg Incubation: Integrating and Optimizing Production Efficiency // Brazilian Journal of Poultry Science. </w:t>
      </w:r>
      <w:r w:rsidRPr="00D63512">
        <w:rPr>
          <w:rFonts w:ascii="Times New Roman" w:hAnsi="Times New Roman"/>
          <w:sz w:val="24"/>
          <w:szCs w:val="24"/>
        </w:rPr>
        <w:t>2016. Special Issue 2 Incubation / 001-016</w:t>
      </w:r>
    </w:p>
    <w:p w:rsidR="00D76E05" w:rsidRPr="008F27B7" w:rsidRDefault="00D76E05" w:rsidP="002A0E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E05" w:rsidRPr="00F62F0E" w:rsidRDefault="00D76E05" w:rsidP="00CC7348">
      <w:pPr>
        <w:pStyle w:val="a5"/>
        <w:spacing w:after="0" w:line="240" w:lineRule="auto"/>
        <w:ind w:left="928"/>
        <w:jc w:val="center"/>
        <w:rPr>
          <w:rFonts w:ascii="Times New Roman" w:hAnsi="Times New Roman"/>
          <w:b/>
          <w:spacing w:val="10"/>
          <w:sz w:val="24"/>
          <w:szCs w:val="24"/>
        </w:rPr>
      </w:pPr>
      <w:r w:rsidRPr="00F62F0E">
        <w:rPr>
          <w:rFonts w:ascii="Times New Roman" w:hAnsi="Times New Roman"/>
          <w:b/>
          <w:spacing w:val="10"/>
          <w:sz w:val="24"/>
          <w:szCs w:val="24"/>
          <w:lang w:val="en-US"/>
        </w:rPr>
        <w:t>REFERENCE</w:t>
      </w:r>
      <w:r w:rsidRPr="00F62F0E">
        <w:rPr>
          <w:rFonts w:ascii="Times New Roman" w:hAnsi="Times New Roman"/>
          <w:b/>
          <w:spacing w:val="10"/>
          <w:sz w:val="24"/>
          <w:szCs w:val="24"/>
        </w:rPr>
        <w:t xml:space="preserve"> </w:t>
      </w:r>
      <w:r w:rsidRPr="00F62F0E">
        <w:rPr>
          <w:rFonts w:ascii="Times New Roman" w:hAnsi="Times New Roman"/>
          <w:b/>
          <w:spacing w:val="10"/>
          <w:sz w:val="24"/>
          <w:szCs w:val="24"/>
          <w:lang w:val="en-US"/>
        </w:rPr>
        <w:t>LIST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1.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Dikusarov, V.G. Molochnaja produktivnost' korov kak faktor, pozvoljaju-shhij ocenit' sbalansirovannost' i polnocennost' kormov/ Dikusarov V.G., Shkalenko V.V., Akmaliev T.A., Andreenko L.V.// Izvestija Nizhnevolzhskogo agrouniversitetskogo kompleksa: Nauka i vysshee professional'noe obrazovanie. 2015. № 4 (40). S. 97-103.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2.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Karapetjan, A.K. Primenenie v kormlenii pticy BVMK  / A.K. Karape-tjan, E.A. Lipova, M.A. Sherstjugina // Izvestija Nizhnevolzhskogo agrouniversitetsko-go kompleksa: nauka i vysshee professional'noe obrazovanie. – 2014. – № 1(33). – S. 173-176.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3.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 xml:space="preserve">Karapetjan, A.K. Razrabotka i ispol'zovanie  biologicheski aktivnyh do-bavok v kormlenii sel'skohozjajstvennoj pticy / A.K. Karapetjan, E.A. Lipova, M.A. Sherstjugina, O.S. Shevchenko // Izvestija Nizhnevolzhskogo agrouniversitetskogo </w:t>
      </w:r>
      <w:r w:rsidRPr="00F62F0E">
        <w:rPr>
          <w:rFonts w:ascii="Times New Roman" w:hAnsi="Times New Roman"/>
          <w:spacing w:val="10"/>
          <w:sz w:val="24"/>
          <w:szCs w:val="24"/>
        </w:rPr>
        <w:lastRenderedPageBreak/>
        <w:t>kom-pleksa: nauka i vysshee professional'noe obrazovanie. – 2014. – № 2(34). – S. 123-126.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4.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Karapetjan, A.K. Sravnitel'naja jeffektivnost' ispol'zovanija premiksov v kormlenii kur / A.K. Karapetjan, M.A. Sherstjugina, Ju.V. Soshkin, G.A. Sviridenko // Izvestija Nizhnevolzhskogo agrouniversitetskogo kompleksa: nauka i vysshee pro-fessional'noe obrazovanie. – 2014. – № 2(34). – S. 139-142.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5.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 xml:space="preserve">Nikolaev, S.I. Vlijanie biologicheski aktivnyh kormovyh dobavok «Laktumin», «Laktofit» i «Laktofleks» na gematologicheskie pokazateli molodnjaka svinej/Nikolaev S.I., Volkolupov G.V., Vodjannikov V.I., Shkalenko V.V.//Izvestija Nizhnevolzhskogo agrouniversitetskogo kompleksa: Nauka i vysshee professional'noe obrazovanie. 2016. № 2 (42). S. 147-152. 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6.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Chehranova S.V. Produkt tehnicheskogo proizvodstva v kachestve napolni-telja dlja BVMK / S.V. Chehranova, G.V. Volkolupov, A.K. Karapetjan, M.A. Sherstjugina // Izvestija Nizhnevolzhskogo agrouniversitetskogo kompleksa: nauka i vysshee professional'noe obrazovanie. – 2016. – T.43. – № 3. – S. 135-141.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7.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Chehranova, S.V. Ispol'zovanie produktov pererabotki semjan maslichnyh kul'tur v kachestve napolnitelja premiksov dlja korov / S.V. Chehranova, S.I. Nikolaev, G.V. Volkolupov, O.Ju. Brjuhno // Izvestija Nizhnevolzhskogo agrouniversitetskogo kompleksa: nauka i vysshee professional'noe obrazovanie. – 2015. – T.40. – № 4. – S. 103-111.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8.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Chehranova, S.V. Premiksy v kormlenii krupnogo rogatogo skota / S.V. Chehranova, S.I. Nikolaev, O.Ju. Agapova, I.A. Kucherova //  Izvestija Nizhnevolzhskogo agrouniversitetskogo kompleksa: nauka i vysshee professional'noe obrazovanie. – 2013. – T.32. – № 4. – S. 125-130</w:t>
      </w:r>
    </w:p>
    <w:p w:rsidR="00D76E05" w:rsidRPr="00F62F0E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</w:rPr>
        <w:t>9.</w:t>
      </w:r>
      <w:r w:rsidRPr="00F62F0E">
        <w:rPr>
          <w:rFonts w:ascii="Times New Roman" w:hAnsi="Times New Roman"/>
          <w:spacing w:val="10"/>
          <w:sz w:val="24"/>
          <w:szCs w:val="24"/>
        </w:rPr>
        <w:tab/>
        <w:t>Chehranova, S.V. Produktivnost' korov cherno-pestroj porody, obmen i ispol'zovanie azota pri skarmlivanii premiksov / S.V. Chehranova, O.Ju. Brjuhno, T.V. Medvedeva, T.A. Akmaliev // Izvestija Nizhnevolzhskogo agrouniversitetskogo kompleksa: nauka i vysshee professional'noe obrazovanie. – 2014. – T.34. – № 2. – S. 134-139.</w:t>
      </w:r>
    </w:p>
    <w:p w:rsidR="00D76E05" w:rsidRPr="002F7688" w:rsidRDefault="00D76E05" w:rsidP="00CD08FE">
      <w:pPr>
        <w:pStyle w:val="a5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pacing w:val="10"/>
          <w:sz w:val="24"/>
          <w:szCs w:val="24"/>
        </w:rPr>
      </w:pPr>
      <w:r w:rsidRPr="00F62F0E">
        <w:rPr>
          <w:rFonts w:ascii="Times New Roman" w:hAnsi="Times New Roman"/>
          <w:spacing w:val="10"/>
          <w:sz w:val="24"/>
          <w:szCs w:val="24"/>
          <w:lang w:val="en-US"/>
        </w:rPr>
        <w:t>10.</w:t>
      </w:r>
      <w:r w:rsidRPr="00F62F0E">
        <w:rPr>
          <w:rFonts w:ascii="Times New Roman" w:hAnsi="Times New Roman"/>
          <w:spacing w:val="10"/>
          <w:sz w:val="24"/>
          <w:szCs w:val="24"/>
          <w:lang w:val="en-US"/>
        </w:rPr>
        <w:tab/>
        <w:t>Boleli I.C., Morita V.S. Poultry Egg Incubation: Integrating and Opt</w:t>
      </w:r>
      <w:r w:rsidRPr="00F62F0E">
        <w:rPr>
          <w:rFonts w:ascii="Times New Roman" w:hAnsi="Times New Roman"/>
          <w:spacing w:val="10"/>
          <w:sz w:val="24"/>
          <w:szCs w:val="24"/>
          <w:lang w:val="en-US"/>
        </w:rPr>
        <w:t>i</w:t>
      </w:r>
      <w:r w:rsidRPr="00F62F0E">
        <w:rPr>
          <w:rFonts w:ascii="Times New Roman" w:hAnsi="Times New Roman"/>
          <w:spacing w:val="10"/>
          <w:sz w:val="24"/>
          <w:szCs w:val="24"/>
          <w:lang w:val="en-US"/>
        </w:rPr>
        <w:t xml:space="preserve">mizing Production Efficiency // Brazilian Journal of Poultry Science. </w:t>
      </w:r>
      <w:r w:rsidRPr="00F62F0E">
        <w:rPr>
          <w:rFonts w:ascii="Times New Roman" w:hAnsi="Times New Roman"/>
          <w:spacing w:val="10"/>
          <w:sz w:val="24"/>
          <w:szCs w:val="24"/>
        </w:rPr>
        <w:t>2016. Special Issue 2 Incubation / 001-016</w:t>
      </w:r>
    </w:p>
    <w:sectPr w:rsidR="00D76E05" w:rsidRPr="002F7688" w:rsidSect="000B2966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D2" w:rsidRDefault="00C178D2" w:rsidP="007E1546">
      <w:pPr>
        <w:spacing w:after="0" w:line="240" w:lineRule="auto"/>
      </w:pPr>
      <w:r>
        <w:separator/>
      </w:r>
    </w:p>
  </w:endnote>
  <w:endnote w:type="continuationSeparator" w:id="0">
    <w:p w:rsidR="00C178D2" w:rsidRDefault="00C178D2" w:rsidP="007E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5" w:rsidRDefault="00D76E05">
    <w:pPr>
      <w:pStyle w:val="ac"/>
    </w:pPr>
    <w:bookmarkStart w:id="1" w:name="OLE_LINK122"/>
    <w:bookmarkStart w:id="2" w:name="OLE_LINK123"/>
    <w:bookmarkStart w:id="3" w:name="OLE_LINK124"/>
    <w:r w:rsidRPr="00B15A87">
      <w:rPr>
        <w:rFonts w:ascii="Times New Roman" w:hAnsi="Times New Roman"/>
        <w:sz w:val="24"/>
        <w:szCs w:val="24"/>
      </w:rPr>
      <w:t>http://ej.kubagro.ru/2017/</w:t>
    </w:r>
    <w:r w:rsidRPr="00B15A87">
      <w:rPr>
        <w:rFonts w:ascii="Times New Roman" w:hAnsi="Times New Roman"/>
        <w:sz w:val="24"/>
        <w:szCs w:val="24"/>
        <w:lang w:val="en-US"/>
      </w:rPr>
      <w:t>0</w:t>
    </w:r>
    <w:r w:rsidRPr="00B15A87">
      <w:rPr>
        <w:rFonts w:ascii="Times New Roman" w:hAnsi="Times New Roman"/>
        <w:sz w:val="24"/>
        <w:szCs w:val="24"/>
      </w:rPr>
      <w:t>7/pdf/</w:t>
    </w:r>
    <w:r w:rsidRPr="00B15A87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36</w:t>
    </w:r>
    <w:r w:rsidRPr="00B15A87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D2" w:rsidRDefault="00C178D2" w:rsidP="007E1546">
      <w:pPr>
        <w:spacing w:after="0" w:line="240" w:lineRule="auto"/>
      </w:pPr>
      <w:r>
        <w:separator/>
      </w:r>
    </w:p>
  </w:footnote>
  <w:footnote w:type="continuationSeparator" w:id="0">
    <w:p w:rsidR="00C178D2" w:rsidRDefault="00C178D2" w:rsidP="007E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5" w:rsidRDefault="00D76E05" w:rsidP="00ED211D">
    <w:pPr>
      <w:pStyle w:val="aa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D76E05" w:rsidRDefault="00D76E05" w:rsidP="00C9371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5" w:rsidRPr="00C93714" w:rsidRDefault="00D76E05" w:rsidP="00ED211D">
    <w:pPr>
      <w:pStyle w:val="aa"/>
      <w:framePr w:wrap="around" w:vAnchor="text" w:hAnchor="margin" w:xAlign="right" w:y="1"/>
      <w:rPr>
        <w:rStyle w:val="af4"/>
        <w:rFonts w:ascii="Times New Roman" w:hAnsi="Times New Roman"/>
        <w:sz w:val="28"/>
        <w:szCs w:val="28"/>
      </w:rPr>
    </w:pPr>
    <w:r w:rsidRPr="00C93714">
      <w:rPr>
        <w:rStyle w:val="af4"/>
        <w:rFonts w:ascii="Times New Roman" w:hAnsi="Times New Roman"/>
        <w:sz w:val="28"/>
        <w:szCs w:val="28"/>
      </w:rPr>
      <w:fldChar w:fldCharType="begin"/>
    </w:r>
    <w:r w:rsidRPr="00C93714">
      <w:rPr>
        <w:rStyle w:val="af4"/>
        <w:rFonts w:ascii="Times New Roman" w:hAnsi="Times New Roman"/>
        <w:sz w:val="28"/>
        <w:szCs w:val="28"/>
      </w:rPr>
      <w:instrText xml:space="preserve">PAGE  </w:instrText>
    </w:r>
    <w:r w:rsidRPr="00C93714">
      <w:rPr>
        <w:rStyle w:val="af4"/>
        <w:rFonts w:ascii="Times New Roman" w:hAnsi="Times New Roman"/>
        <w:sz w:val="28"/>
        <w:szCs w:val="28"/>
      </w:rPr>
      <w:fldChar w:fldCharType="separate"/>
    </w:r>
    <w:r w:rsidR="00170B0E">
      <w:rPr>
        <w:rStyle w:val="af4"/>
        <w:rFonts w:ascii="Times New Roman" w:hAnsi="Times New Roman"/>
        <w:noProof/>
        <w:sz w:val="28"/>
        <w:szCs w:val="28"/>
      </w:rPr>
      <w:t>1</w:t>
    </w:r>
    <w:r w:rsidRPr="00C93714">
      <w:rPr>
        <w:rStyle w:val="af4"/>
        <w:rFonts w:ascii="Times New Roman" w:hAnsi="Times New Roman"/>
        <w:sz w:val="28"/>
        <w:szCs w:val="28"/>
      </w:rPr>
      <w:fldChar w:fldCharType="end"/>
    </w:r>
  </w:p>
  <w:p w:rsidR="00D76E05" w:rsidRPr="00C93714" w:rsidRDefault="00D76E05" w:rsidP="00C93714">
    <w:pPr>
      <w:pStyle w:val="aa"/>
      <w:ind w:right="360"/>
      <w:rPr>
        <w:lang w:val="en-US"/>
      </w:rPr>
    </w:pPr>
    <w:r w:rsidRPr="006B03AA">
      <w:rPr>
        <w:rFonts w:ascii="Times New Roman" w:hAnsi="Times New Roman"/>
        <w:sz w:val="24"/>
        <w:szCs w:val="24"/>
      </w:rPr>
      <w:t>Научный журнал КубГАУ, №</w:t>
    </w:r>
    <w:r w:rsidRPr="006B03AA">
      <w:rPr>
        <w:rFonts w:ascii="Times New Roman" w:hAnsi="Times New Roman"/>
        <w:sz w:val="24"/>
        <w:szCs w:val="24"/>
        <w:lang w:val="en-US"/>
      </w:rPr>
      <w:t>1</w:t>
    </w:r>
    <w:r w:rsidRPr="006B03AA">
      <w:rPr>
        <w:rFonts w:ascii="Times New Roman" w:hAnsi="Times New Roman"/>
        <w:sz w:val="24"/>
        <w:szCs w:val="24"/>
      </w:rPr>
      <w:t>31(</w:t>
    </w:r>
    <w:r w:rsidRPr="006B03AA">
      <w:rPr>
        <w:rFonts w:ascii="Times New Roman" w:hAnsi="Times New Roman"/>
        <w:sz w:val="24"/>
        <w:szCs w:val="24"/>
        <w:lang w:val="en-US"/>
      </w:rPr>
      <w:t>0</w:t>
    </w:r>
    <w:r w:rsidRPr="006B03AA">
      <w:rPr>
        <w:rFonts w:ascii="Times New Roman" w:hAnsi="Times New Roman"/>
        <w:sz w:val="24"/>
        <w:szCs w:val="24"/>
      </w:rPr>
      <w:t>7), 2017 года</w:t>
    </w:r>
  </w:p>
  <w:p w:rsidR="00D76E05" w:rsidRDefault="00D76E0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F8E"/>
    <w:multiLevelType w:val="hybridMultilevel"/>
    <w:tmpl w:val="EBC69218"/>
    <w:lvl w:ilvl="0" w:tplc="721C2A32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616B6"/>
    <w:multiLevelType w:val="hybridMultilevel"/>
    <w:tmpl w:val="41DE728E"/>
    <w:lvl w:ilvl="0" w:tplc="12B02BB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A36A8"/>
    <w:multiLevelType w:val="hybridMultilevel"/>
    <w:tmpl w:val="23F83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BF70C4"/>
    <w:multiLevelType w:val="hybridMultilevel"/>
    <w:tmpl w:val="832EF9D6"/>
    <w:lvl w:ilvl="0" w:tplc="0D9E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D1570C"/>
    <w:multiLevelType w:val="hybridMultilevel"/>
    <w:tmpl w:val="7128829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317713D"/>
    <w:multiLevelType w:val="hybridMultilevel"/>
    <w:tmpl w:val="0CFA5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9D67AF"/>
    <w:multiLevelType w:val="hybridMultilevel"/>
    <w:tmpl w:val="915AC63C"/>
    <w:lvl w:ilvl="0" w:tplc="A850A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91256C6"/>
    <w:multiLevelType w:val="hybridMultilevel"/>
    <w:tmpl w:val="2B5E2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0A793D"/>
    <w:multiLevelType w:val="hybridMultilevel"/>
    <w:tmpl w:val="F13293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027799B"/>
    <w:multiLevelType w:val="hybridMultilevel"/>
    <w:tmpl w:val="800E2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CCE7C75"/>
    <w:multiLevelType w:val="hybridMultilevel"/>
    <w:tmpl w:val="9F18DADA"/>
    <w:lvl w:ilvl="0" w:tplc="F0B603FE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1">
    <w:nsid w:val="6F58413A"/>
    <w:multiLevelType w:val="hybridMultilevel"/>
    <w:tmpl w:val="2AB6F6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0F2"/>
    <w:rsid w:val="00002BFB"/>
    <w:rsid w:val="000076A9"/>
    <w:rsid w:val="00011017"/>
    <w:rsid w:val="000113F5"/>
    <w:rsid w:val="00012746"/>
    <w:rsid w:val="00012A0B"/>
    <w:rsid w:val="00015371"/>
    <w:rsid w:val="000403C7"/>
    <w:rsid w:val="00046D95"/>
    <w:rsid w:val="00047ECF"/>
    <w:rsid w:val="000548BF"/>
    <w:rsid w:val="0006496F"/>
    <w:rsid w:val="00072417"/>
    <w:rsid w:val="000753B0"/>
    <w:rsid w:val="00076DDA"/>
    <w:rsid w:val="00081409"/>
    <w:rsid w:val="00081703"/>
    <w:rsid w:val="00091E3E"/>
    <w:rsid w:val="000934A9"/>
    <w:rsid w:val="000A2571"/>
    <w:rsid w:val="000B2966"/>
    <w:rsid w:val="000B6164"/>
    <w:rsid w:val="000C396C"/>
    <w:rsid w:val="000D064F"/>
    <w:rsid w:val="000D0E34"/>
    <w:rsid w:val="000E1306"/>
    <w:rsid w:val="00112B94"/>
    <w:rsid w:val="00112DE5"/>
    <w:rsid w:val="00116069"/>
    <w:rsid w:val="001225D9"/>
    <w:rsid w:val="00123CBE"/>
    <w:rsid w:val="001268F0"/>
    <w:rsid w:val="0013075F"/>
    <w:rsid w:val="001403E5"/>
    <w:rsid w:val="00140AE1"/>
    <w:rsid w:val="001450CE"/>
    <w:rsid w:val="00145DCA"/>
    <w:rsid w:val="0016548E"/>
    <w:rsid w:val="00170B0E"/>
    <w:rsid w:val="0018243D"/>
    <w:rsid w:val="00182FCE"/>
    <w:rsid w:val="00196525"/>
    <w:rsid w:val="001A1CAE"/>
    <w:rsid w:val="001B3498"/>
    <w:rsid w:val="001B4BB3"/>
    <w:rsid w:val="001C217F"/>
    <w:rsid w:val="001C6FD8"/>
    <w:rsid w:val="001D6E05"/>
    <w:rsid w:val="001E33DA"/>
    <w:rsid w:val="001E3662"/>
    <w:rsid w:val="001E46F1"/>
    <w:rsid w:val="001F294C"/>
    <w:rsid w:val="001F7AD4"/>
    <w:rsid w:val="0021029E"/>
    <w:rsid w:val="00213E7D"/>
    <w:rsid w:val="00217B9B"/>
    <w:rsid w:val="00225344"/>
    <w:rsid w:val="00227F5B"/>
    <w:rsid w:val="00230FCA"/>
    <w:rsid w:val="0023343A"/>
    <w:rsid w:val="002468EC"/>
    <w:rsid w:val="00246E52"/>
    <w:rsid w:val="00252874"/>
    <w:rsid w:val="00256345"/>
    <w:rsid w:val="00265BAB"/>
    <w:rsid w:val="00276D1E"/>
    <w:rsid w:val="00277240"/>
    <w:rsid w:val="002829D7"/>
    <w:rsid w:val="002A0E0D"/>
    <w:rsid w:val="002D6D18"/>
    <w:rsid w:val="002D7E84"/>
    <w:rsid w:val="002E18A1"/>
    <w:rsid w:val="002E2704"/>
    <w:rsid w:val="002E598D"/>
    <w:rsid w:val="002F7688"/>
    <w:rsid w:val="0030044F"/>
    <w:rsid w:val="00307370"/>
    <w:rsid w:val="003143DD"/>
    <w:rsid w:val="00315223"/>
    <w:rsid w:val="003165EB"/>
    <w:rsid w:val="00344E3A"/>
    <w:rsid w:val="00353D85"/>
    <w:rsid w:val="00353F32"/>
    <w:rsid w:val="00360022"/>
    <w:rsid w:val="003663B9"/>
    <w:rsid w:val="0037354F"/>
    <w:rsid w:val="00375C88"/>
    <w:rsid w:val="00382836"/>
    <w:rsid w:val="003873B0"/>
    <w:rsid w:val="00392DB9"/>
    <w:rsid w:val="00392EFD"/>
    <w:rsid w:val="003A20AF"/>
    <w:rsid w:val="003B5497"/>
    <w:rsid w:val="003D58C3"/>
    <w:rsid w:val="003E476F"/>
    <w:rsid w:val="003F7AEB"/>
    <w:rsid w:val="004033AC"/>
    <w:rsid w:val="004066E2"/>
    <w:rsid w:val="00411825"/>
    <w:rsid w:val="00435116"/>
    <w:rsid w:val="0043561F"/>
    <w:rsid w:val="004409CD"/>
    <w:rsid w:val="0044534B"/>
    <w:rsid w:val="00454597"/>
    <w:rsid w:val="00467159"/>
    <w:rsid w:val="00496689"/>
    <w:rsid w:val="004A6027"/>
    <w:rsid w:val="004B5D5C"/>
    <w:rsid w:val="004B778A"/>
    <w:rsid w:val="004D1EEA"/>
    <w:rsid w:val="004D5821"/>
    <w:rsid w:val="004E450E"/>
    <w:rsid w:val="004F0CE7"/>
    <w:rsid w:val="004F155C"/>
    <w:rsid w:val="00512598"/>
    <w:rsid w:val="00512997"/>
    <w:rsid w:val="00517682"/>
    <w:rsid w:val="00525E56"/>
    <w:rsid w:val="00526BAC"/>
    <w:rsid w:val="00527178"/>
    <w:rsid w:val="00544FA4"/>
    <w:rsid w:val="00554E89"/>
    <w:rsid w:val="00567B9D"/>
    <w:rsid w:val="00573774"/>
    <w:rsid w:val="00581544"/>
    <w:rsid w:val="0058176D"/>
    <w:rsid w:val="00590C01"/>
    <w:rsid w:val="00593DBF"/>
    <w:rsid w:val="005A6A7C"/>
    <w:rsid w:val="005B758D"/>
    <w:rsid w:val="005B7776"/>
    <w:rsid w:val="005C45A1"/>
    <w:rsid w:val="005C71A2"/>
    <w:rsid w:val="005D2C9A"/>
    <w:rsid w:val="005E2959"/>
    <w:rsid w:val="005E33A1"/>
    <w:rsid w:val="005E38FE"/>
    <w:rsid w:val="005F421E"/>
    <w:rsid w:val="00625F79"/>
    <w:rsid w:val="00630A2E"/>
    <w:rsid w:val="00631E98"/>
    <w:rsid w:val="00633442"/>
    <w:rsid w:val="00633502"/>
    <w:rsid w:val="00635181"/>
    <w:rsid w:val="00644353"/>
    <w:rsid w:val="006504AF"/>
    <w:rsid w:val="006558AA"/>
    <w:rsid w:val="00657696"/>
    <w:rsid w:val="006632DB"/>
    <w:rsid w:val="0067030D"/>
    <w:rsid w:val="006731D7"/>
    <w:rsid w:val="00680ECC"/>
    <w:rsid w:val="006834A7"/>
    <w:rsid w:val="00684308"/>
    <w:rsid w:val="00685C29"/>
    <w:rsid w:val="00690447"/>
    <w:rsid w:val="00691869"/>
    <w:rsid w:val="00692A48"/>
    <w:rsid w:val="006A2C20"/>
    <w:rsid w:val="006A3E07"/>
    <w:rsid w:val="006A7BD9"/>
    <w:rsid w:val="006B03AA"/>
    <w:rsid w:val="006B515F"/>
    <w:rsid w:val="006B7DC3"/>
    <w:rsid w:val="006D52D6"/>
    <w:rsid w:val="006D5CF2"/>
    <w:rsid w:val="006D67DF"/>
    <w:rsid w:val="006F2CC5"/>
    <w:rsid w:val="006F7AFA"/>
    <w:rsid w:val="00703288"/>
    <w:rsid w:val="00707EB0"/>
    <w:rsid w:val="00710EB9"/>
    <w:rsid w:val="007215FC"/>
    <w:rsid w:val="00731063"/>
    <w:rsid w:val="007431F5"/>
    <w:rsid w:val="007452E2"/>
    <w:rsid w:val="0074764E"/>
    <w:rsid w:val="00753D3C"/>
    <w:rsid w:val="00763297"/>
    <w:rsid w:val="00771DA5"/>
    <w:rsid w:val="00774947"/>
    <w:rsid w:val="00780398"/>
    <w:rsid w:val="00785539"/>
    <w:rsid w:val="00791CD4"/>
    <w:rsid w:val="007A5A6F"/>
    <w:rsid w:val="007B0C0F"/>
    <w:rsid w:val="007C436D"/>
    <w:rsid w:val="007C5AEA"/>
    <w:rsid w:val="007D38A0"/>
    <w:rsid w:val="007D53D8"/>
    <w:rsid w:val="007E1546"/>
    <w:rsid w:val="007F2290"/>
    <w:rsid w:val="0080335B"/>
    <w:rsid w:val="00805145"/>
    <w:rsid w:val="0080543B"/>
    <w:rsid w:val="008059D6"/>
    <w:rsid w:val="00810A93"/>
    <w:rsid w:val="00813D50"/>
    <w:rsid w:val="00825E04"/>
    <w:rsid w:val="00832679"/>
    <w:rsid w:val="00833B78"/>
    <w:rsid w:val="00835256"/>
    <w:rsid w:val="008511DA"/>
    <w:rsid w:val="00851674"/>
    <w:rsid w:val="008577C1"/>
    <w:rsid w:val="008728CA"/>
    <w:rsid w:val="00873C4E"/>
    <w:rsid w:val="0087665C"/>
    <w:rsid w:val="008847F6"/>
    <w:rsid w:val="008919F6"/>
    <w:rsid w:val="00897BE9"/>
    <w:rsid w:val="008A0BA4"/>
    <w:rsid w:val="008A2F52"/>
    <w:rsid w:val="008A6A65"/>
    <w:rsid w:val="008A7A8F"/>
    <w:rsid w:val="008B0C4F"/>
    <w:rsid w:val="008B32F8"/>
    <w:rsid w:val="008C2FE7"/>
    <w:rsid w:val="008F27B7"/>
    <w:rsid w:val="008F3A2D"/>
    <w:rsid w:val="00900248"/>
    <w:rsid w:val="00912BD7"/>
    <w:rsid w:val="0092568A"/>
    <w:rsid w:val="009345CA"/>
    <w:rsid w:val="0095110F"/>
    <w:rsid w:val="0095389A"/>
    <w:rsid w:val="00957B52"/>
    <w:rsid w:val="00963592"/>
    <w:rsid w:val="00967B5D"/>
    <w:rsid w:val="00981305"/>
    <w:rsid w:val="00983B1F"/>
    <w:rsid w:val="00997464"/>
    <w:rsid w:val="009A7EB9"/>
    <w:rsid w:val="009D3163"/>
    <w:rsid w:val="009E1B9A"/>
    <w:rsid w:val="009E6B4F"/>
    <w:rsid w:val="009F1125"/>
    <w:rsid w:val="00A03ABD"/>
    <w:rsid w:val="00A07AB6"/>
    <w:rsid w:val="00A10F34"/>
    <w:rsid w:val="00A16785"/>
    <w:rsid w:val="00A17329"/>
    <w:rsid w:val="00A17C73"/>
    <w:rsid w:val="00A213E5"/>
    <w:rsid w:val="00A248F4"/>
    <w:rsid w:val="00A37683"/>
    <w:rsid w:val="00A42FC4"/>
    <w:rsid w:val="00A46A48"/>
    <w:rsid w:val="00A905D0"/>
    <w:rsid w:val="00A951AC"/>
    <w:rsid w:val="00A96F53"/>
    <w:rsid w:val="00A979A1"/>
    <w:rsid w:val="00AA0BAD"/>
    <w:rsid w:val="00AA79AD"/>
    <w:rsid w:val="00AC3035"/>
    <w:rsid w:val="00AC48F6"/>
    <w:rsid w:val="00AC5B20"/>
    <w:rsid w:val="00AD35D3"/>
    <w:rsid w:val="00AD6824"/>
    <w:rsid w:val="00AE0944"/>
    <w:rsid w:val="00AF3732"/>
    <w:rsid w:val="00B05091"/>
    <w:rsid w:val="00B109BC"/>
    <w:rsid w:val="00B15A87"/>
    <w:rsid w:val="00B20D5B"/>
    <w:rsid w:val="00B268D7"/>
    <w:rsid w:val="00B30832"/>
    <w:rsid w:val="00B32800"/>
    <w:rsid w:val="00B334B3"/>
    <w:rsid w:val="00B61A7F"/>
    <w:rsid w:val="00B6329D"/>
    <w:rsid w:val="00B632AE"/>
    <w:rsid w:val="00B71AAE"/>
    <w:rsid w:val="00B758CC"/>
    <w:rsid w:val="00B81594"/>
    <w:rsid w:val="00BA0523"/>
    <w:rsid w:val="00BA461C"/>
    <w:rsid w:val="00BA62E6"/>
    <w:rsid w:val="00BB16EA"/>
    <w:rsid w:val="00BB2552"/>
    <w:rsid w:val="00BB2F0D"/>
    <w:rsid w:val="00BC7F74"/>
    <w:rsid w:val="00BD6831"/>
    <w:rsid w:val="00BE3EF6"/>
    <w:rsid w:val="00BF6A3E"/>
    <w:rsid w:val="00C01E12"/>
    <w:rsid w:val="00C132B2"/>
    <w:rsid w:val="00C178D2"/>
    <w:rsid w:val="00C17AF5"/>
    <w:rsid w:val="00C23E9C"/>
    <w:rsid w:val="00C27B9D"/>
    <w:rsid w:val="00C30590"/>
    <w:rsid w:val="00C31ACB"/>
    <w:rsid w:val="00C3726C"/>
    <w:rsid w:val="00C41792"/>
    <w:rsid w:val="00C43F58"/>
    <w:rsid w:val="00C47000"/>
    <w:rsid w:val="00C612A5"/>
    <w:rsid w:val="00C646E9"/>
    <w:rsid w:val="00C73874"/>
    <w:rsid w:val="00C75837"/>
    <w:rsid w:val="00C80B8B"/>
    <w:rsid w:val="00C815C8"/>
    <w:rsid w:val="00C839F0"/>
    <w:rsid w:val="00C84A38"/>
    <w:rsid w:val="00C93714"/>
    <w:rsid w:val="00C94206"/>
    <w:rsid w:val="00CA05A3"/>
    <w:rsid w:val="00CA79D7"/>
    <w:rsid w:val="00CB2B76"/>
    <w:rsid w:val="00CB35E1"/>
    <w:rsid w:val="00CC43CB"/>
    <w:rsid w:val="00CC7348"/>
    <w:rsid w:val="00CD08FE"/>
    <w:rsid w:val="00CD65F1"/>
    <w:rsid w:val="00CE04B4"/>
    <w:rsid w:val="00CF3275"/>
    <w:rsid w:val="00D03F05"/>
    <w:rsid w:val="00D056C8"/>
    <w:rsid w:val="00D17CC1"/>
    <w:rsid w:val="00D27C27"/>
    <w:rsid w:val="00D3117D"/>
    <w:rsid w:val="00D366AC"/>
    <w:rsid w:val="00D373F9"/>
    <w:rsid w:val="00D63512"/>
    <w:rsid w:val="00D76E05"/>
    <w:rsid w:val="00D84740"/>
    <w:rsid w:val="00D96309"/>
    <w:rsid w:val="00D97582"/>
    <w:rsid w:val="00DB60F2"/>
    <w:rsid w:val="00DC5599"/>
    <w:rsid w:val="00DD1DAB"/>
    <w:rsid w:val="00DD5B1F"/>
    <w:rsid w:val="00DE4ED0"/>
    <w:rsid w:val="00DF48D0"/>
    <w:rsid w:val="00DF72DC"/>
    <w:rsid w:val="00E0065A"/>
    <w:rsid w:val="00E10886"/>
    <w:rsid w:val="00E13053"/>
    <w:rsid w:val="00E35624"/>
    <w:rsid w:val="00E41A99"/>
    <w:rsid w:val="00E50069"/>
    <w:rsid w:val="00E5071D"/>
    <w:rsid w:val="00E50A43"/>
    <w:rsid w:val="00E5260B"/>
    <w:rsid w:val="00E529BA"/>
    <w:rsid w:val="00E663A4"/>
    <w:rsid w:val="00E66AED"/>
    <w:rsid w:val="00E706CF"/>
    <w:rsid w:val="00E712A1"/>
    <w:rsid w:val="00E71EEB"/>
    <w:rsid w:val="00E82E28"/>
    <w:rsid w:val="00E8603C"/>
    <w:rsid w:val="00E8753F"/>
    <w:rsid w:val="00E976EF"/>
    <w:rsid w:val="00EA641F"/>
    <w:rsid w:val="00EA6979"/>
    <w:rsid w:val="00EC032C"/>
    <w:rsid w:val="00ED211D"/>
    <w:rsid w:val="00EE083D"/>
    <w:rsid w:val="00EE35B8"/>
    <w:rsid w:val="00EE59D2"/>
    <w:rsid w:val="00EF6BCF"/>
    <w:rsid w:val="00EF7284"/>
    <w:rsid w:val="00F04EF5"/>
    <w:rsid w:val="00F051B7"/>
    <w:rsid w:val="00F0784D"/>
    <w:rsid w:val="00F22779"/>
    <w:rsid w:val="00F26C6E"/>
    <w:rsid w:val="00F27FC7"/>
    <w:rsid w:val="00F3735E"/>
    <w:rsid w:val="00F42AFB"/>
    <w:rsid w:val="00F45319"/>
    <w:rsid w:val="00F45C70"/>
    <w:rsid w:val="00F50D74"/>
    <w:rsid w:val="00F5529A"/>
    <w:rsid w:val="00F617D6"/>
    <w:rsid w:val="00F62F0E"/>
    <w:rsid w:val="00F743BA"/>
    <w:rsid w:val="00F85C6D"/>
    <w:rsid w:val="00F922D6"/>
    <w:rsid w:val="00FA0222"/>
    <w:rsid w:val="00FA0368"/>
    <w:rsid w:val="00FA271B"/>
    <w:rsid w:val="00FB624E"/>
    <w:rsid w:val="00FD415E"/>
    <w:rsid w:val="00FD43FD"/>
    <w:rsid w:val="00FF37FF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334B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334B3"/>
    <w:rPr>
      <w:rFonts w:ascii="Arial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B60F2"/>
    <w:pPr>
      <w:widowControl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DB60F2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033AC"/>
    <w:pPr>
      <w:ind w:left="720"/>
      <w:contextualSpacing/>
    </w:pPr>
  </w:style>
  <w:style w:type="table" w:styleId="a6">
    <w:name w:val="Table Grid"/>
    <w:basedOn w:val="a1"/>
    <w:uiPriority w:val="99"/>
    <w:rsid w:val="00CB35E1"/>
    <w:pPr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11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uiPriority w:val="99"/>
    <w:rsid w:val="0067030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C3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C3726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E1546"/>
    <w:rPr>
      <w:rFonts w:cs="Times New Roman"/>
    </w:rPr>
  </w:style>
  <w:style w:type="paragraph" w:styleId="ac">
    <w:name w:val="footer"/>
    <w:basedOn w:val="a"/>
    <w:link w:val="ad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E1546"/>
    <w:rPr>
      <w:rFonts w:cs="Times New Roman"/>
    </w:rPr>
  </w:style>
  <w:style w:type="paragraph" w:customStyle="1" w:styleId="A40">
    <w:name w:val="A4_основной_текст"/>
    <w:link w:val="A41"/>
    <w:uiPriority w:val="99"/>
    <w:rsid w:val="000B2966"/>
    <w:pPr>
      <w:widowControl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A41">
    <w:name w:val="A4_основной_текст Знак"/>
    <w:link w:val="A40"/>
    <w:uiPriority w:val="99"/>
    <w:locked/>
    <w:rsid w:val="000B2966"/>
    <w:rPr>
      <w:rFonts w:ascii="Times New Roman" w:hAnsi="Times New Roman"/>
      <w:sz w:val="28"/>
      <w:lang w:eastAsia="ru-RU"/>
    </w:rPr>
  </w:style>
  <w:style w:type="paragraph" w:styleId="ae">
    <w:name w:val="Title"/>
    <w:basedOn w:val="a"/>
    <w:link w:val="af"/>
    <w:uiPriority w:val="99"/>
    <w:qFormat/>
    <w:rsid w:val="00525E5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Название Знак"/>
    <w:link w:val="ae"/>
    <w:uiPriority w:val="99"/>
    <w:locked/>
    <w:rsid w:val="00525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31063"/>
    <w:rPr>
      <w:rFonts w:cs="Times New Roman"/>
    </w:rPr>
  </w:style>
  <w:style w:type="character" w:styleId="af0">
    <w:name w:val="Emphasis"/>
    <w:uiPriority w:val="99"/>
    <w:qFormat/>
    <w:rsid w:val="00B334B3"/>
    <w:rPr>
      <w:rFonts w:cs="Times New Roman"/>
      <w:i/>
    </w:rPr>
  </w:style>
  <w:style w:type="character" w:customStyle="1" w:styleId="af1">
    <w:name w:val="Основной текст_"/>
    <w:link w:val="21"/>
    <w:uiPriority w:val="99"/>
    <w:locked/>
    <w:rsid w:val="00B334B3"/>
    <w:rPr>
      <w:spacing w:val="1"/>
      <w:sz w:val="17"/>
      <w:shd w:val="clear" w:color="auto" w:fill="FFFFFF"/>
    </w:rPr>
  </w:style>
  <w:style w:type="paragraph" w:customStyle="1" w:styleId="21">
    <w:name w:val="Основной текст2"/>
    <w:basedOn w:val="a"/>
    <w:link w:val="af1"/>
    <w:uiPriority w:val="99"/>
    <w:rsid w:val="00B334B3"/>
    <w:pPr>
      <w:widowControl w:val="0"/>
      <w:shd w:val="clear" w:color="auto" w:fill="FFFFFF"/>
      <w:spacing w:after="0" w:line="221" w:lineRule="exact"/>
      <w:jc w:val="both"/>
    </w:pPr>
    <w:rPr>
      <w:spacing w:val="1"/>
      <w:sz w:val="17"/>
      <w:szCs w:val="17"/>
    </w:rPr>
  </w:style>
  <w:style w:type="character" w:customStyle="1" w:styleId="bodytext">
    <w:name w:val="bodytext"/>
    <w:uiPriority w:val="99"/>
    <w:rsid w:val="00B334B3"/>
    <w:rPr>
      <w:rFonts w:cs="Times New Roman"/>
    </w:rPr>
  </w:style>
  <w:style w:type="character" w:customStyle="1" w:styleId="1">
    <w:name w:val="1"/>
    <w:uiPriority w:val="99"/>
    <w:rsid w:val="00B334B3"/>
    <w:rPr>
      <w:rFonts w:cs="Times New Roman"/>
    </w:rPr>
  </w:style>
  <w:style w:type="character" w:styleId="af2">
    <w:name w:val="Hyperlink"/>
    <w:uiPriority w:val="99"/>
    <w:semiHidden/>
    <w:rsid w:val="00B6329D"/>
    <w:rPr>
      <w:rFonts w:cs="Times New Roman"/>
      <w:color w:val="0000FF"/>
      <w:u w:val="single"/>
    </w:rPr>
  </w:style>
  <w:style w:type="paragraph" w:styleId="af3">
    <w:name w:val="caption"/>
    <w:basedOn w:val="a"/>
    <w:next w:val="a"/>
    <w:uiPriority w:val="99"/>
    <w:qFormat/>
    <w:rsid w:val="00E5071D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table" w:customStyle="1" w:styleId="10">
    <w:name w:val="Сетка таблицы1"/>
    <w:uiPriority w:val="99"/>
    <w:rsid w:val="00B758C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uiPriority w:val="99"/>
    <w:rsid w:val="00C937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334B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334B3"/>
    <w:rPr>
      <w:rFonts w:ascii="Arial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B60F2"/>
    <w:pPr>
      <w:widowControl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DB60F2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033AC"/>
    <w:pPr>
      <w:ind w:left="720"/>
      <w:contextualSpacing/>
    </w:pPr>
  </w:style>
  <w:style w:type="table" w:styleId="a6">
    <w:name w:val="Table Grid"/>
    <w:basedOn w:val="a1"/>
    <w:uiPriority w:val="99"/>
    <w:rsid w:val="00CB35E1"/>
    <w:pPr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110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uiPriority w:val="99"/>
    <w:rsid w:val="0067030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C3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C3726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E1546"/>
    <w:rPr>
      <w:rFonts w:cs="Times New Roman"/>
    </w:rPr>
  </w:style>
  <w:style w:type="paragraph" w:styleId="ac">
    <w:name w:val="footer"/>
    <w:basedOn w:val="a"/>
    <w:link w:val="ad"/>
    <w:uiPriority w:val="99"/>
    <w:rsid w:val="007E1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E1546"/>
    <w:rPr>
      <w:rFonts w:cs="Times New Roman"/>
    </w:rPr>
  </w:style>
  <w:style w:type="paragraph" w:customStyle="1" w:styleId="A40">
    <w:name w:val="A4_основной_текст"/>
    <w:link w:val="A41"/>
    <w:uiPriority w:val="99"/>
    <w:rsid w:val="000B2966"/>
    <w:pPr>
      <w:widowControl w:val="0"/>
      <w:spacing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A41">
    <w:name w:val="A4_основной_текст Знак"/>
    <w:link w:val="A40"/>
    <w:uiPriority w:val="99"/>
    <w:locked/>
    <w:rsid w:val="000B2966"/>
    <w:rPr>
      <w:rFonts w:ascii="Times New Roman" w:hAnsi="Times New Roman"/>
      <w:sz w:val="28"/>
      <w:lang w:eastAsia="ru-RU"/>
    </w:rPr>
  </w:style>
  <w:style w:type="paragraph" w:styleId="ae">
    <w:name w:val="Title"/>
    <w:basedOn w:val="a"/>
    <w:link w:val="af"/>
    <w:uiPriority w:val="99"/>
    <w:qFormat/>
    <w:rsid w:val="00525E5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Название Знак"/>
    <w:link w:val="ae"/>
    <w:uiPriority w:val="99"/>
    <w:locked/>
    <w:rsid w:val="00525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31063"/>
    <w:rPr>
      <w:rFonts w:cs="Times New Roman"/>
    </w:rPr>
  </w:style>
  <w:style w:type="character" w:styleId="af0">
    <w:name w:val="Emphasis"/>
    <w:uiPriority w:val="99"/>
    <w:qFormat/>
    <w:rsid w:val="00B334B3"/>
    <w:rPr>
      <w:rFonts w:cs="Times New Roman"/>
      <w:i/>
    </w:rPr>
  </w:style>
  <w:style w:type="character" w:customStyle="1" w:styleId="af1">
    <w:name w:val="Основной текст_"/>
    <w:link w:val="21"/>
    <w:uiPriority w:val="99"/>
    <w:locked/>
    <w:rsid w:val="00B334B3"/>
    <w:rPr>
      <w:spacing w:val="1"/>
      <w:sz w:val="17"/>
      <w:shd w:val="clear" w:color="auto" w:fill="FFFFFF"/>
    </w:rPr>
  </w:style>
  <w:style w:type="paragraph" w:customStyle="1" w:styleId="21">
    <w:name w:val="Основной текст2"/>
    <w:basedOn w:val="a"/>
    <w:link w:val="af1"/>
    <w:uiPriority w:val="99"/>
    <w:rsid w:val="00B334B3"/>
    <w:pPr>
      <w:widowControl w:val="0"/>
      <w:shd w:val="clear" w:color="auto" w:fill="FFFFFF"/>
      <w:spacing w:after="0" w:line="221" w:lineRule="exact"/>
      <w:jc w:val="both"/>
    </w:pPr>
    <w:rPr>
      <w:spacing w:val="1"/>
      <w:sz w:val="17"/>
      <w:szCs w:val="17"/>
    </w:rPr>
  </w:style>
  <w:style w:type="character" w:customStyle="1" w:styleId="bodytext">
    <w:name w:val="bodytext"/>
    <w:uiPriority w:val="99"/>
    <w:rsid w:val="00B334B3"/>
    <w:rPr>
      <w:rFonts w:cs="Times New Roman"/>
    </w:rPr>
  </w:style>
  <w:style w:type="character" w:customStyle="1" w:styleId="1">
    <w:name w:val="1"/>
    <w:uiPriority w:val="99"/>
    <w:rsid w:val="00B334B3"/>
    <w:rPr>
      <w:rFonts w:cs="Times New Roman"/>
    </w:rPr>
  </w:style>
  <w:style w:type="character" w:styleId="af2">
    <w:name w:val="Hyperlink"/>
    <w:uiPriority w:val="99"/>
    <w:semiHidden/>
    <w:rsid w:val="00B6329D"/>
    <w:rPr>
      <w:rFonts w:cs="Times New Roman"/>
      <w:color w:val="0000FF"/>
      <w:u w:val="single"/>
    </w:rPr>
  </w:style>
  <w:style w:type="paragraph" w:styleId="af3">
    <w:name w:val="caption"/>
    <w:basedOn w:val="a"/>
    <w:next w:val="a"/>
    <w:uiPriority w:val="99"/>
    <w:qFormat/>
    <w:rsid w:val="00E5071D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table" w:customStyle="1" w:styleId="10">
    <w:name w:val="Сетка таблицы1"/>
    <w:uiPriority w:val="99"/>
    <w:rsid w:val="00B758C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uiPriority w:val="99"/>
    <w:rsid w:val="00C937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7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Кормленец</dc:creator>
  <cp:lastModifiedBy>User</cp:lastModifiedBy>
  <cp:revision>2</cp:revision>
  <cp:lastPrinted>2017-09-21T14:58:00Z</cp:lastPrinted>
  <dcterms:created xsi:type="dcterms:W3CDTF">2017-12-16T02:57:00Z</dcterms:created>
  <dcterms:modified xsi:type="dcterms:W3CDTF">2017-12-16T02:57:00Z</dcterms:modified>
</cp:coreProperties>
</file>