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F2D20" w:rsidRPr="00747B5F" w:rsidTr="003D6BBF">
        <w:tc>
          <w:tcPr>
            <w:tcW w:w="4643" w:type="dxa"/>
          </w:tcPr>
          <w:p w:rsidR="00AF2D20" w:rsidRDefault="00AF2D20" w:rsidP="003D6BBF">
            <w:pPr>
              <w:spacing w:after="0" w:line="240" w:lineRule="auto"/>
              <w:rPr>
                <w:rFonts w:ascii="Times New Roman" w:hAnsi="Times New Roman"/>
                <w:sz w:val="20"/>
                <w:szCs w:val="20"/>
                <w:lang w:val="en-US"/>
              </w:rPr>
            </w:pPr>
            <w:bookmarkStart w:id="0" w:name="_GoBack"/>
            <w:bookmarkEnd w:id="0"/>
            <w:r w:rsidRPr="00747B5F">
              <w:rPr>
                <w:rFonts w:ascii="Times New Roman" w:hAnsi="Times New Roman"/>
                <w:sz w:val="20"/>
                <w:szCs w:val="20"/>
              </w:rPr>
              <w:t>УДК 657.631</w:t>
            </w:r>
          </w:p>
          <w:p w:rsidR="00AF2D20" w:rsidRPr="00E44B51" w:rsidRDefault="00AF2D20" w:rsidP="003D6BBF">
            <w:pPr>
              <w:spacing w:after="0" w:line="240" w:lineRule="auto"/>
              <w:rPr>
                <w:rFonts w:ascii="Times New Roman" w:hAnsi="Times New Roman"/>
                <w:sz w:val="20"/>
                <w:szCs w:val="20"/>
                <w:lang w:val="en-US"/>
              </w:rPr>
            </w:pPr>
          </w:p>
        </w:tc>
        <w:tc>
          <w:tcPr>
            <w:tcW w:w="4643" w:type="dxa"/>
          </w:tcPr>
          <w:p w:rsidR="00AF2D20" w:rsidRPr="00747B5F" w:rsidRDefault="00AF2D20" w:rsidP="003D6BBF">
            <w:pPr>
              <w:spacing w:after="0" w:line="240" w:lineRule="auto"/>
              <w:rPr>
                <w:rFonts w:ascii="Times New Roman" w:hAnsi="Times New Roman"/>
                <w:sz w:val="20"/>
                <w:szCs w:val="20"/>
              </w:rPr>
            </w:pPr>
            <w:r w:rsidRPr="00747B5F">
              <w:rPr>
                <w:rFonts w:ascii="Times New Roman" w:hAnsi="Times New Roman"/>
                <w:sz w:val="20"/>
                <w:szCs w:val="20"/>
                <w:lang w:val="en-US"/>
              </w:rPr>
              <w:t>UDC</w:t>
            </w:r>
            <w:r w:rsidRPr="00747B5F">
              <w:rPr>
                <w:rFonts w:ascii="Times New Roman" w:hAnsi="Times New Roman"/>
                <w:sz w:val="20"/>
                <w:szCs w:val="20"/>
              </w:rPr>
              <w:t xml:space="preserve"> 657.631 </w:t>
            </w:r>
          </w:p>
        </w:tc>
      </w:tr>
      <w:tr w:rsidR="00AF2D20" w:rsidRPr="00747B5F" w:rsidTr="003D6BBF">
        <w:tc>
          <w:tcPr>
            <w:tcW w:w="4643" w:type="dxa"/>
          </w:tcPr>
          <w:p w:rsidR="00AF2D20" w:rsidRPr="00747B5F" w:rsidRDefault="00AF2D20" w:rsidP="003D6BBF">
            <w:pPr>
              <w:spacing w:after="0" w:line="240" w:lineRule="auto"/>
              <w:rPr>
                <w:rFonts w:ascii="Times New Roman" w:hAnsi="Times New Roman"/>
                <w:sz w:val="20"/>
                <w:szCs w:val="20"/>
              </w:rPr>
            </w:pPr>
            <w:r>
              <w:rPr>
                <w:rFonts w:ascii="Times New Roman" w:hAnsi="Times New Roman"/>
                <w:sz w:val="20"/>
                <w:szCs w:val="20"/>
                <w:lang w:val="en-US"/>
              </w:rPr>
              <w:t xml:space="preserve">08.00.00 </w:t>
            </w:r>
            <w:r w:rsidRPr="00747B5F">
              <w:rPr>
                <w:rFonts w:ascii="Times New Roman" w:hAnsi="Times New Roman"/>
                <w:sz w:val="20"/>
                <w:szCs w:val="20"/>
              </w:rPr>
              <w:t>Экономические науки</w:t>
            </w:r>
          </w:p>
          <w:p w:rsidR="00AF2D20" w:rsidRPr="00747B5F" w:rsidRDefault="00AF2D20" w:rsidP="003D6BBF">
            <w:pPr>
              <w:spacing w:after="0" w:line="240" w:lineRule="auto"/>
              <w:rPr>
                <w:rFonts w:ascii="Times New Roman" w:hAnsi="Times New Roman"/>
                <w:sz w:val="20"/>
                <w:szCs w:val="20"/>
              </w:rPr>
            </w:pPr>
          </w:p>
        </w:tc>
        <w:tc>
          <w:tcPr>
            <w:tcW w:w="4643" w:type="dxa"/>
          </w:tcPr>
          <w:p w:rsidR="00AF2D20" w:rsidRPr="00747B5F" w:rsidRDefault="00AF2D20" w:rsidP="003D6BBF">
            <w:pPr>
              <w:spacing w:after="0" w:line="240" w:lineRule="auto"/>
              <w:rPr>
                <w:rFonts w:ascii="Times New Roman" w:hAnsi="Times New Roman"/>
                <w:sz w:val="20"/>
                <w:szCs w:val="20"/>
              </w:rPr>
            </w:pPr>
            <w:r w:rsidRPr="00747B5F">
              <w:rPr>
                <w:rFonts w:ascii="Times New Roman" w:hAnsi="Times New Roman"/>
                <w:sz w:val="20"/>
                <w:szCs w:val="20"/>
                <w:lang w:val="en-US"/>
              </w:rPr>
              <w:t>Economics</w:t>
            </w:r>
          </w:p>
        </w:tc>
      </w:tr>
      <w:tr w:rsidR="00AF2D20" w:rsidRPr="00747B5F" w:rsidTr="003D6BBF">
        <w:tc>
          <w:tcPr>
            <w:tcW w:w="4643" w:type="dxa"/>
          </w:tcPr>
          <w:p w:rsidR="00AF2D20" w:rsidRPr="00747B5F" w:rsidRDefault="00AF2D20" w:rsidP="003D6BBF">
            <w:pPr>
              <w:spacing w:after="0" w:line="240" w:lineRule="auto"/>
              <w:rPr>
                <w:rFonts w:ascii="Times New Roman" w:hAnsi="Times New Roman"/>
                <w:b/>
                <w:sz w:val="20"/>
                <w:szCs w:val="20"/>
              </w:rPr>
            </w:pPr>
            <w:r w:rsidRPr="00747B5F">
              <w:rPr>
                <w:rFonts w:ascii="Times New Roman" w:hAnsi="Times New Roman"/>
                <w:b/>
                <w:sz w:val="20"/>
                <w:szCs w:val="20"/>
              </w:rPr>
              <w:t xml:space="preserve">СОВРЕМЕННЫЕ ТРЕБОВАНИЯ К ДОКУМЕНТАЦИОННОМУ СОПРОВОЖДЕНИЮ АУДИТОРСКОЙ ПРОВЕРКИ </w:t>
            </w:r>
          </w:p>
          <w:p w:rsidR="00AF2D20" w:rsidRPr="00747B5F" w:rsidRDefault="00AF2D20" w:rsidP="003D6BBF">
            <w:pPr>
              <w:spacing w:after="0" w:line="240" w:lineRule="auto"/>
              <w:rPr>
                <w:rFonts w:ascii="Times New Roman" w:hAnsi="Times New Roman"/>
                <w:b/>
                <w:sz w:val="20"/>
                <w:szCs w:val="20"/>
              </w:rPr>
            </w:pPr>
          </w:p>
        </w:tc>
        <w:tc>
          <w:tcPr>
            <w:tcW w:w="4643" w:type="dxa"/>
          </w:tcPr>
          <w:p w:rsidR="00AF2D20" w:rsidRPr="00747B5F" w:rsidRDefault="00AF2D20" w:rsidP="003D6BBF">
            <w:pPr>
              <w:spacing w:after="0" w:line="240" w:lineRule="auto"/>
              <w:rPr>
                <w:rFonts w:ascii="Times New Roman" w:hAnsi="Times New Roman"/>
                <w:b/>
                <w:sz w:val="20"/>
                <w:szCs w:val="20"/>
                <w:lang w:val="en-US"/>
              </w:rPr>
            </w:pPr>
            <w:r w:rsidRPr="00747B5F">
              <w:rPr>
                <w:rFonts w:ascii="Times New Roman" w:hAnsi="Times New Roman"/>
                <w:b/>
                <w:sz w:val="20"/>
                <w:szCs w:val="20"/>
                <w:lang w:val="en-US"/>
              </w:rPr>
              <w:t>THE MODERN REQUIREMENTS TO AUDIT DOCUMENTATION IN ACCORDANCE TO ISAS</w:t>
            </w:r>
          </w:p>
        </w:tc>
      </w:tr>
      <w:tr w:rsidR="00AF2D20" w:rsidRPr="00747B5F" w:rsidTr="003D6BBF">
        <w:tc>
          <w:tcPr>
            <w:tcW w:w="4643" w:type="dxa"/>
          </w:tcPr>
          <w:p w:rsidR="00AF2D20" w:rsidRPr="00747B5F" w:rsidRDefault="00AF2D20" w:rsidP="003D6BBF">
            <w:pPr>
              <w:spacing w:after="0" w:line="240" w:lineRule="auto"/>
              <w:rPr>
                <w:rFonts w:ascii="Times New Roman" w:hAnsi="Times New Roman"/>
                <w:sz w:val="20"/>
                <w:szCs w:val="20"/>
              </w:rPr>
            </w:pPr>
            <w:r w:rsidRPr="00747B5F">
              <w:rPr>
                <w:rFonts w:ascii="Times New Roman" w:hAnsi="Times New Roman"/>
                <w:sz w:val="20"/>
                <w:szCs w:val="20"/>
              </w:rPr>
              <w:t>Куракова Татьяна Валерьевна</w:t>
            </w:r>
          </w:p>
          <w:p w:rsidR="00AF2D20" w:rsidRPr="00747B5F" w:rsidRDefault="00AF2D20" w:rsidP="003D6BBF">
            <w:pPr>
              <w:spacing w:after="0" w:line="240" w:lineRule="auto"/>
              <w:rPr>
                <w:rFonts w:ascii="Times New Roman" w:hAnsi="Times New Roman"/>
                <w:sz w:val="20"/>
                <w:szCs w:val="20"/>
              </w:rPr>
            </w:pPr>
            <w:r w:rsidRPr="00747B5F">
              <w:rPr>
                <w:rFonts w:ascii="Times New Roman" w:hAnsi="Times New Roman"/>
                <w:sz w:val="20"/>
                <w:szCs w:val="20"/>
              </w:rPr>
              <w:t xml:space="preserve">к. философ. н., доцент кафедры </w:t>
            </w:r>
          </w:p>
          <w:p w:rsidR="00AF2D20" w:rsidRPr="00747B5F" w:rsidRDefault="00AF2D20" w:rsidP="003D6BBF">
            <w:pPr>
              <w:spacing w:after="0" w:line="240" w:lineRule="auto"/>
              <w:rPr>
                <w:rFonts w:ascii="Times New Roman" w:hAnsi="Times New Roman"/>
                <w:sz w:val="20"/>
                <w:szCs w:val="20"/>
              </w:rPr>
            </w:pPr>
            <w:r w:rsidRPr="00747B5F">
              <w:rPr>
                <w:rFonts w:ascii="Times New Roman" w:hAnsi="Times New Roman"/>
                <w:sz w:val="20"/>
                <w:szCs w:val="20"/>
              </w:rPr>
              <w:t>SPIN-код:2064-9150, AuthorID:361462</w:t>
            </w:r>
          </w:p>
          <w:p w:rsidR="00AF2D20" w:rsidRPr="00A6294D" w:rsidRDefault="00AF2D20" w:rsidP="003D6BBF">
            <w:pPr>
              <w:spacing w:after="0" w:line="240" w:lineRule="auto"/>
              <w:rPr>
                <w:rFonts w:ascii="Times New Roman" w:hAnsi="Times New Roman"/>
                <w:i/>
                <w:sz w:val="20"/>
                <w:szCs w:val="20"/>
              </w:rPr>
            </w:pPr>
            <w:r w:rsidRPr="00E44B51">
              <w:rPr>
                <w:rFonts w:ascii="Times New Roman" w:hAnsi="Times New Roman"/>
                <w:i/>
                <w:sz w:val="20"/>
                <w:szCs w:val="20"/>
              </w:rPr>
              <w:t>ФГБОУ ВО Кубанский государственный технологический университет (КубГТУ)</w:t>
            </w:r>
            <w:r w:rsidRPr="00A6294D">
              <w:rPr>
                <w:rFonts w:ascii="Times New Roman" w:hAnsi="Times New Roman"/>
                <w:i/>
                <w:sz w:val="20"/>
                <w:szCs w:val="20"/>
              </w:rPr>
              <w:t xml:space="preserve">, </w:t>
            </w:r>
            <w:r>
              <w:rPr>
                <w:rFonts w:ascii="Times New Roman" w:hAnsi="Times New Roman"/>
                <w:i/>
                <w:sz w:val="20"/>
                <w:szCs w:val="20"/>
              </w:rPr>
              <w:t>Краснодар, Россия</w:t>
            </w:r>
          </w:p>
          <w:p w:rsidR="00AF2D20" w:rsidRPr="00747B5F" w:rsidRDefault="00AF2D20" w:rsidP="003D6BBF">
            <w:pPr>
              <w:spacing w:after="0" w:line="240" w:lineRule="auto"/>
              <w:rPr>
                <w:rFonts w:ascii="Times New Roman" w:hAnsi="Times New Roman"/>
                <w:sz w:val="20"/>
                <w:szCs w:val="20"/>
              </w:rPr>
            </w:pPr>
            <w:hyperlink r:id="rId6" w:history="1">
              <w:r w:rsidRPr="00747B5F">
                <w:rPr>
                  <w:rStyle w:val="Hyperlink"/>
                  <w:rFonts w:ascii="Times New Roman" w:hAnsi="Times New Roman"/>
                  <w:sz w:val="20"/>
                  <w:szCs w:val="20"/>
                </w:rPr>
                <w:t>13</w:t>
              </w:r>
              <w:r w:rsidRPr="00747B5F">
                <w:rPr>
                  <w:rStyle w:val="Hyperlink"/>
                  <w:rFonts w:ascii="Times New Roman" w:hAnsi="Times New Roman"/>
                  <w:sz w:val="20"/>
                  <w:szCs w:val="20"/>
                  <w:lang w:val="en-US"/>
                </w:rPr>
                <w:t>ebek</w:t>
              </w:r>
              <w:r w:rsidRPr="00747B5F">
                <w:rPr>
                  <w:rStyle w:val="Hyperlink"/>
                  <w:rFonts w:ascii="Times New Roman" w:hAnsi="Times New Roman"/>
                  <w:sz w:val="20"/>
                  <w:szCs w:val="20"/>
                </w:rPr>
                <w:t>9@</w:t>
              </w:r>
              <w:r w:rsidRPr="00747B5F">
                <w:rPr>
                  <w:rStyle w:val="Hyperlink"/>
                  <w:rFonts w:ascii="Times New Roman" w:hAnsi="Times New Roman"/>
                  <w:sz w:val="20"/>
                  <w:szCs w:val="20"/>
                  <w:lang w:val="en-US"/>
                </w:rPr>
                <w:t>mail</w:t>
              </w:r>
              <w:r w:rsidRPr="00747B5F">
                <w:rPr>
                  <w:rStyle w:val="Hyperlink"/>
                  <w:rFonts w:ascii="Times New Roman" w:hAnsi="Times New Roman"/>
                  <w:sz w:val="20"/>
                  <w:szCs w:val="20"/>
                </w:rPr>
                <w:t>.</w:t>
              </w:r>
              <w:r w:rsidRPr="00747B5F">
                <w:rPr>
                  <w:rStyle w:val="Hyperlink"/>
                  <w:rFonts w:ascii="Times New Roman" w:hAnsi="Times New Roman"/>
                  <w:sz w:val="20"/>
                  <w:szCs w:val="20"/>
                  <w:lang w:val="en-US"/>
                </w:rPr>
                <w:t>ru</w:t>
              </w:r>
            </w:hyperlink>
          </w:p>
          <w:p w:rsidR="00AF2D20" w:rsidRPr="00747B5F" w:rsidRDefault="00AF2D20" w:rsidP="003D6BBF">
            <w:pPr>
              <w:spacing w:after="0" w:line="240" w:lineRule="auto"/>
              <w:rPr>
                <w:rFonts w:ascii="Times New Roman" w:hAnsi="Times New Roman"/>
                <w:sz w:val="20"/>
                <w:szCs w:val="20"/>
              </w:rPr>
            </w:pPr>
          </w:p>
        </w:tc>
        <w:tc>
          <w:tcPr>
            <w:tcW w:w="4643" w:type="dxa"/>
          </w:tcPr>
          <w:p w:rsidR="00AF2D20" w:rsidRPr="00747B5F" w:rsidRDefault="00AF2D20" w:rsidP="003D6BBF">
            <w:pPr>
              <w:spacing w:after="0" w:line="240" w:lineRule="auto"/>
              <w:rPr>
                <w:rFonts w:ascii="Times New Roman" w:hAnsi="Times New Roman"/>
                <w:sz w:val="20"/>
                <w:szCs w:val="20"/>
                <w:lang w:val="en-US"/>
              </w:rPr>
            </w:pPr>
            <w:r w:rsidRPr="00747B5F">
              <w:rPr>
                <w:rFonts w:ascii="Times New Roman" w:hAnsi="Times New Roman"/>
                <w:sz w:val="20"/>
                <w:szCs w:val="20"/>
                <w:lang w:val="en-US"/>
              </w:rPr>
              <w:t>Kurakova Tatyana Valerievna</w:t>
            </w:r>
          </w:p>
          <w:p w:rsidR="00AF2D20" w:rsidRPr="00747B5F" w:rsidRDefault="00AF2D20" w:rsidP="003D6BBF">
            <w:pPr>
              <w:spacing w:after="0" w:line="240" w:lineRule="auto"/>
              <w:rPr>
                <w:rFonts w:ascii="Times New Roman" w:hAnsi="Times New Roman"/>
                <w:sz w:val="20"/>
                <w:szCs w:val="20"/>
                <w:lang w:val="en-US"/>
              </w:rPr>
            </w:pPr>
            <w:r>
              <w:rPr>
                <w:rFonts w:ascii="Times New Roman" w:hAnsi="Times New Roman"/>
                <w:sz w:val="20"/>
                <w:szCs w:val="20"/>
                <w:lang w:val="en-US"/>
              </w:rPr>
              <w:t>Candidate of</w:t>
            </w:r>
            <w:r w:rsidRPr="00747B5F">
              <w:rPr>
                <w:rFonts w:ascii="Times New Roman" w:hAnsi="Times New Roman"/>
                <w:sz w:val="20"/>
                <w:szCs w:val="20"/>
                <w:lang w:val="en-US"/>
              </w:rPr>
              <w:t xml:space="preserve"> Philosophical Sciences, Associate Professor</w:t>
            </w:r>
          </w:p>
          <w:p w:rsidR="00AF2D20" w:rsidRPr="00747B5F" w:rsidRDefault="00AF2D20" w:rsidP="003D6BBF">
            <w:pPr>
              <w:spacing w:after="0" w:line="240" w:lineRule="auto"/>
              <w:rPr>
                <w:rFonts w:ascii="Times New Roman" w:hAnsi="Times New Roman"/>
                <w:sz w:val="20"/>
                <w:szCs w:val="20"/>
                <w:lang w:val="en-US"/>
              </w:rPr>
            </w:pPr>
            <w:r w:rsidRPr="00747B5F">
              <w:rPr>
                <w:rFonts w:ascii="Times New Roman" w:hAnsi="Times New Roman"/>
                <w:sz w:val="20"/>
                <w:szCs w:val="20"/>
                <w:lang w:val="en-US"/>
              </w:rPr>
              <w:t>SPIN-</w:t>
            </w:r>
            <w:r>
              <w:rPr>
                <w:rFonts w:ascii="Times New Roman" w:hAnsi="Times New Roman"/>
                <w:sz w:val="20"/>
                <w:szCs w:val="20"/>
                <w:lang w:val="en-US"/>
              </w:rPr>
              <w:t>code</w:t>
            </w:r>
            <w:r w:rsidRPr="00747B5F">
              <w:rPr>
                <w:rFonts w:ascii="Times New Roman" w:hAnsi="Times New Roman"/>
                <w:sz w:val="20"/>
                <w:szCs w:val="20"/>
                <w:lang w:val="en-US"/>
              </w:rPr>
              <w:t>:2064-9150, AuthorID:361462</w:t>
            </w:r>
          </w:p>
          <w:p w:rsidR="00AF2D20" w:rsidRPr="00A6294D" w:rsidRDefault="00AF2D20" w:rsidP="003D6BBF">
            <w:pPr>
              <w:spacing w:after="0" w:line="240" w:lineRule="auto"/>
              <w:rPr>
                <w:rFonts w:ascii="Times New Roman" w:hAnsi="Times New Roman"/>
                <w:i/>
                <w:sz w:val="20"/>
                <w:szCs w:val="20"/>
                <w:lang w:val="en-US"/>
              </w:rPr>
            </w:pPr>
            <w:smartTag w:uri="urn:schemas-microsoft-com:office:smarttags" w:element="PlaceName">
              <w:r w:rsidRPr="00A6294D">
                <w:rPr>
                  <w:rFonts w:ascii="Times New Roman" w:hAnsi="Times New Roman"/>
                  <w:i/>
                  <w:sz w:val="20"/>
                  <w:szCs w:val="20"/>
                  <w:lang w:val="en-US"/>
                </w:rPr>
                <w:t>Kuban</w:t>
              </w:r>
            </w:smartTag>
            <w:r w:rsidRPr="00A6294D">
              <w:rPr>
                <w:rFonts w:ascii="Times New Roman" w:hAnsi="Times New Roman"/>
                <w:i/>
                <w:sz w:val="20"/>
                <w:szCs w:val="20"/>
                <w:lang w:val="en-US"/>
              </w:rPr>
              <w:t xml:space="preserve"> </w:t>
            </w:r>
            <w:smartTag w:uri="urn:schemas-microsoft-com:office:smarttags" w:element="PlaceType">
              <w:r w:rsidRPr="00A6294D">
                <w:rPr>
                  <w:rFonts w:ascii="Times New Roman" w:hAnsi="Times New Roman"/>
                  <w:i/>
                  <w:sz w:val="20"/>
                  <w:szCs w:val="20"/>
                  <w:lang w:val="en-US"/>
                </w:rPr>
                <w:t>State</w:t>
              </w:r>
            </w:smartTag>
            <w:r w:rsidRPr="00A6294D">
              <w:rPr>
                <w:rFonts w:ascii="Times New Roman" w:hAnsi="Times New Roman"/>
                <w:i/>
                <w:sz w:val="20"/>
                <w:szCs w:val="20"/>
                <w:lang w:val="en-US"/>
              </w:rPr>
              <w:t xml:space="preserve"> Technological University (KubSTU)</w:t>
            </w:r>
            <w:r>
              <w:rPr>
                <w:rFonts w:ascii="Times New Roman" w:hAnsi="Times New Roman"/>
                <w:i/>
                <w:sz w:val="20"/>
                <w:szCs w:val="20"/>
                <w:lang w:val="en-US"/>
              </w:rPr>
              <w:t xml:space="preserve">, </w:t>
            </w:r>
            <w:smartTag w:uri="urn:schemas-microsoft-com:office:smarttags" w:element="place">
              <w:smartTag w:uri="urn:schemas-microsoft-com:office:smarttags" w:element="City">
                <w:r>
                  <w:rPr>
                    <w:rFonts w:ascii="Times New Roman" w:hAnsi="Times New Roman"/>
                    <w:i/>
                    <w:sz w:val="20"/>
                    <w:szCs w:val="20"/>
                    <w:lang w:val="en-US"/>
                  </w:rPr>
                  <w:t>Krasnodar</w:t>
                </w:r>
              </w:smartTag>
              <w:r>
                <w:rPr>
                  <w:rFonts w:ascii="Times New Roman" w:hAnsi="Times New Roman"/>
                  <w:i/>
                  <w:sz w:val="20"/>
                  <w:szCs w:val="20"/>
                  <w:lang w:val="en-US"/>
                </w:rPr>
                <w:t xml:space="preserve">, </w:t>
              </w:r>
              <w:smartTag w:uri="urn:schemas-microsoft-com:office:smarttags" w:element="country-region">
                <w:r>
                  <w:rPr>
                    <w:rFonts w:ascii="Times New Roman" w:hAnsi="Times New Roman"/>
                    <w:i/>
                    <w:sz w:val="20"/>
                    <w:szCs w:val="20"/>
                    <w:lang w:val="en-US"/>
                  </w:rPr>
                  <w:t>Russia</w:t>
                </w:r>
              </w:smartTag>
            </w:smartTag>
          </w:p>
          <w:p w:rsidR="00AF2D20" w:rsidRPr="00747B5F" w:rsidRDefault="00AF2D20" w:rsidP="003D6BBF">
            <w:pPr>
              <w:spacing w:after="0" w:line="240" w:lineRule="auto"/>
              <w:rPr>
                <w:rFonts w:ascii="Times New Roman" w:hAnsi="Times New Roman"/>
                <w:sz w:val="20"/>
                <w:szCs w:val="20"/>
              </w:rPr>
            </w:pPr>
            <w:r w:rsidRPr="00747B5F">
              <w:rPr>
                <w:rFonts w:ascii="Times New Roman" w:hAnsi="Times New Roman"/>
                <w:sz w:val="20"/>
                <w:szCs w:val="20"/>
              </w:rPr>
              <w:t>13</w:t>
            </w:r>
            <w:r w:rsidRPr="00747B5F">
              <w:rPr>
                <w:rFonts w:ascii="Times New Roman" w:hAnsi="Times New Roman"/>
                <w:sz w:val="20"/>
                <w:szCs w:val="20"/>
                <w:lang w:val="en-US"/>
              </w:rPr>
              <w:t>ebek</w:t>
            </w:r>
            <w:r w:rsidRPr="00747B5F">
              <w:rPr>
                <w:rFonts w:ascii="Times New Roman" w:hAnsi="Times New Roman"/>
                <w:sz w:val="20"/>
                <w:szCs w:val="20"/>
              </w:rPr>
              <w:t>9@</w:t>
            </w:r>
            <w:r w:rsidRPr="00747B5F">
              <w:rPr>
                <w:rFonts w:ascii="Times New Roman" w:hAnsi="Times New Roman"/>
                <w:sz w:val="20"/>
                <w:szCs w:val="20"/>
                <w:lang w:val="en-US"/>
              </w:rPr>
              <w:t>mail</w:t>
            </w:r>
            <w:r w:rsidRPr="00747B5F">
              <w:rPr>
                <w:rFonts w:ascii="Times New Roman" w:hAnsi="Times New Roman"/>
                <w:sz w:val="20"/>
                <w:szCs w:val="20"/>
              </w:rPr>
              <w:t>.</w:t>
            </w:r>
            <w:r w:rsidRPr="00747B5F">
              <w:rPr>
                <w:rFonts w:ascii="Times New Roman" w:hAnsi="Times New Roman"/>
                <w:sz w:val="20"/>
                <w:szCs w:val="20"/>
                <w:lang w:val="en-US"/>
              </w:rPr>
              <w:t>ru</w:t>
            </w:r>
          </w:p>
          <w:p w:rsidR="00AF2D20" w:rsidRPr="00747B5F" w:rsidRDefault="00AF2D20" w:rsidP="003D6BBF">
            <w:pPr>
              <w:spacing w:after="0" w:line="240" w:lineRule="auto"/>
              <w:rPr>
                <w:rFonts w:ascii="Times New Roman" w:hAnsi="Times New Roman"/>
                <w:sz w:val="20"/>
                <w:szCs w:val="20"/>
                <w:lang w:val="en-US"/>
              </w:rPr>
            </w:pPr>
          </w:p>
        </w:tc>
      </w:tr>
      <w:tr w:rsidR="00AF2D20" w:rsidRPr="00747B5F" w:rsidTr="003D6BBF">
        <w:tc>
          <w:tcPr>
            <w:tcW w:w="4643" w:type="dxa"/>
          </w:tcPr>
          <w:p w:rsidR="00AF2D20" w:rsidRPr="00747B5F" w:rsidRDefault="00AF2D20" w:rsidP="003D6BBF">
            <w:pPr>
              <w:spacing w:after="0" w:line="240" w:lineRule="auto"/>
              <w:rPr>
                <w:rFonts w:ascii="Times New Roman" w:hAnsi="Times New Roman"/>
                <w:sz w:val="20"/>
                <w:szCs w:val="20"/>
              </w:rPr>
            </w:pPr>
            <w:r w:rsidRPr="00747B5F">
              <w:rPr>
                <w:rFonts w:ascii="Times New Roman" w:hAnsi="Times New Roman"/>
                <w:sz w:val="20"/>
                <w:szCs w:val="20"/>
              </w:rPr>
              <w:t>Данная статья посвящена порядку документирования аудиторских проверок в соответствии с требованиями Международных стандартов аудита. Поскольку МСА предусматривают совершенно новый подход к согласованию аудиторского задания, планированию, непосредственно проведению аудита и выражению аудиторского мнения, аудитору необходимо подготовить новые пакеты документов на каждом этапе проверки. В статье рассматривается, какие именно документы должны быть сформированы в аудиторском файле, а также – каким требованиям МСА они должны соответствовать. Основным стандартом, регулирующим порядок составления аудиторской документации, является МСА 230 «Документирование аудита». Данный стандарт дает определение таким понятиям, как «аудиторская документация», «аудиторский файл», «критерии аудиторской документации» и т. д. Также в статье анализируются положения других МСА, регулирующих отдельные этапы проверки, например, МСА 210 «Согласование условий аудиторских заданий» определяет минимальный набор элементов, которые должно содержать письмо-соглашение о проведении аудита, МСА 501 «Особенности получения аудиторских доказательств в конкретных случаях» регламентирует, что аудитор должен формировать запрос на участие в инвентаризационной комиссии при проведе</w:t>
            </w:r>
            <w:r>
              <w:rPr>
                <w:rFonts w:ascii="Times New Roman" w:hAnsi="Times New Roman"/>
                <w:sz w:val="20"/>
                <w:szCs w:val="20"/>
              </w:rPr>
              <w:t>нии инвентаризации запасов и т.</w:t>
            </w:r>
            <w:r w:rsidRPr="00747B5F">
              <w:rPr>
                <w:rFonts w:ascii="Times New Roman" w:hAnsi="Times New Roman"/>
                <w:sz w:val="20"/>
                <w:szCs w:val="20"/>
              </w:rPr>
              <w:t>д.</w:t>
            </w:r>
          </w:p>
          <w:p w:rsidR="00AF2D20" w:rsidRPr="00747B5F" w:rsidRDefault="00AF2D20" w:rsidP="003D6BBF">
            <w:pPr>
              <w:spacing w:after="0" w:line="240" w:lineRule="auto"/>
              <w:rPr>
                <w:rFonts w:ascii="Times New Roman" w:hAnsi="Times New Roman"/>
                <w:sz w:val="20"/>
                <w:szCs w:val="20"/>
              </w:rPr>
            </w:pPr>
          </w:p>
        </w:tc>
        <w:tc>
          <w:tcPr>
            <w:tcW w:w="4643" w:type="dxa"/>
          </w:tcPr>
          <w:p w:rsidR="00AF2D20" w:rsidRPr="00F82F9B" w:rsidRDefault="00AF2D20" w:rsidP="003D6BBF">
            <w:pPr>
              <w:spacing w:after="0" w:line="240" w:lineRule="auto"/>
              <w:rPr>
                <w:rFonts w:ascii="Times New Roman" w:hAnsi="Times New Roman"/>
                <w:sz w:val="20"/>
                <w:szCs w:val="20"/>
                <w:lang w:val="en-US"/>
              </w:rPr>
            </w:pPr>
            <w:r w:rsidRPr="00747B5F">
              <w:rPr>
                <w:rFonts w:ascii="Times New Roman" w:hAnsi="Times New Roman"/>
                <w:sz w:val="20"/>
                <w:szCs w:val="20"/>
                <w:lang w:val="en-US"/>
              </w:rPr>
              <w:t xml:space="preserve">The article is about modern requirements to audit documentation in accordance with International Standards of Audit (ISAs). As the usage of ISAs in </w:t>
            </w:r>
            <w:smartTag w:uri="urn:schemas-microsoft-com:office:smarttags" w:element="metricconverter">
              <w:smartTagPr>
                <w:attr w:name="ProductID" w:val="2017 г"/>
              </w:smartTagPr>
              <w:r w:rsidRPr="00747B5F">
                <w:rPr>
                  <w:rFonts w:ascii="Times New Roman" w:hAnsi="Times New Roman"/>
                  <w:sz w:val="20"/>
                  <w:szCs w:val="20"/>
                  <w:lang w:val="en-US"/>
                </w:rPr>
                <w:t>Russia</w:t>
              </w:r>
            </w:smartTag>
            <w:r w:rsidRPr="00747B5F">
              <w:rPr>
                <w:rFonts w:ascii="Times New Roman" w:hAnsi="Times New Roman"/>
                <w:sz w:val="20"/>
                <w:szCs w:val="20"/>
                <w:lang w:val="en-US"/>
              </w:rPr>
              <w:t xml:space="preserve"> obliges auditors to use the new approaches to agreeing terms of audit engagement, audit planning, obtaining audit evidence and forming audit opinion, an auditor has to prepare new forms of audit documentation as the result of an audit conduct. The main standard that contains information about audit documentation is ISA 230 «Audit documentation». It gives definition of «audit documentation», «audit file», «requirements to audit documentation» etc. The author also analyses the theses of some other ISAs that might also contain rules of making audit documentation. For example, ISA 210 «Agreeing the term of audit engagements» obliges auditor to make an audit engagement letter, ISA 501 «Audit evidence – specific consideration for selected items» says that an auditor should conduct inventory of materials and as the result of it make a request for being included into </w:t>
            </w:r>
            <w:r>
              <w:rPr>
                <w:rFonts w:ascii="Times New Roman" w:hAnsi="Times New Roman"/>
                <w:sz w:val="20"/>
                <w:szCs w:val="20"/>
                <w:lang w:val="en-US"/>
              </w:rPr>
              <w:t>in the inventory committee etc</w:t>
            </w:r>
            <w:r w:rsidRPr="00F82F9B">
              <w:rPr>
                <w:rFonts w:ascii="Times New Roman" w:hAnsi="Times New Roman"/>
                <w:sz w:val="20"/>
                <w:szCs w:val="20"/>
                <w:lang w:val="en-US"/>
              </w:rPr>
              <w:t>.</w:t>
            </w:r>
          </w:p>
        </w:tc>
      </w:tr>
      <w:tr w:rsidR="00AF2D20" w:rsidRPr="00747B5F" w:rsidTr="003D6BBF">
        <w:tc>
          <w:tcPr>
            <w:tcW w:w="4643" w:type="dxa"/>
          </w:tcPr>
          <w:p w:rsidR="00AF2D20" w:rsidRDefault="00AF2D20" w:rsidP="003D6BBF">
            <w:pPr>
              <w:spacing w:after="0" w:line="240" w:lineRule="auto"/>
              <w:rPr>
                <w:rFonts w:ascii="Times New Roman" w:hAnsi="Times New Roman"/>
                <w:sz w:val="20"/>
                <w:szCs w:val="20"/>
                <w:lang w:val="en-US"/>
              </w:rPr>
            </w:pPr>
            <w:r w:rsidRPr="00747B5F">
              <w:rPr>
                <w:rFonts w:ascii="Times New Roman" w:hAnsi="Times New Roman"/>
                <w:sz w:val="20"/>
                <w:szCs w:val="20"/>
              </w:rPr>
              <w:t xml:space="preserve">Ключевые слова: ДОКУМЕНТИРОВАНИЕ, АУДИТОРСКАЯ ДОКУМЕНТАЦИЯ, АУДИТОРСКИЙ ФАЙЛ, МЕЖДУНАРОДНЫЕ СТАНДАРТЫ АУДИТА, ПИСЬМО-СОГЛАШЕНИЕ, СТРАТЕГИЯ АУДИТА, ПЛАН АУДИТА, АУДИТОРСКОЕ ЗАКЛЮЧЕНИЕ, АУДИТОРСКИЕ ДОКАЗАТЕЛЬСТВА </w:t>
            </w:r>
          </w:p>
          <w:p w:rsidR="00AF2D20" w:rsidRDefault="00AF2D20" w:rsidP="003D6BBF">
            <w:pPr>
              <w:spacing w:after="0" w:line="240" w:lineRule="auto"/>
              <w:rPr>
                <w:rFonts w:ascii="Times New Roman" w:hAnsi="Times New Roman"/>
                <w:sz w:val="20"/>
                <w:szCs w:val="20"/>
                <w:lang w:val="en-US"/>
              </w:rPr>
            </w:pPr>
          </w:p>
          <w:p w:rsidR="00AF2D20" w:rsidRPr="00F80951" w:rsidRDefault="00AF2D20" w:rsidP="003D6BBF">
            <w:pPr>
              <w:spacing w:after="0" w:line="240" w:lineRule="auto"/>
              <w:rPr>
                <w:rFonts w:ascii="Times New Roman" w:hAnsi="Times New Roman"/>
                <w:sz w:val="20"/>
                <w:szCs w:val="20"/>
                <w:lang w:val="en-US"/>
              </w:rPr>
            </w:pPr>
            <w:r w:rsidRPr="003D1190">
              <w:rPr>
                <w:rFonts w:ascii="Arial" w:hAnsi="Arial" w:cs="Arial"/>
                <w:b/>
                <w:sz w:val="20"/>
                <w:szCs w:val="20"/>
              </w:rPr>
              <w:t>Doi: 10.21515/1990-4665-131</w:t>
            </w:r>
            <w:r>
              <w:rPr>
                <w:rFonts w:ascii="Arial" w:hAnsi="Arial" w:cs="Arial"/>
                <w:b/>
                <w:sz w:val="20"/>
                <w:szCs w:val="20"/>
              </w:rPr>
              <w:t>-</w:t>
            </w:r>
            <w:r>
              <w:rPr>
                <w:rFonts w:ascii="Arial" w:hAnsi="Arial" w:cs="Arial"/>
                <w:b/>
                <w:sz w:val="20"/>
                <w:szCs w:val="20"/>
                <w:lang w:val="en-US"/>
              </w:rPr>
              <w:t>116</w:t>
            </w:r>
          </w:p>
        </w:tc>
        <w:tc>
          <w:tcPr>
            <w:tcW w:w="4643" w:type="dxa"/>
          </w:tcPr>
          <w:p w:rsidR="00AF2D20" w:rsidRPr="00747B5F" w:rsidRDefault="00AF2D20" w:rsidP="003D6BBF">
            <w:pPr>
              <w:spacing w:after="0" w:line="240" w:lineRule="auto"/>
              <w:rPr>
                <w:rFonts w:ascii="Times New Roman" w:hAnsi="Times New Roman"/>
                <w:sz w:val="20"/>
                <w:szCs w:val="20"/>
                <w:lang w:val="en-US"/>
              </w:rPr>
            </w:pPr>
            <w:r w:rsidRPr="00747B5F">
              <w:rPr>
                <w:rFonts w:ascii="Times New Roman" w:hAnsi="Times New Roman"/>
                <w:sz w:val="20"/>
                <w:szCs w:val="20"/>
                <w:lang w:val="en-US"/>
              </w:rPr>
              <w:t>Keywords: DOCUMENTING, AUDIT DOCUMENTATION, AUDIT FILE, INTERNATIONAL STANDARDS OF AUDIT, AUDIT ENGAGEMENT LETTER, OVERALL AUDIT STRATEGY, AUDIT PLAN, AUDIT REPORT, AUDIT EVIDENCE</w:t>
            </w:r>
          </w:p>
        </w:tc>
      </w:tr>
    </w:tbl>
    <w:p w:rsidR="00AF2D20" w:rsidRPr="007D2440" w:rsidRDefault="00AF2D20" w:rsidP="005951D7">
      <w:pPr>
        <w:spacing w:after="0" w:line="360" w:lineRule="auto"/>
        <w:ind w:firstLine="851"/>
        <w:jc w:val="both"/>
        <w:rPr>
          <w:rFonts w:ascii="Times New Roman" w:hAnsi="Times New Roman"/>
          <w:sz w:val="28"/>
          <w:szCs w:val="28"/>
          <w:lang w:val="en-US"/>
        </w:rPr>
      </w:pPr>
    </w:p>
    <w:p w:rsidR="00AF2D20" w:rsidRPr="009A020A" w:rsidRDefault="00AF2D20" w:rsidP="003D2765">
      <w:pPr>
        <w:spacing w:after="0" w:line="360" w:lineRule="auto"/>
        <w:jc w:val="both"/>
        <w:rPr>
          <w:rFonts w:ascii="Times New Roman" w:hAnsi="Times New Roman"/>
          <w:sz w:val="28"/>
          <w:szCs w:val="28"/>
        </w:rPr>
      </w:pPr>
      <w:r w:rsidRPr="003D2765">
        <w:rPr>
          <w:rFonts w:ascii="Times New Roman" w:hAnsi="Times New Roman"/>
          <w:sz w:val="28"/>
          <w:szCs w:val="28"/>
          <w:lang w:val="en-US"/>
        </w:rPr>
        <w:tab/>
      </w:r>
      <w:r w:rsidRPr="009A020A">
        <w:rPr>
          <w:rFonts w:ascii="Times New Roman" w:hAnsi="Times New Roman"/>
          <w:sz w:val="28"/>
          <w:szCs w:val="28"/>
        </w:rPr>
        <w:t xml:space="preserve">Запись информации на носителе по установленным правилам называется документированием и представляет собой процесс составления и оформления документов. Документированию подлежат различные виды деятельности, требующие документационного сопровождения, что в результате приводит к формированию различных систем документации. Система документации - совокупность документов, взаимосвязанных по признакам назначения, сферы деятельности и единых требований к их </w:t>
      </w:r>
      <w:r>
        <w:rPr>
          <w:rFonts w:ascii="Times New Roman" w:hAnsi="Times New Roman"/>
          <w:sz w:val="28"/>
          <w:szCs w:val="28"/>
        </w:rPr>
        <w:t xml:space="preserve">оформлению. При рассмотрении систем документации, возникающих в процессе управленческой деятельности, необходимо учитывать современные требования </w:t>
      </w:r>
      <w:r w:rsidRPr="009A020A">
        <w:rPr>
          <w:rFonts w:ascii="Times New Roman" w:hAnsi="Times New Roman"/>
          <w:sz w:val="28"/>
          <w:szCs w:val="28"/>
        </w:rPr>
        <w:t>нормати</w:t>
      </w:r>
      <w:r>
        <w:rPr>
          <w:rFonts w:ascii="Times New Roman" w:hAnsi="Times New Roman"/>
          <w:sz w:val="28"/>
          <w:szCs w:val="28"/>
        </w:rPr>
        <w:t>вно-методического регулирования, поэтому анализ документационного сопровождения аудиторской проверки позволит определить</w:t>
      </w:r>
      <w:r w:rsidRPr="00A022F5">
        <w:rPr>
          <w:rFonts w:ascii="Times New Roman" w:hAnsi="Times New Roman"/>
          <w:sz w:val="28"/>
          <w:szCs w:val="28"/>
        </w:rPr>
        <w:t xml:space="preserve"> оптимальный</w:t>
      </w:r>
      <w:r>
        <w:rPr>
          <w:rFonts w:ascii="Times New Roman" w:hAnsi="Times New Roman"/>
          <w:sz w:val="28"/>
          <w:szCs w:val="28"/>
        </w:rPr>
        <w:t xml:space="preserve"> состав и порядок оформления документов.  </w:t>
      </w:r>
      <w:r w:rsidRPr="009A020A">
        <w:rPr>
          <w:rFonts w:ascii="Times New Roman" w:hAnsi="Times New Roman"/>
          <w:sz w:val="28"/>
          <w:szCs w:val="28"/>
        </w:rPr>
        <w:t xml:space="preserve"> </w:t>
      </w:r>
    </w:p>
    <w:p w:rsidR="00AF2D20" w:rsidRDefault="00AF2D20" w:rsidP="003D2765">
      <w:pPr>
        <w:spacing w:after="0" w:line="360" w:lineRule="auto"/>
        <w:ind w:firstLine="851"/>
        <w:jc w:val="both"/>
        <w:rPr>
          <w:rFonts w:ascii="Times New Roman" w:hAnsi="Times New Roman"/>
          <w:sz w:val="28"/>
          <w:szCs w:val="28"/>
        </w:rPr>
      </w:pPr>
      <w:r>
        <w:rPr>
          <w:rFonts w:ascii="Arial" w:hAnsi="Arial" w:cs="Arial"/>
          <w:color w:val="000000"/>
          <w:sz w:val="23"/>
          <w:szCs w:val="23"/>
          <w:lang w:eastAsia="ru-RU"/>
        </w:rPr>
        <w:t xml:space="preserve">  </w:t>
      </w:r>
      <w:r>
        <w:rPr>
          <w:rFonts w:ascii="Times New Roman" w:hAnsi="Times New Roman"/>
          <w:sz w:val="28"/>
          <w:szCs w:val="28"/>
        </w:rPr>
        <w:t>В настоящее время современный российский аудит претерпевает значительные изменения в рамках проведения реформы, направленной на повышение качества аудиторских услуг в РФ. В первую очередь, следует отметить, что с</w:t>
      </w:r>
      <w:r w:rsidRPr="00DE11B6">
        <w:rPr>
          <w:rFonts w:ascii="Times New Roman" w:hAnsi="Times New Roman"/>
          <w:sz w:val="28"/>
          <w:szCs w:val="28"/>
        </w:rPr>
        <w:t xml:space="preserve"> </w:t>
      </w:r>
      <w:r>
        <w:rPr>
          <w:rFonts w:ascii="Times New Roman" w:hAnsi="Times New Roman"/>
          <w:sz w:val="28"/>
          <w:szCs w:val="28"/>
        </w:rPr>
        <w:t>0</w:t>
      </w:r>
      <w:r w:rsidRPr="00DE11B6">
        <w:rPr>
          <w:rFonts w:ascii="Times New Roman" w:hAnsi="Times New Roman"/>
          <w:sz w:val="28"/>
          <w:szCs w:val="28"/>
        </w:rPr>
        <w:t xml:space="preserve">1 января </w:t>
      </w:r>
      <w:smartTag w:uri="urn:schemas-microsoft-com:office:smarttags" w:element="metricconverter">
        <w:smartTagPr>
          <w:attr w:name="ProductID" w:val="2017 г"/>
        </w:smartTagPr>
        <w:r w:rsidRPr="00DE11B6">
          <w:rPr>
            <w:rFonts w:ascii="Times New Roman" w:hAnsi="Times New Roman"/>
            <w:sz w:val="28"/>
            <w:szCs w:val="28"/>
          </w:rPr>
          <w:t>2017 г</w:t>
        </w:r>
      </w:smartTag>
      <w:r>
        <w:rPr>
          <w:rFonts w:ascii="Times New Roman" w:hAnsi="Times New Roman"/>
          <w:sz w:val="28"/>
          <w:szCs w:val="28"/>
        </w:rPr>
        <w:t>.</w:t>
      </w:r>
      <w:r w:rsidRPr="00DE11B6">
        <w:rPr>
          <w:rFonts w:ascii="Times New Roman" w:hAnsi="Times New Roman"/>
          <w:sz w:val="28"/>
          <w:szCs w:val="28"/>
        </w:rPr>
        <w:t xml:space="preserve"> на территории РФ </w:t>
      </w:r>
      <w:r>
        <w:rPr>
          <w:rFonts w:ascii="Times New Roman" w:hAnsi="Times New Roman"/>
          <w:sz w:val="28"/>
          <w:szCs w:val="28"/>
        </w:rPr>
        <w:t xml:space="preserve">порядок организации аудита регулируется положениями Международных стандартов аудита (МСА). Внедрение МСА приводит к значительным изменениям в порядке документирования аудита: не только изменяется форма и содержание уже существующих аудиторских документов, но и создаются совершенно новые элементы документооборота аудиторской проверки. </w:t>
      </w:r>
    </w:p>
    <w:p w:rsidR="00AF2D20" w:rsidRDefault="00AF2D20" w:rsidP="005951D7">
      <w:pPr>
        <w:spacing w:after="0" w:line="360" w:lineRule="auto"/>
        <w:ind w:firstLine="851"/>
        <w:jc w:val="both"/>
        <w:rPr>
          <w:rFonts w:ascii="Times New Roman" w:hAnsi="Times New Roman"/>
          <w:sz w:val="28"/>
          <w:szCs w:val="28"/>
        </w:rPr>
      </w:pPr>
      <w:r>
        <w:rPr>
          <w:rFonts w:ascii="Times New Roman" w:hAnsi="Times New Roman"/>
          <w:sz w:val="28"/>
          <w:szCs w:val="28"/>
        </w:rPr>
        <w:t xml:space="preserve">В соответствии с МСА 230, аудиторская документация - это записи определенного характера, как в бумажном, так и электронном видах, содержащие информацию о выполненных аудиторских процедурах, выводах, сделанных аудитором по итогам данных процедур, а также копии документов аудируемого лица, служащие аудиторскими доказательствами </w:t>
      </w:r>
      <w:r w:rsidRPr="00C107DE">
        <w:rPr>
          <w:rFonts w:ascii="Times New Roman" w:hAnsi="Times New Roman"/>
          <w:sz w:val="28"/>
          <w:szCs w:val="28"/>
        </w:rPr>
        <w:t>[1]</w:t>
      </w:r>
      <w:r>
        <w:rPr>
          <w:rFonts w:ascii="Times New Roman" w:hAnsi="Times New Roman"/>
          <w:sz w:val="28"/>
          <w:szCs w:val="28"/>
        </w:rPr>
        <w:t xml:space="preserve">. </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МСА предполагает, что аудитор должен формировать аудиторскую документацию на каждом этапе проверки. К рабочим документам аудитора предъявляются следующие требования:</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 информация, содержащаяся в документах должна быть понятна любому другому аудитору, ранее не связанному с выполнением данного аудиторского задания;</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 рабочие документы должны быть составлены своевременно - таким образом, чтобы быть способными оказать в определенный момент времени существенное влияние на принятие экономических решений ее пользователями;</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 аудиторская документация должна быть представлена в составе аудиторского файла.</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 xml:space="preserve">Аудиторский файл, в соответствии с МСА 230, представляет собой любое количество как бумажных, так и электронных носителей информации (папок), предназначенных для хранения аудиторской документации. Отдельный аудиторский файл содержит информацию только по одному аудиторскому заданию. Аудиторский файл должен быть окончательно сформирован по итогам аудиторской проверки (после вынесения аудиторского заключения). </w:t>
      </w:r>
    </w:p>
    <w:p w:rsidR="00AF2D20" w:rsidRDefault="00AF2D20" w:rsidP="00AB5075">
      <w:pPr>
        <w:spacing w:after="0" w:line="360" w:lineRule="auto"/>
        <w:ind w:firstLine="851"/>
        <w:jc w:val="both"/>
        <w:rPr>
          <w:rFonts w:ascii="Times New Roman" w:hAnsi="Times New Roman"/>
          <w:sz w:val="28"/>
          <w:szCs w:val="28"/>
        </w:rPr>
      </w:pPr>
      <w:r>
        <w:rPr>
          <w:rFonts w:ascii="Times New Roman" w:hAnsi="Times New Roman"/>
          <w:sz w:val="28"/>
          <w:szCs w:val="28"/>
        </w:rPr>
        <w:t xml:space="preserve"> </w:t>
      </w:r>
      <w:r w:rsidRPr="00AB5075">
        <w:rPr>
          <w:rFonts w:ascii="Times New Roman" w:hAnsi="Times New Roman"/>
          <w:sz w:val="28"/>
          <w:szCs w:val="28"/>
        </w:rPr>
        <w:t xml:space="preserve">По завершении окончательного формирования аудиторского файла аудитору запрещается </w:t>
      </w:r>
      <w:r>
        <w:rPr>
          <w:rFonts w:ascii="Times New Roman" w:hAnsi="Times New Roman"/>
          <w:sz w:val="28"/>
          <w:szCs w:val="28"/>
        </w:rPr>
        <w:t>изымать</w:t>
      </w:r>
      <w:r w:rsidRPr="00AB5075">
        <w:rPr>
          <w:rFonts w:ascii="Times New Roman" w:hAnsi="Times New Roman"/>
          <w:sz w:val="28"/>
          <w:szCs w:val="28"/>
        </w:rPr>
        <w:t xml:space="preserve"> </w:t>
      </w:r>
      <w:r>
        <w:rPr>
          <w:rFonts w:ascii="Times New Roman" w:hAnsi="Times New Roman"/>
          <w:sz w:val="28"/>
          <w:szCs w:val="28"/>
        </w:rPr>
        <w:t xml:space="preserve">какую-либо </w:t>
      </w:r>
      <w:r w:rsidRPr="00AB5075">
        <w:rPr>
          <w:rFonts w:ascii="Times New Roman" w:hAnsi="Times New Roman"/>
          <w:sz w:val="28"/>
          <w:szCs w:val="28"/>
        </w:rPr>
        <w:t>аудиторскую документацию до истечения срока ее хранения</w:t>
      </w:r>
      <w:r>
        <w:rPr>
          <w:rFonts w:ascii="Times New Roman" w:hAnsi="Times New Roman"/>
          <w:sz w:val="28"/>
          <w:szCs w:val="28"/>
        </w:rPr>
        <w:t xml:space="preserve"> (не менее 5 лет). Однако МСА не запрещают видоизменять аудиторскую документацию или дополнять аудиторский файл новыми рабочими документами, если аудитор, основываясь на своем профессиональном суждении, сочтет это необходимым. В этом случае, аудитор должен в отдельном документе обосновать необходимость видоизменения или дополнения рабочих документов и включить данный документ в аудиторский файл. Также следует отметить, что удаление рабочих документов из аудиторского файла не допускается ни при каких обстоятельствах. </w:t>
      </w:r>
    </w:p>
    <w:p w:rsidR="00AF2D20" w:rsidRDefault="00AF2D20" w:rsidP="00AB5075">
      <w:pPr>
        <w:spacing w:after="0" w:line="360" w:lineRule="auto"/>
        <w:ind w:firstLine="851"/>
        <w:jc w:val="both"/>
        <w:rPr>
          <w:rFonts w:ascii="Times New Roman" w:hAnsi="Times New Roman"/>
          <w:sz w:val="28"/>
          <w:szCs w:val="28"/>
        </w:rPr>
      </w:pPr>
      <w:r>
        <w:rPr>
          <w:rFonts w:ascii="Times New Roman" w:hAnsi="Times New Roman"/>
          <w:sz w:val="28"/>
          <w:szCs w:val="28"/>
        </w:rPr>
        <w:t>Международные стандарты аудита не регламентируют е</w:t>
      </w:r>
      <w:r w:rsidRPr="00176DA7">
        <w:rPr>
          <w:rFonts w:ascii="Times New Roman" w:hAnsi="Times New Roman"/>
          <w:sz w:val="28"/>
          <w:szCs w:val="28"/>
        </w:rPr>
        <w:t>диный порядок отражения рабочих документов в аудиторском файле, следовательно, аудитор может вн</w:t>
      </w:r>
      <w:r>
        <w:rPr>
          <w:rFonts w:ascii="Times New Roman" w:hAnsi="Times New Roman"/>
          <w:sz w:val="28"/>
          <w:szCs w:val="28"/>
        </w:rPr>
        <w:t>осить</w:t>
      </w:r>
      <w:r w:rsidRPr="00176DA7">
        <w:rPr>
          <w:rFonts w:ascii="Times New Roman" w:hAnsi="Times New Roman"/>
          <w:sz w:val="28"/>
          <w:szCs w:val="28"/>
        </w:rPr>
        <w:t xml:space="preserve"> документы в файл в той последовательности, которая кажется оптимальной в соответствии с его профессиональным суждением</w:t>
      </w:r>
      <w:r>
        <w:rPr>
          <w:rFonts w:ascii="Times New Roman" w:hAnsi="Times New Roman"/>
          <w:sz w:val="28"/>
          <w:szCs w:val="28"/>
        </w:rPr>
        <w:t>.</w:t>
      </w:r>
    </w:p>
    <w:p w:rsidR="00AF2D20" w:rsidRDefault="00AF2D20" w:rsidP="00AB5075">
      <w:pPr>
        <w:spacing w:after="0" w:line="360" w:lineRule="auto"/>
        <w:ind w:firstLine="851"/>
        <w:jc w:val="both"/>
        <w:rPr>
          <w:rFonts w:ascii="Times New Roman" w:hAnsi="Times New Roman"/>
          <w:sz w:val="28"/>
          <w:szCs w:val="28"/>
        </w:rPr>
      </w:pPr>
      <w:r>
        <w:rPr>
          <w:rFonts w:ascii="Times New Roman" w:hAnsi="Times New Roman"/>
          <w:sz w:val="28"/>
          <w:szCs w:val="28"/>
        </w:rPr>
        <w:t xml:space="preserve">С целью </w:t>
      </w:r>
      <w:r w:rsidRPr="005D09AC">
        <w:rPr>
          <w:rFonts w:ascii="Times New Roman" w:hAnsi="Times New Roman"/>
          <w:sz w:val="28"/>
          <w:szCs w:val="28"/>
        </w:rPr>
        <w:t xml:space="preserve">повышения полезности информации, представленной в аудиторской документации, </w:t>
      </w:r>
      <w:r>
        <w:rPr>
          <w:rFonts w:ascii="Times New Roman" w:hAnsi="Times New Roman"/>
          <w:sz w:val="28"/>
          <w:szCs w:val="28"/>
        </w:rPr>
        <w:t>предлагаем формировать аудиторский файл в соответствии с последовательными этапами аудиторской проверки, а именно:</w:t>
      </w:r>
    </w:p>
    <w:p w:rsidR="00AF2D20" w:rsidRDefault="00AF2D20" w:rsidP="00AB5075">
      <w:pPr>
        <w:spacing w:after="0" w:line="360" w:lineRule="auto"/>
        <w:ind w:firstLine="851"/>
        <w:jc w:val="both"/>
        <w:rPr>
          <w:rFonts w:ascii="Times New Roman" w:hAnsi="Times New Roman"/>
          <w:sz w:val="28"/>
          <w:szCs w:val="28"/>
        </w:rPr>
      </w:pPr>
      <w:r>
        <w:rPr>
          <w:rFonts w:ascii="Times New Roman" w:hAnsi="Times New Roman"/>
          <w:sz w:val="28"/>
          <w:szCs w:val="28"/>
        </w:rPr>
        <w:t>-1 этап: принятие клиента на обслуживание;</w:t>
      </w:r>
    </w:p>
    <w:p w:rsidR="00AF2D20" w:rsidRDefault="00AF2D20" w:rsidP="00AB5075">
      <w:pPr>
        <w:spacing w:after="0" w:line="360" w:lineRule="auto"/>
        <w:ind w:firstLine="851"/>
        <w:jc w:val="both"/>
        <w:rPr>
          <w:rFonts w:ascii="Times New Roman" w:hAnsi="Times New Roman"/>
          <w:sz w:val="28"/>
          <w:szCs w:val="28"/>
        </w:rPr>
      </w:pPr>
      <w:r>
        <w:rPr>
          <w:rFonts w:ascii="Times New Roman" w:hAnsi="Times New Roman"/>
          <w:sz w:val="28"/>
          <w:szCs w:val="28"/>
        </w:rPr>
        <w:t>- 2 этап: формирование стратегии и плана аудита;</w:t>
      </w:r>
    </w:p>
    <w:p w:rsidR="00AF2D20" w:rsidRDefault="00AF2D20" w:rsidP="00AB5075">
      <w:pPr>
        <w:spacing w:after="0" w:line="360" w:lineRule="auto"/>
        <w:ind w:firstLine="851"/>
        <w:jc w:val="both"/>
        <w:rPr>
          <w:rFonts w:ascii="Times New Roman" w:hAnsi="Times New Roman"/>
          <w:sz w:val="28"/>
          <w:szCs w:val="28"/>
        </w:rPr>
      </w:pPr>
      <w:r>
        <w:rPr>
          <w:rFonts w:ascii="Times New Roman" w:hAnsi="Times New Roman"/>
          <w:sz w:val="28"/>
          <w:szCs w:val="28"/>
        </w:rPr>
        <w:t>- 3 этап: осуществление аудиторских процедур с целью получения аудиторских доказательств;</w:t>
      </w:r>
    </w:p>
    <w:p w:rsidR="00AF2D20" w:rsidRPr="00AB5075" w:rsidRDefault="00AF2D20" w:rsidP="00AB5075">
      <w:pPr>
        <w:spacing w:after="0" w:line="360" w:lineRule="auto"/>
        <w:ind w:firstLine="851"/>
        <w:jc w:val="both"/>
        <w:rPr>
          <w:rFonts w:ascii="Times New Roman" w:hAnsi="Times New Roman"/>
          <w:sz w:val="28"/>
          <w:szCs w:val="28"/>
        </w:rPr>
      </w:pPr>
      <w:r>
        <w:rPr>
          <w:rFonts w:ascii="Times New Roman" w:hAnsi="Times New Roman"/>
          <w:sz w:val="28"/>
          <w:szCs w:val="28"/>
        </w:rPr>
        <w:t>- 4 этап: составление аудиторского заключения.</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Рассмотрим подробно, какие аудиторские документы должны быть составлены и отражены в аудиторском файле на каждом этапе осуществления аудита.</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Первый этап (принятие клиента на обслуживание) представляет собой согласование аудиторского задания с руководством (или иным уполномоченным на это лицом) аудируемой организации</w:t>
      </w:r>
      <w:r w:rsidRPr="00C107DE">
        <w:rPr>
          <w:rFonts w:ascii="Times New Roman" w:hAnsi="Times New Roman"/>
          <w:sz w:val="28"/>
          <w:szCs w:val="28"/>
        </w:rPr>
        <w:t xml:space="preserve"> [2]</w:t>
      </w:r>
      <w:r>
        <w:rPr>
          <w:rFonts w:ascii="Times New Roman" w:hAnsi="Times New Roman"/>
          <w:sz w:val="28"/>
          <w:szCs w:val="28"/>
        </w:rPr>
        <w:t>. На данном этапе аудитор должен составить: запрос клиенту на доступ к информации предыдущего аудитора, (п. 13 МСА 300), заявление о независимости аудитора (п</w:t>
      </w:r>
      <w:r w:rsidRPr="00B3125A">
        <w:rPr>
          <w:rFonts w:ascii="Times New Roman" w:hAnsi="Times New Roman"/>
          <w:sz w:val="28"/>
          <w:szCs w:val="28"/>
        </w:rPr>
        <w:t>. 21 МСКК 1</w:t>
      </w:r>
      <w:r>
        <w:rPr>
          <w:rFonts w:ascii="Times New Roman" w:hAnsi="Times New Roman"/>
          <w:sz w:val="28"/>
          <w:szCs w:val="28"/>
        </w:rPr>
        <w:t xml:space="preserve">), письмо-соглашение о согласовании аудиторского задания </w:t>
      </w:r>
      <w:r w:rsidRPr="00B3125A">
        <w:rPr>
          <w:rFonts w:ascii="Times New Roman" w:hAnsi="Times New Roman"/>
          <w:sz w:val="28"/>
          <w:szCs w:val="28"/>
        </w:rPr>
        <w:t>(п. 9-10 МСА 210</w:t>
      </w:r>
      <w:r>
        <w:rPr>
          <w:rFonts w:ascii="Times New Roman" w:hAnsi="Times New Roman"/>
          <w:sz w:val="28"/>
          <w:szCs w:val="28"/>
        </w:rPr>
        <w:t>).</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В соответствии с п. 13 МСА 300, если аудитор выполняет задание для данной организации впервые, а ранее для проведения проверки привлекался другой специалист, аудитор должен составить запрос на доступ к его информации, например, аудиторскому заключению, письменному отчету руководству аудируемого лица и т. д. Данная мера, во-первых, является корректной с точки зрения соблюдения этики аудитора, и, во-вторых, позволяет получить понимание ключевых вопросов деятельности компании.</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Также, поскольку принцип соблюдения независимости аудитора является основополагающим при проведении аудита, он должен представить заявление о своей независимости по отношению к аудируемому лицу, в соответствии с положениями МСКК 1.</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 xml:space="preserve">Особое внимание на данном этапе следует уделить оформлению письма-соглашения о проведении аудита, поскольку оно является основным документом, регулирующим отношения аудитора и аудируемого лица на протяжении всей аудиторской проверки. </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Письмо-соглашение о проведении аудита, в соответствии с МСА 210, в обязательном порядке должно включать информацию о цели проверки, периоде, за который проводится аудит (отчетный год), обязанностях сторон, концепции подготовки финансовой отчетности (РСБУ или МСФО) и иные пункты, которые стороны хотели бы документально закрепить в соглашении.</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Далее осуществляется планирование аудита. На данном этапе рекомендуется формирование следующих рабочих документов: оценка рисков существенного искажения (МСА 315), уровень существенности (МСА 320), общая стратегия и план аудита (МСА 300).</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Общий п</w:t>
      </w:r>
      <w:r w:rsidRPr="00814A01">
        <w:rPr>
          <w:rFonts w:ascii="Times New Roman" w:hAnsi="Times New Roman"/>
          <w:sz w:val="28"/>
          <w:szCs w:val="28"/>
        </w:rPr>
        <w:t>орядок планирования аудита и разработки стратегии проверки определяется Международным стандартом аудита 300</w:t>
      </w:r>
      <w:r w:rsidRPr="00C107DE">
        <w:rPr>
          <w:rFonts w:ascii="Times New Roman" w:hAnsi="Times New Roman"/>
          <w:sz w:val="28"/>
          <w:szCs w:val="28"/>
        </w:rPr>
        <w:t xml:space="preserve"> [3]</w:t>
      </w:r>
      <w:r>
        <w:rPr>
          <w:rFonts w:ascii="Times New Roman" w:hAnsi="Times New Roman"/>
          <w:sz w:val="28"/>
          <w:szCs w:val="28"/>
        </w:rPr>
        <w:t>.</w:t>
      </w:r>
      <w:r w:rsidRPr="00814A01">
        <w:rPr>
          <w:rFonts w:ascii="Times New Roman" w:hAnsi="Times New Roman"/>
          <w:sz w:val="28"/>
          <w:szCs w:val="28"/>
        </w:rPr>
        <w:t xml:space="preserve"> </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В связи с применением положений Международных стандартов аудита, при проведении аудита реализуется риск-ориентированный подход, суть которого заключается в выявлении «критических зон» аудита - сегментов, счетов, операций финансового учета, в наибольшей степени подверженным риску существенного искажения информации. Таким образом, для того, чтобы осуществить эффективное планирование аудиторского задания, аудитору необходимо, в первую очередь, оценить возможные существующие риски существенного искажения данных финансовой отчетности, счетов бухгалтерского учета и т. п. путем получения понимания деятельности организации, и, соответственно, отразить полученные сведения документально в листе оценки рисков существенного искажения</w:t>
      </w:r>
      <w:r w:rsidRPr="00C107DE">
        <w:rPr>
          <w:rFonts w:ascii="Times New Roman" w:hAnsi="Times New Roman"/>
          <w:sz w:val="28"/>
          <w:szCs w:val="28"/>
        </w:rPr>
        <w:t xml:space="preserve"> [4]</w:t>
      </w:r>
      <w:r>
        <w:rPr>
          <w:rFonts w:ascii="Times New Roman" w:hAnsi="Times New Roman"/>
          <w:sz w:val="28"/>
          <w:szCs w:val="28"/>
        </w:rPr>
        <w:t xml:space="preserve">. </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По итогам оценки рисков существенного искажения аудитор составляет общую стратегию и план аудита. МСА 300 выделяет минимальные требования к содержанию общей стратегии и плана аудита. Таким образом, в общую стратегию аудита в обязательном порядке должны быть включены: объём аудита, сроки проведения проверки, общая направленность аудита (зоны, в наибольшей степени подверженные риску).</w:t>
      </w:r>
    </w:p>
    <w:p w:rsidR="00AF2D20" w:rsidRDefault="00AF2D20" w:rsidP="00515E0B">
      <w:pPr>
        <w:spacing w:after="0" w:line="360" w:lineRule="auto"/>
        <w:ind w:firstLine="851"/>
        <w:jc w:val="both"/>
        <w:rPr>
          <w:rFonts w:ascii="Times New Roman" w:hAnsi="Times New Roman"/>
          <w:bCs/>
          <w:sz w:val="28"/>
          <w:szCs w:val="28"/>
        </w:rPr>
      </w:pPr>
      <w:r>
        <w:rPr>
          <w:rFonts w:ascii="Times New Roman" w:hAnsi="Times New Roman"/>
          <w:bCs/>
          <w:sz w:val="28"/>
          <w:szCs w:val="28"/>
        </w:rPr>
        <w:t>Н</w:t>
      </w:r>
      <w:r w:rsidRPr="00515E0B">
        <w:rPr>
          <w:rFonts w:ascii="Times New Roman" w:hAnsi="Times New Roman"/>
          <w:bCs/>
          <w:sz w:val="28"/>
          <w:szCs w:val="28"/>
        </w:rPr>
        <w:t>а основании составленной общей стратегии ау</w:t>
      </w:r>
      <w:r>
        <w:rPr>
          <w:rFonts w:ascii="Times New Roman" w:hAnsi="Times New Roman"/>
          <w:bCs/>
          <w:sz w:val="28"/>
          <w:szCs w:val="28"/>
        </w:rPr>
        <w:t xml:space="preserve">дита, составляется план аудита, который </w:t>
      </w:r>
      <w:r w:rsidRPr="00515E0B">
        <w:rPr>
          <w:rFonts w:ascii="Times New Roman" w:hAnsi="Times New Roman"/>
          <w:bCs/>
          <w:sz w:val="28"/>
          <w:szCs w:val="28"/>
        </w:rPr>
        <w:t>должен содержать:</w:t>
      </w:r>
      <w:r>
        <w:rPr>
          <w:rFonts w:ascii="Times New Roman" w:hAnsi="Times New Roman"/>
          <w:bCs/>
          <w:sz w:val="28"/>
          <w:szCs w:val="28"/>
        </w:rPr>
        <w:t xml:space="preserve"> </w:t>
      </w:r>
      <w:r w:rsidRPr="00515E0B">
        <w:rPr>
          <w:rFonts w:ascii="Times New Roman" w:hAnsi="Times New Roman"/>
          <w:bCs/>
          <w:sz w:val="28"/>
          <w:szCs w:val="28"/>
        </w:rPr>
        <w:t>выявленные факторы риска существенных искажений (в тех сегментах учета, которые уже были</w:t>
      </w:r>
      <w:r>
        <w:rPr>
          <w:rFonts w:ascii="Times New Roman" w:hAnsi="Times New Roman"/>
          <w:bCs/>
          <w:sz w:val="28"/>
          <w:szCs w:val="28"/>
        </w:rPr>
        <w:t xml:space="preserve"> определены в стратегии аудита), </w:t>
      </w:r>
      <w:r w:rsidRPr="00515E0B">
        <w:rPr>
          <w:rFonts w:ascii="Times New Roman" w:hAnsi="Times New Roman"/>
          <w:bCs/>
          <w:sz w:val="28"/>
          <w:szCs w:val="28"/>
        </w:rPr>
        <w:t>перечень аудиторских проц</w:t>
      </w:r>
      <w:r>
        <w:rPr>
          <w:rFonts w:ascii="Times New Roman" w:hAnsi="Times New Roman"/>
          <w:bCs/>
          <w:sz w:val="28"/>
          <w:szCs w:val="28"/>
        </w:rPr>
        <w:t xml:space="preserve">едур в ответ на оцененные риски, </w:t>
      </w:r>
      <w:r w:rsidRPr="00515E0B">
        <w:rPr>
          <w:rFonts w:ascii="Times New Roman" w:hAnsi="Times New Roman"/>
          <w:bCs/>
          <w:sz w:val="28"/>
          <w:szCs w:val="28"/>
        </w:rPr>
        <w:t>прочие аудиторские процедуры</w:t>
      </w:r>
      <w:r>
        <w:rPr>
          <w:rFonts w:ascii="Times New Roman" w:hAnsi="Times New Roman"/>
          <w:bCs/>
          <w:sz w:val="28"/>
          <w:szCs w:val="28"/>
        </w:rPr>
        <w:t>.</w:t>
      </w:r>
    </w:p>
    <w:p w:rsidR="00AF2D20" w:rsidRDefault="00AF2D20" w:rsidP="00515E0B">
      <w:pPr>
        <w:spacing w:after="0" w:line="360" w:lineRule="auto"/>
        <w:ind w:firstLine="851"/>
        <w:jc w:val="both"/>
        <w:rPr>
          <w:rFonts w:ascii="Times New Roman" w:hAnsi="Times New Roman"/>
          <w:bCs/>
          <w:sz w:val="28"/>
          <w:szCs w:val="28"/>
        </w:rPr>
      </w:pPr>
      <w:r>
        <w:rPr>
          <w:rFonts w:ascii="Times New Roman" w:hAnsi="Times New Roman"/>
          <w:bCs/>
          <w:sz w:val="28"/>
          <w:szCs w:val="28"/>
        </w:rPr>
        <w:t>После осуществления должного планирования аудиторского задания, аудитор переходит непосредственно к сбору аудиторских доказательств</w:t>
      </w:r>
      <w:r w:rsidRPr="00CB61BE">
        <w:rPr>
          <w:rFonts w:ascii="Times New Roman" w:hAnsi="Times New Roman"/>
          <w:bCs/>
          <w:sz w:val="28"/>
          <w:szCs w:val="28"/>
        </w:rPr>
        <w:t xml:space="preserve"> [5]</w:t>
      </w:r>
      <w:r>
        <w:rPr>
          <w:rFonts w:ascii="Times New Roman" w:hAnsi="Times New Roman"/>
          <w:bCs/>
          <w:sz w:val="28"/>
          <w:szCs w:val="28"/>
        </w:rPr>
        <w:t xml:space="preserve">. Данный этап является наиболее сложным и трудоемким, поскольку полученные и оформленные в соответствии с требованиями МСА аудиторские доказательства, являются основанием для вынесения аудиторского заключения. В соответствии с полученными аудиторскими доказательствами формируется аудиторское мнение, которые также должно быть задокументировано соответствующим образом. </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bCs/>
          <w:sz w:val="28"/>
          <w:szCs w:val="28"/>
        </w:rPr>
        <w:t xml:space="preserve">Ряд МСА предъявляет определенные требования к осуществлению аудиторских процедур и последующему их документированию в </w:t>
      </w:r>
      <w:r>
        <w:rPr>
          <w:rFonts w:ascii="Times New Roman" w:hAnsi="Times New Roman"/>
          <w:sz w:val="28"/>
          <w:szCs w:val="28"/>
        </w:rPr>
        <w:t>сегментах аудита, потенциально оказывающих значительное влияние возникновение риска существенного искажения информации. К данным МСА относятся: МСА 501, МСА 550, МСА 560, МСА 570.</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 xml:space="preserve">Рассмотрим требования к получению аудиторских доказательств и последующему составлению аудиторской документации, регламентируемые данными МСА. </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В соответствии с п. 9 МСА 501 а</w:t>
      </w:r>
      <w:r w:rsidRPr="002B6900">
        <w:rPr>
          <w:rFonts w:ascii="Times New Roman" w:hAnsi="Times New Roman"/>
          <w:sz w:val="28"/>
          <w:szCs w:val="28"/>
        </w:rPr>
        <w:t xml:space="preserve">удитор должен </w:t>
      </w:r>
      <w:r>
        <w:rPr>
          <w:rFonts w:ascii="Times New Roman" w:hAnsi="Times New Roman"/>
          <w:sz w:val="28"/>
          <w:szCs w:val="28"/>
        </w:rPr>
        <w:t xml:space="preserve">получить понимание того, </w:t>
      </w:r>
      <w:r w:rsidRPr="002B6900">
        <w:rPr>
          <w:rFonts w:ascii="Times New Roman" w:hAnsi="Times New Roman"/>
          <w:sz w:val="28"/>
          <w:szCs w:val="28"/>
        </w:rPr>
        <w:t xml:space="preserve">могут </w:t>
      </w:r>
      <w:r>
        <w:rPr>
          <w:rFonts w:ascii="Times New Roman" w:hAnsi="Times New Roman"/>
          <w:sz w:val="28"/>
          <w:szCs w:val="28"/>
        </w:rPr>
        <w:t xml:space="preserve">существующие у организации претензии или судебные разбирательства </w:t>
      </w:r>
      <w:r w:rsidRPr="002B6900">
        <w:rPr>
          <w:rFonts w:ascii="Times New Roman" w:hAnsi="Times New Roman"/>
          <w:sz w:val="28"/>
          <w:szCs w:val="28"/>
        </w:rPr>
        <w:t>создать риск существенного искажения</w:t>
      </w:r>
      <w:r>
        <w:rPr>
          <w:rFonts w:ascii="Times New Roman" w:hAnsi="Times New Roman"/>
          <w:sz w:val="28"/>
          <w:szCs w:val="28"/>
        </w:rPr>
        <w:t xml:space="preserve"> информации финансовой отчетности. В аудиторском файле должны быть отражены:</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 письменные заявления руководства аудируемого лица о состоянии претензий и судебных разбирательств аудируемого лица;</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 копии протоколов заседаний лиц, отвечающих за корпоративное управление, а также экземпляры переписки аудируемого лица с внешними юристами;</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 задокументированные результаты проверки счетов расходов бухгалтерского учета в части расходов на юридические услуги</w:t>
      </w:r>
      <w:r w:rsidRPr="00CB61BE">
        <w:rPr>
          <w:rFonts w:ascii="Times New Roman" w:hAnsi="Times New Roman"/>
          <w:sz w:val="28"/>
          <w:szCs w:val="28"/>
        </w:rPr>
        <w:t xml:space="preserve"> [6]</w:t>
      </w:r>
      <w:r>
        <w:rPr>
          <w:rFonts w:ascii="Times New Roman" w:hAnsi="Times New Roman"/>
          <w:sz w:val="28"/>
          <w:szCs w:val="28"/>
        </w:rPr>
        <w:t xml:space="preserve">. </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Также МСА 501 регламентирует, что в том случае, если статья запасов является существенной, аудитор должен инициировать проведение инвентаризации запасов и осуществить контрольные пересчеты наименований запасов в составе инвентаризационной комиссии.</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По итогам осуществления аудиторских процедур, в аудиторском файле должны быть отражены следующие рабочие документы:</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 письменный запрос аудитора о включении его в состав инвентаризационной комиссии;</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 результаты контрольных пересчетов запасов.</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МСА 550 регламентирует, что аудитор должен выявить, имеют ли место в компании расчеты со связанными сторонами, и какое влияние они способны оказать на достоверность финансовой отчетности. По итогам осуществления данных аудиторских процедур в аудиторском файле отражаются: письменные заявления руководства, подтверждения банков и внешних юристов о характере хозяйственных взаимоотношений и состоянии текущих расчетов между аудируемым лицом и связанными сторонами, протоколы собрания акционеров, собственников, управленцев и т. п.</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В соответствии с МСА 560, аудитор должен получить доказательства того, что события, возникшие после отчетной даты, не оказали существенное влияние на достоверность аудируемой финансовой отчетности. По итогам осуществления подобных аудиторских процедур, аудитор должен составить или запросить следующие рабочие документы:</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 письменные заявления руководства о том, имели ли место существенные события после отчетной даты, относящиеся к предыдущему периоду;</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 протоколы заседаний учредителей, акционеров и т. п., проводимые после отчетной даты;</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 промежуточную финансовую отчетность, составленную после отчетной даты.</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МСА 570 регламентирует получение аудитором аудиторских доказательств, свидетельствующих о том, что в компании соблюдается принцип непрерывности деятельности. На данном этапе в аудиторский файл включаются следующие рабочие документы: тесты оценки принципа соблюдения принципа непрерывности деятельности, планы, прогнозы дальнейшего развития организации.</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Помимо вышеупомянутых аудиторских процедур, которые, в соответствии с требованиями МСА, должны быть осуществлены в рамках любого аудиторского задания, независимо от его специфики и оцененных рисков существенного искажения информации, аудитор может проводить аудиторские процедуры относительно любого сегмента учета. По итогам процедур в аудиторском файле должны быть отражены</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 рабочий документ, отражающий порядок формирования аудиторской выборки (в том случае, если аудит проводился выборочным способом):</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 лист оценки средств контроля конкретного сегмента учета;</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 письменные заявление руководства о состоянии расчетов, движений по счетам бухгалтерского учета и т. п.;</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 результаты аналитических процедур, осуществленных аудитором;</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 копии первичной документации и учетных регистров.</w:t>
      </w:r>
    </w:p>
    <w:p w:rsidR="00AF2D20" w:rsidRDefault="00AF2D20" w:rsidP="002B6900">
      <w:pPr>
        <w:spacing w:after="0" w:line="360" w:lineRule="auto"/>
        <w:ind w:firstLine="851"/>
        <w:jc w:val="both"/>
        <w:rPr>
          <w:rFonts w:ascii="Times New Roman" w:hAnsi="Times New Roman"/>
          <w:sz w:val="28"/>
          <w:szCs w:val="28"/>
        </w:rPr>
      </w:pPr>
      <w:r>
        <w:rPr>
          <w:rFonts w:ascii="Times New Roman" w:hAnsi="Times New Roman"/>
          <w:sz w:val="28"/>
          <w:szCs w:val="28"/>
        </w:rPr>
        <w:t>Заключительным этапом аудиторской проверки является формирование аудиторского мнения и вынесение аудиторского заключения.</w:t>
      </w:r>
    </w:p>
    <w:p w:rsidR="00AF2D20" w:rsidRPr="002B6900" w:rsidRDefault="00AF2D20" w:rsidP="002B6900">
      <w:pPr>
        <w:spacing w:after="0" w:line="360" w:lineRule="auto"/>
        <w:ind w:firstLine="851"/>
        <w:jc w:val="both"/>
        <w:rPr>
          <w:rFonts w:ascii="Times New Roman" w:hAnsi="Times New Roman"/>
          <w:sz w:val="28"/>
          <w:szCs w:val="28"/>
        </w:rPr>
      </w:pPr>
      <w:r w:rsidRPr="00096936">
        <w:rPr>
          <w:rFonts w:ascii="Times New Roman" w:hAnsi="Times New Roman"/>
          <w:sz w:val="28"/>
          <w:szCs w:val="28"/>
        </w:rPr>
        <w:t xml:space="preserve">Порядок вынесения аудиторского заключения определяется Международным </w:t>
      </w:r>
      <w:r>
        <w:rPr>
          <w:rFonts w:ascii="Times New Roman" w:hAnsi="Times New Roman"/>
          <w:sz w:val="28"/>
          <w:szCs w:val="28"/>
        </w:rPr>
        <w:t xml:space="preserve">стандартом аудита 700 (МСА 700). </w:t>
      </w:r>
      <w:r w:rsidRPr="00096936">
        <w:rPr>
          <w:rFonts w:ascii="Times New Roman" w:hAnsi="Times New Roman"/>
          <w:sz w:val="28"/>
          <w:szCs w:val="28"/>
        </w:rPr>
        <w:t>Данный стандарт устанавливает обязанности аудитора по формированию мнения о финанс</w:t>
      </w:r>
      <w:r>
        <w:rPr>
          <w:rFonts w:ascii="Times New Roman" w:hAnsi="Times New Roman"/>
          <w:sz w:val="28"/>
          <w:szCs w:val="28"/>
        </w:rPr>
        <w:t xml:space="preserve">овой отчетности и </w:t>
      </w:r>
      <w:r w:rsidRPr="00096936">
        <w:rPr>
          <w:rFonts w:ascii="Times New Roman" w:hAnsi="Times New Roman"/>
          <w:sz w:val="28"/>
          <w:szCs w:val="28"/>
        </w:rPr>
        <w:t>предполагает существование 2 форм аудиторского мнения: немодифицированное и модифицированное</w:t>
      </w:r>
      <w:r w:rsidRPr="00CB61BE">
        <w:rPr>
          <w:rFonts w:ascii="Times New Roman" w:hAnsi="Times New Roman"/>
          <w:sz w:val="28"/>
          <w:szCs w:val="28"/>
        </w:rPr>
        <w:t xml:space="preserve"> [7]</w:t>
      </w:r>
      <w:r>
        <w:rPr>
          <w:rFonts w:ascii="Times New Roman" w:hAnsi="Times New Roman"/>
          <w:sz w:val="28"/>
          <w:szCs w:val="28"/>
        </w:rPr>
        <w:t>.</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Порядок вынесения модифицированного аудиторского заключения регулируется МСА 705</w:t>
      </w:r>
      <w:r w:rsidRPr="00CB61BE">
        <w:rPr>
          <w:rFonts w:ascii="Times New Roman" w:hAnsi="Times New Roman"/>
          <w:sz w:val="28"/>
          <w:szCs w:val="28"/>
        </w:rPr>
        <w:t xml:space="preserve"> [8]</w:t>
      </w:r>
      <w:r>
        <w:rPr>
          <w:rFonts w:ascii="Times New Roman" w:hAnsi="Times New Roman"/>
          <w:sz w:val="28"/>
          <w:szCs w:val="28"/>
        </w:rPr>
        <w:t xml:space="preserve">. </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Аудиторское заключение является самым важным элементом системы документирования аудиторской проверки, поскольку оно является результатом аудиторского процесса, и на его основе потенциальные пользователи финансовой отчетности делают выводы о состоянии деятельности аудируемого лица. Так как сформированное аудитором заключение носит публичный характер, МСА выделяет определенные элементы, которые в обязательном порядке должны быть отражены в аудиторском заключении. Данными элементами являются:</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 заголовок, дающий четкое определение, что данный документ является именно аудиторским заключением, а также адресат, которому представляется аудиторское заключение (например, руководитель аудируемого лица);</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 мнение аудитора относительно представленной финансовой отчетности (модифицированное или немодифицированное), также в данном разделе аудитор должен отразить период, за который проводился аудит и наименование каждого отчета, входящего в состав финансовой отчетности;</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 права и обязанности аудита и руководства аудируемого лица;</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 заявление аудитора о том, что при составлении представленной финансовой отчетности был соблюден принцип непрерывности деятельности;</w:t>
      </w:r>
    </w:p>
    <w:p w:rsidR="00AF2D20" w:rsidRDefault="00AF2D20" w:rsidP="00F5290B">
      <w:pPr>
        <w:spacing w:after="0" w:line="360" w:lineRule="auto"/>
        <w:ind w:firstLine="851"/>
        <w:jc w:val="both"/>
        <w:rPr>
          <w:rFonts w:ascii="Times New Roman" w:hAnsi="Times New Roman"/>
          <w:bCs/>
          <w:sz w:val="28"/>
          <w:szCs w:val="28"/>
        </w:rPr>
      </w:pPr>
      <w:r>
        <w:rPr>
          <w:rFonts w:ascii="Times New Roman" w:hAnsi="Times New Roman"/>
          <w:sz w:val="28"/>
          <w:szCs w:val="28"/>
        </w:rPr>
        <w:t>- в том случае, если был проведен аудит компании, чьи ценные бумаги допущены к публичным торгам, аудитор должен отразить в заключении, в соответствии с МСА 701</w:t>
      </w:r>
      <w:r>
        <w:rPr>
          <w:rFonts w:ascii="Times New Roman" w:hAnsi="Times New Roman"/>
          <w:bCs/>
          <w:sz w:val="28"/>
          <w:szCs w:val="28"/>
        </w:rPr>
        <w:t>, существенные вопросы, которые привлекли внимание аудитора в процессе проведения проверки (например, обесценивание гудвилла, налоговое регулирование, обесценивание активов)</w:t>
      </w:r>
      <w:r w:rsidRPr="00744D9F">
        <w:rPr>
          <w:rFonts w:ascii="Times New Roman" w:hAnsi="Times New Roman"/>
          <w:bCs/>
          <w:sz w:val="28"/>
          <w:szCs w:val="28"/>
        </w:rPr>
        <w:t xml:space="preserve"> [9]</w:t>
      </w:r>
      <w:r>
        <w:rPr>
          <w:rFonts w:ascii="Times New Roman" w:hAnsi="Times New Roman"/>
          <w:bCs/>
          <w:sz w:val="28"/>
          <w:szCs w:val="28"/>
        </w:rPr>
        <w:t>;</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bCs/>
          <w:sz w:val="28"/>
          <w:szCs w:val="28"/>
        </w:rPr>
        <w:t xml:space="preserve">- дата вынесения аудиторского заключения и подпись аудитора - руководителя аудиторской группы. </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Таким образом, рассмотрев последовательно аудиторскую документацию, которая должна быть составлена на каждом этапе аудиторской проверки, подведем итог, каким образом должен быть сформирован аудиторский файл:</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 принятие клиента на обслуживание:</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а) запрос аудитора на доступ к информации прошлого аудитора,</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б) письменное заявление о независимости аудитора;</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в) письмо-соглашение о проведении аудита;</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 планирование аудита:</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а) копии учредительных документов, учетной политики, лицензий и т. п.,</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б) лист оценки рисков существенного искажения, тесты системы внутреннего контроля;</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в) общая стратегия аудита;</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г) план аудита;</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 сбор аудиторских доказательств:</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 xml:space="preserve">а) </w:t>
      </w:r>
      <w:r w:rsidRPr="00983389">
        <w:rPr>
          <w:rFonts w:ascii="Times New Roman" w:hAnsi="Times New Roman"/>
          <w:sz w:val="28"/>
          <w:szCs w:val="28"/>
        </w:rPr>
        <w:t>письменные заявления руководства аудируемого лица</w:t>
      </w:r>
      <w:r>
        <w:rPr>
          <w:rFonts w:ascii="Times New Roman" w:hAnsi="Times New Roman"/>
          <w:sz w:val="28"/>
          <w:szCs w:val="28"/>
        </w:rPr>
        <w:t xml:space="preserve"> о существующих претензиях и судебных разбирательствах или об их отсутствии;</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б) запрос аудитора на включение его в инвентаризационную комиссию при проведении контрольных подсчетов запасов;</w:t>
      </w:r>
    </w:p>
    <w:p w:rsidR="00AF2D20" w:rsidRDefault="00AF2D20" w:rsidP="00F5290B">
      <w:pPr>
        <w:spacing w:after="0" w:line="360" w:lineRule="auto"/>
        <w:ind w:firstLine="851"/>
        <w:jc w:val="both"/>
        <w:rPr>
          <w:rFonts w:ascii="Times New Roman" w:hAnsi="Times New Roman"/>
          <w:sz w:val="28"/>
          <w:szCs w:val="28"/>
        </w:rPr>
      </w:pPr>
      <w:r>
        <w:rPr>
          <w:rFonts w:ascii="Times New Roman" w:hAnsi="Times New Roman"/>
          <w:sz w:val="28"/>
          <w:szCs w:val="28"/>
        </w:rPr>
        <w:t>в)</w:t>
      </w:r>
      <w:r w:rsidRPr="00A455F2">
        <w:rPr>
          <w:rFonts w:ascii="Times New Roman" w:hAnsi="Times New Roman"/>
          <w:sz w:val="28"/>
          <w:szCs w:val="28"/>
        </w:rPr>
        <w:t xml:space="preserve"> письменные заявления руководства аудируемого лица</w:t>
      </w:r>
      <w:r>
        <w:rPr>
          <w:rFonts w:ascii="Times New Roman" w:hAnsi="Times New Roman"/>
          <w:sz w:val="28"/>
          <w:szCs w:val="28"/>
        </w:rPr>
        <w:t xml:space="preserve"> о состоянии расчетов со связанными сторонами;</w:t>
      </w:r>
    </w:p>
    <w:p w:rsidR="00AF2D20" w:rsidRDefault="00AF2D20" w:rsidP="005951D7">
      <w:pPr>
        <w:spacing w:after="0" w:line="360" w:lineRule="auto"/>
        <w:ind w:firstLine="851"/>
        <w:jc w:val="both"/>
        <w:rPr>
          <w:rFonts w:ascii="Times New Roman" w:hAnsi="Times New Roman"/>
          <w:sz w:val="28"/>
          <w:szCs w:val="28"/>
        </w:rPr>
      </w:pPr>
      <w:r>
        <w:rPr>
          <w:rFonts w:ascii="Times New Roman" w:hAnsi="Times New Roman"/>
          <w:sz w:val="28"/>
          <w:szCs w:val="28"/>
        </w:rPr>
        <w:t xml:space="preserve">г) </w:t>
      </w:r>
      <w:r w:rsidRPr="00A04565">
        <w:rPr>
          <w:rFonts w:ascii="Times New Roman" w:hAnsi="Times New Roman"/>
          <w:sz w:val="28"/>
          <w:szCs w:val="28"/>
        </w:rPr>
        <w:t>письменные заявления руководства</w:t>
      </w:r>
      <w:r>
        <w:rPr>
          <w:rFonts w:ascii="Times New Roman" w:hAnsi="Times New Roman"/>
          <w:sz w:val="28"/>
          <w:szCs w:val="28"/>
        </w:rPr>
        <w:t xml:space="preserve"> </w:t>
      </w:r>
      <w:r w:rsidRPr="00A04565">
        <w:rPr>
          <w:rFonts w:ascii="Times New Roman" w:hAnsi="Times New Roman"/>
          <w:sz w:val="28"/>
          <w:szCs w:val="28"/>
        </w:rPr>
        <w:t>о события</w:t>
      </w:r>
      <w:r>
        <w:rPr>
          <w:rFonts w:ascii="Times New Roman" w:hAnsi="Times New Roman"/>
          <w:sz w:val="28"/>
          <w:szCs w:val="28"/>
        </w:rPr>
        <w:t>х</w:t>
      </w:r>
      <w:r w:rsidRPr="00A04565">
        <w:rPr>
          <w:rFonts w:ascii="Times New Roman" w:hAnsi="Times New Roman"/>
          <w:sz w:val="28"/>
          <w:szCs w:val="28"/>
        </w:rPr>
        <w:t xml:space="preserve"> после отчетной даты, </w:t>
      </w:r>
      <w:r>
        <w:rPr>
          <w:rFonts w:ascii="Times New Roman" w:hAnsi="Times New Roman"/>
          <w:sz w:val="28"/>
          <w:szCs w:val="28"/>
        </w:rPr>
        <w:t xml:space="preserve">имеющих отношения к </w:t>
      </w:r>
      <w:r w:rsidRPr="00A04565">
        <w:rPr>
          <w:rFonts w:ascii="Times New Roman" w:hAnsi="Times New Roman"/>
          <w:sz w:val="28"/>
          <w:szCs w:val="28"/>
        </w:rPr>
        <w:t>предыдущему периоду;</w:t>
      </w:r>
    </w:p>
    <w:p w:rsidR="00AF2D20" w:rsidRDefault="00AF2D20" w:rsidP="005951D7">
      <w:pPr>
        <w:spacing w:after="0" w:line="360" w:lineRule="auto"/>
        <w:ind w:firstLine="851"/>
        <w:jc w:val="both"/>
        <w:rPr>
          <w:rFonts w:ascii="Times New Roman" w:hAnsi="Times New Roman"/>
          <w:sz w:val="28"/>
          <w:szCs w:val="28"/>
        </w:rPr>
      </w:pPr>
      <w:r>
        <w:rPr>
          <w:rFonts w:ascii="Times New Roman" w:hAnsi="Times New Roman"/>
          <w:sz w:val="28"/>
          <w:szCs w:val="28"/>
        </w:rPr>
        <w:t xml:space="preserve">д) </w:t>
      </w:r>
      <w:r w:rsidRPr="003C1D4E">
        <w:rPr>
          <w:rFonts w:ascii="Times New Roman" w:hAnsi="Times New Roman"/>
          <w:sz w:val="28"/>
          <w:szCs w:val="28"/>
        </w:rPr>
        <w:t>тесты оценки принципа соблюдения принципа непрерывности деятельности</w:t>
      </w:r>
      <w:r>
        <w:rPr>
          <w:rFonts w:ascii="Times New Roman" w:hAnsi="Times New Roman"/>
          <w:sz w:val="28"/>
          <w:szCs w:val="28"/>
        </w:rPr>
        <w:t>;</w:t>
      </w:r>
    </w:p>
    <w:p w:rsidR="00AF2D20" w:rsidRPr="003C1D4E" w:rsidRDefault="00AF2D20" w:rsidP="003C1D4E">
      <w:pPr>
        <w:spacing w:after="0" w:line="360" w:lineRule="auto"/>
        <w:ind w:firstLine="851"/>
        <w:jc w:val="both"/>
        <w:rPr>
          <w:rFonts w:ascii="Times New Roman" w:hAnsi="Times New Roman"/>
          <w:sz w:val="28"/>
          <w:szCs w:val="28"/>
        </w:rPr>
      </w:pPr>
      <w:r>
        <w:rPr>
          <w:rFonts w:ascii="Times New Roman" w:hAnsi="Times New Roman"/>
          <w:sz w:val="28"/>
          <w:szCs w:val="28"/>
        </w:rPr>
        <w:t xml:space="preserve">е) </w:t>
      </w:r>
      <w:r w:rsidRPr="003C1D4E">
        <w:rPr>
          <w:rFonts w:ascii="Times New Roman" w:hAnsi="Times New Roman"/>
          <w:sz w:val="28"/>
          <w:szCs w:val="28"/>
        </w:rPr>
        <w:t>рабочий документ, отражающий порядок формирования аудиторской выборки (в том случае, если аудит проводился выборочным способом):</w:t>
      </w:r>
    </w:p>
    <w:p w:rsidR="00AF2D20" w:rsidRPr="003C1D4E" w:rsidRDefault="00AF2D20" w:rsidP="003C1D4E">
      <w:pPr>
        <w:spacing w:after="0" w:line="360" w:lineRule="auto"/>
        <w:ind w:firstLine="851"/>
        <w:jc w:val="both"/>
        <w:rPr>
          <w:rFonts w:ascii="Times New Roman" w:hAnsi="Times New Roman"/>
          <w:sz w:val="28"/>
          <w:szCs w:val="28"/>
        </w:rPr>
      </w:pPr>
      <w:r>
        <w:rPr>
          <w:rFonts w:ascii="Times New Roman" w:hAnsi="Times New Roman"/>
          <w:sz w:val="28"/>
          <w:szCs w:val="28"/>
        </w:rPr>
        <w:t>ж)</w:t>
      </w:r>
      <w:r w:rsidRPr="003C1D4E">
        <w:rPr>
          <w:rFonts w:ascii="Times New Roman" w:hAnsi="Times New Roman"/>
          <w:sz w:val="28"/>
          <w:szCs w:val="28"/>
        </w:rPr>
        <w:t xml:space="preserve"> лист оценки средств контроля конкретного сегмента учета;</w:t>
      </w:r>
    </w:p>
    <w:p w:rsidR="00AF2D20" w:rsidRPr="003C1D4E" w:rsidRDefault="00AF2D20" w:rsidP="003C1D4E">
      <w:pPr>
        <w:spacing w:after="0" w:line="360" w:lineRule="auto"/>
        <w:ind w:firstLine="851"/>
        <w:jc w:val="both"/>
        <w:rPr>
          <w:rFonts w:ascii="Times New Roman" w:hAnsi="Times New Roman"/>
          <w:sz w:val="28"/>
          <w:szCs w:val="28"/>
        </w:rPr>
      </w:pPr>
      <w:r>
        <w:rPr>
          <w:rFonts w:ascii="Times New Roman" w:hAnsi="Times New Roman"/>
          <w:sz w:val="28"/>
          <w:szCs w:val="28"/>
        </w:rPr>
        <w:t>и)</w:t>
      </w:r>
      <w:r w:rsidRPr="003C1D4E">
        <w:rPr>
          <w:rFonts w:ascii="Times New Roman" w:hAnsi="Times New Roman"/>
          <w:sz w:val="28"/>
          <w:szCs w:val="28"/>
        </w:rPr>
        <w:t xml:space="preserve"> письменные заявление руководства о состоянии расчетов, движений по счетам бухгалтерского учета и т. п.;</w:t>
      </w:r>
    </w:p>
    <w:p w:rsidR="00AF2D20" w:rsidRPr="003C1D4E" w:rsidRDefault="00AF2D20" w:rsidP="003C1D4E">
      <w:pPr>
        <w:spacing w:after="0" w:line="360" w:lineRule="auto"/>
        <w:ind w:firstLine="851"/>
        <w:jc w:val="both"/>
        <w:rPr>
          <w:rFonts w:ascii="Times New Roman" w:hAnsi="Times New Roman"/>
          <w:sz w:val="28"/>
          <w:szCs w:val="28"/>
        </w:rPr>
      </w:pPr>
      <w:r>
        <w:rPr>
          <w:rFonts w:ascii="Times New Roman" w:hAnsi="Times New Roman"/>
          <w:sz w:val="28"/>
          <w:szCs w:val="28"/>
        </w:rPr>
        <w:t>к)</w:t>
      </w:r>
      <w:r w:rsidRPr="003C1D4E">
        <w:rPr>
          <w:rFonts w:ascii="Times New Roman" w:hAnsi="Times New Roman"/>
          <w:sz w:val="28"/>
          <w:szCs w:val="28"/>
        </w:rPr>
        <w:t xml:space="preserve"> результаты аналитических процедур, осуществленных аудитором;</w:t>
      </w:r>
    </w:p>
    <w:p w:rsidR="00AF2D20" w:rsidRDefault="00AF2D20" w:rsidP="003C1D4E">
      <w:pPr>
        <w:spacing w:after="0" w:line="360" w:lineRule="auto"/>
        <w:ind w:firstLine="851"/>
        <w:jc w:val="both"/>
        <w:rPr>
          <w:rFonts w:ascii="Times New Roman" w:hAnsi="Times New Roman"/>
          <w:sz w:val="28"/>
          <w:szCs w:val="28"/>
        </w:rPr>
      </w:pPr>
      <w:r>
        <w:rPr>
          <w:rFonts w:ascii="Times New Roman" w:hAnsi="Times New Roman"/>
          <w:sz w:val="28"/>
          <w:szCs w:val="28"/>
        </w:rPr>
        <w:t xml:space="preserve">л) </w:t>
      </w:r>
      <w:r w:rsidRPr="003C1D4E">
        <w:rPr>
          <w:rFonts w:ascii="Times New Roman" w:hAnsi="Times New Roman"/>
          <w:sz w:val="28"/>
          <w:szCs w:val="28"/>
        </w:rPr>
        <w:t>копии первичной документации и учетных регистров</w:t>
      </w:r>
      <w:r>
        <w:rPr>
          <w:rFonts w:ascii="Times New Roman" w:hAnsi="Times New Roman"/>
          <w:sz w:val="28"/>
          <w:szCs w:val="28"/>
        </w:rPr>
        <w:t>;</w:t>
      </w:r>
    </w:p>
    <w:p w:rsidR="00AF2D20" w:rsidRDefault="00AF2D20" w:rsidP="003C1D4E">
      <w:pPr>
        <w:spacing w:after="0" w:line="360" w:lineRule="auto"/>
        <w:ind w:firstLine="851"/>
        <w:jc w:val="both"/>
        <w:rPr>
          <w:rFonts w:ascii="Times New Roman" w:hAnsi="Times New Roman"/>
          <w:sz w:val="28"/>
          <w:szCs w:val="28"/>
        </w:rPr>
      </w:pPr>
      <w:r>
        <w:rPr>
          <w:rFonts w:ascii="Times New Roman" w:hAnsi="Times New Roman"/>
          <w:sz w:val="28"/>
          <w:szCs w:val="28"/>
        </w:rPr>
        <w:t>- вынесение аудиторского мнения:</w:t>
      </w:r>
    </w:p>
    <w:p w:rsidR="00AF2D20" w:rsidRDefault="00AF2D20" w:rsidP="003C1D4E">
      <w:pPr>
        <w:spacing w:after="0" w:line="360" w:lineRule="auto"/>
        <w:ind w:firstLine="851"/>
        <w:jc w:val="both"/>
        <w:rPr>
          <w:rFonts w:ascii="Times New Roman" w:hAnsi="Times New Roman"/>
          <w:sz w:val="28"/>
          <w:szCs w:val="28"/>
        </w:rPr>
      </w:pPr>
      <w:r>
        <w:rPr>
          <w:rFonts w:ascii="Times New Roman" w:hAnsi="Times New Roman"/>
          <w:sz w:val="28"/>
          <w:szCs w:val="28"/>
        </w:rPr>
        <w:t>а) аудиторское заключение;</w:t>
      </w:r>
    </w:p>
    <w:p w:rsidR="00AF2D20" w:rsidRDefault="00AF2D20" w:rsidP="003C1D4E">
      <w:pPr>
        <w:spacing w:after="0" w:line="360" w:lineRule="auto"/>
        <w:ind w:firstLine="851"/>
        <w:jc w:val="both"/>
        <w:rPr>
          <w:rFonts w:ascii="Times New Roman" w:hAnsi="Times New Roman"/>
          <w:sz w:val="28"/>
          <w:szCs w:val="28"/>
        </w:rPr>
      </w:pPr>
      <w:r>
        <w:rPr>
          <w:rFonts w:ascii="Times New Roman" w:hAnsi="Times New Roman"/>
          <w:sz w:val="28"/>
          <w:szCs w:val="28"/>
        </w:rPr>
        <w:t>б) прочие отчеты руководству аудируемого лица (по дополнительной договоренности).</w:t>
      </w:r>
    </w:p>
    <w:p w:rsidR="00AF2D20" w:rsidRDefault="00AF2D20" w:rsidP="003C1D4E">
      <w:pPr>
        <w:spacing w:after="0" w:line="360" w:lineRule="auto"/>
        <w:ind w:firstLine="851"/>
        <w:jc w:val="both"/>
        <w:rPr>
          <w:rFonts w:ascii="Times New Roman" w:hAnsi="Times New Roman"/>
          <w:sz w:val="28"/>
          <w:szCs w:val="28"/>
        </w:rPr>
      </w:pPr>
      <w:r>
        <w:rPr>
          <w:rFonts w:ascii="Times New Roman" w:hAnsi="Times New Roman"/>
          <w:sz w:val="28"/>
          <w:szCs w:val="28"/>
        </w:rPr>
        <w:t>Предлагаемый набор рабочих документов</w:t>
      </w:r>
      <w:r w:rsidRPr="000275C4">
        <w:rPr>
          <w:rFonts w:ascii="Times New Roman" w:hAnsi="Times New Roman"/>
          <w:sz w:val="28"/>
          <w:szCs w:val="28"/>
        </w:rPr>
        <w:t>,</w:t>
      </w:r>
      <w:r w:rsidRPr="002B29FB">
        <w:rPr>
          <w:rFonts w:ascii="Times New Roman" w:hAnsi="Times New Roman"/>
          <w:sz w:val="28"/>
          <w:szCs w:val="28"/>
        </w:rPr>
        <w:t xml:space="preserve"> </w:t>
      </w:r>
      <w:r>
        <w:rPr>
          <w:rFonts w:ascii="Times New Roman" w:hAnsi="Times New Roman"/>
          <w:sz w:val="28"/>
          <w:szCs w:val="28"/>
        </w:rPr>
        <w:t xml:space="preserve">с одной стороны, позволяет аудитору провести аудиторскую проверку в соответствии с требованиями Международных стандартов аудита, и, с другой стороны – способствует построению эффективной системы контроля качества внутри аудиторской организации.  </w:t>
      </w:r>
    </w:p>
    <w:p w:rsidR="00AF2D20" w:rsidRPr="00BB20D9" w:rsidRDefault="00AF2D20" w:rsidP="001A282F">
      <w:pPr>
        <w:tabs>
          <w:tab w:val="left" w:pos="851"/>
        </w:tabs>
        <w:spacing w:before="240" w:after="0" w:line="360" w:lineRule="auto"/>
        <w:ind w:firstLine="567"/>
        <w:rPr>
          <w:rFonts w:ascii="Times New Roman" w:hAnsi="Times New Roman"/>
          <w:b/>
          <w:sz w:val="28"/>
          <w:szCs w:val="28"/>
        </w:rPr>
      </w:pPr>
      <w:r w:rsidRPr="00BB20D9">
        <w:rPr>
          <w:rFonts w:ascii="Times New Roman" w:hAnsi="Times New Roman"/>
          <w:b/>
          <w:sz w:val="28"/>
          <w:szCs w:val="28"/>
        </w:rPr>
        <w:t xml:space="preserve">Список литературы </w:t>
      </w:r>
    </w:p>
    <w:p w:rsidR="00AF2D20" w:rsidRPr="009121DA" w:rsidRDefault="00AF2D20" w:rsidP="001A282F">
      <w:pPr>
        <w:tabs>
          <w:tab w:val="left" w:pos="851"/>
        </w:tabs>
        <w:spacing w:after="0" w:line="240" w:lineRule="auto"/>
        <w:ind w:firstLine="567"/>
        <w:jc w:val="both"/>
        <w:rPr>
          <w:rFonts w:ascii="Times New Roman" w:hAnsi="Times New Roman"/>
          <w:sz w:val="24"/>
          <w:szCs w:val="24"/>
        </w:rPr>
      </w:pPr>
      <w:r w:rsidRPr="00807782">
        <w:rPr>
          <w:rFonts w:ascii="Times New Roman" w:hAnsi="Times New Roman"/>
          <w:sz w:val="24"/>
          <w:szCs w:val="24"/>
        </w:rPr>
        <w:t xml:space="preserve">1. Международный стандарт аудита 230 «Аудиторская документация» </w:t>
      </w:r>
      <w:r w:rsidRPr="009121DA">
        <w:rPr>
          <w:rFonts w:ascii="Times New Roman" w:hAnsi="Times New Roman"/>
          <w:sz w:val="24"/>
          <w:szCs w:val="24"/>
        </w:rPr>
        <w:t>[Электронный ресурс]. – Режим доступа: http:// www.consultant.ru/</w:t>
      </w:r>
    </w:p>
    <w:p w:rsidR="00AF2D20" w:rsidRPr="00807782" w:rsidRDefault="00AF2D20" w:rsidP="001A282F">
      <w:pPr>
        <w:tabs>
          <w:tab w:val="left" w:pos="851"/>
        </w:tabs>
        <w:spacing w:after="0" w:line="240" w:lineRule="auto"/>
        <w:ind w:firstLine="567"/>
        <w:jc w:val="both"/>
        <w:rPr>
          <w:rFonts w:ascii="Times New Roman" w:hAnsi="Times New Roman"/>
          <w:sz w:val="24"/>
          <w:szCs w:val="24"/>
        </w:rPr>
      </w:pPr>
      <w:r w:rsidRPr="00807782">
        <w:rPr>
          <w:rFonts w:ascii="Times New Roman" w:hAnsi="Times New Roman"/>
          <w:sz w:val="24"/>
          <w:szCs w:val="24"/>
        </w:rPr>
        <w:t>2. Международный стандарт аудита 210 «Согласование условий аудиторских заданий»</w:t>
      </w:r>
      <w:r w:rsidRPr="00890DF9">
        <w:rPr>
          <w:rFonts w:ascii="Times New Roman" w:hAnsi="Times New Roman"/>
          <w:sz w:val="24"/>
          <w:szCs w:val="24"/>
        </w:rPr>
        <w:t xml:space="preserve"> </w:t>
      </w:r>
      <w:r w:rsidRPr="009121DA">
        <w:rPr>
          <w:rFonts w:ascii="Times New Roman" w:hAnsi="Times New Roman"/>
          <w:sz w:val="24"/>
          <w:szCs w:val="24"/>
        </w:rPr>
        <w:t>[Электронный ресурс]. – Режим доступа: http:// www.consultant.ru/</w:t>
      </w:r>
    </w:p>
    <w:p w:rsidR="00AF2D20" w:rsidRPr="00807782" w:rsidRDefault="00AF2D20" w:rsidP="001A282F">
      <w:pPr>
        <w:tabs>
          <w:tab w:val="left" w:pos="851"/>
        </w:tabs>
        <w:spacing w:after="0" w:line="240" w:lineRule="auto"/>
        <w:ind w:firstLine="567"/>
        <w:jc w:val="both"/>
        <w:rPr>
          <w:rFonts w:ascii="Times New Roman" w:hAnsi="Times New Roman"/>
          <w:sz w:val="24"/>
          <w:szCs w:val="24"/>
        </w:rPr>
      </w:pPr>
      <w:r w:rsidRPr="00807782">
        <w:rPr>
          <w:rFonts w:ascii="Times New Roman" w:hAnsi="Times New Roman"/>
          <w:sz w:val="24"/>
          <w:szCs w:val="24"/>
        </w:rPr>
        <w:t>3. Международный стандарт 300 «Планирование аудита финансовой отчетности»</w:t>
      </w:r>
      <w:r w:rsidRPr="00890DF9">
        <w:rPr>
          <w:rFonts w:ascii="Times New Roman" w:hAnsi="Times New Roman"/>
          <w:sz w:val="24"/>
          <w:szCs w:val="24"/>
        </w:rPr>
        <w:t xml:space="preserve"> </w:t>
      </w:r>
      <w:r w:rsidRPr="009121DA">
        <w:rPr>
          <w:rFonts w:ascii="Times New Roman" w:hAnsi="Times New Roman"/>
          <w:sz w:val="24"/>
          <w:szCs w:val="24"/>
        </w:rPr>
        <w:t>[Электронный ресурс]. – Режим доступа: http:// www.consultant.ru/</w:t>
      </w:r>
    </w:p>
    <w:p w:rsidR="00AF2D20" w:rsidRPr="00807782" w:rsidRDefault="00AF2D20" w:rsidP="001A282F">
      <w:pPr>
        <w:tabs>
          <w:tab w:val="left" w:pos="851"/>
        </w:tabs>
        <w:spacing w:after="0" w:line="240" w:lineRule="auto"/>
        <w:ind w:firstLine="567"/>
        <w:jc w:val="both"/>
        <w:rPr>
          <w:rFonts w:ascii="Times New Roman" w:hAnsi="Times New Roman"/>
          <w:sz w:val="24"/>
          <w:szCs w:val="24"/>
        </w:rPr>
      </w:pPr>
      <w:r w:rsidRPr="00807782">
        <w:rPr>
          <w:rFonts w:ascii="Times New Roman" w:hAnsi="Times New Roman"/>
          <w:sz w:val="24"/>
          <w:szCs w:val="24"/>
        </w:rPr>
        <w:t>4. Международный стандарт аудита 315 «Выявление и оценка рисков существенного искажения посредством изучения организации и ее окружения»</w:t>
      </w:r>
      <w:r w:rsidRPr="00890DF9">
        <w:rPr>
          <w:rFonts w:ascii="Times New Roman" w:hAnsi="Times New Roman"/>
          <w:sz w:val="24"/>
          <w:szCs w:val="24"/>
        </w:rPr>
        <w:t xml:space="preserve"> </w:t>
      </w:r>
      <w:r w:rsidRPr="009121DA">
        <w:rPr>
          <w:rFonts w:ascii="Times New Roman" w:hAnsi="Times New Roman"/>
          <w:sz w:val="24"/>
          <w:szCs w:val="24"/>
        </w:rPr>
        <w:t>[Электронный ресурс]. – Режим доступа: http:// www.consultant.ru/</w:t>
      </w:r>
    </w:p>
    <w:p w:rsidR="00AF2D20" w:rsidRPr="00807782" w:rsidRDefault="00AF2D20" w:rsidP="001A282F">
      <w:pPr>
        <w:tabs>
          <w:tab w:val="left" w:pos="851"/>
        </w:tabs>
        <w:spacing w:after="0" w:line="240" w:lineRule="auto"/>
        <w:ind w:firstLine="567"/>
        <w:jc w:val="both"/>
        <w:rPr>
          <w:rFonts w:ascii="Times New Roman" w:hAnsi="Times New Roman"/>
          <w:sz w:val="24"/>
          <w:szCs w:val="24"/>
        </w:rPr>
      </w:pPr>
      <w:r w:rsidRPr="00807782">
        <w:rPr>
          <w:rFonts w:ascii="Times New Roman" w:hAnsi="Times New Roman"/>
          <w:sz w:val="24"/>
          <w:szCs w:val="24"/>
        </w:rPr>
        <w:t>5. Международный стандарт аудита 500 «Аудиторские доказательства»</w:t>
      </w:r>
      <w:r w:rsidRPr="00890DF9">
        <w:rPr>
          <w:rFonts w:ascii="Times New Roman" w:hAnsi="Times New Roman"/>
          <w:sz w:val="24"/>
          <w:szCs w:val="24"/>
        </w:rPr>
        <w:t xml:space="preserve"> </w:t>
      </w:r>
      <w:r w:rsidRPr="009121DA">
        <w:rPr>
          <w:rFonts w:ascii="Times New Roman" w:hAnsi="Times New Roman"/>
          <w:sz w:val="24"/>
          <w:szCs w:val="24"/>
        </w:rPr>
        <w:t>[Электронный ресурс]. – Режим доступа: http:// www.consultant.ru/</w:t>
      </w:r>
    </w:p>
    <w:p w:rsidR="00AF2D20" w:rsidRPr="00807782" w:rsidRDefault="00AF2D20" w:rsidP="001A282F">
      <w:pPr>
        <w:tabs>
          <w:tab w:val="left" w:pos="851"/>
        </w:tabs>
        <w:spacing w:after="0" w:line="240" w:lineRule="auto"/>
        <w:ind w:firstLine="567"/>
        <w:jc w:val="both"/>
        <w:rPr>
          <w:rFonts w:ascii="Times New Roman" w:hAnsi="Times New Roman"/>
          <w:sz w:val="24"/>
          <w:szCs w:val="24"/>
        </w:rPr>
      </w:pPr>
      <w:r w:rsidRPr="00807782">
        <w:rPr>
          <w:rFonts w:ascii="Times New Roman" w:hAnsi="Times New Roman"/>
          <w:sz w:val="24"/>
          <w:szCs w:val="24"/>
        </w:rPr>
        <w:t>6. Международный стандарт аудита 501 «Получение аудиторских доказательств в конкретных случаях»</w:t>
      </w:r>
      <w:r w:rsidRPr="00890DF9">
        <w:rPr>
          <w:rFonts w:ascii="Times New Roman" w:hAnsi="Times New Roman"/>
          <w:sz w:val="24"/>
          <w:szCs w:val="24"/>
        </w:rPr>
        <w:t xml:space="preserve"> </w:t>
      </w:r>
      <w:r w:rsidRPr="009121DA">
        <w:rPr>
          <w:rFonts w:ascii="Times New Roman" w:hAnsi="Times New Roman"/>
          <w:sz w:val="24"/>
          <w:szCs w:val="24"/>
        </w:rPr>
        <w:t>[Электронный ресурс]. – Режим доступа: http:// www.consultant.ru/</w:t>
      </w:r>
    </w:p>
    <w:p w:rsidR="00AF2D20" w:rsidRPr="00807782" w:rsidRDefault="00AF2D20" w:rsidP="001A282F">
      <w:pPr>
        <w:tabs>
          <w:tab w:val="left" w:pos="851"/>
        </w:tabs>
        <w:spacing w:after="0" w:line="240" w:lineRule="auto"/>
        <w:ind w:firstLine="567"/>
        <w:jc w:val="both"/>
        <w:rPr>
          <w:rFonts w:ascii="Times New Roman" w:hAnsi="Times New Roman"/>
          <w:sz w:val="24"/>
          <w:szCs w:val="24"/>
        </w:rPr>
      </w:pPr>
      <w:r w:rsidRPr="00807782">
        <w:rPr>
          <w:rFonts w:ascii="Times New Roman" w:hAnsi="Times New Roman"/>
          <w:sz w:val="24"/>
          <w:szCs w:val="24"/>
        </w:rPr>
        <w:t>7. Международный стандарт аудита 700 «Формирование мнения и составление заключения о финансовой отчетности»</w:t>
      </w:r>
      <w:r w:rsidRPr="00890DF9">
        <w:rPr>
          <w:rFonts w:ascii="Times New Roman" w:hAnsi="Times New Roman"/>
          <w:sz w:val="24"/>
          <w:szCs w:val="24"/>
        </w:rPr>
        <w:t xml:space="preserve"> </w:t>
      </w:r>
      <w:r w:rsidRPr="009121DA">
        <w:rPr>
          <w:rFonts w:ascii="Times New Roman" w:hAnsi="Times New Roman"/>
          <w:sz w:val="24"/>
          <w:szCs w:val="24"/>
        </w:rPr>
        <w:t>[Электронный ресурс]. – Режим доступа: http:// www.consultant.ru/</w:t>
      </w:r>
    </w:p>
    <w:p w:rsidR="00AF2D20" w:rsidRPr="00807782" w:rsidRDefault="00AF2D20" w:rsidP="001A282F">
      <w:pPr>
        <w:tabs>
          <w:tab w:val="left" w:pos="851"/>
        </w:tabs>
        <w:spacing w:after="0" w:line="240" w:lineRule="auto"/>
        <w:ind w:firstLine="567"/>
        <w:jc w:val="both"/>
        <w:rPr>
          <w:rFonts w:ascii="Times New Roman" w:hAnsi="Times New Roman"/>
          <w:sz w:val="24"/>
          <w:szCs w:val="24"/>
        </w:rPr>
      </w:pPr>
      <w:r w:rsidRPr="00807782">
        <w:rPr>
          <w:rFonts w:ascii="Times New Roman" w:hAnsi="Times New Roman"/>
          <w:sz w:val="24"/>
          <w:szCs w:val="24"/>
        </w:rPr>
        <w:t>8. Международный стандарт аудита 705 «</w:t>
      </w:r>
      <w:r w:rsidRPr="00807782">
        <w:rPr>
          <w:rFonts w:ascii="Times New Roman" w:hAnsi="Times New Roman"/>
          <w:bCs/>
          <w:sz w:val="24"/>
          <w:szCs w:val="24"/>
        </w:rPr>
        <w:t>Модифицированное мнение в аудиторском заключении</w:t>
      </w:r>
      <w:r w:rsidRPr="00807782">
        <w:rPr>
          <w:rFonts w:ascii="Times New Roman" w:hAnsi="Times New Roman"/>
          <w:sz w:val="24"/>
          <w:szCs w:val="24"/>
        </w:rPr>
        <w:t>»</w:t>
      </w:r>
      <w:r w:rsidRPr="00890DF9">
        <w:rPr>
          <w:rFonts w:ascii="Times New Roman" w:hAnsi="Times New Roman"/>
          <w:sz w:val="24"/>
          <w:szCs w:val="24"/>
        </w:rPr>
        <w:t xml:space="preserve"> </w:t>
      </w:r>
      <w:r w:rsidRPr="009121DA">
        <w:rPr>
          <w:rFonts w:ascii="Times New Roman" w:hAnsi="Times New Roman"/>
          <w:sz w:val="24"/>
          <w:szCs w:val="24"/>
        </w:rPr>
        <w:t>[Электронный ресурс]. – Режим доступа: http:// www.consultant.ru/</w:t>
      </w:r>
    </w:p>
    <w:p w:rsidR="00AF2D20" w:rsidRPr="00807782" w:rsidRDefault="00AF2D20" w:rsidP="001A282F">
      <w:pPr>
        <w:tabs>
          <w:tab w:val="left" w:pos="851"/>
        </w:tabs>
        <w:spacing w:after="0" w:line="240" w:lineRule="auto"/>
        <w:ind w:firstLine="567"/>
        <w:jc w:val="both"/>
        <w:rPr>
          <w:rFonts w:ascii="Times New Roman" w:hAnsi="Times New Roman"/>
          <w:sz w:val="24"/>
          <w:szCs w:val="24"/>
        </w:rPr>
      </w:pPr>
      <w:r w:rsidRPr="00807782">
        <w:rPr>
          <w:rFonts w:ascii="Times New Roman" w:hAnsi="Times New Roman"/>
          <w:sz w:val="24"/>
          <w:szCs w:val="24"/>
        </w:rPr>
        <w:t>9. Международный стандарт аудита 701 «Информирование о ключевых вопросах аудита в аудиторском заключении»</w:t>
      </w:r>
      <w:r w:rsidRPr="00890DF9">
        <w:rPr>
          <w:rFonts w:ascii="Times New Roman" w:hAnsi="Times New Roman"/>
          <w:sz w:val="24"/>
          <w:szCs w:val="24"/>
        </w:rPr>
        <w:t xml:space="preserve"> </w:t>
      </w:r>
      <w:r w:rsidRPr="009121DA">
        <w:rPr>
          <w:rFonts w:ascii="Times New Roman" w:hAnsi="Times New Roman"/>
          <w:sz w:val="24"/>
          <w:szCs w:val="24"/>
        </w:rPr>
        <w:t>[Электронный ресурс]. – Режим доступа: http:// www.consultant.ru/</w:t>
      </w:r>
    </w:p>
    <w:p w:rsidR="00AF2D20" w:rsidRDefault="00AF2D20" w:rsidP="001A282F">
      <w:pPr>
        <w:tabs>
          <w:tab w:val="left" w:pos="851"/>
        </w:tabs>
        <w:spacing w:after="0" w:line="240" w:lineRule="auto"/>
        <w:ind w:firstLine="567"/>
        <w:jc w:val="both"/>
        <w:rPr>
          <w:rFonts w:ascii="Times New Roman" w:hAnsi="Times New Roman"/>
          <w:color w:val="FF0000"/>
          <w:sz w:val="24"/>
          <w:szCs w:val="24"/>
        </w:rPr>
      </w:pPr>
    </w:p>
    <w:p w:rsidR="00AF2D20" w:rsidRDefault="00AF2D20" w:rsidP="001A282F">
      <w:pPr>
        <w:tabs>
          <w:tab w:val="left" w:pos="851"/>
        </w:tabs>
        <w:spacing w:line="240" w:lineRule="auto"/>
        <w:ind w:firstLine="567"/>
        <w:rPr>
          <w:rFonts w:ascii="Times New Roman" w:hAnsi="Times New Roman"/>
          <w:b/>
          <w:sz w:val="28"/>
          <w:szCs w:val="28"/>
          <w:lang w:val="en-US"/>
        </w:rPr>
      </w:pPr>
      <w:r w:rsidRPr="000B08DB">
        <w:rPr>
          <w:rFonts w:ascii="Times New Roman" w:hAnsi="Times New Roman"/>
          <w:b/>
          <w:sz w:val="28"/>
          <w:szCs w:val="28"/>
          <w:lang w:val="en-US"/>
        </w:rPr>
        <w:t>References</w:t>
      </w:r>
    </w:p>
    <w:p w:rsidR="00AF2D20" w:rsidRPr="007B07B7" w:rsidRDefault="00AF2D20" w:rsidP="001A282F">
      <w:pPr>
        <w:tabs>
          <w:tab w:val="left" w:pos="851"/>
        </w:tabs>
        <w:spacing w:after="0" w:line="240" w:lineRule="auto"/>
        <w:ind w:firstLine="567"/>
        <w:jc w:val="both"/>
        <w:rPr>
          <w:rFonts w:ascii="Times New Roman" w:hAnsi="Times New Roman"/>
          <w:sz w:val="24"/>
          <w:szCs w:val="28"/>
          <w:lang w:val="en-US"/>
        </w:rPr>
      </w:pPr>
      <w:r w:rsidRPr="007B07B7">
        <w:rPr>
          <w:rFonts w:ascii="Times New Roman" w:hAnsi="Times New Roman"/>
          <w:sz w:val="24"/>
          <w:szCs w:val="28"/>
          <w:lang w:val="en-US"/>
        </w:rPr>
        <w:t>1. Mezhdunarodnyj standart audita 230 «Auditorskaja dokumentacija» [Jelektronnyj resurs]. – Rezhim dostupa: http:// www.consultant.ru/</w:t>
      </w:r>
    </w:p>
    <w:p w:rsidR="00AF2D20" w:rsidRPr="007B07B7" w:rsidRDefault="00AF2D20" w:rsidP="001A282F">
      <w:pPr>
        <w:tabs>
          <w:tab w:val="left" w:pos="851"/>
        </w:tabs>
        <w:spacing w:after="0" w:line="240" w:lineRule="auto"/>
        <w:ind w:firstLine="567"/>
        <w:jc w:val="both"/>
        <w:rPr>
          <w:rFonts w:ascii="Times New Roman" w:hAnsi="Times New Roman"/>
          <w:sz w:val="24"/>
          <w:szCs w:val="28"/>
          <w:lang w:val="en-US"/>
        </w:rPr>
      </w:pPr>
      <w:r w:rsidRPr="007B07B7">
        <w:rPr>
          <w:rFonts w:ascii="Times New Roman" w:hAnsi="Times New Roman"/>
          <w:sz w:val="24"/>
          <w:szCs w:val="28"/>
          <w:lang w:val="en-US"/>
        </w:rPr>
        <w:t>2. Mezhdunarodnyj standart audita 210 «Soglasovanie uslovij auditorskih zadanij» [Jelektronnyj resurs]. – Rezhim dostupa: http:// www.consultant.ru/</w:t>
      </w:r>
    </w:p>
    <w:p w:rsidR="00AF2D20" w:rsidRPr="007B07B7" w:rsidRDefault="00AF2D20" w:rsidP="001A282F">
      <w:pPr>
        <w:tabs>
          <w:tab w:val="left" w:pos="851"/>
        </w:tabs>
        <w:spacing w:after="0" w:line="240" w:lineRule="auto"/>
        <w:ind w:firstLine="567"/>
        <w:jc w:val="both"/>
        <w:rPr>
          <w:rFonts w:ascii="Times New Roman" w:hAnsi="Times New Roman"/>
          <w:sz w:val="24"/>
          <w:szCs w:val="28"/>
          <w:lang w:val="en-US"/>
        </w:rPr>
      </w:pPr>
      <w:r w:rsidRPr="007B07B7">
        <w:rPr>
          <w:rFonts w:ascii="Times New Roman" w:hAnsi="Times New Roman"/>
          <w:sz w:val="24"/>
          <w:szCs w:val="28"/>
          <w:lang w:val="en-US"/>
        </w:rPr>
        <w:t>3. Mezhdunarodnyj standart 300 «Planirovanie audita finansovoj otchetnosti» [Jelektronnyj resurs]. – Rezhim dostupa: http:// www.consultant.ru/</w:t>
      </w:r>
    </w:p>
    <w:p w:rsidR="00AF2D20" w:rsidRPr="007B07B7" w:rsidRDefault="00AF2D20" w:rsidP="001A282F">
      <w:pPr>
        <w:tabs>
          <w:tab w:val="left" w:pos="851"/>
        </w:tabs>
        <w:spacing w:after="0" w:line="240" w:lineRule="auto"/>
        <w:ind w:firstLine="567"/>
        <w:jc w:val="both"/>
        <w:rPr>
          <w:rFonts w:ascii="Times New Roman" w:hAnsi="Times New Roman"/>
          <w:sz w:val="24"/>
          <w:szCs w:val="28"/>
          <w:lang w:val="en-US"/>
        </w:rPr>
      </w:pPr>
      <w:r w:rsidRPr="007B07B7">
        <w:rPr>
          <w:rFonts w:ascii="Times New Roman" w:hAnsi="Times New Roman"/>
          <w:sz w:val="24"/>
          <w:szCs w:val="28"/>
          <w:lang w:val="en-US"/>
        </w:rPr>
        <w:t>4. Mezhdunarodnyj standart audita 315 «Vyjavlenie i ocenka riskov sushhestvennogo iskazhenija posredstvom izuchenija organizacii i ee okruzhenija» [Jelektronnyj resurs]. – Rezhim dostupa: http:// www.consultant.ru/</w:t>
      </w:r>
    </w:p>
    <w:p w:rsidR="00AF2D20" w:rsidRPr="007B07B7" w:rsidRDefault="00AF2D20" w:rsidP="001A282F">
      <w:pPr>
        <w:tabs>
          <w:tab w:val="left" w:pos="851"/>
        </w:tabs>
        <w:spacing w:after="0" w:line="240" w:lineRule="auto"/>
        <w:ind w:firstLine="567"/>
        <w:jc w:val="both"/>
        <w:rPr>
          <w:rFonts w:ascii="Times New Roman" w:hAnsi="Times New Roman"/>
          <w:sz w:val="24"/>
          <w:szCs w:val="28"/>
          <w:lang w:val="en-US"/>
        </w:rPr>
      </w:pPr>
      <w:r w:rsidRPr="007B07B7">
        <w:rPr>
          <w:rFonts w:ascii="Times New Roman" w:hAnsi="Times New Roman"/>
          <w:sz w:val="24"/>
          <w:szCs w:val="28"/>
          <w:lang w:val="en-US"/>
        </w:rPr>
        <w:t>5. Mezhdunarodnyj standart audita 500 «Auditorskie dokazatel'stva» [Jelektronnyj resurs]. – Rezhim dostupa: http:// www.consultant.ru/</w:t>
      </w:r>
    </w:p>
    <w:p w:rsidR="00AF2D20" w:rsidRPr="007B07B7" w:rsidRDefault="00AF2D20" w:rsidP="001A282F">
      <w:pPr>
        <w:tabs>
          <w:tab w:val="left" w:pos="851"/>
        </w:tabs>
        <w:spacing w:after="0" w:line="240" w:lineRule="auto"/>
        <w:ind w:firstLine="567"/>
        <w:jc w:val="both"/>
        <w:rPr>
          <w:rFonts w:ascii="Times New Roman" w:hAnsi="Times New Roman"/>
          <w:sz w:val="24"/>
          <w:szCs w:val="28"/>
          <w:lang w:val="en-US"/>
        </w:rPr>
      </w:pPr>
      <w:r w:rsidRPr="007B07B7">
        <w:rPr>
          <w:rFonts w:ascii="Times New Roman" w:hAnsi="Times New Roman"/>
          <w:sz w:val="24"/>
          <w:szCs w:val="28"/>
          <w:lang w:val="en-US"/>
        </w:rPr>
        <w:t>6. Mezhdunarodnyj standart audita 501 «Poluchenie auditorskih dokazatel'stv v konkretnyh sluchajah» [Jelektronnyj resurs]. – Rezhim dostupa: http:// www.consultant.ru/</w:t>
      </w:r>
    </w:p>
    <w:p w:rsidR="00AF2D20" w:rsidRPr="007B07B7" w:rsidRDefault="00AF2D20" w:rsidP="001A282F">
      <w:pPr>
        <w:tabs>
          <w:tab w:val="left" w:pos="851"/>
        </w:tabs>
        <w:spacing w:after="0" w:line="240" w:lineRule="auto"/>
        <w:ind w:firstLine="567"/>
        <w:jc w:val="both"/>
        <w:rPr>
          <w:rFonts w:ascii="Times New Roman" w:hAnsi="Times New Roman"/>
          <w:sz w:val="24"/>
          <w:szCs w:val="28"/>
          <w:lang w:val="en-US"/>
        </w:rPr>
      </w:pPr>
      <w:r w:rsidRPr="007B07B7">
        <w:rPr>
          <w:rFonts w:ascii="Times New Roman" w:hAnsi="Times New Roman"/>
          <w:sz w:val="24"/>
          <w:szCs w:val="28"/>
          <w:lang w:val="en-US"/>
        </w:rPr>
        <w:t>7. Mezhdunarodnyj standart audita 700 «Formirovanie mnenija i sostavlenie zakljuchenija o finansovoj otchetnosti» [Jelektronnyj resurs]. – Rezhim dostupa: http:// www.consultant.ru/</w:t>
      </w:r>
    </w:p>
    <w:p w:rsidR="00AF2D20" w:rsidRPr="007B07B7" w:rsidRDefault="00AF2D20" w:rsidP="001A282F">
      <w:pPr>
        <w:tabs>
          <w:tab w:val="left" w:pos="851"/>
        </w:tabs>
        <w:spacing w:after="0" w:line="240" w:lineRule="auto"/>
        <w:ind w:firstLine="567"/>
        <w:jc w:val="both"/>
        <w:rPr>
          <w:rFonts w:ascii="Times New Roman" w:hAnsi="Times New Roman"/>
          <w:sz w:val="24"/>
          <w:szCs w:val="28"/>
          <w:lang w:val="en-US"/>
        </w:rPr>
      </w:pPr>
      <w:r w:rsidRPr="007B07B7">
        <w:rPr>
          <w:rFonts w:ascii="Times New Roman" w:hAnsi="Times New Roman"/>
          <w:sz w:val="24"/>
          <w:szCs w:val="28"/>
          <w:lang w:val="en-US"/>
        </w:rPr>
        <w:t>8. Mezhdunarodnyj standart audita 705 «Modificirovannoe mnenie v auditorskom zakljuchenii» [Jelektronnyj resurs]. – Rezhim dostupa: http:// www.consultant.ru/</w:t>
      </w:r>
    </w:p>
    <w:p w:rsidR="00AF2D20" w:rsidRPr="007B07B7" w:rsidRDefault="00AF2D20" w:rsidP="001A282F">
      <w:pPr>
        <w:tabs>
          <w:tab w:val="left" w:pos="851"/>
        </w:tabs>
        <w:spacing w:after="0" w:line="240" w:lineRule="auto"/>
        <w:ind w:firstLine="567"/>
        <w:jc w:val="both"/>
        <w:rPr>
          <w:rFonts w:ascii="Times New Roman" w:hAnsi="Times New Roman"/>
          <w:szCs w:val="28"/>
          <w:lang w:val="en-US"/>
        </w:rPr>
      </w:pPr>
      <w:r w:rsidRPr="007B07B7">
        <w:rPr>
          <w:rFonts w:ascii="Times New Roman" w:hAnsi="Times New Roman"/>
          <w:sz w:val="24"/>
          <w:szCs w:val="28"/>
          <w:lang w:val="en-US"/>
        </w:rPr>
        <w:t>9. Mezhdunarodnyj standart audita 701 «Informirovanie o kljuchevyh voprosah audita v auditorskom zakljuchenii» [Jelektronnyj resurs]. – Rezhim dostupa: http:// www.consultant.ru/</w:t>
      </w:r>
    </w:p>
    <w:p w:rsidR="00AF2D20" w:rsidRPr="000B08DB" w:rsidRDefault="00AF2D20" w:rsidP="00807782">
      <w:pPr>
        <w:spacing w:line="240" w:lineRule="auto"/>
        <w:rPr>
          <w:rFonts w:ascii="Times New Roman" w:hAnsi="Times New Roman"/>
          <w:sz w:val="24"/>
          <w:szCs w:val="28"/>
          <w:lang w:val="en-US"/>
        </w:rPr>
      </w:pPr>
    </w:p>
    <w:p w:rsidR="00AF2D20" w:rsidRPr="000B08DB" w:rsidRDefault="00AF2D20" w:rsidP="000B08DB">
      <w:pPr>
        <w:spacing w:line="240" w:lineRule="auto"/>
        <w:jc w:val="right"/>
        <w:rPr>
          <w:rFonts w:ascii="Times New Roman" w:hAnsi="Times New Roman"/>
          <w:sz w:val="24"/>
          <w:szCs w:val="28"/>
          <w:lang w:val="en-US"/>
        </w:rPr>
      </w:pPr>
    </w:p>
    <w:sectPr w:rsidR="00AF2D20" w:rsidRPr="000B08DB" w:rsidSect="00F37641">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D20" w:rsidRDefault="00AF2D20" w:rsidP="00F37641">
      <w:pPr>
        <w:spacing w:after="0" w:line="240" w:lineRule="auto"/>
      </w:pPr>
      <w:r>
        <w:separator/>
      </w:r>
    </w:p>
  </w:endnote>
  <w:endnote w:type="continuationSeparator" w:id="0">
    <w:p w:rsidR="00AF2D20" w:rsidRDefault="00AF2D20" w:rsidP="00F376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D20" w:rsidRPr="003B1F02" w:rsidRDefault="00AF2D20">
    <w:pPr>
      <w:pStyle w:val="Footer"/>
      <w:rPr>
        <w:rFonts w:ascii="Times New Roman" w:hAnsi="Times New Roman"/>
      </w:rPr>
    </w:pPr>
    <w:bookmarkStart w:id="1" w:name="OLE_LINK122"/>
    <w:bookmarkStart w:id="2" w:name="OLE_LINK123"/>
    <w:bookmarkStart w:id="3" w:name="OLE_LINK124"/>
    <w:r w:rsidRPr="003B1F02">
      <w:rPr>
        <w:rFonts w:ascii="Times New Roman" w:hAnsi="Times New Roman"/>
        <w:sz w:val="24"/>
        <w:szCs w:val="24"/>
      </w:rPr>
      <w:t>http://ej.kubagro.ru/2017/</w:t>
    </w:r>
    <w:r w:rsidRPr="003B1F02">
      <w:rPr>
        <w:rFonts w:ascii="Times New Roman" w:hAnsi="Times New Roman"/>
        <w:sz w:val="24"/>
        <w:szCs w:val="24"/>
        <w:lang w:val="en-US"/>
      </w:rPr>
      <w:t>0</w:t>
    </w:r>
    <w:r w:rsidRPr="003B1F02">
      <w:rPr>
        <w:rFonts w:ascii="Times New Roman" w:hAnsi="Times New Roman"/>
        <w:sz w:val="24"/>
        <w:szCs w:val="24"/>
      </w:rPr>
      <w:t>7/pdf/</w:t>
    </w:r>
    <w:r w:rsidRPr="003B1F02">
      <w:rPr>
        <w:rFonts w:ascii="Times New Roman" w:hAnsi="Times New Roman"/>
        <w:sz w:val="24"/>
        <w:szCs w:val="24"/>
        <w:lang w:val="en-US"/>
      </w:rPr>
      <w:t>1</w:t>
    </w:r>
    <w:r>
      <w:rPr>
        <w:rFonts w:ascii="Times New Roman" w:hAnsi="Times New Roman"/>
        <w:sz w:val="24"/>
        <w:szCs w:val="24"/>
        <w:lang w:val="en-US"/>
      </w:rPr>
      <w:t>16</w:t>
    </w:r>
    <w:r w:rsidRPr="003B1F02">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D20" w:rsidRDefault="00AF2D20" w:rsidP="00F37641">
      <w:pPr>
        <w:spacing w:after="0" w:line="240" w:lineRule="auto"/>
      </w:pPr>
      <w:r>
        <w:separator/>
      </w:r>
    </w:p>
  </w:footnote>
  <w:footnote w:type="continuationSeparator" w:id="0">
    <w:p w:rsidR="00AF2D20" w:rsidRDefault="00AF2D20" w:rsidP="00F376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D20" w:rsidRDefault="00AF2D20" w:rsidP="00ED21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F2D20" w:rsidRDefault="00AF2D20" w:rsidP="00747B5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D20" w:rsidRPr="00747B5F" w:rsidRDefault="00AF2D20" w:rsidP="00ED211D">
    <w:pPr>
      <w:pStyle w:val="Header"/>
      <w:framePr w:wrap="around" w:vAnchor="text" w:hAnchor="margin" w:xAlign="right" w:y="1"/>
      <w:rPr>
        <w:rStyle w:val="PageNumber"/>
        <w:rFonts w:ascii="Times New Roman" w:hAnsi="Times New Roman"/>
        <w:sz w:val="28"/>
        <w:szCs w:val="28"/>
      </w:rPr>
    </w:pPr>
    <w:r w:rsidRPr="00747B5F">
      <w:rPr>
        <w:rStyle w:val="PageNumber"/>
        <w:rFonts w:ascii="Times New Roman" w:hAnsi="Times New Roman"/>
        <w:sz w:val="28"/>
        <w:szCs w:val="28"/>
      </w:rPr>
      <w:fldChar w:fldCharType="begin"/>
    </w:r>
    <w:r w:rsidRPr="00747B5F">
      <w:rPr>
        <w:rStyle w:val="PageNumber"/>
        <w:rFonts w:ascii="Times New Roman" w:hAnsi="Times New Roman"/>
        <w:sz w:val="28"/>
        <w:szCs w:val="28"/>
      </w:rPr>
      <w:instrText xml:space="preserve">PAGE  </w:instrText>
    </w:r>
    <w:r w:rsidRPr="00747B5F">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747B5F">
      <w:rPr>
        <w:rStyle w:val="PageNumber"/>
        <w:rFonts w:ascii="Times New Roman" w:hAnsi="Times New Roman"/>
        <w:sz w:val="28"/>
        <w:szCs w:val="28"/>
      </w:rPr>
      <w:fldChar w:fldCharType="end"/>
    </w:r>
  </w:p>
  <w:p w:rsidR="00AF2D20" w:rsidRPr="00747B5F" w:rsidRDefault="00AF2D20" w:rsidP="00747B5F">
    <w:pPr>
      <w:pStyle w:val="Header"/>
      <w:ind w:right="360"/>
      <w:rPr>
        <w:lang w:val="en-US"/>
      </w:rPr>
    </w:pPr>
    <w:r w:rsidRPr="00452E6F">
      <w:rPr>
        <w:rFonts w:ascii="Times New Roman" w:hAnsi="Times New Roman"/>
        <w:sz w:val="24"/>
        <w:szCs w:val="24"/>
      </w:rPr>
      <w:t>Научный журнал КубГАУ, №</w:t>
    </w:r>
    <w:r w:rsidRPr="00452E6F">
      <w:rPr>
        <w:rFonts w:ascii="Times New Roman" w:hAnsi="Times New Roman"/>
        <w:sz w:val="24"/>
        <w:szCs w:val="24"/>
        <w:lang w:val="en-US"/>
      </w:rPr>
      <w:t>1</w:t>
    </w:r>
    <w:r w:rsidRPr="00452E6F">
      <w:rPr>
        <w:rFonts w:ascii="Times New Roman" w:hAnsi="Times New Roman"/>
        <w:sz w:val="24"/>
        <w:szCs w:val="24"/>
      </w:rPr>
      <w:t>31(</w:t>
    </w:r>
    <w:r w:rsidRPr="00452E6F">
      <w:rPr>
        <w:rFonts w:ascii="Times New Roman" w:hAnsi="Times New Roman"/>
        <w:sz w:val="24"/>
        <w:szCs w:val="24"/>
        <w:lang w:val="en-US"/>
      </w:rPr>
      <w:t>0</w:t>
    </w:r>
    <w:r w:rsidRPr="00452E6F">
      <w:rPr>
        <w:rFonts w:ascii="Times New Roman" w:hAnsi="Times New Roman"/>
        <w:sz w:val="24"/>
        <w:szCs w:val="24"/>
      </w:rPr>
      <w:t>7), 2017 года</w:t>
    </w:r>
  </w:p>
  <w:p w:rsidR="00AF2D20" w:rsidRDefault="00AF2D2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6BB3"/>
    <w:rsid w:val="000275C4"/>
    <w:rsid w:val="00047BCA"/>
    <w:rsid w:val="00052DF1"/>
    <w:rsid w:val="00070934"/>
    <w:rsid w:val="00083B1B"/>
    <w:rsid w:val="00092360"/>
    <w:rsid w:val="00096936"/>
    <w:rsid w:val="000B08DB"/>
    <w:rsid w:val="000D16DB"/>
    <w:rsid w:val="000E1E98"/>
    <w:rsid w:val="000F78D4"/>
    <w:rsid w:val="00105207"/>
    <w:rsid w:val="001257AD"/>
    <w:rsid w:val="001345D2"/>
    <w:rsid w:val="00145DD4"/>
    <w:rsid w:val="00146DEB"/>
    <w:rsid w:val="001528AA"/>
    <w:rsid w:val="00152CD4"/>
    <w:rsid w:val="00167587"/>
    <w:rsid w:val="00176DA7"/>
    <w:rsid w:val="001947F9"/>
    <w:rsid w:val="001A282F"/>
    <w:rsid w:val="001D1F20"/>
    <w:rsid w:val="00212331"/>
    <w:rsid w:val="0021316C"/>
    <w:rsid w:val="002151C5"/>
    <w:rsid w:val="002525B2"/>
    <w:rsid w:val="002579CE"/>
    <w:rsid w:val="002A09FB"/>
    <w:rsid w:val="002B1B2C"/>
    <w:rsid w:val="002B29FB"/>
    <w:rsid w:val="002B4C13"/>
    <w:rsid w:val="002B55B6"/>
    <w:rsid w:val="002B6900"/>
    <w:rsid w:val="0033464C"/>
    <w:rsid w:val="0038278E"/>
    <w:rsid w:val="00397BD1"/>
    <w:rsid w:val="003B057F"/>
    <w:rsid w:val="003B1F02"/>
    <w:rsid w:val="003C1D4E"/>
    <w:rsid w:val="003D1190"/>
    <w:rsid w:val="003D1861"/>
    <w:rsid w:val="003D2765"/>
    <w:rsid w:val="003D6BBF"/>
    <w:rsid w:val="003E1214"/>
    <w:rsid w:val="003F6538"/>
    <w:rsid w:val="00402A2A"/>
    <w:rsid w:val="00414FC9"/>
    <w:rsid w:val="00424CB2"/>
    <w:rsid w:val="00427B41"/>
    <w:rsid w:val="00441E4E"/>
    <w:rsid w:val="00452E6F"/>
    <w:rsid w:val="00473D5D"/>
    <w:rsid w:val="0047589B"/>
    <w:rsid w:val="004B3030"/>
    <w:rsid w:val="004C37EC"/>
    <w:rsid w:val="004E23FE"/>
    <w:rsid w:val="004E2CA4"/>
    <w:rsid w:val="004E5ADA"/>
    <w:rsid w:val="004F52ED"/>
    <w:rsid w:val="004F667E"/>
    <w:rsid w:val="00515E0B"/>
    <w:rsid w:val="00520DC7"/>
    <w:rsid w:val="00535BD7"/>
    <w:rsid w:val="00535FBD"/>
    <w:rsid w:val="00582CA6"/>
    <w:rsid w:val="00583539"/>
    <w:rsid w:val="005855AB"/>
    <w:rsid w:val="005951D7"/>
    <w:rsid w:val="005B2394"/>
    <w:rsid w:val="005D09AC"/>
    <w:rsid w:val="005E1E16"/>
    <w:rsid w:val="005E294B"/>
    <w:rsid w:val="0060262D"/>
    <w:rsid w:val="00620208"/>
    <w:rsid w:val="00655012"/>
    <w:rsid w:val="0067700D"/>
    <w:rsid w:val="00680943"/>
    <w:rsid w:val="00682514"/>
    <w:rsid w:val="00714297"/>
    <w:rsid w:val="00734E52"/>
    <w:rsid w:val="00736CEE"/>
    <w:rsid w:val="00744D9F"/>
    <w:rsid w:val="00747B5F"/>
    <w:rsid w:val="00752B96"/>
    <w:rsid w:val="007939A5"/>
    <w:rsid w:val="007A75E6"/>
    <w:rsid w:val="007B07B7"/>
    <w:rsid w:val="007D2440"/>
    <w:rsid w:val="00807782"/>
    <w:rsid w:val="00814A01"/>
    <w:rsid w:val="00844CF0"/>
    <w:rsid w:val="00890DF9"/>
    <w:rsid w:val="008A4820"/>
    <w:rsid w:val="00901B5F"/>
    <w:rsid w:val="00902CE9"/>
    <w:rsid w:val="009121DA"/>
    <w:rsid w:val="00917EB6"/>
    <w:rsid w:val="00924EAF"/>
    <w:rsid w:val="00937C3E"/>
    <w:rsid w:val="009411E6"/>
    <w:rsid w:val="0095263E"/>
    <w:rsid w:val="009570D1"/>
    <w:rsid w:val="009570F4"/>
    <w:rsid w:val="009572C4"/>
    <w:rsid w:val="00970C6A"/>
    <w:rsid w:val="009755C5"/>
    <w:rsid w:val="00983389"/>
    <w:rsid w:val="00986BB3"/>
    <w:rsid w:val="009A020A"/>
    <w:rsid w:val="009B69DB"/>
    <w:rsid w:val="009D440D"/>
    <w:rsid w:val="009D70F4"/>
    <w:rsid w:val="009E4F31"/>
    <w:rsid w:val="009E4FEF"/>
    <w:rsid w:val="00A022F5"/>
    <w:rsid w:val="00A04565"/>
    <w:rsid w:val="00A32BCE"/>
    <w:rsid w:val="00A44CAE"/>
    <w:rsid w:val="00A455F2"/>
    <w:rsid w:val="00A6294D"/>
    <w:rsid w:val="00A67795"/>
    <w:rsid w:val="00A72BEB"/>
    <w:rsid w:val="00A817EA"/>
    <w:rsid w:val="00AA0DC1"/>
    <w:rsid w:val="00AA3AFC"/>
    <w:rsid w:val="00AB5075"/>
    <w:rsid w:val="00AE31D6"/>
    <w:rsid w:val="00AF2D20"/>
    <w:rsid w:val="00B20441"/>
    <w:rsid w:val="00B3125A"/>
    <w:rsid w:val="00B34DB6"/>
    <w:rsid w:val="00B50669"/>
    <w:rsid w:val="00B71F70"/>
    <w:rsid w:val="00B810EC"/>
    <w:rsid w:val="00BA1D8A"/>
    <w:rsid w:val="00BB20D9"/>
    <w:rsid w:val="00BF3668"/>
    <w:rsid w:val="00C107DE"/>
    <w:rsid w:val="00C13E04"/>
    <w:rsid w:val="00C15295"/>
    <w:rsid w:val="00C452BC"/>
    <w:rsid w:val="00C45338"/>
    <w:rsid w:val="00C53D6C"/>
    <w:rsid w:val="00C91BFC"/>
    <w:rsid w:val="00C96DD8"/>
    <w:rsid w:val="00CB61BE"/>
    <w:rsid w:val="00CC20D2"/>
    <w:rsid w:val="00CC6676"/>
    <w:rsid w:val="00CF5371"/>
    <w:rsid w:val="00D329AA"/>
    <w:rsid w:val="00D32C54"/>
    <w:rsid w:val="00D36434"/>
    <w:rsid w:val="00D67914"/>
    <w:rsid w:val="00D75EFE"/>
    <w:rsid w:val="00D7775E"/>
    <w:rsid w:val="00D9224B"/>
    <w:rsid w:val="00DE11B6"/>
    <w:rsid w:val="00DF35FF"/>
    <w:rsid w:val="00E0420E"/>
    <w:rsid w:val="00E44B51"/>
    <w:rsid w:val="00E61BE2"/>
    <w:rsid w:val="00E741CC"/>
    <w:rsid w:val="00E80664"/>
    <w:rsid w:val="00E844C3"/>
    <w:rsid w:val="00E922F7"/>
    <w:rsid w:val="00EA2D4B"/>
    <w:rsid w:val="00EB3603"/>
    <w:rsid w:val="00ED211D"/>
    <w:rsid w:val="00F159CC"/>
    <w:rsid w:val="00F30390"/>
    <w:rsid w:val="00F32636"/>
    <w:rsid w:val="00F37641"/>
    <w:rsid w:val="00F5290B"/>
    <w:rsid w:val="00F53434"/>
    <w:rsid w:val="00F57E16"/>
    <w:rsid w:val="00F64673"/>
    <w:rsid w:val="00F80951"/>
    <w:rsid w:val="00F8113C"/>
    <w:rsid w:val="00F82F9B"/>
    <w:rsid w:val="00F90D91"/>
    <w:rsid w:val="00F90EFD"/>
    <w:rsid w:val="00FD429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53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32BCE"/>
    <w:rPr>
      <w:rFonts w:cs="Times New Roman"/>
      <w:color w:val="0000FF"/>
      <w:u w:val="single"/>
    </w:rPr>
  </w:style>
  <w:style w:type="paragraph" w:styleId="Header">
    <w:name w:val="header"/>
    <w:basedOn w:val="Normal"/>
    <w:link w:val="HeaderChar"/>
    <w:uiPriority w:val="99"/>
    <w:rsid w:val="00F3764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37641"/>
    <w:rPr>
      <w:rFonts w:cs="Times New Roman"/>
    </w:rPr>
  </w:style>
  <w:style w:type="paragraph" w:styleId="Footer">
    <w:name w:val="footer"/>
    <w:basedOn w:val="Normal"/>
    <w:link w:val="FooterChar"/>
    <w:uiPriority w:val="99"/>
    <w:rsid w:val="00F3764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37641"/>
    <w:rPr>
      <w:rFonts w:cs="Times New Roman"/>
    </w:rPr>
  </w:style>
  <w:style w:type="table" w:styleId="TableGrid">
    <w:name w:val="Table Grid"/>
    <w:basedOn w:val="TableNormal"/>
    <w:uiPriority w:val="99"/>
    <w:rsid w:val="00DF35F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B08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08DB"/>
    <w:rPr>
      <w:rFonts w:ascii="Tahoma" w:hAnsi="Tahoma" w:cs="Tahoma"/>
      <w:sz w:val="16"/>
      <w:szCs w:val="16"/>
    </w:rPr>
  </w:style>
  <w:style w:type="character" w:styleId="PageNumber">
    <w:name w:val="page number"/>
    <w:basedOn w:val="DefaultParagraphFont"/>
    <w:uiPriority w:val="99"/>
    <w:rsid w:val="00747B5F"/>
    <w:rPr>
      <w:rFonts w:cs="Times New Roman"/>
    </w:rPr>
  </w:style>
</w:styles>
</file>

<file path=word/webSettings.xml><?xml version="1.0" encoding="utf-8"?>
<w:webSettings xmlns:r="http://schemas.openxmlformats.org/officeDocument/2006/relationships" xmlns:w="http://schemas.openxmlformats.org/wordprocessingml/2006/main">
  <w:divs>
    <w:div w:id="1155682098">
      <w:marLeft w:val="0"/>
      <w:marRight w:val="0"/>
      <w:marTop w:val="0"/>
      <w:marBottom w:val="0"/>
      <w:divBdr>
        <w:top w:val="none" w:sz="0" w:space="0" w:color="auto"/>
        <w:left w:val="none" w:sz="0" w:space="0" w:color="auto"/>
        <w:bottom w:val="none" w:sz="0" w:space="0" w:color="auto"/>
        <w:right w:val="none" w:sz="0" w:space="0" w:color="auto"/>
      </w:divBdr>
    </w:div>
    <w:div w:id="1155682099">
      <w:marLeft w:val="0"/>
      <w:marRight w:val="0"/>
      <w:marTop w:val="0"/>
      <w:marBottom w:val="0"/>
      <w:divBdr>
        <w:top w:val="none" w:sz="0" w:space="0" w:color="auto"/>
        <w:left w:val="none" w:sz="0" w:space="0" w:color="auto"/>
        <w:bottom w:val="none" w:sz="0" w:space="0" w:color="auto"/>
        <w:right w:val="none" w:sz="0" w:space="0" w:color="auto"/>
      </w:divBdr>
    </w:div>
    <w:div w:id="11556821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3ebek9@mail.r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13</Pages>
  <Words>3371</Words>
  <Characters>19218</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Sergey</cp:lastModifiedBy>
  <cp:revision>19</cp:revision>
  <dcterms:created xsi:type="dcterms:W3CDTF">2017-09-15T21:14:00Z</dcterms:created>
  <dcterms:modified xsi:type="dcterms:W3CDTF">2017-09-26T18:47:00Z</dcterms:modified>
</cp:coreProperties>
</file>