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61"/>
        <w:gridCol w:w="4625"/>
      </w:tblGrid>
      <w:tr w:rsidR="00D21094" w:rsidRPr="007B11F7" w:rsidTr="007B11F7">
        <w:tc>
          <w:tcPr>
            <w:tcW w:w="4661" w:type="dxa"/>
          </w:tcPr>
          <w:p w:rsidR="00D21094" w:rsidRDefault="00D21094" w:rsidP="00AE3167">
            <w:pPr>
              <w:spacing w:after="0" w:line="240" w:lineRule="auto"/>
              <w:rPr>
                <w:rFonts w:ascii="Times New Roman" w:hAnsi="Times New Roman"/>
                <w:color w:val="auto"/>
                <w:sz w:val="20"/>
                <w:szCs w:val="20"/>
                <w:lang w:val="en-US" w:eastAsia="ru-RU"/>
              </w:rPr>
            </w:pPr>
            <w:bookmarkStart w:id="0" w:name="_GoBack"/>
            <w:bookmarkEnd w:id="0"/>
            <w:r w:rsidRPr="007B11F7">
              <w:rPr>
                <w:rFonts w:ascii="Times New Roman" w:hAnsi="Times New Roman"/>
                <w:color w:val="auto"/>
                <w:sz w:val="20"/>
                <w:szCs w:val="20"/>
                <w:lang w:eastAsia="ru-RU"/>
              </w:rPr>
              <w:t>УДК 167.7</w:t>
            </w:r>
          </w:p>
          <w:p w:rsidR="00D21094" w:rsidRPr="00AE3167" w:rsidRDefault="00D21094" w:rsidP="00AE3167">
            <w:pPr>
              <w:spacing w:after="0" w:line="240" w:lineRule="auto"/>
              <w:rPr>
                <w:rFonts w:ascii="Times New Roman" w:hAnsi="Times New Roman"/>
                <w:color w:val="auto"/>
                <w:sz w:val="20"/>
                <w:szCs w:val="20"/>
                <w:lang w:val="en-US" w:eastAsia="ru-RU"/>
              </w:rPr>
            </w:pPr>
          </w:p>
        </w:tc>
        <w:tc>
          <w:tcPr>
            <w:tcW w:w="4625" w:type="dxa"/>
          </w:tcPr>
          <w:p w:rsidR="00D21094" w:rsidRPr="007B11F7" w:rsidRDefault="00D21094" w:rsidP="00AE3167">
            <w:pPr>
              <w:spacing w:after="0" w:line="240" w:lineRule="auto"/>
              <w:rPr>
                <w:rFonts w:ascii="Times New Roman" w:hAnsi="Times New Roman"/>
                <w:color w:val="auto"/>
                <w:sz w:val="20"/>
                <w:szCs w:val="20"/>
                <w:lang w:eastAsia="ru-RU"/>
              </w:rPr>
            </w:pPr>
            <w:r w:rsidRPr="007B11F7">
              <w:rPr>
                <w:rFonts w:ascii="Times New Roman" w:hAnsi="Times New Roman"/>
                <w:color w:val="auto"/>
                <w:sz w:val="20"/>
                <w:szCs w:val="20"/>
                <w:lang w:val="en-US" w:eastAsia="ru-RU"/>
              </w:rPr>
              <w:t>UDC 16</w:t>
            </w:r>
            <w:r w:rsidRPr="007B11F7">
              <w:rPr>
                <w:rFonts w:ascii="Times New Roman" w:hAnsi="Times New Roman"/>
                <w:color w:val="auto"/>
                <w:sz w:val="20"/>
                <w:szCs w:val="20"/>
                <w:lang w:eastAsia="ru-RU"/>
              </w:rPr>
              <w:t>7.7</w:t>
            </w:r>
          </w:p>
        </w:tc>
      </w:tr>
      <w:tr w:rsidR="00D21094" w:rsidRPr="007B11F7" w:rsidTr="007B11F7">
        <w:tc>
          <w:tcPr>
            <w:tcW w:w="4661" w:type="dxa"/>
          </w:tcPr>
          <w:p w:rsidR="00D21094" w:rsidRPr="007B11F7" w:rsidRDefault="00D21094" w:rsidP="00AE3167">
            <w:pPr>
              <w:spacing w:after="0" w:line="240" w:lineRule="auto"/>
              <w:rPr>
                <w:rFonts w:ascii="Times New Roman" w:hAnsi="Times New Roman"/>
                <w:color w:val="auto"/>
                <w:sz w:val="20"/>
                <w:szCs w:val="20"/>
                <w:lang w:eastAsia="ru-RU"/>
              </w:rPr>
            </w:pPr>
            <w:r w:rsidRPr="007B11F7">
              <w:rPr>
                <w:rFonts w:ascii="Times New Roman" w:hAnsi="Times New Roman"/>
                <w:color w:val="auto"/>
                <w:sz w:val="20"/>
                <w:szCs w:val="20"/>
                <w:lang w:eastAsia="ru-RU"/>
              </w:rPr>
              <w:t>09.00.00 Философские науки</w:t>
            </w:r>
          </w:p>
          <w:p w:rsidR="00D21094" w:rsidRPr="007B11F7" w:rsidRDefault="00D21094" w:rsidP="00AE3167">
            <w:pPr>
              <w:spacing w:after="0" w:line="240" w:lineRule="auto"/>
              <w:rPr>
                <w:rFonts w:ascii="Times New Roman" w:hAnsi="Times New Roman"/>
                <w:color w:val="auto"/>
                <w:sz w:val="20"/>
                <w:szCs w:val="20"/>
                <w:lang w:eastAsia="ru-RU"/>
              </w:rPr>
            </w:pPr>
          </w:p>
        </w:tc>
        <w:tc>
          <w:tcPr>
            <w:tcW w:w="4625" w:type="dxa"/>
          </w:tcPr>
          <w:p w:rsidR="00D21094" w:rsidRPr="007B11F7" w:rsidRDefault="00D21094" w:rsidP="00AE3167">
            <w:pPr>
              <w:spacing w:after="0" w:line="240" w:lineRule="auto"/>
              <w:rPr>
                <w:rFonts w:ascii="Times New Roman" w:hAnsi="Times New Roman"/>
                <w:color w:val="auto"/>
                <w:sz w:val="20"/>
                <w:szCs w:val="20"/>
                <w:lang w:val="en-US" w:eastAsia="ru-RU"/>
              </w:rPr>
            </w:pPr>
            <w:r w:rsidRPr="007B11F7">
              <w:rPr>
                <w:rFonts w:ascii="Times New Roman" w:hAnsi="Times New Roman"/>
                <w:color w:val="auto"/>
                <w:sz w:val="20"/>
                <w:szCs w:val="20"/>
                <w:lang w:val="en-US" w:eastAsia="ru-RU"/>
              </w:rPr>
              <w:t>P</w:t>
            </w:r>
            <w:r w:rsidRPr="007B11F7">
              <w:rPr>
                <w:rFonts w:ascii="Times New Roman" w:hAnsi="Times New Roman"/>
                <w:color w:val="auto"/>
                <w:sz w:val="20"/>
                <w:szCs w:val="20"/>
                <w:lang w:eastAsia="ru-RU"/>
              </w:rPr>
              <w:t>hilosophical science</w:t>
            </w:r>
            <w:r w:rsidRPr="007B11F7">
              <w:rPr>
                <w:rFonts w:ascii="Times New Roman" w:hAnsi="Times New Roman"/>
                <w:color w:val="auto"/>
                <w:sz w:val="20"/>
                <w:szCs w:val="20"/>
                <w:lang w:val="en-US" w:eastAsia="ru-RU"/>
              </w:rPr>
              <w:t>s</w:t>
            </w:r>
          </w:p>
        </w:tc>
      </w:tr>
      <w:tr w:rsidR="00D21094" w:rsidRPr="00A721CE" w:rsidTr="007B11F7">
        <w:tc>
          <w:tcPr>
            <w:tcW w:w="4661" w:type="dxa"/>
          </w:tcPr>
          <w:p w:rsidR="00D21094" w:rsidRPr="007B11F7" w:rsidRDefault="00D21094" w:rsidP="00AE3167">
            <w:pPr>
              <w:spacing w:after="0" w:line="240" w:lineRule="auto"/>
              <w:rPr>
                <w:rFonts w:ascii="Times New Roman" w:hAnsi="Times New Roman"/>
                <w:b/>
                <w:color w:val="auto"/>
                <w:sz w:val="20"/>
                <w:szCs w:val="20"/>
                <w:lang w:eastAsia="ru-RU"/>
              </w:rPr>
            </w:pPr>
            <w:r w:rsidRPr="007B11F7">
              <w:rPr>
                <w:rFonts w:ascii="Times New Roman" w:hAnsi="Times New Roman"/>
                <w:b/>
                <w:color w:val="auto"/>
                <w:sz w:val="20"/>
                <w:szCs w:val="20"/>
                <w:lang w:eastAsia="ru-RU"/>
              </w:rPr>
              <w:t>ПРИНЦИП БИНАРИЗМА В ПОСТРОЕНИИ ФИЛОСОФСКИХ КОНЦЕПЦИЙ И НАУЧНЫХ ТЕОРИЙ</w:t>
            </w:r>
          </w:p>
          <w:p w:rsidR="00D21094" w:rsidRPr="007B11F7" w:rsidRDefault="00D21094" w:rsidP="00AE3167">
            <w:pPr>
              <w:spacing w:after="0" w:line="240" w:lineRule="auto"/>
              <w:rPr>
                <w:rFonts w:ascii="Times New Roman" w:hAnsi="Times New Roman"/>
                <w:b/>
                <w:color w:val="auto"/>
                <w:sz w:val="20"/>
                <w:szCs w:val="20"/>
                <w:lang w:eastAsia="ru-RU"/>
              </w:rPr>
            </w:pPr>
          </w:p>
        </w:tc>
        <w:tc>
          <w:tcPr>
            <w:tcW w:w="4625" w:type="dxa"/>
          </w:tcPr>
          <w:p w:rsidR="00D21094" w:rsidRPr="007B11F7" w:rsidRDefault="00D21094" w:rsidP="00AE3167">
            <w:pPr>
              <w:spacing w:after="0" w:line="240" w:lineRule="auto"/>
              <w:rPr>
                <w:rFonts w:ascii="Times New Roman" w:hAnsi="Times New Roman"/>
                <w:b/>
                <w:color w:val="auto"/>
                <w:sz w:val="20"/>
                <w:szCs w:val="20"/>
                <w:lang w:val="en-US" w:eastAsia="ru-RU"/>
              </w:rPr>
            </w:pPr>
            <w:r w:rsidRPr="007B11F7">
              <w:rPr>
                <w:rFonts w:ascii="Times New Roman" w:hAnsi="Times New Roman"/>
                <w:b/>
                <w:color w:val="auto"/>
                <w:sz w:val="20"/>
                <w:szCs w:val="20"/>
                <w:lang w:val="en-US" w:eastAsia="ru-RU"/>
              </w:rPr>
              <w:t xml:space="preserve">PRINCIPLE OF BINARISM IN DEVELOPING PHILOSOPHICAL CONCEPTIONS AND SCIENTIFIC THEORIES </w:t>
            </w:r>
          </w:p>
        </w:tc>
      </w:tr>
      <w:tr w:rsidR="00D21094" w:rsidRPr="00A721CE" w:rsidTr="007B11F7">
        <w:tc>
          <w:tcPr>
            <w:tcW w:w="4661" w:type="dxa"/>
          </w:tcPr>
          <w:p w:rsidR="00D21094" w:rsidRPr="007B11F7" w:rsidRDefault="00D21094" w:rsidP="00AE3167">
            <w:pPr>
              <w:spacing w:after="0" w:line="240" w:lineRule="auto"/>
              <w:rPr>
                <w:rFonts w:ascii="Times New Roman" w:hAnsi="Times New Roman"/>
                <w:color w:val="auto"/>
                <w:sz w:val="20"/>
                <w:szCs w:val="20"/>
                <w:lang w:eastAsia="ru-RU"/>
              </w:rPr>
            </w:pPr>
            <w:r w:rsidRPr="007B11F7">
              <w:rPr>
                <w:rFonts w:ascii="Times New Roman" w:hAnsi="Times New Roman"/>
                <w:color w:val="auto"/>
                <w:sz w:val="20"/>
                <w:szCs w:val="20"/>
                <w:lang w:eastAsia="ru-RU"/>
              </w:rPr>
              <w:t>Шаршак Алексей Александрович</w:t>
            </w:r>
          </w:p>
          <w:p w:rsidR="00D21094" w:rsidRPr="007B11F7" w:rsidRDefault="00D21094" w:rsidP="00AE3167">
            <w:pPr>
              <w:spacing w:after="0" w:line="240" w:lineRule="auto"/>
              <w:rPr>
                <w:rFonts w:ascii="Times New Roman" w:hAnsi="Times New Roman"/>
                <w:color w:val="auto"/>
                <w:sz w:val="20"/>
                <w:szCs w:val="20"/>
                <w:lang w:eastAsia="ru-RU"/>
              </w:rPr>
            </w:pPr>
            <w:r w:rsidRPr="007B11F7">
              <w:rPr>
                <w:rFonts w:ascii="Times New Roman" w:hAnsi="Times New Roman"/>
                <w:color w:val="auto"/>
                <w:sz w:val="20"/>
                <w:szCs w:val="20"/>
                <w:lang w:eastAsia="ru-RU"/>
              </w:rPr>
              <w:t>студент Института нефти, газа и энергетики</w:t>
            </w:r>
          </w:p>
        </w:tc>
        <w:tc>
          <w:tcPr>
            <w:tcW w:w="4625" w:type="dxa"/>
          </w:tcPr>
          <w:p w:rsidR="00D21094" w:rsidRPr="007B11F7" w:rsidRDefault="00D21094" w:rsidP="00AE3167">
            <w:pPr>
              <w:spacing w:after="0" w:line="240" w:lineRule="auto"/>
              <w:rPr>
                <w:rFonts w:ascii="Times New Roman" w:hAnsi="Times New Roman"/>
                <w:color w:val="auto"/>
                <w:sz w:val="20"/>
                <w:szCs w:val="20"/>
                <w:lang w:val="en-US" w:eastAsia="ru-RU"/>
              </w:rPr>
            </w:pPr>
            <w:r w:rsidRPr="007B11F7">
              <w:rPr>
                <w:rFonts w:ascii="Times New Roman" w:hAnsi="Times New Roman"/>
                <w:color w:val="auto"/>
                <w:sz w:val="20"/>
                <w:szCs w:val="20"/>
                <w:lang w:val="en-US" w:eastAsia="ru-RU"/>
              </w:rPr>
              <w:t>Sharshak Alexej Alexandrovich</w:t>
            </w:r>
          </w:p>
          <w:p w:rsidR="00D21094" w:rsidRPr="007B11F7" w:rsidRDefault="00D21094" w:rsidP="00AE3167">
            <w:pPr>
              <w:spacing w:after="0" w:line="240" w:lineRule="auto"/>
              <w:rPr>
                <w:rFonts w:ascii="Times New Roman" w:hAnsi="Times New Roman"/>
                <w:color w:val="auto"/>
                <w:sz w:val="20"/>
                <w:szCs w:val="20"/>
                <w:lang w:val="en-US" w:eastAsia="ru-RU"/>
              </w:rPr>
            </w:pPr>
            <w:r w:rsidRPr="007B11F7">
              <w:rPr>
                <w:rFonts w:ascii="Times New Roman" w:hAnsi="Times New Roman"/>
                <w:color w:val="auto"/>
                <w:sz w:val="20"/>
                <w:szCs w:val="20"/>
                <w:lang w:val="en-US" w:eastAsia="ru-RU"/>
              </w:rPr>
              <w:t xml:space="preserve">Student of the </w:t>
            </w:r>
            <w:smartTag w:uri="urn:schemas-microsoft-com:office:smarttags" w:element="place">
              <w:smartTag w:uri="urn:schemas-microsoft-com:office:smarttags" w:element="PlaceType">
                <w:r w:rsidRPr="007B11F7">
                  <w:rPr>
                    <w:rFonts w:ascii="Times New Roman" w:hAnsi="Times New Roman"/>
                    <w:color w:val="auto"/>
                    <w:sz w:val="20"/>
                    <w:szCs w:val="20"/>
                    <w:lang w:val="en-US" w:eastAsia="ru-RU"/>
                  </w:rPr>
                  <w:t>Institute</w:t>
                </w:r>
              </w:smartTag>
              <w:r w:rsidRPr="007B11F7">
                <w:rPr>
                  <w:rFonts w:ascii="Times New Roman" w:hAnsi="Times New Roman"/>
                  <w:color w:val="auto"/>
                  <w:sz w:val="20"/>
                  <w:szCs w:val="20"/>
                  <w:lang w:val="en-US" w:eastAsia="ru-RU"/>
                </w:rPr>
                <w:t xml:space="preserve"> of </w:t>
              </w:r>
              <w:smartTag w:uri="urn:schemas-microsoft-com:office:smarttags" w:element="PlaceName">
                <w:r w:rsidRPr="007B11F7">
                  <w:rPr>
                    <w:rFonts w:ascii="Times New Roman" w:hAnsi="Times New Roman"/>
                    <w:color w:val="auto"/>
                    <w:sz w:val="20"/>
                    <w:szCs w:val="20"/>
                    <w:lang w:val="en-US" w:eastAsia="ru-RU"/>
                  </w:rPr>
                  <w:t>Oil</w:t>
                </w:r>
              </w:smartTag>
            </w:smartTag>
            <w:r w:rsidRPr="007B11F7">
              <w:rPr>
                <w:rFonts w:ascii="Times New Roman" w:hAnsi="Times New Roman"/>
                <w:color w:val="auto"/>
                <w:sz w:val="20"/>
                <w:szCs w:val="20"/>
                <w:lang w:val="en-US" w:eastAsia="ru-RU"/>
              </w:rPr>
              <w:t>, Gas and Energy</w:t>
            </w:r>
          </w:p>
        </w:tc>
      </w:tr>
      <w:tr w:rsidR="00D21094" w:rsidRPr="007B11F7" w:rsidTr="007B11F7">
        <w:tc>
          <w:tcPr>
            <w:tcW w:w="4661" w:type="dxa"/>
          </w:tcPr>
          <w:p w:rsidR="00D21094" w:rsidRPr="007B11F7" w:rsidRDefault="00D21094" w:rsidP="00AE3167">
            <w:pPr>
              <w:spacing w:after="0" w:line="240" w:lineRule="auto"/>
              <w:rPr>
                <w:rFonts w:ascii="Times New Roman" w:hAnsi="Times New Roman"/>
                <w:i/>
                <w:color w:val="auto"/>
                <w:sz w:val="20"/>
                <w:szCs w:val="20"/>
                <w:lang w:eastAsia="ru-RU"/>
              </w:rPr>
            </w:pPr>
            <w:r w:rsidRPr="007B11F7">
              <w:rPr>
                <w:rFonts w:ascii="Times New Roman" w:hAnsi="Times New Roman"/>
                <w:i/>
                <w:color w:val="auto"/>
                <w:sz w:val="20"/>
                <w:szCs w:val="20"/>
                <w:lang w:eastAsia="ru-RU"/>
              </w:rPr>
              <w:t>ФГБОУ ВПО "Кубанский государственный технологический университет", Краснодар, Россия</w:t>
            </w:r>
          </w:p>
          <w:p w:rsidR="00D21094" w:rsidRPr="007B11F7" w:rsidRDefault="00D21094" w:rsidP="00AE3167">
            <w:pPr>
              <w:spacing w:after="0" w:line="240" w:lineRule="auto"/>
              <w:rPr>
                <w:rFonts w:ascii="Times New Roman" w:hAnsi="Times New Roman"/>
                <w:color w:val="auto"/>
                <w:sz w:val="20"/>
                <w:szCs w:val="20"/>
                <w:lang w:val="en-US" w:eastAsia="ru-RU"/>
              </w:rPr>
            </w:pPr>
            <w:hyperlink r:id="rId6" w:history="1">
              <w:r w:rsidRPr="007B11F7">
                <w:rPr>
                  <w:rStyle w:val="Hyperlink"/>
                  <w:rFonts w:ascii="Times New Roman" w:hAnsi="Times New Roman"/>
                  <w:sz w:val="20"/>
                  <w:szCs w:val="20"/>
                  <w:lang w:eastAsia="ru-RU"/>
                </w:rPr>
                <w:t>vip.sharshak@mail.ru</w:t>
              </w:r>
            </w:hyperlink>
          </w:p>
          <w:p w:rsidR="00D21094" w:rsidRPr="007B11F7" w:rsidRDefault="00D21094" w:rsidP="00AE3167">
            <w:pPr>
              <w:spacing w:after="0" w:line="240" w:lineRule="auto"/>
              <w:rPr>
                <w:rFonts w:ascii="Times New Roman" w:hAnsi="Times New Roman"/>
                <w:color w:val="auto"/>
                <w:sz w:val="20"/>
                <w:szCs w:val="20"/>
                <w:lang w:val="en-US" w:eastAsia="ru-RU"/>
              </w:rPr>
            </w:pPr>
          </w:p>
        </w:tc>
        <w:tc>
          <w:tcPr>
            <w:tcW w:w="4625" w:type="dxa"/>
          </w:tcPr>
          <w:p w:rsidR="00D21094" w:rsidRPr="007B11F7" w:rsidRDefault="00D21094" w:rsidP="00AE3167">
            <w:pPr>
              <w:spacing w:after="0" w:line="240" w:lineRule="auto"/>
              <w:rPr>
                <w:rFonts w:ascii="Times New Roman" w:hAnsi="Times New Roman"/>
                <w:color w:val="auto"/>
                <w:sz w:val="20"/>
                <w:szCs w:val="20"/>
                <w:lang w:val="en-US" w:eastAsia="ru-RU"/>
              </w:rPr>
            </w:pPr>
            <w:smartTag w:uri="urn:schemas-microsoft-com:office:smarttags" w:element="PlaceName">
              <w:r w:rsidRPr="007B11F7">
                <w:rPr>
                  <w:rFonts w:ascii="Times New Roman" w:hAnsi="Times New Roman"/>
                  <w:bCs/>
                  <w:i/>
                  <w:color w:val="auto"/>
                  <w:sz w:val="20"/>
                  <w:szCs w:val="20"/>
                  <w:lang w:val="en-US" w:eastAsia="ru-RU"/>
                </w:rPr>
                <w:t>FSBEE</w:t>
              </w:r>
            </w:smartTag>
            <w:r w:rsidRPr="007B11F7">
              <w:rPr>
                <w:rFonts w:ascii="Times New Roman" w:hAnsi="Times New Roman"/>
                <w:bCs/>
                <w:i/>
                <w:color w:val="auto"/>
                <w:sz w:val="20"/>
                <w:szCs w:val="20"/>
                <w:lang w:val="en-US" w:eastAsia="ru-RU"/>
              </w:rPr>
              <w:t xml:space="preserve"> </w:t>
            </w:r>
            <w:smartTag w:uri="urn:schemas-microsoft-com:office:smarttags" w:element="PlaceName">
              <w:r w:rsidRPr="007B11F7">
                <w:rPr>
                  <w:rFonts w:ascii="Times New Roman" w:hAnsi="Times New Roman"/>
                  <w:bCs/>
                  <w:i/>
                  <w:color w:val="auto"/>
                  <w:sz w:val="20"/>
                  <w:szCs w:val="20"/>
                  <w:lang w:val="en-US" w:eastAsia="ru-RU"/>
                </w:rPr>
                <w:t>HPE</w:t>
              </w:r>
            </w:smartTag>
            <w:r w:rsidRPr="007B11F7">
              <w:rPr>
                <w:rFonts w:ascii="Times New Roman" w:hAnsi="Times New Roman"/>
                <w:bCs/>
                <w:i/>
                <w:color w:val="auto"/>
                <w:sz w:val="20"/>
                <w:szCs w:val="20"/>
                <w:lang w:val="en-US" w:eastAsia="ru-RU"/>
              </w:rPr>
              <w:t xml:space="preserve"> </w:t>
            </w:r>
            <w:smartTag w:uri="urn:schemas-microsoft-com:office:smarttags" w:element="PlaceName">
              <w:r w:rsidRPr="007B11F7">
                <w:rPr>
                  <w:rFonts w:ascii="Times New Roman" w:hAnsi="Times New Roman"/>
                  <w:bCs/>
                  <w:i/>
                  <w:color w:val="auto"/>
                  <w:sz w:val="20"/>
                  <w:szCs w:val="20"/>
                  <w:lang w:val="en-US" w:eastAsia="ru-RU"/>
                </w:rPr>
                <w:t>Kuban</w:t>
              </w:r>
            </w:smartTag>
            <w:r w:rsidRPr="007B11F7">
              <w:rPr>
                <w:rFonts w:ascii="Times New Roman" w:hAnsi="Times New Roman"/>
                <w:bCs/>
                <w:i/>
                <w:color w:val="auto"/>
                <w:sz w:val="20"/>
                <w:szCs w:val="20"/>
                <w:lang w:val="en-US" w:eastAsia="ru-RU"/>
              </w:rPr>
              <w:t xml:space="preserve"> </w:t>
            </w:r>
            <w:smartTag w:uri="urn:schemas-microsoft-com:office:smarttags" w:element="PlaceType">
              <w:r w:rsidRPr="007B11F7">
                <w:rPr>
                  <w:rFonts w:ascii="Times New Roman" w:hAnsi="Times New Roman"/>
                  <w:bCs/>
                  <w:i/>
                  <w:color w:val="auto"/>
                  <w:sz w:val="20"/>
                  <w:szCs w:val="20"/>
                  <w:lang w:val="en-US" w:eastAsia="ru-RU"/>
                </w:rPr>
                <w:t>State</w:t>
              </w:r>
            </w:smartTag>
            <w:r w:rsidRPr="007B11F7">
              <w:rPr>
                <w:rFonts w:ascii="Times New Roman" w:hAnsi="Times New Roman"/>
                <w:bCs/>
                <w:i/>
                <w:color w:val="auto"/>
                <w:sz w:val="20"/>
                <w:szCs w:val="20"/>
                <w:lang w:val="en-US" w:eastAsia="ru-RU"/>
              </w:rPr>
              <w:t xml:space="preserve"> Technological University, </w:t>
            </w:r>
            <w:smartTag w:uri="urn:schemas-microsoft-com:office:smarttags" w:element="City">
              <w:smartTag w:uri="urn:schemas-microsoft-com:office:smarttags" w:element="place">
                <w:r w:rsidRPr="007B11F7">
                  <w:rPr>
                    <w:rFonts w:ascii="Times New Roman" w:hAnsi="Times New Roman"/>
                    <w:bCs/>
                    <w:i/>
                    <w:color w:val="auto"/>
                    <w:sz w:val="20"/>
                    <w:szCs w:val="20"/>
                    <w:lang w:val="en-US" w:eastAsia="ru-RU"/>
                  </w:rPr>
                  <w:t>Krasnodar</w:t>
                </w:r>
              </w:smartTag>
              <w:r w:rsidRPr="007B11F7">
                <w:rPr>
                  <w:rFonts w:ascii="Times New Roman" w:hAnsi="Times New Roman"/>
                  <w:bCs/>
                  <w:i/>
                  <w:color w:val="auto"/>
                  <w:sz w:val="20"/>
                  <w:szCs w:val="20"/>
                  <w:lang w:val="en-US" w:eastAsia="ru-RU"/>
                </w:rPr>
                <w:t xml:space="preserve">, </w:t>
              </w:r>
              <w:smartTag w:uri="urn:schemas-microsoft-com:office:smarttags" w:element="country-region">
                <w:r w:rsidRPr="007B11F7">
                  <w:rPr>
                    <w:rFonts w:ascii="Times New Roman" w:hAnsi="Times New Roman"/>
                    <w:bCs/>
                    <w:i/>
                    <w:color w:val="auto"/>
                    <w:sz w:val="20"/>
                    <w:szCs w:val="20"/>
                    <w:lang w:val="en-US" w:eastAsia="ru-RU"/>
                  </w:rPr>
                  <w:t>Russia</w:t>
                </w:r>
              </w:smartTag>
            </w:smartTag>
            <w:r w:rsidRPr="007B11F7">
              <w:rPr>
                <w:rFonts w:ascii="Times New Roman" w:hAnsi="Times New Roman"/>
                <w:color w:val="auto"/>
                <w:sz w:val="20"/>
                <w:szCs w:val="20"/>
                <w:lang w:val="en-US" w:eastAsia="ru-RU"/>
              </w:rPr>
              <w:t xml:space="preserve"> </w:t>
            </w:r>
          </w:p>
          <w:p w:rsidR="00D21094" w:rsidRPr="007B11F7" w:rsidRDefault="00D21094" w:rsidP="00AE3167">
            <w:pPr>
              <w:spacing w:after="0" w:line="240" w:lineRule="auto"/>
              <w:rPr>
                <w:rFonts w:ascii="Times New Roman" w:hAnsi="Times New Roman"/>
                <w:color w:val="auto"/>
                <w:sz w:val="20"/>
                <w:szCs w:val="20"/>
                <w:lang w:eastAsia="ru-RU"/>
              </w:rPr>
            </w:pPr>
            <w:r w:rsidRPr="007B11F7">
              <w:rPr>
                <w:rFonts w:ascii="Times New Roman" w:hAnsi="Times New Roman"/>
                <w:color w:val="auto"/>
                <w:sz w:val="20"/>
                <w:szCs w:val="20"/>
                <w:lang w:eastAsia="ru-RU"/>
              </w:rPr>
              <w:t>vip.sharshak@mail.ru</w:t>
            </w:r>
          </w:p>
        </w:tc>
      </w:tr>
      <w:tr w:rsidR="00D21094" w:rsidRPr="00A721CE" w:rsidTr="007B11F7">
        <w:tc>
          <w:tcPr>
            <w:tcW w:w="4661" w:type="dxa"/>
          </w:tcPr>
          <w:p w:rsidR="00D21094" w:rsidRPr="007B11F7" w:rsidRDefault="00D21094" w:rsidP="00AE3167">
            <w:pPr>
              <w:spacing w:after="0" w:line="240" w:lineRule="auto"/>
              <w:rPr>
                <w:rFonts w:ascii="Times New Roman" w:hAnsi="Times New Roman"/>
                <w:color w:val="auto"/>
                <w:sz w:val="20"/>
                <w:szCs w:val="20"/>
                <w:lang w:eastAsia="ru-RU"/>
              </w:rPr>
            </w:pPr>
            <w:r w:rsidRPr="007B11F7">
              <w:rPr>
                <w:rFonts w:ascii="Times New Roman" w:hAnsi="Times New Roman"/>
                <w:color w:val="auto"/>
                <w:sz w:val="20"/>
                <w:szCs w:val="20"/>
                <w:lang w:eastAsia="ru-RU"/>
              </w:rPr>
              <w:t xml:space="preserve">Корсакова Лидия Викторовна </w:t>
            </w:r>
          </w:p>
          <w:p w:rsidR="00D21094" w:rsidRPr="007B11F7" w:rsidRDefault="00D21094" w:rsidP="00AE3167">
            <w:pPr>
              <w:spacing w:after="0" w:line="240" w:lineRule="auto"/>
              <w:rPr>
                <w:rFonts w:ascii="Times New Roman" w:hAnsi="Times New Roman"/>
                <w:color w:val="auto"/>
                <w:sz w:val="20"/>
                <w:szCs w:val="20"/>
                <w:lang w:eastAsia="ru-RU"/>
              </w:rPr>
            </w:pPr>
            <w:r w:rsidRPr="007B11F7">
              <w:rPr>
                <w:rFonts w:ascii="Times New Roman" w:hAnsi="Times New Roman"/>
                <w:color w:val="auto"/>
                <w:sz w:val="20"/>
                <w:szCs w:val="20"/>
                <w:lang w:eastAsia="ru-RU"/>
              </w:rPr>
              <w:t>к.филос.наук., доцент</w:t>
            </w:r>
          </w:p>
        </w:tc>
        <w:tc>
          <w:tcPr>
            <w:tcW w:w="4625" w:type="dxa"/>
          </w:tcPr>
          <w:p w:rsidR="00D21094" w:rsidRPr="007B11F7" w:rsidRDefault="00D21094" w:rsidP="00AE3167">
            <w:pPr>
              <w:spacing w:after="0" w:line="240" w:lineRule="auto"/>
              <w:rPr>
                <w:rFonts w:ascii="Times New Roman" w:hAnsi="Times New Roman"/>
                <w:color w:val="auto"/>
                <w:sz w:val="20"/>
                <w:szCs w:val="20"/>
                <w:lang w:val="en-US" w:eastAsia="ru-RU"/>
              </w:rPr>
            </w:pPr>
            <w:r w:rsidRPr="007B11F7">
              <w:rPr>
                <w:rFonts w:ascii="Times New Roman" w:hAnsi="Times New Roman"/>
                <w:color w:val="auto"/>
                <w:sz w:val="20"/>
                <w:szCs w:val="20"/>
                <w:lang w:val="en-US" w:eastAsia="ru-RU"/>
              </w:rPr>
              <w:t>Korsakova Lidija Viktorovna</w:t>
            </w:r>
          </w:p>
          <w:p w:rsidR="00D21094" w:rsidRPr="007B11F7" w:rsidRDefault="00D21094" w:rsidP="00AE3167">
            <w:pPr>
              <w:spacing w:after="0" w:line="240" w:lineRule="auto"/>
              <w:rPr>
                <w:rFonts w:ascii="Times New Roman" w:hAnsi="Times New Roman"/>
                <w:color w:val="auto"/>
                <w:sz w:val="20"/>
                <w:szCs w:val="20"/>
                <w:lang w:val="en-US" w:eastAsia="ru-RU"/>
              </w:rPr>
            </w:pPr>
            <w:r w:rsidRPr="007B11F7">
              <w:rPr>
                <w:rFonts w:ascii="Times New Roman" w:hAnsi="Times New Roman"/>
                <w:color w:val="auto"/>
                <w:sz w:val="20"/>
                <w:szCs w:val="20"/>
                <w:lang w:val="en-US" w:eastAsia="ru-RU"/>
              </w:rPr>
              <w:t xml:space="preserve">Candidate of Philosophy, Associate Professor  </w:t>
            </w:r>
          </w:p>
        </w:tc>
      </w:tr>
      <w:tr w:rsidR="00D21094" w:rsidRPr="007B11F7" w:rsidTr="007B11F7">
        <w:tc>
          <w:tcPr>
            <w:tcW w:w="4661" w:type="dxa"/>
          </w:tcPr>
          <w:p w:rsidR="00D21094" w:rsidRPr="007B11F7" w:rsidRDefault="00D21094" w:rsidP="00AE3167">
            <w:pPr>
              <w:spacing w:after="0" w:line="240" w:lineRule="auto"/>
              <w:rPr>
                <w:rFonts w:ascii="Times New Roman" w:hAnsi="Times New Roman"/>
                <w:color w:val="auto"/>
                <w:sz w:val="20"/>
                <w:szCs w:val="20"/>
                <w:lang w:eastAsia="ru-RU"/>
              </w:rPr>
            </w:pPr>
            <w:r w:rsidRPr="007B11F7">
              <w:rPr>
                <w:rFonts w:ascii="Times New Roman" w:hAnsi="Times New Roman"/>
                <w:color w:val="000000"/>
                <w:sz w:val="20"/>
                <w:szCs w:val="20"/>
                <w:lang w:val="en-US" w:eastAsia="ru-RU"/>
              </w:rPr>
              <w:t>SPIN-</w:t>
            </w:r>
            <w:r w:rsidRPr="007B11F7">
              <w:rPr>
                <w:rFonts w:ascii="Times New Roman" w:hAnsi="Times New Roman"/>
                <w:color w:val="000000"/>
                <w:sz w:val="20"/>
                <w:szCs w:val="20"/>
                <w:lang w:eastAsia="ru-RU"/>
              </w:rPr>
              <w:t>код</w:t>
            </w:r>
            <w:r w:rsidRPr="007B11F7">
              <w:rPr>
                <w:rFonts w:ascii="Times New Roman" w:hAnsi="Times New Roman"/>
                <w:color w:val="000000"/>
                <w:sz w:val="20"/>
                <w:szCs w:val="20"/>
                <w:lang w:val="en-US" w:eastAsia="ru-RU"/>
              </w:rPr>
              <w:t xml:space="preserve"> </w:t>
            </w:r>
            <w:r w:rsidRPr="007B11F7">
              <w:rPr>
                <w:rFonts w:ascii="Times New Roman" w:hAnsi="Times New Roman"/>
                <w:color w:val="000000"/>
                <w:sz w:val="20"/>
                <w:szCs w:val="20"/>
                <w:lang w:eastAsia="ru-RU"/>
              </w:rPr>
              <w:t>РИНЦ</w:t>
            </w:r>
            <w:r w:rsidRPr="007B11F7">
              <w:rPr>
                <w:rFonts w:ascii="Times New Roman" w:hAnsi="Times New Roman"/>
                <w:color w:val="000000"/>
                <w:sz w:val="20"/>
                <w:szCs w:val="20"/>
                <w:lang w:val="en-US" w:eastAsia="ru-RU"/>
              </w:rPr>
              <w:t>:</w:t>
            </w:r>
            <w:r w:rsidRPr="007B11F7">
              <w:rPr>
                <w:rFonts w:ascii="Times New Roman" w:hAnsi="Times New Roman"/>
                <w:color w:val="auto"/>
                <w:sz w:val="20"/>
                <w:szCs w:val="20"/>
                <w:lang w:val="en-US" w:eastAsia="ru-RU"/>
              </w:rPr>
              <w:t xml:space="preserve"> :</w:t>
            </w:r>
            <w:r w:rsidRPr="007B11F7">
              <w:rPr>
                <w:rFonts w:ascii="Times New Roman" w:hAnsi="Times New Roman"/>
                <w:color w:val="000000"/>
                <w:sz w:val="20"/>
                <w:szCs w:val="20"/>
                <w:lang w:val="en-US" w:eastAsia="ru-RU"/>
              </w:rPr>
              <w:t xml:space="preserve"> 7592-8633</w:t>
            </w:r>
          </w:p>
        </w:tc>
        <w:tc>
          <w:tcPr>
            <w:tcW w:w="4625" w:type="dxa"/>
          </w:tcPr>
          <w:p w:rsidR="00D21094" w:rsidRPr="007B11F7" w:rsidRDefault="00D21094" w:rsidP="00AE3167">
            <w:pPr>
              <w:spacing w:after="0" w:line="240" w:lineRule="auto"/>
              <w:rPr>
                <w:rFonts w:ascii="Times New Roman" w:hAnsi="Times New Roman"/>
                <w:color w:val="auto"/>
                <w:sz w:val="20"/>
                <w:szCs w:val="20"/>
                <w:lang w:val="en-US" w:eastAsia="ru-RU"/>
              </w:rPr>
            </w:pPr>
            <w:r w:rsidRPr="007B11F7">
              <w:rPr>
                <w:rFonts w:ascii="Times New Roman" w:hAnsi="Times New Roman"/>
                <w:color w:val="auto"/>
                <w:sz w:val="20"/>
                <w:szCs w:val="20"/>
                <w:lang w:val="en-US" w:eastAsia="ru-RU"/>
              </w:rPr>
              <w:t>RSCI SPIN-code:</w:t>
            </w:r>
            <w:r w:rsidRPr="007B11F7">
              <w:rPr>
                <w:rFonts w:ascii="Times New Roman" w:hAnsi="Times New Roman"/>
                <w:color w:val="000000"/>
                <w:sz w:val="20"/>
                <w:szCs w:val="20"/>
                <w:lang w:val="en-US" w:eastAsia="ru-RU"/>
              </w:rPr>
              <w:t xml:space="preserve"> 7592-8633</w:t>
            </w:r>
          </w:p>
        </w:tc>
      </w:tr>
      <w:tr w:rsidR="00D21094" w:rsidRPr="007B11F7" w:rsidTr="007B11F7">
        <w:tc>
          <w:tcPr>
            <w:tcW w:w="4661" w:type="dxa"/>
          </w:tcPr>
          <w:p w:rsidR="00D21094" w:rsidRPr="007B11F7" w:rsidRDefault="00D21094" w:rsidP="00AE3167">
            <w:pPr>
              <w:spacing w:after="0" w:line="240" w:lineRule="auto"/>
              <w:rPr>
                <w:rFonts w:ascii="Times New Roman" w:hAnsi="Times New Roman"/>
                <w:color w:val="auto"/>
                <w:sz w:val="20"/>
                <w:szCs w:val="20"/>
                <w:lang w:eastAsia="ru-RU"/>
              </w:rPr>
            </w:pPr>
            <w:r w:rsidRPr="007B11F7">
              <w:rPr>
                <w:rFonts w:ascii="Times New Roman" w:hAnsi="Times New Roman"/>
                <w:i/>
                <w:color w:val="auto"/>
                <w:sz w:val="20"/>
                <w:szCs w:val="20"/>
                <w:lang w:eastAsia="ru-RU"/>
              </w:rPr>
              <w:t>ФГБОУ ВПО "Кубанский государственный технологический университет", Краснодар, Россия</w:t>
            </w:r>
            <w:r w:rsidRPr="007B11F7">
              <w:rPr>
                <w:rFonts w:ascii="Times New Roman" w:hAnsi="Times New Roman"/>
                <w:color w:val="auto"/>
                <w:sz w:val="20"/>
                <w:szCs w:val="20"/>
                <w:lang w:eastAsia="ru-RU"/>
              </w:rPr>
              <w:t xml:space="preserve"> </w:t>
            </w:r>
            <w:hyperlink r:id="rId7" w:history="1">
              <w:r w:rsidRPr="007B11F7">
                <w:rPr>
                  <w:rStyle w:val="Hyperlink"/>
                  <w:rFonts w:ascii="Times New Roman" w:hAnsi="Times New Roman"/>
                  <w:sz w:val="20"/>
                  <w:szCs w:val="20"/>
                  <w:lang w:val="en-US" w:eastAsia="ru-RU"/>
                </w:rPr>
                <w:t>likors</w:t>
              </w:r>
              <w:r w:rsidRPr="007B11F7">
                <w:rPr>
                  <w:rStyle w:val="Hyperlink"/>
                  <w:rFonts w:ascii="Times New Roman" w:hAnsi="Times New Roman"/>
                  <w:sz w:val="20"/>
                  <w:szCs w:val="20"/>
                  <w:lang w:eastAsia="ru-RU"/>
                </w:rPr>
                <w:t>@</w:t>
              </w:r>
              <w:r w:rsidRPr="007B11F7">
                <w:rPr>
                  <w:rStyle w:val="Hyperlink"/>
                  <w:rFonts w:ascii="Times New Roman" w:hAnsi="Times New Roman"/>
                  <w:sz w:val="20"/>
                  <w:szCs w:val="20"/>
                  <w:lang w:val="en-US" w:eastAsia="ru-RU"/>
                </w:rPr>
                <w:t>rambler</w:t>
              </w:r>
              <w:r w:rsidRPr="007B11F7">
                <w:rPr>
                  <w:rStyle w:val="Hyperlink"/>
                  <w:rFonts w:ascii="Times New Roman" w:hAnsi="Times New Roman"/>
                  <w:sz w:val="20"/>
                  <w:szCs w:val="20"/>
                  <w:lang w:eastAsia="ru-RU"/>
                </w:rPr>
                <w:t>.</w:t>
              </w:r>
              <w:r w:rsidRPr="007B11F7">
                <w:rPr>
                  <w:rStyle w:val="Hyperlink"/>
                  <w:rFonts w:ascii="Times New Roman" w:hAnsi="Times New Roman"/>
                  <w:sz w:val="20"/>
                  <w:szCs w:val="20"/>
                  <w:lang w:val="en-US" w:eastAsia="ru-RU"/>
                </w:rPr>
                <w:t>ru</w:t>
              </w:r>
            </w:hyperlink>
          </w:p>
          <w:p w:rsidR="00D21094" w:rsidRPr="007B11F7" w:rsidRDefault="00D21094" w:rsidP="00AE3167">
            <w:pPr>
              <w:spacing w:after="0" w:line="240" w:lineRule="auto"/>
              <w:rPr>
                <w:rFonts w:ascii="Times New Roman" w:hAnsi="Times New Roman"/>
                <w:color w:val="000000"/>
                <w:sz w:val="20"/>
                <w:szCs w:val="20"/>
                <w:lang w:eastAsia="ru-RU"/>
              </w:rPr>
            </w:pPr>
          </w:p>
        </w:tc>
        <w:tc>
          <w:tcPr>
            <w:tcW w:w="4625" w:type="dxa"/>
          </w:tcPr>
          <w:p w:rsidR="00D21094" w:rsidRPr="007B11F7" w:rsidRDefault="00D21094" w:rsidP="00AE3167">
            <w:pPr>
              <w:spacing w:after="0" w:line="240" w:lineRule="auto"/>
              <w:rPr>
                <w:rFonts w:ascii="Times New Roman" w:hAnsi="Times New Roman"/>
                <w:color w:val="auto"/>
                <w:sz w:val="20"/>
                <w:szCs w:val="20"/>
                <w:lang w:val="en-US" w:eastAsia="ru-RU"/>
              </w:rPr>
            </w:pPr>
            <w:smartTag w:uri="urn:schemas-microsoft-com:office:smarttags" w:element="PlaceName">
              <w:r w:rsidRPr="007B11F7">
                <w:rPr>
                  <w:rFonts w:ascii="Times New Roman" w:hAnsi="Times New Roman"/>
                  <w:bCs/>
                  <w:i/>
                  <w:color w:val="auto"/>
                  <w:sz w:val="20"/>
                  <w:szCs w:val="20"/>
                  <w:lang w:val="en-US" w:eastAsia="ru-RU"/>
                </w:rPr>
                <w:t>FSBEE</w:t>
              </w:r>
            </w:smartTag>
            <w:r w:rsidRPr="007B11F7">
              <w:rPr>
                <w:rFonts w:ascii="Times New Roman" w:hAnsi="Times New Roman"/>
                <w:bCs/>
                <w:i/>
                <w:color w:val="auto"/>
                <w:sz w:val="20"/>
                <w:szCs w:val="20"/>
                <w:lang w:val="en-US" w:eastAsia="ru-RU"/>
              </w:rPr>
              <w:t xml:space="preserve"> </w:t>
            </w:r>
            <w:smartTag w:uri="urn:schemas-microsoft-com:office:smarttags" w:element="PlaceName">
              <w:r w:rsidRPr="007B11F7">
                <w:rPr>
                  <w:rFonts w:ascii="Times New Roman" w:hAnsi="Times New Roman"/>
                  <w:bCs/>
                  <w:i/>
                  <w:color w:val="auto"/>
                  <w:sz w:val="20"/>
                  <w:szCs w:val="20"/>
                  <w:lang w:val="en-US" w:eastAsia="ru-RU"/>
                </w:rPr>
                <w:t>HPE</w:t>
              </w:r>
            </w:smartTag>
            <w:r w:rsidRPr="007B11F7">
              <w:rPr>
                <w:rFonts w:ascii="Times New Roman" w:hAnsi="Times New Roman"/>
                <w:bCs/>
                <w:i/>
                <w:color w:val="auto"/>
                <w:sz w:val="20"/>
                <w:szCs w:val="20"/>
                <w:lang w:val="en-US" w:eastAsia="ru-RU"/>
              </w:rPr>
              <w:t xml:space="preserve"> </w:t>
            </w:r>
            <w:smartTag w:uri="urn:schemas-microsoft-com:office:smarttags" w:element="PlaceName">
              <w:r w:rsidRPr="007B11F7">
                <w:rPr>
                  <w:rFonts w:ascii="Times New Roman" w:hAnsi="Times New Roman"/>
                  <w:bCs/>
                  <w:i/>
                  <w:color w:val="auto"/>
                  <w:sz w:val="20"/>
                  <w:szCs w:val="20"/>
                  <w:lang w:val="en-US" w:eastAsia="ru-RU"/>
                </w:rPr>
                <w:t>Kuban</w:t>
              </w:r>
            </w:smartTag>
            <w:r w:rsidRPr="007B11F7">
              <w:rPr>
                <w:rFonts w:ascii="Times New Roman" w:hAnsi="Times New Roman"/>
                <w:bCs/>
                <w:i/>
                <w:color w:val="auto"/>
                <w:sz w:val="20"/>
                <w:szCs w:val="20"/>
                <w:lang w:val="en-US" w:eastAsia="ru-RU"/>
              </w:rPr>
              <w:t xml:space="preserve"> </w:t>
            </w:r>
            <w:smartTag w:uri="urn:schemas-microsoft-com:office:smarttags" w:element="PlaceType">
              <w:r w:rsidRPr="007B11F7">
                <w:rPr>
                  <w:rFonts w:ascii="Times New Roman" w:hAnsi="Times New Roman"/>
                  <w:bCs/>
                  <w:i/>
                  <w:color w:val="auto"/>
                  <w:sz w:val="20"/>
                  <w:szCs w:val="20"/>
                  <w:lang w:val="en-US" w:eastAsia="ru-RU"/>
                </w:rPr>
                <w:t>State</w:t>
              </w:r>
            </w:smartTag>
            <w:r w:rsidRPr="007B11F7">
              <w:rPr>
                <w:rFonts w:ascii="Times New Roman" w:hAnsi="Times New Roman"/>
                <w:bCs/>
                <w:i/>
                <w:color w:val="auto"/>
                <w:sz w:val="20"/>
                <w:szCs w:val="20"/>
                <w:lang w:val="en-US" w:eastAsia="ru-RU"/>
              </w:rPr>
              <w:t xml:space="preserve"> Technological University, </w:t>
            </w:r>
            <w:smartTag w:uri="urn:schemas-microsoft-com:office:smarttags" w:element="City">
              <w:smartTag w:uri="urn:schemas-microsoft-com:office:smarttags" w:element="place">
                <w:r w:rsidRPr="007B11F7">
                  <w:rPr>
                    <w:rFonts w:ascii="Times New Roman" w:hAnsi="Times New Roman"/>
                    <w:bCs/>
                    <w:i/>
                    <w:color w:val="auto"/>
                    <w:sz w:val="20"/>
                    <w:szCs w:val="20"/>
                    <w:lang w:val="en-US" w:eastAsia="ru-RU"/>
                  </w:rPr>
                  <w:t>Krasnodar</w:t>
                </w:r>
              </w:smartTag>
              <w:r w:rsidRPr="007B11F7">
                <w:rPr>
                  <w:rFonts w:ascii="Times New Roman" w:hAnsi="Times New Roman"/>
                  <w:bCs/>
                  <w:i/>
                  <w:color w:val="auto"/>
                  <w:sz w:val="20"/>
                  <w:szCs w:val="20"/>
                  <w:lang w:val="en-US" w:eastAsia="ru-RU"/>
                </w:rPr>
                <w:t xml:space="preserve">, </w:t>
              </w:r>
              <w:smartTag w:uri="urn:schemas-microsoft-com:office:smarttags" w:element="country-region">
                <w:r w:rsidRPr="007B11F7">
                  <w:rPr>
                    <w:rFonts w:ascii="Times New Roman" w:hAnsi="Times New Roman"/>
                    <w:bCs/>
                    <w:i/>
                    <w:color w:val="auto"/>
                    <w:sz w:val="20"/>
                    <w:szCs w:val="20"/>
                    <w:lang w:val="en-US" w:eastAsia="ru-RU"/>
                  </w:rPr>
                  <w:t>Russia</w:t>
                </w:r>
              </w:smartTag>
            </w:smartTag>
            <w:r w:rsidRPr="007B11F7">
              <w:rPr>
                <w:rFonts w:ascii="Times New Roman" w:hAnsi="Times New Roman"/>
                <w:color w:val="auto"/>
                <w:sz w:val="20"/>
                <w:szCs w:val="20"/>
                <w:lang w:val="en-US" w:eastAsia="ru-RU"/>
              </w:rPr>
              <w:t xml:space="preserve"> </w:t>
            </w:r>
          </w:p>
          <w:p w:rsidR="00D21094" w:rsidRPr="007B11F7" w:rsidRDefault="00D21094" w:rsidP="00AE3167">
            <w:pPr>
              <w:spacing w:after="0" w:line="240" w:lineRule="auto"/>
              <w:rPr>
                <w:rFonts w:ascii="Times New Roman" w:hAnsi="Times New Roman"/>
                <w:color w:val="auto"/>
                <w:sz w:val="20"/>
                <w:szCs w:val="20"/>
                <w:lang w:val="en-US" w:eastAsia="ru-RU"/>
              </w:rPr>
            </w:pPr>
            <w:r w:rsidRPr="007B11F7">
              <w:rPr>
                <w:rFonts w:ascii="Times New Roman" w:hAnsi="Times New Roman"/>
                <w:color w:val="auto"/>
                <w:sz w:val="20"/>
                <w:szCs w:val="20"/>
                <w:lang w:val="en-US" w:eastAsia="ru-RU"/>
              </w:rPr>
              <w:t>likors@rambler.ru</w:t>
            </w:r>
          </w:p>
        </w:tc>
      </w:tr>
      <w:tr w:rsidR="00D21094" w:rsidRPr="00A721CE" w:rsidTr="007B11F7">
        <w:trPr>
          <w:trHeight w:val="548"/>
        </w:trPr>
        <w:tc>
          <w:tcPr>
            <w:tcW w:w="4661" w:type="dxa"/>
          </w:tcPr>
          <w:p w:rsidR="00D21094" w:rsidRPr="007B11F7" w:rsidRDefault="00D21094" w:rsidP="00AE3167">
            <w:pPr>
              <w:spacing w:after="0" w:line="240" w:lineRule="auto"/>
              <w:rPr>
                <w:rFonts w:ascii="Times New Roman" w:hAnsi="Times New Roman"/>
                <w:color w:val="auto"/>
                <w:sz w:val="20"/>
                <w:szCs w:val="20"/>
                <w:lang w:eastAsia="ru-RU"/>
              </w:rPr>
            </w:pPr>
            <w:r w:rsidRPr="007B11F7">
              <w:rPr>
                <w:rFonts w:ascii="Times New Roman" w:hAnsi="Times New Roman"/>
                <w:color w:val="auto"/>
                <w:sz w:val="20"/>
                <w:szCs w:val="20"/>
                <w:lang w:eastAsia="ru-RU"/>
              </w:rPr>
              <w:t>Оплетаева Олеся Николаевна</w:t>
            </w:r>
          </w:p>
          <w:p w:rsidR="00D21094" w:rsidRPr="007B11F7" w:rsidRDefault="00D21094" w:rsidP="00AE3167">
            <w:pPr>
              <w:spacing w:after="0" w:line="240" w:lineRule="auto"/>
              <w:rPr>
                <w:rFonts w:ascii="Times New Roman" w:hAnsi="Times New Roman"/>
                <w:color w:val="000000"/>
                <w:sz w:val="20"/>
                <w:szCs w:val="20"/>
                <w:lang w:eastAsia="ru-RU"/>
              </w:rPr>
            </w:pPr>
            <w:r w:rsidRPr="007B11F7">
              <w:rPr>
                <w:rFonts w:ascii="Times New Roman" w:hAnsi="Times New Roman"/>
                <w:color w:val="auto"/>
                <w:sz w:val="20"/>
                <w:szCs w:val="20"/>
                <w:lang w:eastAsia="ru-RU"/>
              </w:rPr>
              <w:t>к.филос.наук., доцент</w:t>
            </w:r>
            <w:r w:rsidRPr="007B11F7">
              <w:rPr>
                <w:rFonts w:ascii="Times New Roman" w:hAnsi="Times New Roman"/>
                <w:color w:val="000000"/>
                <w:sz w:val="20"/>
                <w:szCs w:val="20"/>
                <w:lang w:eastAsia="ru-RU"/>
              </w:rPr>
              <w:t xml:space="preserve"> </w:t>
            </w:r>
          </w:p>
          <w:p w:rsidR="00D21094" w:rsidRPr="007B11F7" w:rsidRDefault="00D21094" w:rsidP="00AE3167">
            <w:pPr>
              <w:spacing w:after="0" w:line="240" w:lineRule="auto"/>
              <w:rPr>
                <w:rFonts w:ascii="Times New Roman" w:hAnsi="Times New Roman"/>
                <w:color w:val="auto"/>
                <w:sz w:val="20"/>
                <w:szCs w:val="20"/>
                <w:lang w:val="en-US" w:eastAsia="ru-RU"/>
              </w:rPr>
            </w:pPr>
            <w:r w:rsidRPr="007B11F7">
              <w:rPr>
                <w:rFonts w:ascii="Times New Roman" w:hAnsi="Times New Roman"/>
                <w:color w:val="000000"/>
                <w:sz w:val="20"/>
                <w:szCs w:val="20"/>
                <w:lang w:val="en-US" w:eastAsia="ru-RU"/>
              </w:rPr>
              <w:t>SPIN</w:t>
            </w:r>
            <w:r w:rsidRPr="007B11F7">
              <w:rPr>
                <w:rFonts w:ascii="Times New Roman" w:hAnsi="Times New Roman"/>
                <w:color w:val="000000"/>
                <w:sz w:val="20"/>
                <w:szCs w:val="20"/>
                <w:lang w:eastAsia="ru-RU"/>
              </w:rPr>
              <w:t>-код РИНЦ: 3206-9425</w:t>
            </w:r>
          </w:p>
        </w:tc>
        <w:tc>
          <w:tcPr>
            <w:tcW w:w="4625" w:type="dxa"/>
          </w:tcPr>
          <w:p w:rsidR="00D21094" w:rsidRPr="007B11F7" w:rsidRDefault="00D21094" w:rsidP="00AE3167">
            <w:pPr>
              <w:spacing w:after="0" w:line="240" w:lineRule="auto"/>
              <w:rPr>
                <w:rFonts w:ascii="Times New Roman" w:hAnsi="Times New Roman"/>
                <w:color w:val="auto"/>
                <w:sz w:val="20"/>
                <w:szCs w:val="20"/>
                <w:lang w:val="en-US" w:eastAsia="ru-RU"/>
              </w:rPr>
            </w:pPr>
            <w:r w:rsidRPr="007B11F7">
              <w:rPr>
                <w:rFonts w:ascii="Times New Roman" w:hAnsi="Times New Roman"/>
                <w:color w:val="auto"/>
                <w:sz w:val="20"/>
                <w:szCs w:val="20"/>
                <w:lang w:val="en-US" w:eastAsia="ru-RU"/>
              </w:rPr>
              <w:t>Opletajeva Olesya Nikolajevna</w:t>
            </w:r>
          </w:p>
          <w:p w:rsidR="00D21094" w:rsidRPr="007B11F7" w:rsidRDefault="00D21094" w:rsidP="00AE3167">
            <w:pPr>
              <w:spacing w:after="0" w:line="240" w:lineRule="auto"/>
              <w:rPr>
                <w:rFonts w:ascii="Times New Roman" w:hAnsi="Times New Roman"/>
                <w:color w:val="auto"/>
                <w:sz w:val="20"/>
                <w:szCs w:val="20"/>
                <w:lang w:val="en-US" w:eastAsia="ru-RU"/>
              </w:rPr>
            </w:pPr>
            <w:r w:rsidRPr="007B11F7">
              <w:rPr>
                <w:rFonts w:ascii="Times New Roman" w:hAnsi="Times New Roman"/>
                <w:color w:val="auto"/>
                <w:sz w:val="20"/>
                <w:szCs w:val="20"/>
                <w:lang w:val="en-US" w:eastAsia="ru-RU"/>
              </w:rPr>
              <w:t>Candidate of Philosophy, Associate Professor  RSCI SPIN-code:</w:t>
            </w:r>
            <w:r w:rsidRPr="007B11F7">
              <w:rPr>
                <w:rFonts w:ascii="Tahoma" w:hAnsi="Tahoma" w:cs="Tahoma"/>
                <w:color w:val="00008F"/>
                <w:sz w:val="11"/>
                <w:szCs w:val="11"/>
                <w:shd w:val="clear" w:color="auto" w:fill="F5F5F5"/>
                <w:lang w:val="en-US" w:eastAsia="ru-RU"/>
              </w:rPr>
              <w:t xml:space="preserve"> </w:t>
            </w:r>
            <w:r w:rsidRPr="007B11F7">
              <w:rPr>
                <w:rFonts w:ascii="Times New Roman" w:hAnsi="Times New Roman"/>
                <w:color w:val="auto"/>
                <w:sz w:val="20"/>
                <w:szCs w:val="20"/>
                <w:lang w:val="en-US" w:eastAsia="ru-RU"/>
              </w:rPr>
              <w:t xml:space="preserve">3206-9425 </w:t>
            </w:r>
          </w:p>
        </w:tc>
      </w:tr>
      <w:tr w:rsidR="00D21094" w:rsidRPr="007B11F7" w:rsidTr="007B11F7">
        <w:tc>
          <w:tcPr>
            <w:tcW w:w="4661" w:type="dxa"/>
          </w:tcPr>
          <w:p w:rsidR="00D21094" w:rsidRPr="007B11F7" w:rsidRDefault="00D21094" w:rsidP="00AE3167">
            <w:pPr>
              <w:spacing w:after="0" w:line="240" w:lineRule="auto"/>
              <w:rPr>
                <w:rFonts w:ascii="Times New Roman" w:hAnsi="Times New Roman"/>
                <w:color w:val="auto"/>
                <w:sz w:val="20"/>
                <w:szCs w:val="20"/>
                <w:lang w:eastAsia="ru-RU"/>
              </w:rPr>
            </w:pPr>
            <w:r w:rsidRPr="007B11F7">
              <w:rPr>
                <w:rFonts w:ascii="Times New Roman" w:hAnsi="Times New Roman"/>
                <w:i/>
                <w:color w:val="auto"/>
                <w:sz w:val="20"/>
                <w:szCs w:val="20"/>
                <w:lang w:eastAsia="ru-RU"/>
              </w:rPr>
              <w:t>ФГБОУ ВПО "Кубанский государственный технологический университет", Краснодар, Россия</w:t>
            </w:r>
            <w:r w:rsidRPr="007B11F7">
              <w:rPr>
                <w:rFonts w:ascii="Times New Roman" w:hAnsi="Times New Roman"/>
                <w:color w:val="auto"/>
                <w:sz w:val="20"/>
                <w:szCs w:val="20"/>
                <w:lang w:eastAsia="ru-RU"/>
              </w:rPr>
              <w:t xml:space="preserve"> </w:t>
            </w:r>
            <w:hyperlink r:id="rId8" w:history="1">
              <w:r w:rsidRPr="007B11F7">
                <w:rPr>
                  <w:rStyle w:val="Hyperlink"/>
                  <w:rFonts w:ascii="Times New Roman" w:hAnsi="Times New Roman"/>
                  <w:sz w:val="20"/>
                  <w:szCs w:val="20"/>
                  <w:lang w:val="en-US" w:eastAsia="ru-RU"/>
                </w:rPr>
                <w:t>opleole</w:t>
              </w:r>
              <w:r w:rsidRPr="007B11F7">
                <w:rPr>
                  <w:rStyle w:val="Hyperlink"/>
                  <w:rFonts w:ascii="Times New Roman" w:hAnsi="Times New Roman"/>
                  <w:sz w:val="20"/>
                  <w:szCs w:val="20"/>
                  <w:lang w:eastAsia="ru-RU"/>
                </w:rPr>
                <w:t>@</w:t>
              </w:r>
              <w:r w:rsidRPr="007B11F7">
                <w:rPr>
                  <w:rStyle w:val="Hyperlink"/>
                  <w:rFonts w:ascii="Times New Roman" w:hAnsi="Times New Roman"/>
                  <w:sz w:val="20"/>
                  <w:szCs w:val="20"/>
                  <w:lang w:val="en-US" w:eastAsia="ru-RU"/>
                </w:rPr>
                <w:t>gmail</w:t>
              </w:r>
              <w:r w:rsidRPr="007B11F7">
                <w:rPr>
                  <w:rStyle w:val="Hyperlink"/>
                  <w:rFonts w:ascii="Times New Roman" w:hAnsi="Times New Roman"/>
                  <w:sz w:val="20"/>
                  <w:szCs w:val="20"/>
                  <w:lang w:eastAsia="ru-RU"/>
                </w:rPr>
                <w:t>.</w:t>
              </w:r>
              <w:r w:rsidRPr="007B11F7">
                <w:rPr>
                  <w:rStyle w:val="Hyperlink"/>
                  <w:rFonts w:ascii="Times New Roman" w:hAnsi="Times New Roman"/>
                  <w:sz w:val="20"/>
                  <w:szCs w:val="20"/>
                  <w:lang w:val="en-US" w:eastAsia="ru-RU"/>
                </w:rPr>
                <w:t>com</w:t>
              </w:r>
            </w:hyperlink>
          </w:p>
          <w:p w:rsidR="00D21094" w:rsidRPr="007B11F7" w:rsidRDefault="00D21094" w:rsidP="00AE3167">
            <w:pPr>
              <w:spacing w:after="0" w:line="240" w:lineRule="auto"/>
              <w:rPr>
                <w:rFonts w:ascii="Times New Roman" w:hAnsi="Times New Roman"/>
                <w:color w:val="000000"/>
                <w:sz w:val="20"/>
                <w:szCs w:val="20"/>
                <w:lang w:eastAsia="ru-RU"/>
              </w:rPr>
            </w:pPr>
          </w:p>
        </w:tc>
        <w:tc>
          <w:tcPr>
            <w:tcW w:w="4625" w:type="dxa"/>
          </w:tcPr>
          <w:p w:rsidR="00D21094" w:rsidRPr="007B11F7" w:rsidRDefault="00D21094" w:rsidP="00AE3167">
            <w:pPr>
              <w:spacing w:after="0" w:line="240" w:lineRule="auto"/>
              <w:rPr>
                <w:rFonts w:ascii="Times New Roman" w:hAnsi="Times New Roman"/>
                <w:color w:val="auto"/>
                <w:sz w:val="20"/>
                <w:szCs w:val="20"/>
                <w:lang w:val="en-US" w:eastAsia="ru-RU"/>
              </w:rPr>
            </w:pPr>
            <w:smartTag w:uri="urn:schemas-microsoft-com:office:smarttags" w:element="PlaceName">
              <w:r w:rsidRPr="007B11F7">
                <w:rPr>
                  <w:rFonts w:ascii="Times New Roman" w:hAnsi="Times New Roman"/>
                  <w:bCs/>
                  <w:i/>
                  <w:color w:val="auto"/>
                  <w:sz w:val="20"/>
                  <w:szCs w:val="20"/>
                  <w:lang w:val="en-US" w:eastAsia="ru-RU"/>
                </w:rPr>
                <w:t>FSBEE</w:t>
              </w:r>
            </w:smartTag>
            <w:r w:rsidRPr="007B11F7">
              <w:rPr>
                <w:rFonts w:ascii="Times New Roman" w:hAnsi="Times New Roman"/>
                <w:bCs/>
                <w:i/>
                <w:color w:val="auto"/>
                <w:sz w:val="20"/>
                <w:szCs w:val="20"/>
                <w:lang w:val="en-US" w:eastAsia="ru-RU"/>
              </w:rPr>
              <w:t xml:space="preserve"> </w:t>
            </w:r>
            <w:smartTag w:uri="urn:schemas-microsoft-com:office:smarttags" w:element="PlaceName">
              <w:r w:rsidRPr="007B11F7">
                <w:rPr>
                  <w:rFonts w:ascii="Times New Roman" w:hAnsi="Times New Roman"/>
                  <w:bCs/>
                  <w:i/>
                  <w:color w:val="auto"/>
                  <w:sz w:val="20"/>
                  <w:szCs w:val="20"/>
                  <w:lang w:val="en-US" w:eastAsia="ru-RU"/>
                </w:rPr>
                <w:t>HPE</w:t>
              </w:r>
            </w:smartTag>
            <w:r w:rsidRPr="007B11F7">
              <w:rPr>
                <w:rFonts w:ascii="Times New Roman" w:hAnsi="Times New Roman"/>
                <w:bCs/>
                <w:i/>
                <w:color w:val="auto"/>
                <w:sz w:val="20"/>
                <w:szCs w:val="20"/>
                <w:lang w:val="en-US" w:eastAsia="ru-RU"/>
              </w:rPr>
              <w:t xml:space="preserve"> </w:t>
            </w:r>
            <w:smartTag w:uri="urn:schemas-microsoft-com:office:smarttags" w:element="PlaceName">
              <w:r w:rsidRPr="007B11F7">
                <w:rPr>
                  <w:rFonts w:ascii="Times New Roman" w:hAnsi="Times New Roman"/>
                  <w:bCs/>
                  <w:i/>
                  <w:color w:val="auto"/>
                  <w:sz w:val="20"/>
                  <w:szCs w:val="20"/>
                  <w:lang w:val="en-US" w:eastAsia="ru-RU"/>
                </w:rPr>
                <w:t>Kuban</w:t>
              </w:r>
            </w:smartTag>
            <w:r w:rsidRPr="007B11F7">
              <w:rPr>
                <w:rFonts w:ascii="Times New Roman" w:hAnsi="Times New Roman"/>
                <w:bCs/>
                <w:i/>
                <w:color w:val="auto"/>
                <w:sz w:val="20"/>
                <w:szCs w:val="20"/>
                <w:lang w:val="en-US" w:eastAsia="ru-RU"/>
              </w:rPr>
              <w:t xml:space="preserve"> </w:t>
            </w:r>
            <w:smartTag w:uri="urn:schemas-microsoft-com:office:smarttags" w:element="PlaceType">
              <w:r w:rsidRPr="007B11F7">
                <w:rPr>
                  <w:rFonts w:ascii="Times New Roman" w:hAnsi="Times New Roman"/>
                  <w:bCs/>
                  <w:i/>
                  <w:color w:val="auto"/>
                  <w:sz w:val="20"/>
                  <w:szCs w:val="20"/>
                  <w:lang w:val="en-US" w:eastAsia="ru-RU"/>
                </w:rPr>
                <w:t>State</w:t>
              </w:r>
            </w:smartTag>
            <w:r w:rsidRPr="007B11F7">
              <w:rPr>
                <w:rFonts w:ascii="Times New Roman" w:hAnsi="Times New Roman"/>
                <w:bCs/>
                <w:i/>
                <w:color w:val="auto"/>
                <w:sz w:val="20"/>
                <w:szCs w:val="20"/>
                <w:lang w:val="en-US" w:eastAsia="ru-RU"/>
              </w:rPr>
              <w:t xml:space="preserve"> Technological University, </w:t>
            </w:r>
            <w:smartTag w:uri="urn:schemas-microsoft-com:office:smarttags" w:element="City">
              <w:smartTag w:uri="urn:schemas-microsoft-com:office:smarttags" w:element="place">
                <w:r w:rsidRPr="007B11F7">
                  <w:rPr>
                    <w:rFonts w:ascii="Times New Roman" w:hAnsi="Times New Roman"/>
                    <w:bCs/>
                    <w:i/>
                    <w:color w:val="auto"/>
                    <w:sz w:val="20"/>
                    <w:szCs w:val="20"/>
                    <w:lang w:val="en-US" w:eastAsia="ru-RU"/>
                  </w:rPr>
                  <w:t>Krasnodar</w:t>
                </w:r>
              </w:smartTag>
              <w:r w:rsidRPr="007B11F7">
                <w:rPr>
                  <w:rFonts w:ascii="Times New Roman" w:hAnsi="Times New Roman"/>
                  <w:bCs/>
                  <w:i/>
                  <w:color w:val="auto"/>
                  <w:sz w:val="20"/>
                  <w:szCs w:val="20"/>
                  <w:lang w:val="en-US" w:eastAsia="ru-RU"/>
                </w:rPr>
                <w:t xml:space="preserve">, </w:t>
              </w:r>
              <w:smartTag w:uri="urn:schemas-microsoft-com:office:smarttags" w:element="country-region">
                <w:r w:rsidRPr="007B11F7">
                  <w:rPr>
                    <w:rFonts w:ascii="Times New Roman" w:hAnsi="Times New Roman"/>
                    <w:bCs/>
                    <w:i/>
                    <w:color w:val="auto"/>
                    <w:sz w:val="20"/>
                    <w:szCs w:val="20"/>
                    <w:lang w:val="en-US" w:eastAsia="ru-RU"/>
                  </w:rPr>
                  <w:t>Russia</w:t>
                </w:r>
              </w:smartTag>
            </w:smartTag>
            <w:r w:rsidRPr="007B11F7">
              <w:rPr>
                <w:rFonts w:ascii="Times New Roman" w:hAnsi="Times New Roman"/>
                <w:color w:val="auto"/>
                <w:sz w:val="20"/>
                <w:szCs w:val="20"/>
                <w:lang w:val="en-US" w:eastAsia="ru-RU"/>
              </w:rPr>
              <w:t xml:space="preserve"> </w:t>
            </w:r>
          </w:p>
          <w:p w:rsidR="00D21094" w:rsidRPr="007B11F7" w:rsidRDefault="00D21094" w:rsidP="00AE3167">
            <w:pPr>
              <w:spacing w:after="0" w:line="240" w:lineRule="auto"/>
              <w:rPr>
                <w:rFonts w:ascii="Times New Roman" w:hAnsi="Times New Roman"/>
                <w:color w:val="auto"/>
                <w:sz w:val="20"/>
                <w:szCs w:val="20"/>
                <w:lang w:val="en-US" w:eastAsia="ru-RU"/>
              </w:rPr>
            </w:pPr>
            <w:r w:rsidRPr="007B11F7">
              <w:rPr>
                <w:rFonts w:ascii="Times New Roman" w:hAnsi="Times New Roman"/>
                <w:color w:val="auto"/>
                <w:sz w:val="20"/>
                <w:szCs w:val="20"/>
                <w:lang w:val="en-US" w:eastAsia="ru-RU"/>
              </w:rPr>
              <w:t>opleole@gmail.com</w:t>
            </w:r>
          </w:p>
        </w:tc>
      </w:tr>
      <w:tr w:rsidR="00D21094" w:rsidRPr="00A721CE" w:rsidTr="007B11F7">
        <w:tc>
          <w:tcPr>
            <w:tcW w:w="4661" w:type="dxa"/>
          </w:tcPr>
          <w:p w:rsidR="00D21094" w:rsidRPr="00AE3167" w:rsidRDefault="00D21094" w:rsidP="00AE3167">
            <w:pPr>
              <w:spacing w:after="0" w:line="240" w:lineRule="auto"/>
              <w:rPr>
                <w:rFonts w:ascii="Times New Roman" w:hAnsi="Times New Roman"/>
                <w:color w:val="auto"/>
                <w:sz w:val="20"/>
                <w:szCs w:val="20"/>
                <w:lang w:eastAsia="ru-RU"/>
              </w:rPr>
            </w:pPr>
            <w:r w:rsidRPr="007B11F7">
              <w:rPr>
                <w:rFonts w:ascii="Times New Roman" w:hAnsi="Times New Roman"/>
                <w:color w:val="auto"/>
                <w:sz w:val="20"/>
                <w:szCs w:val="20"/>
                <w:lang w:eastAsia="ru-RU"/>
              </w:rPr>
              <w:t>Целью данной статьи является демонстрация использования бинаризма как метода теоретического познания. Прежде всего авторы коротко определяют изначальное значение понятия бинаризма как принципа различения бинарных оппозиций, из филологии пришедший в другие науки. А затем оговаривают условия использования бинаризма как методологического принципа: обозначаются оба члена оппозиции, вместе с тем  рассуждение не должно содержать в себе логических ошибок «определения через отрицание» и «круга доказательства». Далее логика изложения связана с определением понятия жизнь сначала философски, а затем с использованием отдельных положений естественных наук, т.е. биологического, а затем и физического и астрофизического определений. Каждый раз авторы используют для изложения этих положений принцип бинаризма. Так, каждый раз становится очевидным, что, если смерть можно определить как отсутствие жизни, то понятие жизни требует другого подхода, опирающегося на позитивные, утвердительные  высказывания, что также затруднительно, поскольку выводит исследователей к пределу «ничто» - «все»; «небытие» - «бытие». Результаты статьи носят двоякий характер. Поскольку целью исследования была демонстрация особенностей  применения определеннного метдологического принципа, то само изложение материала может считаться реализацией цели. Вместе с тем в резюмирующей части авторы подводят черту, формулируя и теоретические положени, каксающиеся как естественнонаучной част</w:t>
            </w:r>
            <w:r>
              <w:rPr>
                <w:rFonts w:ascii="Times New Roman" w:hAnsi="Times New Roman"/>
                <w:color w:val="auto"/>
                <w:sz w:val="20"/>
                <w:szCs w:val="20"/>
                <w:lang w:eastAsia="ru-RU"/>
              </w:rPr>
              <w:t>и аргументов, так и философской</w:t>
            </w:r>
          </w:p>
          <w:p w:rsidR="00D21094" w:rsidRPr="007B11F7" w:rsidRDefault="00D21094" w:rsidP="00AE3167">
            <w:pPr>
              <w:spacing w:after="0" w:line="240" w:lineRule="auto"/>
              <w:rPr>
                <w:rFonts w:ascii="Times New Roman" w:hAnsi="Times New Roman"/>
                <w:color w:val="auto"/>
                <w:sz w:val="20"/>
                <w:szCs w:val="20"/>
                <w:lang w:eastAsia="ru-RU"/>
              </w:rPr>
            </w:pPr>
          </w:p>
        </w:tc>
        <w:tc>
          <w:tcPr>
            <w:tcW w:w="4625" w:type="dxa"/>
          </w:tcPr>
          <w:p w:rsidR="00D21094" w:rsidRPr="007B11F7" w:rsidRDefault="00D21094" w:rsidP="00AE3167">
            <w:pPr>
              <w:spacing w:after="0" w:line="240" w:lineRule="auto"/>
              <w:rPr>
                <w:rFonts w:ascii="Times New Roman" w:hAnsi="Times New Roman"/>
                <w:color w:val="auto"/>
                <w:sz w:val="20"/>
                <w:szCs w:val="20"/>
                <w:lang w:val="en-US" w:eastAsia="ru-RU"/>
              </w:rPr>
            </w:pPr>
            <w:r w:rsidRPr="007B11F7">
              <w:rPr>
                <w:rFonts w:ascii="Times New Roman" w:hAnsi="Times New Roman"/>
                <w:color w:val="auto"/>
                <w:sz w:val="20"/>
                <w:szCs w:val="20"/>
                <w:lang w:val="en-US" w:eastAsia="ru-RU"/>
              </w:rPr>
              <w:t>The aim of the article is to demonstrate binarism as a method of theoretical perception. First of all, the authors define the initial concept of binarism as a principle of differentiating binary oppositions which came from philology into other sciences. Then, they stipulate the application conditions of binarism as a methodological principle, namely, both members of the opposition are stipulated, however, reasoning should not contain such logical mistakes as ‘defining through negation’ and ‘range of evidence’. Subsequently, logic of description is connected with stipulation of the ‘life’ concept, first, philosophically, then, using propositions of some natural sciences, namely, biological and, further on, physical and astrophysical definitions. Every time the authors use binary principle in describing these propositions. So, every time it becomes evident that if death can be defined as absence of life, the concept of life requires another approach, based on positive statements, which is also hard to do as it leads the researchers to the limit ‘nothing’ – ‘everything’; ‘not being’ – ‘being’. The results of the article have double nature. As the aim of the investigation was to demonstrate application features of the definite methodological principle, representation of the material may be considered as the aim achievement. In addition, in the concluding part the authors draw a line, formulating theoretical propositions, which concern both natural science a</w:t>
            </w:r>
            <w:r>
              <w:rPr>
                <w:rFonts w:ascii="Times New Roman" w:hAnsi="Times New Roman"/>
                <w:color w:val="auto"/>
                <w:sz w:val="20"/>
                <w:szCs w:val="20"/>
                <w:lang w:val="en-US" w:eastAsia="ru-RU"/>
              </w:rPr>
              <w:t>nd philosophical argumentation.</w:t>
            </w:r>
          </w:p>
          <w:p w:rsidR="00D21094" w:rsidRPr="007B11F7" w:rsidRDefault="00D21094" w:rsidP="00AE3167">
            <w:pPr>
              <w:spacing w:after="0" w:line="240" w:lineRule="auto"/>
              <w:rPr>
                <w:rFonts w:ascii="Times New Roman" w:hAnsi="Times New Roman"/>
                <w:color w:val="auto"/>
                <w:sz w:val="20"/>
                <w:szCs w:val="20"/>
                <w:lang w:val="en-US" w:eastAsia="ru-RU"/>
              </w:rPr>
            </w:pPr>
          </w:p>
        </w:tc>
      </w:tr>
      <w:tr w:rsidR="00D21094" w:rsidRPr="00A721CE" w:rsidTr="007B11F7">
        <w:tc>
          <w:tcPr>
            <w:tcW w:w="4661" w:type="dxa"/>
          </w:tcPr>
          <w:p w:rsidR="00D21094" w:rsidRPr="00A721CE" w:rsidRDefault="00D21094" w:rsidP="00AE3167">
            <w:pPr>
              <w:spacing w:after="0" w:line="240" w:lineRule="auto"/>
              <w:rPr>
                <w:rFonts w:ascii="Times New Roman" w:hAnsi="Times New Roman"/>
                <w:color w:val="auto"/>
                <w:sz w:val="20"/>
                <w:szCs w:val="20"/>
                <w:lang w:eastAsia="ru-RU"/>
              </w:rPr>
            </w:pPr>
            <w:r w:rsidRPr="007B11F7">
              <w:rPr>
                <w:rFonts w:ascii="Times New Roman" w:hAnsi="Times New Roman"/>
                <w:color w:val="auto"/>
                <w:sz w:val="20"/>
                <w:szCs w:val="20"/>
                <w:lang w:eastAsia="ru-RU"/>
              </w:rPr>
              <w:t>Ключевые слова: ПОЗНАНИЕ, НАУКА, ФИЛОСОФИЯ, БИНАРИЗМ, БИНАРНАЯ ОППОЗИЦИЯ, ЖИЗНЬ, СМЕРТЬ, НАЛИЧИЕ, ОТСУТСТВИЕ, СИНГУЛЯРНОСТЬ, ЗАКОН ТОЛЕРАНТНОСТИ</w:t>
            </w:r>
          </w:p>
          <w:p w:rsidR="00D21094" w:rsidRPr="00A721CE" w:rsidRDefault="00D21094" w:rsidP="00AE3167">
            <w:pPr>
              <w:spacing w:after="0" w:line="240" w:lineRule="auto"/>
              <w:rPr>
                <w:rFonts w:ascii="Times New Roman" w:hAnsi="Times New Roman"/>
                <w:color w:val="auto"/>
                <w:sz w:val="20"/>
                <w:szCs w:val="20"/>
                <w:lang w:eastAsia="ru-RU"/>
              </w:rPr>
            </w:pPr>
          </w:p>
          <w:p w:rsidR="00D21094" w:rsidRPr="00A721CE" w:rsidRDefault="00D21094" w:rsidP="00AE3167">
            <w:pPr>
              <w:spacing w:after="0" w:line="240" w:lineRule="auto"/>
              <w:rPr>
                <w:rFonts w:ascii="Times New Roman" w:hAnsi="Times New Roman"/>
                <w:color w:val="auto"/>
                <w:sz w:val="20"/>
                <w:szCs w:val="20"/>
                <w:lang w:eastAsia="ru-RU"/>
              </w:rPr>
            </w:pPr>
            <w:r w:rsidRPr="003D1190">
              <w:rPr>
                <w:rFonts w:ascii="Arial" w:hAnsi="Arial" w:cs="Arial"/>
                <w:b/>
                <w:sz w:val="20"/>
                <w:szCs w:val="20"/>
              </w:rPr>
              <w:t>Doi: 10.21515/1990-4665-131</w:t>
            </w:r>
            <w:r>
              <w:rPr>
                <w:rFonts w:ascii="Arial" w:hAnsi="Arial" w:cs="Arial"/>
                <w:b/>
                <w:sz w:val="20"/>
                <w:szCs w:val="20"/>
              </w:rPr>
              <w:t>-</w:t>
            </w:r>
            <w:r>
              <w:rPr>
                <w:rFonts w:ascii="Arial" w:hAnsi="Arial" w:cs="Arial"/>
                <w:b/>
                <w:sz w:val="20"/>
                <w:szCs w:val="20"/>
                <w:lang w:val="en-US"/>
              </w:rPr>
              <w:t>105</w:t>
            </w:r>
          </w:p>
        </w:tc>
        <w:tc>
          <w:tcPr>
            <w:tcW w:w="4625" w:type="dxa"/>
          </w:tcPr>
          <w:p w:rsidR="00D21094" w:rsidRPr="007B11F7" w:rsidRDefault="00D21094" w:rsidP="00AE3167">
            <w:pPr>
              <w:spacing w:after="0" w:line="240" w:lineRule="auto"/>
              <w:rPr>
                <w:rFonts w:ascii="Times New Roman" w:hAnsi="Times New Roman"/>
                <w:color w:val="auto"/>
                <w:sz w:val="20"/>
                <w:szCs w:val="20"/>
                <w:lang w:val="en-US" w:eastAsia="ru-RU"/>
              </w:rPr>
            </w:pPr>
            <w:r>
              <w:rPr>
                <w:rFonts w:ascii="Times New Roman" w:hAnsi="Times New Roman"/>
                <w:color w:val="auto"/>
                <w:sz w:val="20"/>
                <w:szCs w:val="20"/>
                <w:lang w:val="en-US" w:eastAsia="ru-RU"/>
              </w:rPr>
              <w:t>Key</w:t>
            </w:r>
            <w:r w:rsidRPr="007B11F7">
              <w:rPr>
                <w:rFonts w:ascii="Times New Roman" w:hAnsi="Times New Roman"/>
                <w:color w:val="auto"/>
                <w:sz w:val="20"/>
                <w:szCs w:val="20"/>
                <w:lang w:val="en-US" w:eastAsia="ru-RU"/>
              </w:rPr>
              <w:t>words: COGNITION, SCIENCE, PHILOSOPHY, BINARISM, BINARY OPPOSITION, LIFE, DEATH, PRESENCE, ABSENCE, SINGULARITY, THE LAW OF TOLERANCE</w:t>
            </w:r>
          </w:p>
        </w:tc>
      </w:tr>
    </w:tbl>
    <w:p w:rsidR="00D21094" w:rsidRPr="006852D7" w:rsidRDefault="00D21094">
      <w:pPr>
        <w:spacing w:after="0" w:line="240" w:lineRule="auto"/>
        <w:ind w:firstLine="708"/>
        <w:jc w:val="center"/>
        <w:rPr>
          <w:rFonts w:ascii="Times New Roman" w:hAnsi="Times New Roman"/>
          <w:sz w:val="28"/>
          <w:szCs w:val="28"/>
          <w:lang w:val="en-US"/>
        </w:rPr>
      </w:pPr>
    </w:p>
    <w:p w:rsidR="00D21094" w:rsidRPr="005E33ED" w:rsidRDefault="00D21094">
      <w:pPr>
        <w:spacing w:after="0" w:line="240" w:lineRule="auto"/>
        <w:ind w:firstLine="708"/>
        <w:jc w:val="center"/>
        <w:rPr>
          <w:b/>
        </w:rPr>
      </w:pPr>
      <w:r w:rsidRPr="005E33ED">
        <w:rPr>
          <w:rFonts w:ascii="Times New Roman" w:hAnsi="Times New Roman"/>
          <w:b/>
          <w:sz w:val="28"/>
          <w:szCs w:val="28"/>
        </w:rPr>
        <w:t>Принцип бинаризма в построении философских концепций и научных теорий</w:t>
      </w:r>
    </w:p>
    <w:p w:rsidR="00D21094" w:rsidRPr="00DC5FD5" w:rsidRDefault="00D21094" w:rsidP="001923B9">
      <w:pPr>
        <w:spacing w:after="0" w:line="240" w:lineRule="auto"/>
        <w:jc w:val="both"/>
        <w:rPr>
          <w:sz w:val="24"/>
          <w:szCs w:val="24"/>
        </w:rPr>
      </w:pPr>
    </w:p>
    <w:p w:rsidR="00D21094" w:rsidRDefault="00D21094">
      <w:pPr>
        <w:spacing w:after="0" w:line="360" w:lineRule="auto"/>
        <w:ind w:firstLine="708"/>
        <w:jc w:val="both"/>
      </w:pPr>
      <w:r>
        <w:rPr>
          <w:rFonts w:ascii="Times New Roman" w:hAnsi="Times New Roman"/>
          <w:sz w:val="28"/>
          <w:szCs w:val="28"/>
        </w:rPr>
        <w:t xml:space="preserve">Бинаризм был сформулирован как принцип познания в рамках структурализма (Р. Якобсон, К. Леви-Стросс) и, естественно, подвергнут критике постструктуралистами (Ж. Делез, Ф. Гваттари). Если кратко передать роль этого принципа в познании, то лучше воспользоваться следующей формулировкой: «Роль бинарных оппозиций, открытая в XX веке, поистине не знает границ: они употребляются в диапазоне от стихотворного ритма, который построен на бинарном чередовании мельчайших единиц языка (ударный слог - безударный слог), до биологических ритмов дня и ночи, зимы и лета, а также культурных ритмов: идеалистическая культура - материалистическая культура» </w:t>
      </w:r>
      <w:r w:rsidRPr="00DC5FD5">
        <w:rPr>
          <w:rFonts w:ascii="Times New Roman" w:hAnsi="Times New Roman"/>
          <w:sz w:val="28"/>
          <w:szCs w:val="28"/>
        </w:rPr>
        <w:t>[</w:t>
      </w:r>
      <w:r>
        <w:rPr>
          <w:rFonts w:ascii="Times New Roman" w:hAnsi="Times New Roman"/>
          <w:sz w:val="28"/>
          <w:szCs w:val="28"/>
        </w:rPr>
        <w:t>1, С. 48-49</w:t>
      </w:r>
      <w:r w:rsidRPr="00DC5FD5">
        <w:rPr>
          <w:rFonts w:ascii="Times New Roman" w:hAnsi="Times New Roman"/>
          <w:sz w:val="28"/>
          <w:szCs w:val="28"/>
        </w:rPr>
        <w:t>]</w:t>
      </w:r>
      <w:r>
        <w:rPr>
          <w:rFonts w:ascii="Times New Roman" w:hAnsi="Times New Roman"/>
          <w:sz w:val="28"/>
          <w:szCs w:val="28"/>
        </w:rPr>
        <w:t xml:space="preserve">. Если, опять же очень лаконично, выразить суть критических возражений, то они сводятся, во-первых, к утверждению существования градации, степеней перехода из одной оппозиции в другую, а во-вторых, к признанию принципиальной невозможности выделения четкой оппозиции в бесконечно великом количестве различий, вступающих друг с другом в отношения </w:t>
      </w:r>
      <w:r w:rsidRPr="00DC5FD5">
        <w:rPr>
          <w:rFonts w:ascii="Times New Roman" w:hAnsi="Times New Roman"/>
          <w:sz w:val="28"/>
          <w:szCs w:val="28"/>
        </w:rPr>
        <w:t>[</w:t>
      </w:r>
      <w:r>
        <w:rPr>
          <w:rFonts w:ascii="Times New Roman" w:hAnsi="Times New Roman"/>
          <w:sz w:val="28"/>
          <w:szCs w:val="28"/>
        </w:rPr>
        <w:t>2, С. 45-68, 317-365</w:t>
      </w:r>
      <w:r w:rsidRPr="00DC5FD5">
        <w:rPr>
          <w:rFonts w:ascii="Times New Roman" w:hAnsi="Times New Roman"/>
          <w:sz w:val="28"/>
          <w:szCs w:val="28"/>
        </w:rPr>
        <w:t>]</w:t>
      </w:r>
      <w:r>
        <w:rPr>
          <w:rFonts w:ascii="Times New Roman" w:hAnsi="Times New Roman"/>
          <w:sz w:val="28"/>
          <w:szCs w:val="28"/>
        </w:rPr>
        <w:t>.</w:t>
      </w:r>
    </w:p>
    <w:p w:rsidR="00D21094" w:rsidRDefault="00D21094">
      <w:pPr>
        <w:spacing w:after="0" w:line="360" w:lineRule="auto"/>
        <w:ind w:firstLine="708"/>
        <w:jc w:val="both"/>
      </w:pPr>
      <w:r>
        <w:rPr>
          <w:rFonts w:ascii="Times New Roman" w:hAnsi="Times New Roman"/>
          <w:sz w:val="28"/>
          <w:szCs w:val="28"/>
        </w:rPr>
        <w:t xml:space="preserve">В настоящей статье авторы возвращаются к концепции бинаризма, используя его как методологию рассмотрения и описания некоторых аспектов естественнонаучных теорий, находящихся на границе с философским знанием. </w:t>
      </w:r>
    </w:p>
    <w:p w:rsidR="00D21094" w:rsidRDefault="00D21094">
      <w:pPr>
        <w:spacing w:after="0" w:line="360" w:lineRule="auto"/>
        <w:ind w:firstLine="708"/>
        <w:jc w:val="both"/>
      </w:pPr>
      <w:r>
        <w:rPr>
          <w:rFonts w:ascii="Times New Roman" w:hAnsi="Times New Roman"/>
          <w:sz w:val="28"/>
          <w:szCs w:val="28"/>
        </w:rPr>
        <w:t xml:space="preserve">Итак, любое состояние окружающего нас мира и составляющих его элементов можно представить как наличие или отсутствие определённых физических, химических, биологических, социальных, экономических и иных процессов. Так, например, темнота – это отсутствие света, холод – отсутствие тепла, тишина – отсутствие звука, покой – отсутствие движения (само понятие «покой» является относительным и выражается в отсутствии перемещения одного объекта относительно другого), целостность – отсутствие влияния разрушающих процессов (коррозия, гниение и т.п.). Таких примеров в физическом мире можно привести множество. </w:t>
      </w:r>
    </w:p>
    <w:p w:rsidR="00D21094" w:rsidRDefault="00D21094">
      <w:pPr>
        <w:spacing w:after="0" w:line="360" w:lineRule="auto"/>
        <w:ind w:firstLine="708"/>
        <w:jc w:val="both"/>
      </w:pPr>
      <w:r>
        <w:rPr>
          <w:rFonts w:ascii="Times New Roman" w:hAnsi="Times New Roman"/>
          <w:sz w:val="28"/>
          <w:szCs w:val="28"/>
        </w:rPr>
        <w:t xml:space="preserve">Опишем в рамках данного принципа предельную философскую категорию смерти: получается, что смерть – это отсутствие жизни. Тогда категорию жизни нужно определять позитивно, как присутствие, наличие каких-либо свойств. То есть   жизнь – это не отсутствие смерти, а скорее наличие чего-то. Один из основоположников танатологии Мари Франсуа Ксавье Биша определял жизнь как «совокупность отправлений, противящихся смерти» </w:t>
      </w:r>
      <w:r w:rsidRPr="00DC5FD5">
        <w:rPr>
          <w:rFonts w:ascii="Times New Roman" w:hAnsi="Times New Roman"/>
          <w:sz w:val="28"/>
          <w:szCs w:val="28"/>
        </w:rPr>
        <w:t>[</w:t>
      </w:r>
      <w:r>
        <w:rPr>
          <w:rFonts w:ascii="Times New Roman" w:hAnsi="Times New Roman"/>
          <w:sz w:val="28"/>
          <w:szCs w:val="28"/>
        </w:rPr>
        <w:t>3, С. 359</w:t>
      </w:r>
      <w:r w:rsidRPr="00DC5FD5">
        <w:rPr>
          <w:rFonts w:ascii="Times New Roman" w:hAnsi="Times New Roman"/>
          <w:sz w:val="28"/>
          <w:szCs w:val="28"/>
        </w:rPr>
        <w:t>]</w:t>
      </w:r>
      <w:r>
        <w:rPr>
          <w:rFonts w:ascii="Times New Roman" w:hAnsi="Times New Roman"/>
          <w:sz w:val="28"/>
          <w:szCs w:val="28"/>
        </w:rPr>
        <w:t xml:space="preserve">. В этом определении </w:t>
      </w:r>
      <w:bookmarkStart w:id="1" w:name="__DdeLink__59_1298346373"/>
      <w:r>
        <w:rPr>
          <w:rFonts w:ascii="Times New Roman" w:hAnsi="Times New Roman"/>
          <w:sz w:val="28"/>
          <w:szCs w:val="28"/>
        </w:rPr>
        <w:t xml:space="preserve">обозначены оба члена оппозиции, вместе с тем оно не содержит в себе логической ошибки «определения через отрицание», </w:t>
      </w:r>
      <w:bookmarkEnd w:id="1"/>
      <w:r>
        <w:rPr>
          <w:rFonts w:ascii="Times New Roman" w:hAnsi="Times New Roman"/>
          <w:sz w:val="28"/>
          <w:szCs w:val="28"/>
        </w:rPr>
        <w:t>т.е. указывает нам на то, что жизнь и смерть, созидание и разрушение представляют собой недискретное единство, постоянное присутствие в организме этих противоположностей. Если взять конкретное живое существо (человек, животное, растение), которое будет обладать признаками и свойствами живого организма (если упрощённо, то будет дышать, питаться, размножаться и т.д.), то увидим, что жизнь данного существа – это наличие его в окружающем нас мире с сохранением процессов, обеспечивающих эту самую жизнь и характеризующих это существо (так, мёртвый организм будет некоторое время разлагаться, то есть присутствовать в природе, но он не будет дышать, размножаться и производить совокупность процессов, характерных для него в состоянии жизни, или «противящихся смерти»). Как только эти процессы прекращаются, то существо перестаёт жить, иными словами, умирает. Таким образом, если рассматривать окружающий нас мир, начинающийся на уровне мельчайших частиц, и заканчивая бесконечной Вселенной, расширяющейся во все стороны пространства, то можно считать, что состояние, характеризующееся отсутствием всех процессов и воздействий, возможно только в случае прекращения существования в нем всех возможных форм жизни и энергии, в случае его, мира,  гибели.</w:t>
      </w:r>
    </w:p>
    <w:p w:rsidR="00D21094" w:rsidRDefault="00D21094">
      <w:pPr>
        <w:spacing w:after="0" w:line="360" w:lineRule="auto"/>
        <w:ind w:firstLine="851"/>
        <w:jc w:val="both"/>
      </w:pPr>
      <w:r>
        <w:rPr>
          <w:rFonts w:ascii="Times New Roman" w:hAnsi="Times New Roman"/>
          <w:sz w:val="28"/>
          <w:szCs w:val="28"/>
        </w:rPr>
        <w:t xml:space="preserve">Если использовать терминологию современной физической картины мира, нужно уточнить, что жизнь невозможна не только при при полном отсутствии абсолютно всех процессов, но и при бесконечном или максимально допустимом их влиянии. Так например, в экологии это объясняется законом толерантности Виктора Эрнеста Шелфорда: «Лимитирующим фактором процветания организма может быть как минимум, так и максимум экологического влияния, диапазон между которыми определяет степень выносливости (толерантности) организма к данному фактору» </w:t>
      </w:r>
      <w:r w:rsidRPr="00DC5FD5">
        <w:rPr>
          <w:rFonts w:ascii="Times New Roman" w:hAnsi="Times New Roman"/>
          <w:sz w:val="28"/>
          <w:szCs w:val="28"/>
        </w:rPr>
        <w:t xml:space="preserve">[4, </w:t>
      </w:r>
      <w:r>
        <w:rPr>
          <w:rFonts w:ascii="Times New Roman" w:hAnsi="Times New Roman"/>
          <w:sz w:val="28"/>
          <w:szCs w:val="28"/>
        </w:rPr>
        <w:t>С. 141</w:t>
      </w:r>
      <w:r w:rsidRPr="00DC5FD5">
        <w:rPr>
          <w:rFonts w:ascii="Times New Roman" w:hAnsi="Times New Roman"/>
          <w:sz w:val="28"/>
          <w:szCs w:val="28"/>
        </w:rPr>
        <w:t>].</w:t>
      </w:r>
      <w:r>
        <w:rPr>
          <w:rFonts w:ascii="Times New Roman" w:hAnsi="Times New Roman"/>
          <w:sz w:val="28"/>
          <w:szCs w:val="28"/>
        </w:rPr>
        <w:t xml:space="preserve"> То есть организм погибает как при слишком слабом, так и при слишком сильном воздействии определённых факторов, а живёт при оптимальных условиях. Невозможно движение молекул и жизнь при температуре 0 Кельвин (само понятие температура применимо только к группе молекул), но и при определённых критических значениях температуры происходит гибель организмов (так, при 100º С (порядка 373 К) происходит пастеризация воды и гибель бактерий). Поэтому будем называть условия, при которых возможна жизнь, благоприятными (зона оптимума), как это делают учёные, рассматривая вероятность возникновения жизни на той или иной планете. </w:t>
      </w:r>
    </w:p>
    <w:p w:rsidR="00D21094" w:rsidRDefault="00D21094">
      <w:pPr>
        <w:spacing w:after="0" w:line="360" w:lineRule="auto"/>
        <w:ind w:firstLine="851"/>
        <w:jc w:val="both"/>
      </w:pPr>
      <w:r>
        <w:rPr>
          <w:rFonts w:ascii="Times New Roman" w:hAnsi="Times New Roman"/>
          <w:sz w:val="28"/>
          <w:szCs w:val="28"/>
        </w:rPr>
        <w:t xml:space="preserve">При построении астрофизических теорий возникновения жизни ученые, принимая во внимание Закон Шелфорда, учитывают тип звезды её размеры, светимость, температуру и расстояния, на которых при наличии на данном участке пространства космических тел (астероиды или планеты) температура поверхности и освещённость будут соответствовать условиям зарождения жизни. Также учитывается масса и размеры этих тел (от них зависит способность удерживать атмосферу), наличие определённых химических веществ, в особенности углерода. В итоге предлагается следующая графическая модель «зоны обитаемости», то есть проявлений жизни </w:t>
      </w:r>
      <w:r w:rsidRPr="00DC5FD5">
        <w:rPr>
          <w:rFonts w:ascii="Times New Roman" w:hAnsi="Times New Roman"/>
          <w:sz w:val="28"/>
          <w:szCs w:val="28"/>
        </w:rPr>
        <w:t>[</w:t>
      </w:r>
      <w:r>
        <w:rPr>
          <w:rFonts w:ascii="Times New Roman" w:hAnsi="Times New Roman"/>
          <w:sz w:val="28"/>
          <w:szCs w:val="28"/>
        </w:rPr>
        <w:t>5</w:t>
      </w:r>
      <w:r w:rsidRPr="00DC5FD5">
        <w:rPr>
          <w:rFonts w:ascii="Times New Roman" w:hAnsi="Times New Roman"/>
          <w:sz w:val="28"/>
          <w:szCs w:val="28"/>
        </w:rPr>
        <w:t>]</w:t>
      </w:r>
      <w:r>
        <w:rPr>
          <w:rFonts w:ascii="Times New Roman" w:hAnsi="Times New Roman"/>
          <w:sz w:val="28"/>
          <w:szCs w:val="28"/>
        </w:rPr>
        <w:t>:</w:t>
      </w:r>
    </w:p>
    <w:p w:rsidR="00D21094" w:rsidRDefault="00D21094">
      <w:pPr>
        <w:spacing w:after="0" w:line="360" w:lineRule="auto"/>
        <w:ind w:firstLine="851"/>
        <w:jc w:val="both"/>
        <w:rPr>
          <w:rFonts w:ascii="Times New Roman" w:hAnsi="Times New Roman"/>
          <w:sz w:val="28"/>
          <w:szCs w:val="28"/>
        </w:rPr>
      </w:pPr>
    </w:p>
    <w:p w:rsidR="00D21094" w:rsidRDefault="00D21094">
      <w:pPr>
        <w:spacing w:after="0" w:line="360" w:lineRule="auto"/>
        <w:ind w:firstLine="851"/>
        <w:jc w:val="both"/>
        <w:rPr>
          <w:rFonts w:ascii="Times New Roman" w:hAnsi="Times New Roman"/>
          <w:sz w:val="28"/>
          <w:szCs w:val="28"/>
        </w:rPr>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Изображение1" o:spid="_x0000_s1026" type="#_x0000_t75" style="position:absolute;left:0;text-align:left;margin-left:68.3pt;margin-top:5.3pt;width:297.1pt;height:201.6pt;z-index:251658240;visibility:visible;mso-wrap-distance-left:0;mso-wrap-distance-right:0">
            <v:imagedata r:id="rId9" o:title=""/>
            <w10:wrap type="square" side="largest"/>
          </v:shape>
        </w:pict>
      </w:r>
    </w:p>
    <w:p w:rsidR="00D21094" w:rsidRDefault="00D21094">
      <w:pPr>
        <w:spacing w:after="0" w:line="360" w:lineRule="auto"/>
        <w:ind w:firstLine="851"/>
        <w:jc w:val="both"/>
        <w:rPr>
          <w:rFonts w:ascii="Times New Roman" w:hAnsi="Times New Roman"/>
          <w:sz w:val="28"/>
          <w:szCs w:val="28"/>
        </w:rPr>
      </w:pPr>
    </w:p>
    <w:p w:rsidR="00D21094" w:rsidRDefault="00D21094">
      <w:pPr>
        <w:spacing w:after="0" w:line="360" w:lineRule="auto"/>
        <w:ind w:firstLine="851"/>
        <w:jc w:val="both"/>
        <w:rPr>
          <w:rFonts w:ascii="Times New Roman" w:hAnsi="Times New Roman"/>
          <w:sz w:val="28"/>
          <w:szCs w:val="28"/>
        </w:rPr>
      </w:pPr>
    </w:p>
    <w:p w:rsidR="00D21094" w:rsidRDefault="00D21094">
      <w:pPr>
        <w:spacing w:after="0" w:line="360" w:lineRule="auto"/>
        <w:ind w:firstLine="851"/>
        <w:jc w:val="both"/>
        <w:rPr>
          <w:rFonts w:ascii="Times New Roman" w:hAnsi="Times New Roman"/>
          <w:sz w:val="28"/>
          <w:szCs w:val="28"/>
        </w:rPr>
      </w:pPr>
    </w:p>
    <w:p w:rsidR="00D21094" w:rsidRDefault="00D21094">
      <w:pPr>
        <w:spacing w:after="0" w:line="360" w:lineRule="auto"/>
        <w:ind w:firstLine="851"/>
        <w:jc w:val="both"/>
        <w:rPr>
          <w:rFonts w:ascii="Times New Roman" w:hAnsi="Times New Roman"/>
          <w:sz w:val="28"/>
          <w:szCs w:val="28"/>
        </w:rPr>
      </w:pPr>
    </w:p>
    <w:p w:rsidR="00D21094" w:rsidRDefault="00D21094">
      <w:pPr>
        <w:spacing w:after="0" w:line="360" w:lineRule="auto"/>
        <w:ind w:firstLine="851"/>
        <w:jc w:val="both"/>
        <w:rPr>
          <w:rFonts w:ascii="Times New Roman" w:hAnsi="Times New Roman"/>
          <w:sz w:val="28"/>
          <w:szCs w:val="28"/>
        </w:rPr>
      </w:pPr>
    </w:p>
    <w:p w:rsidR="00D21094" w:rsidRDefault="00D21094">
      <w:pPr>
        <w:spacing w:after="0" w:line="360" w:lineRule="auto"/>
        <w:ind w:firstLine="851"/>
        <w:jc w:val="both"/>
        <w:rPr>
          <w:rFonts w:ascii="Times New Roman" w:hAnsi="Times New Roman"/>
          <w:sz w:val="28"/>
          <w:szCs w:val="28"/>
        </w:rPr>
      </w:pPr>
    </w:p>
    <w:p w:rsidR="00D21094" w:rsidRDefault="00D21094">
      <w:pPr>
        <w:spacing w:after="0" w:line="360" w:lineRule="auto"/>
        <w:ind w:firstLine="851"/>
        <w:jc w:val="both"/>
        <w:rPr>
          <w:rFonts w:ascii="Times New Roman" w:hAnsi="Times New Roman"/>
          <w:sz w:val="28"/>
          <w:szCs w:val="28"/>
        </w:rPr>
      </w:pPr>
    </w:p>
    <w:p w:rsidR="00D21094" w:rsidRDefault="00D21094">
      <w:pPr>
        <w:spacing w:after="0" w:line="360" w:lineRule="auto"/>
        <w:ind w:firstLine="851"/>
        <w:jc w:val="both"/>
        <w:rPr>
          <w:rFonts w:ascii="Times New Roman" w:hAnsi="Times New Roman"/>
          <w:sz w:val="28"/>
          <w:szCs w:val="28"/>
        </w:rPr>
      </w:pPr>
    </w:p>
    <w:p w:rsidR="00D21094" w:rsidRDefault="00D21094">
      <w:pPr>
        <w:spacing w:after="0" w:line="360" w:lineRule="auto"/>
        <w:ind w:firstLine="851"/>
        <w:jc w:val="both"/>
      </w:pPr>
      <w:r>
        <w:rPr>
          <w:rFonts w:ascii="Times New Roman" w:hAnsi="Times New Roman"/>
          <w:sz w:val="28"/>
          <w:szCs w:val="28"/>
        </w:rPr>
        <w:t>Рисунок 1- Границы зоны обитаемости</w:t>
      </w:r>
    </w:p>
    <w:p w:rsidR="00D21094" w:rsidRPr="00942CFF" w:rsidRDefault="00D21094" w:rsidP="00942CFF"/>
    <w:p w:rsidR="00D21094" w:rsidRDefault="00D21094">
      <w:pPr>
        <w:spacing w:after="0" w:line="360" w:lineRule="auto"/>
        <w:ind w:firstLine="851"/>
        <w:jc w:val="both"/>
      </w:pPr>
      <w:r>
        <w:rPr>
          <w:rFonts w:ascii="Times New Roman" w:hAnsi="Times New Roman"/>
          <w:sz w:val="28"/>
          <w:szCs w:val="28"/>
        </w:rPr>
        <w:t xml:space="preserve">Обратимся еще к одной из астрофизических теорий через призму бинаризма. Рассмотрим состояние сингулярности - предположительного состояния, в котором находилась Вселенная до момента Большого взрыва согласно теории А.А.Фридмана </w:t>
      </w:r>
      <w:r w:rsidRPr="00DC5FD5">
        <w:rPr>
          <w:rFonts w:ascii="Times New Roman" w:hAnsi="Times New Roman"/>
          <w:sz w:val="28"/>
          <w:szCs w:val="28"/>
        </w:rPr>
        <w:t>[6]</w:t>
      </w:r>
      <w:r>
        <w:rPr>
          <w:rFonts w:ascii="Times New Roman" w:hAnsi="Times New Roman"/>
          <w:sz w:val="28"/>
          <w:szCs w:val="28"/>
        </w:rPr>
        <w:t>, и которое характерно для пространства внутри «чёрной дыры», находящегося за «горизонтом событий». Развивая наш ход рассуждений, т.е. называя пару членов оппозиции и определяя их друг по отношнию к другу так, чтобы избежать ошибок «круга доказательства» и «определения через отрицание», мы приходим к выводу, что сингулярность по своей сути не является «мёртвой», то есть это не то состояние, которое характеризуется отсутствием тех или иных процессов иди явлений.</w:t>
      </w:r>
    </w:p>
    <w:p w:rsidR="00D21094" w:rsidRDefault="00D21094">
      <w:pPr>
        <w:spacing w:after="0" w:line="360" w:lineRule="auto"/>
        <w:ind w:firstLine="851"/>
        <w:jc w:val="both"/>
      </w:pPr>
      <w:r>
        <w:rPr>
          <w:rFonts w:ascii="Times New Roman" w:hAnsi="Times New Roman"/>
          <w:sz w:val="28"/>
          <w:szCs w:val="28"/>
        </w:rPr>
        <w:t xml:space="preserve">Максимально упрощая физическое опредедение, сингулярность - это состояние материи, характеризующееся бесконечной температурой и плотностью и при этом бесконечно малым объёмом; или еще проще - это материальная точка (модель, имеющая массу, но не имеющая линейных размеров, используемая в физике для расчёта параметров движения тела в целом, не учитывая процессы, влияющие на его составные части, так, к примеру, на точку не будут действовать никакие силы сопротивления) с бесконечной массой и нулевыми размерами. То есть Вселенная теоретически, исходя из Теории Большого взрыва, представляла собой одну маленькую точку бесконечно малых размеров с бесконечной массой. Затем в результате Большого взрыва она расширилась до бесконечных размеров и продолжает расширяться (исходя из закона Эдвина Хаббла) </w:t>
      </w:r>
      <w:r w:rsidRPr="00DC5FD5">
        <w:rPr>
          <w:rFonts w:ascii="Times New Roman" w:hAnsi="Times New Roman"/>
          <w:sz w:val="28"/>
          <w:szCs w:val="28"/>
        </w:rPr>
        <w:t>[7]</w:t>
      </w:r>
      <w:r>
        <w:rPr>
          <w:rFonts w:ascii="Times New Roman" w:hAnsi="Times New Roman"/>
          <w:sz w:val="28"/>
          <w:szCs w:val="28"/>
        </w:rPr>
        <w:t>. Эта астрофизическая теория выступает демонстрацией одной из сложных философских идей о связи противополжностей «ничто» и «всё», «небытие» и «бытие». Получается, что из «ничего» образовалось «всё», бытие возникло из небытия, «то, что есть», появилось из «того, чего нет». Однако, поскольку сингулярность не являлась «мёртвым» состоянием, а сопровождалась протеканием гравитационных, тепловых и других во многом до сих пор не до конца открытых процессов, то, возможно, именно поэтому из неё образовалась «живая» Вселенная со всеми происходящими в ней процессами и видами взаимодействий (гравитационное, электромагнитное, сильное и слабое).</w:t>
      </w:r>
    </w:p>
    <w:p w:rsidR="00D21094" w:rsidRDefault="00D21094">
      <w:pPr>
        <w:spacing w:after="0" w:line="360" w:lineRule="auto"/>
        <w:ind w:firstLine="851"/>
        <w:jc w:val="both"/>
      </w:pPr>
      <w:r>
        <w:rPr>
          <w:rFonts w:ascii="Times New Roman" w:hAnsi="Times New Roman"/>
          <w:sz w:val="28"/>
          <w:szCs w:val="28"/>
        </w:rPr>
        <w:t xml:space="preserve">Подводя итоги нашим рассуждениям, разделим их на две части. Одним из результатов применения бинарного мышления к отдельным естественнонаучным теориям становится очевидная трудность определения «всего» через «ничто»: если представить, что среди хаоса и минимальной вероятности для возникновения жизни, которая опирается на необходимые для этого условия, она всё-таки возникла и характеризуется всеми упомянутыми и неупомянутыми процессами, то иначе как «чудом» это не назовёшь. Самым простым выходом в данной научной ситуации может стать использование идеи креационизма для тотального объяснения. Что не приемлемо не только потому, что она (идея креационизма) не удовлетворяет принципам верифицируемости, фальсифицируемости и принципу Оккама, то есть не соответствует критериям научности </w:t>
      </w:r>
      <w:r w:rsidRPr="00DC5FD5">
        <w:rPr>
          <w:rFonts w:ascii="Times New Roman" w:hAnsi="Times New Roman"/>
          <w:sz w:val="28"/>
          <w:szCs w:val="28"/>
        </w:rPr>
        <w:t>[8]</w:t>
      </w:r>
      <w:r>
        <w:rPr>
          <w:rFonts w:ascii="Times New Roman" w:hAnsi="Times New Roman"/>
          <w:sz w:val="28"/>
          <w:szCs w:val="28"/>
        </w:rPr>
        <w:t xml:space="preserve">. Но также еще и потому, что логика научного исследования предполагает не поиск </w:t>
      </w:r>
      <w:r>
        <w:rPr>
          <w:rFonts w:ascii="Times New Roman" w:hAnsi="Times New Roman"/>
          <w:i/>
          <w:iCs/>
          <w:sz w:val="28"/>
          <w:szCs w:val="28"/>
        </w:rPr>
        <w:t>простого</w:t>
      </w:r>
      <w:r>
        <w:rPr>
          <w:rFonts w:ascii="Times New Roman" w:hAnsi="Times New Roman"/>
          <w:sz w:val="28"/>
          <w:szCs w:val="28"/>
        </w:rPr>
        <w:t xml:space="preserve"> ответа, решения, а использование в процессе поиска всех доступных способов исследования предмета познания. </w:t>
      </w:r>
    </w:p>
    <w:p w:rsidR="00D21094" w:rsidRDefault="00D21094">
      <w:pPr>
        <w:spacing w:after="0" w:line="360" w:lineRule="auto"/>
        <w:ind w:firstLine="851"/>
        <w:jc w:val="both"/>
      </w:pPr>
      <w:r>
        <w:rPr>
          <w:rFonts w:ascii="Times New Roman" w:hAnsi="Times New Roman"/>
          <w:sz w:val="28"/>
          <w:szCs w:val="28"/>
        </w:rPr>
        <w:t xml:space="preserve">Другой итог проделанной работы выводит нас в плоскость предельных экзистенциалов. Жизнь есть наличие, присутствие, тогда как смерть отрицание жизни, её отсутствие. Это еще один из множества возможных способов осознанного отношения к собственному существованию: смысл жизни имеет место быть только при наличии этой самой жизни, т.е. состоит в том, чтобы быть, сущестовать, жить. </w:t>
      </w:r>
    </w:p>
    <w:p w:rsidR="00D21094" w:rsidRDefault="00D21094">
      <w:pPr>
        <w:spacing w:after="0" w:line="360" w:lineRule="auto"/>
        <w:ind w:firstLine="851"/>
        <w:jc w:val="center"/>
        <w:rPr>
          <w:rFonts w:ascii="Times New Roman" w:hAnsi="Times New Roman"/>
          <w:sz w:val="28"/>
          <w:szCs w:val="28"/>
        </w:rPr>
      </w:pPr>
    </w:p>
    <w:p w:rsidR="00D21094" w:rsidRPr="005E33ED" w:rsidRDefault="00D21094" w:rsidP="005E33ED">
      <w:pPr>
        <w:spacing w:after="0" w:line="360" w:lineRule="auto"/>
        <w:ind w:firstLine="709"/>
        <w:jc w:val="center"/>
        <w:rPr>
          <w:rFonts w:ascii="Times New Roman" w:hAnsi="Times New Roman"/>
          <w:b/>
          <w:color w:val="auto"/>
          <w:sz w:val="28"/>
          <w:szCs w:val="28"/>
          <w:lang w:eastAsia="ru-RU"/>
        </w:rPr>
      </w:pPr>
      <w:r w:rsidRPr="005E33ED">
        <w:rPr>
          <w:rFonts w:ascii="Times New Roman" w:hAnsi="Times New Roman"/>
          <w:b/>
          <w:color w:val="auto"/>
          <w:sz w:val="28"/>
          <w:szCs w:val="28"/>
          <w:lang w:eastAsia="ru-RU"/>
        </w:rPr>
        <w:t>СПИСОК ЛИТЕРАТУРЫ</w:t>
      </w:r>
    </w:p>
    <w:p w:rsidR="00D21094" w:rsidRPr="005E33ED" w:rsidRDefault="00D21094" w:rsidP="005E33ED">
      <w:pPr>
        <w:spacing w:after="0" w:line="240" w:lineRule="auto"/>
        <w:ind w:firstLine="851"/>
        <w:jc w:val="both"/>
        <w:rPr>
          <w:sz w:val="24"/>
          <w:szCs w:val="24"/>
        </w:rPr>
      </w:pPr>
      <w:r w:rsidRPr="005E33ED">
        <w:rPr>
          <w:rFonts w:ascii="Times New Roman" w:hAnsi="Times New Roman"/>
          <w:sz w:val="24"/>
          <w:szCs w:val="24"/>
        </w:rPr>
        <w:t>1. Руднев В.П., Энциклопедический словарь культуры XX века. Ключевые понятия и тексты. - М.: Аграф, 2009. - 543 с.</w:t>
      </w:r>
    </w:p>
    <w:p w:rsidR="00D21094" w:rsidRPr="005E33ED" w:rsidRDefault="00D21094" w:rsidP="005E33ED">
      <w:pPr>
        <w:spacing w:after="0" w:line="240" w:lineRule="auto"/>
        <w:ind w:firstLine="851"/>
        <w:jc w:val="both"/>
        <w:rPr>
          <w:rFonts w:ascii="Times New Roman" w:hAnsi="Times New Roman"/>
          <w:sz w:val="24"/>
          <w:szCs w:val="24"/>
        </w:rPr>
      </w:pPr>
      <w:r w:rsidRPr="005E33ED">
        <w:rPr>
          <w:rFonts w:ascii="Times New Roman" w:hAnsi="Times New Roman"/>
          <w:sz w:val="24"/>
          <w:szCs w:val="24"/>
        </w:rPr>
        <w:t>2. Делез Ж. Различие и повторение. -М: ТОО ТК «Петрополис», 1998. - 384 с.</w:t>
      </w:r>
    </w:p>
    <w:p w:rsidR="00D21094" w:rsidRPr="005E33ED" w:rsidRDefault="00D21094" w:rsidP="005E33ED">
      <w:pPr>
        <w:spacing w:after="0" w:line="240" w:lineRule="auto"/>
        <w:ind w:firstLine="851"/>
        <w:jc w:val="both"/>
        <w:rPr>
          <w:rFonts w:ascii="Times New Roman" w:hAnsi="Times New Roman"/>
          <w:sz w:val="24"/>
          <w:szCs w:val="24"/>
        </w:rPr>
      </w:pPr>
      <w:r w:rsidRPr="005E33ED">
        <w:rPr>
          <w:rFonts w:ascii="Times New Roman" w:hAnsi="Times New Roman"/>
          <w:sz w:val="24"/>
          <w:szCs w:val="24"/>
        </w:rPr>
        <w:t>3. Медицина // Большая медицинская энциклопедия. Гл. ред. Н.А. Семашко. Т. 17. - М.: Государственное издательство биологической и медицинской литературы. - 1936. 1065 с.</w:t>
      </w:r>
    </w:p>
    <w:p w:rsidR="00D21094" w:rsidRPr="005E33ED" w:rsidRDefault="00D21094" w:rsidP="005E33ED">
      <w:pPr>
        <w:spacing w:after="0" w:line="240" w:lineRule="auto"/>
        <w:ind w:firstLine="851"/>
        <w:jc w:val="both"/>
        <w:rPr>
          <w:rFonts w:ascii="Times New Roman" w:hAnsi="Times New Roman"/>
          <w:sz w:val="24"/>
          <w:szCs w:val="24"/>
        </w:rPr>
      </w:pPr>
      <w:r w:rsidRPr="005E33ED">
        <w:rPr>
          <w:rFonts w:ascii="Times New Roman" w:hAnsi="Times New Roman"/>
          <w:sz w:val="24"/>
          <w:szCs w:val="24"/>
        </w:rPr>
        <w:t>4. Ризниченко Г.Ю. Математические модели в биофизике и экологии / Г.Ю. Ризниченко .- М.: Институт компьютерных исследований, 2003 .- 184 с</w:t>
      </w:r>
      <w:r>
        <w:rPr>
          <w:rFonts w:ascii="Times New Roman" w:hAnsi="Times New Roman"/>
          <w:sz w:val="24"/>
          <w:szCs w:val="24"/>
        </w:rPr>
        <w:t>.</w:t>
      </w:r>
    </w:p>
    <w:p w:rsidR="00D21094" w:rsidRPr="005E33ED" w:rsidRDefault="00D21094" w:rsidP="005E33ED">
      <w:pPr>
        <w:spacing w:after="0" w:line="240" w:lineRule="auto"/>
        <w:ind w:firstLine="851"/>
        <w:jc w:val="both"/>
        <w:rPr>
          <w:rFonts w:ascii="Times New Roman" w:hAnsi="Times New Roman"/>
          <w:sz w:val="24"/>
          <w:szCs w:val="24"/>
        </w:rPr>
      </w:pPr>
      <w:r w:rsidRPr="005E33ED">
        <w:rPr>
          <w:rFonts w:ascii="Times New Roman" w:hAnsi="Times New Roman"/>
          <w:sz w:val="24"/>
          <w:szCs w:val="24"/>
        </w:rPr>
        <w:t xml:space="preserve">5. Шематович В. Как ищут планеты в обитаемой зоне, какие условия необходимы для формирования жизни и чем интересно открытие экзопланеты Проксима b // </w:t>
      </w:r>
      <w:hyperlink r:id="rId10">
        <w:r w:rsidRPr="005E33ED">
          <w:rPr>
            <w:rStyle w:val="-"/>
            <w:rFonts w:ascii="Times New Roman" w:hAnsi="Times New Roman"/>
            <w:sz w:val="24"/>
            <w:szCs w:val="24"/>
          </w:rPr>
          <w:t>https://postnauka.ru/faq/72216</w:t>
        </w:r>
      </w:hyperlink>
    </w:p>
    <w:p w:rsidR="00D21094" w:rsidRPr="005E33ED" w:rsidRDefault="00D21094" w:rsidP="005E33ED">
      <w:pPr>
        <w:spacing w:after="0" w:line="240" w:lineRule="auto"/>
        <w:ind w:firstLine="851"/>
        <w:jc w:val="both"/>
        <w:rPr>
          <w:rFonts w:ascii="Times New Roman" w:hAnsi="Times New Roman"/>
          <w:sz w:val="24"/>
          <w:szCs w:val="24"/>
        </w:rPr>
      </w:pPr>
      <w:r w:rsidRPr="005E33ED">
        <w:rPr>
          <w:rFonts w:ascii="Times New Roman" w:hAnsi="Times New Roman"/>
          <w:sz w:val="24"/>
          <w:szCs w:val="24"/>
        </w:rPr>
        <w:t>6. Фридман А.А. Мир как пространство и время. - М.: Либроком, 2009. -114 с.</w:t>
      </w:r>
    </w:p>
    <w:p w:rsidR="00D21094" w:rsidRPr="005E33ED" w:rsidRDefault="00D21094" w:rsidP="005E33ED">
      <w:pPr>
        <w:spacing w:after="0" w:line="240" w:lineRule="auto"/>
        <w:ind w:firstLine="851"/>
        <w:jc w:val="both"/>
        <w:rPr>
          <w:rFonts w:ascii="Times New Roman" w:hAnsi="Times New Roman"/>
          <w:sz w:val="24"/>
          <w:szCs w:val="24"/>
        </w:rPr>
      </w:pPr>
      <w:r w:rsidRPr="005E33ED">
        <w:rPr>
          <w:rFonts w:ascii="Times New Roman" w:hAnsi="Times New Roman"/>
          <w:sz w:val="24"/>
          <w:szCs w:val="24"/>
        </w:rPr>
        <w:t>7. Горбунов Д.С., Рубаков В.А. Введение в теорию ранней Вселенной: Теория горячего Большого взрыва, М.: ЛКИ, 2008.-552 с.</w:t>
      </w:r>
    </w:p>
    <w:p w:rsidR="00D21094" w:rsidRDefault="00D21094" w:rsidP="005E33ED">
      <w:pPr>
        <w:spacing w:after="0" w:line="240" w:lineRule="auto"/>
        <w:ind w:firstLine="851"/>
        <w:jc w:val="both"/>
        <w:rPr>
          <w:rFonts w:ascii="Times New Roman" w:hAnsi="Times New Roman"/>
          <w:sz w:val="24"/>
          <w:szCs w:val="24"/>
        </w:rPr>
      </w:pPr>
      <w:r w:rsidRPr="005E33ED">
        <w:rPr>
          <w:rFonts w:ascii="Times New Roman" w:hAnsi="Times New Roman"/>
          <w:sz w:val="24"/>
          <w:szCs w:val="24"/>
        </w:rPr>
        <w:t>8. Поппер К. Логика и рост научного знания. Избранные работы. -М.: Прогресс. - 1983. - 605 с.</w:t>
      </w:r>
    </w:p>
    <w:p w:rsidR="00D21094" w:rsidRDefault="00D21094" w:rsidP="005E33ED">
      <w:pPr>
        <w:pStyle w:val="ListParagraph"/>
        <w:tabs>
          <w:tab w:val="left" w:pos="993"/>
        </w:tabs>
        <w:spacing w:line="240" w:lineRule="auto"/>
        <w:jc w:val="center"/>
        <w:rPr>
          <w:b/>
          <w:sz w:val="28"/>
          <w:szCs w:val="28"/>
          <w:lang w:val="en-US"/>
        </w:rPr>
      </w:pPr>
    </w:p>
    <w:p w:rsidR="00D21094" w:rsidRPr="00954FEB" w:rsidRDefault="00D21094" w:rsidP="005E33ED">
      <w:pPr>
        <w:pStyle w:val="ListParagraph"/>
        <w:tabs>
          <w:tab w:val="left" w:pos="993"/>
        </w:tabs>
        <w:spacing w:line="240" w:lineRule="auto"/>
        <w:jc w:val="center"/>
        <w:rPr>
          <w:b/>
          <w:sz w:val="28"/>
          <w:szCs w:val="28"/>
          <w:lang w:val="en-US"/>
        </w:rPr>
      </w:pPr>
    </w:p>
    <w:p w:rsidR="00D21094" w:rsidRPr="0093326C" w:rsidRDefault="00D21094" w:rsidP="005E33ED">
      <w:pPr>
        <w:pStyle w:val="ListParagraph"/>
        <w:tabs>
          <w:tab w:val="left" w:pos="993"/>
        </w:tabs>
        <w:spacing w:line="240" w:lineRule="auto"/>
        <w:jc w:val="center"/>
        <w:rPr>
          <w:b/>
          <w:sz w:val="28"/>
          <w:szCs w:val="28"/>
          <w:lang w:val="en-US"/>
        </w:rPr>
      </w:pPr>
      <w:r w:rsidRPr="0093326C">
        <w:rPr>
          <w:b/>
          <w:sz w:val="28"/>
          <w:szCs w:val="28"/>
          <w:lang w:val="en-US"/>
        </w:rPr>
        <w:t>References</w:t>
      </w:r>
    </w:p>
    <w:p w:rsidR="00D21094" w:rsidRPr="005E33ED" w:rsidRDefault="00D21094" w:rsidP="005E33ED">
      <w:pPr>
        <w:spacing w:after="0" w:line="240" w:lineRule="auto"/>
        <w:ind w:firstLine="851"/>
        <w:jc w:val="both"/>
        <w:rPr>
          <w:rFonts w:ascii="Times New Roman" w:hAnsi="Times New Roman"/>
          <w:sz w:val="24"/>
          <w:szCs w:val="24"/>
          <w:lang w:val="en-US"/>
        </w:rPr>
      </w:pPr>
      <w:r w:rsidRPr="005E33ED">
        <w:rPr>
          <w:rFonts w:ascii="Times New Roman" w:hAnsi="Times New Roman"/>
          <w:sz w:val="24"/>
          <w:szCs w:val="24"/>
          <w:lang w:val="en-US"/>
        </w:rPr>
        <w:t>1. Rudnev V.P., Jenciklopedicheskij slovar' kul'tury XX veka. Kljuchevye ponjatija i teksty. - M.: Agraf, 2009. - 543 s.</w:t>
      </w:r>
    </w:p>
    <w:p w:rsidR="00D21094" w:rsidRPr="005E33ED" w:rsidRDefault="00D21094" w:rsidP="005E33ED">
      <w:pPr>
        <w:spacing w:after="0" w:line="240" w:lineRule="auto"/>
        <w:ind w:firstLine="851"/>
        <w:jc w:val="both"/>
        <w:rPr>
          <w:rFonts w:ascii="Times New Roman" w:hAnsi="Times New Roman"/>
          <w:sz w:val="24"/>
          <w:szCs w:val="24"/>
          <w:lang w:val="en-US"/>
        </w:rPr>
      </w:pPr>
      <w:r w:rsidRPr="005E33ED">
        <w:rPr>
          <w:rFonts w:ascii="Times New Roman" w:hAnsi="Times New Roman"/>
          <w:sz w:val="24"/>
          <w:szCs w:val="24"/>
          <w:lang w:val="en-US"/>
        </w:rPr>
        <w:t>2. Delez Zh. Razlichie i povtorenie. -M: TOO TK «Petropolis», 1998. - 384 s.</w:t>
      </w:r>
    </w:p>
    <w:p w:rsidR="00D21094" w:rsidRPr="005E33ED" w:rsidRDefault="00D21094" w:rsidP="005E33ED">
      <w:pPr>
        <w:spacing w:after="0" w:line="240" w:lineRule="auto"/>
        <w:ind w:firstLine="851"/>
        <w:jc w:val="both"/>
        <w:rPr>
          <w:rFonts w:ascii="Times New Roman" w:hAnsi="Times New Roman"/>
          <w:sz w:val="24"/>
          <w:szCs w:val="24"/>
          <w:lang w:val="en-US"/>
        </w:rPr>
      </w:pPr>
      <w:r w:rsidRPr="005E33ED">
        <w:rPr>
          <w:rFonts w:ascii="Times New Roman" w:hAnsi="Times New Roman"/>
          <w:sz w:val="24"/>
          <w:szCs w:val="24"/>
          <w:lang w:val="en-US"/>
        </w:rPr>
        <w:t>3. Medicina // Bol'shaja medicinskaja jenciklopedija. Gl. red. N.A. Semashko. T. 17. - M.: Gosudarstvennoe izdatel'stvo biologicheskoj i medicinskoj literatury. - 1936. 1065 s.</w:t>
      </w:r>
    </w:p>
    <w:p w:rsidR="00D21094" w:rsidRPr="005E33ED" w:rsidRDefault="00D21094" w:rsidP="005E33ED">
      <w:pPr>
        <w:spacing w:after="0" w:line="240" w:lineRule="auto"/>
        <w:ind w:firstLine="851"/>
        <w:jc w:val="both"/>
        <w:rPr>
          <w:rFonts w:ascii="Times New Roman" w:hAnsi="Times New Roman"/>
          <w:sz w:val="24"/>
          <w:szCs w:val="24"/>
          <w:lang w:val="en-US"/>
        </w:rPr>
      </w:pPr>
      <w:r w:rsidRPr="005E33ED">
        <w:rPr>
          <w:rFonts w:ascii="Times New Roman" w:hAnsi="Times New Roman"/>
          <w:sz w:val="24"/>
          <w:szCs w:val="24"/>
          <w:lang w:val="en-US"/>
        </w:rPr>
        <w:t>4. Riznichenko G.Ju. Matematicheskie modeli v biofizike i jekologii / G.Ju. Riznichenko .- M.: Institut komp'juternyh issledovanij, 2003 .- 184 s</w:t>
      </w:r>
    </w:p>
    <w:p w:rsidR="00D21094" w:rsidRPr="005E33ED" w:rsidRDefault="00D21094" w:rsidP="005E33ED">
      <w:pPr>
        <w:spacing w:after="0" w:line="240" w:lineRule="auto"/>
        <w:ind w:firstLine="851"/>
        <w:jc w:val="both"/>
        <w:rPr>
          <w:rFonts w:ascii="Times New Roman" w:hAnsi="Times New Roman"/>
          <w:sz w:val="24"/>
          <w:szCs w:val="24"/>
          <w:lang w:val="en-US"/>
        </w:rPr>
      </w:pPr>
      <w:r w:rsidRPr="005E33ED">
        <w:rPr>
          <w:rFonts w:ascii="Times New Roman" w:hAnsi="Times New Roman"/>
          <w:sz w:val="24"/>
          <w:szCs w:val="24"/>
          <w:lang w:val="en-US"/>
        </w:rPr>
        <w:t>5. Shematovich V. Kak ishhut planety v obitaemoj zone, kakie uslovija neobhodimy dlja formirovanija zhizni i chem interesno otkrytie jekzoplanety Proksima b // https://postnauka.ru/faq/72216</w:t>
      </w:r>
    </w:p>
    <w:p w:rsidR="00D21094" w:rsidRPr="005E33ED" w:rsidRDefault="00D21094" w:rsidP="005E33ED">
      <w:pPr>
        <w:spacing w:after="0" w:line="240" w:lineRule="auto"/>
        <w:ind w:firstLine="851"/>
        <w:jc w:val="both"/>
        <w:rPr>
          <w:rFonts w:ascii="Times New Roman" w:hAnsi="Times New Roman"/>
          <w:sz w:val="24"/>
          <w:szCs w:val="24"/>
          <w:lang w:val="en-US"/>
        </w:rPr>
      </w:pPr>
      <w:r w:rsidRPr="005E33ED">
        <w:rPr>
          <w:rFonts w:ascii="Times New Roman" w:hAnsi="Times New Roman"/>
          <w:sz w:val="24"/>
          <w:szCs w:val="24"/>
          <w:lang w:val="en-US"/>
        </w:rPr>
        <w:t>6. Fridman A.A. Mir kak prostranstvo i vremja. - M.: Librokom, 2009. -114 s.</w:t>
      </w:r>
    </w:p>
    <w:p w:rsidR="00D21094" w:rsidRPr="005E33ED" w:rsidRDefault="00D21094" w:rsidP="005E33ED">
      <w:pPr>
        <w:spacing w:after="0" w:line="240" w:lineRule="auto"/>
        <w:ind w:firstLine="851"/>
        <w:jc w:val="both"/>
        <w:rPr>
          <w:rFonts w:ascii="Times New Roman" w:hAnsi="Times New Roman"/>
          <w:sz w:val="24"/>
          <w:szCs w:val="24"/>
          <w:lang w:val="en-US"/>
        </w:rPr>
      </w:pPr>
      <w:r w:rsidRPr="005E33ED">
        <w:rPr>
          <w:rFonts w:ascii="Times New Roman" w:hAnsi="Times New Roman"/>
          <w:sz w:val="24"/>
          <w:szCs w:val="24"/>
          <w:lang w:val="en-US"/>
        </w:rPr>
        <w:t>7. Gorbunov D.S., Rubakov V.A. Vvedenie v teoriju rannej Vselennoj: Teorija gorjachego Bol'shogo vzryva, M.: LKI, 2008.-552 s.</w:t>
      </w:r>
    </w:p>
    <w:p w:rsidR="00D21094" w:rsidRPr="005E33ED" w:rsidRDefault="00D21094" w:rsidP="005E33ED">
      <w:pPr>
        <w:spacing w:after="0" w:line="240" w:lineRule="auto"/>
        <w:ind w:firstLine="851"/>
        <w:jc w:val="both"/>
        <w:rPr>
          <w:rFonts w:ascii="Times New Roman" w:hAnsi="Times New Roman"/>
          <w:sz w:val="24"/>
          <w:szCs w:val="24"/>
          <w:lang w:val="en-US"/>
        </w:rPr>
      </w:pPr>
      <w:r w:rsidRPr="005E33ED">
        <w:rPr>
          <w:rFonts w:ascii="Times New Roman" w:hAnsi="Times New Roman"/>
          <w:sz w:val="24"/>
          <w:szCs w:val="24"/>
          <w:lang w:val="en-US"/>
        </w:rPr>
        <w:t>8. Popper K. Logika i rost nauchnogo znanija. Izbrannye raboty. -M.: Progress. - 1983. - 605 s.</w:t>
      </w:r>
    </w:p>
    <w:sectPr w:rsidR="00D21094" w:rsidRPr="005E33ED" w:rsidSect="008715A7">
      <w:headerReference w:type="even" r:id="rId11"/>
      <w:headerReference w:type="default" r:id="rId12"/>
      <w:footerReference w:type="default" r:id="rId13"/>
      <w:pgSz w:w="11906" w:h="16838"/>
      <w:pgMar w:top="1418" w:right="1418" w:bottom="1418" w:left="1418" w:header="719" w:footer="576" w:gutter="0"/>
      <w:cols w:space="720"/>
      <w:formProt w:val="0"/>
      <w:docGrid w:linePitch="360" w:charSpace="-204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1094" w:rsidRDefault="00D21094" w:rsidP="00384744">
      <w:pPr>
        <w:spacing w:after="0" w:line="240" w:lineRule="auto"/>
      </w:pPr>
      <w:r>
        <w:separator/>
      </w:r>
    </w:p>
  </w:endnote>
  <w:endnote w:type="continuationSeparator" w:id="0">
    <w:p w:rsidR="00D21094" w:rsidRDefault="00D21094" w:rsidP="0038474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Liberation Sans">
    <w:altName w:val="Arial"/>
    <w:panose1 w:val="020B0604020202020204"/>
    <w:charset w:val="CC"/>
    <w:family w:val="swiss"/>
    <w:notTrueType/>
    <w:pitch w:val="variable"/>
    <w:sig w:usb0="00000203" w:usb1="00000000" w:usb2="00000000" w:usb3="00000000" w:csb0="00000005" w:csb1="00000000"/>
  </w:font>
  <w:font w:name="Microsoft YaHei">
    <w:panose1 w:val="020B0503020204020204"/>
    <w:charset w:val="86"/>
    <w:family w:val="swiss"/>
    <w:pitch w:val="variable"/>
    <w:sig w:usb0="A0000287" w:usb1="28C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OpenSymbol">
    <w:altName w:val="Arial Unicode MS"/>
    <w:panose1 w:val="020B0604020202020204"/>
    <w:charset w:val="00"/>
    <w:family w:val="auto"/>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1094" w:rsidRPr="008715A7" w:rsidRDefault="00D21094">
    <w:pPr>
      <w:pStyle w:val="Footer"/>
      <w:rPr>
        <w:rFonts w:ascii="Times New Roman" w:hAnsi="Times New Roman"/>
        <w:sz w:val="24"/>
        <w:szCs w:val="24"/>
      </w:rPr>
    </w:pPr>
    <w:r w:rsidRPr="008715A7">
      <w:rPr>
        <w:rFonts w:ascii="Times New Roman" w:hAnsi="Times New Roman"/>
        <w:sz w:val="24"/>
        <w:szCs w:val="24"/>
      </w:rPr>
      <w:t>http://ej.kubagro.ru/20</w:t>
    </w:r>
    <w:r w:rsidRPr="008715A7">
      <w:rPr>
        <w:rFonts w:ascii="Times New Roman" w:hAnsi="Times New Roman"/>
        <w:sz w:val="24"/>
        <w:szCs w:val="24"/>
        <w:lang w:val="en-US"/>
      </w:rPr>
      <w:t>17</w:t>
    </w:r>
    <w:r w:rsidRPr="008715A7">
      <w:rPr>
        <w:rFonts w:ascii="Times New Roman" w:hAnsi="Times New Roman"/>
        <w:sz w:val="24"/>
        <w:szCs w:val="24"/>
      </w:rPr>
      <w:t>/</w:t>
    </w:r>
    <w:r w:rsidRPr="008715A7">
      <w:rPr>
        <w:rFonts w:ascii="Times New Roman" w:hAnsi="Times New Roman"/>
        <w:sz w:val="24"/>
        <w:szCs w:val="24"/>
        <w:lang w:val="en-US"/>
      </w:rPr>
      <w:t>07</w:t>
    </w:r>
    <w:r w:rsidRPr="008715A7">
      <w:rPr>
        <w:rFonts w:ascii="Times New Roman" w:hAnsi="Times New Roman"/>
        <w:sz w:val="24"/>
        <w:szCs w:val="24"/>
      </w:rPr>
      <w:t>/pdf/</w:t>
    </w:r>
    <w:r w:rsidRPr="008715A7">
      <w:rPr>
        <w:rFonts w:ascii="Times New Roman" w:hAnsi="Times New Roman"/>
        <w:sz w:val="24"/>
        <w:szCs w:val="24"/>
        <w:lang w:val="en-US"/>
      </w:rPr>
      <w:t>10</w:t>
    </w:r>
    <w:r>
      <w:rPr>
        <w:rFonts w:ascii="Times New Roman" w:hAnsi="Times New Roman"/>
        <w:sz w:val="24"/>
        <w:szCs w:val="24"/>
        <w:lang w:val="en-US"/>
      </w:rPr>
      <w:t>5</w:t>
    </w:r>
    <w:r w:rsidRPr="008715A7">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1094" w:rsidRDefault="00D21094" w:rsidP="00384744">
      <w:pPr>
        <w:spacing w:after="0" w:line="240" w:lineRule="auto"/>
      </w:pPr>
      <w:r>
        <w:separator/>
      </w:r>
    </w:p>
  </w:footnote>
  <w:footnote w:type="continuationSeparator" w:id="0">
    <w:p w:rsidR="00D21094" w:rsidRDefault="00D21094" w:rsidP="0038474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1094" w:rsidRDefault="00D21094" w:rsidP="00ED211D">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21094" w:rsidRDefault="00D21094" w:rsidP="008715A7">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1094" w:rsidRPr="008715A7" w:rsidRDefault="00D21094" w:rsidP="00ED211D">
    <w:pPr>
      <w:pStyle w:val="Header"/>
      <w:framePr w:wrap="around" w:vAnchor="text" w:hAnchor="margin" w:xAlign="right" w:y="1"/>
      <w:rPr>
        <w:rStyle w:val="PageNumber"/>
        <w:rFonts w:ascii="Times New Roman" w:hAnsi="Times New Roman"/>
        <w:sz w:val="28"/>
        <w:szCs w:val="28"/>
      </w:rPr>
    </w:pPr>
    <w:r w:rsidRPr="008715A7">
      <w:rPr>
        <w:rStyle w:val="PageNumber"/>
        <w:rFonts w:ascii="Times New Roman" w:hAnsi="Times New Roman"/>
        <w:sz w:val="28"/>
        <w:szCs w:val="28"/>
      </w:rPr>
      <w:fldChar w:fldCharType="begin"/>
    </w:r>
    <w:r w:rsidRPr="008715A7">
      <w:rPr>
        <w:rStyle w:val="PageNumber"/>
        <w:rFonts w:ascii="Times New Roman" w:hAnsi="Times New Roman"/>
        <w:sz w:val="28"/>
        <w:szCs w:val="28"/>
      </w:rPr>
      <w:instrText xml:space="preserve">PAGE  </w:instrText>
    </w:r>
    <w:r w:rsidRPr="008715A7">
      <w:rPr>
        <w:rStyle w:val="PageNumber"/>
        <w:rFonts w:ascii="Times New Roman" w:hAnsi="Times New Roman"/>
        <w:sz w:val="28"/>
        <w:szCs w:val="28"/>
      </w:rPr>
      <w:fldChar w:fldCharType="separate"/>
    </w:r>
    <w:r>
      <w:rPr>
        <w:rStyle w:val="PageNumber"/>
        <w:rFonts w:ascii="Times New Roman" w:hAnsi="Times New Roman"/>
        <w:noProof/>
        <w:sz w:val="28"/>
        <w:szCs w:val="28"/>
      </w:rPr>
      <w:t>7</w:t>
    </w:r>
    <w:r w:rsidRPr="008715A7">
      <w:rPr>
        <w:rStyle w:val="PageNumber"/>
        <w:rFonts w:ascii="Times New Roman" w:hAnsi="Times New Roman"/>
        <w:sz w:val="28"/>
        <w:szCs w:val="28"/>
      </w:rPr>
      <w:fldChar w:fldCharType="end"/>
    </w:r>
  </w:p>
  <w:p w:rsidR="00D21094" w:rsidRPr="008715A7" w:rsidRDefault="00D21094" w:rsidP="008715A7">
    <w:pPr>
      <w:pStyle w:val="Header"/>
      <w:ind w:right="360"/>
      <w:rPr>
        <w:rFonts w:ascii="Times New Roman" w:hAnsi="Times New Roman"/>
        <w:sz w:val="24"/>
        <w:szCs w:val="24"/>
      </w:rPr>
    </w:pPr>
    <w:r w:rsidRPr="008715A7">
      <w:rPr>
        <w:rFonts w:ascii="Times New Roman" w:hAnsi="Times New Roman"/>
        <w:sz w:val="24"/>
        <w:szCs w:val="24"/>
      </w:rPr>
      <w:t>Научный журнал КубГАУ, №</w:t>
    </w:r>
    <w:r w:rsidRPr="008715A7">
      <w:rPr>
        <w:rFonts w:ascii="Times New Roman" w:hAnsi="Times New Roman"/>
        <w:sz w:val="24"/>
        <w:szCs w:val="24"/>
        <w:lang w:val="en-US"/>
      </w:rPr>
      <w:t>131</w:t>
    </w:r>
    <w:r w:rsidRPr="008715A7">
      <w:rPr>
        <w:rFonts w:ascii="Times New Roman" w:hAnsi="Times New Roman"/>
        <w:sz w:val="24"/>
        <w:szCs w:val="24"/>
      </w:rPr>
      <w:t>(</w:t>
    </w:r>
    <w:r w:rsidRPr="008715A7">
      <w:rPr>
        <w:rFonts w:ascii="Times New Roman" w:hAnsi="Times New Roman"/>
        <w:sz w:val="24"/>
        <w:szCs w:val="24"/>
        <w:lang w:val="en-US"/>
      </w:rPr>
      <w:t>07</w:t>
    </w:r>
    <w:r w:rsidRPr="008715A7">
      <w:rPr>
        <w:rFonts w:ascii="Times New Roman" w:hAnsi="Times New Roman"/>
        <w:sz w:val="24"/>
        <w:szCs w:val="24"/>
      </w:rPr>
      <w:t>), 20</w:t>
    </w:r>
    <w:r w:rsidRPr="008715A7">
      <w:rPr>
        <w:rFonts w:ascii="Times New Roman" w:hAnsi="Times New Roman"/>
        <w:sz w:val="24"/>
        <w:szCs w:val="24"/>
        <w:lang w:val="en-US"/>
      </w:rPr>
      <w:t>17</w:t>
    </w:r>
    <w:r w:rsidRPr="008715A7">
      <w:rPr>
        <w:rFonts w:ascii="Times New Roman" w:hAnsi="Times New Roman"/>
        <w:sz w:val="24"/>
        <w:szCs w:val="24"/>
      </w:rPr>
      <w:t xml:space="preserve"> года</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14F1C"/>
    <w:rsid w:val="000F0FD4"/>
    <w:rsid w:val="001923B9"/>
    <w:rsid w:val="00384744"/>
    <w:rsid w:val="003D1190"/>
    <w:rsid w:val="005139AC"/>
    <w:rsid w:val="005E33ED"/>
    <w:rsid w:val="006852D7"/>
    <w:rsid w:val="007572DB"/>
    <w:rsid w:val="007B11F7"/>
    <w:rsid w:val="008350C3"/>
    <w:rsid w:val="008715A7"/>
    <w:rsid w:val="00874942"/>
    <w:rsid w:val="008E0BC2"/>
    <w:rsid w:val="008E5D3C"/>
    <w:rsid w:val="0093326C"/>
    <w:rsid w:val="00935212"/>
    <w:rsid w:val="00942CFF"/>
    <w:rsid w:val="00954FEB"/>
    <w:rsid w:val="00A06E88"/>
    <w:rsid w:val="00A16C40"/>
    <w:rsid w:val="00A721CE"/>
    <w:rsid w:val="00AA4A29"/>
    <w:rsid w:val="00AE3167"/>
    <w:rsid w:val="00B57B3A"/>
    <w:rsid w:val="00CD68A5"/>
    <w:rsid w:val="00CE6D4B"/>
    <w:rsid w:val="00D12087"/>
    <w:rsid w:val="00D14F1C"/>
    <w:rsid w:val="00D21094"/>
    <w:rsid w:val="00DC5FD5"/>
    <w:rsid w:val="00E75D8B"/>
    <w:rsid w:val="00ED211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country-region"/>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color w:val="00000A"/>
      <w:lang w:eastAsia="en-US"/>
    </w:rPr>
  </w:style>
  <w:style w:type="paragraph" w:styleId="Heading1">
    <w:name w:val="heading 1"/>
    <w:basedOn w:val="a"/>
    <w:link w:val="Heading1Char"/>
    <w:uiPriority w:val="99"/>
    <w:qFormat/>
    <w:rsid w:val="00D14F1C"/>
    <w:pPr>
      <w:outlineLvl w:val="0"/>
    </w:pPr>
  </w:style>
  <w:style w:type="paragraph" w:styleId="Heading2">
    <w:name w:val="heading 2"/>
    <w:basedOn w:val="a"/>
    <w:link w:val="Heading2Char"/>
    <w:uiPriority w:val="99"/>
    <w:qFormat/>
    <w:rsid w:val="00D14F1C"/>
    <w:pPr>
      <w:outlineLvl w:val="1"/>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2AD"/>
    <w:rPr>
      <w:rFonts w:asciiTheme="majorHAnsi" w:eastAsiaTheme="majorEastAsia" w:hAnsiTheme="majorHAnsi" w:cstheme="majorBidi"/>
      <w:b/>
      <w:bCs/>
      <w:color w:val="00000A"/>
      <w:kern w:val="32"/>
      <w:sz w:val="32"/>
      <w:szCs w:val="32"/>
      <w:lang w:eastAsia="en-US"/>
    </w:rPr>
  </w:style>
  <w:style w:type="character" w:customStyle="1" w:styleId="Heading2Char">
    <w:name w:val="Heading 2 Char"/>
    <w:basedOn w:val="DefaultParagraphFont"/>
    <w:link w:val="Heading2"/>
    <w:uiPriority w:val="9"/>
    <w:semiHidden/>
    <w:rsid w:val="001B32AD"/>
    <w:rPr>
      <w:rFonts w:asciiTheme="majorHAnsi" w:eastAsiaTheme="majorEastAsia" w:hAnsiTheme="majorHAnsi" w:cstheme="majorBidi"/>
      <w:b/>
      <w:bCs/>
      <w:i/>
      <w:iCs/>
      <w:color w:val="00000A"/>
      <w:sz w:val="28"/>
      <w:szCs w:val="28"/>
      <w:lang w:eastAsia="en-US"/>
    </w:rPr>
  </w:style>
  <w:style w:type="character" w:customStyle="1" w:styleId="a0">
    <w:name w:val="Текст выноски Знак"/>
    <w:basedOn w:val="DefaultParagraphFont"/>
    <w:uiPriority w:val="99"/>
    <w:semiHidden/>
    <w:rPr>
      <w:rFonts w:ascii="Tahoma" w:hAnsi="Tahoma" w:cs="Tahoma"/>
      <w:sz w:val="16"/>
      <w:szCs w:val="16"/>
    </w:rPr>
  </w:style>
  <w:style w:type="character" w:customStyle="1" w:styleId="-">
    <w:name w:val="Интернет-ссылка"/>
    <w:uiPriority w:val="99"/>
    <w:rsid w:val="00D14F1C"/>
    <w:rPr>
      <w:color w:val="000080"/>
      <w:u w:val="single"/>
    </w:rPr>
  </w:style>
  <w:style w:type="character" w:customStyle="1" w:styleId="a1">
    <w:name w:val="Маркеры списка"/>
    <w:uiPriority w:val="99"/>
    <w:rsid w:val="00D14F1C"/>
    <w:rPr>
      <w:rFonts w:ascii="OpenSymbol" w:eastAsia="Times New Roman" w:hAnsi="OpenSymbol"/>
    </w:rPr>
  </w:style>
  <w:style w:type="character" w:styleId="Emphasis">
    <w:name w:val="Emphasis"/>
    <w:basedOn w:val="DefaultParagraphFont"/>
    <w:uiPriority w:val="99"/>
    <w:qFormat/>
    <w:rsid w:val="00D14F1C"/>
    <w:rPr>
      <w:rFonts w:cs="Times New Roman"/>
      <w:i/>
    </w:rPr>
  </w:style>
  <w:style w:type="paragraph" w:customStyle="1" w:styleId="a">
    <w:name w:val="Заголовок"/>
    <w:basedOn w:val="Normal"/>
    <w:next w:val="BodyText"/>
    <w:uiPriority w:val="99"/>
    <w:rsid w:val="00D14F1C"/>
    <w:pPr>
      <w:keepNext/>
      <w:spacing w:before="240" w:after="120"/>
    </w:pPr>
    <w:rPr>
      <w:rFonts w:ascii="Liberation Sans" w:eastAsia="Microsoft YaHei" w:hAnsi="Liberation Sans" w:cs="Mangal"/>
      <w:sz w:val="28"/>
      <w:szCs w:val="28"/>
    </w:rPr>
  </w:style>
  <w:style w:type="paragraph" w:styleId="BodyText">
    <w:name w:val="Body Text"/>
    <w:basedOn w:val="Normal"/>
    <w:link w:val="BodyTextChar"/>
    <w:uiPriority w:val="99"/>
    <w:rsid w:val="00D14F1C"/>
    <w:pPr>
      <w:spacing w:after="140" w:line="288" w:lineRule="auto"/>
    </w:pPr>
  </w:style>
  <w:style w:type="character" w:customStyle="1" w:styleId="BodyTextChar">
    <w:name w:val="Body Text Char"/>
    <w:basedOn w:val="DefaultParagraphFont"/>
    <w:link w:val="BodyText"/>
    <w:uiPriority w:val="99"/>
    <w:semiHidden/>
    <w:rsid w:val="001B32AD"/>
    <w:rPr>
      <w:color w:val="00000A"/>
      <w:lang w:eastAsia="en-US"/>
    </w:rPr>
  </w:style>
  <w:style w:type="paragraph" w:styleId="List">
    <w:name w:val="List"/>
    <w:basedOn w:val="BodyText"/>
    <w:uiPriority w:val="99"/>
    <w:rsid w:val="00D14F1C"/>
    <w:rPr>
      <w:rFonts w:cs="Mangal"/>
    </w:rPr>
  </w:style>
  <w:style w:type="paragraph" w:styleId="Title">
    <w:name w:val="Title"/>
    <w:basedOn w:val="Normal"/>
    <w:link w:val="TitleChar"/>
    <w:uiPriority w:val="99"/>
    <w:qFormat/>
    <w:rsid w:val="00D14F1C"/>
    <w:pPr>
      <w:suppressLineNumbers/>
      <w:spacing w:before="120" w:after="120"/>
    </w:pPr>
    <w:rPr>
      <w:rFonts w:cs="Mangal"/>
      <w:i/>
      <w:iCs/>
      <w:sz w:val="24"/>
      <w:szCs w:val="24"/>
    </w:rPr>
  </w:style>
  <w:style w:type="character" w:customStyle="1" w:styleId="TitleChar">
    <w:name w:val="Title Char"/>
    <w:basedOn w:val="DefaultParagraphFont"/>
    <w:link w:val="Title"/>
    <w:uiPriority w:val="10"/>
    <w:rsid w:val="001B32AD"/>
    <w:rPr>
      <w:rFonts w:asciiTheme="majorHAnsi" w:eastAsiaTheme="majorEastAsia" w:hAnsiTheme="majorHAnsi" w:cstheme="majorBidi"/>
      <w:b/>
      <w:bCs/>
      <w:color w:val="00000A"/>
      <w:kern w:val="28"/>
      <w:sz w:val="32"/>
      <w:szCs w:val="32"/>
      <w:lang w:eastAsia="en-US"/>
    </w:rPr>
  </w:style>
  <w:style w:type="paragraph" w:styleId="Index1">
    <w:name w:val="index 1"/>
    <w:basedOn w:val="Normal"/>
    <w:next w:val="Normal"/>
    <w:autoRedefine/>
    <w:uiPriority w:val="99"/>
    <w:semiHidden/>
    <w:pPr>
      <w:ind w:left="220" w:hanging="220"/>
    </w:pPr>
  </w:style>
  <w:style w:type="paragraph" w:styleId="IndexHeading">
    <w:name w:val="index heading"/>
    <w:basedOn w:val="Normal"/>
    <w:uiPriority w:val="99"/>
    <w:rsid w:val="00D14F1C"/>
    <w:pPr>
      <w:suppressLineNumbers/>
    </w:pPr>
    <w:rPr>
      <w:rFonts w:cs="Mangal"/>
    </w:rPr>
  </w:style>
  <w:style w:type="paragraph" w:styleId="BalloonText">
    <w:name w:val="Balloon Text"/>
    <w:basedOn w:val="Normal"/>
    <w:link w:val="BalloonTextChar"/>
    <w:uiPriority w:val="99"/>
    <w:semiHidden/>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32AD"/>
    <w:rPr>
      <w:rFonts w:ascii="Times New Roman" w:hAnsi="Times New Roman"/>
      <w:color w:val="00000A"/>
      <w:sz w:val="0"/>
      <w:szCs w:val="0"/>
      <w:lang w:eastAsia="en-US"/>
    </w:rPr>
  </w:style>
  <w:style w:type="table" w:styleId="TableGrid">
    <w:name w:val="Table Grid"/>
    <w:basedOn w:val="TableNormal"/>
    <w:uiPriority w:val="99"/>
    <w:rsid w:val="00DC5FD5"/>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5E33ED"/>
    <w:pPr>
      <w:spacing w:after="200" w:line="276" w:lineRule="auto"/>
      <w:ind w:left="720"/>
      <w:contextualSpacing/>
      <w:jc w:val="both"/>
    </w:pPr>
    <w:rPr>
      <w:rFonts w:ascii="Times New Roman" w:hAnsi="Times New Roman"/>
      <w:color w:val="auto"/>
      <w:sz w:val="24"/>
    </w:rPr>
  </w:style>
  <w:style w:type="character" w:styleId="Hyperlink">
    <w:name w:val="Hyperlink"/>
    <w:basedOn w:val="DefaultParagraphFont"/>
    <w:uiPriority w:val="99"/>
    <w:rsid w:val="00AA4A29"/>
    <w:rPr>
      <w:rFonts w:cs="Times New Roman"/>
      <w:color w:val="0563C1"/>
      <w:u w:val="single"/>
    </w:rPr>
  </w:style>
  <w:style w:type="paragraph" w:styleId="Header">
    <w:name w:val="header"/>
    <w:basedOn w:val="Normal"/>
    <w:link w:val="HeaderChar"/>
    <w:uiPriority w:val="99"/>
    <w:rsid w:val="00384744"/>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384744"/>
    <w:rPr>
      <w:rFonts w:cs="Times New Roman"/>
      <w:color w:val="00000A"/>
      <w:sz w:val="22"/>
    </w:rPr>
  </w:style>
  <w:style w:type="paragraph" w:styleId="Footer">
    <w:name w:val="footer"/>
    <w:basedOn w:val="Normal"/>
    <w:link w:val="FooterChar"/>
    <w:uiPriority w:val="99"/>
    <w:rsid w:val="00384744"/>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384744"/>
    <w:rPr>
      <w:rFonts w:cs="Times New Roman"/>
      <w:color w:val="00000A"/>
      <w:sz w:val="22"/>
    </w:rPr>
  </w:style>
  <w:style w:type="character" w:styleId="PageNumber">
    <w:name w:val="page number"/>
    <w:basedOn w:val="DefaultParagraphFont"/>
    <w:uiPriority w:val="99"/>
    <w:rsid w:val="008715A7"/>
    <w:rPr>
      <w:rFonts w:cs="Times New Roman"/>
    </w:rPr>
  </w:style>
</w:styles>
</file>

<file path=word/webSettings.xml><?xml version="1.0" encoding="utf-8"?>
<w:webSettings xmlns:r="http://schemas.openxmlformats.org/officeDocument/2006/relationships" xmlns:w="http://schemas.openxmlformats.org/wordprocessingml/2006/main">
  <w:divs>
    <w:div w:id="1678729493">
      <w:marLeft w:val="0"/>
      <w:marRight w:val="0"/>
      <w:marTop w:val="0"/>
      <w:marBottom w:val="0"/>
      <w:divBdr>
        <w:top w:val="none" w:sz="0" w:space="0" w:color="auto"/>
        <w:left w:val="none" w:sz="0" w:space="0" w:color="auto"/>
        <w:bottom w:val="none" w:sz="0" w:space="0" w:color="auto"/>
        <w:right w:val="none" w:sz="0" w:space="0" w:color="auto"/>
      </w:divBdr>
    </w:div>
    <w:div w:id="1678729494">
      <w:marLeft w:val="0"/>
      <w:marRight w:val="0"/>
      <w:marTop w:val="0"/>
      <w:marBottom w:val="0"/>
      <w:divBdr>
        <w:top w:val="none" w:sz="0" w:space="0" w:color="auto"/>
        <w:left w:val="none" w:sz="0" w:space="0" w:color="auto"/>
        <w:bottom w:val="none" w:sz="0" w:space="0" w:color="auto"/>
        <w:right w:val="none" w:sz="0" w:space="0" w:color="auto"/>
      </w:divBdr>
    </w:div>
    <w:div w:id="1678729495">
      <w:marLeft w:val="0"/>
      <w:marRight w:val="0"/>
      <w:marTop w:val="0"/>
      <w:marBottom w:val="0"/>
      <w:divBdr>
        <w:top w:val="none" w:sz="0" w:space="0" w:color="auto"/>
        <w:left w:val="none" w:sz="0" w:space="0" w:color="auto"/>
        <w:bottom w:val="none" w:sz="0" w:space="0" w:color="auto"/>
        <w:right w:val="none" w:sz="0" w:space="0" w:color="auto"/>
      </w:divBdr>
    </w:div>
    <w:div w:id="16787294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pleole@gmail.com" TargetMode="External"/><Relationship Id="rId13"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mailto:likors@rambler.ru" TargetMode="External"/><Relationship Id="rId12"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vip.sharshak@mail.ru" TargetMode="External"/><Relationship Id="rId11"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https://postnauka.ru/faq/72216" TargetMode="External"/><Relationship Id="rId4" Type="http://schemas.openxmlformats.org/officeDocument/2006/relationships/footnotes" Target="footnot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49</TotalTime>
  <Pages>8</Pages>
  <Words>2369</Words>
  <Characters>13505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Sergey</cp:lastModifiedBy>
  <cp:revision>8</cp:revision>
  <cp:lastPrinted>2017-02-27T16:24:00Z</cp:lastPrinted>
  <dcterms:created xsi:type="dcterms:W3CDTF">2017-09-11T15:43:00Z</dcterms:created>
  <dcterms:modified xsi:type="dcterms:W3CDTF">2017-09-27T07:04:00Z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