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3"/>
      </w:tblGrid>
      <w:tr w:rsidR="00CA4CB0" w:rsidRPr="00CE114D" w:rsidTr="00546B8A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CA4CB0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6B8A">
              <w:rPr>
                <w:rFonts w:ascii="Times New Roman" w:hAnsi="Times New Roman"/>
                <w:sz w:val="20"/>
                <w:szCs w:val="20"/>
              </w:rPr>
              <w:t>УДК 343.98</w:t>
            </w:r>
          </w:p>
          <w:p w:rsidR="00CA4CB0" w:rsidRPr="001A13D2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CB0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13D2">
              <w:rPr>
                <w:rFonts w:ascii="Times New Roman" w:hAnsi="Times New Roman"/>
                <w:sz w:val="20"/>
                <w:szCs w:val="20"/>
              </w:rPr>
              <w:t>12.00.00 Юридические науки</w:t>
            </w:r>
          </w:p>
          <w:p w:rsidR="00CA4CB0" w:rsidRPr="001A13D2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46B8A">
              <w:rPr>
                <w:rFonts w:ascii="Times New Roman" w:hAnsi="Times New Roman"/>
                <w:b/>
                <w:sz w:val="20"/>
                <w:szCs w:val="20"/>
              </w:rPr>
              <w:t>ПОИСКОВАЯ ДЕЯТЕЛЬНОСТЬ ОПЕРАТИ</w:t>
            </w:r>
            <w:r w:rsidRPr="00546B8A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546B8A">
              <w:rPr>
                <w:rFonts w:ascii="Times New Roman" w:hAnsi="Times New Roman"/>
                <w:b/>
                <w:sz w:val="20"/>
                <w:szCs w:val="20"/>
              </w:rPr>
              <w:t>НО-РОЗЫСКНЫХ ПОДРАЗДЕЛЕНИЙ ПО ВЫЯВЛЕНИЮ И РАСКРЫТИЮ УБИЙСТВ, СОВЕРШЕННЫХ ОРГАНИЗОВАННОЙ ГРУППОЙ</w:t>
            </w:r>
          </w:p>
          <w:p w:rsidR="00CA4CB0" w:rsidRPr="00CE114D" w:rsidRDefault="00CA4CB0" w:rsidP="00546B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B8A">
              <w:rPr>
                <w:rFonts w:ascii="Times New Roman" w:hAnsi="Times New Roman"/>
                <w:sz w:val="20"/>
                <w:szCs w:val="20"/>
              </w:rPr>
              <w:t>Меретуков Гайса Мосович</w:t>
            </w: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B8A">
              <w:rPr>
                <w:rFonts w:ascii="Times New Roman" w:hAnsi="Times New Roman"/>
                <w:sz w:val="20"/>
                <w:szCs w:val="20"/>
              </w:rPr>
              <w:t>Доктор юридических наук, профессор</w:t>
            </w: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B8A">
              <w:rPr>
                <w:rFonts w:ascii="Times New Roman" w:hAnsi="Times New Roman"/>
                <w:sz w:val="20"/>
                <w:szCs w:val="20"/>
              </w:rPr>
              <w:t>Заведующий кафедрой криминалистики</w:t>
            </w: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B8A">
              <w:rPr>
                <w:rFonts w:ascii="Times New Roman" w:hAnsi="Times New Roman"/>
                <w:sz w:val="20"/>
                <w:szCs w:val="20"/>
              </w:rPr>
              <w:t>Лунина Евгения Станиславовна</w:t>
            </w: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B8A">
              <w:rPr>
                <w:rFonts w:ascii="Times New Roman" w:hAnsi="Times New Roman"/>
                <w:sz w:val="20"/>
                <w:szCs w:val="20"/>
              </w:rPr>
              <w:t>Кандидат юридических наук</w:t>
            </w: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B8A">
              <w:rPr>
                <w:rFonts w:ascii="Times New Roman" w:hAnsi="Times New Roman"/>
                <w:sz w:val="20"/>
                <w:szCs w:val="20"/>
              </w:rPr>
              <w:t>Старший преподаватель кафедры криминалистики</w:t>
            </w: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46B8A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546B8A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546B8A">
              <w:rPr>
                <w:rFonts w:ascii="Times New Roman" w:hAnsi="Times New Roman"/>
                <w:i/>
                <w:sz w:val="20"/>
                <w:szCs w:val="20"/>
              </w:rPr>
              <w:t>тет</w:t>
            </w: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46B8A">
              <w:rPr>
                <w:rFonts w:ascii="Times New Roman" w:hAnsi="Times New Roman"/>
                <w:sz w:val="20"/>
                <w:szCs w:val="20"/>
              </w:rPr>
              <w:t>В статье авторы рассматривают правовые орган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и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зационные и тактические вопросы, касающиеся поисковой деятельности оперативно-розыскных подразделений по выявлению и раскрытию убийств, совершённых организованной группой. Авторы подвергли сравнению отдельные полож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е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ния и нормы Конституции Российской Федерации, уголовного права, уголовно-процессуального пр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а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ва, Федеральных Законов, регламентирующих оп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е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ративно-розыскную деятельность, в частности п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исковую деятельность, некоторые вопросы пол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у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чения информации из конфиденциальных исто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ч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ников. В частности авторы рассматривают подг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товку, совершение и сокрытие убийств, соверше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н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ных организованной группой, и приходят к выв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ду, что их  отличает тщательное планирование, продуманность исполнения и распределения ролей между соучастниками. Раскрытие и расследование таких дел объективно затруднено из-за совершения их часто в условиях неочевидности и сокрытия преступниками следов преступления и против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действия расследованию. Поэтому своевременное установление лиц, причастных к убийству, во мн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гом зависит от правильного использования след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вателем возможностей  подразделений осущест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в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ляющих оперативно-розыскную деятельность</w:t>
            </w: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B8A">
              <w:rPr>
                <w:rFonts w:ascii="Times New Roman" w:hAnsi="Times New Roman"/>
                <w:sz w:val="20"/>
                <w:szCs w:val="20"/>
              </w:rPr>
              <w:t>Ключевые слова: ПОИСКОВАЯ ДЕЯТЕЛЬНОСТЬ; ПОДРАЗДЕЛЕНИЯ, ОСУЩЕСТВЛЯЮЩИЕ ОПЕРАТИВНО-РОЗЫСКНУЮ ДЕЯТЕЛЬНОСТЬ; НОРМЫ УГОЛОВНОГО ПРАВА; НОРМЫ УГ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О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ЛОВНО-ПРОЦЕССУАЛЬНОГО ПРАВА; ОПЕР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А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ТИВНО-РОЗЫСКНЫЕ ПОДРАЗДЕЛЕНИЯ; ОП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Е</w:t>
            </w:r>
            <w:r w:rsidRPr="00546B8A">
              <w:rPr>
                <w:rFonts w:ascii="Times New Roman" w:hAnsi="Times New Roman"/>
                <w:sz w:val="20"/>
                <w:szCs w:val="20"/>
              </w:rPr>
              <w:t>РАТИВНО-РОЗЫСКНЫЕ МЕРОПРИЯТИЯ; НОРМАТИВНО-ПРАВОВЫЕ АКТЫ</w:t>
            </w:r>
          </w:p>
          <w:p w:rsidR="00CA4CB0" w:rsidRPr="00CE114D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4CB0" w:rsidRPr="00CE114D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01B36">
              <w:rPr>
                <w:rFonts w:ascii="Arial" w:hAnsi="Arial" w:cs="Arial"/>
                <w:b/>
                <w:sz w:val="20"/>
              </w:rPr>
              <w:t>Doi: 10.21515/1990-4665-131-0</w:t>
            </w:r>
            <w:r>
              <w:rPr>
                <w:rFonts w:ascii="Arial" w:hAnsi="Arial" w:cs="Arial"/>
                <w:b/>
                <w:sz w:val="20"/>
                <w:lang w:val="en-US"/>
              </w:rPr>
              <w:t>94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CA4CB0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UDC 343.98</w:t>
            </w:r>
          </w:p>
          <w:p w:rsidR="00CA4CB0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CB0" w:rsidRPr="00546B8A" w:rsidRDefault="00CA4CB0" w:rsidP="001A1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Legal sciences</w:t>
            </w: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46B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SEARCHING ACTIVITIES OF UNITS E</w:t>
            </w:r>
            <w:r w:rsidRPr="00546B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</w:t>
            </w:r>
            <w:r w:rsidRPr="00546B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GAGED IN OPERATIONAL INVESTIGATIVE ACTIVITIES ON DETERMINATION AND D</w:t>
            </w:r>
            <w:r w:rsidRPr="00546B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</w:t>
            </w:r>
            <w:r w:rsidRPr="00546B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TECTION OF MURDERS COMMITTED BY AN ORGANIZED GROUP</w:t>
            </w: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Meretukov Gaisa Mosovich</w:t>
            </w: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Dr.Sci.Leg., professor</w:t>
            </w: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Head of Criminalistics department</w:t>
            </w:r>
          </w:p>
          <w:p w:rsidR="00CA4CB0" w:rsidRPr="00546B8A" w:rsidRDefault="00CA4CB0" w:rsidP="00546B8A">
            <w:pPr>
              <w:spacing w:after="0" w:line="240" w:lineRule="auto"/>
              <w:rPr>
                <w:rStyle w:val="FontStyle42"/>
                <w:lang w:val="en-US"/>
              </w:rPr>
            </w:pPr>
          </w:p>
          <w:p w:rsidR="00CA4CB0" w:rsidRPr="00546B8A" w:rsidRDefault="00CA4CB0" w:rsidP="00546B8A">
            <w:pPr>
              <w:spacing w:after="0" w:line="240" w:lineRule="auto"/>
              <w:rPr>
                <w:rStyle w:val="FontStyle42"/>
                <w:lang w:val="en-US"/>
              </w:rPr>
            </w:pPr>
            <w:r w:rsidRPr="00546B8A">
              <w:rPr>
                <w:rStyle w:val="FontStyle42"/>
                <w:lang w:val="en-US"/>
              </w:rPr>
              <w:t>Lunina Eugenia Stanislavovna</w:t>
            </w:r>
          </w:p>
          <w:p w:rsidR="00CA4CB0" w:rsidRPr="00546B8A" w:rsidRDefault="00CA4CB0" w:rsidP="00546B8A">
            <w:pPr>
              <w:spacing w:after="0" w:line="240" w:lineRule="auto"/>
              <w:rPr>
                <w:rStyle w:val="FontStyle42"/>
                <w:lang w:val="en-US"/>
              </w:rPr>
            </w:pPr>
            <w:r w:rsidRPr="00546B8A">
              <w:rPr>
                <w:rStyle w:val="FontStyle42"/>
                <w:lang w:val="en-US"/>
              </w:rPr>
              <w:t>Cand.Leg.Sci.</w:t>
            </w:r>
          </w:p>
          <w:p w:rsidR="00CA4CB0" w:rsidRPr="00546B8A" w:rsidRDefault="00CA4CB0" w:rsidP="00546B8A">
            <w:pPr>
              <w:spacing w:after="0" w:line="240" w:lineRule="auto"/>
              <w:rPr>
                <w:rStyle w:val="FontStyle42"/>
                <w:lang w:val="en-US"/>
              </w:rPr>
            </w:pPr>
            <w:r w:rsidRPr="00546B8A">
              <w:rPr>
                <w:rStyle w:val="FontStyle42"/>
                <w:lang w:val="en-US"/>
              </w:rPr>
              <w:t>Senior lecturer of the Criminalistics department</w:t>
            </w: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546B8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546B8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546B8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546B8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546B8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546B8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546B8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546B8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546B8A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546B8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546B8A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The authors of the article consider legal organizational and tactical issues related to the search activities of operative-search units for the determination and dete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tion of murders committed by an organized group. The authors compared certain provisions and norms of the Constitution of the </w:t>
            </w:r>
            <w:smartTag w:uri="urn:schemas-microsoft-com:office:smarttags" w:element="place">
              <w:smartTag w:uri="urn:schemas-microsoft-com:office:smarttags" w:element="country-region">
                <w:r w:rsidRPr="00546B8A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, criminal law, criminal procedural law, Federal Laws regulating o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erative-search activities, searching activity in partic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lar, some issues of obtaining information from conf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dential sources. Particularly, the authors consider the preparation, commission and concealment of murders committed by an organized group, and come to the conclusion that they are distinguished by careful pla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ning, thoughtful execution and distribution of roles between accomplices. Detection and investigation of such cases are often really difficult due to their non-obvious conditions and concealment of traces of crime by criminals and counteraction to investigation. Ther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fore, the timely identification of persons involved in commitment of a murder mainly depends on capabil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ties of units carrying out operational search activities wisely used by an investigator</w:t>
            </w:r>
            <w:bookmarkStart w:id="0" w:name="_GoBack"/>
            <w:bookmarkEnd w:id="0"/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Keywords: SEARCH ACTIVITIES; UNITS E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GAGED IN OPERATIONAL INVESTIGATIVE ACTIVITIES; CRIMINAL LAW NORMS; CRIM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NAL PROCEDURAL LAW NORMS; OPER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TIONAL INVESTIGATIVE UNITS; OPER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TIONAL INVESTIGATIVE ACTIONS; REGUL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46B8A">
              <w:rPr>
                <w:rFonts w:ascii="Times New Roman" w:hAnsi="Times New Roman"/>
                <w:sz w:val="20"/>
                <w:szCs w:val="20"/>
                <w:lang w:val="en-US"/>
              </w:rPr>
              <w:t>TIONS</w:t>
            </w:r>
          </w:p>
          <w:p w:rsidR="00CA4CB0" w:rsidRPr="00546B8A" w:rsidRDefault="00CA4CB0" w:rsidP="00546B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CA4CB0" w:rsidRDefault="00CA4CB0" w:rsidP="00127A9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A4CB0" w:rsidRDefault="00CA4CB0" w:rsidP="00127A9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A4CB0" w:rsidRPr="00E07C17" w:rsidRDefault="00CA4CB0" w:rsidP="00127A9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07C17">
        <w:rPr>
          <w:rFonts w:ascii="Times New Roman" w:hAnsi="Times New Roman"/>
          <w:b/>
          <w:sz w:val="28"/>
          <w:szCs w:val="28"/>
        </w:rPr>
        <w:t>Поисковая деятельность оперативно-р</w:t>
      </w:r>
      <w:r>
        <w:rPr>
          <w:rFonts w:ascii="Times New Roman" w:hAnsi="Times New Roman"/>
          <w:b/>
          <w:sz w:val="28"/>
          <w:szCs w:val="28"/>
        </w:rPr>
        <w:t>о</w:t>
      </w:r>
      <w:r w:rsidRPr="00E07C17">
        <w:rPr>
          <w:rFonts w:ascii="Times New Roman" w:hAnsi="Times New Roman"/>
          <w:b/>
          <w:sz w:val="28"/>
          <w:szCs w:val="28"/>
        </w:rPr>
        <w:t>зыскных подразделений по выявлению и раскрытию убийств, совершенных организованной группой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7C17">
        <w:rPr>
          <w:rFonts w:ascii="Times New Roman" w:hAnsi="Times New Roman"/>
          <w:sz w:val="28"/>
          <w:szCs w:val="28"/>
        </w:rPr>
        <w:t>Подготовка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07C17">
        <w:rPr>
          <w:rFonts w:ascii="Times New Roman" w:hAnsi="Times New Roman"/>
          <w:sz w:val="28"/>
          <w:szCs w:val="28"/>
        </w:rPr>
        <w:t xml:space="preserve"> совершени</w:t>
      </w:r>
      <w:r>
        <w:rPr>
          <w:rFonts w:ascii="Times New Roman" w:hAnsi="Times New Roman"/>
          <w:sz w:val="28"/>
          <w:szCs w:val="28"/>
        </w:rPr>
        <w:t>е</w:t>
      </w:r>
      <w:r w:rsidRPr="00E07C17">
        <w:rPr>
          <w:rFonts w:ascii="Times New Roman" w:hAnsi="Times New Roman"/>
          <w:sz w:val="28"/>
          <w:szCs w:val="28"/>
        </w:rPr>
        <w:t xml:space="preserve"> и сокрыти</w:t>
      </w:r>
      <w:r>
        <w:rPr>
          <w:rFonts w:ascii="Times New Roman" w:hAnsi="Times New Roman"/>
          <w:sz w:val="28"/>
          <w:szCs w:val="28"/>
        </w:rPr>
        <w:t>е</w:t>
      </w:r>
      <w:r w:rsidRPr="00E07C17">
        <w:rPr>
          <w:rFonts w:ascii="Times New Roman" w:hAnsi="Times New Roman"/>
          <w:sz w:val="28"/>
          <w:szCs w:val="28"/>
        </w:rPr>
        <w:t xml:space="preserve"> убийств, совершенных орган</w:t>
      </w:r>
      <w:r w:rsidRPr="00E07C17">
        <w:rPr>
          <w:rFonts w:ascii="Times New Roman" w:hAnsi="Times New Roman"/>
          <w:sz w:val="28"/>
          <w:szCs w:val="28"/>
        </w:rPr>
        <w:t>и</w:t>
      </w:r>
      <w:r w:rsidRPr="00E07C17">
        <w:rPr>
          <w:rFonts w:ascii="Times New Roman" w:hAnsi="Times New Roman"/>
          <w:sz w:val="28"/>
          <w:szCs w:val="28"/>
        </w:rPr>
        <w:t>зованной группой, отличает тщательная планировка, продуманность и</w:t>
      </w:r>
      <w:r w:rsidRPr="00E07C17">
        <w:rPr>
          <w:rFonts w:ascii="Times New Roman" w:hAnsi="Times New Roman"/>
          <w:sz w:val="28"/>
          <w:szCs w:val="28"/>
        </w:rPr>
        <w:t>с</w:t>
      </w:r>
      <w:r w:rsidRPr="00E07C17">
        <w:rPr>
          <w:rFonts w:ascii="Times New Roman" w:hAnsi="Times New Roman"/>
          <w:sz w:val="28"/>
          <w:szCs w:val="28"/>
        </w:rPr>
        <w:t>полнения и распределения ролей между соучастниками. Раскрытие и ра</w:t>
      </w:r>
      <w:r w:rsidRPr="00E07C17">
        <w:rPr>
          <w:rFonts w:ascii="Times New Roman" w:hAnsi="Times New Roman"/>
          <w:sz w:val="28"/>
          <w:szCs w:val="28"/>
        </w:rPr>
        <w:t>с</w:t>
      </w:r>
      <w:r w:rsidRPr="00E07C17">
        <w:rPr>
          <w:rFonts w:ascii="Times New Roman" w:hAnsi="Times New Roman"/>
          <w:sz w:val="28"/>
          <w:szCs w:val="28"/>
        </w:rPr>
        <w:t>следование таких дел объективно затруднено из-за совершения их часто в условиях неочевидности и сокрытия преступниками следов преступления и противодействию расследовании. Поэтому своевременное установление лиц, причастных к убийству, во многом зависит от правильного использ</w:t>
      </w:r>
      <w:r w:rsidRPr="00E07C17">
        <w:rPr>
          <w:rFonts w:ascii="Times New Roman" w:hAnsi="Times New Roman"/>
          <w:sz w:val="28"/>
          <w:szCs w:val="28"/>
        </w:rPr>
        <w:t>о</w:t>
      </w:r>
      <w:r w:rsidRPr="00E07C17">
        <w:rPr>
          <w:rFonts w:ascii="Times New Roman" w:hAnsi="Times New Roman"/>
          <w:sz w:val="28"/>
          <w:szCs w:val="28"/>
        </w:rPr>
        <w:t>вания следователем возможностей  подразделений осуществляющих оп</w:t>
      </w:r>
      <w:r w:rsidRPr="00E07C17">
        <w:rPr>
          <w:rFonts w:ascii="Times New Roman" w:hAnsi="Times New Roman"/>
          <w:sz w:val="28"/>
          <w:szCs w:val="28"/>
        </w:rPr>
        <w:t>е</w:t>
      </w:r>
      <w:r w:rsidRPr="00E07C17">
        <w:rPr>
          <w:rFonts w:ascii="Times New Roman" w:hAnsi="Times New Roman"/>
          <w:sz w:val="28"/>
          <w:szCs w:val="28"/>
        </w:rPr>
        <w:t>ративно-р</w:t>
      </w:r>
      <w:r>
        <w:rPr>
          <w:rFonts w:ascii="Times New Roman" w:hAnsi="Times New Roman"/>
          <w:sz w:val="28"/>
          <w:szCs w:val="28"/>
        </w:rPr>
        <w:t>о</w:t>
      </w:r>
      <w:r w:rsidRPr="00E07C17">
        <w:rPr>
          <w:rFonts w:ascii="Times New Roman" w:hAnsi="Times New Roman"/>
          <w:sz w:val="28"/>
          <w:szCs w:val="28"/>
        </w:rPr>
        <w:t>зыскную деятельность.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7C17">
        <w:rPr>
          <w:rFonts w:ascii="Times New Roman" w:hAnsi="Times New Roman"/>
          <w:sz w:val="28"/>
          <w:szCs w:val="28"/>
        </w:rPr>
        <w:t xml:space="preserve">Правовой основой </w:t>
      </w:r>
      <w:r>
        <w:rPr>
          <w:rFonts w:ascii="Times New Roman" w:hAnsi="Times New Roman"/>
          <w:sz w:val="28"/>
          <w:szCs w:val="28"/>
        </w:rPr>
        <w:t>ее проведения являются: Конституция РФ, Фед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ральный Закон РФ « Об оперативно-розыскной деятельности в РФ » от 12 августа 1995 года, в редакции от 10.07.2012 года (№ 114- ФЗ), Закон « О полиции от 7 февраля 2011 года (№ 3- ФЗ) и др.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Названные Законы предоставляют право уполномоченным на то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ганам использовать широкий спектр мероприятий в целях защиты жизни, здоровья, прав и свобод человека и гражданина, собственности, обеспеч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безопасности общества и государства от преступных посягательств. При раскрытии и расследовании дел данной категории преступлений осн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ваниями для проведения оперативно-розыскных мероприятий в соответс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вии со ст. 7 Закона РФ « Об оперативно-розыскной деятельности» являю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ся: наличие возбужденного уголовного дела; ставшие известными органам, осуществляющих оперативно-розыскную деятельность сведения о: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знаках </w:t>
      </w:r>
      <w:r w:rsidRPr="000B6A0F">
        <w:rPr>
          <w:rFonts w:ascii="Times New Roman" w:hAnsi="Times New Roman"/>
          <w:sz w:val="28"/>
          <w:szCs w:val="28"/>
        </w:rPr>
        <w:t>подготавливаемого</w:t>
      </w:r>
      <w:r>
        <w:rPr>
          <w:rFonts w:ascii="Times New Roman" w:hAnsi="Times New Roman"/>
          <w:sz w:val="28"/>
          <w:szCs w:val="28"/>
        </w:rPr>
        <w:t>, совершаемого или совершенного противопра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ного деяния, а так же о лицах его подготавливающих, совершающих или совершивших, если нет достаточных данных для решения вопроса о 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буждении уголовного дела; поручения следователя, руководителя следс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венного органа, органа дознания или определения суда что по уголовным делам и материалам проверки сообщений о преступлениях, находящихся в производстве; запросы других органов, осуществляющих оперативно-розыскную деятельность по основанию, указанным в ст. 7 Закона «Об ОРД».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оперативно-розыскной практики важной нормой, предусмотре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рассматриваемым законом, является то, что в случаях, нетерпящих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лагательства сотрудниками оперативно-розыскных подразделений  могут производить оперативно-розыскные мероприятия на основании мотивир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ванного постановления одного из руководителей, осуществляющего оп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ративно-розыскную деятельность, с обязательным уведомлением суда (с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дьи) в течение 24 часов.</w:t>
      </w:r>
    </w:p>
    <w:p w:rsidR="00CA4CB0" w:rsidRDefault="00CA4CB0" w:rsidP="009526D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делам о совершенных организованными преступными группами убийствах, могут быть использованы результаты определенных операти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но-розыскных мероприятий:  опрос граждан, наведение справок, сбор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разцов для сравнительного исследования, исследование предметов и док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ментов, наблюдение, обследование помещений, зданий, сооружений, уч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стков местности и транспортных средств, прослушивание телефонов и иных переговоров, снятие информации с технических каналов связи,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тролируемая поставка.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Последнее оперативно-розыскное мероприятие используется в сл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чаях, когда организованная преступная группа нелегально перемещает 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бо по территории Российской Федерации, либо через границу в зарубе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ные страны или получает оттуда предметы, запрещенные к легальному обороту (боеприпасы, оружие и др.), а так же контрабандные товары, кот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рые намеривается реализовать в России.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 13 Закона РФ  «Об оперативно-розыскной 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тельности», право проведения оперативно-розыскных мероприятий на те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ритории РФ предоставляется оперативным подразделениям: органов вну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ренних дел; органов федеральной службы безопасности; федеральных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ганов государственной охраны; органов пограничной службы; таможенных органов; службы внешней разведки; Министерства юстиции и ГРУ ге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штаба Минобороны России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Задачами ОРД являются: проведение разведывательно-поисковых мероприятий, направленных на добывание, сбор и анализ сведений орг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низации подготовки, совершенных или совершаемых преступлений, ос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бенно об организованных преступных сообществах, негласное проникн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вение в их структуры; выработка мер противодействия; борьба с устойч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выми преступными сообществами и их коррумпированными связями и т.д.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 проведенная оперативно-розыскная деятельность позв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ляет получить криминалистически значимую или оперативную информ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цию о количестве участников преступных групп, о роли каждого из них в деятельности преступного формирования, о преступлениях, которые были совершены ранее и которые оно готовиться совершить, где слабые звенья в данной преступной организации, а также другую информацию. Операти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ные работники, собирая данные о преступной деятельности организова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преступной группы, должны по возможности фиксировать каждый ее шаг на видео- и фотопленку, установить контроль за переговорами между членами преступной организации. Проведя подробную работу, операти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ные работники должны передать весь накопленный материал оперативного документооборота следователю, при этом очень важно не затягивать с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редачей информации, увлекшись наблюдением за преступным сообщес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вом, поскольку это может привести к утрате части доказательств (устран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свидетелей, уничтожение документов, вещественных доказательств и т.п.).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проведения оперативно-розыскных мероприятий обознач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ны в российском законодательстве  как гласные и негласные. Законод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тельством некоторых стран ближнего зарубежья (например, Литвы) в этом плане предусматривает опрос, личную и тайную слежку, оперативную проверку, оперативный осмотр, агентурный метод.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сфере борьбы с организованной преступностью необходимо соч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тать традиционные криминалистические методы с методами разведки, глубокого проникновения в среду преступников. В связи с этим уместно использовать аналитические и оперативно-розыскные возможности в ед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ном комплексе. Так, часть информации может быть получена в результате проведения органами, осуществляющими оперативно-розыскную деятел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ность, специализированных операций по пресечению деятельности каких-то видов преступной деятельности, после чего сопоставлена с аналитич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скими данными по региону, на основании чего в дальнейшем могут план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роваться иные  оперативно-розыскные поисковые мероприятия.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Некоторые ученные в борьбе с организованной преступностью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деляют два типа оперативно-розыскных операций: «растянутые» не дл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тельный период времени с последовательным накоплением оперативной информации и «краткосрочные удары» по окружающим механизмам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ступных структур. [1] Оба вида операций могут быть разработаны и 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ществлены на базе аналитического и оперативного поиска.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Далее, уместно упомянуть о роли оперативной разработки устойч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вых организованных преступных групп как направление оперативно-розыскной деятельности. Например, в 1997г. по РФ было выявлено 12500 преступных формирований и деятельность 9000 из них пресечена [2], при этом общее количество совершенных ими преступлений достигло 24622 [3]. По данным за 2000г., 19,2% расследованных преступлений были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вершены группами различной степени организации [4], при этом в составе организованной группы или преступного сообщества преступления сове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шили 15975 человек (по удельному весу этот показатель равен 3,4 в сист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ме групповой преступности). По объективным, а в большей степени суб</w:t>
      </w:r>
      <w:r>
        <w:rPr>
          <w:rFonts w:ascii="Times New Roman" w:hAnsi="Times New Roman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ективным оценкам количество преступлений, совершенных  ОПГ с 2001 г. снизился на 50 % [5]. Оперативно-розыскная деятельность достаточно дл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тельное время рассматривалась как средство борьбы с преступностью,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ладающая подсобным статусом по отношению к уголовно-процессуальной деятельности. Тем не менее, между оперативно-розыскной и уголовно-процессуальной деятельностью можно провести следующую устойчивую аналогию. Как известно, процесс доказывания по уголовному делу состоит из собирания, закрепления, проверки и оценки доказательств. В сфере оп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ративно-розыскной деятельности мы с уверенностью можем выделить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явление первичной информации, предварительную оперативную проверку, оперативную разработку и предоставление результатов оперативно-розыскной деятельности органам расследования.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Деятельность оперативных сотрудников органов внутренних дел распадается на два типа: на первом – основные усилия направляются на раскрытие данного убийства и установление всех его участников, на вт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ром – приоритетным направлением является работа по установлению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стоятельств, связанных с созданием и функционированием группы, ее 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ного состава, совершении иных преступлений, каналов сбыта похищенн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го, поступления оружия, наличия конкретных коррумпированных связей.  </w:t>
      </w:r>
    </w:p>
    <w:p w:rsidR="00CA4CB0" w:rsidRDefault="00CA4CB0" w:rsidP="00EF48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практики расследования преступлений этой категории пок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зал, что на первом этапе оперативные работники органа дознания не дол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ны отказываться от попытки розыска и задержания убийц по горячим сл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дам. Даже, несмотря на то, что добиться этого удается крайне редко.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этому на данном этапе (первоначальном) они обязаны осуществить ряд оперативно-розыскных (поисковых) мероприятий, носящих, как предста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ляется, неотложный характер. К ним обычно относят: применение возмо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ностей кинологической службой служебно-розыскной собаки, опросы св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детелей-очевидцев на месте происшествия, обследование (прочесывание) местности, преследование преступника по горячим следам, проведение разведовательно-поисковой работы на месте происшествия, заградител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ные и другие мероприятия. Все они проводятся параллельно, сразу же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сле установления пути отхода преступников, примет, одежды, внешности, данных об их автомашине и получения иной информации, имеющей роз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скное значение.</w:t>
      </w:r>
    </w:p>
    <w:p w:rsidR="00CA4CB0" w:rsidRDefault="00CA4CB0" w:rsidP="00EF48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Возможности применения служебно-розыскной собаки для задерж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исполнителей убийства в условиях большого города, где в основном они и совершаются, весьма ограничены. Чаще всего ее используют на ме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 происшествия в расчете на то, что собака распознает запаховые следы преступника, а также для обследования местности и помещений. Обнар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живают, например, брошенные или спрятанные преступником принадл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жащие ему вещи (куртку, головной убор – чаще шерстяную шапочку, сл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жащую для прикрытия лица и глаз, перчатки, маску), другие предметы,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торые отыскиваются где-то недалеко от  трупа. Однако поиск носителей запаховой информации по данной категории дел не должен  ограничиват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ся только местом, где был обнаружен труп. Границы его должны быть об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зательно расширены. Особенно в тех случаях, когда убийство произведено из места укрытия (засады) с использованием огнестрельного оружия. При таких обстоятельствах сотрудникам уголовного розыска следует принять все необходимые меры для отыскания «гнезда», откуда велась стрельба, либо места, избранного преступником в качестве наблюдательного пункта.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Обычно снайперы ведут огонь из окон подъездов и чердачных (по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вальных) помещений жилых домов или зданий производственного предн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значения, а также из заброшенных строений. В этих местах ими нередко оставляется оружие. Здесь же следует искать гильзы, пыжи, а также вещи или предметы преступника (сумки, целлофановые пакеты, пустые емкости от соков, пива), в том числе окурки и другие следы его пребывания. 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циалист-кинолог совместно со следователем оценивают найденные объе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ты для определения возможности преследования преступников с примен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нием розыскной собаки, а также их годности для консервации и использ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в качестве носителей запаховой информации при производстве од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рологической экспертизы. В положительном случае, необходимо получить пробы запахов с оставленных предметов и следов (включая и те, которые выявлены с помощью розыскной собаки) и сохранить для последующего исследования. Затем кинологом фиксируются в соответствующем акте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зультаты применения служебно-розыскной собаки.</w:t>
      </w:r>
    </w:p>
    <w:p w:rsidR="00CA4CB0" w:rsidRDefault="00CA4CB0" w:rsidP="004D626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дальнейшем изъятые запаховые пробы необходимо проверить по картотеке (по банку запахов подучетных лиц) одорологических центров, или экспертных учреждений подразделений ГУ МВД, УВД, где таковые имеются, а также организовать их сравнительное исследование с образц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ми индивидуальных запахов заподозренных лиц и принадлежащих им предметов. Для этого запаховые пробы, полученные с места происшествия, и образцы запахов заподозренных лиц направляются в Экспертно-криминалистический центр МВД России. В большинстве же случаев роз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скная собака позволяет определить пути вероятного отхода убийц с места преступления, что само по себе очень важно для их розыска. Нередко б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вает так, что собака, пробежав какое-то расстояние, останавливается и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чинает кружиться на одном месте. Подобное поведение свидетельствует о том, что именно здесь обрываются следы убийц, скрывающихся обычно с места преступления на автомашинах. Наиболее вероятно, что именно в этом месте стоял автомобиль, водитель которого дожидался сообщников. Поэтому, как представляется, при объявлении в розыск машины следует отдавать предпочтение тем показаниям, которые совпадают с показаниями свидетелей в отношении места ее стоянки и местом, где розыскной соб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кой был утерян след преступников. Особенно это важно для ситуации,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гда имеются противоречивые показания и встает вопрос, - на каком же 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томобиле скрылись преступники ?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показывает анализ уголовных дел этой категории, с учетом ме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 расположения подъезда дома, в котором проживает</w:t>
      </w:r>
      <w:r w:rsidRPr="00686B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жертва подлежащая уничтожению. Если вход в дом расположен со стороны двора, то автом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биль становится с противоположной стороны дома. И, наоборот – во дворе дома, если вход с фасадной стороны. Нередко автомобиль припарковыв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 с торцовых сторон, имеющих глухие стены без окон. Делается это, как представляется, для перестраховки, с целью избежать лишних свидетелей, которые в силу различных обстоятельств могли бы обратить внимание на внешний вид автомашины, ее номерные знаки.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Характерными в этом отношении является дело по обвинению М. и других членов организованной группы, которые совершили в городе Ижевске более десятка вооруженных нападений и убийств руководителей коммерческих структур, а также отдельных граждан. Для обеспечения 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бильности, участники организованной группы имели в распоряжении ли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ные автомобили (в количестве 14 единиц), на которых выслеживали и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следователи потерпевших, а также выезжали на «разборки» и для сове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шения убийств.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месту преступления их всегда доставлял на машине некий В. я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лявшийся активным членом ОПГ. Оставаясь у дома в автомашине, он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блюдал за обстановкой и был готов к быстрому отъезду с места преступл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ния: автомобиль стоял в торце домов, двигатель не выключался, дверцы были приоткрыты.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опросу свидетелей, в том числе и очевидцев преступления, обычно приступают после установления личности потерпевшего.</w:t>
      </w:r>
    </w:p>
    <w:p w:rsidR="00CA4CB0" w:rsidRDefault="00CA4CB0" w:rsidP="00127A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Первичный опрос очевидцев на месте совершения убийства и в микрора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оне в целом производится оперативными работниками территориального отдела полиции еще до прибытия следственно-оперативной группы (СОГ). Основной целью является сбор сведений о лицах, которые первыми обн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ружили труп потерпевшего или сообщили и происшествии, а также о тех, кто находился на месте убийства к моменту приезда работников полиции. Среди них устанавливаются свидетели, которым известны обстоятельства совершения убийства, приметы убийц или их автомобиля, а также другие сведения, позволяющие восстановить примерную картину происшедшего, и осуществить преследование по горячим следам. При этом необходимо составить список выявленных лиц, чьи показания  представляют операти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ный интерес для розыска скрывшихся преступников. В список заносят также адреса и телефоны свидетелей.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уголовных дел этой категории, показал, что при опросе оч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видцев на месте преступления, следует у них в обязательном порядке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яснить: не подходил ли кто-нибудь к потерпевшему незадолго до того, как прогремели выстрелы; не здоровался ли кто-нибудь с ним за руку или 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жет поприветствовал, а потом, поговорив недолго, резко отошел в сторону; во что был одет этот человек, приметы его внешности. Как показывает практика, все это необходимо установить по той причине, что, он может оказаться лицом, находящимся в сговоре с преступниками, выполняющим роль опознавателя. 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задачу опознавателя обычно входят – подойти к намеченному об</w:t>
      </w:r>
      <w:r>
        <w:rPr>
          <w:rFonts w:ascii="Times New Roman" w:hAnsi="Times New Roman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екту убийства, заговорить с ним. И показать таким способом жертву уби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це.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прибытием СОГ опросы продолжаются, но уже под руководством следователя, которому немедленно передается вся полученная информ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ция. Следователь совместно с сотрудниками уголовного розыска приним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 на месте преступления дополнительные меры к установлению и опросу очевидцев в убийстве, с целью получить наиболее полную информацию о времени, месте и обстоятельствам происшедшего, способе и орудии уби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ства, о составе участников нападения, их внешности и одежде, приметах автомобиля и направлении значение для розыска, включая сведения 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терпевшем.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Прежде всего, опрашиваются все жильцы дома по месту жительства. В первую очередь – соседи по подъезду (гаражу или стоянке автомашин у дома): не видели ли они рядом с домом, на лестничной площадке,  у лифта или около квартиры потерпевшего, в иных местах, посторонних подозр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тельных лиц; каковы приметы их внешности, во что были одеты и т.п. Не заметили ли они около автомобиля потерпевшего каких-либо посторонних лиц, якобы «ремонтирующих» машину потерпевшего, а на самом деле они, может, устанавливали в этот момент взрывное устройство.</w:t>
      </w:r>
    </w:p>
    <w:p w:rsidR="00CA4CB0" w:rsidRDefault="00CA4CB0" w:rsidP="00D079D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Обследование (прочесывание) местности осуществляется для поиска брошенного оружия или автомобиля, на котором убийцы скрываются с места преступления. Для организации и проведения работы по прочесыв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нию даже малой территории требуются значительные силы и время. Но это не должно проводиться в срочном порядке. Изучение и анализ практики расследования дел этой категории показал, что иногда бывает достаточно произвести обход и проверку района, где совершено убийство, и прил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гающей к нему территории, чтобы получить полезную информацию для розыска преступников по горячим следам. Такая работа проводится сил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ми нарядов ППС, ДПС ГИБДД участкового инспектора полиции, общес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венности. При ее выполнении необходимо иметь в виду, что многие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ступники осведомлены о возможностях специальных операции «Пер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хват», «Сирена», «Набат» и др., поэтому далеко от места преступления не уезжают: бросают машину и убегают, или пересаживаются в другие. 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месте обнаружения машины преступников проводятся (помимо ее осмотра) поиск и опрос очевидцев относительно лиц, бросивших автом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биль, приметах той машины, в которую они пересели и уехали.</w:t>
      </w:r>
    </w:p>
    <w:p w:rsidR="00CA4CB0" w:rsidRDefault="00CA4CB0" w:rsidP="00127A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Полученные сведения должны быть немедленно переданы дежурному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дела полиции для организации преследования преступников по горячим следам с учетом новых сведений.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уголовных дел и практика расследования дел рассматрива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мой категории показал, что в случае совершения убийств, при которых преступники использовали транспортное средство, задержать их по гор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чим следам нередко удается за счет немедленного введения в действие операции «Перехват» и «Сирена», которые предназначены для розыска преступников, скрывшихся с места происшествия на автомашине. Этого добиться возможно только в том случае, когда сигнал о совершении уби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ства и соответствующая информация о них в дежурную часть органов внутренних дел поступает сразу же после преступного деяния. В этой св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зи хотелось бы отметить, что поскольку городская сеть постов достаточно плотная, то вероятность оперативной поимки убийц, как представляется, достаточно реальная. Однако, к сожалению, на практике, успех достигае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лишь в 6% изученных случаев. В основном, когда с момента преступл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проходит не более 10-15 минут. Чаще всего, если преступление сове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шается не тайно, в условиях очевидности – открытых вооруженных нап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дениях на граждан, что характерно для этой категории убийств, очевидцев происшедшего необходимо сразу же опросить о приметах внешности убийцы и рисунков изображения лица, используемых обычно криминал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стами при составлении и описании словесного портрета разыскиваемого преступника. Для получения более точных данных об автотранспорте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ступников следует пользоваться альбомом автомашин. Особенно при уточнении модели машины, когда очевидцам происшествия являются женщины, а также пожилые люди, которые не очень разбираются в подо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ных тонкостях. Чаще всего с помощью такого альбома удается достаточно быстро и правильно определить марку, а также модель автомобиля уби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цы, на котором скрылся с места преступления.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обязательном порядке следователю необходимо выявить очеви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цев преступления, запомнившиеся им характерные дополнительные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меты (признаки) автомашины, имеющие, ориентирующие значение для ее розыска. Например, наличие необычных или дополнительных фар, тон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рованных стекол, антенны, ковров в салоне, пепельницы, магнитофона и т.д. А кроме того – возможных, хорошо видимых дефектов машины –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вреждений, вмятин на обшивке, разбитого лобового стекла и т.п.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об автомобиле преступников можно получить и у водителей других автомашин, оказавшихся случайно рядом с местом совершения преступления, либо у владельцев автомашин, не имеющих гаража, которые оставляют автомобили на ночь около дома. Все внимание свидетелей при их допросе необходимо сконцентрировать на той автомашине, которая у дома стояла с приоткрытыми дверцами и включенным двигателем; в нее мгновенно сели (впрыгнули) выбежавшие из подъезда люди после того, как раздались выстрелы, которая с места пыталась набрать бешеную 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рость и т.п.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Практике известны случаи, когда местные автолюбители вступали в непосредственный контакт с незнакомыми, если машина последних зан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мала чужое место, отведенное под стоянку для машины, принадлежащих жильцам дома. Впоследствии оказывалось, что незнакомцы эти были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частны к убийству. Поэтому, необходимо поручить оперативным работн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кам уголовного розыска зафиксировать весь автотранспорт, находившийся в районе места происшествия с тем, чтобы в дальнейшем иметь возмо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ность получить данные об автотранспорте и его владельце. Так как среди них могут оказаться лица, располагающие полезной информацией для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крытия преступления.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СОГ должен как можно быстрее передать дежурному органа внутренних дел уточненную информацию о маршруте движения 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томобиля, его номере (полные или частичные реквизиты), марки, цвете, равно и другие сведения для передислокации и выявления дополнительных постов, осуществляемых в соответствии с Планом «Перехват». Информ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ция о  разыскиваемом транспорте доводятся до нарядов ГИБДД, ППС, 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дителей радиофицированных автомобилей гражданских служб, работников АЗС, железнодорожных переездов и т.д. Организуется преследование по установленному направлению движения транспорта. Полученная инфо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мация передается в соседние органы внутренних дел с тем, чтобы они та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же могли подключиться к розыску преступников. Их руководители, пом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мо выставления заградительных постов на основных магистралях, должны немедленно организовать работу патрульно-постовой службы и участк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вых инспекторов полиции по розыску убийц, а также, их брошенной авт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машины на обслуживаемой ими территории. Анализ практики расследов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дел данной категории показал, что известно немало случаев умелого задержания убийц по горячим следам.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сбора сведений о возможных лицах, участвовавших в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вершении убийств, выявления дополнительных свидетелей, а также фа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тов, имеющих значение для его раскрытия, сотрудникам оперативно-розыскных подразделений должна быть организована на месте происшес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вия поисково-разведывательная работа, именуемая работой «на слух». Она заключается в улавливании разговоров в местах массового скопления л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дей, т.е. – в получении информации из бесед, ведущихся между местными жителями и высказывающими свои суждения по поводу происшедшего, о предполагаемых виновниках, а иногда и мотивах убийства. Для этого обычно задействуют оперативные силы и средства, имеющиеся у сотру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ников оперативно-розыскных подразделений, на территории, обслужив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которых совершено преступление. Их необходимо нацеливать также на выявление лиц, проявляющих повешенный интерес к работе СОГ, п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тающихся узнать у врачей скорой помощи или у находящихся в толпе л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дей, все ли потерпевшие живы, выяснить иные обстоятельства происше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шего. Такое поведение упомянутых лиц, их заинтересованность результ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тами (последствиями) преступных действия может свидетельствовать о возможной их причастности к убийству. Так, по одному из изученных дел убийца взял для подстраховки еще одного соучастника – он должен был ждать убийцу на ближайшей стройке, чтобы помочь переодеться, а затем вернуться на «объект» (место преступления) и наблюдать за дальнейшем развитием событий. К этой работе, проведению иных разведывательных мероприятий желательно привлекать сотрудников оперативно-поисковых подразделений. С их помощью можно выявить очевидцев или иных свид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телей, в силу различных причин не желающих давать показания; узнать мнение многих граждан, характеризующих событие преступления, а также провести иные разведывательные мероприятия в районе обнаружения тр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па. В том числе вести скрытое наблюдение за находящимися на месте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ступления и прибывающими туда гражданами после начала осмотра.</w:t>
      </w:r>
    </w:p>
    <w:p w:rsidR="00CA4CB0" w:rsidRDefault="00CA4CB0" w:rsidP="00D079D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Москве, возле элитного ночного клуба «Феллини» были расстр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ляны четыре активных участника казанской преступной группировки. Стрельба велась с крыши соседнего здания, где удалось обнаружить стр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ляные гильзы калибра 7.62 мм, 5.45 мм и 9 мм, три черные шапочки – ма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ки, а также сумку, в которой находился автомат АКС-74У и пистолет 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карова со спиленным номером. Ни одного отпечатка пальцев убийцы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сле себя не оставили. Примерно через час после стрельбы к клубу подъ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хала черная «БМВ». Из автомашины вышли два молодых человека, подо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дя к «скорой помощи», спросили у врачей: «Сдохли?». Получив утверд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тельный ответ, уехали. Судя по манере поведения, циничному по форме вопросы, можно было предположить, что они каким-то образом причастны к содеянному. Но задержать их не удалось, так же как и выявить каких-либо свидетелей, запомнивших номер автомашины.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представляется, это произошло из-за того, что поисковая работа на месте происшествия не была организована должным образом.</w:t>
      </w:r>
    </w:p>
    <w:p w:rsidR="00CA4CB0" w:rsidRDefault="00CA4CB0" w:rsidP="00127A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Бывает и, наоборот, - к месту преступления приезжают на иностранных 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томобилях соратники погибших, являющиеся одной и той же преступной группировки, выполняющие, как правило, функции боевиков. Они легко узнаваемые в толпе по внешним признакам и атрибутам – коротко стр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женные, плотного телосложения, одетые в дорогие спортивные костюмы с золотыми украшениями на шее и запястье рук и т.п. работники операти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но-поисковых подразделений должны зафиксировать номера их автом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шин, что в дальнейшем позволит установить личность владельцев, приве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 соответствующую проверку по учетам, имеющимся в органах внутре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них дел.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Большую помощь в расследовании дел рассматриваемой категории могут оказать различные оперативно-справочные, оперативно-розыскные и криминалистические учеты органов внутренних дел. 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учет позволяет установить сведения о судимостях, месте и времени отбывания наказания, дате освобождения, о нахождении в мес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ном и всероссийском розыске, о месте жительства и работе до осуждения, группе крови и дактилоскопической формуле проверяемого лица.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Второй – идентифицировать личность арестованных и задержанных, установить личность подозреваемого в совершении преступления по сл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дам пальцев рук, изъятых с места происшествия. А также личность поги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ших граждан.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Важное значение имеют данные, содержащиеся в Федеральном и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гиональных банках криминальной информации (ГИАЦ МВД РФ). Эти банки данных реализованы в рамках различных автоматизированных си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тем. Наиболее значимы из них являются подсистемы «Досье», «ФР - Оп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вещение», «Оружие», «Автопоиск», «Розыск», «Опознание», «Вещь», «Сейф», «антиквариат» и другие.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подсистема «Досье» можно получить установочные данные (Ф.И.О., приметы, место работы, жительства и т.п.) на лиц, совершавших тяжкие преступления и особо тяжкие преступления (рецидивистов,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ступников-гастролеров, авторитетов уголовной среды, а также в отнош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организаторов или участников преступных групп или сообществ, ба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дитских формирований), и о таких преступлениях, к которым могут быть причастны задержанные по данному делу лица. В автоматизированном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жиме этот учет ведется в региональном ГИАЦ МВД субъекта Федерации. Как представляется, существенную помощь в установлении серии групп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вых убийств, совершенных одной и той же группой, может оказать учет нераскрытых преступлений, а также преступлений (раскрытых) и лиц, их совершивших. Такой учет содержит описание характерных способов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вершения нераскрытых преступления, примет подозреваемых, обнаруже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вещественных доказательств, а по раскрытым преступлениям помимо способа их совершения – еще и установочные данные не известных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ступников. Ведется он в региональных автоматизированных системах «АБД – республика, область», ИАЦ МВД, ГУ МВД РФ и содержит указа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ные сведения только на территории субъекта Федерации. Централизова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ный учет этих же сведений в масштабах России осуществляется ГИАЦ МВД РФ, где они хранятся в подсистеме «Досье».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подсистеме «ФР – Оповещение» проводиться проверка на 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можную причастность к расследуемому преступлению лиц, скрывшихся от следствия и суда за ранее совершенные особо тяжкие преступления, как бандитизм, квалифицированное убийство, вымогательство, похищение людей, захват заложников, умышленное уничтожение или повреждение имущества. Эти лица, находясь на нелегальном положении и не имея средств к существованию, могут создать организованную преступную группу или присоединиться к какой-либо уже действующей. Нельзя также исключить, что такие объявленные ранее в федеральный розыск лица 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гут проходить по расследуемому делу в качестве соучастников преступл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представляется, по делам этой категории, немаловажное знач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иметь использование учета утраченного и выявленного огнестрельного оружия и вооружения (подсистема «Оружие»). Настоящий учет осущест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ляется в целях обеспечения розыска утраченного (похищенного, утерянн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го, добровольно сданного) вооружения, а также для установления прина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лежности выявленного вооружения и содействия в раскрытии преступл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ний, совершенных с его применением.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 разыскиваемого и бесхозного автотранспорта ведется в ГИАЦ МВД России, в региональных ИАЦ в рамках АПИС «Автопоиск», АПИС «Розыск». В базе данных АПИС «Автопоиск» содержится информация о разыскиваемых автосредствах на основании заявлений (сообщений) об угоне, хищении и возбужденных по этому поводу уголовных дел. В АПИС «Розыск» дублируются все сведения о разыскиваемых транспортных сре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ствах базы данных АПИС «Автопоиск», а также содержится дополнител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ная информация, поставленная на оперативный учет ГИБДД подраздел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ниями межрайонной специальной заградительной системы. С их помощью  можно установить, не совершены ли убийства с использованием угнанного для этих целей автомобиля.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подсистеме «Опознание» сосредоточены сведения о лицах,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павших без вести, местонахождение и судьба которых остаются неизвес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ными, а также о неопознанных трупах граждан. Эти данные могут быть использованы, прежде всего, при расследовании убийств водителей авт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трейлеров и легковых автомашин с целью завладения транспортным сре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ством или перевозимым грузом. Проверке по учетам подлежат исчезну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шие вместе с автотранспортом лица, внезапно пропавшие граждане, име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шие при себе значительные ценности, которые могли привлечь внимание преступников, а также не опознанные местными жителями трупы поте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певших, обнаруженных около автомобильных магистралей и на прил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гающих к ним дорогах.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розыска и установления, скрывшихся с места происшествия уч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стников убийств можно использовать криминалистические учеты, которые ведутся в экспертно-криминалистических подразделениях ОВД.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ним можно отнести учеты следов рук, обуви, орудий преступл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ний, протекторов шин автотранспортных средств, изъятых с мест нера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крытых преступлений, коллекции субъективных портретов подозреваемых и пулегильзотеки. Композиционные портреты изготовляются с помощью специальных технических средств, в том числе с использованием компь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терной техники, а также могут быть нарисованы художником, специализ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рующимся в этой области. По установленному порядку каждый новый субъективный портрет, вне зависимости от того, кем был изготовлен, до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жен обязательно проверятся по указанной картотеке – как по всем прест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плениям, совершенным в текущем году, так и по конкретному виду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ступлений, в совершении которых подозревается разыскиваемые лица (л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цо) за последние два года. По данной картотеке могут проверятся фот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графии лиц, подозреваемых в совершении других преступлений, либо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стоящих на оперативно-розыскных учетах, а также числящихся в розыске. Эти портреты предназначены, в первую очередь, для предъявления поте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певшим и свидетелям, для организации розыска преступников по горячим следам.</w:t>
      </w:r>
    </w:p>
    <w:p w:rsidR="00CA4CB0" w:rsidRDefault="00CA4CB0" w:rsidP="004F5A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Важное значение для раскрытия и расследования дел об убийствах, имеют коллекции пуль, гильз и патронов со следами оружия (пулегильз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теки). Данный учет предназначен для установления следующих фактов: применения преступниками одного и того же экземпляра оружия при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вершении нескольких преступлений; использование изъятого, найденного и добровольно сданного огнестрельного оружия при совершении конкре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ных преступлений на территории различных регионов России; использов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при совершении преступлений оружия, находящегося в служебном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пользовании.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заключении, необходимо, как представляется, отметить, что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требность обмена информацией между странами СНГ (с учетом облегче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ного визового режима и прозрачности границ) привела к подписанию 24 апреля 1992 года в Алма-Ате Соглашения о взаимодействии МВД незав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симых государств в сфере борьбы с преступностью.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августа 1992 года на встрече в Чолпон-Ате было подписано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глашение о взаимоотношении министров внутренних дел в сфере обмена информацией и одновременно решен вопрос о создании Межгосударс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венного информационного банка (МИБ), сопоставимого с деятельностью учетов в системе Интерпола. В нем предусмотрен учет особо опасных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цидивистов, уголовных авторитетов, организаторов преступных групп, а также преступников-гастролеров и других лиц, которые могут оказаться причастными к организации убийств совершенных организованными группами.</w:t>
      </w:r>
    </w:p>
    <w:p w:rsidR="00CA4CB0" w:rsidRDefault="00CA4CB0" w:rsidP="00127A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Правовую базу для борьбы с транснациональной преступностью на терр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тории СНГ составляет Конвенция о правовой помощи и правовых отнош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по гражданским, семейным и уголовным делам (подписана главами государств 22.01.1993г. в г. Минске) и Соглашение о сотрудничестве МВД в сфере борьбы с организованной преступностью (подписано 07.02.1994г. в г. Ашхабаде), другие многосторонние соглашения по отдельным вопр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сам.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 Совета Глав правительств СНГ от 24.09.1993г. создано Бюро по координации борьбы с организованной преступностью и иными опасными преступлениями на территории СНГ, основными задачами кот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рого является формирование специализированного банка данных на базе компьютерного центра Бюро предоставление информации в соответс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вующие министерства внутренних дел. При этом данное Бюро может 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зать помощь в проведении согласованных поисковых и оперативно-розыскных мероприятий при расследовании убийств, совершенных орг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низованной группой, а также содействие в экстрадиции и проведении 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циальных мероприятий.</w:t>
      </w: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A4CB0" w:rsidRDefault="00CA4CB0" w:rsidP="00127A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A4CB0" w:rsidRDefault="00CA4CB0" w:rsidP="0017716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7716F">
        <w:rPr>
          <w:rFonts w:ascii="Times New Roman" w:hAnsi="Times New Roman"/>
          <w:b/>
          <w:sz w:val="24"/>
          <w:szCs w:val="24"/>
        </w:rPr>
        <w:t>Литература</w:t>
      </w:r>
    </w:p>
    <w:p w:rsidR="00CA4CB0" w:rsidRPr="0017716F" w:rsidRDefault="00CA4CB0" w:rsidP="0017716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A4CB0" w:rsidRPr="0017716F" w:rsidRDefault="00CA4CB0" w:rsidP="0017716F">
      <w:pPr>
        <w:pStyle w:val="FootnoteText"/>
        <w:ind w:firstLine="567"/>
        <w:jc w:val="both"/>
        <w:rPr>
          <w:rFonts w:ascii="Times New Roman" w:hAnsi="Times New Roman"/>
          <w:sz w:val="24"/>
          <w:szCs w:val="24"/>
        </w:rPr>
      </w:pPr>
      <w:r w:rsidRPr="0017716F">
        <w:rPr>
          <w:rFonts w:ascii="Times New Roman" w:hAnsi="Times New Roman"/>
          <w:sz w:val="24"/>
          <w:szCs w:val="24"/>
        </w:rPr>
        <w:t>1.  Овчинский В.С., Овчинский С.С. Борьба с мафией в России.</w:t>
      </w:r>
    </w:p>
    <w:p w:rsidR="00CA4CB0" w:rsidRPr="0017716F" w:rsidRDefault="00CA4CB0" w:rsidP="0017716F">
      <w:pPr>
        <w:pStyle w:val="FootnoteText"/>
        <w:ind w:firstLine="567"/>
        <w:jc w:val="both"/>
        <w:rPr>
          <w:rFonts w:ascii="Times New Roman" w:hAnsi="Times New Roman"/>
          <w:sz w:val="24"/>
          <w:szCs w:val="24"/>
        </w:rPr>
      </w:pPr>
      <w:r w:rsidRPr="0017716F">
        <w:rPr>
          <w:rFonts w:ascii="Times New Roman" w:hAnsi="Times New Roman"/>
          <w:sz w:val="24"/>
          <w:szCs w:val="24"/>
        </w:rPr>
        <w:t>М., 1993. С. 385.</w:t>
      </w:r>
    </w:p>
    <w:p w:rsidR="00CA4CB0" w:rsidRPr="0017716F" w:rsidRDefault="00CA4CB0" w:rsidP="0017716F">
      <w:pPr>
        <w:pStyle w:val="FootnoteText"/>
        <w:ind w:firstLine="567"/>
        <w:jc w:val="both"/>
        <w:rPr>
          <w:rFonts w:ascii="Times New Roman" w:hAnsi="Times New Roman"/>
          <w:sz w:val="24"/>
          <w:szCs w:val="24"/>
        </w:rPr>
      </w:pPr>
      <w:r w:rsidRPr="0017716F">
        <w:rPr>
          <w:rFonts w:ascii="Times New Roman" w:hAnsi="Times New Roman"/>
          <w:sz w:val="24"/>
          <w:szCs w:val="24"/>
        </w:rPr>
        <w:t>2. Основы оперативно-розыскной деятельности. СПб., 2000. С. 214.</w:t>
      </w:r>
    </w:p>
    <w:p w:rsidR="00CA4CB0" w:rsidRPr="0017716F" w:rsidRDefault="00CA4CB0" w:rsidP="0017716F">
      <w:pPr>
        <w:pStyle w:val="FootnoteText"/>
        <w:ind w:firstLine="567"/>
        <w:jc w:val="both"/>
        <w:rPr>
          <w:rFonts w:ascii="Times New Roman" w:hAnsi="Times New Roman"/>
          <w:sz w:val="24"/>
          <w:szCs w:val="24"/>
        </w:rPr>
      </w:pPr>
      <w:r w:rsidRPr="0017716F">
        <w:rPr>
          <w:rFonts w:ascii="Times New Roman" w:hAnsi="Times New Roman"/>
          <w:sz w:val="24"/>
          <w:szCs w:val="24"/>
        </w:rPr>
        <w:t>3. Организованная преступность-4/ Под ред. А.И. Долговой. М.,1998. С. 258.</w:t>
      </w:r>
    </w:p>
    <w:p w:rsidR="00CA4CB0" w:rsidRPr="0017716F" w:rsidRDefault="00CA4CB0" w:rsidP="0017716F">
      <w:pPr>
        <w:pStyle w:val="FootnoteText"/>
        <w:ind w:firstLine="567"/>
        <w:jc w:val="both"/>
        <w:rPr>
          <w:rFonts w:ascii="Times New Roman" w:hAnsi="Times New Roman"/>
          <w:sz w:val="24"/>
          <w:szCs w:val="24"/>
        </w:rPr>
      </w:pPr>
      <w:r w:rsidRPr="0017716F">
        <w:rPr>
          <w:rFonts w:ascii="Times New Roman" w:hAnsi="Times New Roman"/>
          <w:sz w:val="24"/>
          <w:szCs w:val="24"/>
        </w:rPr>
        <w:t>4. Мордовец А.П. Организованная преступность: состояние и актуальные пробл</w:t>
      </w:r>
      <w:r w:rsidRPr="0017716F">
        <w:rPr>
          <w:rFonts w:ascii="Times New Roman" w:hAnsi="Times New Roman"/>
          <w:sz w:val="24"/>
          <w:szCs w:val="24"/>
        </w:rPr>
        <w:t>е</w:t>
      </w:r>
      <w:r w:rsidRPr="0017716F">
        <w:rPr>
          <w:rFonts w:ascii="Times New Roman" w:hAnsi="Times New Roman"/>
          <w:sz w:val="24"/>
          <w:szCs w:val="24"/>
        </w:rPr>
        <w:t>мы борьбы с ней // Преступность как угроза национальной безопасности. Ульяновск, 1998. С. 172.</w:t>
      </w:r>
    </w:p>
    <w:p w:rsidR="00CA4CB0" w:rsidRPr="0017716F" w:rsidRDefault="00CA4CB0" w:rsidP="0017716F">
      <w:pPr>
        <w:pStyle w:val="FootnoteText"/>
        <w:ind w:firstLine="567"/>
        <w:jc w:val="both"/>
        <w:rPr>
          <w:rFonts w:ascii="Times New Roman" w:hAnsi="Times New Roman"/>
          <w:sz w:val="24"/>
          <w:szCs w:val="24"/>
        </w:rPr>
      </w:pPr>
      <w:r w:rsidRPr="0017716F">
        <w:rPr>
          <w:rFonts w:ascii="Times New Roman" w:hAnsi="Times New Roman"/>
          <w:sz w:val="24"/>
          <w:szCs w:val="24"/>
        </w:rPr>
        <w:t xml:space="preserve">5. Российская юстиция. 2001. №3. С.78 </w:t>
      </w:r>
    </w:p>
    <w:p w:rsidR="00CA4CB0" w:rsidRPr="0017716F" w:rsidRDefault="00CA4CB0" w:rsidP="0017716F">
      <w:pPr>
        <w:pStyle w:val="FootnoteText"/>
        <w:ind w:firstLine="567"/>
        <w:jc w:val="both"/>
        <w:rPr>
          <w:rFonts w:ascii="Times New Roman" w:hAnsi="Times New Roman"/>
          <w:sz w:val="24"/>
          <w:szCs w:val="24"/>
        </w:rPr>
      </w:pPr>
      <w:r w:rsidRPr="0017716F">
        <w:rPr>
          <w:rFonts w:ascii="Times New Roman" w:hAnsi="Times New Roman"/>
          <w:sz w:val="24"/>
          <w:szCs w:val="24"/>
        </w:rPr>
        <w:t>6. Состояние преступности (см.: ГИАЦ МВД РФ за 2016 г.) // 15.02.17 г.</w:t>
      </w:r>
    </w:p>
    <w:p w:rsidR="00CA4CB0" w:rsidRPr="0017716F" w:rsidRDefault="00CA4CB0" w:rsidP="0017716F">
      <w:pPr>
        <w:pStyle w:val="ListParagraph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A4CB0" w:rsidRPr="00602700" w:rsidRDefault="00CA4CB0" w:rsidP="0017716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CA4CB0" w:rsidRPr="0017716F" w:rsidRDefault="00CA4CB0" w:rsidP="0017716F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17716F">
        <w:rPr>
          <w:rFonts w:ascii="Times New Roman" w:hAnsi="Times New Roman"/>
          <w:sz w:val="24"/>
          <w:szCs w:val="24"/>
          <w:lang w:val="en-US"/>
        </w:rPr>
        <w:t>1.  Ovchinskij V.S., Ovchinskij S.S. Borba s mafiej v Rossii.</w:t>
      </w:r>
    </w:p>
    <w:p w:rsidR="00CA4CB0" w:rsidRPr="0017716F" w:rsidRDefault="00CA4CB0" w:rsidP="0017716F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17716F">
        <w:rPr>
          <w:rFonts w:ascii="Times New Roman" w:hAnsi="Times New Roman"/>
          <w:sz w:val="24"/>
          <w:szCs w:val="24"/>
          <w:lang w:val="en-US"/>
        </w:rPr>
        <w:t>M., 1993. S. 385.</w:t>
      </w:r>
    </w:p>
    <w:p w:rsidR="00CA4CB0" w:rsidRPr="0017716F" w:rsidRDefault="00CA4CB0" w:rsidP="0017716F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17716F">
        <w:rPr>
          <w:rFonts w:ascii="Times New Roman" w:hAnsi="Times New Roman"/>
          <w:sz w:val="24"/>
          <w:szCs w:val="24"/>
          <w:lang w:val="en-US"/>
        </w:rPr>
        <w:t>2. Osnovy operativno-rozysknoj dejatelnosti. SPb., 2000. S. 214.</w:t>
      </w:r>
    </w:p>
    <w:p w:rsidR="00CA4CB0" w:rsidRPr="0017716F" w:rsidRDefault="00CA4CB0" w:rsidP="0017716F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17716F">
        <w:rPr>
          <w:rFonts w:ascii="Times New Roman" w:hAnsi="Times New Roman"/>
          <w:sz w:val="24"/>
          <w:szCs w:val="24"/>
          <w:lang w:val="en-US"/>
        </w:rPr>
        <w:t>3. Organizovannaja prestupnost-4/ Pod red. A.I. Dolgovoj. M.,1998. S. 258.</w:t>
      </w:r>
    </w:p>
    <w:p w:rsidR="00CA4CB0" w:rsidRPr="0017716F" w:rsidRDefault="00CA4CB0" w:rsidP="0017716F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17716F">
        <w:rPr>
          <w:rFonts w:ascii="Times New Roman" w:hAnsi="Times New Roman"/>
          <w:sz w:val="24"/>
          <w:szCs w:val="24"/>
          <w:lang w:val="en-US"/>
        </w:rPr>
        <w:t>4. Mordovec A.P. Organizovannaja prestupnost: sostojanie i aktualnye problemy borby s nei // Prestupnost kak ugroza nacionalnoy bezopasnosti. Uljanovsk, 1998. S. 172.</w:t>
      </w:r>
    </w:p>
    <w:p w:rsidR="00CA4CB0" w:rsidRPr="0017716F" w:rsidRDefault="00CA4CB0" w:rsidP="0017716F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17716F">
        <w:rPr>
          <w:rFonts w:ascii="Times New Roman" w:hAnsi="Times New Roman"/>
          <w:sz w:val="24"/>
          <w:szCs w:val="24"/>
          <w:lang w:val="en-US"/>
        </w:rPr>
        <w:t xml:space="preserve">5. Rossijskaja justicija. 2001. №3. S.78 </w:t>
      </w:r>
    </w:p>
    <w:p w:rsidR="00CA4CB0" w:rsidRPr="0017716F" w:rsidRDefault="00CA4CB0" w:rsidP="0017716F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17716F">
        <w:rPr>
          <w:rFonts w:ascii="Times New Roman" w:hAnsi="Times New Roman"/>
          <w:sz w:val="24"/>
          <w:szCs w:val="24"/>
          <w:lang w:val="en-US"/>
        </w:rPr>
        <w:t>6. Sostojanie prestupnosti (sm.: GIAC MVD RF za 2016 g.) // 15.02.17 g.</w:t>
      </w:r>
    </w:p>
    <w:sectPr w:rsidR="00CA4CB0" w:rsidRPr="0017716F" w:rsidSect="00E55E50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CB0" w:rsidRDefault="00CA4CB0" w:rsidP="007A0497">
      <w:pPr>
        <w:spacing w:after="0" w:line="240" w:lineRule="auto"/>
      </w:pPr>
      <w:r>
        <w:separator/>
      </w:r>
    </w:p>
  </w:endnote>
  <w:endnote w:type="continuationSeparator" w:id="0">
    <w:p w:rsidR="00CA4CB0" w:rsidRDefault="00CA4CB0" w:rsidP="007A0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CB0" w:rsidRPr="00DC4E4D" w:rsidRDefault="00CA4CB0" w:rsidP="00DC4E4D">
    <w:pPr>
      <w:pStyle w:val="Footer"/>
      <w:rPr>
        <w:rFonts w:ascii="Times New Roman" w:hAnsi="Times New Roman"/>
        <w:sz w:val="24"/>
        <w:szCs w:val="24"/>
        <w:lang w:val="en-US"/>
      </w:rPr>
    </w:pPr>
    <w:r w:rsidRPr="00DC4E4D">
      <w:rPr>
        <w:rFonts w:ascii="Times New Roman" w:hAnsi="Times New Roman"/>
        <w:sz w:val="24"/>
        <w:szCs w:val="24"/>
      </w:rPr>
      <w:t>http://ej.kubagro.ru/20</w:t>
    </w:r>
    <w:r w:rsidRPr="00DC4E4D">
      <w:rPr>
        <w:rFonts w:ascii="Times New Roman" w:hAnsi="Times New Roman"/>
        <w:sz w:val="24"/>
        <w:szCs w:val="24"/>
        <w:lang w:val="en-US"/>
      </w:rPr>
      <w:t>17</w:t>
    </w:r>
    <w:r w:rsidRPr="00DC4E4D">
      <w:rPr>
        <w:rFonts w:ascii="Times New Roman" w:hAnsi="Times New Roman"/>
        <w:sz w:val="24"/>
        <w:szCs w:val="24"/>
      </w:rPr>
      <w:t>/</w:t>
    </w:r>
    <w:r w:rsidRPr="00DC4E4D">
      <w:rPr>
        <w:rFonts w:ascii="Times New Roman" w:hAnsi="Times New Roman"/>
        <w:sz w:val="24"/>
        <w:szCs w:val="24"/>
        <w:lang w:val="en-US"/>
      </w:rPr>
      <w:t>07</w:t>
    </w:r>
    <w:r w:rsidRPr="00DC4E4D">
      <w:rPr>
        <w:rFonts w:ascii="Times New Roman" w:hAnsi="Times New Roman"/>
        <w:sz w:val="24"/>
        <w:szCs w:val="24"/>
      </w:rPr>
      <w:t>/pdf/</w:t>
    </w:r>
    <w:r w:rsidRPr="00DC4E4D">
      <w:rPr>
        <w:rFonts w:ascii="Times New Roman" w:hAnsi="Times New Roman"/>
        <w:sz w:val="24"/>
        <w:szCs w:val="24"/>
        <w:lang w:val="en-US"/>
      </w:rPr>
      <w:t>94.</w:t>
    </w:r>
    <w:r w:rsidRPr="00DC4E4D">
      <w:rPr>
        <w:rFonts w:ascii="Times New Roman" w:hAnsi="Times New Roman"/>
        <w:sz w:val="24"/>
        <w:szCs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CB0" w:rsidRDefault="00CA4CB0" w:rsidP="007A0497">
      <w:pPr>
        <w:spacing w:after="0" w:line="240" w:lineRule="auto"/>
      </w:pPr>
      <w:r>
        <w:separator/>
      </w:r>
    </w:p>
  </w:footnote>
  <w:footnote w:type="continuationSeparator" w:id="0">
    <w:p w:rsidR="00CA4CB0" w:rsidRDefault="00CA4CB0" w:rsidP="007A0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CB0" w:rsidRDefault="00CA4CB0" w:rsidP="0074752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4CB0" w:rsidRDefault="00CA4CB0" w:rsidP="00DA64E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CB0" w:rsidRPr="00DA64EC" w:rsidRDefault="00CA4CB0" w:rsidP="0074752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DA64EC">
      <w:rPr>
        <w:rStyle w:val="PageNumber"/>
        <w:rFonts w:ascii="Times New Roman" w:hAnsi="Times New Roman"/>
        <w:sz w:val="28"/>
        <w:szCs w:val="28"/>
      </w:rPr>
      <w:fldChar w:fldCharType="begin"/>
    </w:r>
    <w:r w:rsidRPr="00DA64E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DA64E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21</w:t>
    </w:r>
    <w:r w:rsidRPr="00DA64EC">
      <w:rPr>
        <w:rStyle w:val="PageNumber"/>
        <w:rFonts w:ascii="Times New Roman" w:hAnsi="Times New Roman"/>
        <w:sz w:val="28"/>
        <w:szCs w:val="28"/>
      </w:rPr>
      <w:fldChar w:fldCharType="end"/>
    </w:r>
  </w:p>
  <w:p w:rsidR="00CA4CB0" w:rsidRPr="00DA64EC" w:rsidRDefault="00CA4CB0" w:rsidP="00DA64EC">
    <w:pPr>
      <w:pStyle w:val="Header"/>
      <w:ind w:right="360"/>
      <w:rPr>
        <w:lang w:val="en-US"/>
      </w:rPr>
    </w:pPr>
    <w:r w:rsidRPr="00AD71EA">
      <w:rPr>
        <w:rFonts w:ascii="Times New Roman" w:hAnsi="Times New Roman"/>
        <w:sz w:val="24"/>
        <w:szCs w:val="24"/>
      </w:rPr>
      <w:t>Научный журнал КубГАУ, №</w:t>
    </w:r>
    <w:r w:rsidRPr="00AD71EA">
      <w:rPr>
        <w:rFonts w:ascii="Times New Roman" w:hAnsi="Times New Roman"/>
        <w:sz w:val="24"/>
        <w:szCs w:val="24"/>
        <w:lang w:val="en-US"/>
      </w:rPr>
      <w:t>131</w:t>
    </w:r>
    <w:r w:rsidRPr="00AD71EA">
      <w:rPr>
        <w:rFonts w:ascii="Times New Roman" w:hAnsi="Times New Roman"/>
        <w:sz w:val="24"/>
        <w:szCs w:val="24"/>
      </w:rPr>
      <w:t>(</w:t>
    </w:r>
    <w:r w:rsidRPr="00AD71EA">
      <w:rPr>
        <w:rFonts w:ascii="Times New Roman" w:hAnsi="Times New Roman"/>
        <w:sz w:val="24"/>
        <w:szCs w:val="24"/>
        <w:lang w:val="en-US"/>
      </w:rPr>
      <w:t>07</w:t>
    </w:r>
    <w:r w:rsidRPr="00AD71EA">
      <w:rPr>
        <w:rFonts w:ascii="Times New Roman" w:hAnsi="Times New Roman"/>
        <w:sz w:val="24"/>
        <w:szCs w:val="24"/>
      </w:rPr>
      <w:t>), 20</w:t>
    </w:r>
    <w:r w:rsidRPr="00AD71EA">
      <w:rPr>
        <w:rFonts w:ascii="Times New Roman" w:hAnsi="Times New Roman"/>
        <w:sz w:val="24"/>
        <w:szCs w:val="24"/>
        <w:lang w:val="en-US"/>
      </w:rPr>
      <w:t>17</w:t>
    </w:r>
    <w:r w:rsidRPr="00AD71EA">
      <w:rPr>
        <w:rFonts w:ascii="Times New Roman" w:hAnsi="Times New Roman"/>
        <w:sz w:val="24"/>
        <w:szCs w:val="24"/>
      </w:rPr>
      <w:t xml:space="preserve"> года</w:t>
    </w:r>
  </w:p>
  <w:p w:rsidR="00CA4CB0" w:rsidRDefault="00CA4C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11769"/>
    <w:multiLevelType w:val="hybridMultilevel"/>
    <w:tmpl w:val="B3D8F272"/>
    <w:lvl w:ilvl="0" w:tplc="0C4E4C7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1120"/>
    <w:rsid w:val="0001708B"/>
    <w:rsid w:val="000323B2"/>
    <w:rsid w:val="0009130B"/>
    <w:rsid w:val="000A6BFF"/>
    <w:rsid w:val="000B6A0F"/>
    <w:rsid w:val="000F0434"/>
    <w:rsid w:val="0010458C"/>
    <w:rsid w:val="001063B0"/>
    <w:rsid w:val="00114A99"/>
    <w:rsid w:val="00127A94"/>
    <w:rsid w:val="00171420"/>
    <w:rsid w:val="0017716F"/>
    <w:rsid w:val="001A13D2"/>
    <w:rsid w:val="001E5FA8"/>
    <w:rsid w:val="001F0E00"/>
    <w:rsid w:val="00200345"/>
    <w:rsid w:val="002838A3"/>
    <w:rsid w:val="002935E9"/>
    <w:rsid w:val="00294AB8"/>
    <w:rsid w:val="002B14F7"/>
    <w:rsid w:val="002B76FC"/>
    <w:rsid w:val="002D2C2B"/>
    <w:rsid w:val="00301B36"/>
    <w:rsid w:val="003A0FA1"/>
    <w:rsid w:val="003F5175"/>
    <w:rsid w:val="00424457"/>
    <w:rsid w:val="00430595"/>
    <w:rsid w:val="00461FB6"/>
    <w:rsid w:val="00471311"/>
    <w:rsid w:val="00492681"/>
    <w:rsid w:val="004D6269"/>
    <w:rsid w:val="004F5A9B"/>
    <w:rsid w:val="00523ECC"/>
    <w:rsid w:val="00546B8A"/>
    <w:rsid w:val="00584D75"/>
    <w:rsid w:val="005A21A3"/>
    <w:rsid w:val="005B735A"/>
    <w:rsid w:val="005D0F6C"/>
    <w:rsid w:val="005E4C90"/>
    <w:rsid w:val="005F7531"/>
    <w:rsid w:val="005F7AF1"/>
    <w:rsid w:val="00602700"/>
    <w:rsid w:val="0062029E"/>
    <w:rsid w:val="00623AF9"/>
    <w:rsid w:val="00623EB1"/>
    <w:rsid w:val="00686B5B"/>
    <w:rsid w:val="006A3B87"/>
    <w:rsid w:val="006C5B01"/>
    <w:rsid w:val="00727225"/>
    <w:rsid w:val="007333F8"/>
    <w:rsid w:val="0074752A"/>
    <w:rsid w:val="00797A62"/>
    <w:rsid w:val="007A0497"/>
    <w:rsid w:val="007B2ACD"/>
    <w:rsid w:val="008C1120"/>
    <w:rsid w:val="008C3682"/>
    <w:rsid w:val="008D588A"/>
    <w:rsid w:val="008D75AD"/>
    <w:rsid w:val="008F4905"/>
    <w:rsid w:val="00915A80"/>
    <w:rsid w:val="00917220"/>
    <w:rsid w:val="009526D3"/>
    <w:rsid w:val="009C6265"/>
    <w:rsid w:val="009E2873"/>
    <w:rsid w:val="00A34148"/>
    <w:rsid w:val="00A368EE"/>
    <w:rsid w:val="00A53391"/>
    <w:rsid w:val="00A97EB3"/>
    <w:rsid w:val="00AA5A5B"/>
    <w:rsid w:val="00AA66BA"/>
    <w:rsid w:val="00AB4D7A"/>
    <w:rsid w:val="00AC13D7"/>
    <w:rsid w:val="00AD71EA"/>
    <w:rsid w:val="00B36E2B"/>
    <w:rsid w:val="00B813E5"/>
    <w:rsid w:val="00B85224"/>
    <w:rsid w:val="00B87003"/>
    <w:rsid w:val="00CA4CB0"/>
    <w:rsid w:val="00CD6E8A"/>
    <w:rsid w:val="00CE114D"/>
    <w:rsid w:val="00CF472D"/>
    <w:rsid w:val="00D079DA"/>
    <w:rsid w:val="00D50265"/>
    <w:rsid w:val="00DA64EC"/>
    <w:rsid w:val="00DC4E4D"/>
    <w:rsid w:val="00E07C17"/>
    <w:rsid w:val="00E15567"/>
    <w:rsid w:val="00E55E50"/>
    <w:rsid w:val="00E654AA"/>
    <w:rsid w:val="00EC5D21"/>
    <w:rsid w:val="00EE6B47"/>
    <w:rsid w:val="00EF48C2"/>
    <w:rsid w:val="00F10376"/>
    <w:rsid w:val="00F140DE"/>
    <w:rsid w:val="00F369BE"/>
    <w:rsid w:val="00F46564"/>
    <w:rsid w:val="00F60BE0"/>
    <w:rsid w:val="00F90DA3"/>
    <w:rsid w:val="00F976C3"/>
    <w:rsid w:val="00FB2357"/>
    <w:rsid w:val="00FF3536"/>
    <w:rsid w:val="00FF3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9BE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A04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A0497"/>
    <w:rPr>
      <w:rFonts w:ascii="Cambria" w:hAnsi="Cambria" w:cs="Times New Roman"/>
      <w:b/>
      <w:bCs/>
      <w:color w:val="365F91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rsid w:val="007A049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A0497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A0497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7A0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049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A049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A0497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7A0497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27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27A9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27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27A94"/>
    <w:rPr>
      <w:rFonts w:cs="Times New Roman"/>
    </w:rPr>
  </w:style>
  <w:style w:type="paragraph" w:styleId="ListParagraph">
    <w:name w:val="List Paragraph"/>
    <w:basedOn w:val="Normal"/>
    <w:uiPriority w:val="99"/>
    <w:qFormat/>
    <w:rsid w:val="00E654AA"/>
    <w:pPr>
      <w:ind w:left="720"/>
      <w:contextualSpacing/>
    </w:pPr>
  </w:style>
  <w:style w:type="character" w:customStyle="1" w:styleId="FontStyle42">
    <w:name w:val="Font Style42"/>
    <w:basedOn w:val="DefaultParagraphFont"/>
    <w:uiPriority w:val="99"/>
    <w:rsid w:val="00E654AA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3A0F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DA64E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98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21</Pages>
  <Words>5902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13</cp:revision>
  <cp:lastPrinted>2017-07-19T12:06:00Z</cp:lastPrinted>
  <dcterms:created xsi:type="dcterms:W3CDTF">2017-07-28T11:57:00Z</dcterms:created>
  <dcterms:modified xsi:type="dcterms:W3CDTF">2017-10-05T15:16:00Z</dcterms:modified>
</cp:coreProperties>
</file>