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53" w:type="pct"/>
        <w:tblInd w:w="-137" w:type="dxa"/>
        <w:tblCellMar>
          <w:left w:w="0" w:type="dxa"/>
          <w:right w:w="0" w:type="dxa"/>
        </w:tblCellMar>
        <w:tblLook w:val="0000"/>
      </w:tblPr>
      <w:tblGrid>
        <w:gridCol w:w="4674"/>
        <w:gridCol w:w="4674"/>
      </w:tblGrid>
      <w:tr w:rsidR="00BE7A12" w:rsidRPr="00136CC5" w:rsidTr="00377313">
        <w:tc>
          <w:tcPr>
            <w:tcW w:w="2500" w:type="pct"/>
            <w:shd w:val="clear" w:color="auto" w:fill="FFFFFF"/>
          </w:tcPr>
          <w:p w:rsidR="00BE7A12" w:rsidRPr="00136CC5" w:rsidRDefault="00BE7A12" w:rsidP="00377313">
            <w:pPr>
              <w:spacing w:after="0" w:line="240" w:lineRule="auto"/>
              <w:ind w:right="142"/>
              <w:rPr>
                <w:rFonts w:ascii="Times New Roman" w:hAnsi="Times New Roman"/>
                <w:sz w:val="20"/>
                <w:szCs w:val="20"/>
              </w:rPr>
            </w:pPr>
            <w:r w:rsidRPr="00136CC5">
              <w:rPr>
                <w:rFonts w:ascii="Times New Roman" w:hAnsi="Times New Roman"/>
                <w:sz w:val="20"/>
                <w:szCs w:val="20"/>
              </w:rPr>
              <w:t>УДК 346.2</w:t>
            </w:r>
          </w:p>
          <w:p w:rsidR="00BE7A12" w:rsidRPr="00136CC5" w:rsidRDefault="00BE7A12" w:rsidP="00377313">
            <w:pPr>
              <w:spacing w:after="0" w:line="240" w:lineRule="auto"/>
              <w:ind w:right="142"/>
              <w:rPr>
                <w:rFonts w:ascii="Times New Roman" w:hAnsi="Times New Roman"/>
                <w:b/>
                <w:sz w:val="20"/>
                <w:szCs w:val="20"/>
              </w:rPr>
            </w:pPr>
          </w:p>
        </w:tc>
        <w:tc>
          <w:tcPr>
            <w:tcW w:w="2500" w:type="pct"/>
            <w:shd w:val="clear" w:color="auto" w:fill="FFFFFF"/>
          </w:tcPr>
          <w:p w:rsidR="00BE7A12" w:rsidRPr="00136CC5" w:rsidRDefault="00BE7A12" w:rsidP="00377313">
            <w:pPr>
              <w:spacing w:after="0" w:line="240" w:lineRule="auto"/>
              <w:ind w:right="139"/>
              <w:rPr>
                <w:rFonts w:ascii="Times New Roman" w:hAnsi="Times New Roman"/>
                <w:sz w:val="20"/>
                <w:szCs w:val="20"/>
              </w:rPr>
            </w:pPr>
            <w:r w:rsidRPr="00136CC5">
              <w:rPr>
                <w:rFonts w:ascii="Times New Roman" w:hAnsi="Times New Roman"/>
                <w:bCs/>
                <w:sz w:val="20"/>
                <w:szCs w:val="20"/>
                <w:lang w:val="en-US"/>
              </w:rPr>
              <w:t>UDC 34</w:t>
            </w:r>
            <w:r w:rsidRPr="00136CC5">
              <w:rPr>
                <w:rFonts w:ascii="Times New Roman" w:hAnsi="Times New Roman"/>
                <w:bCs/>
                <w:sz w:val="20"/>
                <w:szCs w:val="20"/>
              </w:rPr>
              <w:t>6</w:t>
            </w:r>
            <w:r w:rsidRPr="00136CC5">
              <w:rPr>
                <w:rFonts w:ascii="Times New Roman" w:hAnsi="Times New Roman"/>
                <w:bCs/>
                <w:sz w:val="20"/>
                <w:szCs w:val="20"/>
                <w:lang w:val="en-US"/>
              </w:rPr>
              <w:t>.</w:t>
            </w:r>
            <w:r w:rsidRPr="00136CC5">
              <w:rPr>
                <w:rFonts w:ascii="Times New Roman" w:hAnsi="Times New Roman"/>
                <w:bCs/>
                <w:sz w:val="20"/>
                <w:szCs w:val="20"/>
              </w:rPr>
              <w:t>2</w:t>
            </w:r>
          </w:p>
        </w:tc>
      </w:tr>
      <w:tr w:rsidR="00BE7A12" w:rsidRPr="00136CC5" w:rsidTr="00377313">
        <w:tc>
          <w:tcPr>
            <w:tcW w:w="2500" w:type="pct"/>
            <w:shd w:val="clear" w:color="auto" w:fill="FFFFFF"/>
          </w:tcPr>
          <w:p w:rsidR="00BE7A12" w:rsidRDefault="00BE7A12" w:rsidP="00377313">
            <w:pPr>
              <w:pStyle w:val="p1"/>
              <w:shd w:val="clear" w:color="auto" w:fill="FFFFFF"/>
              <w:spacing w:before="0" w:beforeAutospacing="0" w:after="0" w:afterAutospacing="0"/>
              <w:ind w:right="142"/>
              <w:contextualSpacing/>
              <w:rPr>
                <w:sz w:val="20"/>
                <w:szCs w:val="20"/>
              </w:rPr>
            </w:pPr>
            <w:r w:rsidRPr="00D83987">
              <w:rPr>
                <w:sz w:val="20"/>
                <w:szCs w:val="20"/>
              </w:rPr>
              <w:t>12.00.00 Юридические науки</w:t>
            </w:r>
          </w:p>
          <w:p w:rsidR="00BE7A12" w:rsidRPr="00D83987" w:rsidRDefault="00BE7A12" w:rsidP="00377313">
            <w:pPr>
              <w:pStyle w:val="p1"/>
              <w:shd w:val="clear" w:color="auto" w:fill="FFFFFF"/>
              <w:spacing w:before="0" w:beforeAutospacing="0" w:after="0" w:afterAutospacing="0"/>
              <w:ind w:right="142"/>
              <w:contextualSpacing/>
              <w:rPr>
                <w:sz w:val="20"/>
                <w:szCs w:val="20"/>
              </w:rPr>
            </w:pPr>
          </w:p>
        </w:tc>
        <w:tc>
          <w:tcPr>
            <w:tcW w:w="2500" w:type="pct"/>
            <w:shd w:val="clear" w:color="auto" w:fill="FFFFFF"/>
          </w:tcPr>
          <w:p w:rsidR="00BE7A12" w:rsidRPr="00136CC5" w:rsidRDefault="00BE7A12" w:rsidP="00377313">
            <w:pPr>
              <w:spacing w:after="0" w:line="240" w:lineRule="auto"/>
              <w:ind w:right="139"/>
              <w:rPr>
                <w:rFonts w:ascii="Times New Roman" w:hAnsi="Times New Roman"/>
                <w:bCs/>
                <w:sz w:val="20"/>
                <w:szCs w:val="20"/>
                <w:lang w:val="en-US"/>
              </w:rPr>
            </w:pPr>
            <w:r w:rsidRPr="00136CC5">
              <w:rPr>
                <w:rFonts w:ascii="Times New Roman" w:hAnsi="Times New Roman"/>
                <w:sz w:val="20"/>
                <w:szCs w:val="20"/>
                <w:lang w:val="en-US"/>
              </w:rPr>
              <w:t>Legal sciences</w:t>
            </w:r>
          </w:p>
        </w:tc>
      </w:tr>
      <w:tr w:rsidR="00BE7A12" w:rsidRPr="00AC557F" w:rsidTr="00377313">
        <w:tc>
          <w:tcPr>
            <w:tcW w:w="2500" w:type="pct"/>
            <w:shd w:val="clear" w:color="auto" w:fill="FFFFFF"/>
          </w:tcPr>
          <w:p w:rsidR="00BE7A12" w:rsidRPr="00D83987" w:rsidRDefault="00BE7A12" w:rsidP="00377313">
            <w:pPr>
              <w:pStyle w:val="p1"/>
              <w:shd w:val="clear" w:color="auto" w:fill="FFFFFF"/>
              <w:spacing w:before="0" w:beforeAutospacing="0" w:after="0" w:afterAutospacing="0"/>
              <w:ind w:right="142"/>
              <w:contextualSpacing/>
              <w:rPr>
                <w:b/>
                <w:sz w:val="20"/>
                <w:szCs w:val="20"/>
              </w:rPr>
            </w:pPr>
            <w:r w:rsidRPr="00D83987">
              <w:rPr>
                <w:b/>
                <w:sz w:val="20"/>
                <w:szCs w:val="20"/>
              </w:rPr>
              <w:t>КРЕСТЬЯНСКОЕ (ФЕРМЕРСКОЕ) ХОЗЯЙСТВО, ДЕЙСТВУЮЩЕЕ БЕЗ ОБРАЗОВАНИЯ ЮРИДИЧЕСКОГО ЛИЦА, КАК СУБЪЕКТ ТОРГОВОГО ПРАВООТНОШЕНИЯ</w:t>
            </w:r>
          </w:p>
          <w:p w:rsidR="00BE7A12" w:rsidRPr="00D83987" w:rsidRDefault="00BE7A12" w:rsidP="00377313">
            <w:pPr>
              <w:pStyle w:val="p1"/>
              <w:shd w:val="clear" w:color="auto" w:fill="FFFFFF"/>
              <w:spacing w:before="0" w:beforeAutospacing="0" w:after="0" w:afterAutospacing="0"/>
              <w:ind w:right="142"/>
              <w:contextualSpacing/>
              <w:rPr>
                <w:sz w:val="20"/>
                <w:szCs w:val="20"/>
                <w:highlight w:val="yellow"/>
              </w:rPr>
            </w:pPr>
          </w:p>
        </w:tc>
        <w:tc>
          <w:tcPr>
            <w:tcW w:w="2500" w:type="pct"/>
            <w:shd w:val="clear" w:color="auto" w:fill="FFFFFF"/>
          </w:tcPr>
          <w:p w:rsidR="00BE7A12" w:rsidRPr="00D83987" w:rsidRDefault="00BE7A12" w:rsidP="00377313">
            <w:pPr>
              <w:spacing w:after="0" w:line="240" w:lineRule="auto"/>
              <w:ind w:right="139"/>
              <w:rPr>
                <w:rFonts w:ascii="Times New Roman" w:hAnsi="Times New Roman"/>
                <w:b/>
                <w:sz w:val="20"/>
                <w:szCs w:val="20"/>
                <w:lang w:val="en-US" w:eastAsia="ru-RU"/>
              </w:rPr>
            </w:pPr>
            <w:r>
              <w:rPr>
                <w:rFonts w:ascii="Times New Roman" w:hAnsi="Times New Roman"/>
                <w:b/>
                <w:sz w:val="20"/>
                <w:szCs w:val="20"/>
                <w:lang w:val="en-US" w:eastAsia="ru-RU"/>
              </w:rPr>
              <w:t xml:space="preserve">A </w:t>
            </w:r>
            <w:r w:rsidRPr="00D83987">
              <w:rPr>
                <w:rFonts w:ascii="Times New Roman" w:hAnsi="Times New Roman"/>
                <w:b/>
                <w:sz w:val="20"/>
                <w:szCs w:val="20"/>
                <w:lang w:val="en-US" w:eastAsia="ru-RU"/>
              </w:rPr>
              <w:t>FARM UNINCORPORATED AS A SUBJECT OF TRADING RELATIONS</w:t>
            </w:r>
          </w:p>
          <w:p w:rsidR="00BE7A12" w:rsidRPr="00136CC5" w:rsidRDefault="00BE7A12" w:rsidP="00377313">
            <w:pPr>
              <w:spacing w:after="0" w:line="240" w:lineRule="auto"/>
              <w:ind w:right="139"/>
              <w:rPr>
                <w:rFonts w:ascii="Times New Roman" w:hAnsi="Times New Roman"/>
                <w:sz w:val="20"/>
                <w:szCs w:val="20"/>
                <w:highlight w:val="yellow"/>
                <w:lang w:val="en-US"/>
              </w:rPr>
            </w:pPr>
          </w:p>
        </w:tc>
      </w:tr>
      <w:tr w:rsidR="00BE7A12" w:rsidRPr="00136CC5" w:rsidTr="00377313">
        <w:tc>
          <w:tcPr>
            <w:tcW w:w="2500" w:type="pct"/>
            <w:shd w:val="clear" w:color="auto" w:fill="FFFFFF"/>
          </w:tcPr>
          <w:p w:rsidR="00BE7A12" w:rsidRDefault="00BE7A12" w:rsidP="00377313">
            <w:pPr>
              <w:spacing w:after="0" w:line="240" w:lineRule="auto"/>
              <w:ind w:right="142"/>
              <w:rPr>
                <w:rFonts w:ascii="Times New Roman" w:eastAsia="MS Minngs" w:hAnsi="Times New Roman"/>
                <w:sz w:val="20"/>
                <w:szCs w:val="20"/>
              </w:rPr>
            </w:pPr>
            <w:r w:rsidRPr="00D83987">
              <w:rPr>
                <w:rFonts w:ascii="Times New Roman" w:eastAsia="MS Minngs" w:hAnsi="Times New Roman"/>
                <w:sz w:val="20"/>
                <w:szCs w:val="20"/>
              </w:rPr>
              <w:t>Руденко Евгения Юрьевна</w:t>
            </w:r>
          </w:p>
          <w:p w:rsidR="00BE7A12" w:rsidRPr="00D83987" w:rsidRDefault="00BE7A12" w:rsidP="00377313">
            <w:pPr>
              <w:spacing w:after="0" w:line="240" w:lineRule="auto"/>
              <w:ind w:right="142"/>
              <w:rPr>
                <w:rFonts w:ascii="Times New Roman" w:eastAsia="MS Minngs" w:hAnsi="Times New Roman"/>
                <w:sz w:val="20"/>
                <w:szCs w:val="20"/>
              </w:rPr>
            </w:pPr>
            <w:r w:rsidRPr="00D83987">
              <w:rPr>
                <w:rFonts w:ascii="Times New Roman" w:eastAsia="MS Minngs" w:hAnsi="Times New Roman"/>
                <w:sz w:val="20"/>
                <w:szCs w:val="20"/>
              </w:rPr>
              <w:t>к.ю.н.</w:t>
            </w:r>
          </w:p>
          <w:p w:rsidR="00BE7A12" w:rsidRPr="00136CC5" w:rsidRDefault="00BE7A12" w:rsidP="00377313">
            <w:pPr>
              <w:spacing w:after="0" w:line="240" w:lineRule="auto"/>
              <w:ind w:right="142"/>
              <w:rPr>
                <w:rFonts w:ascii="Times New Roman" w:hAnsi="Times New Roman"/>
                <w:sz w:val="20"/>
                <w:szCs w:val="20"/>
              </w:rPr>
            </w:pPr>
            <w:r w:rsidRPr="00D83987">
              <w:rPr>
                <w:rFonts w:ascii="Times New Roman" w:eastAsia="MS Minngs" w:hAnsi="Times New Roman"/>
                <w:sz w:val="20"/>
                <w:szCs w:val="20"/>
              </w:rPr>
              <w:t>SPIN-код=</w:t>
            </w:r>
            <w:hyperlink r:id="rId7" w:tooltip="Персональная карточка автора" w:history="1">
              <w:r w:rsidRPr="00D83987">
                <w:rPr>
                  <w:rFonts w:ascii="Times New Roman" w:eastAsia="MS Minngs" w:hAnsi="Times New Roman"/>
                  <w:sz w:val="20"/>
                  <w:szCs w:val="20"/>
                </w:rPr>
                <w:t>3898-8331</w:t>
              </w:r>
            </w:hyperlink>
          </w:p>
        </w:tc>
        <w:tc>
          <w:tcPr>
            <w:tcW w:w="2500" w:type="pct"/>
            <w:shd w:val="clear" w:color="auto" w:fill="FFFFFF"/>
          </w:tcPr>
          <w:p w:rsidR="00BE7A12" w:rsidRDefault="00BE7A12" w:rsidP="00377313">
            <w:pPr>
              <w:pStyle w:val="NormalWeb"/>
              <w:snapToGrid w:val="0"/>
              <w:spacing w:before="0" w:beforeAutospacing="0" w:after="0" w:afterAutospacing="0"/>
              <w:ind w:right="139"/>
              <w:rPr>
                <w:sz w:val="20"/>
                <w:szCs w:val="20"/>
                <w:lang w:val="en-US"/>
              </w:rPr>
            </w:pPr>
            <w:r w:rsidRPr="00D83987">
              <w:rPr>
                <w:sz w:val="20"/>
                <w:szCs w:val="20"/>
                <w:lang w:val="en-US" w:eastAsia="en-US"/>
              </w:rPr>
              <w:t>Rudenko Evgenia Yurevna</w:t>
            </w:r>
          </w:p>
          <w:p w:rsidR="00BE7A12" w:rsidRPr="00D83987" w:rsidRDefault="00BE7A12" w:rsidP="00377313">
            <w:pPr>
              <w:pStyle w:val="NormalWeb"/>
              <w:snapToGrid w:val="0"/>
              <w:spacing w:before="0" w:beforeAutospacing="0" w:after="0" w:afterAutospacing="0"/>
              <w:ind w:right="139"/>
              <w:rPr>
                <w:sz w:val="20"/>
                <w:szCs w:val="20"/>
                <w:lang w:val="en-US" w:eastAsia="en-US"/>
              </w:rPr>
            </w:pPr>
            <w:r w:rsidRPr="00D83987">
              <w:rPr>
                <w:sz w:val="20"/>
                <w:szCs w:val="20"/>
                <w:lang w:val="en-US" w:eastAsia="en-US"/>
              </w:rPr>
              <w:t>Cand.L</w:t>
            </w:r>
            <w:r>
              <w:rPr>
                <w:sz w:val="20"/>
                <w:szCs w:val="20"/>
                <w:lang w:val="en-US" w:eastAsia="en-US"/>
              </w:rPr>
              <w:t>eg</w:t>
            </w:r>
            <w:r w:rsidRPr="00D83987">
              <w:rPr>
                <w:sz w:val="20"/>
                <w:szCs w:val="20"/>
                <w:lang w:val="en-US" w:eastAsia="en-US"/>
              </w:rPr>
              <w:t>.Sci</w:t>
            </w:r>
          </w:p>
          <w:p w:rsidR="00BE7A12" w:rsidRPr="00D83987" w:rsidRDefault="00BE7A12" w:rsidP="00377313">
            <w:pPr>
              <w:pStyle w:val="NormalWeb"/>
              <w:snapToGrid w:val="0"/>
              <w:spacing w:before="0" w:beforeAutospacing="0" w:after="0" w:afterAutospacing="0"/>
              <w:ind w:right="139"/>
              <w:rPr>
                <w:sz w:val="20"/>
                <w:szCs w:val="20"/>
                <w:lang w:val="en-US"/>
              </w:rPr>
            </w:pPr>
            <w:r w:rsidRPr="00D83987">
              <w:rPr>
                <w:sz w:val="20"/>
                <w:szCs w:val="20"/>
                <w:lang w:val="en-US"/>
              </w:rPr>
              <w:t>SPIN-code=</w:t>
            </w:r>
            <w:hyperlink r:id="rId8" w:tooltip="Персональная карточка автора" w:history="1">
              <w:r w:rsidRPr="00D83987">
                <w:rPr>
                  <w:rFonts w:eastAsia="MS Minngs"/>
                  <w:sz w:val="20"/>
                  <w:szCs w:val="20"/>
                  <w:lang w:val="en-US"/>
                </w:rPr>
                <w:t>3898-8331</w:t>
              </w:r>
            </w:hyperlink>
          </w:p>
        </w:tc>
      </w:tr>
      <w:tr w:rsidR="00BE7A12" w:rsidRPr="00AC557F" w:rsidTr="00377313">
        <w:tc>
          <w:tcPr>
            <w:tcW w:w="2500" w:type="pct"/>
            <w:shd w:val="clear" w:color="auto" w:fill="FFFFFF"/>
          </w:tcPr>
          <w:p w:rsidR="00BE7A12" w:rsidRPr="00136CC5" w:rsidRDefault="00BE7A12" w:rsidP="00377313">
            <w:pPr>
              <w:spacing w:after="0" w:line="240" w:lineRule="auto"/>
              <w:ind w:right="142"/>
              <w:rPr>
                <w:rFonts w:ascii="Times New Roman" w:hAnsi="Times New Roman"/>
                <w:i/>
                <w:sz w:val="20"/>
                <w:szCs w:val="20"/>
              </w:rPr>
            </w:pPr>
            <w:r w:rsidRPr="00136CC5">
              <w:rPr>
                <w:rFonts w:ascii="Times New Roman" w:hAnsi="Times New Roman"/>
                <w:i/>
                <w:sz w:val="20"/>
                <w:szCs w:val="20"/>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 Краснодар, Россия</w:t>
            </w:r>
          </w:p>
          <w:p w:rsidR="00BE7A12" w:rsidRPr="00136CC5" w:rsidRDefault="00BE7A12" w:rsidP="00377313">
            <w:pPr>
              <w:spacing w:after="0" w:line="240" w:lineRule="auto"/>
              <w:ind w:right="142"/>
              <w:rPr>
                <w:rFonts w:ascii="Times New Roman" w:hAnsi="Times New Roman"/>
                <w:i/>
                <w:sz w:val="20"/>
                <w:szCs w:val="20"/>
              </w:rPr>
            </w:pPr>
          </w:p>
        </w:tc>
        <w:tc>
          <w:tcPr>
            <w:tcW w:w="2500" w:type="pct"/>
            <w:shd w:val="clear" w:color="auto" w:fill="FFFFFF"/>
          </w:tcPr>
          <w:p w:rsidR="00BE7A12" w:rsidRPr="00D83987" w:rsidRDefault="00BE7A12" w:rsidP="00377313">
            <w:pPr>
              <w:pStyle w:val="NormalWeb"/>
              <w:snapToGrid w:val="0"/>
              <w:spacing w:before="0" w:beforeAutospacing="0" w:after="0" w:afterAutospacing="0"/>
              <w:ind w:right="139"/>
              <w:rPr>
                <w:i/>
                <w:sz w:val="20"/>
                <w:szCs w:val="20"/>
                <w:lang w:val="en-US"/>
              </w:rPr>
            </w:pPr>
            <w:smartTag w:uri="urn:schemas-microsoft-com:office:smarttags" w:element="PlaceName">
              <w:r w:rsidRPr="00D83987">
                <w:rPr>
                  <w:i/>
                  <w:sz w:val="20"/>
                  <w:szCs w:val="20"/>
                  <w:lang w:val="en-US" w:eastAsia="en-US"/>
                </w:rPr>
                <w:t>Federal</w:t>
              </w:r>
            </w:smartTag>
            <w:r w:rsidRPr="00D83987">
              <w:rPr>
                <w:i/>
                <w:sz w:val="20"/>
                <w:szCs w:val="20"/>
                <w:lang w:val="en-US" w:eastAsia="en-US"/>
              </w:rPr>
              <w:t xml:space="preserve"> </w:t>
            </w:r>
            <w:smartTag w:uri="urn:schemas-microsoft-com:office:smarttags" w:element="PlaceType">
              <w:r w:rsidRPr="00D83987">
                <w:rPr>
                  <w:i/>
                  <w:sz w:val="20"/>
                  <w:szCs w:val="20"/>
                  <w:lang w:val="en-US" w:eastAsia="en-US"/>
                </w:rPr>
                <w:t>State</w:t>
              </w:r>
            </w:smartTag>
            <w:r w:rsidRPr="00D83987">
              <w:rPr>
                <w:i/>
                <w:sz w:val="20"/>
                <w:szCs w:val="20"/>
                <w:lang w:val="en-US" w:eastAsia="en-US"/>
              </w:rPr>
              <w:t xml:space="preserve"> Budgetary Educational Institution of Higher Education “</w:t>
            </w:r>
            <w:smartTag w:uri="urn:schemas-microsoft-com:office:smarttags" w:element="PlaceName">
              <w:r w:rsidRPr="00D83987">
                <w:rPr>
                  <w:i/>
                  <w:sz w:val="20"/>
                  <w:szCs w:val="20"/>
                  <w:lang w:val="en-US" w:eastAsia="en-US"/>
                </w:rPr>
                <w:t>Kuban</w:t>
              </w:r>
            </w:smartTag>
            <w:r w:rsidRPr="00D83987">
              <w:rPr>
                <w:i/>
                <w:sz w:val="20"/>
                <w:szCs w:val="20"/>
                <w:lang w:val="en-US" w:eastAsia="en-US"/>
              </w:rPr>
              <w:t xml:space="preserve"> </w:t>
            </w:r>
            <w:smartTag w:uri="urn:schemas-microsoft-com:office:smarttags" w:element="PlaceType">
              <w:r w:rsidRPr="00D83987">
                <w:rPr>
                  <w:i/>
                  <w:sz w:val="20"/>
                  <w:szCs w:val="20"/>
                  <w:lang w:val="en-US" w:eastAsia="en-US"/>
                </w:rPr>
                <w:t>State</w:t>
              </w:r>
            </w:smartTag>
            <w:r w:rsidRPr="00D83987">
              <w:rPr>
                <w:i/>
                <w:sz w:val="20"/>
                <w:szCs w:val="20"/>
                <w:lang w:val="en-US" w:eastAsia="en-US"/>
              </w:rPr>
              <w:t xml:space="preserve"> </w:t>
            </w:r>
            <w:smartTag w:uri="urn:schemas-microsoft-com:office:smarttags" w:element="PlaceName">
              <w:r w:rsidRPr="00D83987">
                <w:rPr>
                  <w:i/>
                  <w:sz w:val="20"/>
                  <w:szCs w:val="20"/>
                  <w:lang w:val="en-US" w:eastAsia="en-US"/>
                </w:rPr>
                <w:t>Agrarian</w:t>
              </w:r>
            </w:smartTag>
            <w:r w:rsidRPr="00D83987">
              <w:rPr>
                <w:i/>
                <w:sz w:val="20"/>
                <w:szCs w:val="20"/>
                <w:lang w:val="en-US" w:eastAsia="en-US"/>
              </w:rPr>
              <w:t xml:space="preserve"> </w:t>
            </w:r>
            <w:smartTag w:uri="urn:schemas-microsoft-com:office:smarttags" w:element="PlaceType">
              <w:r w:rsidRPr="00D83987">
                <w:rPr>
                  <w:i/>
                  <w:sz w:val="20"/>
                  <w:szCs w:val="20"/>
                  <w:lang w:val="en-US" w:eastAsia="en-US"/>
                </w:rPr>
                <w:t>University</w:t>
              </w:r>
            </w:smartTag>
            <w:r w:rsidRPr="00D83987">
              <w:rPr>
                <w:i/>
                <w:sz w:val="20"/>
                <w:szCs w:val="20"/>
                <w:lang w:val="en-US" w:eastAsia="en-US"/>
              </w:rPr>
              <w:t xml:space="preserve"> named after I.T. Trubilin”, </w:t>
            </w:r>
            <w:smartTag w:uri="urn:schemas-microsoft-com:office:smarttags" w:element="place">
              <w:smartTag w:uri="urn:schemas-microsoft-com:office:smarttags" w:element="City">
                <w:r w:rsidRPr="00D83987">
                  <w:rPr>
                    <w:i/>
                    <w:sz w:val="20"/>
                    <w:szCs w:val="20"/>
                    <w:lang w:val="en-US" w:eastAsia="en-US"/>
                  </w:rPr>
                  <w:t>Krasnodar</w:t>
                </w:r>
              </w:smartTag>
              <w:r w:rsidRPr="00D83987">
                <w:rPr>
                  <w:i/>
                  <w:sz w:val="20"/>
                  <w:szCs w:val="20"/>
                  <w:lang w:val="en-US" w:eastAsia="en-US"/>
                </w:rPr>
                <w:t xml:space="preserve">, </w:t>
              </w:r>
              <w:smartTag w:uri="urn:schemas-microsoft-com:office:smarttags" w:element="country-region">
                <w:r w:rsidRPr="00D83987">
                  <w:rPr>
                    <w:i/>
                    <w:sz w:val="20"/>
                    <w:szCs w:val="20"/>
                    <w:lang w:val="en-US" w:eastAsia="en-US"/>
                  </w:rPr>
                  <w:t>Russia</w:t>
                </w:r>
              </w:smartTag>
            </w:smartTag>
          </w:p>
        </w:tc>
      </w:tr>
      <w:tr w:rsidR="00BE7A12" w:rsidRPr="00AC557F" w:rsidTr="00377313">
        <w:tc>
          <w:tcPr>
            <w:tcW w:w="2500" w:type="pct"/>
            <w:shd w:val="clear" w:color="auto" w:fill="FFFFFF"/>
          </w:tcPr>
          <w:p w:rsidR="00BE7A12" w:rsidRPr="00136CC5" w:rsidRDefault="00BE7A12" w:rsidP="00377313">
            <w:pPr>
              <w:spacing w:after="0" w:line="240" w:lineRule="auto"/>
              <w:ind w:right="142"/>
              <w:rPr>
                <w:rFonts w:ascii="Times New Roman" w:hAnsi="Times New Roman"/>
                <w:sz w:val="20"/>
                <w:szCs w:val="20"/>
              </w:rPr>
            </w:pPr>
            <w:r w:rsidRPr="00136CC5">
              <w:rPr>
                <w:rFonts w:ascii="Times New Roman" w:hAnsi="Times New Roman"/>
                <w:sz w:val="20"/>
                <w:szCs w:val="20"/>
              </w:rPr>
              <w:t>В статье рассматривается вопрос о правосубъектности крестьянских (фермерских) хозяйств, действующих без образования юридического лица, как в целом, так и применительно к торговому правоотношению в частности. Приводятся научные концепции относительно признания / непризнания крестьянского (фермерского) хозяйства субъектом права. Большинство ученых считают, что крестьянское (фермерское) хозяйство не является субъектом права. Сторонники этой точки зрения рассматривают крестьянское (фермерское) хозяйство либо в качестве множественности субъектов права на одно и то же имущество, либо как разновидность простого товарищества. Автор приходит к выводу о том, что данные точки зрения являются спорными. Автор статьи присоединяется к сторонникам отнесения крестьянского (фермерского) хозяйства к особым субъектам права. Понимая торговое правоотношение как межотраслевую категорию</w:t>
            </w:r>
            <w:r w:rsidRPr="00AC557F">
              <w:rPr>
                <w:rFonts w:ascii="Times New Roman" w:hAnsi="Times New Roman"/>
                <w:sz w:val="20"/>
                <w:szCs w:val="20"/>
              </w:rPr>
              <w:t>,</w:t>
            </w:r>
            <w:r w:rsidRPr="00136CC5">
              <w:rPr>
                <w:rFonts w:ascii="Times New Roman" w:hAnsi="Times New Roman"/>
                <w:sz w:val="20"/>
                <w:szCs w:val="20"/>
              </w:rPr>
              <w:t xml:space="preserve"> автор приходит к выводу о том, что крестьянское (фермерское) хозяйство является субъектом торгового правоотношения. Вывод основывается на том, что, не являясь субъектом гражданского права</w:t>
            </w:r>
            <w:r w:rsidRPr="006F161C">
              <w:rPr>
                <w:rFonts w:ascii="Times New Roman" w:hAnsi="Times New Roman"/>
                <w:sz w:val="20"/>
                <w:szCs w:val="20"/>
              </w:rPr>
              <w:t>,</w:t>
            </w:r>
            <w:r w:rsidRPr="00136CC5">
              <w:rPr>
                <w:rFonts w:ascii="Times New Roman" w:hAnsi="Times New Roman"/>
                <w:sz w:val="20"/>
                <w:szCs w:val="20"/>
              </w:rPr>
              <w:t xml:space="preserve"> крестьянское (фермерское) хозяйство является субъектом иных отраслей права (например, земельного и трудового). Следовательно, оно может быть субъектом правоотношения</w:t>
            </w:r>
          </w:p>
          <w:p w:rsidR="00BE7A12" w:rsidRPr="00136CC5" w:rsidRDefault="00BE7A12" w:rsidP="00377313">
            <w:pPr>
              <w:spacing w:after="0" w:line="240" w:lineRule="auto"/>
              <w:ind w:right="142"/>
              <w:rPr>
                <w:rFonts w:ascii="Times New Roman" w:hAnsi="Times New Roman"/>
                <w:sz w:val="20"/>
                <w:szCs w:val="20"/>
              </w:rPr>
            </w:pPr>
          </w:p>
        </w:tc>
        <w:tc>
          <w:tcPr>
            <w:tcW w:w="2500" w:type="pct"/>
            <w:shd w:val="clear" w:color="auto" w:fill="FFFFFF"/>
          </w:tcPr>
          <w:p w:rsidR="00BE7A12" w:rsidRPr="00136CC5" w:rsidRDefault="00BE7A12" w:rsidP="00377313">
            <w:pPr>
              <w:spacing w:after="0" w:line="240" w:lineRule="auto"/>
              <w:ind w:right="139"/>
              <w:rPr>
                <w:rFonts w:ascii="Times New Roman" w:hAnsi="Times New Roman"/>
                <w:sz w:val="20"/>
                <w:szCs w:val="20"/>
                <w:highlight w:val="yellow"/>
                <w:lang w:val="en-US"/>
              </w:rPr>
            </w:pPr>
            <w:r w:rsidRPr="00136CC5">
              <w:rPr>
                <w:rFonts w:ascii="Times New Roman" w:hAnsi="Times New Roman"/>
                <w:sz w:val="20"/>
                <w:szCs w:val="20"/>
                <w:lang w:val="en-US"/>
              </w:rPr>
              <w:t>The article touches upon the question of the legal personality of farm unincorporated as a whole and in trading relations. The author gives scientific concepts concerning the recognition / non-recognition of farm unincorporated as a subject of law. Most scientists believe that the farm unincorporated does not subjects of law. Proponents of this view consider the farm unincorporated as a multiplicity of persons, or as a kind of special partnerships. The author thinks that these points of view are questionable. The author joins the persons who think that the farm unincorporated is a special subject of law. The author understands the trading relations as a cross-industry category. Therefore, the author concludes that the farm unincorporated is the subject of the trade relationship. This is because the farm unincorporated is not a subject of civil law, but it is a subject of other branches of law (for example, land law and labor law). Therefore, a farm unincorporated can be the subject of trading relations</w:t>
            </w:r>
          </w:p>
        </w:tc>
      </w:tr>
      <w:tr w:rsidR="00BE7A12" w:rsidRPr="00AC557F" w:rsidTr="00377313">
        <w:tc>
          <w:tcPr>
            <w:tcW w:w="2500" w:type="pct"/>
            <w:shd w:val="clear" w:color="auto" w:fill="FFFFFF"/>
          </w:tcPr>
          <w:p w:rsidR="00BE7A12" w:rsidRDefault="00BE7A12" w:rsidP="00377313">
            <w:pPr>
              <w:spacing w:after="0" w:line="240" w:lineRule="auto"/>
              <w:ind w:right="142"/>
              <w:rPr>
                <w:rFonts w:ascii="Times New Roman" w:hAnsi="Times New Roman"/>
                <w:sz w:val="20"/>
                <w:szCs w:val="20"/>
                <w:lang w:val="en-US"/>
              </w:rPr>
            </w:pPr>
            <w:r w:rsidRPr="00136CC5">
              <w:rPr>
                <w:rFonts w:ascii="Times New Roman" w:hAnsi="Times New Roman"/>
                <w:sz w:val="20"/>
                <w:szCs w:val="20"/>
              </w:rPr>
              <w:t>Ключевые слова: КРЕСТЬЯНСКОЕ (ФЕРМЕРСКОЕ) ХОЗЯЙСТВО, КРЕСТЬЯНСКОЕ (ФЕРМЕРСКОЕ) ХОЗЯЙСТВО БЕЗ ОБРАЗОВАНИЯ ЮРИДИЧЕСКОГО ЛИЦА, МНОЖЕСТВЕННОСТЬ ЛИЦ, ПРОСТОЕ ТОВАРИЩЕСТВО, ПРАВООТНОШЕНИЕ, ТОРГОВОЕ ПРАВООТНОШЕНИЕ, СУБЪЕКТ ПРАВА, СУБЪЕКТ ПРАВООТНОШЕНИЯ</w:t>
            </w:r>
          </w:p>
          <w:p w:rsidR="00BE7A12" w:rsidRDefault="00BE7A12" w:rsidP="00377313">
            <w:pPr>
              <w:spacing w:after="0" w:line="240" w:lineRule="auto"/>
              <w:ind w:right="142"/>
              <w:rPr>
                <w:rFonts w:ascii="Times New Roman" w:hAnsi="Times New Roman"/>
                <w:sz w:val="20"/>
                <w:szCs w:val="20"/>
                <w:lang w:val="en-US"/>
              </w:rPr>
            </w:pPr>
          </w:p>
          <w:p w:rsidR="00BE7A12" w:rsidRPr="007C5DED" w:rsidRDefault="00BE7A12" w:rsidP="00377313">
            <w:pPr>
              <w:spacing w:after="0" w:line="240" w:lineRule="auto"/>
              <w:ind w:right="142"/>
              <w:rPr>
                <w:rFonts w:ascii="Times New Roman" w:hAnsi="Times New Roman"/>
                <w:sz w:val="20"/>
                <w:szCs w:val="20"/>
                <w:lang w:val="en-US"/>
              </w:rPr>
            </w:pPr>
            <w:r w:rsidRPr="00301B36">
              <w:rPr>
                <w:rFonts w:ascii="Arial" w:hAnsi="Arial" w:cs="Arial"/>
                <w:b/>
                <w:sz w:val="20"/>
              </w:rPr>
              <w:t>Doi: 10.21515/1990-4665-131-0</w:t>
            </w:r>
            <w:r>
              <w:rPr>
                <w:rFonts w:ascii="Arial" w:hAnsi="Arial" w:cs="Arial"/>
                <w:b/>
                <w:sz w:val="20"/>
                <w:lang w:val="en-US"/>
              </w:rPr>
              <w:t>28</w:t>
            </w:r>
          </w:p>
        </w:tc>
        <w:tc>
          <w:tcPr>
            <w:tcW w:w="2500" w:type="pct"/>
            <w:shd w:val="clear" w:color="auto" w:fill="FFFFFF"/>
          </w:tcPr>
          <w:p w:rsidR="00BE7A12" w:rsidRPr="00136CC5" w:rsidRDefault="00BE7A12" w:rsidP="00377313">
            <w:pPr>
              <w:spacing w:after="0" w:line="240" w:lineRule="auto"/>
              <w:ind w:right="139"/>
              <w:rPr>
                <w:rFonts w:ascii="Times New Roman" w:hAnsi="Times New Roman"/>
                <w:color w:val="222222"/>
                <w:sz w:val="20"/>
                <w:szCs w:val="20"/>
                <w:shd w:val="clear" w:color="auto" w:fill="FFFFFF"/>
                <w:lang w:val="en-US"/>
              </w:rPr>
            </w:pPr>
            <w:r w:rsidRPr="00136CC5">
              <w:rPr>
                <w:rFonts w:ascii="Times New Roman" w:hAnsi="Times New Roman"/>
                <w:color w:val="222222"/>
                <w:sz w:val="20"/>
                <w:szCs w:val="20"/>
                <w:shd w:val="clear" w:color="auto" w:fill="FFFFFF"/>
                <w:lang w:val="en-US"/>
              </w:rPr>
              <w:t xml:space="preserve">Keywords: </w:t>
            </w:r>
            <w:r w:rsidRPr="00136CC5">
              <w:rPr>
                <w:rFonts w:ascii="Times New Roman" w:hAnsi="Times New Roman"/>
                <w:sz w:val="20"/>
                <w:szCs w:val="20"/>
                <w:lang w:val="en-US"/>
              </w:rPr>
              <w:t>FARM, FARM UNINCORPORATED, PLURALITY PERSONS, SPECIAL PARTNERSHIP, LEGAL RELATIONSHIPS, TRADING RELATIONS, SUBJECT OF LAW, LEGAL SUBJECT</w:t>
            </w:r>
          </w:p>
        </w:tc>
      </w:tr>
    </w:tbl>
    <w:p w:rsidR="00BE7A12" w:rsidRPr="00900542" w:rsidRDefault="00BE7A12">
      <w:pPr>
        <w:rPr>
          <w:rFonts w:ascii="Times New Roman" w:hAnsi="Times New Roman"/>
          <w:b/>
          <w:sz w:val="28"/>
          <w:szCs w:val="28"/>
          <w:lang w:val="en-US"/>
        </w:rPr>
      </w:pPr>
    </w:p>
    <w:p w:rsidR="00BE7A12" w:rsidRPr="00900542" w:rsidRDefault="00BE7A12" w:rsidP="00900542">
      <w:pPr>
        <w:spacing w:after="0" w:line="360" w:lineRule="auto"/>
        <w:ind w:firstLine="709"/>
        <w:jc w:val="both"/>
        <w:rPr>
          <w:rFonts w:ascii="Times New Roman" w:hAnsi="Times New Roman"/>
          <w:spacing w:val="-6"/>
          <w:sz w:val="28"/>
          <w:szCs w:val="28"/>
        </w:rPr>
      </w:pPr>
      <w:r w:rsidRPr="00900542">
        <w:rPr>
          <w:rFonts w:ascii="Times New Roman" w:hAnsi="Times New Roman"/>
          <w:sz w:val="28"/>
          <w:szCs w:val="28"/>
        </w:rPr>
        <w:t>О крестьянском (фермерском) хозяйстве (далее по тексту – КФХ) как о субъекте права и, соответственно, правоотношения, в науке ведутся споры</w:t>
      </w:r>
      <w:r>
        <w:rPr>
          <w:rFonts w:ascii="Times New Roman" w:hAnsi="Times New Roman"/>
          <w:sz w:val="28"/>
          <w:szCs w:val="28"/>
        </w:rPr>
        <w:t xml:space="preserve"> </w:t>
      </w:r>
      <w:r w:rsidRPr="00CC5E73">
        <w:rPr>
          <w:rFonts w:ascii="Times New Roman" w:hAnsi="Times New Roman"/>
          <w:sz w:val="28"/>
          <w:szCs w:val="28"/>
        </w:rPr>
        <w:t>[</w:t>
      </w:r>
      <w:r>
        <w:rPr>
          <w:rFonts w:ascii="Times New Roman" w:hAnsi="Times New Roman"/>
          <w:sz w:val="28"/>
          <w:szCs w:val="28"/>
        </w:rPr>
        <w:t>1</w:t>
      </w:r>
      <w:r w:rsidRPr="00CC5E73">
        <w:rPr>
          <w:rFonts w:ascii="Times New Roman" w:hAnsi="Times New Roman"/>
          <w:sz w:val="28"/>
          <w:szCs w:val="28"/>
        </w:rPr>
        <w:t>]</w:t>
      </w:r>
      <w:r>
        <w:rPr>
          <w:rStyle w:val="FootnoteReference"/>
          <w:rFonts w:ascii="Times New Roman" w:hAnsi="Times New Roman"/>
          <w:sz w:val="28"/>
          <w:szCs w:val="28"/>
        </w:rPr>
        <w:footnoteReference w:id="1"/>
      </w:r>
      <w:r w:rsidRPr="00900542">
        <w:rPr>
          <w:rFonts w:ascii="Times New Roman" w:hAnsi="Times New Roman"/>
          <w:sz w:val="28"/>
          <w:szCs w:val="28"/>
        </w:rPr>
        <w:t xml:space="preserve">. Еще в </w:t>
      </w:r>
      <w:smartTag w:uri="urn:schemas-microsoft-com:office:smarttags" w:element="metricconverter">
        <w:smartTagPr>
          <w:attr w:name="ProductID" w:val="2004 г"/>
        </w:smartTagPr>
        <w:r w:rsidRPr="00900542">
          <w:rPr>
            <w:rFonts w:ascii="Times New Roman" w:hAnsi="Times New Roman"/>
            <w:sz w:val="28"/>
            <w:szCs w:val="28"/>
          </w:rPr>
          <w:t>2004 г</w:t>
        </w:r>
      </w:smartTag>
      <w:r w:rsidRPr="00900542">
        <w:rPr>
          <w:rFonts w:ascii="Times New Roman" w:hAnsi="Times New Roman"/>
          <w:sz w:val="28"/>
          <w:szCs w:val="28"/>
        </w:rPr>
        <w:t>.</w:t>
      </w:r>
      <w:r w:rsidRPr="00900542">
        <w:rPr>
          <w:rFonts w:ascii="Times New Roman" w:hAnsi="Times New Roman"/>
          <w:spacing w:val="-6"/>
          <w:sz w:val="28"/>
          <w:szCs w:val="28"/>
        </w:rPr>
        <w:t xml:space="preserve"> Зинченко С. и Галов В. отметили, что законодатель не имеет четких представлений о правовой модели статуса КФХ</w:t>
      </w:r>
      <w:r>
        <w:rPr>
          <w:rFonts w:ascii="Times New Roman" w:hAnsi="Times New Roman"/>
          <w:spacing w:val="-6"/>
          <w:sz w:val="28"/>
          <w:szCs w:val="28"/>
        </w:rPr>
        <w:t xml:space="preserve"> </w:t>
      </w:r>
      <w:r w:rsidRPr="00CC5E73">
        <w:rPr>
          <w:rFonts w:ascii="Times New Roman" w:hAnsi="Times New Roman"/>
          <w:spacing w:val="-6"/>
          <w:sz w:val="28"/>
          <w:szCs w:val="28"/>
        </w:rPr>
        <w:t>[</w:t>
      </w:r>
      <w:r>
        <w:rPr>
          <w:rFonts w:ascii="Times New Roman" w:hAnsi="Times New Roman"/>
          <w:spacing w:val="-6"/>
          <w:sz w:val="28"/>
          <w:szCs w:val="28"/>
        </w:rPr>
        <w:t>2</w:t>
      </w:r>
      <w:r w:rsidRPr="00CC5E73">
        <w:rPr>
          <w:rFonts w:ascii="Times New Roman" w:hAnsi="Times New Roman"/>
          <w:spacing w:val="-6"/>
          <w:sz w:val="28"/>
          <w:szCs w:val="28"/>
        </w:rPr>
        <w:t>]</w:t>
      </w:r>
      <w:r w:rsidRPr="00900542">
        <w:rPr>
          <w:rFonts w:ascii="Times New Roman" w:hAnsi="Times New Roman"/>
          <w:spacing w:val="-6"/>
          <w:sz w:val="28"/>
          <w:szCs w:val="28"/>
        </w:rPr>
        <w:t>. Это мнение актуально и сегодня.</w:t>
      </w:r>
    </w:p>
    <w:p w:rsidR="00BE7A12" w:rsidRPr="00CC5E73" w:rsidRDefault="00BE7A12" w:rsidP="00CC5E73">
      <w:pPr>
        <w:spacing w:after="0" w:line="360" w:lineRule="auto"/>
        <w:ind w:firstLine="709"/>
        <w:jc w:val="both"/>
        <w:rPr>
          <w:rFonts w:ascii="Times New Roman" w:hAnsi="Times New Roman"/>
          <w:spacing w:val="-6"/>
          <w:sz w:val="28"/>
          <w:szCs w:val="28"/>
        </w:rPr>
      </w:pPr>
      <w:r w:rsidRPr="00900542">
        <w:rPr>
          <w:rFonts w:ascii="Times New Roman" w:hAnsi="Times New Roman"/>
          <w:spacing w:val="-6"/>
          <w:sz w:val="28"/>
          <w:szCs w:val="28"/>
        </w:rPr>
        <w:t>После недавней реформы гражданского законодательства КФХ может создаваться и функционировать в качестве юридического лица и в качестве объединения граждан.</w:t>
      </w:r>
      <w:r>
        <w:rPr>
          <w:rFonts w:ascii="Times New Roman" w:hAnsi="Times New Roman"/>
          <w:spacing w:val="-6"/>
          <w:sz w:val="28"/>
          <w:szCs w:val="28"/>
        </w:rPr>
        <w:t xml:space="preserve"> </w:t>
      </w:r>
      <w:r w:rsidRPr="00CC5E73">
        <w:rPr>
          <w:rFonts w:ascii="Times New Roman" w:hAnsi="Times New Roman"/>
          <w:spacing w:val="-6"/>
          <w:sz w:val="28"/>
          <w:szCs w:val="28"/>
        </w:rPr>
        <w:t>В рамках настоящего исследования нас интересует КФХ как объединение граждан, действующее без образования юридического лица.</w:t>
      </w:r>
    </w:p>
    <w:p w:rsidR="00BE7A12" w:rsidRPr="00900542" w:rsidRDefault="00BE7A12" w:rsidP="00900542">
      <w:pPr>
        <w:spacing w:after="0" w:line="360" w:lineRule="auto"/>
        <w:ind w:firstLine="709"/>
        <w:jc w:val="both"/>
        <w:rPr>
          <w:rFonts w:ascii="Times New Roman" w:hAnsi="Times New Roman"/>
          <w:spacing w:val="-6"/>
          <w:sz w:val="28"/>
          <w:szCs w:val="28"/>
        </w:rPr>
      </w:pPr>
      <w:r w:rsidRPr="00900542">
        <w:rPr>
          <w:rFonts w:ascii="Times New Roman" w:hAnsi="Times New Roman"/>
          <w:spacing w:val="-6"/>
          <w:sz w:val="28"/>
          <w:szCs w:val="28"/>
        </w:rPr>
        <w:t>В науке господствует мнение, что КФХ без образования юридического лица считается неправосубъектным образованием.</w:t>
      </w:r>
    </w:p>
    <w:p w:rsidR="00BE7A12" w:rsidRPr="00900542" w:rsidRDefault="00BE7A12" w:rsidP="00900542">
      <w:pPr>
        <w:spacing w:after="0" w:line="360" w:lineRule="auto"/>
        <w:ind w:firstLine="709"/>
        <w:jc w:val="both"/>
        <w:rPr>
          <w:rFonts w:ascii="Times New Roman" w:hAnsi="Times New Roman"/>
          <w:spacing w:val="-6"/>
          <w:sz w:val="28"/>
          <w:szCs w:val="28"/>
        </w:rPr>
      </w:pPr>
      <w:r w:rsidRPr="00900542">
        <w:rPr>
          <w:rFonts w:ascii="Times New Roman" w:hAnsi="Times New Roman"/>
          <w:spacing w:val="-6"/>
          <w:sz w:val="28"/>
          <w:szCs w:val="28"/>
        </w:rPr>
        <w:t xml:space="preserve">В рамках теорий, отрицающих правосубъектность КФХ можно выделить два направления: КФХ есть множественность субъектов права на одно и то же имущество (Грось Л. А., </w:t>
      </w:r>
      <w:r w:rsidRPr="00900542">
        <w:rPr>
          <w:rFonts w:ascii="Times New Roman" w:hAnsi="Times New Roman"/>
          <w:sz w:val="28"/>
          <w:szCs w:val="28"/>
        </w:rPr>
        <w:t>Ермолаев С.</w:t>
      </w:r>
      <w:r>
        <w:rPr>
          <w:rFonts w:ascii="Times New Roman" w:hAnsi="Times New Roman"/>
          <w:sz w:val="28"/>
          <w:szCs w:val="28"/>
        </w:rPr>
        <w:t xml:space="preserve"> </w:t>
      </w:r>
      <w:r w:rsidRPr="00900542">
        <w:rPr>
          <w:rFonts w:ascii="Times New Roman" w:hAnsi="Times New Roman"/>
          <w:sz w:val="28"/>
          <w:szCs w:val="28"/>
        </w:rPr>
        <w:t>Н.</w:t>
      </w:r>
      <w:r w:rsidRPr="00900542">
        <w:rPr>
          <w:rFonts w:ascii="Times New Roman" w:hAnsi="Times New Roman"/>
          <w:spacing w:val="-6"/>
          <w:sz w:val="28"/>
          <w:szCs w:val="28"/>
        </w:rPr>
        <w:t>); КФХ есть разновидность простого товарищества (Суханов Е. А., Макарова О. А., Ровный В. В.).</w:t>
      </w:r>
    </w:p>
    <w:p w:rsidR="00BE7A12" w:rsidRPr="00900542" w:rsidRDefault="00BE7A12" w:rsidP="00900542">
      <w:pPr>
        <w:spacing w:after="0" w:line="360" w:lineRule="auto"/>
        <w:ind w:firstLine="709"/>
        <w:jc w:val="both"/>
        <w:rPr>
          <w:rFonts w:ascii="Times New Roman" w:hAnsi="Times New Roman"/>
          <w:spacing w:val="-6"/>
          <w:sz w:val="28"/>
          <w:szCs w:val="28"/>
        </w:rPr>
      </w:pPr>
      <w:r w:rsidRPr="00900542">
        <w:rPr>
          <w:rFonts w:ascii="Times New Roman" w:hAnsi="Times New Roman"/>
          <w:spacing w:val="-6"/>
          <w:sz w:val="28"/>
          <w:szCs w:val="28"/>
        </w:rPr>
        <w:t>Один из сторонников первого направления отмечает, что в рамках КФХ происходит объединение имущества собственниками, при этом «не создается никакого нового субъекта права, а возникает лишь множественность субъектов права собственности на одно и то же имущество»</w:t>
      </w:r>
      <w:r>
        <w:rPr>
          <w:rFonts w:ascii="Times New Roman" w:hAnsi="Times New Roman"/>
          <w:spacing w:val="-6"/>
          <w:sz w:val="28"/>
          <w:szCs w:val="28"/>
        </w:rPr>
        <w:t xml:space="preserve"> </w:t>
      </w:r>
      <w:r w:rsidRPr="004F5BB9">
        <w:rPr>
          <w:rFonts w:ascii="Times New Roman" w:hAnsi="Times New Roman"/>
          <w:spacing w:val="-6"/>
          <w:sz w:val="28"/>
          <w:szCs w:val="28"/>
        </w:rPr>
        <w:t>[</w:t>
      </w:r>
      <w:r>
        <w:rPr>
          <w:rFonts w:ascii="Times New Roman" w:hAnsi="Times New Roman"/>
          <w:spacing w:val="-6"/>
          <w:sz w:val="28"/>
          <w:szCs w:val="28"/>
        </w:rPr>
        <w:t>3</w:t>
      </w:r>
      <w:r w:rsidRPr="004F5BB9">
        <w:rPr>
          <w:rFonts w:ascii="Times New Roman" w:hAnsi="Times New Roman"/>
          <w:spacing w:val="-6"/>
          <w:sz w:val="28"/>
          <w:szCs w:val="28"/>
        </w:rPr>
        <w:t>]</w:t>
      </w:r>
      <w:r w:rsidRPr="00900542">
        <w:rPr>
          <w:rFonts w:ascii="Times New Roman" w:hAnsi="Times New Roman"/>
          <w:spacing w:val="-6"/>
          <w:sz w:val="28"/>
          <w:szCs w:val="28"/>
        </w:rPr>
        <w:t>.</w:t>
      </w:r>
    </w:p>
    <w:p w:rsidR="00BE7A12" w:rsidRPr="00900542" w:rsidRDefault="00BE7A12" w:rsidP="00900542">
      <w:pPr>
        <w:spacing w:after="0" w:line="360" w:lineRule="auto"/>
        <w:ind w:firstLine="709"/>
        <w:jc w:val="both"/>
        <w:rPr>
          <w:rFonts w:ascii="Times New Roman" w:hAnsi="Times New Roman"/>
          <w:spacing w:val="-6"/>
          <w:sz w:val="28"/>
          <w:szCs w:val="28"/>
        </w:rPr>
      </w:pPr>
      <w:r w:rsidRPr="00900542">
        <w:rPr>
          <w:rFonts w:ascii="Times New Roman" w:hAnsi="Times New Roman"/>
          <w:spacing w:val="-6"/>
          <w:sz w:val="28"/>
          <w:szCs w:val="28"/>
        </w:rPr>
        <w:t xml:space="preserve">Действительно, в КФХ наблюдаются признаки субъекта в множественности лиц: все субъекты индивидуализированы; они являются равноправными сообладателями гражданских прав и обязанностей, означающей их независимость от размера (доли) участия в объекте </w:t>
      </w:r>
      <w:r>
        <w:rPr>
          <w:rFonts w:ascii="Times New Roman" w:hAnsi="Times New Roman"/>
          <w:spacing w:val="-6"/>
          <w:sz w:val="28"/>
          <w:szCs w:val="28"/>
        </w:rPr>
        <w:t>п</w:t>
      </w:r>
      <w:r w:rsidRPr="00900542">
        <w:rPr>
          <w:rFonts w:ascii="Times New Roman" w:hAnsi="Times New Roman"/>
          <w:spacing w:val="-6"/>
          <w:sz w:val="28"/>
          <w:szCs w:val="28"/>
        </w:rPr>
        <w:t>равоотношения</w:t>
      </w:r>
      <w:r>
        <w:rPr>
          <w:rFonts w:ascii="Times New Roman" w:hAnsi="Times New Roman"/>
          <w:spacing w:val="-6"/>
          <w:sz w:val="28"/>
          <w:szCs w:val="28"/>
        </w:rPr>
        <w:t xml:space="preserve"> </w:t>
      </w:r>
      <w:r w:rsidRPr="004F5BB9">
        <w:rPr>
          <w:rFonts w:ascii="Times New Roman" w:hAnsi="Times New Roman"/>
          <w:spacing w:val="-6"/>
          <w:sz w:val="28"/>
          <w:szCs w:val="28"/>
        </w:rPr>
        <w:t>[</w:t>
      </w:r>
      <w:r>
        <w:rPr>
          <w:rFonts w:ascii="Times New Roman" w:hAnsi="Times New Roman"/>
          <w:spacing w:val="-6"/>
          <w:sz w:val="28"/>
          <w:szCs w:val="28"/>
        </w:rPr>
        <w:t>4</w:t>
      </w:r>
      <w:r w:rsidRPr="004F5BB9">
        <w:rPr>
          <w:rFonts w:ascii="Times New Roman" w:hAnsi="Times New Roman"/>
          <w:spacing w:val="-6"/>
          <w:sz w:val="28"/>
          <w:szCs w:val="28"/>
        </w:rPr>
        <w:t>]</w:t>
      </w:r>
      <w:r w:rsidRPr="00900542">
        <w:rPr>
          <w:rFonts w:ascii="Times New Roman" w:hAnsi="Times New Roman"/>
          <w:spacing w:val="-6"/>
          <w:sz w:val="28"/>
          <w:szCs w:val="28"/>
        </w:rPr>
        <w:t xml:space="preserve">. Ядром, объединяющим субъекты в множественность лиц, является конкретный объект, в отношении которого они имеют правовой интерес. </w:t>
      </w:r>
    </w:p>
    <w:p w:rsidR="00BE7A12" w:rsidRPr="004F5BB9"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Применительно к КФХ множественность лиц проявляется в форме общей собственности, которую не следует отождествлять с коллективной собственностью. Как указывает Ермолаев С. Н. необходимо различать формы и типы собственности. Формы собственности выделяются в зависимости от субъекта (что закреплено в ч. 2 ст. 8 Конституции РФ), а типы – в зависимости от количества субъектов (автор отмечает, что общая собственность является исключением); от индивидуальных интересов или интересов нескольких лиц, обслуживаемых типом собственности; от непосредственного или опосредованного характера обладания объектом. Автор приходит к выводу, что «к индивидуальному типу собственности следует относить частную форму собственности физических лиц, в том числе общую собственность граждан. К коллективному типу собственности следует отнести частную форму собственности юридических лиц и государственную и муниципальную формы собственности публично-правовых образований</w:t>
      </w:r>
      <w:r>
        <w:rPr>
          <w:rFonts w:ascii="Times New Roman" w:hAnsi="Times New Roman"/>
          <w:sz w:val="28"/>
          <w:szCs w:val="28"/>
        </w:rPr>
        <w:t xml:space="preserve"> </w:t>
      </w:r>
      <w:r w:rsidRPr="004F5BB9">
        <w:rPr>
          <w:rFonts w:ascii="Times New Roman" w:hAnsi="Times New Roman"/>
          <w:sz w:val="28"/>
          <w:szCs w:val="28"/>
        </w:rPr>
        <w:t>[5]</w:t>
      </w:r>
      <w:r>
        <w:rPr>
          <w:rFonts w:ascii="Times New Roman" w:hAnsi="Times New Roman"/>
          <w:sz w:val="28"/>
          <w:szCs w:val="28"/>
        </w:rPr>
        <w:t>.</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Общая собственность обслуживает индивидуальные интересы конкретных субъектов права. Коллективная – направлена на удовлетворение интересов коллектива как единого целого. При общей собственности каждый из субъектов имеет непосредственную власть над объектом права собственности, а при коллективной такая власть является опосредованной</w:t>
      </w:r>
      <w:r>
        <w:rPr>
          <w:rFonts w:ascii="Times New Roman" w:hAnsi="Times New Roman"/>
          <w:sz w:val="28"/>
          <w:szCs w:val="28"/>
        </w:rPr>
        <w:t xml:space="preserve"> </w:t>
      </w:r>
      <w:r w:rsidRPr="004F5BB9">
        <w:rPr>
          <w:rFonts w:ascii="Times New Roman" w:hAnsi="Times New Roman"/>
          <w:sz w:val="28"/>
          <w:szCs w:val="28"/>
        </w:rPr>
        <w:t>[5]</w:t>
      </w:r>
      <w:r w:rsidRPr="00900542">
        <w:rPr>
          <w:rFonts w:ascii="Times New Roman" w:hAnsi="Times New Roman"/>
          <w:sz w:val="28"/>
          <w:szCs w:val="28"/>
        </w:rPr>
        <w:t>.</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 xml:space="preserve">В КФХ власть над объектом права собственности можно признать непосредственной лишь в части владения и пользования имуществом КФХ, которое одновременно является общей совместной собственностью его членов (п. 1 ст. 257 ГК РФ). Причем сделать это можно весьма условно. Согласно ст. 7 Федерального закона </w:t>
      </w:r>
      <w:r w:rsidRPr="00900542">
        <w:rPr>
          <w:rFonts w:ascii="Times New Roman" w:hAnsi="Times New Roman"/>
          <w:spacing w:val="-6"/>
          <w:sz w:val="28"/>
          <w:szCs w:val="28"/>
        </w:rPr>
        <w:t>от 11.06.2003 г. № 74-ФЗ «О крестьянском (фермерском) хозяйстве» (далее – ФЗ о КФХ)</w:t>
      </w:r>
      <w:r>
        <w:rPr>
          <w:rFonts w:ascii="Times New Roman" w:hAnsi="Times New Roman"/>
          <w:spacing w:val="-6"/>
          <w:sz w:val="28"/>
          <w:szCs w:val="28"/>
        </w:rPr>
        <w:t xml:space="preserve"> </w:t>
      </w:r>
      <w:r w:rsidRPr="004F5BB9">
        <w:rPr>
          <w:rFonts w:ascii="Times New Roman" w:hAnsi="Times New Roman"/>
          <w:spacing w:val="-6"/>
          <w:sz w:val="28"/>
          <w:szCs w:val="28"/>
        </w:rPr>
        <w:t>[</w:t>
      </w:r>
      <w:r>
        <w:rPr>
          <w:rFonts w:ascii="Times New Roman" w:hAnsi="Times New Roman"/>
          <w:spacing w:val="-6"/>
          <w:sz w:val="28"/>
          <w:szCs w:val="28"/>
        </w:rPr>
        <w:t>6</w:t>
      </w:r>
      <w:r w:rsidRPr="004F5BB9">
        <w:rPr>
          <w:rFonts w:ascii="Times New Roman" w:hAnsi="Times New Roman"/>
          <w:spacing w:val="-6"/>
          <w:sz w:val="28"/>
          <w:szCs w:val="28"/>
        </w:rPr>
        <w:t>]</w:t>
      </w:r>
      <w:r w:rsidRPr="00900542">
        <w:rPr>
          <w:rFonts w:ascii="Times New Roman" w:hAnsi="Times New Roman"/>
          <w:sz w:val="28"/>
          <w:szCs w:val="28"/>
        </w:rPr>
        <w:t>, порядок владения и пользования имуществом КФХ определяется соглашением, заключенным между членами КФХ. Чаще всего непосредственно владеют и пользуются имуществом КФХ отдельные его члены, но, очевидно, что они осуществляют не свои правомочия и не в своих интересах. Согласимся с мнением Рыбакова В.А., Егоровой М.А. и Авдониной О.Г., что в рамках КФХ происходит ограничение правомочия владения сособственников. Титульным владельцем является КФХ: «В конечном счете правомочия сособственников осуществляются фермерским хозяйством путем владения их общим имуществом на праве управления»</w:t>
      </w:r>
      <w:r>
        <w:rPr>
          <w:rFonts w:ascii="Times New Roman" w:hAnsi="Times New Roman"/>
          <w:sz w:val="28"/>
          <w:szCs w:val="28"/>
        </w:rPr>
        <w:t xml:space="preserve"> </w:t>
      </w:r>
      <w:r w:rsidRPr="004F5BB9">
        <w:rPr>
          <w:rFonts w:ascii="Times New Roman" w:hAnsi="Times New Roman"/>
          <w:sz w:val="28"/>
          <w:szCs w:val="28"/>
        </w:rPr>
        <w:t>[</w:t>
      </w:r>
      <w:r>
        <w:rPr>
          <w:rFonts w:ascii="Times New Roman" w:hAnsi="Times New Roman"/>
          <w:sz w:val="28"/>
          <w:szCs w:val="28"/>
        </w:rPr>
        <w:t>7</w:t>
      </w:r>
      <w:r w:rsidRPr="004F5BB9">
        <w:rPr>
          <w:rFonts w:ascii="Times New Roman" w:hAnsi="Times New Roman"/>
          <w:sz w:val="28"/>
          <w:szCs w:val="28"/>
        </w:rPr>
        <w:t>]</w:t>
      </w:r>
      <w:r w:rsidRPr="00900542">
        <w:rPr>
          <w:rFonts w:ascii="Times New Roman" w:hAnsi="Times New Roman"/>
          <w:sz w:val="28"/>
          <w:szCs w:val="28"/>
        </w:rPr>
        <w:t>.</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 xml:space="preserve">Что касается распоряжения имуществом КФХ, то его осуществляет глава КФХ в интересах КФХ (п. 2 ст. 8 ФЗ о КФХ), а никак ни сами сособственники. Таким образом, власть над имуществом членов КФХ – объектом общей собственности членов КФХ – следует признать опосредованной, а это характерно для коллективной собственности. </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 xml:space="preserve">Однако, как мы выяснили, собственность членов КФХ без образования юридического лица коллективной собственностью с точки зрения действующего законодательства не является. Кроме того, в множественности лиц – членов КФХ – нельзя увидеть такой признак множественности, как неподчиненность сособственников друг другу. Напротив, члены КФХ связаны друг с другом не только объектом, в отношении которого они имеют право собственности, но прежде всего – соглашением о создании КФХ, в котором определяется в том числе порядок формирования имущества КФХ, владения, распоряжения и пользования этим имуществом. </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Таким образом, мнение сторонников понимания КФХ как множественности лиц, не безупречно. КФХ имеет не все признаки множественности лиц, что позволяет усомнится в верности такого понимания КФХ.</w:t>
      </w:r>
    </w:p>
    <w:p w:rsidR="00BE7A12" w:rsidRPr="00900542" w:rsidRDefault="00BE7A12" w:rsidP="00900542">
      <w:pPr>
        <w:autoSpaceDE w:val="0"/>
        <w:autoSpaceDN w:val="0"/>
        <w:adjustRightInd w:val="0"/>
        <w:spacing w:after="0" w:line="360" w:lineRule="auto"/>
        <w:ind w:firstLine="709"/>
        <w:jc w:val="both"/>
        <w:rPr>
          <w:rFonts w:ascii="Times New Roman" w:hAnsi="Times New Roman"/>
          <w:sz w:val="28"/>
          <w:szCs w:val="28"/>
        </w:rPr>
      </w:pPr>
      <w:r w:rsidRPr="00900542">
        <w:rPr>
          <w:rFonts w:ascii="Times New Roman" w:hAnsi="Times New Roman"/>
          <w:sz w:val="28"/>
          <w:szCs w:val="28"/>
        </w:rPr>
        <w:t>Наиболее часто КФХ понимают как разновидность простого товарищества. Суханов Е. А. считает любые КФХ без образования юридического лица простым товариществом</w:t>
      </w:r>
      <w:r>
        <w:rPr>
          <w:rFonts w:ascii="Times New Roman" w:hAnsi="Times New Roman"/>
          <w:sz w:val="28"/>
          <w:szCs w:val="28"/>
        </w:rPr>
        <w:t xml:space="preserve"> </w:t>
      </w:r>
      <w:r w:rsidRPr="004F5BB9">
        <w:rPr>
          <w:rFonts w:ascii="Times New Roman" w:hAnsi="Times New Roman"/>
          <w:sz w:val="28"/>
          <w:szCs w:val="28"/>
        </w:rPr>
        <w:t>[8]</w:t>
      </w:r>
      <w:r w:rsidRPr="00900542">
        <w:rPr>
          <w:rFonts w:ascii="Times New Roman" w:hAnsi="Times New Roman"/>
          <w:sz w:val="28"/>
          <w:szCs w:val="28"/>
        </w:rPr>
        <w:t xml:space="preserve">. Макарова О. А. полагает, что в только </w:t>
      </w:r>
      <w:r w:rsidRPr="00900542">
        <w:rPr>
          <w:rFonts w:ascii="Times New Roman" w:hAnsi="Times New Roman"/>
          <w:color w:val="000000"/>
          <w:sz w:val="28"/>
          <w:szCs w:val="28"/>
          <w:shd w:val="clear" w:color="auto" w:fill="FFFFFF"/>
        </w:rPr>
        <w:t>случае создания КФХ гражданами, не состоящими в родстве, правовое положение данного объединения регулируется нормами о простом товариществе</w:t>
      </w:r>
      <w:r>
        <w:rPr>
          <w:rFonts w:ascii="Times New Roman" w:hAnsi="Times New Roman"/>
          <w:color w:val="000000"/>
          <w:sz w:val="28"/>
          <w:szCs w:val="28"/>
          <w:shd w:val="clear" w:color="auto" w:fill="FFFFFF"/>
        </w:rPr>
        <w:t xml:space="preserve"> </w:t>
      </w:r>
      <w:r w:rsidRPr="004F5BB9">
        <w:rPr>
          <w:rFonts w:ascii="Times New Roman" w:hAnsi="Times New Roman"/>
          <w:color w:val="000000"/>
          <w:sz w:val="28"/>
          <w:szCs w:val="28"/>
          <w:shd w:val="clear" w:color="auto" w:fill="FFFFFF"/>
        </w:rPr>
        <w:t>[9]</w:t>
      </w:r>
      <w:r w:rsidRPr="00900542">
        <w:rPr>
          <w:rFonts w:ascii="Times New Roman" w:hAnsi="Times New Roman"/>
          <w:color w:val="000000"/>
          <w:sz w:val="28"/>
          <w:szCs w:val="28"/>
          <w:shd w:val="clear" w:color="auto" w:fill="FFFFFF"/>
        </w:rPr>
        <w:t xml:space="preserve">. </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Вместе с тем, имеются сомнения относительно верности такого понимания КФХ. Простое товарищество – институт, урегулированный нормами ГК РФ. Согласно п. 2 ст. 1041 ГК РФ, сторонами договора простого товарищества, заключаемого для осуществления предпринимательской деятельности, могут быть только индивидуальные предприниматели и (или) коммерческие организации. По идее, КФХ может не заниматься предпринимательской деятельностью, но таких случаев практически нет. Поэтому, данный контраргумент можно привести как основной. КФХ – объединение лиц во главе с индивидуальным предпринимателем. Даже если все члены КФХ будут иметь статус индивидуальных предпринимателей, заключать договор простого товарищества они будут исключительно как самостоятельные индивидуальные предприниматели, не имеющие отношения к КФХ, поскольку члены КФХ, кроме его главы, – не индивидуальные предприниматели, а обычные граждане.</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Еще одним серьезным контраргументом является тот факт, договор простого товарищества есть обязательственное правоотношение, а КФХ – нет. КФХ может быть создано одним лицом, а для простого товарищества необходимо минимум два участника</w:t>
      </w:r>
      <w:r w:rsidRPr="004F5BB9">
        <w:rPr>
          <w:rFonts w:ascii="Times New Roman" w:hAnsi="Times New Roman"/>
          <w:sz w:val="28"/>
          <w:szCs w:val="28"/>
        </w:rPr>
        <w:t xml:space="preserve"> [9]</w:t>
      </w:r>
      <w:r w:rsidRPr="00900542">
        <w:rPr>
          <w:rFonts w:ascii="Times New Roman" w:hAnsi="Times New Roman"/>
          <w:sz w:val="28"/>
          <w:szCs w:val="28"/>
        </w:rPr>
        <w:t>.</w:t>
      </w:r>
    </w:p>
    <w:p w:rsidR="00BE7A12" w:rsidRPr="00900542" w:rsidRDefault="00BE7A12" w:rsidP="00900542">
      <w:pPr>
        <w:pStyle w:val="ConsPlusNormal"/>
        <w:spacing w:line="360" w:lineRule="auto"/>
        <w:ind w:firstLine="709"/>
        <w:jc w:val="both"/>
        <w:rPr>
          <w:rFonts w:ascii="Times New Roman" w:hAnsi="Times New Roman" w:cs="Times New Roman"/>
        </w:rPr>
      </w:pPr>
      <w:r w:rsidRPr="00900542">
        <w:rPr>
          <w:rFonts w:ascii="Times New Roman" w:hAnsi="Times New Roman" w:cs="Times New Roman"/>
        </w:rPr>
        <w:t>Что касается законодателя, то он воздерживается от точных формулировок относительно статуса КФХ, однако исходя из норм ГК РФ, действительно складывается впечатление, что КФХ не признается субъектом права. Это косвенно подтверждается Общероссийским классификатором организационно-правовых форм, который не называет КФХ в числе организационно-правовых форм организаций, созданных без прав юридического лица, а глав КФХ (а не сами КФХ) относит к организационно-правовым формам для деятельности граждан (физических лиц)</w:t>
      </w:r>
      <w:r>
        <w:rPr>
          <w:rFonts w:ascii="Times New Roman" w:hAnsi="Times New Roman" w:cs="Times New Roman"/>
        </w:rPr>
        <w:t xml:space="preserve"> </w:t>
      </w:r>
      <w:r w:rsidRPr="004F5BB9">
        <w:rPr>
          <w:rFonts w:ascii="Times New Roman" w:hAnsi="Times New Roman" w:cs="Times New Roman"/>
        </w:rPr>
        <w:t>[10]</w:t>
      </w:r>
      <w:r w:rsidRPr="00900542">
        <w:rPr>
          <w:rFonts w:ascii="Times New Roman" w:hAnsi="Times New Roman" w:cs="Times New Roman"/>
        </w:rPr>
        <w:t xml:space="preserve">. </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Однако, существует точка зрения, согласно которой КФХ является особым самостоятельным субъектом права, отличным и от физического лица, и от юридического (Абаев Б. Г., Тютерева Н. Н., Суюндукова А.Ю.)</w:t>
      </w:r>
      <w:r w:rsidRPr="00900542">
        <w:rPr>
          <w:rFonts w:ascii="Times New Roman" w:hAnsi="Times New Roman"/>
          <w:bCs/>
          <w:color w:val="1F2021"/>
          <w:spacing w:val="-3"/>
          <w:sz w:val="28"/>
          <w:szCs w:val="28"/>
          <w:shd w:val="clear" w:color="auto" w:fill="FFFFFF"/>
        </w:rPr>
        <w:t>.</w:t>
      </w:r>
    </w:p>
    <w:p w:rsidR="00BE7A12" w:rsidRPr="00900542" w:rsidRDefault="00BE7A12" w:rsidP="00900542">
      <w:pPr>
        <w:pStyle w:val="ConsPlusNormal"/>
        <w:spacing w:line="360" w:lineRule="auto"/>
        <w:ind w:firstLine="709"/>
        <w:jc w:val="both"/>
        <w:rPr>
          <w:rFonts w:ascii="Times New Roman" w:hAnsi="Times New Roman" w:cs="Times New Roman"/>
          <w:color w:val="000000"/>
          <w:shd w:val="clear" w:color="auto" w:fill="FFFFFF"/>
        </w:rPr>
      </w:pPr>
      <w:r w:rsidRPr="00900542">
        <w:rPr>
          <w:rFonts w:ascii="Times New Roman" w:hAnsi="Times New Roman" w:cs="Times New Roman"/>
          <w:color w:val="000000"/>
          <w:shd w:val="clear" w:color="auto" w:fill="FFFFFF"/>
        </w:rPr>
        <w:t xml:space="preserve">Еще дореволюционные исследователи писали об особых субъектах: </w:t>
      </w:r>
      <w:r w:rsidRPr="00900542">
        <w:rPr>
          <w:rFonts w:ascii="Times New Roman" w:hAnsi="Times New Roman" w:cs="Times New Roman"/>
          <w:lang w:eastAsia="ru-RU"/>
        </w:rPr>
        <w:t>неправоспособных юридических лицах, которые не имеют организации, но права и обязанности которых отличаются от статуса физических лиц</w:t>
      </w:r>
      <w:r>
        <w:rPr>
          <w:rFonts w:ascii="Times New Roman" w:hAnsi="Times New Roman" w:cs="Times New Roman"/>
          <w:lang w:eastAsia="ru-RU"/>
        </w:rPr>
        <w:t xml:space="preserve"> </w:t>
      </w:r>
      <w:r w:rsidRPr="004F5BB9">
        <w:rPr>
          <w:rFonts w:ascii="Times New Roman" w:hAnsi="Times New Roman" w:cs="Times New Roman"/>
          <w:lang w:eastAsia="ru-RU"/>
        </w:rPr>
        <w:t>[</w:t>
      </w:r>
      <w:r>
        <w:rPr>
          <w:rFonts w:ascii="Times New Roman" w:hAnsi="Times New Roman" w:cs="Times New Roman"/>
          <w:lang w:eastAsia="ru-RU"/>
        </w:rPr>
        <w:t>11</w:t>
      </w:r>
      <w:r w:rsidRPr="004F5BB9">
        <w:rPr>
          <w:rFonts w:ascii="Times New Roman" w:hAnsi="Times New Roman" w:cs="Times New Roman"/>
          <w:lang w:eastAsia="ru-RU"/>
        </w:rPr>
        <w:t>]</w:t>
      </w:r>
      <w:r w:rsidRPr="00900542">
        <w:rPr>
          <w:rFonts w:ascii="Times New Roman" w:hAnsi="Times New Roman" w:cs="Times New Roman"/>
          <w:lang w:eastAsia="ru-RU"/>
        </w:rPr>
        <w:t>, об усеченных юридических лицах</w:t>
      </w:r>
      <w:r>
        <w:rPr>
          <w:rFonts w:ascii="Times New Roman" w:hAnsi="Times New Roman" w:cs="Times New Roman"/>
          <w:lang w:eastAsia="ru-RU"/>
        </w:rPr>
        <w:t xml:space="preserve"> </w:t>
      </w:r>
      <w:r w:rsidRPr="004F5BB9">
        <w:rPr>
          <w:rFonts w:ascii="Times New Roman" w:hAnsi="Times New Roman" w:cs="Times New Roman"/>
          <w:lang w:eastAsia="ru-RU"/>
        </w:rPr>
        <w:t>[</w:t>
      </w:r>
      <w:r>
        <w:rPr>
          <w:rFonts w:ascii="Times New Roman" w:hAnsi="Times New Roman" w:cs="Times New Roman"/>
          <w:lang w:eastAsia="ru-RU"/>
        </w:rPr>
        <w:t>12</w:t>
      </w:r>
      <w:r w:rsidRPr="004F5BB9">
        <w:rPr>
          <w:rFonts w:ascii="Times New Roman" w:hAnsi="Times New Roman" w:cs="Times New Roman"/>
          <w:lang w:eastAsia="ru-RU"/>
        </w:rPr>
        <w:t>]</w:t>
      </w:r>
      <w:r w:rsidRPr="00900542">
        <w:rPr>
          <w:rFonts w:ascii="Times New Roman" w:hAnsi="Times New Roman" w:cs="Times New Roman"/>
          <w:lang w:eastAsia="ru-RU"/>
        </w:rPr>
        <w:t>.</w:t>
      </w:r>
    </w:p>
    <w:p w:rsidR="00BE7A12" w:rsidRPr="00900542" w:rsidRDefault="00BE7A12" w:rsidP="00900542">
      <w:pPr>
        <w:pStyle w:val="ConsPlusNormal"/>
        <w:spacing w:line="360" w:lineRule="auto"/>
        <w:ind w:firstLine="709"/>
        <w:jc w:val="both"/>
        <w:rPr>
          <w:rFonts w:ascii="Times New Roman" w:hAnsi="Times New Roman" w:cs="Times New Roman"/>
        </w:rPr>
      </w:pPr>
      <w:r w:rsidRPr="00900542">
        <w:rPr>
          <w:rFonts w:ascii="Times New Roman" w:hAnsi="Times New Roman" w:cs="Times New Roman"/>
          <w:color w:val="000000"/>
          <w:shd w:val="clear" w:color="auto" w:fill="FFFFFF"/>
        </w:rPr>
        <w:t>КФХ не имеют признаков юридического лица</w:t>
      </w:r>
      <w:r w:rsidRPr="00900542">
        <w:rPr>
          <w:rFonts w:ascii="Times New Roman" w:hAnsi="Times New Roman" w:cs="Times New Roman"/>
        </w:rPr>
        <w:t>.</w:t>
      </w:r>
    </w:p>
    <w:p w:rsidR="00BE7A12" w:rsidRPr="00900542" w:rsidRDefault="00BE7A12" w:rsidP="00900542">
      <w:pPr>
        <w:pStyle w:val="ConsPlusNormal"/>
        <w:spacing w:line="360" w:lineRule="auto"/>
        <w:ind w:firstLine="709"/>
        <w:jc w:val="both"/>
        <w:rPr>
          <w:rFonts w:ascii="Times New Roman" w:hAnsi="Times New Roman" w:cs="Times New Roman"/>
        </w:rPr>
      </w:pPr>
      <w:r w:rsidRPr="00900542">
        <w:rPr>
          <w:rFonts w:ascii="Times New Roman" w:hAnsi="Times New Roman" w:cs="Times New Roman"/>
        </w:rPr>
        <w:t xml:space="preserve">Однако, если сравнивать КФХ и коммерческие юридические лица через призму их функций, то в этом случае мы наблюдаем гораздо больше точек соприкосновения КФХ и коммерческих юридических лиц. </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На институт коммерческого юридического лица возложены функции оформления коллективных интересов; объединения капиталов; ограничения предпринимательского риска; управление капиталом</w:t>
      </w:r>
      <w:r>
        <w:rPr>
          <w:rFonts w:ascii="Times New Roman" w:hAnsi="Times New Roman"/>
          <w:sz w:val="28"/>
          <w:szCs w:val="28"/>
        </w:rPr>
        <w:t xml:space="preserve"> </w:t>
      </w:r>
      <w:r w:rsidRPr="004F5BB9">
        <w:rPr>
          <w:rFonts w:ascii="Times New Roman" w:hAnsi="Times New Roman"/>
          <w:sz w:val="28"/>
          <w:szCs w:val="28"/>
        </w:rPr>
        <w:t>[</w:t>
      </w:r>
      <w:r>
        <w:rPr>
          <w:rFonts w:ascii="Times New Roman" w:hAnsi="Times New Roman"/>
          <w:sz w:val="28"/>
          <w:szCs w:val="28"/>
        </w:rPr>
        <w:t>13</w:t>
      </w:r>
      <w:r w:rsidRPr="004F5BB9">
        <w:rPr>
          <w:rFonts w:ascii="Times New Roman" w:hAnsi="Times New Roman"/>
          <w:sz w:val="28"/>
          <w:szCs w:val="28"/>
        </w:rPr>
        <w:t>]</w:t>
      </w:r>
      <w:r w:rsidRPr="00900542">
        <w:rPr>
          <w:rFonts w:ascii="Times New Roman" w:hAnsi="Times New Roman"/>
          <w:sz w:val="28"/>
          <w:szCs w:val="28"/>
        </w:rPr>
        <w:t xml:space="preserve">. </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 xml:space="preserve">Из обозначенных трех функций КФХ не свойственна только последняя. Во всем остальном функции совпадают: внутренние отношения между членами КФХ оформлены, КФХ выступает в гражданском обороте от собственного имени (функция оформления коллективных интересов); в КФХ не просто объединяется имущество для предпринимательской деятельности, в КФХ прежде всего объединяются его члены для совместной деятельности, за исключением КФХ, состоящего из одного члена (функция объединения капиталов); каждый из членов КФХ отвечает за результаты его деятельности только имуществом КФХ (функция ограничения предпринимательского риска). </w:t>
      </w:r>
    </w:p>
    <w:p w:rsidR="00BE7A12" w:rsidRPr="00900542" w:rsidRDefault="00BE7A12" w:rsidP="00900542">
      <w:pPr>
        <w:pStyle w:val="ConsPlusNormal"/>
        <w:spacing w:line="360" w:lineRule="auto"/>
        <w:ind w:firstLine="709"/>
        <w:jc w:val="both"/>
        <w:rPr>
          <w:rFonts w:ascii="Times New Roman" w:hAnsi="Times New Roman" w:cs="Times New Roman"/>
        </w:rPr>
      </w:pPr>
      <w:r w:rsidRPr="00900542">
        <w:rPr>
          <w:rFonts w:ascii="Times New Roman" w:hAnsi="Times New Roman" w:cs="Times New Roman"/>
        </w:rPr>
        <w:t>Рассматривая вопрос о КФХ как о субъекте права нельзя обойти вниманием его участие в предпринимательской деятельности.</w:t>
      </w:r>
    </w:p>
    <w:p w:rsidR="00BE7A12" w:rsidRPr="00900542" w:rsidRDefault="00BE7A12" w:rsidP="00900542">
      <w:pPr>
        <w:pStyle w:val="ConsPlusNormal"/>
        <w:spacing w:line="360" w:lineRule="auto"/>
        <w:ind w:firstLine="709"/>
        <w:jc w:val="both"/>
        <w:rPr>
          <w:rFonts w:ascii="Times New Roman" w:hAnsi="Times New Roman" w:cs="Times New Roman"/>
        </w:rPr>
      </w:pPr>
      <w:r w:rsidRPr="00900542">
        <w:rPr>
          <w:rFonts w:ascii="Times New Roman" w:hAnsi="Times New Roman" w:cs="Times New Roman"/>
          <w:spacing w:val="-6"/>
        </w:rPr>
        <w:t xml:space="preserve">КФХ </w:t>
      </w:r>
      <w:r w:rsidRPr="00900542">
        <w:rPr>
          <w:rFonts w:ascii="Times New Roman" w:hAnsi="Times New Roman" w:cs="Times New Roman"/>
        </w:rPr>
        <w:t xml:space="preserve">осуществляет предпринимательскую деятельность без образования юридического лица и к такой предпринимательской деятельности применяются правила гражданского </w:t>
      </w:r>
      <w:hyperlink r:id="rId9" w:history="1">
        <w:r w:rsidRPr="00900542">
          <w:rPr>
            <w:rFonts w:ascii="Times New Roman" w:hAnsi="Times New Roman" w:cs="Times New Roman"/>
          </w:rPr>
          <w:t>законодательства</w:t>
        </w:r>
      </w:hyperlink>
      <w:r w:rsidRPr="00900542">
        <w:rPr>
          <w:rFonts w:ascii="Times New Roman" w:hAnsi="Times New Roman" w:cs="Times New Roman"/>
        </w:rPr>
        <w:t>, которые регулируют деятельность юридических лиц, являющихся коммерческими организациями, если иное не вытекает из федерального закона, иных нормативных правовых актов Российской Федерации или существа правовых отношений (п. 3 ст. 1 ФЗ о КФХ).</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pacing w:val="-6"/>
          <w:sz w:val="28"/>
          <w:szCs w:val="28"/>
        </w:rPr>
        <w:t>Поскольку КФХ чаще всего представляет собой объединение граждан (п. 1 ст. 1 ФЗ о КФХ), получается, что это граждане, составляющие объединение, вправе осуществлять предпринимательскую деятельность. Однако, с</w:t>
      </w:r>
      <w:r w:rsidRPr="00900542">
        <w:rPr>
          <w:rFonts w:ascii="Times New Roman" w:hAnsi="Times New Roman"/>
          <w:sz w:val="28"/>
          <w:szCs w:val="28"/>
        </w:rPr>
        <w:t xml:space="preserve">огласно п. 1 ст. 23 ГК РФ, гражданин вправе заниматься предпринимательской деятельностью без образования юридического лица с момента государственной </w:t>
      </w:r>
      <w:hyperlink r:id="rId10" w:history="1">
        <w:r w:rsidRPr="00900542">
          <w:rPr>
            <w:rFonts w:ascii="Times New Roman" w:hAnsi="Times New Roman"/>
            <w:sz w:val="28"/>
            <w:szCs w:val="28"/>
          </w:rPr>
          <w:t>регистрации</w:t>
        </w:r>
      </w:hyperlink>
      <w:r w:rsidRPr="00900542">
        <w:rPr>
          <w:rFonts w:ascii="Times New Roman" w:hAnsi="Times New Roman"/>
          <w:sz w:val="28"/>
          <w:szCs w:val="28"/>
        </w:rPr>
        <w:t xml:space="preserve"> в качестве индивидуального предпринимателя. В п. 5 ст. 23 ГК РФ уточнено, что граждане, объединившиеся в КФХ вправе заниматься исключительно производственной или иной хозяйственной деятельностью в области сельского хозяйства без образования юридического лица на основе соглашения о создании КФХ. Таким образом, законодатель прямо указывает, что члены КФХ заниматься предпринимательской деятельностью не вправе. Вместе с тем, по мнению Серовой О. А., существует семейное предпринимательство, основой правовой природы которого «является наличие родственных отношений между участниками данного вида бизнеса»</w:t>
      </w:r>
      <w:r>
        <w:rPr>
          <w:rFonts w:ascii="Times New Roman" w:hAnsi="Times New Roman"/>
          <w:sz w:val="28"/>
          <w:szCs w:val="28"/>
        </w:rPr>
        <w:t xml:space="preserve"> </w:t>
      </w:r>
      <w:r w:rsidRPr="004F5BB9">
        <w:rPr>
          <w:rFonts w:ascii="Times New Roman" w:hAnsi="Times New Roman"/>
          <w:sz w:val="28"/>
          <w:szCs w:val="28"/>
        </w:rPr>
        <w:t>[14]</w:t>
      </w:r>
      <w:r w:rsidRPr="00900542">
        <w:rPr>
          <w:rFonts w:ascii="Times New Roman" w:hAnsi="Times New Roman"/>
          <w:sz w:val="28"/>
          <w:szCs w:val="28"/>
        </w:rPr>
        <w:t xml:space="preserve">. Особенностью семейного предпринимательства является то, что предпринимательской деятельностью фактически занимаются не только лица, зарегистрированные в качестве индивидуальных предпринимателей, но и члены их семей, которые в качестве предпринимателей могут не регистрироваться. Такое широкое понимание предпринимательской деятельности представляется оправданным, поскольку это отражает современные реалии и потребности гражданского оборота. Было бы неверным признавать отсутствие предпринимательской деятельности лишь на том основании, что лицо не зарегистрировано в качестве предпринимателя, равно как и признавать такую деятельность незаконной, если в качестве предпринимателя зарегистрирован один из членов семьи, который занимается предпринимательской деятельностью. Именно наличие близких, доверительных, личных отношений позволяет допустить занятие предпринимательской деятельностью всем членам семьи при условии регистрации одного из ее членов в качестве индивидуального предпринимателя. По сути, в предпринимательской деятельности участвует некое коллективное образование, называемое КФХ. </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pacing w:val="-6"/>
          <w:sz w:val="28"/>
          <w:szCs w:val="28"/>
        </w:rPr>
        <w:t>От имени КФХ в гражданском обороте участвует его глава, который является индивидуальным предпринимателем. Однако нельзя не обратить внимание на следующий аспект: о</w:t>
      </w:r>
      <w:r w:rsidRPr="00900542">
        <w:rPr>
          <w:rFonts w:ascii="Times New Roman" w:hAnsi="Times New Roman"/>
          <w:sz w:val="28"/>
          <w:szCs w:val="28"/>
        </w:rPr>
        <w:t>собенностью предпринимательской правоспособности главы КФХ является то, что он участвует в предпринимательских отношениях не от своего имени и не в собственных интересах, а только от имени и в интересах КФХ. Данное явление  рассматривается в науке как законодательная возможность введения в оборот общего имущества сособственников посредством так называемого косвенного представителя, которым является глава КФХ</w:t>
      </w:r>
      <w:r>
        <w:rPr>
          <w:rFonts w:ascii="Times New Roman" w:hAnsi="Times New Roman"/>
          <w:sz w:val="28"/>
          <w:szCs w:val="28"/>
        </w:rPr>
        <w:t xml:space="preserve"> </w:t>
      </w:r>
      <w:r w:rsidRPr="004F5BB9">
        <w:rPr>
          <w:rFonts w:ascii="Times New Roman" w:hAnsi="Times New Roman"/>
          <w:sz w:val="28"/>
          <w:szCs w:val="28"/>
        </w:rPr>
        <w:t>[</w:t>
      </w:r>
      <w:r>
        <w:rPr>
          <w:rFonts w:ascii="Times New Roman" w:hAnsi="Times New Roman"/>
          <w:sz w:val="28"/>
          <w:szCs w:val="28"/>
        </w:rPr>
        <w:t>15</w:t>
      </w:r>
      <w:r w:rsidRPr="004F5BB9">
        <w:rPr>
          <w:rFonts w:ascii="Times New Roman" w:hAnsi="Times New Roman"/>
          <w:sz w:val="28"/>
          <w:szCs w:val="28"/>
        </w:rPr>
        <w:t>]</w:t>
      </w:r>
      <w:r w:rsidRPr="00900542">
        <w:rPr>
          <w:rFonts w:ascii="Times New Roman" w:hAnsi="Times New Roman"/>
          <w:sz w:val="28"/>
          <w:szCs w:val="28"/>
        </w:rPr>
        <w:t xml:space="preserve">. </w:t>
      </w:r>
    </w:p>
    <w:p w:rsidR="00BE7A12" w:rsidRPr="00900542" w:rsidRDefault="00BE7A12" w:rsidP="00900542">
      <w:pPr>
        <w:autoSpaceDE w:val="0"/>
        <w:autoSpaceDN w:val="0"/>
        <w:adjustRightInd w:val="0"/>
        <w:spacing w:after="0" w:line="360" w:lineRule="auto"/>
        <w:ind w:firstLine="709"/>
        <w:jc w:val="both"/>
        <w:rPr>
          <w:rFonts w:ascii="Times New Roman" w:hAnsi="Times New Roman"/>
          <w:sz w:val="28"/>
          <w:szCs w:val="28"/>
        </w:rPr>
      </w:pPr>
      <w:r w:rsidRPr="00900542">
        <w:rPr>
          <w:rFonts w:ascii="Times New Roman" w:hAnsi="Times New Roman"/>
          <w:sz w:val="28"/>
          <w:szCs w:val="28"/>
        </w:rPr>
        <w:t>Таким образом, в единой структуре КФХ фактически сосуществуют два предпринимателя, действующих без образования юридического лица: само КФХ как объединение граждан и его глава. Однако, КФХ как объединение граждан по своей сути предпринимательской деятельностью никогда не занимается, оно вправе осуществлять производственную и иную деятельность (п. 1 ст. 1 ФЗ о КФХ). Реальным же предпринимателем является глава КФХ, который единолично опосредует КФХ. Статусом предпринимателя наделяется не само КФХ, а исключительно его глава.</w:t>
      </w:r>
    </w:p>
    <w:p w:rsidR="00BE7A12" w:rsidRPr="00900542" w:rsidRDefault="00BE7A12" w:rsidP="00900542">
      <w:pPr>
        <w:autoSpaceDE w:val="0"/>
        <w:autoSpaceDN w:val="0"/>
        <w:adjustRightInd w:val="0"/>
        <w:spacing w:after="0" w:line="360" w:lineRule="auto"/>
        <w:ind w:firstLine="709"/>
        <w:jc w:val="both"/>
        <w:rPr>
          <w:rFonts w:ascii="Times New Roman" w:hAnsi="Times New Roman"/>
          <w:sz w:val="28"/>
          <w:szCs w:val="28"/>
        </w:rPr>
      </w:pPr>
      <w:r w:rsidRPr="00900542">
        <w:rPr>
          <w:rFonts w:ascii="Times New Roman" w:hAnsi="Times New Roman"/>
          <w:sz w:val="28"/>
          <w:szCs w:val="28"/>
        </w:rPr>
        <w:t>Как указывает Тихомиров М. Ю., глава КФХ – это особый не самостоятельный индивидуальный предприниматель, обладающий определенной автономией член КФХ, его отличия от традиционного индивидуального предпринимателя очевидны и состоят в следующем: индивидуальный предприниматель выступает от собственного имени, глава КФХ – от имени КФХ; индивидуальный предприниматель действует самостоятельно, в собственных интересах, а глава КФХ – в интересах представляемого им КФХ; индивидуальный предприниматель сам определяет виды своей деятельности, приобретает соответствующие права и несет обязанности, а глава КФХ осуществляет только те полномочия, которые предусмотрены соглашением между членами КФХ</w:t>
      </w:r>
      <w:r w:rsidRPr="004F5BB9">
        <w:rPr>
          <w:rFonts w:ascii="Times New Roman" w:hAnsi="Times New Roman"/>
          <w:sz w:val="28"/>
          <w:szCs w:val="28"/>
        </w:rPr>
        <w:t xml:space="preserve"> [</w:t>
      </w:r>
      <w:r>
        <w:rPr>
          <w:rFonts w:ascii="Times New Roman" w:hAnsi="Times New Roman"/>
          <w:sz w:val="28"/>
          <w:szCs w:val="28"/>
        </w:rPr>
        <w:t>16</w:t>
      </w:r>
      <w:r w:rsidRPr="004F5BB9">
        <w:rPr>
          <w:rFonts w:ascii="Times New Roman" w:hAnsi="Times New Roman"/>
          <w:sz w:val="28"/>
          <w:szCs w:val="28"/>
        </w:rPr>
        <w:t>]</w:t>
      </w:r>
      <w:r w:rsidRPr="00900542">
        <w:rPr>
          <w:rFonts w:ascii="Times New Roman" w:hAnsi="Times New Roman"/>
          <w:sz w:val="28"/>
          <w:szCs w:val="28"/>
        </w:rPr>
        <w:t>.</w:t>
      </w:r>
    </w:p>
    <w:p w:rsidR="00BE7A12" w:rsidRPr="00900542" w:rsidRDefault="00BE7A12" w:rsidP="00900542">
      <w:pPr>
        <w:pStyle w:val="Heading1"/>
        <w:shd w:val="clear" w:color="auto" w:fill="FFFFFF"/>
        <w:spacing w:before="0" w:beforeAutospacing="0" w:after="0" w:afterAutospacing="0" w:line="360" w:lineRule="auto"/>
        <w:ind w:firstLine="709"/>
        <w:jc w:val="both"/>
        <w:rPr>
          <w:b w:val="0"/>
          <w:bCs w:val="0"/>
          <w:kern w:val="0"/>
          <w:sz w:val="28"/>
          <w:szCs w:val="28"/>
          <w:lang w:eastAsia="en-US"/>
        </w:rPr>
      </w:pPr>
      <w:r w:rsidRPr="00900542">
        <w:rPr>
          <w:b w:val="0"/>
          <w:bCs w:val="0"/>
          <w:kern w:val="0"/>
          <w:sz w:val="28"/>
          <w:szCs w:val="28"/>
          <w:lang w:eastAsia="en-US"/>
        </w:rPr>
        <w:t>На эту особенность крестьянского двора (предшественника КФХ) обратили внимание еще дореволюционные исследователи. Так, Тютрюмов И. М. писал, что представителем крестьянского двора перед обществом и казною является домохозяин, на нем лежит ответственность в надлежащей уплате предусмотренных законом платежей, ему принадлежит право распоряжения земельным наделом, «домохозяин, на имя которого записан надельный участок, есть представитель двора и распорядитель хозяйства. Однако же надельный участок составляет не личную собственность домохозяина, а собственность целого крестьянского двора»</w:t>
      </w:r>
      <w:r>
        <w:rPr>
          <w:b w:val="0"/>
          <w:bCs w:val="0"/>
          <w:kern w:val="0"/>
          <w:sz w:val="28"/>
          <w:szCs w:val="28"/>
          <w:lang w:eastAsia="en-US"/>
        </w:rPr>
        <w:t xml:space="preserve"> </w:t>
      </w:r>
      <w:r w:rsidRPr="004F5BB9">
        <w:rPr>
          <w:b w:val="0"/>
          <w:bCs w:val="0"/>
          <w:kern w:val="0"/>
          <w:sz w:val="28"/>
          <w:szCs w:val="28"/>
          <w:lang w:eastAsia="en-US"/>
        </w:rPr>
        <w:t>[17]</w:t>
      </w:r>
      <w:r w:rsidRPr="00900542">
        <w:rPr>
          <w:b w:val="0"/>
          <w:bCs w:val="0"/>
          <w:kern w:val="0"/>
          <w:sz w:val="28"/>
          <w:szCs w:val="28"/>
          <w:lang w:eastAsia="en-US"/>
        </w:rPr>
        <w:t>.</w:t>
      </w:r>
    </w:p>
    <w:p w:rsidR="00BE7A12" w:rsidRPr="00900542" w:rsidRDefault="00BE7A12" w:rsidP="00900542">
      <w:pPr>
        <w:autoSpaceDE w:val="0"/>
        <w:autoSpaceDN w:val="0"/>
        <w:adjustRightInd w:val="0"/>
        <w:spacing w:after="0" w:line="360" w:lineRule="auto"/>
        <w:ind w:firstLine="709"/>
        <w:jc w:val="both"/>
        <w:rPr>
          <w:rFonts w:ascii="Times New Roman" w:hAnsi="Times New Roman"/>
          <w:sz w:val="28"/>
          <w:szCs w:val="28"/>
        </w:rPr>
      </w:pPr>
      <w:r w:rsidRPr="00900542">
        <w:rPr>
          <w:rFonts w:ascii="Times New Roman" w:hAnsi="Times New Roman"/>
          <w:sz w:val="28"/>
          <w:szCs w:val="28"/>
        </w:rPr>
        <w:t xml:space="preserve">Несмотря на то, что КФХ самостоятельно не участвует в гражданском обороте, оно участвует в нем через своего главу, который не может самостоятельно принимать решения, его деятельность ограничена соглашением членов КФХ. Вступая в правоотношения с главой КФХ участники правоотношения понимают, что они взаимодействуют с самим КФХ через его главу. Не такое ли впечатление складывается при взаимодействии с юридическим лицом? Безусловно, да. Однако, у КФХ нет признаков юридического лица, ровно как нет и признаков физического лица, при этом КФХ выполняет функции коммерческих юридических лиц. Кроме того, КФХ способно участвовать в гражданском обороте посредством своего главы. Сказанное позволяет утверждать, что КФХ – особый, но все же субъект права. </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Как верно отмечает Харитонова Ю. С., существуют объединения граждан, которые могут иметь имущество или имущественные права. В связи с этим встает вопрос об их включенности в гражданский оборот. По мнению автора, в этой связи вопрос о правосубъектности не исчерпывается положениями исключительно гражданского права. «Правосубъектность в силу Конституции – атрибут всей правовой системы России, а не только категория гражданского или предпринимательского права»</w:t>
      </w:r>
      <w:r>
        <w:rPr>
          <w:rFonts w:ascii="Times New Roman" w:hAnsi="Times New Roman"/>
          <w:sz w:val="28"/>
          <w:szCs w:val="28"/>
        </w:rPr>
        <w:t xml:space="preserve"> </w:t>
      </w:r>
      <w:r w:rsidRPr="001832AB">
        <w:rPr>
          <w:rFonts w:ascii="Times New Roman" w:hAnsi="Times New Roman"/>
          <w:sz w:val="28"/>
          <w:szCs w:val="28"/>
        </w:rPr>
        <w:t>[</w:t>
      </w:r>
      <w:r>
        <w:rPr>
          <w:rFonts w:ascii="Times New Roman" w:hAnsi="Times New Roman"/>
          <w:sz w:val="28"/>
          <w:szCs w:val="28"/>
        </w:rPr>
        <w:t>18</w:t>
      </w:r>
      <w:r w:rsidRPr="001832AB">
        <w:rPr>
          <w:rFonts w:ascii="Times New Roman" w:hAnsi="Times New Roman"/>
          <w:sz w:val="28"/>
          <w:szCs w:val="28"/>
        </w:rPr>
        <w:t>]</w:t>
      </w:r>
      <w:r w:rsidRPr="00900542">
        <w:rPr>
          <w:rFonts w:ascii="Times New Roman" w:hAnsi="Times New Roman"/>
          <w:sz w:val="28"/>
          <w:szCs w:val="28"/>
        </w:rPr>
        <w:t>. Правоотношение всегда лежит в плоскости права, отношения между субъектами называются правовыми именно потому, что они возникают на основании правовой нормы, и охраняются ею.</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Применительно к торговому правоотношению, которое мы понимаем как межотраслевую категорию, а не только как категорию гражданского права, субъектом права и, следовательно, субъектом торгового правоотношения могут быть как субъекты гражданского права, так и субъекты иных отраслей права при условии, что они являются собственниками имущества или намереваются стать ими.</w:t>
      </w:r>
    </w:p>
    <w:p w:rsidR="00BE7A12" w:rsidRPr="00900542" w:rsidRDefault="00BE7A12" w:rsidP="00900542">
      <w:pPr>
        <w:pStyle w:val="ConsPlusNormal"/>
        <w:spacing w:line="360" w:lineRule="auto"/>
        <w:ind w:firstLine="709"/>
        <w:jc w:val="both"/>
        <w:rPr>
          <w:rFonts w:ascii="Times New Roman" w:hAnsi="Times New Roman" w:cs="Times New Roman"/>
        </w:rPr>
      </w:pPr>
      <w:r w:rsidRPr="00900542">
        <w:rPr>
          <w:rFonts w:ascii="Times New Roman" w:hAnsi="Times New Roman" w:cs="Times New Roman"/>
        </w:rPr>
        <w:t>С точки зрения гражданского права КФХ не является субъектом права.</w:t>
      </w:r>
    </w:p>
    <w:p w:rsidR="00BE7A12" w:rsidRPr="00900542" w:rsidRDefault="00BE7A12" w:rsidP="00900542">
      <w:pPr>
        <w:pStyle w:val="ConsPlusNormal"/>
        <w:spacing w:line="360" w:lineRule="auto"/>
        <w:ind w:firstLine="709"/>
        <w:jc w:val="both"/>
        <w:rPr>
          <w:rFonts w:ascii="Times New Roman" w:hAnsi="Times New Roman" w:cs="Times New Roman"/>
        </w:rPr>
      </w:pPr>
      <w:r w:rsidRPr="00900542">
        <w:rPr>
          <w:rFonts w:ascii="Times New Roman" w:hAnsi="Times New Roman" w:cs="Times New Roman"/>
        </w:rPr>
        <w:t>По законодательству о государственной регистрации юридических лиц и индивидуальных предпринимателей, регистрируется именно КФХ, а не его глава</w:t>
      </w:r>
      <w:r>
        <w:rPr>
          <w:rFonts w:ascii="Times New Roman" w:hAnsi="Times New Roman" w:cs="Times New Roman"/>
        </w:rPr>
        <w:t xml:space="preserve"> </w:t>
      </w:r>
      <w:r w:rsidRPr="001832AB">
        <w:rPr>
          <w:rFonts w:ascii="Times New Roman" w:hAnsi="Times New Roman" w:cs="Times New Roman"/>
        </w:rPr>
        <w:t>[19]</w:t>
      </w:r>
      <w:r w:rsidRPr="00900542">
        <w:rPr>
          <w:rFonts w:ascii="Times New Roman" w:hAnsi="Times New Roman" w:cs="Times New Roman"/>
        </w:rPr>
        <w:t>.</w:t>
      </w:r>
    </w:p>
    <w:p w:rsidR="00BE7A12" w:rsidRPr="00900542" w:rsidRDefault="00BE7A12" w:rsidP="00900542">
      <w:pPr>
        <w:pStyle w:val="ConsPlusNormal"/>
        <w:spacing w:line="360" w:lineRule="auto"/>
        <w:ind w:firstLine="709"/>
        <w:jc w:val="both"/>
        <w:rPr>
          <w:rFonts w:ascii="Times New Roman" w:hAnsi="Times New Roman" w:cs="Times New Roman"/>
        </w:rPr>
      </w:pPr>
      <w:r w:rsidRPr="00900542">
        <w:rPr>
          <w:rFonts w:ascii="Times New Roman" w:hAnsi="Times New Roman" w:cs="Times New Roman"/>
        </w:rPr>
        <w:t>КФХ не названо в качестве субъекта земельного права, но отдельные нормы земельного законодательства свидетельствуют о том, что в рамках земельных правоотношений участвует именно КФХ. Например, в ст. 39.3 Земельного Кодекса РФ закреплены случаи продажи земельных участков именно КФХ, а не их главам.</w:t>
      </w:r>
    </w:p>
    <w:p w:rsidR="00BE7A12" w:rsidRPr="00900542" w:rsidRDefault="00BE7A12" w:rsidP="00900542">
      <w:pPr>
        <w:spacing w:after="0" w:line="360" w:lineRule="auto"/>
        <w:ind w:firstLine="709"/>
        <w:jc w:val="both"/>
        <w:rPr>
          <w:rFonts w:ascii="Times New Roman" w:hAnsi="Times New Roman"/>
          <w:color w:val="000000"/>
          <w:sz w:val="28"/>
          <w:szCs w:val="28"/>
          <w:shd w:val="clear" w:color="auto" w:fill="FFFFFF"/>
        </w:rPr>
      </w:pPr>
      <w:r w:rsidRPr="00900542">
        <w:rPr>
          <w:rFonts w:ascii="Times New Roman" w:hAnsi="Times New Roman"/>
          <w:sz w:val="28"/>
          <w:szCs w:val="28"/>
        </w:rPr>
        <w:t>КФХ признается субъектом права социального обеспечения. Например, судебная практика демонстрирует единодушный поход судов к пониманию вопроса о том, кто является реальным плательщиком страховых вносов, которые подлежат в</w:t>
      </w:r>
      <w:r w:rsidRPr="00900542">
        <w:rPr>
          <w:rFonts w:ascii="Times New Roman" w:hAnsi="Times New Roman"/>
          <w:color w:val="000000"/>
          <w:sz w:val="28"/>
          <w:szCs w:val="28"/>
          <w:shd w:val="clear" w:color="auto" w:fill="FFFFFF"/>
        </w:rPr>
        <w:t>зысканию с главы КФХ: источником для выплат страховых</w:t>
      </w:r>
      <w:r w:rsidRPr="00900542">
        <w:rPr>
          <w:rStyle w:val="apple-converted-space"/>
          <w:rFonts w:ascii="Times New Roman" w:hAnsi="Times New Roman"/>
          <w:color w:val="000000"/>
          <w:sz w:val="28"/>
          <w:szCs w:val="28"/>
          <w:shd w:val="clear" w:color="auto" w:fill="FFFFFF"/>
        </w:rPr>
        <w:t> </w:t>
      </w:r>
      <w:r w:rsidRPr="00900542">
        <w:rPr>
          <w:rStyle w:val="snippetequal"/>
          <w:rFonts w:ascii="Times New Roman" w:hAnsi="Times New Roman"/>
          <w:bCs/>
          <w:color w:val="333333"/>
          <w:sz w:val="28"/>
          <w:szCs w:val="28"/>
          <w:bdr w:val="none" w:sz="0" w:space="0" w:color="auto" w:frame="1"/>
        </w:rPr>
        <w:t>взносов</w:t>
      </w:r>
      <w:r w:rsidRPr="00900542">
        <w:rPr>
          <w:rStyle w:val="apple-converted-space"/>
          <w:rFonts w:ascii="Times New Roman" w:hAnsi="Times New Roman"/>
          <w:color w:val="000000"/>
          <w:sz w:val="28"/>
          <w:szCs w:val="28"/>
          <w:shd w:val="clear" w:color="auto" w:fill="FFFFFF"/>
        </w:rPr>
        <w:t> </w:t>
      </w:r>
      <w:r w:rsidRPr="00900542">
        <w:rPr>
          <w:rFonts w:ascii="Times New Roman" w:hAnsi="Times New Roman"/>
          <w:color w:val="000000"/>
          <w:sz w:val="28"/>
          <w:szCs w:val="28"/>
          <w:shd w:val="clear" w:color="auto" w:fill="FFFFFF"/>
        </w:rPr>
        <w:t>является имущество КФХ, а не денежные средства или имущество его главы</w:t>
      </w:r>
      <w:r w:rsidRPr="001832AB">
        <w:rPr>
          <w:rFonts w:ascii="Times New Roman" w:hAnsi="Times New Roman"/>
          <w:color w:val="000000"/>
          <w:sz w:val="28"/>
          <w:szCs w:val="28"/>
          <w:shd w:val="clear" w:color="auto" w:fill="FFFFFF"/>
        </w:rPr>
        <w:t xml:space="preserve"> [20]</w:t>
      </w:r>
      <w:r w:rsidRPr="00900542">
        <w:rPr>
          <w:rFonts w:ascii="Times New Roman" w:hAnsi="Times New Roman"/>
          <w:color w:val="000000"/>
          <w:sz w:val="28"/>
          <w:szCs w:val="28"/>
          <w:shd w:val="clear" w:color="auto" w:fill="FFFFFF"/>
        </w:rPr>
        <w:t>.</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color w:val="000000"/>
          <w:sz w:val="28"/>
          <w:szCs w:val="28"/>
          <w:shd w:val="clear" w:color="auto" w:fill="FFFFFF"/>
        </w:rPr>
        <w:t>КФХ является субъектом трудового права</w:t>
      </w:r>
      <w:r>
        <w:rPr>
          <w:rFonts w:ascii="Times New Roman" w:hAnsi="Times New Roman"/>
          <w:color w:val="000000"/>
          <w:sz w:val="28"/>
          <w:szCs w:val="28"/>
          <w:shd w:val="clear" w:color="auto" w:fill="FFFFFF"/>
        </w:rPr>
        <w:t xml:space="preserve"> </w:t>
      </w:r>
      <w:r w:rsidRPr="001832AB">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21</w:t>
      </w:r>
      <w:r w:rsidRPr="001832AB">
        <w:rPr>
          <w:rFonts w:ascii="Times New Roman" w:hAnsi="Times New Roman"/>
          <w:color w:val="000000"/>
          <w:sz w:val="28"/>
          <w:szCs w:val="28"/>
          <w:shd w:val="clear" w:color="auto" w:fill="FFFFFF"/>
        </w:rPr>
        <w:t>]</w:t>
      </w:r>
      <w:r w:rsidRPr="00900542">
        <w:rPr>
          <w:rFonts w:ascii="Times New Roman" w:hAnsi="Times New Roman"/>
          <w:color w:val="000000"/>
          <w:sz w:val="28"/>
          <w:szCs w:val="28"/>
          <w:shd w:val="clear" w:color="auto" w:fill="FFFFFF"/>
        </w:rPr>
        <w:t>.</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Подводя итог вышесказанному приходим к следующим выводам.</w:t>
      </w:r>
    </w:p>
    <w:p w:rsidR="00BE7A12" w:rsidRPr="00900542" w:rsidRDefault="00BE7A12" w:rsidP="00900542">
      <w:pPr>
        <w:spacing w:after="0" w:line="360" w:lineRule="auto"/>
        <w:ind w:firstLine="709"/>
        <w:jc w:val="both"/>
        <w:rPr>
          <w:rFonts w:ascii="Times New Roman" w:hAnsi="Times New Roman"/>
          <w:sz w:val="28"/>
          <w:szCs w:val="28"/>
        </w:rPr>
      </w:pPr>
      <w:r w:rsidRPr="00900542">
        <w:rPr>
          <w:rFonts w:ascii="Times New Roman" w:hAnsi="Times New Roman"/>
          <w:sz w:val="28"/>
          <w:szCs w:val="28"/>
        </w:rPr>
        <w:t>КФХ есть самостоятельный субъект права, но он признается таковым не во всех отраслях российского права. Поскольку торговое правоотношение является межотраслевым институтом, КФХ может быть признано субъектом торгового правоотношения.</w:t>
      </w:r>
    </w:p>
    <w:p w:rsidR="00BE7A12" w:rsidRPr="000A3210" w:rsidRDefault="00BE7A12" w:rsidP="00900542">
      <w:pPr>
        <w:autoSpaceDE w:val="0"/>
        <w:autoSpaceDN w:val="0"/>
        <w:adjustRightInd w:val="0"/>
        <w:spacing w:after="0" w:line="360" w:lineRule="auto"/>
        <w:ind w:firstLine="720"/>
        <w:jc w:val="both"/>
        <w:rPr>
          <w:rFonts w:ascii="Times New Roman" w:hAnsi="Times New Roman"/>
          <w:sz w:val="24"/>
          <w:szCs w:val="24"/>
        </w:rPr>
      </w:pPr>
    </w:p>
    <w:p w:rsidR="00BE7A12" w:rsidRPr="000A3210" w:rsidRDefault="00BE7A12" w:rsidP="00B242D3">
      <w:pPr>
        <w:spacing w:after="0" w:line="240" w:lineRule="auto"/>
        <w:ind w:firstLine="567"/>
        <w:jc w:val="center"/>
        <w:rPr>
          <w:rFonts w:ascii="Times New Roman" w:hAnsi="Times New Roman"/>
          <w:b/>
          <w:sz w:val="24"/>
          <w:szCs w:val="24"/>
        </w:rPr>
      </w:pPr>
      <w:r w:rsidRPr="000A3210">
        <w:rPr>
          <w:rFonts w:ascii="Times New Roman" w:hAnsi="Times New Roman"/>
          <w:b/>
          <w:sz w:val="24"/>
          <w:szCs w:val="24"/>
        </w:rPr>
        <w:t>Список литературы:</w:t>
      </w:r>
    </w:p>
    <w:p w:rsidR="00BE7A12" w:rsidRPr="000A3210" w:rsidRDefault="00BE7A12" w:rsidP="00B242D3">
      <w:pPr>
        <w:autoSpaceDE w:val="0"/>
        <w:autoSpaceDN w:val="0"/>
        <w:adjustRightInd w:val="0"/>
        <w:spacing w:after="0" w:line="240" w:lineRule="auto"/>
        <w:ind w:firstLine="567"/>
        <w:jc w:val="both"/>
        <w:rPr>
          <w:rFonts w:ascii="Times New Roman" w:hAnsi="Times New Roman"/>
          <w:sz w:val="24"/>
          <w:szCs w:val="24"/>
        </w:rPr>
      </w:pPr>
    </w:p>
    <w:p w:rsidR="00BE7A12" w:rsidRPr="00797FDA"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sz w:val="24"/>
          <w:szCs w:val="24"/>
        </w:rPr>
        <w:t>1. Камышанский В.</w:t>
      </w:r>
      <w:r>
        <w:rPr>
          <w:rFonts w:ascii="Times New Roman" w:hAnsi="Times New Roman"/>
          <w:sz w:val="24"/>
          <w:szCs w:val="24"/>
        </w:rPr>
        <w:t xml:space="preserve"> </w:t>
      </w:r>
      <w:r w:rsidRPr="00797FDA">
        <w:rPr>
          <w:rFonts w:ascii="Times New Roman" w:hAnsi="Times New Roman"/>
          <w:sz w:val="24"/>
          <w:szCs w:val="24"/>
        </w:rPr>
        <w:t>П., Карнушин Е.</w:t>
      </w:r>
      <w:r>
        <w:rPr>
          <w:rFonts w:ascii="Times New Roman" w:hAnsi="Times New Roman"/>
          <w:sz w:val="24"/>
          <w:szCs w:val="24"/>
        </w:rPr>
        <w:t xml:space="preserve"> </w:t>
      </w:r>
      <w:r w:rsidRPr="00797FDA">
        <w:rPr>
          <w:rFonts w:ascii="Times New Roman" w:hAnsi="Times New Roman"/>
          <w:sz w:val="24"/>
          <w:szCs w:val="24"/>
        </w:rPr>
        <w:t xml:space="preserve">В. Гражданское правоотношение: социально-психологический аспект. </w:t>
      </w:r>
      <w:r>
        <w:rPr>
          <w:rFonts w:ascii="Times New Roman" w:hAnsi="Times New Roman"/>
          <w:sz w:val="24"/>
          <w:szCs w:val="24"/>
        </w:rPr>
        <w:t xml:space="preserve">– </w:t>
      </w:r>
      <w:r w:rsidRPr="00797FDA">
        <w:rPr>
          <w:rFonts w:ascii="Times New Roman" w:hAnsi="Times New Roman"/>
          <w:sz w:val="24"/>
          <w:szCs w:val="24"/>
        </w:rPr>
        <w:t xml:space="preserve">М.: Статут, 2016. </w:t>
      </w:r>
      <w:r>
        <w:rPr>
          <w:rFonts w:ascii="Times New Roman" w:hAnsi="Times New Roman"/>
          <w:sz w:val="24"/>
          <w:szCs w:val="24"/>
        </w:rPr>
        <w:t xml:space="preserve">– </w:t>
      </w:r>
      <w:r w:rsidRPr="00797FDA">
        <w:rPr>
          <w:rFonts w:ascii="Times New Roman" w:hAnsi="Times New Roman"/>
          <w:sz w:val="24"/>
          <w:szCs w:val="24"/>
        </w:rPr>
        <w:t>С. 113, 114.</w:t>
      </w:r>
    </w:p>
    <w:p w:rsidR="00BE7A12" w:rsidRPr="00797FDA" w:rsidRDefault="00BE7A12" w:rsidP="00B242D3">
      <w:pPr>
        <w:spacing w:after="0" w:line="240" w:lineRule="auto"/>
        <w:ind w:firstLine="567"/>
        <w:jc w:val="both"/>
        <w:rPr>
          <w:rFonts w:ascii="Times New Roman" w:hAnsi="Times New Roman"/>
          <w:sz w:val="24"/>
          <w:szCs w:val="24"/>
        </w:rPr>
      </w:pPr>
      <w:r>
        <w:rPr>
          <w:rFonts w:ascii="Times New Roman" w:hAnsi="Times New Roman"/>
          <w:spacing w:val="-6"/>
          <w:sz w:val="24"/>
          <w:szCs w:val="24"/>
        </w:rPr>
        <w:t xml:space="preserve">2. </w:t>
      </w:r>
      <w:r w:rsidRPr="00797FDA">
        <w:rPr>
          <w:rFonts w:ascii="Times New Roman" w:hAnsi="Times New Roman"/>
          <w:spacing w:val="-6"/>
          <w:sz w:val="24"/>
          <w:szCs w:val="24"/>
        </w:rPr>
        <w:t>Зинченко С.</w:t>
      </w:r>
      <w:r>
        <w:rPr>
          <w:rFonts w:ascii="Times New Roman" w:hAnsi="Times New Roman"/>
          <w:spacing w:val="-6"/>
          <w:sz w:val="24"/>
          <w:szCs w:val="24"/>
        </w:rPr>
        <w:t>, Галов В.</w:t>
      </w:r>
      <w:r w:rsidRPr="00797FDA">
        <w:rPr>
          <w:rFonts w:ascii="Times New Roman" w:hAnsi="Times New Roman"/>
          <w:spacing w:val="-6"/>
          <w:sz w:val="24"/>
          <w:szCs w:val="24"/>
        </w:rPr>
        <w:t xml:space="preserve"> Новое в правовом статусе крестьянского (фермерского) хозяйства // Хоз</w:t>
      </w:r>
      <w:r>
        <w:rPr>
          <w:rFonts w:ascii="Times New Roman" w:hAnsi="Times New Roman"/>
          <w:spacing w:val="-6"/>
          <w:sz w:val="24"/>
          <w:szCs w:val="24"/>
        </w:rPr>
        <w:t>яйство</w:t>
      </w:r>
      <w:r w:rsidRPr="00797FDA">
        <w:rPr>
          <w:rFonts w:ascii="Times New Roman" w:hAnsi="Times New Roman"/>
          <w:spacing w:val="-6"/>
          <w:sz w:val="24"/>
          <w:szCs w:val="24"/>
        </w:rPr>
        <w:t xml:space="preserve"> и право. </w:t>
      </w:r>
      <w:r w:rsidRPr="00797FDA">
        <w:rPr>
          <w:rFonts w:ascii="Times New Roman" w:hAnsi="Times New Roman"/>
          <w:sz w:val="24"/>
          <w:szCs w:val="24"/>
        </w:rPr>
        <w:t>–</w:t>
      </w:r>
      <w:r w:rsidRPr="00797FDA">
        <w:rPr>
          <w:rFonts w:ascii="Times New Roman" w:hAnsi="Times New Roman"/>
          <w:spacing w:val="-6"/>
          <w:sz w:val="24"/>
          <w:szCs w:val="24"/>
        </w:rPr>
        <w:t xml:space="preserve"> 2004. </w:t>
      </w:r>
      <w:r w:rsidRPr="00797FDA">
        <w:rPr>
          <w:rFonts w:ascii="Times New Roman" w:hAnsi="Times New Roman"/>
          <w:sz w:val="24"/>
          <w:szCs w:val="24"/>
        </w:rPr>
        <w:t>–</w:t>
      </w:r>
      <w:r w:rsidRPr="00797FDA">
        <w:rPr>
          <w:rFonts w:ascii="Times New Roman" w:hAnsi="Times New Roman"/>
          <w:spacing w:val="-6"/>
          <w:sz w:val="24"/>
          <w:szCs w:val="24"/>
        </w:rPr>
        <w:t xml:space="preserve"> № 2. </w:t>
      </w:r>
      <w:r w:rsidRPr="00797FDA">
        <w:rPr>
          <w:rFonts w:ascii="Times New Roman" w:hAnsi="Times New Roman"/>
          <w:sz w:val="24"/>
          <w:szCs w:val="24"/>
        </w:rPr>
        <w:t>–</w:t>
      </w:r>
      <w:r w:rsidRPr="00797FDA">
        <w:rPr>
          <w:rFonts w:ascii="Times New Roman" w:hAnsi="Times New Roman"/>
          <w:spacing w:val="-6"/>
          <w:sz w:val="24"/>
          <w:szCs w:val="24"/>
        </w:rPr>
        <w:t xml:space="preserve"> С. 31</w:t>
      </w:r>
      <w:r w:rsidRPr="00797FDA">
        <w:rPr>
          <w:rFonts w:ascii="Times New Roman" w:hAnsi="Times New Roman"/>
          <w:sz w:val="24"/>
          <w:szCs w:val="24"/>
        </w:rPr>
        <w:t>.</w:t>
      </w:r>
    </w:p>
    <w:p w:rsidR="00BE7A12" w:rsidRPr="00797FDA" w:rsidRDefault="00BE7A12" w:rsidP="00B242D3">
      <w:pPr>
        <w:spacing w:after="0" w:line="240" w:lineRule="auto"/>
        <w:ind w:firstLine="567"/>
        <w:jc w:val="both"/>
        <w:rPr>
          <w:rFonts w:ascii="Times New Roman" w:hAnsi="Times New Roman"/>
          <w:spacing w:val="-6"/>
          <w:sz w:val="24"/>
          <w:szCs w:val="24"/>
        </w:rPr>
      </w:pPr>
      <w:r w:rsidRPr="00797FDA">
        <w:rPr>
          <w:rFonts w:ascii="Times New Roman" w:hAnsi="Times New Roman"/>
          <w:sz w:val="24"/>
          <w:szCs w:val="24"/>
        </w:rPr>
        <w:t xml:space="preserve">3. </w:t>
      </w:r>
      <w:r w:rsidRPr="00797FDA">
        <w:rPr>
          <w:rFonts w:ascii="Times New Roman" w:hAnsi="Times New Roman"/>
          <w:spacing w:val="-6"/>
          <w:sz w:val="24"/>
          <w:szCs w:val="24"/>
        </w:rPr>
        <w:t xml:space="preserve">Грось Л. А. К вопросу о соотношении понятий: юридические лица, коммерческие организации, субъекты предпринимательской деятельности, хозяйствующие субъекты // </w:t>
      </w:r>
      <w:r w:rsidRPr="00797FDA">
        <w:rPr>
          <w:rFonts w:ascii="Times New Roman" w:hAnsi="Times New Roman"/>
          <w:spacing w:val="-6"/>
          <w:sz w:val="24"/>
          <w:szCs w:val="24"/>
          <w:lang w:val="en-US"/>
        </w:rPr>
        <w:t>LEX</w:t>
      </w:r>
      <w:r w:rsidRPr="00797FDA">
        <w:rPr>
          <w:rFonts w:ascii="Times New Roman" w:hAnsi="Times New Roman"/>
          <w:spacing w:val="-6"/>
          <w:sz w:val="24"/>
          <w:szCs w:val="24"/>
        </w:rPr>
        <w:t xml:space="preserve"> </w:t>
      </w:r>
      <w:r w:rsidRPr="00797FDA">
        <w:rPr>
          <w:rFonts w:ascii="Times New Roman" w:hAnsi="Times New Roman"/>
          <w:spacing w:val="-6"/>
          <w:sz w:val="24"/>
          <w:szCs w:val="24"/>
          <w:lang w:val="en-US"/>
        </w:rPr>
        <w:t>RUSSICA</w:t>
      </w:r>
      <w:r w:rsidRPr="00797FDA">
        <w:rPr>
          <w:rFonts w:ascii="Times New Roman" w:hAnsi="Times New Roman"/>
          <w:spacing w:val="-6"/>
          <w:sz w:val="24"/>
          <w:szCs w:val="24"/>
        </w:rPr>
        <w:t xml:space="preserve"> (Научные труды МГЮА). </w:t>
      </w:r>
      <w:r>
        <w:rPr>
          <w:rFonts w:ascii="Times New Roman" w:hAnsi="Times New Roman"/>
          <w:spacing w:val="-6"/>
          <w:sz w:val="24"/>
          <w:szCs w:val="24"/>
        </w:rPr>
        <w:t xml:space="preserve">– </w:t>
      </w:r>
      <w:r w:rsidRPr="00797FDA">
        <w:rPr>
          <w:rFonts w:ascii="Times New Roman" w:hAnsi="Times New Roman"/>
          <w:spacing w:val="-6"/>
          <w:sz w:val="24"/>
          <w:szCs w:val="24"/>
        </w:rPr>
        <w:t xml:space="preserve">2008. </w:t>
      </w:r>
      <w:r>
        <w:rPr>
          <w:rFonts w:ascii="Times New Roman" w:hAnsi="Times New Roman"/>
          <w:spacing w:val="-6"/>
          <w:sz w:val="24"/>
          <w:szCs w:val="24"/>
        </w:rPr>
        <w:t xml:space="preserve">– </w:t>
      </w:r>
      <w:r w:rsidRPr="00797FDA">
        <w:rPr>
          <w:rFonts w:ascii="Times New Roman" w:hAnsi="Times New Roman"/>
          <w:spacing w:val="-6"/>
          <w:sz w:val="24"/>
          <w:szCs w:val="24"/>
        </w:rPr>
        <w:t xml:space="preserve">№ 5. </w:t>
      </w:r>
      <w:r>
        <w:rPr>
          <w:rFonts w:ascii="Times New Roman" w:hAnsi="Times New Roman"/>
          <w:spacing w:val="-6"/>
          <w:sz w:val="24"/>
          <w:szCs w:val="24"/>
        </w:rPr>
        <w:t xml:space="preserve">– </w:t>
      </w:r>
      <w:r w:rsidRPr="00797FDA">
        <w:rPr>
          <w:rFonts w:ascii="Times New Roman" w:hAnsi="Times New Roman"/>
          <w:spacing w:val="-6"/>
          <w:sz w:val="24"/>
          <w:szCs w:val="24"/>
        </w:rPr>
        <w:t>С. 1084.</w:t>
      </w:r>
    </w:p>
    <w:p w:rsidR="00BE7A12" w:rsidRPr="00797FDA"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sz w:val="24"/>
          <w:szCs w:val="24"/>
        </w:rPr>
        <w:t>4. Ермолаев С.</w:t>
      </w:r>
      <w:r>
        <w:rPr>
          <w:rFonts w:ascii="Times New Roman" w:hAnsi="Times New Roman"/>
          <w:sz w:val="24"/>
          <w:szCs w:val="24"/>
        </w:rPr>
        <w:t xml:space="preserve"> </w:t>
      </w:r>
      <w:r w:rsidRPr="00797FDA">
        <w:rPr>
          <w:rFonts w:ascii="Times New Roman" w:hAnsi="Times New Roman"/>
          <w:sz w:val="24"/>
          <w:szCs w:val="24"/>
        </w:rPr>
        <w:t xml:space="preserve">Н. Множественность лиц в гражданском праве: автореф. дис. ... канд. юрид. наук. </w:t>
      </w:r>
      <w:r>
        <w:rPr>
          <w:rFonts w:ascii="Times New Roman" w:hAnsi="Times New Roman"/>
          <w:sz w:val="24"/>
          <w:szCs w:val="24"/>
        </w:rPr>
        <w:t xml:space="preserve">– </w:t>
      </w:r>
      <w:r w:rsidRPr="00797FDA">
        <w:rPr>
          <w:rFonts w:ascii="Times New Roman" w:hAnsi="Times New Roman"/>
          <w:sz w:val="24"/>
          <w:szCs w:val="24"/>
        </w:rPr>
        <w:t xml:space="preserve">Краснодар, 2014. </w:t>
      </w:r>
      <w:r>
        <w:rPr>
          <w:rFonts w:ascii="Times New Roman" w:hAnsi="Times New Roman"/>
          <w:sz w:val="24"/>
          <w:szCs w:val="24"/>
        </w:rPr>
        <w:t xml:space="preserve">– </w:t>
      </w:r>
      <w:r w:rsidRPr="00797FDA">
        <w:rPr>
          <w:rFonts w:ascii="Times New Roman" w:hAnsi="Times New Roman"/>
          <w:sz w:val="24"/>
          <w:szCs w:val="24"/>
        </w:rPr>
        <w:t>С. 14.</w:t>
      </w:r>
    </w:p>
    <w:p w:rsidR="00BE7A12" w:rsidRPr="00797FDA"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sz w:val="24"/>
          <w:szCs w:val="24"/>
        </w:rPr>
        <w:t xml:space="preserve">5. Ермолаев С. Н. Отрицательные признаки множественности лиц в гражданском праве // Научный журнал КубГАУ. </w:t>
      </w:r>
      <w:r>
        <w:rPr>
          <w:rFonts w:ascii="Times New Roman" w:hAnsi="Times New Roman"/>
          <w:sz w:val="24"/>
          <w:szCs w:val="24"/>
        </w:rPr>
        <w:t xml:space="preserve">– </w:t>
      </w:r>
      <w:r w:rsidRPr="00797FDA">
        <w:rPr>
          <w:rFonts w:ascii="Times New Roman" w:hAnsi="Times New Roman"/>
          <w:sz w:val="24"/>
          <w:szCs w:val="24"/>
        </w:rPr>
        <w:t xml:space="preserve">2014. </w:t>
      </w:r>
      <w:r>
        <w:rPr>
          <w:rFonts w:ascii="Times New Roman" w:hAnsi="Times New Roman"/>
          <w:sz w:val="24"/>
          <w:szCs w:val="24"/>
        </w:rPr>
        <w:t xml:space="preserve">– </w:t>
      </w:r>
      <w:r w:rsidRPr="00797FDA">
        <w:rPr>
          <w:rFonts w:ascii="Times New Roman" w:hAnsi="Times New Roman"/>
          <w:sz w:val="24"/>
          <w:szCs w:val="24"/>
        </w:rPr>
        <w:t xml:space="preserve">№ 100(06). </w:t>
      </w:r>
      <w:r>
        <w:rPr>
          <w:rFonts w:ascii="Times New Roman" w:hAnsi="Times New Roman"/>
          <w:sz w:val="24"/>
          <w:szCs w:val="24"/>
        </w:rPr>
        <w:t xml:space="preserve">– </w:t>
      </w:r>
      <w:r w:rsidRPr="00797FDA">
        <w:rPr>
          <w:rFonts w:ascii="Times New Roman" w:hAnsi="Times New Roman"/>
          <w:sz w:val="24"/>
          <w:szCs w:val="24"/>
        </w:rPr>
        <w:t>С.</w:t>
      </w:r>
      <w:r w:rsidRPr="000A3210">
        <w:rPr>
          <w:rFonts w:ascii="Times New Roman" w:hAnsi="Times New Roman"/>
          <w:sz w:val="24"/>
          <w:szCs w:val="24"/>
        </w:rPr>
        <w:t xml:space="preserve"> 6</w:t>
      </w:r>
      <w:r w:rsidRPr="00797FDA">
        <w:rPr>
          <w:rFonts w:ascii="Times New Roman" w:hAnsi="Times New Roman"/>
          <w:sz w:val="24"/>
          <w:szCs w:val="24"/>
        </w:rPr>
        <w:t>, 7.</w:t>
      </w:r>
    </w:p>
    <w:p w:rsidR="00BE7A12" w:rsidRPr="00797FDA"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sz w:val="24"/>
          <w:szCs w:val="24"/>
        </w:rPr>
        <w:t>6. О крестьянском (фермерском) хозяйстве</w:t>
      </w:r>
      <w:r>
        <w:rPr>
          <w:rFonts w:ascii="Times New Roman" w:hAnsi="Times New Roman"/>
          <w:sz w:val="24"/>
          <w:szCs w:val="24"/>
        </w:rPr>
        <w:t>: ф</w:t>
      </w:r>
      <w:r w:rsidRPr="00797FDA">
        <w:rPr>
          <w:rFonts w:ascii="Times New Roman" w:hAnsi="Times New Roman"/>
          <w:sz w:val="24"/>
          <w:szCs w:val="24"/>
        </w:rPr>
        <w:t>едер</w:t>
      </w:r>
      <w:r>
        <w:rPr>
          <w:rFonts w:ascii="Times New Roman" w:hAnsi="Times New Roman"/>
          <w:sz w:val="24"/>
          <w:szCs w:val="24"/>
        </w:rPr>
        <w:t>.</w:t>
      </w:r>
      <w:r w:rsidRPr="00797FDA">
        <w:rPr>
          <w:rFonts w:ascii="Times New Roman" w:hAnsi="Times New Roman"/>
          <w:sz w:val="24"/>
          <w:szCs w:val="24"/>
        </w:rPr>
        <w:t xml:space="preserve"> закон от 11.06.2003 </w:t>
      </w:r>
      <w:r>
        <w:rPr>
          <w:rFonts w:ascii="Times New Roman" w:hAnsi="Times New Roman"/>
          <w:sz w:val="24"/>
          <w:szCs w:val="24"/>
        </w:rPr>
        <w:t>№</w:t>
      </w:r>
      <w:r w:rsidRPr="00797FDA">
        <w:rPr>
          <w:rFonts w:ascii="Times New Roman" w:hAnsi="Times New Roman"/>
          <w:sz w:val="24"/>
          <w:szCs w:val="24"/>
        </w:rPr>
        <w:t xml:space="preserve"> 74-ФЗ // Собрание законодательства РФ</w:t>
      </w:r>
      <w:r>
        <w:rPr>
          <w:rFonts w:ascii="Times New Roman" w:hAnsi="Times New Roman"/>
          <w:sz w:val="24"/>
          <w:szCs w:val="24"/>
        </w:rPr>
        <w:t xml:space="preserve">. </w:t>
      </w:r>
      <w:r w:rsidRPr="00797FDA">
        <w:rPr>
          <w:rFonts w:ascii="Times New Roman" w:hAnsi="Times New Roman"/>
          <w:sz w:val="24"/>
          <w:szCs w:val="24"/>
        </w:rPr>
        <w:t>2003</w:t>
      </w:r>
      <w:r>
        <w:rPr>
          <w:rFonts w:ascii="Times New Roman" w:hAnsi="Times New Roman"/>
          <w:sz w:val="24"/>
          <w:szCs w:val="24"/>
        </w:rPr>
        <w:t>.</w:t>
      </w:r>
      <w:r w:rsidRPr="00797FDA">
        <w:rPr>
          <w:rFonts w:ascii="Times New Roman" w:hAnsi="Times New Roman"/>
          <w:sz w:val="24"/>
          <w:szCs w:val="24"/>
        </w:rPr>
        <w:t xml:space="preserve"> № 24</w:t>
      </w:r>
      <w:r>
        <w:rPr>
          <w:rFonts w:ascii="Times New Roman" w:hAnsi="Times New Roman"/>
          <w:sz w:val="24"/>
          <w:szCs w:val="24"/>
        </w:rPr>
        <w:t>.</w:t>
      </w:r>
      <w:r w:rsidRPr="00797FDA">
        <w:rPr>
          <w:rFonts w:ascii="Times New Roman" w:hAnsi="Times New Roman"/>
          <w:sz w:val="24"/>
          <w:szCs w:val="24"/>
        </w:rPr>
        <w:t xml:space="preserve"> </w:t>
      </w:r>
      <w:r>
        <w:rPr>
          <w:rFonts w:ascii="Times New Roman" w:hAnsi="Times New Roman"/>
          <w:sz w:val="24"/>
          <w:szCs w:val="24"/>
        </w:rPr>
        <w:t>С</w:t>
      </w:r>
      <w:r w:rsidRPr="00797FDA">
        <w:rPr>
          <w:rFonts w:ascii="Times New Roman" w:hAnsi="Times New Roman"/>
          <w:sz w:val="24"/>
          <w:szCs w:val="24"/>
        </w:rPr>
        <w:t>т. 2249.</w:t>
      </w:r>
    </w:p>
    <w:p w:rsidR="00BE7A12" w:rsidRPr="00797FDA"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sz w:val="24"/>
          <w:szCs w:val="24"/>
        </w:rPr>
        <w:t>7. Рыбаков В.</w:t>
      </w:r>
      <w:r>
        <w:rPr>
          <w:rFonts w:ascii="Times New Roman" w:hAnsi="Times New Roman"/>
          <w:sz w:val="24"/>
          <w:szCs w:val="24"/>
        </w:rPr>
        <w:t xml:space="preserve"> </w:t>
      </w:r>
      <w:r w:rsidRPr="00797FDA">
        <w:rPr>
          <w:rFonts w:ascii="Times New Roman" w:hAnsi="Times New Roman"/>
          <w:sz w:val="24"/>
          <w:szCs w:val="24"/>
        </w:rPr>
        <w:t>А., Егорова М.</w:t>
      </w:r>
      <w:r>
        <w:rPr>
          <w:rFonts w:ascii="Times New Roman" w:hAnsi="Times New Roman"/>
          <w:sz w:val="24"/>
          <w:szCs w:val="24"/>
        </w:rPr>
        <w:t xml:space="preserve"> </w:t>
      </w:r>
      <w:r w:rsidRPr="00797FDA">
        <w:rPr>
          <w:rFonts w:ascii="Times New Roman" w:hAnsi="Times New Roman"/>
          <w:sz w:val="24"/>
          <w:szCs w:val="24"/>
        </w:rPr>
        <w:t>А., Авдонина О.</w:t>
      </w:r>
      <w:r>
        <w:rPr>
          <w:rFonts w:ascii="Times New Roman" w:hAnsi="Times New Roman"/>
          <w:sz w:val="24"/>
          <w:szCs w:val="24"/>
        </w:rPr>
        <w:t xml:space="preserve"> </w:t>
      </w:r>
      <w:r w:rsidRPr="00797FDA">
        <w:rPr>
          <w:rFonts w:ascii="Times New Roman" w:hAnsi="Times New Roman"/>
          <w:sz w:val="24"/>
          <w:szCs w:val="24"/>
        </w:rPr>
        <w:t xml:space="preserve">Г. Организационные отношения в крестьянском (фермерском) хозяйстве без статуса юридического лица // Гражданское право. </w:t>
      </w:r>
      <w:r>
        <w:rPr>
          <w:rFonts w:ascii="Times New Roman" w:hAnsi="Times New Roman"/>
          <w:sz w:val="24"/>
          <w:szCs w:val="24"/>
        </w:rPr>
        <w:t xml:space="preserve">– </w:t>
      </w:r>
      <w:r w:rsidRPr="00797FDA">
        <w:rPr>
          <w:rFonts w:ascii="Times New Roman" w:hAnsi="Times New Roman"/>
          <w:sz w:val="24"/>
          <w:szCs w:val="24"/>
        </w:rPr>
        <w:t xml:space="preserve">2015. </w:t>
      </w:r>
      <w:r>
        <w:rPr>
          <w:rFonts w:ascii="Times New Roman" w:hAnsi="Times New Roman"/>
          <w:sz w:val="24"/>
          <w:szCs w:val="24"/>
        </w:rPr>
        <w:t xml:space="preserve">– </w:t>
      </w:r>
      <w:r w:rsidRPr="00797FDA">
        <w:rPr>
          <w:rFonts w:ascii="Times New Roman" w:hAnsi="Times New Roman"/>
          <w:sz w:val="24"/>
          <w:szCs w:val="24"/>
        </w:rPr>
        <w:t xml:space="preserve">№ 3. </w:t>
      </w:r>
      <w:r>
        <w:rPr>
          <w:rFonts w:ascii="Times New Roman" w:hAnsi="Times New Roman"/>
          <w:sz w:val="24"/>
          <w:szCs w:val="24"/>
        </w:rPr>
        <w:t xml:space="preserve">– </w:t>
      </w:r>
      <w:r w:rsidRPr="00797FDA">
        <w:rPr>
          <w:rFonts w:ascii="Times New Roman" w:hAnsi="Times New Roman"/>
          <w:sz w:val="24"/>
          <w:szCs w:val="24"/>
        </w:rPr>
        <w:t>С. 31.</w:t>
      </w:r>
    </w:p>
    <w:p w:rsidR="00BE7A12" w:rsidRPr="00797FDA" w:rsidRDefault="00BE7A12" w:rsidP="00B242D3">
      <w:pPr>
        <w:pStyle w:val="FootnoteText"/>
        <w:ind w:firstLine="567"/>
        <w:jc w:val="both"/>
        <w:rPr>
          <w:rFonts w:ascii="Times New Roman" w:hAnsi="Times New Roman"/>
          <w:sz w:val="24"/>
          <w:szCs w:val="24"/>
        </w:rPr>
      </w:pPr>
      <w:r w:rsidRPr="00797FDA">
        <w:rPr>
          <w:rFonts w:ascii="Times New Roman" w:hAnsi="Times New Roman"/>
          <w:sz w:val="24"/>
          <w:szCs w:val="24"/>
        </w:rPr>
        <w:t xml:space="preserve">8. Суханов Е. А. Сравнительное корпоративное право. </w:t>
      </w:r>
      <w:r>
        <w:rPr>
          <w:rFonts w:ascii="Times New Roman" w:hAnsi="Times New Roman"/>
          <w:sz w:val="24"/>
          <w:szCs w:val="24"/>
        </w:rPr>
        <w:t xml:space="preserve">– </w:t>
      </w:r>
      <w:r w:rsidRPr="00797FDA">
        <w:rPr>
          <w:rFonts w:ascii="Times New Roman" w:hAnsi="Times New Roman"/>
          <w:sz w:val="24"/>
          <w:szCs w:val="24"/>
        </w:rPr>
        <w:t xml:space="preserve">М.: Статут, 2014. </w:t>
      </w:r>
      <w:r>
        <w:rPr>
          <w:rFonts w:ascii="Times New Roman" w:hAnsi="Times New Roman"/>
          <w:sz w:val="24"/>
          <w:szCs w:val="24"/>
        </w:rPr>
        <w:t xml:space="preserve">– </w:t>
      </w:r>
      <w:r w:rsidRPr="00797FDA">
        <w:rPr>
          <w:rFonts w:ascii="Times New Roman" w:hAnsi="Times New Roman"/>
          <w:sz w:val="24"/>
          <w:szCs w:val="24"/>
        </w:rPr>
        <w:t>С. 141.</w:t>
      </w:r>
    </w:p>
    <w:p w:rsidR="00BE7A12" w:rsidRPr="000A3210" w:rsidRDefault="00BE7A12" w:rsidP="00B242D3">
      <w:pPr>
        <w:spacing w:after="0" w:line="240" w:lineRule="auto"/>
        <w:ind w:firstLine="567"/>
        <w:jc w:val="both"/>
        <w:rPr>
          <w:rFonts w:ascii="Times New Roman" w:hAnsi="Times New Roman"/>
          <w:color w:val="000000"/>
          <w:sz w:val="24"/>
          <w:szCs w:val="24"/>
          <w:shd w:val="clear" w:color="auto" w:fill="FFFFFF"/>
          <w:lang w:eastAsia="ru-RU"/>
        </w:rPr>
      </w:pPr>
      <w:r w:rsidRPr="00797FDA">
        <w:rPr>
          <w:rFonts w:ascii="Times New Roman" w:hAnsi="Times New Roman"/>
          <w:sz w:val="24"/>
          <w:szCs w:val="24"/>
        </w:rPr>
        <w:t xml:space="preserve">9. Цит. по: </w:t>
      </w:r>
      <w:r w:rsidRPr="00797FDA">
        <w:rPr>
          <w:rFonts w:ascii="Times New Roman" w:hAnsi="Times New Roman"/>
          <w:color w:val="000000"/>
          <w:sz w:val="24"/>
          <w:szCs w:val="24"/>
          <w:shd w:val="clear" w:color="auto" w:fill="FFFFFF"/>
          <w:lang w:eastAsia="ru-RU"/>
        </w:rPr>
        <w:t xml:space="preserve">Мельников Н. Н. Понятие крестьянского (фермерского) хозяйства // Журнал российского права. </w:t>
      </w:r>
      <w:r>
        <w:rPr>
          <w:rFonts w:ascii="Times New Roman" w:hAnsi="Times New Roman"/>
          <w:color w:val="000000"/>
          <w:sz w:val="24"/>
          <w:szCs w:val="24"/>
          <w:shd w:val="clear" w:color="auto" w:fill="FFFFFF"/>
          <w:lang w:eastAsia="ru-RU"/>
        </w:rPr>
        <w:t xml:space="preserve">– </w:t>
      </w:r>
      <w:r w:rsidRPr="00797FDA">
        <w:rPr>
          <w:rFonts w:ascii="Times New Roman" w:hAnsi="Times New Roman"/>
          <w:color w:val="000000"/>
          <w:sz w:val="24"/>
          <w:szCs w:val="24"/>
          <w:shd w:val="clear" w:color="auto" w:fill="FFFFFF"/>
          <w:lang w:eastAsia="ru-RU"/>
        </w:rPr>
        <w:t xml:space="preserve">2007. </w:t>
      </w:r>
      <w:r>
        <w:rPr>
          <w:rFonts w:ascii="Times New Roman" w:hAnsi="Times New Roman"/>
          <w:color w:val="000000"/>
          <w:sz w:val="24"/>
          <w:szCs w:val="24"/>
          <w:shd w:val="clear" w:color="auto" w:fill="FFFFFF"/>
          <w:lang w:eastAsia="ru-RU"/>
        </w:rPr>
        <w:t xml:space="preserve">– </w:t>
      </w:r>
      <w:r w:rsidRPr="00797FDA">
        <w:rPr>
          <w:rFonts w:ascii="Times New Roman" w:hAnsi="Times New Roman"/>
          <w:color w:val="000000"/>
          <w:sz w:val="24"/>
          <w:szCs w:val="24"/>
          <w:shd w:val="clear" w:color="auto" w:fill="FFFFFF"/>
          <w:lang w:eastAsia="ru-RU"/>
        </w:rPr>
        <w:t xml:space="preserve">№ 3. </w:t>
      </w:r>
    </w:p>
    <w:p w:rsidR="00BE7A12" w:rsidRPr="00797FDA"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sz w:val="24"/>
          <w:szCs w:val="24"/>
        </w:rPr>
        <w:t>10. ОК 028-2012. Общероссийский классификатор организационно-правовых форм</w:t>
      </w:r>
      <w:r>
        <w:rPr>
          <w:rFonts w:ascii="Times New Roman" w:hAnsi="Times New Roman"/>
          <w:sz w:val="24"/>
          <w:szCs w:val="24"/>
        </w:rPr>
        <w:t xml:space="preserve">, </w:t>
      </w:r>
      <w:r w:rsidRPr="00797FDA">
        <w:rPr>
          <w:rFonts w:ascii="Times New Roman" w:hAnsi="Times New Roman"/>
          <w:sz w:val="24"/>
          <w:szCs w:val="24"/>
        </w:rPr>
        <w:t xml:space="preserve">утв. Приказом Росстандарта от 16.10.2012 </w:t>
      </w:r>
      <w:r>
        <w:rPr>
          <w:rFonts w:ascii="Times New Roman" w:hAnsi="Times New Roman"/>
          <w:sz w:val="24"/>
          <w:szCs w:val="24"/>
        </w:rPr>
        <w:t>№</w:t>
      </w:r>
      <w:r w:rsidRPr="00797FDA">
        <w:rPr>
          <w:rFonts w:ascii="Times New Roman" w:hAnsi="Times New Roman"/>
          <w:sz w:val="24"/>
          <w:szCs w:val="24"/>
        </w:rPr>
        <w:t xml:space="preserve"> 505-ст // СПС «КонсультантПлюс».</w:t>
      </w:r>
    </w:p>
    <w:p w:rsidR="00BE7A12" w:rsidRPr="00797FDA" w:rsidRDefault="00BE7A12" w:rsidP="00B242D3">
      <w:pPr>
        <w:spacing w:after="0" w:line="240" w:lineRule="auto"/>
        <w:ind w:firstLine="567"/>
        <w:jc w:val="both"/>
        <w:rPr>
          <w:rFonts w:ascii="Times New Roman" w:hAnsi="Times New Roman"/>
          <w:sz w:val="24"/>
          <w:szCs w:val="24"/>
          <w:lang w:eastAsia="ru-RU"/>
        </w:rPr>
      </w:pPr>
      <w:r w:rsidRPr="00797FDA">
        <w:rPr>
          <w:rFonts w:ascii="Times New Roman" w:hAnsi="Times New Roman"/>
          <w:sz w:val="24"/>
          <w:szCs w:val="24"/>
        </w:rPr>
        <w:t xml:space="preserve">11. </w:t>
      </w:r>
      <w:r>
        <w:rPr>
          <w:rFonts w:ascii="Times New Roman" w:hAnsi="Times New Roman"/>
          <w:sz w:val="24"/>
          <w:szCs w:val="24"/>
        </w:rPr>
        <w:t xml:space="preserve">См. напр.: </w:t>
      </w:r>
      <w:r w:rsidRPr="00797FDA">
        <w:rPr>
          <w:rFonts w:ascii="Times New Roman" w:hAnsi="Times New Roman"/>
          <w:sz w:val="24"/>
          <w:szCs w:val="24"/>
          <w:lang w:eastAsia="ru-RU"/>
        </w:rPr>
        <w:t>Синайский В.</w:t>
      </w:r>
      <w:r>
        <w:rPr>
          <w:rFonts w:ascii="Times New Roman" w:hAnsi="Times New Roman"/>
          <w:sz w:val="24"/>
          <w:szCs w:val="24"/>
          <w:lang w:eastAsia="ru-RU"/>
        </w:rPr>
        <w:t xml:space="preserve"> </w:t>
      </w:r>
      <w:r w:rsidRPr="00797FDA">
        <w:rPr>
          <w:rFonts w:ascii="Times New Roman" w:hAnsi="Times New Roman"/>
          <w:sz w:val="24"/>
          <w:szCs w:val="24"/>
          <w:lang w:eastAsia="ru-RU"/>
        </w:rPr>
        <w:t xml:space="preserve">И. Русское гражданское право. </w:t>
      </w:r>
      <w:r>
        <w:rPr>
          <w:rFonts w:ascii="Times New Roman" w:hAnsi="Times New Roman"/>
          <w:sz w:val="24"/>
          <w:szCs w:val="24"/>
          <w:lang w:eastAsia="ru-RU"/>
        </w:rPr>
        <w:t xml:space="preserve">– </w:t>
      </w:r>
      <w:r w:rsidRPr="00797FDA">
        <w:rPr>
          <w:rFonts w:ascii="Times New Roman" w:hAnsi="Times New Roman"/>
          <w:sz w:val="24"/>
          <w:szCs w:val="24"/>
          <w:lang w:eastAsia="ru-RU"/>
        </w:rPr>
        <w:t xml:space="preserve">М., 2002. </w:t>
      </w:r>
      <w:r>
        <w:rPr>
          <w:rFonts w:ascii="Times New Roman" w:hAnsi="Times New Roman"/>
          <w:sz w:val="24"/>
          <w:szCs w:val="24"/>
          <w:lang w:eastAsia="ru-RU"/>
        </w:rPr>
        <w:t xml:space="preserve">– </w:t>
      </w:r>
      <w:r w:rsidRPr="00797FDA">
        <w:rPr>
          <w:rFonts w:ascii="Times New Roman" w:hAnsi="Times New Roman"/>
          <w:sz w:val="24"/>
          <w:szCs w:val="24"/>
          <w:lang w:eastAsia="ru-RU"/>
        </w:rPr>
        <w:t>С. 114</w:t>
      </w:r>
      <w:r>
        <w:rPr>
          <w:rFonts w:ascii="Times New Roman" w:hAnsi="Times New Roman"/>
          <w:sz w:val="24"/>
          <w:szCs w:val="24"/>
          <w:lang w:eastAsia="ru-RU"/>
        </w:rPr>
        <w:t>.</w:t>
      </w:r>
    </w:p>
    <w:p w:rsidR="00BE7A12" w:rsidRPr="00797FDA"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sz w:val="24"/>
          <w:szCs w:val="24"/>
          <w:lang w:eastAsia="ru-RU"/>
        </w:rPr>
        <w:t xml:space="preserve">12. </w:t>
      </w:r>
      <w:r>
        <w:rPr>
          <w:rFonts w:ascii="Times New Roman" w:hAnsi="Times New Roman"/>
          <w:sz w:val="24"/>
          <w:szCs w:val="24"/>
          <w:lang w:eastAsia="ru-RU"/>
        </w:rPr>
        <w:t xml:space="preserve">См. напр.: </w:t>
      </w:r>
      <w:r w:rsidRPr="0034202D">
        <w:rPr>
          <w:rFonts w:ascii="Times New Roman" w:hAnsi="Times New Roman"/>
          <w:sz w:val="24"/>
          <w:szCs w:val="24"/>
        </w:rPr>
        <w:t>Кулагин М.</w:t>
      </w:r>
      <w:r>
        <w:rPr>
          <w:rFonts w:ascii="Times New Roman" w:hAnsi="Times New Roman"/>
          <w:sz w:val="24"/>
          <w:szCs w:val="24"/>
        </w:rPr>
        <w:t xml:space="preserve"> </w:t>
      </w:r>
      <w:r w:rsidRPr="0034202D">
        <w:rPr>
          <w:rFonts w:ascii="Times New Roman" w:hAnsi="Times New Roman"/>
          <w:sz w:val="24"/>
          <w:szCs w:val="24"/>
        </w:rPr>
        <w:t xml:space="preserve">И. Избранные труды. </w:t>
      </w:r>
      <w:r>
        <w:rPr>
          <w:rFonts w:ascii="Times New Roman" w:hAnsi="Times New Roman"/>
          <w:sz w:val="24"/>
          <w:szCs w:val="24"/>
        </w:rPr>
        <w:t xml:space="preserve">– </w:t>
      </w:r>
      <w:r w:rsidRPr="0034202D">
        <w:rPr>
          <w:rFonts w:ascii="Times New Roman" w:hAnsi="Times New Roman"/>
          <w:sz w:val="24"/>
          <w:szCs w:val="24"/>
        </w:rPr>
        <w:t xml:space="preserve">М., 1997. </w:t>
      </w:r>
      <w:r>
        <w:rPr>
          <w:rFonts w:ascii="Times New Roman" w:hAnsi="Times New Roman"/>
          <w:sz w:val="24"/>
          <w:szCs w:val="24"/>
        </w:rPr>
        <w:t xml:space="preserve">– </w:t>
      </w:r>
      <w:r w:rsidRPr="0034202D">
        <w:rPr>
          <w:rFonts w:ascii="Times New Roman" w:hAnsi="Times New Roman"/>
          <w:sz w:val="24"/>
          <w:szCs w:val="24"/>
        </w:rPr>
        <w:t>С. 46</w:t>
      </w:r>
      <w:r>
        <w:rPr>
          <w:rFonts w:ascii="Times New Roman" w:hAnsi="Times New Roman"/>
          <w:sz w:val="24"/>
          <w:szCs w:val="24"/>
        </w:rPr>
        <w:t>.</w:t>
      </w:r>
    </w:p>
    <w:p w:rsidR="00BE7A12" w:rsidRPr="00797FDA"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sz w:val="24"/>
          <w:szCs w:val="24"/>
        </w:rPr>
        <w:t xml:space="preserve">13. </w:t>
      </w:r>
      <w:r w:rsidRPr="0034202D">
        <w:rPr>
          <w:rFonts w:ascii="Times New Roman" w:hAnsi="Times New Roman"/>
          <w:sz w:val="24"/>
          <w:szCs w:val="24"/>
        </w:rPr>
        <w:t>Демиева А.</w:t>
      </w:r>
      <w:r>
        <w:rPr>
          <w:rFonts w:ascii="Times New Roman" w:hAnsi="Times New Roman"/>
          <w:sz w:val="24"/>
          <w:szCs w:val="24"/>
        </w:rPr>
        <w:t xml:space="preserve"> </w:t>
      </w:r>
      <w:r w:rsidRPr="0034202D">
        <w:rPr>
          <w:rFonts w:ascii="Times New Roman" w:hAnsi="Times New Roman"/>
          <w:sz w:val="24"/>
          <w:szCs w:val="24"/>
        </w:rPr>
        <w:t>Г. Предпринимательская деятельность без образования юридического лица</w:t>
      </w:r>
      <w:r>
        <w:rPr>
          <w:rFonts w:ascii="Times New Roman" w:hAnsi="Times New Roman"/>
          <w:sz w:val="24"/>
          <w:szCs w:val="24"/>
        </w:rPr>
        <w:t>.</w:t>
      </w:r>
      <w:r w:rsidRPr="0034202D">
        <w:rPr>
          <w:rFonts w:ascii="Times New Roman" w:hAnsi="Times New Roman"/>
          <w:sz w:val="24"/>
          <w:szCs w:val="24"/>
        </w:rPr>
        <w:t xml:space="preserve"> </w:t>
      </w:r>
      <w:r>
        <w:rPr>
          <w:rFonts w:ascii="Times New Roman" w:hAnsi="Times New Roman"/>
          <w:sz w:val="24"/>
          <w:szCs w:val="24"/>
        </w:rPr>
        <w:t xml:space="preserve">– </w:t>
      </w:r>
      <w:r w:rsidRPr="00797FDA">
        <w:rPr>
          <w:rFonts w:ascii="Times New Roman" w:hAnsi="Times New Roman"/>
          <w:color w:val="000000"/>
          <w:sz w:val="24"/>
          <w:szCs w:val="24"/>
          <w:shd w:val="clear" w:color="auto" w:fill="FCFCFC"/>
        </w:rPr>
        <w:t xml:space="preserve">М.: Статут, 2016. </w:t>
      </w:r>
      <w:r>
        <w:rPr>
          <w:rFonts w:ascii="Times New Roman" w:hAnsi="Times New Roman"/>
          <w:color w:val="000000"/>
          <w:sz w:val="24"/>
          <w:szCs w:val="24"/>
          <w:shd w:val="clear" w:color="auto" w:fill="FCFCFC"/>
        </w:rPr>
        <w:t xml:space="preserve">– </w:t>
      </w:r>
      <w:r w:rsidRPr="00797FDA">
        <w:rPr>
          <w:rFonts w:ascii="Times New Roman" w:hAnsi="Times New Roman"/>
          <w:sz w:val="24"/>
          <w:szCs w:val="24"/>
        </w:rPr>
        <w:t>С. 18.</w:t>
      </w:r>
    </w:p>
    <w:p w:rsidR="00BE7A12" w:rsidRPr="00797FDA"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sz w:val="24"/>
          <w:szCs w:val="24"/>
        </w:rPr>
        <w:t>14. Серова О.</w:t>
      </w:r>
      <w:r>
        <w:rPr>
          <w:rFonts w:ascii="Times New Roman" w:hAnsi="Times New Roman"/>
          <w:sz w:val="24"/>
          <w:szCs w:val="24"/>
        </w:rPr>
        <w:t xml:space="preserve"> </w:t>
      </w:r>
      <w:r w:rsidRPr="00797FDA">
        <w:rPr>
          <w:rFonts w:ascii="Times New Roman" w:hAnsi="Times New Roman"/>
          <w:sz w:val="24"/>
          <w:szCs w:val="24"/>
        </w:rPr>
        <w:t>А. Семейное предпринимательство как правовое явление // Актуальные проблемы предпринимательского и корпоративного права в России и за рубежом</w:t>
      </w:r>
      <w:r>
        <w:rPr>
          <w:rFonts w:ascii="Times New Roman" w:hAnsi="Times New Roman"/>
          <w:sz w:val="24"/>
          <w:szCs w:val="24"/>
        </w:rPr>
        <w:t xml:space="preserve"> :</w:t>
      </w:r>
      <w:r w:rsidRPr="00797FDA">
        <w:rPr>
          <w:rFonts w:ascii="Times New Roman" w:hAnsi="Times New Roman"/>
          <w:sz w:val="24"/>
          <w:szCs w:val="24"/>
        </w:rPr>
        <w:t xml:space="preserve"> </w:t>
      </w:r>
      <w:r>
        <w:rPr>
          <w:rFonts w:ascii="Times New Roman" w:hAnsi="Times New Roman"/>
          <w:sz w:val="24"/>
          <w:szCs w:val="24"/>
        </w:rPr>
        <w:t>с</w:t>
      </w:r>
      <w:r w:rsidRPr="00797FDA">
        <w:rPr>
          <w:rFonts w:ascii="Times New Roman" w:hAnsi="Times New Roman"/>
          <w:sz w:val="24"/>
          <w:szCs w:val="24"/>
        </w:rPr>
        <w:t>б</w:t>
      </w:r>
      <w:r>
        <w:rPr>
          <w:rFonts w:ascii="Times New Roman" w:hAnsi="Times New Roman"/>
          <w:sz w:val="24"/>
          <w:szCs w:val="24"/>
        </w:rPr>
        <w:t>.</w:t>
      </w:r>
      <w:r w:rsidRPr="00797FDA">
        <w:rPr>
          <w:rFonts w:ascii="Times New Roman" w:hAnsi="Times New Roman"/>
          <w:sz w:val="24"/>
          <w:szCs w:val="24"/>
        </w:rPr>
        <w:t xml:space="preserve"> науч</w:t>
      </w:r>
      <w:r>
        <w:rPr>
          <w:rFonts w:ascii="Times New Roman" w:hAnsi="Times New Roman"/>
          <w:sz w:val="24"/>
          <w:szCs w:val="24"/>
        </w:rPr>
        <w:t>.</w:t>
      </w:r>
      <w:r w:rsidRPr="00797FDA">
        <w:rPr>
          <w:rFonts w:ascii="Times New Roman" w:hAnsi="Times New Roman"/>
          <w:sz w:val="24"/>
          <w:szCs w:val="24"/>
        </w:rPr>
        <w:t>-практич</w:t>
      </w:r>
      <w:r>
        <w:rPr>
          <w:rFonts w:ascii="Times New Roman" w:hAnsi="Times New Roman"/>
          <w:sz w:val="24"/>
          <w:szCs w:val="24"/>
        </w:rPr>
        <w:t>.</w:t>
      </w:r>
      <w:r w:rsidRPr="00797FDA">
        <w:rPr>
          <w:rFonts w:ascii="Times New Roman" w:hAnsi="Times New Roman"/>
          <w:sz w:val="24"/>
          <w:szCs w:val="24"/>
        </w:rPr>
        <w:t xml:space="preserve"> ст</w:t>
      </w:r>
      <w:r>
        <w:rPr>
          <w:rFonts w:ascii="Times New Roman" w:hAnsi="Times New Roman"/>
          <w:sz w:val="24"/>
          <w:szCs w:val="24"/>
        </w:rPr>
        <w:t>.</w:t>
      </w:r>
      <w:r w:rsidRPr="00797FDA">
        <w:rPr>
          <w:rFonts w:ascii="Times New Roman" w:hAnsi="Times New Roman"/>
          <w:sz w:val="24"/>
          <w:szCs w:val="24"/>
        </w:rPr>
        <w:t xml:space="preserve"> II Междунар</w:t>
      </w:r>
      <w:r>
        <w:rPr>
          <w:rFonts w:ascii="Times New Roman" w:hAnsi="Times New Roman"/>
          <w:sz w:val="24"/>
          <w:szCs w:val="24"/>
        </w:rPr>
        <w:t>.</w:t>
      </w:r>
      <w:r w:rsidRPr="00797FDA">
        <w:rPr>
          <w:rFonts w:ascii="Times New Roman" w:hAnsi="Times New Roman"/>
          <w:sz w:val="24"/>
          <w:szCs w:val="24"/>
        </w:rPr>
        <w:t xml:space="preserve"> науч</w:t>
      </w:r>
      <w:r>
        <w:rPr>
          <w:rFonts w:ascii="Times New Roman" w:hAnsi="Times New Roman"/>
          <w:sz w:val="24"/>
          <w:szCs w:val="24"/>
        </w:rPr>
        <w:t>.</w:t>
      </w:r>
      <w:r w:rsidRPr="00797FDA">
        <w:rPr>
          <w:rFonts w:ascii="Times New Roman" w:hAnsi="Times New Roman"/>
          <w:sz w:val="24"/>
          <w:szCs w:val="24"/>
        </w:rPr>
        <w:t>-практич</w:t>
      </w:r>
      <w:r>
        <w:rPr>
          <w:rFonts w:ascii="Times New Roman" w:hAnsi="Times New Roman"/>
          <w:sz w:val="24"/>
          <w:szCs w:val="24"/>
        </w:rPr>
        <w:t>.</w:t>
      </w:r>
      <w:r w:rsidRPr="00797FDA">
        <w:rPr>
          <w:rFonts w:ascii="Times New Roman" w:hAnsi="Times New Roman"/>
          <w:sz w:val="24"/>
          <w:szCs w:val="24"/>
        </w:rPr>
        <w:t xml:space="preserve"> конф</w:t>
      </w:r>
      <w:r>
        <w:rPr>
          <w:rFonts w:ascii="Times New Roman" w:hAnsi="Times New Roman"/>
          <w:sz w:val="24"/>
          <w:szCs w:val="24"/>
        </w:rPr>
        <w:t xml:space="preserve">. </w:t>
      </w:r>
      <w:r w:rsidRPr="00797FDA">
        <w:rPr>
          <w:rFonts w:ascii="Times New Roman" w:hAnsi="Times New Roman"/>
          <w:sz w:val="24"/>
          <w:szCs w:val="24"/>
        </w:rPr>
        <w:t>(22 апреля 2015 г., г. Москва)</w:t>
      </w:r>
      <w:r>
        <w:rPr>
          <w:rFonts w:ascii="Times New Roman" w:hAnsi="Times New Roman"/>
          <w:sz w:val="24"/>
          <w:szCs w:val="24"/>
        </w:rPr>
        <w:t xml:space="preserve">. </w:t>
      </w:r>
      <w:r w:rsidRPr="00797FDA">
        <w:rPr>
          <w:rFonts w:ascii="Times New Roman" w:hAnsi="Times New Roman"/>
          <w:sz w:val="24"/>
          <w:szCs w:val="24"/>
        </w:rPr>
        <w:t>– М.: Юстицинформ, 2015. – С. 68.</w:t>
      </w:r>
    </w:p>
    <w:p w:rsidR="00BE7A12" w:rsidRPr="00797FDA" w:rsidRDefault="00BE7A12" w:rsidP="00B242D3">
      <w:pPr>
        <w:spacing w:after="0" w:line="240" w:lineRule="auto"/>
        <w:ind w:firstLine="567"/>
        <w:jc w:val="both"/>
        <w:rPr>
          <w:rFonts w:ascii="Times New Roman" w:hAnsi="Times New Roman"/>
          <w:bCs/>
          <w:color w:val="1F2021"/>
          <w:spacing w:val="-5"/>
          <w:sz w:val="24"/>
          <w:szCs w:val="24"/>
          <w:lang w:eastAsia="ru-RU"/>
        </w:rPr>
      </w:pPr>
      <w:r w:rsidRPr="00797FDA">
        <w:rPr>
          <w:rFonts w:ascii="Times New Roman" w:hAnsi="Times New Roman"/>
          <w:sz w:val="24"/>
          <w:szCs w:val="24"/>
        </w:rPr>
        <w:t xml:space="preserve">15. </w:t>
      </w:r>
      <w:r w:rsidRPr="00797FDA">
        <w:rPr>
          <w:rFonts w:ascii="Times New Roman" w:hAnsi="Times New Roman"/>
          <w:bCs/>
          <w:color w:val="1F2021"/>
          <w:spacing w:val="-5"/>
          <w:sz w:val="24"/>
          <w:szCs w:val="24"/>
          <w:lang w:eastAsia="ru-RU"/>
        </w:rPr>
        <w:t xml:space="preserve">Козьменко О. Г. Модели общей собственности по гражданскому законодательству Российской Федерации: автореф. </w:t>
      </w:r>
      <w:r>
        <w:rPr>
          <w:rFonts w:ascii="Times New Roman" w:hAnsi="Times New Roman"/>
          <w:bCs/>
          <w:color w:val="1F2021"/>
          <w:spacing w:val="-5"/>
          <w:sz w:val="24"/>
          <w:szCs w:val="24"/>
          <w:lang w:eastAsia="ru-RU"/>
        </w:rPr>
        <w:t xml:space="preserve">дис. </w:t>
      </w:r>
      <w:r w:rsidRPr="00797FDA">
        <w:rPr>
          <w:rFonts w:ascii="Times New Roman" w:hAnsi="Times New Roman"/>
          <w:bCs/>
          <w:color w:val="1F2021"/>
          <w:spacing w:val="-5"/>
          <w:sz w:val="24"/>
          <w:szCs w:val="24"/>
          <w:lang w:eastAsia="ru-RU"/>
        </w:rPr>
        <w:t xml:space="preserve">... канд. юрид. наук. </w:t>
      </w:r>
      <w:r>
        <w:rPr>
          <w:rFonts w:ascii="Times New Roman" w:hAnsi="Times New Roman"/>
          <w:bCs/>
          <w:color w:val="1F2021"/>
          <w:spacing w:val="-5"/>
          <w:sz w:val="24"/>
          <w:szCs w:val="24"/>
          <w:lang w:eastAsia="ru-RU"/>
        </w:rPr>
        <w:t xml:space="preserve">– </w:t>
      </w:r>
      <w:r w:rsidRPr="00797FDA">
        <w:rPr>
          <w:rFonts w:ascii="Times New Roman" w:hAnsi="Times New Roman"/>
          <w:bCs/>
          <w:color w:val="1F2021"/>
          <w:spacing w:val="-5"/>
          <w:sz w:val="24"/>
          <w:szCs w:val="24"/>
          <w:lang w:eastAsia="ru-RU"/>
        </w:rPr>
        <w:t xml:space="preserve">Ростов н/Дону, 2006. </w:t>
      </w:r>
      <w:r>
        <w:rPr>
          <w:rFonts w:ascii="Times New Roman" w:hAnsi="Times New Roman"/>
          <w:bCs/>
          <w:color w:val="1F2021"/>
          <w:spacing w:val="-5"/>
          <w:sz w:val="24"/>
          <w:szCs w:val="24"/>
          <w:lang w:eastAsia="ru-RU"/>
        </w:rPr>
        <w:t xml:space="preserve">– </w:t>
      </w:r>
      <w:r w:rsidRPr="00797FDA">
        <w:rPr>
          <w:rFonts w:ascii="Times New Roman" w:hAnsi="Times New Roman"/>
          <w:bCs/>
          <w:color w:val="1F2021"/>
          <w:spacing w:val="-5"/>
          <w:sz w:val="24"/>
          <w:szCs w:val="24"/>
          <w:lang w:eastAsia="ru-RU"/>
        </w:rPr>
        <w:t xml:space="preserve">С. </w:t>
      </w:r>
      <w:r>
        <w:rPr>
          <w:rFonts w:ascii="Times New Roman" w:hAnsi="Times New Roman"/>
          <w:bCs/>
          <w:color w:val="1F2021"/>
          <w:spacing w:val="-5"/>
          <w:sz w:val="24"/>
          <w:szCs w:val="24"/>
          <w:lang w:eastAsia="ru-RU"/>
        </w:rPr>
        <w:t>12</w:t>
      </w:r>
      <w:r w:rsidRPr="00797FDA">
        <w:rPr>
          <w:rFonts w:ascii="Times New Roman" w:hAnsi="Times New Roman"/>
          <w:bCs/>
          <w:color w:val="1F2021"/>
          <w:spacing w:val="-5"/>
          <w:sz w:val="24"/>
          <w:szCs w:val="24"/>
          <w:lang w:eastAsia="ru-RU"/>
        </w:rPr>
        <w:t>.</w:t>
      </w:r>
    </w:p>
    <w:p w:rsidR="00BE7A12" w:rsidRPr="00797FDA"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bCs/>
          <w:color w:val="1F2021"/>
          <w:spacing w:val="-5"/>
          <w:sz w:val="24"/>
          <w:szCs w:val="24"/>
          <w:lang w:eastAsia="ru-RU"/>
        </w:rPr>
        <w:t xml:space="preserve">16. </w:t>
      </w:r>
      <w:r w:rsidRPr="00797FDA">
        <w:rPr>
          <w:rFonts w:ascii="Times New Roman" w:hAnsi="Times New Roman"/>
          <w:sz w:val="24"/>
          <w:szCs w:val="24"/>
        </w:rPr>
        <w:t>Тихомиров М.</w:t>
      </w:r>
      <w:r>
        <w:rPr>
          <w:rFonts w:ascii="Times New Roman" w:hAnsi="Times New Roman"/>
          <w:sz w:val="24"/>
          <w:szCs w:val="24"/>
        </w:rPr>
        <w:t xml:space="preserve"> </w:t>
      </w:r>
      <w:r w:rsidRPr="00797FDA">
        <w:rPr>
          <w:rFonts w:ascii="Times New Roman" w:hAnsi="Times New Roman"/>
          <w:sz w:val="24"/>
          <w:szCs w:val="24"/>
        </w:rPr>
        <w:t xml:space="preserve">Ю. Комментарий к Федеральному закону </w:t>
      </w:r>
      <w:r>
        <w:rPr>
          <w:rFonts w:ascii="Times New Roman" w:hAnsi="Times New Roman"/>
          <w:sz w:val="24"/>
          <w:szCs w:val="24"/>
        </w:rPr>
        <w:t>«</w:t>
      </w:r>
      <w:r w:rsidRPr="00797FDA">
        <w:rPr>
          <w:rFonts w:ascii="Times New Roman" w:hAnsi="Times New Roman"/>
          <w:sz w:val="24"/>
          <w:szCs w:val="24"/>
        </w:rPr>
        <w:t>О крестьянском (фермерском) хозяйстве</w:t>
      </w:r>
      <w:r>
        <w:rPr>
          <w:rFonts w:ascii="Times New Roman" w:hAnsi="Times New Roman"/>
          <w:sz w:val="24"/>
          <w:szCs w:val="24"/>
        </w:rPr>
        <w:t>»</w:t>
      </w:r>
      <w:r w:rsidRPr="00797FDA">
        <w:rPr>
          <w:rFonts w:ascii="Times New Roman" w:hAnsi="Times New Roman"/>
          <w:sz w:val="24"/>
          <w:szCs w:val="24"/>
        </w:rPr>
        <w:t xml:space="preserve"> (постатейный). </w:t>
      </w:r>
      <w:r>
        <w:rPr>
          <w:rFonts w:ascii="Times New Roman" w:hAnsi="Times New Roman"/>
          <w:sz w:val="24"/>
          <w:szCs w:val="24"/>
        </w:rPr>
        <w:t xml:space="preserve">– </w:t>
      </w:r>
      <w:r w:rsidRPr="00797FDA">
        <w:rPr>
          <w:rFonts w:ascii="Times New Roman" w:hAnsi="Times New Roman"/>
          <w:sz w:val="24"/>
          <w:szCs w:val="24"/>
        </w:rPr>
        <w:t xml:space="preserve">М.: Изд-во Тихомирова М.Ю., 2015. </w:t>
      </w:r>
      <w:r>
        <w:rPr>
          <w:rFonts w:ascii="Times New Roman" w:hAnsi="Times New Roman"/>
          <w:sz w:val="24"/>
          <w:szCs w:val="24"/>
        </w:rPr>
        <w:t xml:space="preserve">– </w:t>
      </w:r>
      <w:r w:rsidRPr="00797FDA">
        <w:rPr>
          <w:rFonts w:ascii="Times New Roman" w:hAnsi="Times New Roman"/>
          <w:sz w:val="24"/>
          <w:szCs w:val="24"/>
        </w:rPr>
        <w:t>С. 84.</w:t>
      </w:r>
    </w:p>
    <w:p w:rsidR="00BE7A12" w:rsidRPr="00797FDA"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sz w:val="24"/>
          <w:szCs w:val="24"/>
        </w:rPr>
        <w:t>17. Тютрюмов И.</w:t>
      </w:r>
      <w:r>
        <w:rPr>
          <w:rFonts w:ascii="Times New Roman" w:hAnsi="Times New Roman"/>
          <w:sz w:val="24"/>
          <w:szCs w:val="24"/>
        </w:rPr>
        <w:t xml:space="preserve"> </w:t>
      </w:r>
      <w:r w:rsidRPr="00797FDA">
        <w:rPr>
          <w:rFonts w:ascii="Times New Roman" w:hAnsi="Times New Roman"/>
          <w:sz w:val="24"/>
          <w:szCs w:val="24"/>
        </w:rPr>
        <w:t xml:space="preserve">М. Законы гражданские с разъяснениями Правительствующего Сената и комментариями русских юристов. Кн. 2. Гл. III. О праве собственности общем </w:t>
      </w:r>
      <w:r w:rsidRPr="0034202D">
        <w:rPr>
          <w:rFonts w:ascii="Times New Roman" w:hAnsi="Times New Roman"/>
          <w:sz w:val="24"/>
          <w:szCs w:val="24"/>
        </w:rPr>
        <w:t>[</w:t>
      </w:r>
      <w:r>
        <w:rPr>
          <w:rFonts w:ascii="Times New Roman" w:hAnsi="Times New Roman"/>
          <w:sz w:val="24"/>
          <w:szCs w:val="24"/>
        </w:rPr>
        <w:t>электронный ресурс</w:t>
      </w:r>
      <w:r w:rsidRPr="0034202D">
        <w:rPr>
          <w:rFonts w:ascii="Times New Roman" w:hAnsi="Times New Roman"/>
          <w:sz w:val="24"/>
          <w:szCs w:val="24"/>
        </w:rPr>
        <w:t>]</w:t>
      </w:r>
      <w:r>
        <w:rPr>
          <w:rFonts w:ascii="Times New Roman" w:hAnsi="Times New Roman"/>
          <w:sz w:val="24"/>
          <w:szCs w:val="24"/>
        </w:rPr>
        <w:t>. –</w:t>
      </w:r>
      <w:r w:rsidRPr="00797FDA">
        <w:rPr>
          <w:rFonts w:ascii="Times New Roman" w:hAnsi="Times New Roman"/>
          <w:sz w:val="24"/>
          <w:szCs w:val="24"/>
        </w:rPr>
        <w:t xml:space="preserve"> http://civil.consultant.ru/elib/books/34/page_27.html.</w:t>
      </w:r>
    </w:p>
    <w:p w:rsidR="00BE7A12" w:rsidRPr="00797FDA"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sz w:val="24"/>
          <w:szCs w:val="24"/>
        </w:rPr>
        <w:t xml:space="preserve">18. Харитонова Ю. С. Гражданско-правовые сообщества и иные нетипичные субъекты частного права // Актуальные вопросы применения гражданского законодательства в условиях реформы Гражданского кодекса Российской Федерации: сб. ст. / отв. ред. </w:t>
      </w:r>
      <w:r>
        <w:rPr>
          <w:rFonts w:ascii="Times New Roman" w:hAnsi="Times New Roman"/>
          <w:sz w:val="24"/>
          <w:szCs w:val="24"/>
        </w:rPr>
        <w:t xml:space="preserve">     </w:t>
      </w:r>
      <w:r w:rsidRPr="00797FDA">
        <w:rPr>
          <w:rFonts w:ascii="Times New Roman" w:hAnsi="Times New Roman"/>
          <w:sz w:val="24"/>
          <w:szCs w:val="24"/>
        </w:rPr>
        <w:t>М.</w:t>
      </w:r>
      <w:r>
        <w:rPr>
          <w:rFonts w:ascii="Times New Roman" w:hAnsi="Times New Roman"/>
          <w:sz w:val="24"/>
          <w:szCs w:val="24"/>
        </w:rPr>
        <w:t xml:space="preserve"> </w:t>
      </w:r>
      <w:r w:rsidRPr="00797FDA">
        <w:rPr>
          <w:rFonts w:ascii="Times New Roman" w:hAnsi="Times New Roman"/>
          <w:sz w:val="24"/>
          <w:szCs w:val="24"/>
        </w:rPr>
        <w:t xml:space="preserve">Н. Илюшина. </w:t>
      </w:r>
      <w:r>
        <w:rPr>
          <w:rFonts w:ascii="Times New Roman" w:hAnsi="Times New Roman"/>
          <w:sz w:val="24"/>
          <w:szCs w:val="24"/>
        </w:rPr>
        <w:t xml:space="preserve">– </w:t>
      </w:r>
      <w:r w:rsidRPr="00797FDA">
        <w:rPr>
          <w:rFonts w:ascii="Times New Roman" w:hAnsi="Times New Roman"/>
          <w:sz w:val="24"/>
          <w:szCs w:val="24"/>
        </w:rPr>
        <w:t xml:space="preserve">М.: РПА Минюста России, 2014. </w:t>
      </w:r>
      <w:r>
        <w:rPr>
          <w:rFonts w:ascii="Times New Roman" w:hAnsi="Times New Roman"/>
          <w:sz w:val="24"/>
          <w:szCs w:val="24"/>
        </w:rPr>
        <w:t xml:space="preserve">– </w:t>
      </w:r>
      <w:r w:rsidRPr="00797FDA">
        <w:rPr>
          <w:rFonts w:ascii="Times New Roman" w:hAnsi="Times New Roman"/>
          <w:sz w:val="24"/>
          <w:szCs w:val="24"/>
        </w:rPr>
        <w:t>С. 107.</w:t>
      </w:r>
    </w:p>
    <w:p w:rsidR="00BE7A12" w:rsidRPr="000A3210"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sz w:val="24"/>
          <w:szCs w:val="24"/>
        </w:rPr>
        <w:t>19.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r>
        <w:rPr>
          <w:rFonts w:ascii="Times New Roman" w:hAnsi="Times New Roman"/>
          <w:sz w:val="24"/>
          <w:szCs w:val="24"/>
        </w:rPr>
        <w:t xml:space="preserve">: </w:t>
      </w:r>
      <w:r w:rsidRPr="00797FDA">
        <w:rPr>
          <w:rFonts w:ascii="Times New Roman" w:hAnsi="Times New Roman"/>
          <w:sz w:val="24"/>
          <w:szCs w:val="24"/>
        </w:rPr>
        <w:t xml:space="preserve">Приказ ФНС России от 25.01.2012 </w:t>
      </w:r>
      <w:r>
        <w:rPr>
          <w:rFonts w:ascii="Times New Roman" w:hAnsi="Times New Roman"/>
          <w:sz w:val="24"/>
          <w:szCs w:val="24"/>
        </w:rPr>
        <w:t>№</w:t>
      </w:r>
      <w:r w:rsidRPr="00797FDA">
        <w:rPr>
          <w:rFonts w:ascii="Times New Roman" w:hAnsi="Times New Roman"/>
          <w:sz w:val="24"/>
          <w:szCs w:val="24"/>
        </w:rPr>
        <w:t xml:space="preserve"> ММВ-7-6/25@ // СПС «КонсультантПлюс».</w:t>
      </w:r>
    </w:p>
    <w:p w:rsidR="00BE7A12" w:rsidRPr="0034202D" w:rsidRDefault="00BE7A12" w:rsidP="00B242D3">
      <w:pPr>
        <w:pStyle w:val="Heading1"/>
        <w:spacing w:before="0" w:beforeAutospacing="0" w:after="0" w:afterAutospacing="0"/>
        <w:ind w:firstLine="567"/>
        <w:jc w:val="both"/>
        <w:rPr>
          <w:b w:val="0"/>
          <w:bCs w:val="0"/>
          <w:kern w:val="0"/>
          <w:sz w:val="24"/>
          <w:szCs w:val="24"/>
          <w:lang w:eastAsia="en-US"/>
        </w:rPr>
      </w:pPr>
      <w:r w:rsidRPr="0034202D">
        <w:rPr>
          <w:b w:val="0"/>
          <w:bCs w:val="0"/>
          <w:kern w:val="0"/>
          <w:sz w:val="24"/>
          <w:szCs w:val="24"/>
          <w:lang w:eastAsia="en-US"/>
        </w:rPr>
        <w:t>20. См. напр.: Решение Арбитражного суда Астраханской области от 29.05.2013 г. по делу № А06-1377</w:t>
      </w:r>
      <w:r w:rsidRPr="00797FDA">
        <w:rPr>
          <w:b w:val="0"/>
          <w:color w:val="333333"/>
          <w:sz w:val="24"/>
          <w:szCs w:val="24"/>
        </w:rPr>
        <w:t>/2013</w:t>
      </w:r>
      <w:r w:rsidRPr="00797FDA">
        <w:rPr>
          <w:b w:val="0"/>
          <w:sz w:val="24"/>
          <w:szCs w:val="24"/>
        </w:rPr>
        <w:t xml:space="preserve">; Решение </w:t>
      </w:r>
      <w:r w:rsidRPr="0034202D">
        <w:rPr>
          <w:b w:val="0"/>
          <w:sz w:val="24"/>
          <w:szCs w:val="24"/>
        </w:rPr>
        <w:t>Арбитражн</w:t>
      </w:r>
      <w:r>
        <w:rPr>
          <w:b w:val="0"/>
          <w:sz w:val="24"/>
          <w:szCs w:val="24"/>
        </w:rPr>
        <w:t>ого</w:t>
      </w:r>
      <w:r w:rsidRPr="0034202D">
        <w:rPr>
          <w:b w:val="0"/>
          <w:sz w:val="24"/>
          <w:szCs w:val="24"/>
        </w:rPr>
        <w:t xml:space="preserve"> суд</w:t>
      </w:r>
      <w:r>
        <w:rPr>
          <w:b w:val="0"/>
          <w:sz w:val="24"/>
          <w:szCs w:val="24"/>
        </w:rPr>
        <w:t>а</w:t>
      </w:r>
      <w:r w:rsidRPr="0034202D">
        <w:rPr>
          <w:b w:val="0"/>
          <w:sz w:val="24"/>
          <w:szCs w:val="24"/>
        </w:rPr>
        <w:t xml:space="preserve"> </w:t>
      </w:r>
      <w:r w:rsidRPr="0034202D">
        <w:rPr>
          <w:b w:val="0"/>
          <w:bCs w:val="0"/>
          <w:kern w:val="0"/>
          <w:sz w:val="24"/>
          <w:szCs w:val="24"/>
          <w:lang w:eastAsia="en-US"/>
        </w:rPr>
        <w:t>Ставропольского края от 23.10.2013 г. по делу № А63-15983/2012 // СПС «КонсультантПлюс».</w:t>
      </w:r>
    </w:p>
    <w:p w:rsidR="00BE7A12" w:rsidRDefault="00BE7A12" w:rsidP="00B242D3">
      <w:pPr>
        <w:spacing w:after="0" w:line="240" w:lineRule="auto"/>
        <w:ind w:firstLine="567"/>
        <w:jc w:val="both"/>
        <w:rPr>
          <w:rFonts w:ascii="Times New Roman" w:hAnsi="Times New Roman"/>
          <w:sz w:val="24"/>
          <w:szCs w:val="24"/>
        </w:rPr>
      </w:pPr>
      <w:r w:rsidRPr="00797FDA">
        <w:rPr>
          <w:rFonts w:ascii="Times New Roman" w:hAnsi="Times New Roman"/>
          <w:sz w:val="24"/>
          <w:szCs w:val="24"/>
        </w:rPr>
        <w:t>21. Савин В.</w:t>
      </w:r>
      <w:r>
        <w:rPr>
          <w:rFonts w:ascii="Times New Roman" w:hAnsi="Times New Roman"/>
          <w:sz w:val="24"/>
          <w:szCs w:val="24"/>
        </w:rPr>
        <w:t xml:space="preserve"> </w:t>
      </w:r>
      <w:r w:rsidRPr="00797FDA">
        <w:rPr>
          <w:rFonts w:ascii="Times New Roman" w:hAnsi="Times New Roman"/>
          <w:sz w:val="24"/>
          <w:szCs w:val="24"/>
        </w:rPr>
        <w:t xml:space="preserve">Т. Влияние дуализма правового положения главы крестьянского (фермерского) хозяйства на возможность привлечения его к материальной ответственности по нормам трудового права // Трудовое право в России и за рубежом. </w:t>
      </w:r>
      <w:r>
        <w:rPr>
          <w:rFonts w:ascii="Times New Roman" w:hAnsi="Times New Roman"/>
          <w:sz w:val="24"/>
          <w:szCs w:val="24"/>
        </w:rPr>
        <w:t xml:space="preserve">– </w:t>
      </w:r>
      <w:r w:rsidRPr="00797FDA">
        <w:rPr>
          <w:rFonts w:ascii="Times New Roman" w:hAnsi="Times New Roman"/>
          <w:sz w:val="24"/>
          <w:szCs w:val="24"/>
        </w:rPr>
        <w:t xml:space="preserve">2013. </w:t>
      </w:r>
      <w:r>
        <w:rPr>
          <w:rFonts w:ascii="Times New Roman" w:hAnsi="Times New Roman"/>
          <w:sz w:val="24"/>
          <w:szCs w:val="24"/>
        </w:rPr>
        <w:t>– №</w:t>
      </w:r>
      <w:r w:rsidRPr="00797FDA">
        <w:rPr>
          <w:rFonts w:ascii="Times New Roman" w:hAnsi="Times New Roman"/>
          <w:sz w:val="24"/>
          <w:szCs w:val="24"/>
        </w:rPr>
        <w:t xml:space="preserve"> 4. </w:t>
      </w:r>
      <w:r>
        <w:rPr>
          <w:rFonts w:ascii="Times New Roman" w:hAnsi="Times New Roman"/>
          <w:sz w:val="24"/>
          <w:szCs w:val="24"/>
        </w:rPr>
        <w:t xml:space="preserve">– </w:t>
      </w:r>
      <w:r w:rsidRPr="00797FDA">
        <w:rPr>
          <w:rFonts w:ascii="Times New Roman" w:hAnsi="Times New Roman"/>
          <w:sz w:val="24"/>
          <w:szCs w:val="24"/>
        </w:rPr>
        <w:t>С. 38</w:t>
      </w:r>
      <w:r>
        <w:rPr>
          <w:rFonts w:ascii="Times New Roman" w:hAnsi="Times New Roman"/>
          <w:sz w:val="24"/>
          <w:szCs w:val="24"/>
        </w:rPr>
        <w:t>–</w:t>
      </w:r>
      <w:r w:rsidRPr="00797FDA">
        <w:rPr>
          <w:rFonts w:ascii="Times New Roman" w:hAnsi="Times New Roman"/>
          <w:sz w:val="24"/>
          <w:szCs w:val="24"/>
        </w:rPr>
        <w:t>42.</w:t>
      </w:r>
    </w:p>
    <w:p w:rsidR="00BE7A12" w:rsidRDefault="00BE7A12" w:rsidP="00B242D3">
      <w:pPr>
        <w:spacing w:after="0" w:line="240" w:lineRule="auto"/>
        <w:ind w:firstLine="567"/>
        <w:jc w:val="both"/>
        <w:rPr>
          <w:rFonts w:ascii="Times New Roman" w:hAnsi="Times New Roman"/>
          <w:sz w:val="24"/>
          <w:szCs w:val="24"/>
        </w:rPr>
      </w:pPr>
    </w:p>
    <w:p w:rsidR="00BE7A12" w:rsidRPr="00B242D3" w:rsidRDefault="00BE7A12" w:rsidP="00B242D3">
      <w:pPr>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1. Kamyshanskij V. P., Karnushin E. V. Grazhdanskoe pravootnoshenie: social'no-psihologicheskij aspekt. – M.: Statut, 2016. – S. 113, 114.</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2. Zinchenko S., Galov V. Novoe v pravovom statuse krest'janskogo (fermerskogo) hozjajstva // Hozjajstvo i pravo. – 2004. – № 2. – S. 31.</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3. Gros' L. A. K voprosu o sootnoshenii ponjatij: juridicheskie lica, kommercheskie organizacii, sub#ekty predprinimatel'skoj dejatel'nosti, hozjajstvujushhie sub#ekty // LEX RUSSICA (Nauchnye trudy MGJuA). – 2008. – № 5. – S. 1084.</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4. Ermolaev S. N. Mnozhestvennost' lic v grazhdanskom prave: avtoref. dis. ... kand. jurid. nauk. – Krasnodar, 2014. – S. 14.</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5. Ermolaev S. N. Otricatel'nye priznaki mnozhestvennosti lic v grazhdanskom prave // Nauchnyj zhurnal KubGAU. – 2014. – № 100(06). – S. 6, 7.</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6. O krest'janskom (fermerskom) hozjajstve: feder. zakon ot 11.06.2003 № 74-FZ // Sobranie zakonodatel'stva RF. 2003. № 24. St. 2249.</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7. Rybakov V. A., Egorova M. A., Avdonina O. G. Organizacionnye otnoshenija v krest'janskom (fermerskom) hozjajstve bez statusa juridicheskogo lica // Grazhdanskoe pravo. – 2015. – № 3. – S. 31.</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8. Suhanov E. A. Sravnitel'noe korporativnoe pravo. – M.: Statut, 2014. – S. 141.</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 xml:space="preserve">9. Cit. po: Mel'nikov N. N. Ponjatie krest'janskogo (fermerskogo) hozjajstva // Zhurnal rossijskogo prava. – 2007. – № 3. </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10. OK 028-2012. Obshherossijskij klassifikator organizacionno-pravovyh form, utv. Prikazom Rosstandarta ot 16.10.2012 № 505-st // SPS «Konsul'tantPljus».</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11. Sm. napr.: Sinajskij V. I. Russkoe grazhdanskoe pravo. – M., 2002. – S. 114.</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12. Sm. napr.: Kulagin M. I. Izbrannye trudy. – M., 1997. – S. 46.</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13. Demieva A. G. Predprinimatel'skaja dejatel'nost' bez obrazovanija juridicheskogo lica. – M.: Statut, 2016. – S. 18.</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14. Serova O. A. Semejnoe predprinimatel'stvo kak pravovoe javlenie // Aktual'nye problemy predprinimatel'skogo i korporativnogo prava v Rossii i za rubezhom : sb. nauch.-praktich. st. II Mezhdunar. nauch.-praktich. konf. (22 aprelja 2015 g., g. Moskva). – M.: Justicinform, 2015. – S. 68.</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15. Koz'menko O. G. Modeli obshhej sobstvennosti po grazhdanskomu zakonodatel'stvu Rossijskoj Federacii: avtoref. dis. ... kand. jurid. nauk. – Rostov n/Donu, 2006. – S. 12.</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16. Tihomirov M. Ju. Kommentarij k Federal'nomu zakonu «O krest'janskom (fermerskom) hozjajstve» (postatejnyj). – M.: Izd-vo Tihomirova M.Ju., 2015. – S. 84.</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17. Tjutrjumov I. M. Zakony grazhdanskie s raz#jasnenijami Pravitel'stvujushhego Senata i kommentarijami russkih juristov. Kn. 2. Gl. III. O prave sobstvennosti obshhem [jelektronnyj resurs]. – http://civil.consultant.ru/elib/books/34/page_27.html.</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18. Haritonova Ju. S. Grazhdansko-pravovye soobshhestva i inye netipichnye sub#ekty chastnogo prava // Aktual'nye voprosy primenenija grazhdanskogo zakonodatel'stva v uslovijah reformy Grazhdanskogo kodeksa Rossijskoj Federacii: sb. st. / otv. red.      M. N. Iljushina. – M.: RPA Minjusta Rossii, 2014. – S. 107.</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19. Ob utverzhdenii form i trebovanij k oformleniju dokumentov, predstavljaemyh v registrirujushhij organ pri gosudarstvennoj registracii juridicheskih lic, individual'nyh predprinimatelej i krest'janskih (fermerskih) hozjajstv: Prikaz FNS Rossii ot 25.01.2012 № MMV-7-6/25@ // SPS «Konsul'tantPljus».</w:t>
      </w:r>
    </w:p>
    <w:p w:rsidR="00BE7A12" w:rsidRPr="0034202D" w:rsidRDefault="00BE7A12" w:rsidP="00B242D3">
      <w:pPr>
        <w:spacing w:after="0" w:line="240" w:lineRule="auto"/>
        <w:ind w:firstLine="567"/>
        <w:jc w:val="both"/>
        <w:rPr>
          <w:rFonts w:ascii="Times New Roman" w:hAnsi="Times New Roman"/>
          <w:sz w:val="24"/>
          <w:szCs w:val="24"/>
          <w:lang w:val="en-US"/>
        </w:rPr>
      </w:pPr>
      <w:r w:rsidRPr="0034202D">
        <w:rPr>
          <w:rFonts w:ascii="Times New Roman" w:hAnsi="Times New Roman"/>
          <w:sz w:val="24"/>
          <w:szCs w:val="24"/>
          <w:lang w:val="en-US"/>
        </w:rPr>
        <w:t>20. Sm. napr.: Reshenie Arbitrazhnogo suda Astrahanskoj oblasti ot 29.05.2013 g. po delu № A06-1377/2013; Reshenie Arbitrazhnogo suda Stavropol'skogo kraja ot 23.10.2013 g. po delu № A63-15983/2012 // SPS «Konsul'tantPljus».</w:t>
      </w:r>
    </w:p>
    <w:p w:rsidR="00BE7A12" w:rsidRPr="00C62B4F" w:rsidRDefault="00BE7A12" w:rsidP="00B242D3">
      <w:pPr>
        <w:spacing w:after="0" w:line="240" w:lineRule="auto"/>
        <w:ind w:firstLine="567"/>
        <w:jc w:val="both"/>
        <w:rPr>
          <w:rFonts w:ascii="Times New Roman" w:hAnsi="Times New Roman"/>
          <w:sz w:val="24"/>
          <w:szCs w:val="24"/>
          <w:lang w:val="en-US"/>
        </w:rPr>
      </w:pPr>
      <w:r w:rsidRPr="00C62B4F">
        <w:rPr>
          <w:rFonts w:ascii="Times New Roman" w:hAnsi="Times New Roman"/>
          <w:sz w:val="24"/>
          <w:szCs w:val="24"/>
          <w:lang w:val="en-US"/>
        </w:rPr>
        <w:t>21. Savin V. T. Vlijanie dualizma pravovogo polozhenija glavy krest'janskogo (fermerskogo) hozjajstva na vozmozhnost' privlechenija ego k material'noj otvetstvennosti po normam trudovogo prava // Trudovoe pravo v Rossii i za rubezhom. – 2013. – № 4. – S. 38–42.</w:t>
      </w:r>
    </w:p>
    <w:sectPr w:rsidR="00BE7A12" w:rsidRPr="00C62B4F" w:rsidSect="00900542">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A12" w:rsidRDefault="00BE7A12" w:rsidP="00E71069">
      <w:pPr>
        <w:spacing w:after="0" w:line="240" w:lineRule="auto"/>
      </w:pPr>
      <w:r>
        <w:separator/>
      </w:r>
    </w:p>
  </w:endnote>
  <w:endnote w:type="continuationSeparator" w:id="0">
    <w:p w:rsidR="00BE7A12" w:rsidRDefault="00BE7A12" w:rsidP="00E710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12" w:rsidRPr="002A5106" w:rsidRDefault="00BE7A12">
    <w:pPr>
      <w:pStyle w:val="Footer"/>
      <w:rPr>
        <w:rFonts w:ascii="Times New Roman" w:hAnsi="Times New Roman"/>
        <w:sz w:val="24"/>
        <w:szCs w:val="24"/>
        <w:lang w:val="en-US"/>
      </w:rPr>
    </w:pPr>
    <w:r w:rsidRPr="002A5106">
      <w:rPr>
        <w:rFonts w:ascii="Times New Roman" w:hAnsi="Times New Roman"/>
        <w:sz w:val="24"/>
        <w:szCs w:val="24"/>
      </w:rPr>
      <w:t>http://ej.kubagro.ru/20</w:t>
    </w:r>
    <w:r w:rsidRPr="002A5106">
      <w:rPr>
        <w:rFonts w:ascii="Times New Roman" w:hAnsi="Times New Roman"/>
        <w:sz w:val="24"/>
        <w:szCs w:val="24"/>
        <w:lang w:val="en-US"/>
      </w:rPr>
      <w:t>17</w:t>
    </w:r>
    <w:r w:rsidRPr="002A5106">
      <w:rPr>
        <w:rFonts w:ascii="Times New Roman" w:hAnsi="Times New Roman"/>
        <w:sz w:val="24"/>
        <w:szCs w:val="24"/>
      </w:rPr>
      <w:t>/</w:t>
    </w:r>
    <w:r w:rsidRPr="002A5106">
      <w:rPr>
        <w:rFonts w:ascii="Times New Roman" w:hAnsi="Times New Roman"/>
        <w:sz w:val="24"/>
        <w:szCs w:val="24"/>
        <w:lang w:val="en-US"/>
      </w:rPr>
      <w:t>07</w:t>
    </w:r>
    <w:r w:rsidRPr="002A5106">
      <w:rPr>
        <w:rFonts w:ascii="Times New Roman" w:hAnsi="Times New Roman"/>
        <w:sz w:val="24"/>
        <w:szCs w:val="24"/>
      </w:rPr>
      <w:t>/pdf/</w:t>
    </w:r>
    <w:r>
      <w:rPr>
        <w:rFonts w:ascii="Times New Roman" w:hAnsi="Times New Roman"/>
        <w:sz w:val="24"/>
        <w:szCs w:val="24"/>
        <w:lang w:val="en-US"/>
      </w:rPr>
      <w:t>28</w:t>
    </w:r>
    <w:r w:rsidRPr="002A510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A12" w:rsidRDefault="00BE7A12" w:rsidP="00E71069">
      <w:pPr>
        <w:spacing w:after="0" w:line="240" w:lineRule="auto"/>
      </w:pPr>
      <w:r>
        <w:separator/>
      </w:r>
    </w:p>
  </w:footnote>
  <w:footnote w:type="continuationSeparator" w:id="0">
    <w:p w:rsidR="00BE7A12" w:rsidRDefault="00BE7A12" w:rsidP="00E71069">
      <w:pPr>
        <w:spacing w:after="0" w:line="240" w:lineRule="auto"/>
      </w:pPr>
      <w:r>
        <w:continuationSeparator/>
      </w:r>
    </w:p>
  </w:footnote>
  <w:footnote w:id="1">
    <w:p w:rsidR="00BE7A12" w:rsidRDefault="00BE7A12" w:rsidP="00CC5E73">
      <w:pPr>
        <w:pStyle w:val="FootnoteText"/>
        <w:jc w:val="both"/>
      </w:pPr>
      <w:r>
        <w:rPr>
          <w:rStyle w:val="FootnoteReference"/>
        </w:rPr>
        <w:footnoteRef/>
      </w:r>
      <w:r>
        <w:t xml:space="preserve"> </w:t>
      </w:r>
      <w:r w:rsidRPr="00CC5E73">
        <w:rPr>
          <w:rFonts w:ascii="Times New Roman" w:hAnsi="Times New Roman"/>
          <w:sz w:val="24"/>
          <w:szCs w:val="24"/>
        </w:rPr>
        <w:t>Под субъектом права мы понимаем абстрактную правовую норму, а под субъектом правоотношения –</w:t>
      </w:r>
      <w:r>
        <w:rPr>
          <w:rFonts w:ascii="Times New Roman" w:hAnsi="Times New Roman"/>
          <w:sz w:val="24"/>
          <w:szCs w:val="24"/>
        </w:rPr>
        <w:t xml:space="preserve"> </w:t>
      </w:r>
      <w:r w:rsidRPr="00CC5E73">
        <w:rPr>
          <w:rFonts w:ascii="Times New Roman" w:hAnsi="Times New Roman"/>
          <w:sz w:val="24"/>
          <w:szCs w:val="24"/>
        </w:rPr>
        <w:t xml:space="preserve">реально участвующее в правоотношении лицо.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12" w:rsidRDefault="00BE7A12" w:rsidP="00C140A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7A12" w:rsidRDefault="00BE7A12" w:rsidP="00865C3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12" w:rsidRPr="00865C36" w:rsidRDefault="00BE7A12" w:rsidP="00C140AD">
    <w:pPr>
      <w:pStyle w:val="Header"/>
      <w:framePr w:wrap="around" w:vAnchor="text" w:hAnchor="margin" w:xAlign="right" w:y="1"/>
      <w:rPr>
        <w:rStyle w:val="PageNumber"/>
        <w:rFonts w:ascii="Times New Roman" w:hAnsi="Times New Roman"/>
        <w:sz w:val="28"/>
        <w:szCs w:val="28"/>
      </w:rPr>
    </w:pPr>
    <w:r w:rsidRPr="00865C36">
      <w:rPr>
        <w:rStyle w:val="PageNumber"/>
        <w:rFonts w:ascii="Times New Roman" w:hAnsi="Times New Roman"/>
        <w:sz w:val="28"/>
        <w:szCs w:val="28"/>
      </w:rPr>
      <w:fldChar w:fldCharType="begin"/>
    </w:r>
    <w:r w:rsidRPr="00865C36">
      <w:rPr>
        <w:rStyle w:val="PageNumber"/>
        <w:rFonts w:ascii="Times New Roman" w:hAnsi="Times New Roman"/>
        <w:sz w:val="28"/>
        <w:szCs w:val="28"/>
      </w:rPr>
      <w:instrText xml:space="preserve">PAGE  </w:instrText>
    </w:r>
    <w:r w:rsidRPr="00865C36">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865C36">
      <w:rPr>
        <w:rStyle w:val="PageNumber"/>
        <w:rFonts w:ascii="Times New Roman" w:hAnsi="Times New Roman"/>
        <w:sz w:val="28"/>
        <w:szCs w:val="28"/>
      </w:rPr>
      <w:fldChar w:fldCharType="end"/>
    </w:r>
  </w:p>
  <w:p w:rsidR="00BE7A12" w:rsidRPr="00865C36" w:rsidRDefault="00BE7A12" w:rsidP="00865C36">
    <w:pPr>
      <w:pStyle w:val="Header"/>
      <w:ind w:right="360"/>
      <w:rPr>
        <w:rFonts w:ascii="Times New Roman" w:hAnsi="Times New Roman"/>
        <w:lang w:val="en-US"/>
      </w:rPr>
    </w:pPr>
    <w:r w:rsidRPr="00865C36">
      <w:rPr>
        <w:rFonts w:ascii="Times New Roman" w:hAnsi="Times New Roman"/>
        <w:sz w:val="24"/>
        <w:szCs w:val="24"/>
      </w:rPr>
      <w:t>Научный журнал КубГАУ, №</w:t>
    </w:r>
    <w:r w:rsidRPr="00865C36">
      <w:rPr>
        <w:rFonts w:ascii="Times New Roman" w:hAnsi="Times New Roman"/>
        <w:sz w:val="24"/>
        <w:szCs w:val="24"/>
        <w:lang w:val="en-US"/>
      </w:rPr>
      <w:t>131</w:t>
    </w:r>
    <w:r w:rsidRPr="00865C36">
      <w:rPr>
        <w:rFonts w:ascii="Times New Roman" w:hAnsi="Times New Roman"/>
        <w:sz w:val="24"/>
        <w:szCs w:val="24"/>
      </w:rPr>
      <w:t>(</w:t>
    </w:r>
    <w:r w:rsidRPr="00865C36">
      <w:rPr>
        <w:rFonts w:ascii="Times New Roman" w:hAnsi="Times New Roman"/>
        <w:sz w:val="24"/>
        <w:szCs w:val="24"/>
        <w:lang w:val="en-US"/>
      </w:rPr>
      <w:t>07</w:t>
    </w:r>
    <w:r w:rsidRPr="00865C36">
      <w:rPr>
        <w:rFonts w:ascii="Times New Roman" w:hAnsi="Times New Roman"/>
        <w:sz w:val="24"/>
        <w:szCs w:val="24"/>
      </w:rPr>
      <w:t>), 20</w:t>
    </w:r>
    <w:r w:rsidRPr="00865C36">
      <w:rPr>
        <w:rFonts w:ascii="Times New Roman" w:hAnsi="Times New Roman"/>
        <w:sz w:val="24"/>
        <w:szCs w:val="24"/>
        <w:lang w:val="en-US"/>
      </w:rPr>
      <w:t>17</w:t>
    </w:r>
    <w:r w:rsidRPr="00865C36">
      <w:rPr>
        <w:rFonts w:ascii="Times New Roman" w:hAnsi="Times New Roman"/>
        <w:sz w:val="24"/>
        <w:szCs w:val="24"/>
      </w:rPr>
      <w:t xml:space="preserve"> года</w:t>
    </w:r>
  </w:p>
  <w:p w:rsidR="00BE7A12" w:rsidRDefault="00BE7A1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9271AB"/>
    <w:multiLevelType w:val="multilevel"/>
    <w:tmpl w:val="7DF24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1994"/>
    <w:rsid w:val="000113F0"/>
    <w:rsid w:val="00011828"/>
    <w:rsid w:val="00020259"/>
    <w:rsid w:val="0002452A"/>
    <w:rsid w:val="00041059"/>
    <w:rsid w:val="00052AA0"/>
    <w:rsid w:val="000546E5"/>
    <w:rsid w:val="00056820"/>
    <w:rsid w:val="00073A4B"/>
    <w:rsid w:val="000A3210"/>
    <w:rsid w:val="000B7440"/>
    <w:rsid w:val="001214D5"/>
    <w:rsid w:val="00126602"/>
    <w:rsid w:val="00133A5F"/>
    <w:rsid w:val="00136CC5"/>
    <w:rsid w:val="00142450"/>
    <w:rsid w:val="001832AB"/>
    <w:rsid w:val="001B3279"/>
    <w:rsid w:val="001C4DFA"/>
    <w:rsid w:val="001D1D11"/>
    <w:rsid w:val="001D2189"/>
    <w:rsid w:val="00201A00"/>
    <w:rsid w:val="00235EED"/>
    <w:rsid w:val="00236C1B"/>
    <w:rsid w:val="0024320E"/>
    <w:rsid w:val="0024597B"/>
    <w:rsid w:val="00257724"/>
    <w:rsid w:val="00261ECC"/>
    <w:rsid w:val="00264C9C"/>
    <w:rsid w:val="0027769B"/>
    <w:rsid w:val="00277CC4"/>
    <w:rsid w:val="002839E3"/>
    <w:rsid w:val="002A5106"/>
    <w:rsid w:val="002D196D"/>
    <w:rsid w:val="002D3227"/>
    <w:rsid w:val="002E3C90"/>
    <w:rsid w:val="002F4B49"/>
    <w:rsid w:val="00300481"/>
    <w:rsid w:val="00301B36"/>
    <w:rsid w:val="003056EE"/>
    <w:rsid w:val="0030747D"/>
    <w:rsid w:val="003277DE"/>
    <w:rsid w:val="0033633B"/>
    <w:rsid w:val="0034202D"/>
    <w:rsid w:val="00365CC2"/>
    <w:rsid w:val="0037662C"/>
    <w:rsid w:val="00377313"/>
    <w:rsid w:val="00384279"/>
    <w:rsid w:val="003A2928"/>
    <w:rsid w:val="003E4BAF"/>
    <w:rsid w:val="004524F4"/>
    <w:rsid w:val="00476FD6"/>
    <w:rsid w:val="00483414"/>
    <w:rsid w:val="004945E2"/>
    <w:rsid w:val="004A586F"/>
    <w:rsid w:val="004C3D9F"/>
    <w:rsid w:val="004F5BB9"/>
    <w:rsid w:val="00506B3E"/>
    <w:rsid w:val="00535310"/>
    <w:rsid w:val="00564655"/>
    <w:rsid w:val="00580036"/>
    <w:rsid w:val="00590010"/>
    <w:rsid w:val="005A2EDB"/>
    <w:rsid w:val="005E7443"/>
    <w:rsid w:val="005F0A78"/>
    <w:rsid w:val="005F320E"/>
    <w:rsid w:val="006002F9"/>
    <w:rsid w:val="00615A4B"/>
    <w:rsid w:val="00624B57"/>
    <w:rsid w:val="0062606B"/>
    <w:rsid w:val="00643B14"/>
    <w:rsid w:val="0064683B"/>
    <w:rsid w:val="00653CF9"/>
    <w:rsid w:val="0067491D"/>
    <w:rsid w:val="00695722"/>
    <w:rsid w:val="006C236C"/>
    <w:rsid w:val="006E449E"/>
    <w:rsid w:val="006F161C"/>
    <w:rsid w:val="006F3294"/>
    <w:rsid w:val="0070129E"/>
    <w:rsid w:val="007836D8"/>
    <w:rsid w:val="00797FDA"/>
    <w:rsid w:val="007A0DEA"/>
    <w:rsid w:val="007A2157"/>
    <w:rsid w:val="007C4435"/>
    <w:rsid w:val="007C5DED"/>
    <w:rsid w:val="007D65E2"/>
    <w:rsid w:val="007E4CF1"/>
    <w:rsid w:val="007F03E2"/>
    <w:rsid w:val="00811F90"/>
    <w:rsid w:val="008275FC"/>
    <w:rsid w:val="00852DF4"/>
    <w:rsid w:val="008567F9"/>
    <w:rsid w:val="00865C36"/>
    <w:rsid w:val="008760AD"/>
    <w:rsid w:val="00877F54"/>
    <w:rsid w:val="008827F0"/>
    <w:rsid w:val="008B2869"/>
    <w:rsid w:val="008B53B9"/>
    <w:rsid w:val="008C7CDF"/>
    <w:rsid w:val="008F0ECE"/>
    <w:rsid w:val="008F5A55"/>
    <w:rsid w:val="0090039B"/>
    <w:rsid w:val="00900542"/>
    <w:rsid w:val="00903CFC"/>
    <w:rsid w:val="0091491E"/>
    <w:rsid w:val="00921096"/>
    <w:rsid w:val="009A4EA4"/>
    <w:rsid w:val="009A5C1A"/>
    <w:rsid w:val="009B2E1E"/>
    <w:rsid w:val="009B64CF"/>
    <w:rsid w:val="009E14D8"/>
    <w:rsid w:val="009F2882"/>
    <w:rsid w:val="009F7C29"/>
    <w:rsid w:val="00A222ED"/>
    <w:rsid w:val="00A35532"/>
    <w:rsid w:val="00A40CCB"/>
    <w:rsid w:val="00A46D78"/>
    <w:rsid w:val="00A7196E"/>
    <w:rsid w:val="00AA3420"/>
    <w:rsid w:val="00AC557F"/>
    <w:rsid w:val="00AE4E61"/>
    <w:rsid w:val="00B044B2"/>
    <w:rsid w:val="00B07E83"/>
    <w:rsid w:val="00B1001A"/>
    <w:rsid w:val="00B242D3"/>
    <w:rsid w:val="00B26761"/>
    <w:rsid w:val="00B62E74"/>
    <w:rsid w:val="00B64205"/>
    <w:rsid w:val="00B7469F"/>
    <w:rsid w:val="00BA49A6"/>
    <w:rsid w:val="00BC6A28"/>
    <w:rsid w:val="00BD70C2"/>
    <w:rsid w:val="00BE31F8"/>
    <w:rsid w:val="00BE7A12"/>
    <w:rsid w:val="00BF4F3E"/>
    <w:rsid w:val="00C021B7"/>
    <w:rsid w:val="00C140AD"/>
    <w:rsid w:val="00C14E84"/>
    <w:rsid w:val="00C621D3"/>
    <w:rsid w:val="00C62B4F"/>
    <w:rsid w:val="00C7597A"/>
    <w:rsid w:val="00C77AD5"/>
    <w:rsid w:val="00C77B89"/>
    <w:rsid w:val="00CB2A0E"/>
    <w:rsid w:val="00CB7464"/>
    <w:rsid w:val="00CC1F24"/>
    <w:rsid w:val="00CC5E73"/>
    <w:rsid w:val="00CD0D0E"/>
    <w:rsid w:val="00CD2CE9"/>
    <w:rsid w:val="00CE3EFA"/>
    <w:rsid w:val="00CF73A2"/>
    <w:rsid w:val="00D02612"/>
    <w:rsid w:val="00D02D75"/>
    <w:rsid w:val="00D04361"/>
    <w:rsid w:val="00D1516B"/>
    <w:rsid w:val="00D460FC"/>
    <w:rsid w:val="00D462C1"/>
    <w:rsid w:val="00D51994"/>
    <w:rsid w:val="00D653C3"/>
    <w:rsid w:val="00D83987"/>
    <w:rsid w:val="00D871F4"/>
    <w:rsid w:val="00DB5763"/>
    <w:rsid w:val="00DC7E1A"/>
    <w:rsid w:val="00DD08D0"/>
    <w:rsid w:val="00E35609"/>
    <w:rsid w:val="00E35ECD"/>
    <w:rsid w:val="00E379DE"/>
    <w:rsid w:val="00E463CC"/>
    <w:rsid w:val="00E57FEC"/>
    <w:rsid w:val="00E71069"/>
    <w:rsid w:val="00E75711"/>
    <w:rsid w:val="00EA79B7"/>
    <w:rsid w:val="00EF1FB8"/>
    <w:rsid w:val="00F10571"/>
    <w:rsid w:val="00F24A5E"/>
    <w:rsid w:val="00F3537B"/>
    <w:rsid w:val="00F41762"/>
    <w:rsid w:val="00F43E3B"/>
    <w:rsid w:val="00F518DD"/>
    <w:rsid w:val="00F70BA5"/>
    <w:rsid w:val="00F75342"/>
    <w:rsid w:val="00F76977"/>
    <w:rsid w:val="00F911FC"/>
    <w:rsid w:val="00F97E8B"/>
    <w:rsid w:val="00FD09B6"/>
    <w:rsid w:val="00FD316E"/>
    <w:rsid w:val="00FD76A3"/>
    <w:rsid w:val="00FE2B15"/>
    <w:rsid w:val="00FE56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3CC"/>
    <w:pPr>
      <w:spacing w:after="200" w:line="276" w:lineRule="auto"/>
    </w:pPr>
    <w:rPr>
      <w:lang w:eastAsia="en-US"/>
    </w:rPr>
  </w:style>
  <w:style w:type="paragraph" w:styleId="Heading1">
    <w:name w:val="heading 1"/>
    <w:basedOn w:val="Normal"/>
    <w:link w:val="Heading1Char"/>
    <w:uiPriority w:val="99"/>
    <w:qFormat/>
    <w:rsid w:val="005F320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483414"/>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F320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483414"/>
    <w:rPr>
      <w:rFonts w:ascii="Cambria" w:hAnsi="Cambria" w:cs="Times New Roman"/>
      <w:b/>
      <w:bCs/>
      <w:color w:val="4F81BD"/>
      <w:sz w:val="26"/>
      <w:szCs w:val="26"/>
    </w:rPr>
  </w:style>
  <w:style w:type="character" w:styleId="FootnoteReference">
    <w:name w:val="footnote reference"/>
    <w:basedOn w:val="DefaultParagraphFont"/>
    <w:uiPriority w:val="99"/>
    <w:semiHidden/>
    <w:rsid w:val="00E71069"/>
    <w:rPr>
      <w:rFonts w:cs="Times New Roman"/>
      <w:vertAlign w:val="superscript"/>
    </w:rPr>
  </w:style>
  <w:style w:type="paragraph" w:styleId="FootnoteText">
    <w:name w:val="footnote text"/>
    <w:basedOn w:val="Normal"/>
    <w:link w:val="FootnoteTextChar"/>
    <w:uiPriority w:val="99"/>
    <w:rsid w:val="009F7C29"/>
    <w:pPr>
      <w:spacing w:after="0" w:line="240" w:lineRule="auto"/>
    </w:pPr>
    <w:rPr>
      <w:sz w:val="20"/>
      <w:szCs w:val="20"/>
    </w:rPr>
  </w:style>
  <w:style w:type="character" w:customStyle="1" w:styleId="FootnoteTextChar">
    <w:name w:val="Footnote Text Char"/>
    <w:basedOn w:val="DefaultParagraphFont"/>
    <w:link w:val="FootnoteText"/>
    <w:uiPriority w:val="99"/>
    <w:locked/>
    <w:rsid w:val="009F7C29"/>
    <w:rPr>
      <w:rFonts w:cs="Times New Roman"/>
      <w:sz w:val="20"/>
      <w:szCs w:val="20"/>
    </w:rPr>
  </w:style>
  <w:style w:type="character" w:customStyle="1" w:styleId="apple-converted-space">
    <w:name w:val="apple-converted-space"/>
    <w:basedOn w:val="DefaultParagraphFont"/>
    <w:uiPriority w:val="99"/>
    <w:rsid w:val="005F320E"/>
    <w:rPr>
      <w:rFonts w:cs="Times New Roman"/>
    </w:rPr>
  </w:style>
  <w:style w:type="character" w:styleId="Hyperlink">
    <w:name w:val="Hyperlink"/>
    <w:basedOn w:val="DefaultParagraphFont"/>
    <w:uiPriority w:val="99"/>
    <w:semiHidden/>
    <w:rsid w:val="005F320E"/>
    <w:rPr>
      <w:rFonts w:cs="Times New Roman"/>
      <w:color w:val="0000FF"/>
      <w:u w:val="single"/>
    </w:rPr>
  </w:style>
  <w:style w:type="paragraph" w:styleId="NormalWeb">
    <w:name w:val="Normal (Web)"/>
    <w:basedOn w:val="Normal"/>
    <w:uiPriority w:val="99"/>
    <w:rsid w:val="005F320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l">
    <w:name w:val="hl"/>
    <w:basedOn w:val="DefaultParagraphFont"/>
    <w:uiPriority w:val="99"/>
    <w:rsid w:val="005F320E"/>
    <w:rPr>
      <w:rFonts w:cs="Times New Roman"/>
    </w:rPr>
  </w:style>
  <w:style w:type="character" w:customStyle="1" w:styleId="hdesc">
    <w:name w:val="hdesc"/>
    <w:basedOn w:val="DefaultParagraphFont"/>
    <w:uiPriority w:val="99"/>
    <w:rsid w:val="005F320E"/>
    <w:rPr>
      <w:rFonts w:cs="Times New Roman"/>
    </w:rPr>
  </w:style>
  <w:style w:type="paragraph" w:styleId="z-TopofForm">
    <w:name w:val="HTML Top of Form"/>
    <w:basedOn w:val="Normal"/>
    <w:next w:val="Normal"/>
    <w:link w:val="z-TopofFormChar"/>
    <w:hidden/>
    <w:uiPriority w:val="99"/>
    <w:semiHidden/>
    <w:rsid w:val="005F320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locked/>
    <w:rsid w:val="005F320E"/>
    <w:rPr>
      <w:rFonts w:ascii="Arial" w:hAnsi="Arial" w:cs="Arial"/>
      <w:vanish/>
      <w:sz w:val="16"/>
      <w:szCs w:val="16"/>
      <w:lang w:eastAsia="ru-RU"/>
    </w:rPr>
  </w:style>
  <w:style w:type="paragraph" w:styleId="z-BottomofForm">
    <w:name w:val="HTML Bottom of Form"/>
    <w:basedOn w:val="Normal"/>
    <w:next w:val="Normal"/>
    <w:link w:val="z-BottomofFormChar"/>
    <w:hidden/>
    <w:uiPriority w:val="99"/>
    <w:semiHidden/>
    <w:rsid w:val="005F320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BottomofFormChar">
    <w:name w:val="z-Bottom of Form Char"/>
    <w:basedOn w:val="DefaultParagraphFont"/>
    <w:link w:val="z-BottomofForm"/>
    <w:uiPriority w:val="99"/>
    <w:semiHidden/>
    <w:locked/>
    <w:rsid w:val="005F320E"/>
    <w:rPr>
      <w:rFonts w:ascii="Arial" w:hAnsi="Arial" w:cs="Arial"/>
      <w:vanish/>
      <w:sz w:val="16"/>
      <w:szCs w:val="16"/>
      <w:lang w:eastAsia="ru-RU"/>
    </w:rPr>
  </w:style>
  <w:style w:type="paragraph" w:styleId="BalloonText">
    <w:name w:val="Balloon Text"/>
    <w:basedOn w:val="Normal"/>
    <w:link w:val="BalloonTextChar"/>
    <w:uiPriority w:val="99"/>
    <w:semiHidden/>
    <w:rsid w:val="005F32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F320E"/>
    <w:rPr>
      <w:rFonts w:ascii="Tahoma" w:hAnsi="Tahoma" w:cs="Tahoma"/>
      <w:sz w:val="16"/>
      <w:szCs w:val="16"/>
    </w:rPr>
  </w:style>
  <w:style w:type="paragraph" w:customStyle="1" w:styleId="ConsPlusNormal">
    <w:name w:val="ConsPlusNormal"/>
    <w:uiPriority w:val="99"/>
    <w:rsid w:val="007D65E2"/>
    <w:pPr>
      <w:autoSpaceDE w:val="0"/>
      <w:autoSpaceDN w:val="0"/>
      <w:adjustRightInd w:val="0"/>
    </w:pPr>
    <w:rPr>
      <w:rFonts w:cs="Calibri"/>
      <w:sz w:val="28"/>
      <w:szCs w:val="28"/>
      <w:lang w:eastAsia="en-US"/>
    </w:rPr>
  </w:style>
  <w:style w:type="character" w:customStyle="1" w:styleId="bigtext">
    <w:name w:val="bigtext"/>
    <w:basedOn w:val="DefaultParagraphFont"/>
    <w:uiPriority w:val="99"/>
    <w:rsid w:val="00235EED"/>
    <w:rPr>
      <w:rFonts w:cs="Times New Roman"/>
    </w:rPr>
  </w:style>
  <w:style w:type="character" w:styleId="Strong">
    <w:name w:val="Strong"/>
    <w:basedOn w:val="DefaultParagraphFont"/>
    <w:uiPriority w:val="99"/>
    <w:qFormat/>
    <w:rsid w:val="00BC6A28"/>
    <w:rPr>
      <w:rFonts w:cs="Times New Roman"/>
      <w:b/>
      <w:bCs/>
    </w:rPr>
  </w:style>
  <w:style w:type="paragraph" w:customStyle="1" w:styleId="a">
    <w:name w:val="Знак"/>
    <w:basedOn w:val="Normal"/>
    <w:uiPriority w:val="99"/>
    <w:rsid w:val="00F97E8B"/>
    <w:pPr>
      <w:spacing w:after="0" w:line="240" w:lineRule="auto"/>
    </w:pPr>
    <w:rPr>
      <w:rFonts w:ascii="Verdana" w:eastAsia="Times New Roman" w:hAnsi="Verdana" w:cs="Verdana"/>
      <w:sz w:val="20"/>
      <w:szCs w:val="20"/>
      <w:lang w:val="en-US"/>
    </w:rPr>
  </w:style>
  <w:style w:type="paragraph" w:customStyle="1" w:styleId="a0">
    <w:name w:val="название"/>
    <w:basedOn w:val="Heading1"/>
    <w:uiPriority w:val="99"/>
    <w:rsid w:val="0070129E"/>
    <w:pPr>
      <w:keepNext/>
      <w:spacing w:before="0" w:beforeAutospacing="0" w:after="0" w:afterAutospacing="0"/>
      <w:ind w:firstLine="709"/>
      <w:jc w:val="center"/>
    </w:pPr>
    <w:rPr>
      <w:bCs w:val="0"/>
      <w:kern w:val="0"/>
      <w:sz w:val="28"/>
      <w:szCs w:val="22"/>
      <w:lang w:val="en-US"/>
    </w:rPr>
  </w:style>
  <w:style w:type="character" w:customStyle="1" w:styleId="snippetequal">
    <w:name w:val="snippet_equal"/>
    <w:basedOn w:val="DefaultParagraphFont"/>
    <w:uiPriority w:val="99"/>
    <w:rsid w:val="009E14D8"/>
    <w:rPr>
      <w:rFonts w:cs="Times New Roman"/>
    </w:rPr>
  </w:style>
  <w:style w:type="paragraph" w:styleId="Header">
    <w:name w:val="header"/>
    <w:basedOn w:val="Normal"/>
    <w:link w:val="HeaderChar"/>
    <w:uiPriority w:val="99"/>
    <w:rsid w:val="0090054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00542"/>
    <w:rPr>
      <w:rFonts w:cs="Times New Roman"/>
    </w:rPr>
  </w:style>
  <w:style w:type="paragraph" w:styleId="Footer">
    <w:name w:val="footer"/>
    <w:basedOn w:val="Normal"/>
    <w:link w:val="FooterChar"/>
    <w:uiPriority w:val="99"/>
    <w:semiHidden/>
    <w:rsid w:val="0090054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00542"/>
    <w:rPr>
      <w:rFonts w:cs="Times New Roman"/>
    </w:rPr>
  </w:style>
  <w:style w:type="paragraph" w:customStyle="1" w:styleId="p1">
    <w:name w:val="p1"/>
    <w:basedOn w:val="Normal"/>
    <w:uiPriority w:val="99"/>
    <w:rsid w:val="0090054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1">
    <w:name w:val="Знак Знак"/>
    <w:basedOn w:val="DefaultParagraphFont"/>
    <w:uiPriority w:val="99"/>
    <w:rsid w:val="002A5106"/>
    <w:rPr>
      <w:rFonts w:cs="Times New Roman"/>
    </w:rPr>
  </w:style>
  <w:style w:type="character" w:styleId="PageNumber">
    <w:name w:val="page number"/>
    <w:basedOn w:val="DefaultParagraphFont"/>
    <w:uiPriority w:val="99"/>
    <w:rsid w:val="00865C36"/>
    <w:rPr>
      <w:rFonts w:cs="Times New Roman"/>
    </w:rPr>
  </w:style>
</w:styles>
</file>

<file path=word/webSettings.xml><?xml version="1.0" encoding="utf-8"?>
<w:webSettings xmlns:r="http://schemas.openxmlformats.org/officeDocument/2006/relationships" xmlns:w="http://schemas.openxmlformats.org/wordprocessingml/2006/main">
  <w:divs>
    <w:div w:id="1917401296">
      <w:marLeft w:val="0"/>
      <w:marRight w:val="0"/>
      <w:marTop w:val="0"/>
      <w:marBottom w:val="0"/>
      <w:divBdr>
        <w:top w:val="none" w:sz="0" w:space="0" w:color="auto"/>
        <w:left w:val="none" w:sz="0" w:space="0" w:color="auto"/>
        <w:bottom w:val="none" w:sz="0" w:space="0" w:color="auto"/>
        <w:right w:val="none" w:sz="0" w:space="0" w:color="auto"/>
      </w:divBdr>
    </w:div>
    <w:div w:id="1917401297">
      <w:marLeft w:val="0"/>
      <w:marRight w:val="0"/>
      <w:marTop w:val="0"/>
      <w:marBottom w:val="0"/>
      <w:divBdr>
        <w:top w:val="none" w:sz="0" w:space="0" w:color="auto"/>
        <w:left w:val="none" w:sz="0" w:space="0" w:color="auto"/>
        <w:bottom w:val="none" w:sz="0" w:space="0" w:color="auto"/>
        <w:right w:val="none" w:sz="0" w:space="0" w:color="auto"/>
      </w:divBdr>
    </w:div>
    <w:div w:id="1917401298">
      <w:marLeft w:val="0"/>
      <w:marRight w:val="0"/>
      <w:marTop w:val="0"/>
      <w:marBottom w:val="0"/>
      <w:divBdr>
        <w:top w:val="none" w:sz="0" w:space="0" w:color="auto"/>
        <w:left w:val="none" w:sz="0" w:space="0" w:color="auto"/>
        <w:bottom w:val="none" w:sz="0" w:space="0" w:color="auto"/>
        <w:right w:val="none" w:sz="0" w:space="0" w:color="auto"/>
      </w:divBdr>
    </w:div>
    <w:div w:id="1917401304">
      <w:marLeft w:val="0"/>
      <w:marRight w:val="0"/>
      <w:marTop w:val="0"/>
      <w:marBottom w:val="0"/>
      <w:divBdr>
        <w:top w:val="none" w:sz="0" w:space="0" w:color="auto"/>
        <w:left w:val="none" w:sz="0" w:space="0" w:color="auto"/>
        <w:bottom w:val="none" w:sz="0" w:space="0" w:color="auto"/>
        <w:right w:val="none" w:sz="0" w:space="0" w:color="auto"/>
      </w:divBdr>
    </w:div>
    <w:div w:id="1917401307">
      <w:marLeft w:val="0"/>
      <w:marRight w:val="0"/>
      <w:marTop w:val="0"/>
      <w:marBottom w:val="0"/>
      <w:divBdr>
        <w:top w:val="none" w:sz="0" w:space="0" w:color="auto"/>
        <w:left w:val="none" w:sz="0" w:space="0" w:color="auto"/>
        <w:bottom w:val="none" w:sz="0" w:space="0" w:color="auto"/>
        <w:right w:val="none" w:sz="0" w:space="0" w:color="auto"/>
      </w:divBdr>
      <w:divsChild>
        <w:div w:id="1917401350">
          <w:marLeft w:val="0"/>
          <w:marRight w:val="0"/>
          <w:marTop w:val="0"/>
          <w:marBottom w:val="60"/>
          <w:divBdr>
            <w:top w:val="none" w:sz="0" w:space="0" w:color="auto"/>
            <w:left w:val="none" w:sz="0" w:space="0" w:color="auto"/>
            <w:bottom w:val="none" w:sz="0" w:space="0" w:color="auto"/>
            <w:right w:val="none" w:sz="0" w:space="0" w:color="auto"/>
          </w:divBdr>
        </w:div>
      </w:divsChild>
    </w:div>
    <w:div w:id="1917401313">
      <w:marLeft w:val="0"/>
      <w:marRight w:val="0"/>
      <w:marTop w:val="0"/>
      <w:marBottom w:val="0"/>
      <w:divBdr>
        <w:top w:val="none" w:sz="0" w:space="0" w:color="auto"/>
        <w:left w:val="none" w:sz="0" w:space="0" w:color="auto"/>
        <w:bottom w:val="none" w:sz="0" w:space="0" w:color="auto"/>
        <w:right w:val="none" w:sz="0" w:space="0" w:color="auto"/>
      </w:divBdr>
    </w:div>
    <w:div w:id="1917401315">
      <w:marLeft w:val="0"/>
      <w:marRight w:val="0"/>
      <w:marTop w:val="0"/>
      <w:marBottom w:val="0"/>
      <w:divBdr>
        <w:top w:val="none" w:sz="0" w:space="0" w:color="auto"/>
        <w:left w:val="none" w:sz="0" w:space="0" w:color="auto"/>
        <w:bottom w:val="none" w:sz="0" w:space="0" w:color="auto"/>
        <w:right w:val="none" w:sz="0" w:space="0" w:color="auto"/>
      </w:divBdr>
    </w:div>
    <w:div w:id="1917401318">
      <w:marLeft w:val="0"/>
      <w:marRight w:val="0"/>
      <w:marTop w:val="0"/>
      <w:marBottom w:val="0"/>
      <w:divBdr>
        <w:top w:val="none" w:sz="0" w:space="0" w:color="auto"/>
        <w:left w:val="none" w:sz="0" w:space="0" w:color="auto"/>
        <w:bottom w:val="none" w:sz="0" w:space="0" w:color="auto"/>
        <w:right w:val="none" w:sz="0" w:space="0" w:color="auto"/>
      </w:divBdr>
      <w:divsChild>
        <w:div w:id="1917401310">
          <w:marLeft w:val="0"/>
          <w:marRight w:val="0"/>
          <w:marTop w:val="0"/>
          <w:marBottom w:val="360"/>
          <w:divBdr>
            <w:top w:val="none" w:sz="0" w:space="0" w:color="auto"/>
            <w:left w:val="none" w:sz="0" w:space="0" w:color="auto"/>
            <w:bottom w:val="none" w:sz="0" w:space="0" w:color="auto"/>
            <w:right w:val="none" w:sz="0" w:space="0" w:color="auto"/>
          </w:divBdr>
          <w:divsChild>
            <w:div w:id="1917401339">
              <w:marLeft w:val="0"/>
              <w:marRight w:val="0"/>
              <w:marTop w:val="0"/>
              <w:marBottom w:val="0"/>
              <w:divBdr>
                <w:top w:val="none" w:sz="0" w:space="0" w:color="auto"/>
                <w:left w:val="none" w:sz="0" w:space="0" w:color="auto"/>
                <w:bottom w:val="none" w:sz="0" w:space="0" w:color="auto"/>
                <w:right w:val="none" w:sz="0" w:space="0" w:color="auto"/>
              </w:divBdr>
              <w:divsChild>
                <w:div w:id="1917401323">
                  <w:marLeft w:val="0"/>
                  <w:marRight w:val="0"/>
                  <w:marTop w:val="0"/>
                  <w:marBottom w:val="0"/>
                  <w:divBdr>
                    <w:top w:val="none" w:sz="0" w:space="0" w:color="auto"/>
                    <w:left w:val="none" w:sz="0" w:space="0" w:color="auto"/>
                    <w:bottom w:val="none" w:sz="0" w:space="0" w:color="auto"/>
                    <w:right w:val="none" w:sz="0" w:space="0" w:color="auto"/>
                  </w:divBdr>
                  <w:divsChild>
                    <w:div w:id="1917401303">
                      <w:marLeft w:val="0"/>
                      <w:marRight w:val="0"/>
                      <w:marTop w:val="0"/>
                      <w:marBottom w:val="0"/>
                      <w:divBdr>
                        <w:top w:val="none" w:sz="0" w:space="0" w:color="auto"/>
                        <w:left w:val="single" w:sz="4" w:space="5" w:color="EDEDED"/>
                        <w:bottom w:val="single" w:sz="8" w:space="5" w:color="BFBFBF"/>
                        <w:right w:val="single" w:sz="4" w:space="5" w:color="EDEDED"/>
                      </w:divBdr>
                      <w:divsChild>
                        <w:div w:id="1917401322">
                          <w:marLeft w:val="0"/>
                          <w:marRight w:val="0"/>
                          <w:marTop w:val="0"/>
                          <w:marBottom w:val="200"/>
                          <w:divBdr>
                            <w:top w:val="single" w:sz="4" w:space="3" w:color="EDEDED"/>
                            <w:left w:val="single" w:sz="4" w:space="3" w:color="EDEDED"/>
                            <w:bottom w:val="single" w:sz="4" w:space="3" w:color="EDEDED"/>
                            <w:right w:val="single" w:sz="4" w:space="3" w:color="EDEDED"/>
                          </w:divBdr>
                          <w:divsChild>
                            <w:div w:id="1917401311">
                              <w:marLeft w:val="0"/>
                              <w:marRight w:val="0"/>
                              <w:marTop w:val="0"/>
                              <w:marBottom w:val="0"/>
                              <w:divBdr>
                                <w:top w:val="none" w:sz="0" w:space="0" w:color="auto"/>
                                <w:left w:val="none" w:sz="0" w:space="0" w:color="auto"/>
                                <w:bottom w:val="none" w:sz="0" w:space="0" w:color="auto"/>
                                <w:right w:val="none" w:sz="0" w:space="0" w:color="auto"/>
                              </w:divBdr>
                              <w:divsChild>
                                <w:div w:id="1917401351">
                                  <w:marLeft w:val="0"/>
                                  <w:marRight w:val="0"/>
                                  <w:marTop w:val="0"/>
                                  <w:marBottom w:val="0"/>
                                  <w:divBdr>
                                    <w:top w:val="none" w:sz="0" w:space="0" w:color="auto"/>
                                    <w:left w:val="none" w:sz="0" w:space="0" w:color="auto"/>
                                    <w:bottom w:val="none" w:sz="0" w:space="0" w:color="auto"/>
                                    <w:right w:val="none" w:sz="0" w:space="0" w:color="auto"/>
                                  </w:divBdr>
                                </w:div>
                              </w:divsChild>
                            </w:div>
                            <w:div w:id="1917401331">
                              <w:marLeft w:val="0"/>
                              <w:marRight w:val="0"/>
                              <w:marTop w:val="0"/>
                              <w:marBottom w:val="0"/>
                              <w:divBdr>
                                <w:top w:val="none" w:sz="0" w:space="0" w:color="auto"/>
                                <w:left w:val="none" w:sz="0" w:space="0" w:color="auto"/>
                                <w:bottom w:val="none" w:sz="0" w:space="0" w:color="auto"/>
                                <w:right w:val="none" w:sz="0" w:space="0" w:color="auto"/>
                              </w:divBdr>
                              <w:divsChild>
                                <w:div w:id="1917401335">
                                  <w:marLeft w:val="0"/>
                                  <w:marRight w:val="0"/>
                                  <w:marTop w:val="0"/>
                                  <w:marBottom w:val="0"/>
                                  <w:divBdr>
                                    <w:top w:val="none" w:sz="0" w:space="0" w:color="auto"/>
                                    <w:left w:val="none" w:sz="0" w:space="0" w:color="auto"/>
                                    <w:bottom w:val="none" w:sz="0" w:space="0" w:color="auto"/>
                                    <w:right w:val="none" w:sz="0" w:space="0" w:color="auto"/>
                                  </w:divBdr>
                                </w:div>
                              </w:divsChild>
                            </w:div>
                            <w:div w:id="1917401353">
                              <w:marLeft w:val="1150"/>
                              <w:marRight w:val="1150"/>
                              <w:marTop w:val="0"/>
                              <w:marBottom w:val="0"/>
                              <w:divBdr>
                                <w:top w:val="none" w:sz="0" w:space="0" w:color="auto"/>
                                <w:left w:val="none" w:sz="0" w:space="0" w:color="auto"/>
                                <w:bottom w:val="none" w:sz="0" w:space="0" w:color="auto"/>
                                <w:right w:val="none" w:sz="0" w:space="0" w:color="auto"/>
                              </w:divBdr>
                              <w:divsChild>
                                <w:div w:id="1917401333">
                                  <w:marLeft w:val="0"/>
                                  <w:marRight w:val="480"/>
                                  <w:marTop w:val="0"/>
                                  <w:marBottom w:val="0"/>
                                  <w:divBdr>
                                    <w:top w:val="none" w:sz="0" w:space="0" w:color="auto"/>
                                    <w:left w:val="none" w:sz="0" w:space="0" w:color="auto"/>
                                    <w:bottom w:val="none" w:sz="0" w:space="0" w:color="auto"/>
                                    <w:right w:val="none" w:sz="0" w:space="0" w:color="auto"/>
                                  </w:divBdr>
                                </w:div>
                              </w:divsChild>
                            </w:div>
                          </w:divsChild>
                        </w:div>
                        <w:div w:id="1917401329">
                          <w:marLeft w:val="50"/>
                          <w:marRight w:val="0"/>
                          <w:marTop w:val="0"/>
                          <w:marBottom w:val="200"/>
                          <w:divBdr>
                            <w:top w:val="single" w:sz="4" w:space="5" w:color="EDEDED"/>
                            <w:left w:val="single" w:sz="4" w:space="4" w:color="EDEDED"/>
                            <w:bottom w:val="single" w:sz="4" w:space="3" w:color="EDEDED"/>
                            <w:right w:val="single" w:sz="4" w:space="5" w:color="EDEDED"/>
                          </w:divBdr>
                        </w:div>
                        <w:div w:id="1917401337">
                          <w:marLeft w:val="0"/>
                          <w:marRight w:val="0"/>
                          <w:marTop w:val="0"/>
                          <w:marBottom w:val="0"/>
                          <w:divBdr>
                            <w:top w:val="none" w:sz="0" w:space="0" w:color="auto"/>
                            <w:left w:val="none" w:sz="0" w:space="0" w:color="auto"/>
                            <w:bottom w:val="none" w:sz="0" w:space="0" w:color="auto"/>
                            <w:right w:val="none" w:sz="0" w:space="0" w:color="auto"/>
                          </w:divBdr>
                          <w:divsChild>
                            <w:div w:id="1917401301">
                              <w:marLeft w:val="0"/>
                              <w:marRight w:val="0"/>
                              <w:marTop w:val="0"/>
                              <w:marBottom w:val="0"/>
                              <w:divBdr>
                                <w:top w:val="none" w:sz="0" w:space="0" w:color="auto"/>
                                <w:left w:val="none" w:sz="0" w:space="0" w:color="auto"/>
                                <w:bottom w:val="none" w:sz="0" w:space="0" w:color="auto"/>
                                <w:right w:val="none" w:sz="0" w:space="0" w:color="auto"/>
                              </w:divBdr>
                              <w:divsChild>
                                <w:div w:id="1917401294">
                                  <w:marLeft w:val="0"/>
                                  <w:marRight w:val="0"/>
                                  <w:marTop w:val="0"/>
                                  <w:marBottom w:val="0"/>
                                  <w:divBdr>
                                    <w:top w:val="none" w:sz="0" w:space="0" w:color="auto"/>
                                    <w:left w:val="none" w:sz="0" w:space="0" w:color="auto"/>
                                    <w:bottom w:val="none" w:sz="0" w:space="0" w:color="auto"/>
                                    <w:right w:val="none" w:sz="0" w:space="0" w:color="auto"/>
                                  </w:divBdr>
                                </w:div>
                                <w:div w:id="1917401334">
                                  <w:marLeft w:val="0"/>
                                  <w:marRight w:val="0"/>
                                  <w:marTop w:val="0"/>
                                  <w:marBottom w:val="0"/>
                                  <w:divBdr>
                                    <w:top w:val="none" w:sz="0" w:space="0" w:color="auto"/>
                                    <w:left w:val="none" w:sz="0" w:space="0" w:color="auto"/>
                                    <w:bottom w:val="none" w:sz="0" w:space="0" w:color="auto"/>
                                    <w:right w:val="none" w:sz="0" w:space="0" w:color="auto"/>
                                  </w:divBdr>
                                  <w:divsChild>
                                    <w:div w:id="191740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401302">
                              <w:marLeft w:val="0"/>
                              <w:marRight w:val="0"/>
                              <w:marTop w:val="0"/>
                              <w:marBottom w:val="0"/>
                              <w:divBdr>
                                <w:top w:val="none" w:sz="0" w:space="0" w:color="auto"/>
                                <w:left w:val="none" w:sz="0" w:space="0" w:color="auto"/>
                                <w:bottom w:val="none" w:sz="0" w:space="0" w:color="auto"/>
                                <w:right w:val="none" w:sz="0" w:space="0" w:color="auto"/>
                              </w:divBdr>
                              <w:divsChild>
                                <w:div w:id="1917401328">
                                  <w:marLeft w:val="0"/>
                                  <w:marRight w:val="0"/>
                                  <w:marTop w:val="0"/>
                                  <w:marBottom w:val="0"/>
                                  <w:divBdr>
                                    <w:top w:val="none" w:sz="0" w:space="0" w:color="auto"/>
                                    <w:left w:val="none" w:sz="0" w:space="0" w:color="auto"/>
                                    <w:bottom w:val="none" w:sz="0" w:space="0" w:color="auto"/>
                                    <w:right w:val="none" w:sz="0" w:space="0" w:color="auto"/>
                                  </w:divBdr>
                                </w:div>
                                <w:div w:id="1917401349">
                                  <w:marLeft w:val="0"/>
                                  <w:marRight w:val="0"/>
                                  <w:marTop w:val="0"/>
                                  <w:marBottom w:val="0"/>
                                  <w:divBdr>
                                    <w:top w:val="none" w:sz="0" w:space="0" w:color="auto"/>
                                    <w:left w:val="none" w:sz="0" w:space="0" w:color="auto"/>
                                    <w:bottom w:val="none" w:sz="0" w:space="0" w:color="auto"/>
                                    <w:right w:val="none" w:sz="0" w:space="0" w:color="auto"/>
                                  </w:divBdr>
                                  <w:divsChild>
                                    <w:div w:id="191740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401309">
                              <w:marLeft w:val="0"/>
                              <w:marRight w:val="0"/>
                              <w:marTop w:val="0"/>
                              <w:marBottom w:val="0"/>
                              <w:divBdr>
                                <w:top w:val="none" w:sz="0" w:space="0" w:color="auto"/>
                                <w:left w:val="none" w:sz="0" w:space="0" w:color="auto"/>
                                <w:bottom w:val="none" w:sz="0" w:space="0" w:color="auto"/>
                                <w:right w:val="none" w:sz="0" w:space="0" w:color="auto"/>
                              </w:divBdr>
                              <w:divsChild>
                                <w:div w:id="1917401295">
                                  <w:marLeft w:val="0"/>
                                  <w:marRight w:val="0"/>
                                  <w:marTop w:val="0"/>
                                  <w:marBottom w:val="0"/>
                                  <w:divBdr>
                                    <w:top w:val="none" w:sz="0" w:space="0" w:color="auto"/>
                                    <w:left w:val="none" w:sz="0" w:space="0" w:color="auto"/>
                                    <w:bottom w:val="none" w:sz="0" w:space="0" w:color="auto"/>
                                    <w:right w:val="none" w:sz="0" w:space="0" w:color="auto"/>
                                  </w:divBdr>
                                </w:div>
                                <w:div w:id="1917401341">
                                  <w:marLeft w:val="0"/>
                                  <w:marRight w:val="0"/>
                                  <w:marTop w:val="0"/>
                                  <w:marBottom w:val="0"/>
                                  <w:divBdr>
                                    <w:top w:val="none" w:sz="0" w:space="0" w:color="auto"/>
                                    <w:left w:val="none" w:sz="0" w:space="0" w:color="auto"/>
                                    <w:bottom w:val="none" w:sz="0" w:space="0" w:color="auto"/>
                                    <w:right w:val="none" w:sz="0" w:space="0" w:color="auto"/>
                                  </w:divBdr>
                                  <w:divsChild>
                                    <w:div w:id="191740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401317">
                              <w:marLeft w:val="0"/>
                              <w:marRight w:val="0"/>
                              <w:marTop w:val="0"/>
                              <w:marBottom w:val="0"/>
                              <w:divBdr>
                                <w:top w:val="none" w:sz="0" w:space="0" w:color="auto"/>
                                <w:left w:val="none" w:sz="0" w:space="0" w:color="auto"/>
                                <w:bottom w:val="none" w:sz="0" w:space="0" w:color="auto"/>
                                <w:right w:val="none" w:sz="0" w:space="0" w:color="auto"/>
                              </w:divBdr>
                              <w:divsChild>
                                <w:div w:id="1917401306">
                                  <w:marLeft w:val="0"/>
                                  <w:marRight w:val="0"/>
                                  <w:marTop w:val="0"/>
                                  <w:marBottom w:val="0"/>
                                  <w:divBdr>
                                    <w:top w:val="none" w:sz="0" w:space="0" w:color="auto"/>
                                    <w:left w:val="none" w:sz="0" w:space="0" w:color="auto"/>
                                    <w:bottom w:val="none" w:sz="0" w:space="0" w:color="auto"/>
                                    <w:right w:val="none" w:sz="0" w:space="0" w:color="auto"/>
                                  </w:divBdr>
                                </w:div>
                                <w:div w:id="1917401344">
                                  <w:marLeft w:val="0"/>
                                  <w:marRight w:val="0"/>
                                  <w:marTop w:val="0"/>
                                  <w:marBottom w:val="0"/>
                                  <w:divBdr>
                                    <w:top w:val="none" w:sz="0" w:space="0" w:color="auto"/>
                                    <w:left w:val="none" w:sz="0" w:space="0" w:color="auto"/>
                                    <w:bottom w:val="none" w:sz="0" w:space="0" w:color="auto"/>
                                    <w:right w:val="none" w:sz="0" w:space="0" w:color="auto"/>
                                  </w:divBdr>
                                  <w:divsChild>
                                    <w:div w:id="191740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401346">
                              <w:marLeft w:val="0"/>
                              <w:marRight w:val="0"/>
                              <w:marTop w:val="0"/>
                              <w:marBottom w:val="0"/>
                              <w:divBdr>
                                <w:top w:val="none" w:sz="0" w:space="0" w:color="auto"/>
                                <w:left w:val="none" w:sz="0" w:space="0" w:color="auto"/>
                                <w:bottom w:val="none" w:sz="0" w:space="0" w:color="auto"/>
                                <w:right w:val="none" w:sz="0" w:space="0" w:color="auto"/>
                              </w:divBdr>
                              <w:divsChild>
                                <w:div w:id="1917401305">
                                  <w:marLeft w:val="0"/>
                                  <w:marRight w:val="0"/>
                                  <w:marTop w:val="0"/>
                                  <w:marBottom w:val="0"/>
                                  <w:divBdr>
                                    <w:top w:val="none" w:sz="0" w:space="0" w:color="auto"/>
                                    <w:left w:val="none" w:sz="0" w:space="0" w:color="auto"/>
                                    <w:bottom w:val="none" w:sz="0" w:space="0" w:color="auto"/>
                                    <w:right w:val="none" w:sz="0" w:space="0" w:color="auto"/>
                                  </w:divBdr>
                                </w:div>
                                <w:div w:id="1917401326">
                                  <w:marLeft w:val="0"/>
                                  <w:marRight w:val="0"/>
                                  <w:marTop w:val="0"/>
                                  <w:marBottom w:val="0"/>
                                  <w:divBdr>
                                    <w:top w:val="none" w:sz="0" w:space="0" w:color="auto"/>
                                    <w:left w:val="none" w:sz="0" w:space="0" w:color="auto"/>
                                    <w:bottom w:val="none" w:sz="0" w:space="0" w:color="auto"/>
                                    <w:right w:val="none" w:sz="0" w:space="0" w:color="auto"/>
                                  </w:divBdr>
                                  <w:divsChild>
                                    <w:div w:id="191740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401348">
                              <w:marLeft w:val="0"/>
                              <w:marRight w:val="0"/>
                              <w:marTop w:val="0"/>
                              <w:marBottom w:val="0"/>
                              <w:divBdr>
                                <w:top w:val="none" w:sz="0" w:space="0" w:color="auto"/>
                                <w:left w:val="none" w:sz="0" w:space="0" w:color="auto"/>
                                <w:bottom w:val="none" w:sz="0" w:space="0" w:color="auto"/>
                                <w:right w:val="none" w:sz="0" w:space="0" w:color="auto"/>
                              </w:divBdr>
                              <w:divsChild>
                                <w:div w:id="1917401312">
                                  <w:marLeft w:val="0"/>
                                  <w:marRight w:val="0"/>
                                  <w:marTop w:val="0"/>
                                  <w:marBottom w:val="0"/>
                                  <w:divBdr>
                                    <w:top w:val="none" w:sz="0" w:space="0" w:color="auto"/>
                                    <w:left w:val="none" w:sz="0" w:space="0" w:color="auto"/>
                                    <w:bottom w:val="none" w:sz="0" w:space="0" w:color="auto"/>
                                    <w:right w:val="none" w:sz="0" w:space="0" w:color="auto"/>
                                  </w:divBdr>
                                </w:div>
                                <w:div w:id="1917401327">
                                  <w:marLeft w:val="0"/>
                                  <w:marRight w:val="0"/>
                                  <w:marTop w:val="0"/>
                                  <w:marBottom w:val="0"/>
                                  <w:divBdr>
                                    <w:top w:val="none" w:sz="0" w:space="0" w:color="auto"/>
                                    <w:left w:val="none" w:sz="0" w:space="0" w:color="auto"/>
                                    <w:bottom w:val="none" w:sz="0" w:space="0" w:color="auto"/>
                                    <w:right w:val="none" w:sz="0" w:space="0" w:color="auto"/>
                                  </w:divBdr>
                                  <w:divsChild>
                                    <w:div w:id="19174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401354">
                              <w:marLeft w:val="0"/>
                              <w:marRight w:val="0"/>
                              <w:marTop w:val="0"/>
                              <w:marBottom w:val="0"/>
                              <w:divBdr>
                                <w:top w:val="none" w:sz="0" w:space="0" w:color="auto"/>
                                <w:left w:val="none" w:sz="0" w:space="0" w:color="auto"/>
                                <w:bottom w:val="none" w:sz="0" w:space="0" w:color="auto"/>
                                <w:right w:val="none" w:sz="0" w:space="0" w:color="auto"/>
                              </w:divBdr>
                              <w:divsChild>
                                <w:div w:id="1917401308">
                                  <w:marLeft w:val="0"/>
                                  <w:marRight w:val="0"/>
                                  <w:marTop w:val="0"/>
                                  <w:marBottom w:val="0"/>
                                  <w:divBdr>
                                    <w:top w:val="none" w:sz="0" w:space="0" w:color="auto"/>
                                    <w:left w:val="none" w:sz="0" w:space="0" w:color="auto"/>
                                    <w:bottom w:val="none" w:sz="0" w:space="0" w:color="auto"/>
                                    <w:right w:val="none" w:sz="0" w:space="0" w:color="auto"/>
                                  </w:divBdr>
                                </w:div>
                                <w:div w:id="1917401345">
                                  <w:marLeft w:val="0"/>
                                  <w:marRight w:val="0"/>
                                  <w:marTop w:val="0"/>
                                  <w:marBottom w:val="0"/>
                                  <w:divBdr>
                                    <w:top w:val="none" w:sz="0" w:space="0" w:color="auto"/>
                                    <w:left w:val="none" w:sz="0" w:space="0" w:color="auto"/>
                                    <w:bottom w:val="none" w:sz="0" w:space="0" w:color="auto"/>
                                    <w:right w:val="none" w:sz="0" w:space="0" w:color="auto"/>
                                  </w:divBdr>
                                  <w:divsChild>
                                    <w:div w:id="191740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7401320">
      <w:marLeft w:val="0"/>
      <w:marRight w:val="0"/>
      <w:marTop w:val="0"/>
      <w:marBottom w:val="0"/>
      <w:divBdr>
        <w:top w:val="none" w:sz="0" w:space="0" w:color="auto"/>
        <w:left w:val="none" w:sz="0" w:space="0" w:color="auto"/>
        <w:bottom w:val="none" w:sz="0" w:space="0" w:color="auto"/>
        <w:right w:val="none" w:sz="0" w:space="0" w:color="auto"/>
      </w:divBdr>
    </w:div>
    <w:div w:id="1917401321">
      <w:marLeft w:val="0"/>
      <w:marRight w:val="0"/>
      <w:marTop w:val="0"/>
      <w:marBottom w:val="0"/>
      <w:divBdr>
        <w:top w:val="none" w:sz="0" w:space="0" w:color="auto"/>
        <w:left w:val="none" w:sz="0" w:space="0" w:color="auto"/>
        <w:bottom w:val="none" w:sz="0" w:space="0" w:color="auto"/>
        <w:right w:val="none" w:sz="0" w:space="0" w:color="auto"/>
      </w:divBdr>
    </w:div>
    <w:div w:id="1917401324">
      <w:marLeft w:val="0"/>
      <w:marRight w:val="0"/>
      <w:marTop w:val="0"/>
      <w:marBottom w:val="0"/>
      <w:divBdr>
        <w:top w:val="none" w:sz="0" w:space="0" w:color="auto"/>
        <w:left w:val="none" w:sz="0" w:space="0" w:color="auto"/>
        <w:bottom w:val="none" w:sz="0" w:space="0" w:color="auto"/>
        <w:right w:val="none" w:sz="0" w:space="0" w:color="auto"/>
      </w:divBdr>
    </w:div>
    <w:div w:id="1917401325">
      <w:marLeft w:val="0"/>
      <w:marRight w:val="0"/>
      <w:marTop w:val="0"/>
      <w:marBottom w:val="0"/>
      <w:divBdr>
        <w:top w:val="none" w:sz="0" w:space="0" w:color="auto"/>
        <w:left w:val="none" w:sz="0" w:space="0" w:color="auto"/>
        <w:bottom w:val="none" w:sz="0" w:space="0" w:color="auto"/>
        <w:right w:val="none" w:sz="0" w:space="0" w:color="auto"/>
      </w:divBdr>
    </w:div>
    <w:div w:id="1917401330">
      <w:marLeft w:val="0"/>
      <w:marRight w:val="0"/>
      <w:marTop w:val="0"/>
      <w:marBottom w:val="0"/>
      <w:divBdr>
        <w:top w:val="none" w:sz="0" w:space="0" w:color="auto"/>
        <w:left w:val="none" w:sz="0" w:space="0" w:color="auto"/>
        <w:bottom w:val="none" w:sz="0" w:space="0" w:color="auto"/>
        <w:right w:val="none" w:sz="0" w:space="0" w:color="auto"/>
      </w:divBdr>
    </w:div>
    <w:div w:id="1917401332">
      <w:marLeft w:val="0"/>
      <w:marRight w:val="0"/>
      <w:marTop w:val="0"/>
      <w:marBottom w:val="0"/>
      <w:divBdr>
        <w:top w:val="none" w:sz="0" w:space="0" w:color="auto"/>
        <w:left w:val="none" w:sz="0" w:space="0" w:color="auto"/>
        <w:bottom w:val="none" w:sz="0" w:space="0" w:color="auto"/>
        <w:right w:val="none" w:sz="0" w:space="0" w:color="auto"/>
      </w:divBdr>
    </w:div>
    <w:div w:id="1917401336">
      <w:marLeft w:val="0"/>
      <w:marRight w:val="0"/>
      <w:marTop w:val="0"/>
      <w:marBottom w:val="0"/>
      <w:divBdr>
        <w:top w:val="none" w:sz="0" w:space="0" w:color="auto"/>
        <w:left w:val="none" w:sz="0" w:space="0" w:color="auto"/>
        <w:bottom w:val="none" w:sz="0" w:space="0" w:color="auto"/>
        <w:right w:val="none" w:sz="0" w:space="0" w:color="auto"/>
      </w:divBdr>
    </w:div>
    <w:div w:id="1917401340">
      <w:marLeft w:val="0"/>
      <w:marRight w:val="0"/>
      <w:marTop w:val="0"/>
      <w:marBottom w:val="0"/>
      <w:divBdr>
        <w:top w:val="none" w:sz="0" w:space="0" w:color="auto"/>
        <w:left w:val="none" w:sz="0" w:space="0" w:color="auto"/>
        <w:bottom w:val="none" w:sz="0" w:space="0" w:color="auto"/>
        <w:right w:val="none" w:sz="0" w:space="0" w:color="auto"/>
      </w:divBdr>
    </w:div>
    <w:div w:id="1917401342">
      <w:marLeft w:val="0"/>
      <w:marRight w:val="0"/>
      <w:marTop w:val="0"/>
      <w:marBottom w:val="0"/>
      <w:divBdr>
        <w:top w:val="none" w:sz="0" w:space="0" w:color="auto"/>
        <w:left w:val="none" w:sz="0" w:space="0" w:color="auto"/>
        <w:bottom w:val="none" w:sz="0" w:space="0" w:color="auto"/>
        <w:right w:val="none" w:sz="0" w:space="0" w:color="auto"/>
      </w:divBdr>
    </w:div>
    <w:div w:id="1917401343">
      <w:marLeft w:val="0"/>
      <w:marRight w:val="0"/>
      <w:marTop w:val="0"/>
      <w:marBottom w:val="0"/>
      <w:divBdr>
        <w:top w:val="none" w:sz="0" w:space="0" w:color="auto"/>
        <w:left w:val="none" w:sz="0" w:space="0" w:color="auto"/>
        <w:bottom w:val="none" w:sz="0" w:space="0" w:color="auto"/>
        <w:right w:val="none" w:sz="0" w:space="0" w:color="auto"/>
      </w:divBdr>
      <w:divsChild>
        <w:div w:id="1917401347">
          <w:marLeft w:val="0"/>
          <w:marRight w:val="0"/>
          <w:marTop w:val="0"/>
          <w:marBottom w:val="37"/>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AA8C157573103703AC73EE055FD36BE691483957C9B3FC3297C71284B7V4I2O" TargetMode="External"/><Relationship Id="rId4" Type="http://schemas.openxmlformats.org/officeDocument/2006/relationships/webSettings" Target="webSettings.xml"/><Relationship Id="rId9" Type="http://schemas.openxmlformats.org/officeDocument/2006/relationships/hyperlink" Target="consultantplus://offline/ref=49A0EE8731ADF6AE3CB3F5CFB366469151E7A5E0408907603CD8B158E907DCCCB54EDCA5A266CC96Y545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2572</TotalTime>
  <Pages>13</Pages>
  <Words>4119</Words>
  <Characters>23481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Sergey</cp:lastModifiedBy>
  <cp:revision>61</cp:revision>
  <cp:lastPrinted>2017-01-09T08:39:00Z</cp:lastPrinted>
  <dcterms:created xsi:type="dcterms:W3CDTF">2017-01-02T07:54:00Z</dcterms:created>
  <dcterms:modified xsi:type="dcterms:W3CDTF">2017-10-09T06:20:00Z</dcterms:modified>
</cp:coreProperties>
</file>