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344E64" w:rsidRPr="0010069E" w:rsidTr="00C820CD">
        <w:tc>
          <w:tcPr>
            <w:tcW w:w="4643" w:type="dxa"/>
          </w:tcPr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0069E">
              <w:rPr>
                <w:rFonts w:ascii="Times New Roman" w:hAnsi="Times New Roman"/>
                <w:sz w:val="20"/>
                <w:szCs w:val="20"/>
              </w:rPr>
              <w:t>УДК 687.122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05.00.00 </w:t>
            </w:r>
            <w:r w:rsidRPr="0010069E">
              <w:rPr>
                <w:rFonts w:ascii="Times New Roman" w:hAnsi="Times New Roman"/>
                <w:sz w:val="20"/>
                <w:szCs w:val="20"/>
              </w:rPr>
              <w:t>Технические науки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10069E">
              <w:rPr>
                <w:rFonts w:ascii="Times New Roman" w:hAnsi="Times New Roman"/>
                <w:b/>
                <w:caps/>
                <w:sz w:val="20"/>
                <w:szCs w:val="20"/>
              </w:rPr>
              <w:t>ПРОЕКТИРОВАНИЕ МУЛЬТИДЕТАЛЬНЫХ ШВЕЙНЫХ ИЗДЕЛИЙ С ИСПОЛЬЗОВАНИЕМ ТРАДИЦИОННЫХ БЛИЖНЕВОСТОЧНЫХ ОРНАМЕНТОв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0069E">
              <w:rPr>
                <w:rFonts w:ascii="Times New Roman" w:hAnsi="Times New Roman"/>
                <w:sz w:val="20"/>
                <w:szCs w:val="20"/>
              </w:rPr>
              <w:t>Лунина Екатерина Васильевна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0069E">
              <w:rPr>
                <w:rFonts w:ascii="Times New Roman" w:hAnsi="Times New Roman"/>
                <w:sz w:val="20"/>
                <w:szCs w:val="20"/>
              </w:rPr>
              <w:t>д.т.н., доцент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10069E">
              <w:rPr>
                <w:rFonts w:ascii="Times New Roman" w:hAnsi="Times New Roman"/>
                <w:i/>
                <w:sz w:val="20"/>
                <w:szCs w:val="20"/>
              </w:rPr>
              <w:t>Российский государственный университет имени А.Н. Косыгина (Технологии. Дизайн. Искусство), Москва, Россия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10069E">
              <w:rPr>
                <w:rFonts w:ascii="Times New Roman" w:hAnsi="Times New Roman"/>
                <w:i/>
                <w:sz w:val="20"/>
                <w:szCs w:val="20"/>
              </w:rPr>
              <w:t>e-mail: katushty@hotmail.com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0069E">
              <w:rPr>
                <w:rFonts w:ascii="Times New Roman" w:hAnsi="Times New Roman"/>
                <w:sz w:val="20"/>
                <w:szCs w:val="20"/>
              </w:rPr>
              <w:t xml:space="preserve">Байбекова Амина Фатиховна 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0069E">
              <w:rPr>
                <w:rFonts w:ascii="Times New Roman" w:hAnsi="Times New Roman"/>
                <w:sz w:val="20"/>
                <w:szCs w:val="20"/>
              </w:rPr>
              <w:t>Магистр 2-го года обучения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10069E">
              <w:rPr>
                <w:rFonts w:ascii="Times New Roman" w:hAnsi="Times New Roman"/>
                <w:i/>
                <w:sz w:val="20"/>
                <w:szCs w:val="20"/>
              </w:rPr>
              <w:t>Российский государственный университет имени А.Н. Косыгина (Технологии. Дизайн. Искусство), Москва, Россия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1006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</w:t>
            </w:r>
            <w:r w:rsidRPr="0010069E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1006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mail</w:t>
            </w:r>
            <w:r w:rsidRPr="0010069E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Pr="001006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mina</w:t>
            </w:r>
            <w:r w:rsidRPr="0010069E">
              <w:rPr>
                <w:rFonts w:ascii="Times New Roman" w:hAnsi="Times New Roman"/>
                <w:i/>
                <w:sz w:val="20"/>
                <w:szCs w:val="20"/>
              </w:rPr>
              <w:t>_</w:t>
            </w:r>
            <w:r w:rsidRPr="001006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</w:t>
            </w:r>
            <w:r w:rsidRPr="0010069E">
              <w:rPr>
                <w:rFonts w:ascii="Times New Roman" w:hAnsi="Times New Roman"/>
                <w:i/>
                <w:sz w:val="20"/>
                <w:szCs w:val="20"/>
              </w:rPr>
              <w:t>13@</w:t>
            </w:r>
            <w:r w:rsidRPr="001006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mail</w:t>
            </w:r>
            <w:r w:rsidRPr="0010069E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1006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0069E">
              <w:rPr>
                <w:rFonts w:ascii="Times New Roman" w:hAnsi="Times New Roman"/>
                <w:sz w:val="20"/>
                <w:szCs w:val="20"/>
              </w:rPr>
              <w:t>В статье представлена разработка мультидетального платья с прямолинейными членениями, расположенными по принципу традиционных ближневосточных орнаментов. В качестве источника был выбран геометрический орнамент гирих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44E64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06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Ключевые слова</w:t>
            </w:r>
            <w:r w:rsidRPr="0010069E"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  <w:r w:rsidRPr="001006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006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ПРОЕКТИРОВАНИЕ ШВЕЙНЫХ ИЗДЕЛИЙ, МУЛЬТИДЕТАЛЬНЫЕ КОНСТРУКЦИИ, ЖЕНСКАЯ ОДЕЖДА, ОРНАМЕНТЫ БЛИЖНЕГО ВОСТОКА, ГЕОМЕТРИЧЕСКИЙ ОРНАМЕНТ ГИРИХ</w:t>
            </w:r>
          </w:p>
          <w:p w:rsidR="00344E64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70">
              <w:rPr>
                <w:rFonts w:ascii="Arial" w:hAnsi="Arial" w:cs="Arial"/>
                <w:b/>
                <w:sz w:val="20"/>
              </w:rPr>
              <w:t>Doi: 10.21515/1990-4665-131-01</w:t>
            </w: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4643" w:type="dxa"/>
          </w:tcPr>
          <w:p w:rsidR="00344E64" w:rsidRPr="0010069E" w:rsidRDefault="00344E64" w:rsidP="00C820C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10069E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UDC 687.122</w:t>
            </w:r>
          </w:p>
          <w:p w:rsidR="00344E64" w:rsidRPr="0010069E" w:rsidRDefault="00344E64" w:rsidP="00C820C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</w:p>
          <w:p w:rsidR="00344E64" w:rsidRPr="0010069E" w:rsidRDefault="00344E64" w:rsidP="00C820C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10069E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Engineering</w:t>
            </w:r>
          </w:p>
          <w:p w:rsidR="00344E64" w:rsidRPr="0010069E" w:rsidRDefault="00344E64" w:rsidP="00C820C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0069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DESING MULTI-DETAILS GARMENTS USING TRADITIONAL MIDDLE EAST ORNAMENTS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069E">
              <w:rPr>
                <w:rFonts w:ascii="Times New Roman" w:hAnsi="Times New Roman"/>
                <w:sz w:val="20"/>
                <w:szCs w:val="20"/>
                <w:lang w:val="en-US"/>
              </w:rPr>
              <w:t>Lunina Ekaterina Vasilievna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069E">
              <w:rPr>
                <w:rFonts w:ascii="Times New Roman" w:hAnsi="Times New Roman"/>
                <w:sz w:val="20"/>
                <w:szCs w:val="20"/>
                <w:lang w:val="en-US"/>
              </w:rPr>
              <w:t>Dr.Sci.Tech., associate Professor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006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Russian State University named after Kosygin A.N., Moscow, </w:t>
            </w:r>
            <w:smartTag w:uri="urn:schemas-microsoft-com:office:smarttags" w:element="place">
              <w:smartTag w:uri="urn:schemas-microsoft-com:office:smarttags" w:element="country-region">
                <w:r w:rsidRPr="0010069E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006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e-mail: katushty@hotmail.com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069E">
              <w:rPr>
                <w:rFonts w:ascii="Times New Roman" w:hAnsi="Times New Roman"/>
                <w:sz w:val="20"/>
                <w:szCs w:val="20"/>
                <w:lang w:val="en-US"/>
              </w:rPr>
              <w:t>Baybekova Amina Fatihovna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069E">
              <w:rPr>
                <w:rFonts w:ascii="Times New Roman" w:hAnsi="Times New Roman"/>
                <w:sz w:val="20"/>
                <w:szCs w:val="20"/>
                <w:lang w:val="en-US"/>
              </w:rPr>
              <w:t>Master of 2</w:t>
            </w:r>
            <w:r w:rsidRPr="0010069E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nd</w:t>
            </w:r>
            <w:r w:rsidRPr="0010069E">
              <w:rPr>
                <w:rFonts w:ascii="Times New Roman" w:hAnsi="Times New Roman"/>
                <w:sz w:val="20"/>
                <w:szCs w:val="20"/>
                <w:lang w:val="en-US"/>
              </w:rPr>
              <w:t>-year of study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006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Russian State University named after Kosygin A.N., Moscow, </w:t>
            </w:r>
            <w:smartTag w:uri="urn:schemas-microsoft-com:office:smarttags" w:element="place">
              <w:smartTag w:uri="urn:schemas-microsoft-com:office:smarttags" w:element="country-region">
                <w:r w:rsidRPr="0010069E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006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e-mail: mina_a13@mail.ru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069E">
              <w:rPr>
                <w:rFonts w:ascii="Times New Roman" w:hAnsi="Times New Roman"/>
                <w:sz w:val="20"/>
                <w:szCs w:val="20"/>
                <w:lang w:val="en-US"/>
              </w:rPr>
              <w:t>The article presents the development of multi-detail women’s dress with rectilinear articulation that are located according to the principle of traditional middle East ornaments. As the source we have selected geometric ornaments called girih</w:t>
            </w: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44E64" w:rsidRPr="0010069E" w:rsidRDefault="00344E64" w:rsidP="00C820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069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DESIGN OF GARMENTS, MULTI-DETAILS PATTERN, WOMEN’S GARMENTS, ORNAMENTS OF THE MIDDLE EAST, GIRIH GEOMETRIC ORNAMENT </w:t>
            </w:r>
            <w:bookmarkStart w:id="0" w:name="_GoBack"/>
            <w:bookmarkEnd w:id="0"/>
          </w:p>
        </w:tc>
      </w:tr>
    </w:tbl>
    <w:p w:rsidR="00344E64" w:rsidRPr="0050038F" w:rsidRDefault="00344E64" w:rsidP="0050038F">
      <w:pPr>
        <w:pStyle w:val="NormalWeb"/>
        <w:spacing w:before="0" w:beforeAutospacing="0" w:after="0" w:afterAutospacing="0"/>
        <w:jc w:val="center"/>
        <w:rPr>
          <w:caps/>
          <w:sz w:val="28"/>
          <w:szCs w:val="28"/>
          <w:lang w:val="en-US" w:eastAsia="en-US"/>
        </w:rPr>
      </w:pPr>
    </w:p>
    <w:p w:rsidR="00344E64" w:rsidRPr="006020FF" w:rsidRDefault="00344E64" w:rsidP="0050038F">
      <w:pPr>
        <w:rPr>
          <w:lang w:val="en-US"/>
        </w:rPr>
      </w:pPr>
    </w:p>
    <w:p w:rsidR="00344E64" w:rsidRPr="00ED497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Орнамент, как объект</w:t>
      </w:r>
      <w:r w:rsidRPr="00ED4974">
        <w:rPr>
          <w:rFonts w:ascii="Times New Roman" w:hAnsi="Times New Roman"/>
          <w:sz w:val="28"/>
          <w:szCs w:val="28"/>
        </w:rPr>
        <w:t xml:space="preserve"> наци</w:t>
      </w:r>
      <w:r>
        <w:rPr>
          <w:rFonts w:ascii="Times New Roman" w:hAnsi="Times New Roman"/>
          <w:sz w:val="28"/>
          <w:szCs w:val="28"/>
        </w:rPr>
        <w:t>ональной культуры, тесно связан</w:t>
      </w:r>
      <w:r w:rsidRPr="00ED4974">
        <w:rPr>
          <w:rFonts w:ascii="Times New Roman" w:hAnsi="Times New Roman"/>
          <w:sz w:val="28"/>
          <w:szCs w:val="28"/>
        </w:rPr>
        <w:t xml:space="preserve"> с ис</w:t>
      </w:r>
      <w:r>
        <w:rPr>
          <w:rFonts w:ascii="Times New Roman" w:hAnsi="Times New Roman"/>
          <w:sz w:val="28"/>
          <w:szCs w:val="28"/>
        </w:rPr>
        <w:t>торией своего народа</w:t>
      </w:r>
      <w:r w:rsidRPr="00ED4974">
        <w:rPr>
          <w:rFonts w:ascii="Times New Roman" w:hAnsi="Times New Roman"/>
          <w:sz w:val="28"/>
          <w:szCs w:val="28"/>
        </w:rPr>
        <w:t xml:space="preserve"> и является постоянным неиссякаемым творческим источником для развития мировой культуры и моды. Орнаменты стран Ближнего Востока – это глубочайший пласт традиционной национальной культуры, служащий источником творческих идей для дизайнеров всего мира. </w:t>
      </w:r>
    </w:p>
    <w:p w:rsidR="00344E64" w:rsidRPr="000C67F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67F4">
        <w:rPr>
          <w:rFonts w:ascii="Times New Roman" w:hAnsi="Times New Roman"/>
          <w:sz w:val="28"/>
          <w:szCs w:val="28"/>
        </w:rPr>
        <w:t>На основе проведенного анализа коллекций одежды известных дизайнеров</w:t>
      </w:r>
      <w:r>
        <w:rPr>
          <w:rFonts w:ascii="Times New Roman" w:hAnsi="Times New Roman"/>
          <w:sz w:val="28"/>
          <w:szCs w:val="28"/>
        </w:rPr>
        <w:t>,</w:t>
      </w:r>
      <w:r w:rsidRPr="000C67F4">
        <w:rPr>
          <w:rFonts w:ascii="Times New Roman" w:hAnsi="Times New Roman"/>
          <w:sz w:val="28"/>
          <w:szCs w:val="28"/>
        </w:rPr>
        <w:t xml:space="preserve"> установлено, что орнаментальное решение, как правило, используется при разработке принтов. Но с точки зрения конструирования швейных изделий геометрические орнаменты представляют интерес как способ членения пространственн</w:t>
      </w:r>
      <w:r>
        <w:rPr>
          <w:rFonts w:ascii="Times New Roman" w:hAnsi="Times New Roman"/>
          <w:sz w:val="28"/>
          <w:szCs w:val="28"/>
        </w:rPr>
        <w:t>ых оболочек, и могут транспонироваться</w:t>
      </w:r>
      <w:r w:rsidRPr="000C67F4">
        <w:rPr>
          <w:rFonts w:ascii="Times New Roman" w:hAnsi="Times New Roman"/>
          <w:sz w:val="28"/>
          <w:szCs w:val="28"/>
        </w:rPr>
        <w:t xml:space="preserve"> в костюм в качестве конструктивных и декоративных членений</w:t>
      </w:r>
      <w:r>
        <w:rPr>
          <w:rFonts w:ascii="Times New Roman" w:hAnsi="Times New Roman"/>
          <w:sz w:val="28"/>
          <w:szCs w:val="28"/>
        </w:rPr>
        <w:t xml:space="preserve"> [1]</w:t>
      </w:r>
      <w:r w:rsidRPr="000C67F4">
        <w:rPr>
          <w:rFonts w:ascii="Times New Roman" w:hAnsi="Times New Roman"/>
          <w:sz w:val="28"/>
          <w:szCs w:val="28"/>
        </w:rPr>
        <w:t xml:space="preserve">. </w:t>
      </w:r>
    </w:p>
    <w:p w:rsidR="00344E6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67F4">
        <w:rPr>
          <w:rFonts w:ascii="Times New Roman" w:hAnsi="Times New Roman"/>
          <w:sz w:val="28"/>
          <w:szCs w:val="28"/>
        </w:rPr>
        <w:t xml:space="preserve">Поскольку традиционные ближневосточные орнаменты отличаются наличием большого числа повторяющихся линий, геометрических форм и деталей, то швейные изделия, смоделированные на их основе, будут иметь множество конструктивных и декоративных членений, т.е. являться мультидетальными. Это позволит комбинировать различные текстильные материалы в одной конструкции с целью получения интересных дизайнерских решений женской одежды. </w:t>
      </w:r>
    </w:p>
    <w:p w:rsidR="00344E6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Орнаменты стран Ближнего Востока можно классифицировать на четыре группы: геометрический орнамент – гирих, растительный орнамент – ислими, каллиграфический и ковровый орнаменты. В качестве источника при художественном моделировании мультидетальных швейных изделий выбраны традиционные ближневосточные геометрические орнаменты – гирих (рис.1). Они обладают наличием большого числа повторяющихся линий, геометрических форм и деталей, что может быть использовано при разработке швейных изделий и позволяет смоделировать изделия с множеством конструктивных и декоративных членений.</w:t>
      </w:r>
    </w:p>
    <w:p w:rsidR="00344E64" w:rsidRDefault="00344E64" w:rsidP="006020FF">
      <w:pPr>
        <w:spacing w:after="0" w:line="240" w:lineRule="auto"/>
        <w:ind w:firstLine="1843"/>
        <w:jc w:val="both"/>
        <w:rPr>
          <w:rFonts w:ascii="Times New Roman" w:hAnsi="Times New Roman"/>
          <w:sz w:val="28"/>
          <w:szCs w:val="28"/>
        </w:rPr>
      </w:pPr>
      <w:r w:rsidRPr="00C820CD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5" o:spid="_x0000_i1025" type="#_x0000_t75" alt="http://uzorvostoka.ru/trueimg/originals/1/46C8C3229390-1.jpg" style="width:310.8pt;height:209.4pt;visibility:visible">
            <v:imagedata r:id="rId7" o:title=""/>
          </v:shape>
        </w:pict>
      </w:r>
    </w:p>
    <w:p w:rsidR="00344E6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– Орнамент гирих</w:t>
      </w:r>
    </w:p>
    <w:p w:rsidR="00344E6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4E64" w:rsidRPr="00C43C22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3C22">
        <w:rPr>
          <w:rFonts w:ascii="Times New Roman" w:hAnsi="Times New Roman"/>
          <w:sz w:val="28"/>
          <w:szCs w:val="28"/>
        </w:rPr>
        <w:t>Разнообрази</w:t>
      </w:r>
      <w:r>
        <w:rPr>
          <w:rFonts w:ascii="Times New Roman" w:hAnsi="Times New Roman"/>
          <w:sz w:val="28"/>
          <w:szCs w:val="28"/>
        </w:rPr>
        <w:t>е</w:t>
      </w:r>
      <w:r w:rsidRPr="00C43C22">
        <w:rPr>
          <w:rFonts w:ascii="Times New Roman" w:hAnsi="Times New Roman"/>
          <w:sz w:val="28"/>
          <w:szCs w:val="28"/>
        </w:rPr>
        <w:t xml:space="preserve"> фигур геометрического орнамента гирих позволяет нам находить новые формы для построения конструкции женских изделий. Наравне с простыми элементами и формами – треугольником, прямоугольником, ромбом – при моделировании мультидетальных изделий могут быть использованы пятиугольники, шестиугольники, пятиконечная звезда, шестиконечная звезда и т.д., что </w:t>
      </w:r>
      <w:r>
        <w:rPr>
          <w:rFonts w:ascii="Times New Roman" w:hAnsi="Times New Roman"/>
          <w:sz w:val="28"/>
          <w:szCs w:val="28"/>
        </w:rPr>
        <w:t>с</w:t>
      </w:r>
      <w:r w:rsidRPr="00C43C22">
        <w:rPr>
          <w:rFonts w:ascii="Times New Roman" w:hAnsi="Times New Roman"/>
          <w:sz w:val="28"/>
          <w:szCs w:val="28"/>
        </w:rPr>
        <w:t>делает их композицию интереснее и разнообразнее</w:t>
      </w:r>
      <w:r>
        <w:rPr>
          <w:rFonts w:ascii="Times New Roman" w:hAnsi="Times New Roman"/>
          <w:sz w:val="28"/>
          <w:szCs w:val="28"/>
        </w:rPr>
        <w:t xml:space="preserve"> [2</w:t>
      </w:r>
      <w:r w:rsidRPr="00FE6AF5">
        <w:rPr>
          <w:rFonts w:ascii="Times New Roman" w:hAnsi="Times New Roman"/>
          <w:sz w:val="28"/>
          <w:szCs w:val="28"/>
        </w:rPr>
        <w:t>]</w:t>
      </w:r>
      <w:r w:rsidRPr="00C43C22">
        <w:rPr>
          <w:rFonts w:ascii="Times New Roman" w:hAnsi="Times New Roman"/>
          <w:sz w:val="28"/>
          <w:szCs w:val="28"/>
        </w:rPr>
        <w:t>. Задачами художественного моделирования с использованием орнамента гирих для проектирования прямолинейных членений мультидетальных конструкций являются:</w:t>
      </w:r>
    </w:p>
    <w:p w:rsidR="00344E64" w:rsidRPr="00C43C22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3C22">
        <w:rPr>
          <w:rFonts w:ascii="Times New Roman" w:hAnsi="Times New Roman"/>
          <w:sz w:val="28"/>
          <w:szCs w:val="28"/>
        </w:rPr>
        <w:t>- создание целостной композиции мультидетального изделия (поскольку мультидетальные швейные изделия, спроектированные без использования первоисточника, отличаются дробностью композиционного решения и отсутствием центра композиции);</w:t>
      </w:r>
    </w:p>
    <w:p w:rsidR="00344E64" w:rsidRPr="00C43C22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3C22">
        <w:rPr>
          <w:rFonts w:ascii="Times New Roman" w:hAnsi="Times New Roman"/>
          <w:sz w:val="28"/>
          <w:szCs w:val="28"/>
        </w:rPr>
        <w:t>- использование прямолинейных членений, спроектированных на основе орнамента, для расположения конструктивных элементов;</w:t>
      </w:r>
    </w:p>
    <w:p w:rsidR="00344E6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3C22">
        <w:rPr>
          <w:rFonts w:ascii="Times New Roman" w:hAnsi="Times New Roman"/>
          <w:sz w:val="28"/>
          <w:szCs w:val="28"/>
        </w:rPr>
        <w:t>- создание интересных дизайнерских решений при сочетании различных цветов и материалов в мультидетальном швейном изделии</w:t>
      </w:r>
      <w:r>
        <w:rPr>
          <w:rFonts w:ascii="Times New Roman" w:hAnsi="Times New Roman"/>
          <w:sz w:val="28"/>
          <w:szCs w:val="28"/>
        </w:rPr>
        <w:t>.</w:t>
      </w:r>
    </w:p>
    <w:p w:rsidR="00344E6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выполнения теоретических и практических исследований из всего многообразия орнаментов гирих выбран орнамент - «триангуляция» (рис.2). </w:t>
      </w:r>
    </w:p>
    <w:p w:rsidR="00344E64" w:rsidRDefault="00344E64" w:rsidP="006020FF">
      <w:pPr>
        <w:spacing w:line="360" w:lineRule="auto"/>
        <w:ind w:firstLine="2552"/>
        <w:rPr>
          <w:rFonts w:ascii="Times New Roman" w:hAnsi="Times New Roman"/>
          <w:sz w:val="28"/>
          <w:szCs w:val="28"/>
        </w:rPr>
      </w:pPr>
      <w:r w:rsidRPr="00C820C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89" o:spid="_x0000_i1026" type="#_x0000_t75" alt="Триангуляция" style="width:160.2pt;height:170.4pt;visibility:visible">
            <v:imagedata r:id="rId8" o:title="" croptop="7227f" cropbottom="7084f" cropleft="4838f" cropright="4863f"/>
          </v:shape>
        </w:pict>
      </w:r>
    </w:p>
    <w:p w:rsidR="00344E64" w:rsidRDefault="00344E64" w:rsidP="00457668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 – Геометрический орнамент «триангуляция»</w:t>
      </w:r>
    </w:p>
    <w:p w:rsidR="00344E6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Геометрический орнамент триангуляция имеет в своей основе четкие правила построения, поэтому в результате детального анализа его геометрии составлена последовательность построения, которая состоит из четырех этапов (табл. 1).</w:t>
      </w:r>
    </w:p>
    <w:p w:rsidR="00344E64" w:rsidRDefault="00344E64" w:rsidP="005003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4E64" w:rsidRPr="004F73E8" w:rsidRDefault="00344E64" w:rsidP="0050038F">
      <w:pPr>
        <w:spacing w:line="360" w:lineRule="auto"/>
        <w:ind w:firstLine="567"/>
        <w:rPr>
          <w:rFonts w:ascii="Times New Roman" w:hAnsi="Times New Roman"/>
          <w:sz w:val="2"/>
          <w:szCs w:val="2"/>
        </w:rPr>
      </w:pPr>
      <w:r w:rsidRPr="00007AC8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1.</w:t>
      </w:r>
      <w:r w:rsidRPr="00007AC8">
        <w:rPr>
          <w:rFonts w:ascii="Times New Roman" w:hAnsi="Times New Roman"/>
          <w:sz w:val="28"/>
          <w:szCs w:val="28"/>
        </w:rPr>
        <w:t xml:space="preserve"> Построение </w:t>
      </w:r>
      <w:r>
        <w:rPr>
          <w:rFonts w:ascii="Times New Roman" w:hAnsi="Times New Roman"/>
          <w:sz w:val="28"/>
          <w:szCs w:val="28"/>
        </w:rPr>
        <w:t xml:space="preserve">элемента орнамента </w:t>
      </w:r>
      <w:r w:rsidRPr="00007AC8">
        <w:rPr>
          <w:rFonts w:ascii="Times New Roman" w:hAnsi="Times New Roman"/>
          <w:sz w:val="28"/>
          <w:szCs w:val="28"/>
        </w:rPr>
        <w:t xml:space="preserve">триангуляции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5"/>
        <w:gridCol w:w="2005"/>
        <w:gridCol w:w="2488"/>
      </w:tblGrid>
      <w:tr w:rsidR="00344E64" w:rsidRPr="00C820CD" w:rsidTr="00C820CD">
        <w:tc>
          <w:tcPr>
            <w:tcW w:w="655" w:type="dxa"/>
          </w:tcPr>
          <w:p w:rsidR="00344E64" w:rsidRPr="00C820CD" w:rsidRDefault="00344E64" w:rsidP="00C82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44E64" w:rsidRPr="00C820CD" w:rsidRDefault="00344E64" w:rsidP="00C82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005" w:type="dxa"/>
          </w:tcPr>
          <w:p w:rsidR="00344E64" w:rsidRPr="00C820CD" w:rsidRDefault="00344E64" w:rsidP="00C82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sz w:val="24"/>
                <w:szCs w:val="24"/>
              </w:rPr>
              <w:t>Этапы построение триангуляции</w:t>
            </w:r>
          </w:p>
        </w:tc>
        <w:tc>
          <w:tcPr>
            <w:tcW w:w="2410" w:type="dxa"/>
          </w:tcPr>
          <w:p w:rsidR="00344E64" w:rsidRPr="00C820CD" w:rsidRDefault="00344E64" w:rsidP="00C82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sz w:val="24"/>
                <w:szCs w:val="24"/>
              </w:rPr>
              <w:t>Схемы построение триагуляции</w:t>
            </w:r>
          </w:p>
        </w:tc>
      </w:tr>
      <w:tr w:rsidR="00344E64" w:rsidRPr="00C820CD" w:rsidTr="00C820CD">
        <w:tc>
          <w:tcPr>
            <w:tcW w:w="655" w:type="dxa"/>
          </w:tcPr>
          <w:p w:rsidR="00344E64" w:rsidRPr="00C820CD" w:rsidRDefault="00344E64" w:rsidP="00C82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344E64" w:rsidRPr="00C820CD" w:rsidRDefault="00344E64" w:rsidP="00C820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sz w:val="24"/>
                <w:szCs w:val="24"/>
              </w:rPr>
              <w:t>Построение шестиугольника</w:t>
            </w:r>
          </w:p>
        </w:tc>
        <w:tc>
          <w:tcPr>
            <w:tcW w:w="2410" w:type="dxa"/>
          </w:tcPr>
          <w:p w:rsidR="00344E64" w:rsidRPr="00C820CD" w:rsidRDefault="00344E64" w:rsidP="00C82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81" o:spid="_x0000_i1027" type="#_x0000_t75" alt="6-угольник 1" style="width:104.4pt;height:97.8pt;visibility:visible">
                  <v:imagedata r:id="rId9" o:title=""/>
                </v:shape>
              </w:pict>
            </w:r>
          </w:p>
        </w:tc>
      </w:tr>
      <w:tr w:rsidR="00344E64" w:rsidRPr="00C820CD" w:rsidTr="00C820CD">
        <w:trPr>
          <w:trHeight w:val="2337"/>
        </w:trPr>
        <w:tc>
          <w:tcPr>
            <w:tcW w:w="655" w:type="dxa"/>
          </w:tcPr>
          <w:p w:rsidR="00344E64" w:rsidRPr="00C820CD" w:rsidRDefault="00344E64" w:rsidP="00C82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5" w:type="dxa"/>
          </w:tcPr>
          <w:p w:rsidR="00344E64" w:rsidRPr="00C820CD" w:rsidRDefault="00344E64" w:rsidP="00C820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sz w:val="24"/>
                <w:szCs w:val="24"/>
              </w:rPr>
              <w:t>Построение диагоналей шестиугольника: соединить вершины шестиугольника</w:t>
            </w:r>
          </w:p>
        </w:tc>
        <w:tc>
          <w:tcPr>
            <w:tcW w:w="2410" w:type="dxa"/>
          </w:tcPr>
          <w:p w:rsidR="00344E64" w:rsidRPr="00C820CD" w:rsidRDefault="00344E64" w:rsidP="00C82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80" o:spid="_x0000_i1028" type="#_x0000_t75" alt="6-угольник 2" style="width:111.6pt;height:103.8pt;visibility:visible">
                  <v:imagedata r:id="rId10" o:title=""/>
                </v:shape>
              </w:pict>
            </w:r>
          </w:p>
        </w:tc>
      </w:tr>
      <w:tr w:rsidR="00344E64" w:rsidRPr="00C820CD" w:rsidTr="00C820CD">
        <w:tc>
          <w:tcPr>
            <w:tcW w:w="655" w:type="dxa"/>
          </w:tcPr>
          <w:p w:rsidR="00344E64" w:rsidRPr="00C820CD" w:rsidRDefault="00344E64" w:rsidP="00C82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05" w:type="dxa"/>
          </w:tcPr>
          <w:p w:rsidR="00344E64" w:rsidRPr="00C820CD" w:rsidRDefault="00344E64" w:rsidP="00C820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sz w:val="24"/>
                <w:szCs w:val="24"/>
              </w:rPr>
              <w:t>Построение секторов диагоналей шестиугольника. Длина линий может быть разной</w:t>
            </w:r>
          </w:p>
        </w:tc>
        <w:tc>
          <w:tcPr>
            <w:tcW w:w="2410" w:type="dxa"/>
            <w:vAlign w:val="center"/>
          </w:tcPr>
          <w:p w:rsidR="00344E64" w:rsidRPr="00C820CD" w:rsidRDefault="00344E64" w:rsidP="00C82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79" o:spid="_x0000_i1029" type="#_x0000_t75" alt="6-угольник 3" style="width:108.6pt;height:93pt;visibility:visible">
                  <v:imagedata r:id="rId11" o:title=""/>
                </v:shape>
              </w:pict>
            </w:r>
          </w:p>
        </w:tc>
      </w:tr>
      <w:tr w:rsidR="00344E64" w:rsidRPr="00C820CD" w:rsidTr="00C820CD">
        <w:tc>
          <w:tcPr>
            <w:tcW w:w="655" w:type="dxa"/>
          </w:tcPr>
          <w:p w:rsidR="00344E64" w:rsidRPr="00C820CD" w:rsidRDefault="00344E64" w:rsidP="00C82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05" w:type="dxa"/>
          </w:tcPr>
          <w:p w:rsidR="00344E64" w:rsidRPr="00C820CD" w:rsidRDefault="00344E64" w:rsidP="00C820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sz w:val="24"/>
                <w:szCs w:val="24"/>
              </w:rPr>
              <w:t>Построение дополнительных линий от вершин шестиугольника к линиям разной длины</w:t>
            </w:r>
          </w:p>
          <w:p w:rsidR="00344E64" w:rsidRPr="00C820CD" w:rsidRDefault="00344E64" w:rsidP="00C82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44E64" w:rsidRPr="00C820CD" w:rsidRDefault="00344E64" w:rsidP="00C82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C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78" o:spid="_x0000_i1030" type="#_x0000_t75" alt="6-угольник 5" style="width:113.4pt;height:97.8pt;visibility:visible">
                  <v:imagedata r:id="rId12" o:title=""/>
                </v:shape>
              </w:pict>
            </w:r>
          </w:p>
        </w:tc>
      </w:tr>
    </w:tbl>
    <w:p w:rsidR="00344E64" w:rsidRDefault="00344E64" w:rsidP="005003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4E64" w:rsidRPr="00007AC8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7AC8">
        <w:rPr>
          <w:rFonts w:ascii="Times New Roman" w:hAnsi="Times New Roman"/>
          <w:sz w:val="28"/>
          <w:szCs w:val="28"/>
        </w:rPr>
        <w:t xml:space="preserve">Таким образом, мы можем построить геометрический орнамент триангуляции </w:t>
      </w:r>
      <w:r>
        <w:rPr>
          <w:rFonts w:ascii="Times New Roman" w:hAnsi="Times New Roman"/>
          <w:sz w:val="28"/>
          <w:szCs w:val="28"/>
        </w:rPr>
        <w:t xml:space="preserve">на любых участках конструкции изделия </w:t>
      </w:r>
      <w:r w:rsidRPr="00007AC8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нужном</w:t>
      </w:r>
      <w:r w:rsidRPr="00007AC8">
        <w:rPr>
          <w:rFonts w:ascii="Times New Roman" w:hAnsi="Times New Roman"/>
          <w:sz w:val="28"/>
          <w:szCs w:val="28"/>
        </w:rPr>
        <w:t xml:space="preserve"> масштаб</w:t>
      </w:r>
      <w:r>
        <w:rPr>
          <w:rFonts w:ascii="Times New Roman" w:hAnsi="Times New Roman"/>
          <w:sz w:val="28"/>
          <w:szCs w:val="28"/>
        </w:rPr>
        <w:t>е</w:t>
      </w:r>
      <w:r w:rsidRPr="00007AC8">
        <w:rPr>
          <w:rFonts w:ascii="Times New Roman" w:hAnsi="Times New Roman"/>
          <w:sz w:val="28"/>
          <w:szCs w:val="28"/>
        </w:rPr>
        <w:t xml:space="preserve">, будь то </w:t>
      </w:r>
      <w:r>
        <w:rPr>
          <w:rFonts w:ascii="Times New Roman" w:hAnsi="Times New Roman"/>
          <w:sz w:val="28"/>
          <w:szCs w:val="28"/>
        </w:rPr>
        <w:t>мелкие</w:t>
      </w:r>
      <w:r w:rsidRPr="00007AC8">
        <w:rPr>
          <w:rFonts w:ascii="Times New Roman" w:hAnsi="Times New Roman"/>
          <w:sz w:val="28"/>
          <w:szCs w:val="28"/>
        </w:rPr>
        <w:t xml:space="preserve"> членение или большие. </w:t>
      </w:r>
    </w:p>
    <w:p w:rsidR="00344E64" w:rsidRPr="00007AC8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7AC8">
        <w:rPr>
          <w:rFonts w:ascii="Times New Roman" w:hAnsi="Times New Roman"/>
          <w:sz w:val="28"/>
          <w:szCs w:val="28"/>
        </w:rPr>
        <w:t>Орнаментальн</w:t>
      </w:r>
      <w:r>
        <w:rPr>
          <w:rFonts w:ascii="Times New Roman" w:hAnsi="Times New Roman"/>
          <w:sz w:val="28"/>
          <w:szCs w:val="28"/>
        </w:rPr>
        <w:t>ые</w:t>
      </w:r>
      <w:r w:rsidRPr="00007AC8">
        <w:rPr>
          <w:rFonts w:ascii="Times New Roman" w:hAnsi="Times New Roman"/>
          <w:sz w:val="28"/>
          <w:szCs w:val="28"/>
        </w:rPr>
        <w:t xml:space="preserve"> членени</w:t>
      </w:r>
      <w:r>
        <w:rPr>
          <w:rFonts w:ascii="Times New Roman" w:hAnsi="Times New Roman"/>
          <w:sz w:val="28"/>
          <w:szCs w:val="28"/>
        </w:rPr>
        <w:t>я конструкций швейных изделий</w:t>
      </w:r>
      <w:r w:rsidRPr="00007AC8">
        <w:rPr>
          <w:rFonts w:ascii="Times New Roman" w:hAnsi="Times New Roman"/>
          <w:sz w:val="28"/>
          <w:szCs w:val="28"/>
        </w:rPr>
        <w:t xml:space="preserve"> можно разделить на </w:t>
      </w:r>
      <w:r>
        <w:rPr>
          <w:rFonts w:ascii="Times New Roman" w:hAnsi="Times New Roman"/>
          <w:sz w:val="28"/>
          <w:szCs w:val="28"/>
        </w:rPr>
        <w:t>два</w:t>
      </w:r>
      <w:r w:rsidRPr="00007AC8">
        <w:rPr>
          <w:rFonts w:ascii="Times New Roman" w:hAnsi="Times New Roman"/>
          <w:sz w:val="28"/>
          <w:szCs w:val="28"/>
        </w:rPr>
        <w:t xml:space="preserve"> вида: </w:t>
      </w:r>
    </w:p>
    <w:p w:rsidR="00344E64" w:rsidRPr="00007AC8" w:rsidRDefault="00344E64" w:rsidP="00457668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007AC8">
        <w:rPr>
          <w:rFonts w:ascii="Times New Roman" w:hAnsi="Times New Roman"/>
          <w:sz w:val="28"/>
          <w:szCs w:val="28"/>
        </w:rPr>
        <w:t>екоративн</w:t>
      </w:r>
      <w:r>
        <w:rPr>
          <w:rFonts w:ascii="Times New Roman" w:hAnsi="Times New Roman"/>
          <w:sz w:val="28"/>
          <w:szCs w:val="28"/>
        </w:rPr>
        <w:t>ые;</w:t>
      </w:r>
    </w:p>
    <w:p w:rsidR="00344E64" w:rsidRPr="00007AC8" w:rsidRDefault="00344E64" w:rsidP="00457668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07AC8">
        <w:rPr>
          <w:rFonts w:ascii="Times New Roman" w:hAnsi="Times New Roman"/>
          <w:sz w:val="28"/>
          <w:szCs w:val="28"/>
        </w:rPr>
        <w:t>онструктивно-декоративн</w:t>
      </w:r>
      <w:r>
        <w:rPr>
          <w:rFonts w:ascii="Times New Roman" w:hAnsi="Times New Roman"/>
          <w:sz w:val="28"/>
          <w:szCs w:val="28"/>
        </w:rPr>
        <w:t>ые.</w:t>
      </w:r>
    </w:p>
    <w:p w:rsidR="00344E6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7AC8">
        <w:rPr>
          <w:rFonts w:ascii="Times New Roman" w:hAnsi="Times New Roman"/>
          <w:sz w:val="28"/>
          <w:szCs w:val="28"/>
        </w:rPr>
        <w:t>Декоративное орнаментальное членение распол</w:t>
      </w:r>
      <w:r>
        <w:rPr>
          <w:rFonts w:ascii="Times New Roman" w:hAnsi="Times New Roman"/>
          <w:sz w:val="28"/>
          <w:szCs w:val="28"/>
        </w:rPr>
        <w:t>агается</w:t>
      </w:r>
      <w:r w:rsidRPr="00007AC8">
        <w:rPr>
          <w:rFonts w:ascii="Times New Roman" w:hAnsi="Times New Roman"/>
          <w:sz w:val="28"/>
          <w:szCs w:val="28"/>
        </w:rPr>
        <w:t xml:space="preserve"> на участках изделия, где не требу</w:t>
      </w:r>
      <w:r>
        <w:rPr>
          <w:rFonts w:ascii="Times New Roman" w:hAnsi="Times New Roman"/>
          <w:sz w:val="28"/>
          <w:szCs w:val="28"/>
        </w:rPr>
        <w:t>ю</w:t>
      </w:r>
      <w:r w:rsidRPr="00007AC8">
        <w:rPr>
          <w:rFonts w:ascii="Times New Roman" w:hAnsi="Times New Roman"/>
          <w:sz w:val="28"/>
          <w:szCs w:val="28"/>
        </w:rPr>
        <w:t>тся конструктивные элементы</w:t>
      </w:r>
      <w:r>
        <w:rPr>
          <w:rFonts w:ascii="Times New Roman" w:hAnsi="Times New Roman"/>
          <w:sz w:val="28"/>
          <w:szCs w:val="28"/>
        </w:rPr>
        <w:t xml:space="preserve"> (</w:t>
      </w:r>
      <w:r w:rsidRPr="00007AC8">
        <w:rPr>
          <w:rFonts w:ascii="Times New Roman" w:hAnsi="Times New Roman"/>
          <w:sz w:val="28"/>
          <w:szCs w:val="28"/>
        </w:rPr>
        <w:t xml:space="preserve">рис. </w:t>
      </w:r>
      <w:r>
        <w:rPr>
          <w:rFonts w:ascii="Times New Roman" w:hAnsi="Times New Roman"/>
          <w:sz w:val="28"/>
          <w:szCs w:val="28"/>
        </w:rPr>
        <w:t>3, а</w:t>
      </w:r>
      <w:r w:rsidRPr="00007AC8">
        <w:rPr>
          <w:rFonts w:ascii="Times New Roman" w:hAnsi="Times New Roman"/>
          <w:sz w:val="28"/>
          <w:szCs w:val="28"/>
        </w:rPr>
        <w:t xml:space="preserve">). Конструктивно-декоративное орнаментальное членение находится на участках изделия, где требуется формообразование, а именно необходимы конструктивные элементы: вытачки, рельефные швы и т.д. (рис. </w:t>
      </w:r>
      <w:r>
        <w:rPr>
          <w:rFonts w:ascii="Times New Roman" w:hAnsi="Times New Roman"/>
          <w:sz w:val="28"/>
          <w:szCs w:val="28"/>
        </w:rPr>
        <w:t>3, б</w:t>
      </w:r>
      <w:r w:rsidRPr="00007AC8">
        <w:rPr>
          <w:rFonts w:ascii="Times New Roman" w:hAnsi="Times New Roman"/>
          <w:sz w:val="28"/>
          <w:szCs w:val="28"/>
        </w:rPr>
        <w:t>).</w:t>
      </w:r>
    </w:p>
    <w:tbl>
      <w:tblPr>
        <w:tblW w:w="0" w:type="auto"/>
        <w:tblLook w:val="00A0"/>
      </w:tblPr>
      <w:tblGrid>
        <w:gridCol w:w="4645"/>
        <w:gridCol w:w="4641"/>
      </w:tblGrid>
      <w:tr w:rsidR="00344E64" w:rsidRPr="00C820CD" w:rsidTr="00C820CD">
        <w:tc>
          <w:tcPr>
            <w:tcW w:w="4785" w:type="dxa"/>
          </w:tcPr>
          <w:p w:rsidR="00344E64" w:rsidRPr="00C820CD" w:rsidRDefault="00344E64" w:rsidP="00C820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20C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1" o:spid="_x0000_i1031" type="#_x0000_t75" alt="Снимок экрана (241)" style="width:187.2pt;height:318.6pt;visibility:visible">
                  <v:imagedata r:id="rId13" o:title="" croptop="3989f" cropbottom="11052f" cropleft="23684f" cropright="24838f"/>
                </v:shape>
              </w:pict>
            </w:r>
          </w:p>
        </w:tc>
        <w:tc>
          <w:tcPr>
            <w:tcW w:w="4786" w:type="dxa"/>
          </w:tcPr>
          <w:p w:rsidR="00344E64" w:rsidRPr="00C820CD" w:rsidRDefault="00344E64" w:rsidP="00C820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20C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2" o:spid="_x0000_i1032" type="#_x0000_t75" alt="Снимок экрана (265)" style="width:174pt;height:307.8pt;visibility:visible">
                  <v:imagedata r:id="rId14" o:title="" croptop="3532f" cropbottom="7792f" cropleft="23238f" cropright="25020f"/>
                </v:shape>
              </w:pict>
            </w:r>
          </w:p>
        </w:tc>
      </w:tr>
    </w:tbl>
    <w:p w:rsidR="00344E64" w:rsidRDefault="00344E64" w:rsidP="005003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а                                                           б</w:t>
      </w:r>
    </w:p>
    <w:p w:rsidR="00344E6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 – Орнаментальные членения в конструкции женского платья: декоративные (а) и конструктивно-декоративные (б)</w:t>
      </w:r>
    </w:p>
    <w:p w:rsidR="00344E64" w:rsidRPr="00007AC8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4E6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Основными функциональными требованиями при проектировании мультидетальных изделий с конструктивными и декоративными членениями, расположенными по принципу традиционных ближневосточных орнаментов, является то, что рисунок геометрического орнамента должен сохранить свою целостность при эксплуатации, обладать заданной формой без образования складок и заломов, соответствовать нагрузкам при разрыве в швах соединений. </w:t>
      </w:r>
    </w:p>
    <w:p w:rsidR="00344E6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Рассмотрим последовательность преобразования геометрического орнамента в конструкцию мультидетального узла, выполнение которой гарантирует выполнение перечисленных выше требований. Построение мультидетального узла выполняется в четыре этапа. Это построение одного элементарного мотива, главного элемента. Вычленение деталей, составляющих раппорт, при этом, как правило, раппорт меньше элементарного мотива. Разработка орнаментального мультидетального узла, состоящего из прилегающих друг к другу элементарных мотивов, образующих единый орнаментальный рисунок, который может быть любого размера и включать любое число элементов орнамента (рис 4). Раппорт может развиваться в двух направлениях – по горизонтали и по вертикали.</w:t>
      </w:r>
    </w:p>
    <w:p w:rsidR="00344E64" w:rsidRDefault="00344E64" w:rsidP="0050038F">
      <w:pPr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820C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18" o:spid="_x0000_i1033" type="#_x0000_t75" alt="Снимок экрана (271)" style="width:174pt;height:225pt;visibility:visible">
            <v:imagedata r:id="rId15" o:title="" croptop="2990f" cropbottom="7249f" cropleft="22282f" cropright="19959f"/>
          </v:shape>
        </w:pict>
      </w:r>
    </w:p>
    <w:p w:rsidR="00344E64" w:rsidRPr="00335ABE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35ABE">
        <w:rPr>
          <w:rFonts w:ascii="Times New Roman" w:hAnsi="Times New Roman"/>
          <w:sz w:val="24"/>
          <w:szCs w:val="24"/>
        </w:rPr>
        <w:t>Рисунок 4 – Модельная конструкция платья с геометрическим орнаментом триангуляция: 1 – раппорт композиции триангуляции; 2 – элементарный мотив; 3 – орнаментальный мультидетальный узел</w:t>
      </w:r>
    </w:p>
    <w:p w:rsidR="00344E6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7AC8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осуществлении</w:t>
      </w:r>
      <w:r w:rsidRPr="00007AC8">
        <w:rPr>
          <w:rFonts w:ascii="Times New Roman" w:hAnsi="Times New Roman"/>
          <w:sz w:val="28"/>
          <w:szCs w:val="28"/>
        </w:rPr>
        <w:t xml:space="preserve"> художественного моделирования женских </w:t>
      </w:r>
      <w:r>
        <w:rPr>
          <w:rFonts w:ascii="Times New Roman" w:hAnsi="Times New Roman"/>
          <w:sz w:val="28"/>
          <w:szCs w:val="28"/>
        </w:rPr>
        <w:t xml:space="preserve">швейных </w:t>
      </w:r>
      <w:r w:rsidRPr="00007AC8">
        <w:rPr>
          <w:rFonts w:ascii="Times New Roman" w:hAnsi="Times New Roman"/>
          <w:sz w:val="28"/>
          <w:szCs w:val="28"/>
        </w:rPr>
        <w:t>изделий с конструктивными членениями, расположенными по принципу традиционных ближневосточных орнаментов, следует учитывать расположени</w:t>
      </w:r>
      <w:r>
        <w:rPr>
          <w:rFonts w:ascii="Times New Roman" w:hAnsi="Times New Roman"/>
          <w:sz w:val="28"/>
          <w:szCs w:val="28"/>
        </w:rPr>
        <w:t>е</w:t>
      </w:r>
      <w:r w:rsidRPr="00007AC8">
        <w:rPr>
          <w:rFonts w:ascii="Times New Roman" w:hAnsi="Times New Roman"/>
          <w:sz w:val="28"/>
          <w:szCs w:val="28"/>
        </w:rPr>
        <w:t xml:space="preserve"> орнаментальных членений относительно конструктивных элементов базовой конструкции. Для проектирования женского плать</w:t>
      </w:r>
      <w:r>
        <w:rPr>
          <w:rFonts w:ascii="Times New Roman" w:hAnsi="Times New Roman"/>
          <w:sz w:val="28"/>
          <w:szCs w:val="28"/>
        </w:rPr>
        <w:t>я с мультидетальными узлами</w:t>
      </w:r>
      <w:r w:rsidRPr="00007AC8">
        <w:rPr>
          <w:rFonts w:ascii="Times New Roman" w:hAnsi="Times New Roman"/>
          <w:sz w:val="28"/>
          <w:szCs w:val="28"/>
        </w:rPr>
        <w:t xml:space="preserve"> можно взять любую </w:t>
      </w:r>
      <w:r>
        <w:rPr>
          <w:rFonts w:ascii="Times New Roman" w:hAnsi="Times New Roman"/>
          <w:sz w:val="28"/>
          <w:szCs w:val="28"/>
        </w:rPr>
        <w:t>базовую конструкцию [3]</w:t>
      </w:r>
      <w:r w:rsidRPr="00007AC8">
        <w:rPr>
          <w:rFonts w:ascii="Times New Roman" w:hAnsi="Times New Roman"/>
          <w:sz w:val="28"/>
          <w:szCs w:val="28"/>
        </w:rPr>
        <w:t>, так как это не влияет на модели</w:t>
      </w:r>
      <w:r>
        <w:rPr>
          <w:rFonts w:ascii="Times New Roman" w:hAnsi="Times New Roman"/>
          <w:sz w:val="28"/>
          <w:szCs w:val="28"/>
        </w:rPr>
        <w:t>рование орнаментальных членений. Отличительной особенностью предлагаемого нами метода м</w:t>
      </w:r>
      <w:r w:rsidRPr="00007AC8">
        <w:rPr>
          <w:rFonts w:ascii="Times New Roman" w:hAnsi="Times New Roman"/>
          <w:sz w:val="28"/>
          <w:szCs w:val="28"/>
        </w:rPr>
        <w:t>оделировани</w:t>
      </w:r>
      <w:r>
        <w:rPr>
          <w:rFonts w:ascii="Times New Roman" w:hAnsi="Times New Roman"/>
          <w:sz w:val="28"/>
          <w:szCs w:val="28"/>
        </w:rPr>
        <w:t>я мультидетальных изделий является то, что</w:t>
      </w:r>
      <w:r w:rsidRPr="00007AC8">
        <w:rPr>
          <w:rFonts w:ascii="Times New Roman" w:hAnsi="Times New Roman"/>
          <w:sz w:val="28"/>
          <w:szCs w:val="28"/>
        </w:rPr>
        <w:t xml:space="preserve"> разработк</w:t>
      </w:r>
      <w:r>
        <w:rPr>
          <w:rFonts w:ascii="Times New Roman" w:hAnsi="Times New Roman"/>
          <w:sz w:val="28"/>
          <w:szCs w:val="28"/>
        </w:rPr>
        <w:t>а</w:t>
      </w:r>
      <w:r w:rsidRPr="00007A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модельной конструкции</w:t>
      </w:r>
      <w:r w:rsidRPr="00007AC8">
        <w:rPr>
          <w:rFonts w:ascii="Times New Roman" w:hAnsi="Times New Roman"/>
          <w:sz w:val="28"/>
          <w:szCs w:val="28"/>
        </w:rPr>
        <w:t xml:space="preserve"> изделия </w:t>
      </w:r>
      <w:r>
        <w:rPr>
          <w:rFonts w:ascii="Times New Roman" w:hAnsi="Times New Roman"/>
          <w:sz w:val="28"/>
          <w:szCs w:val="28"/>
        </w:rPr>
        <w:t xml:space="preserve">выполняется </w:t>
      </w:r>
      <w:r w:rsidRPr="00007AC8">
        <w:rPr>
          <w:rFonts w:ascii="Times New Roman" w:hAnsi="Times New Roman"/>
          <w:sz w:val="28"/>
          <w:szCs w:val="28"/>
        </w:rPr>
        <w:t>одновременно с преобразованием орнамента в конструктивные и декоративные линии, что позволяет экономить время на разработку изделия.</w:t>
      </w:r>
    </w:p>
    <w:p w:rsidR="00344E64" w:rsidRPr="00007AC8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7AC8">
        <w:rPr>
          <w:rFonts w:ascii="Times New Roman" w:hAnsi="Times New Roman"/>
          <w:sz w:val="28"/>
          <w:szCs w:val="28"/>
        </w:rPr>
        <w:t>Обобщенная последовательность моделирования состоит из трех этапов:</w:t>
      </w:r>
    </w:p>
    <w:p w:rsidR="00344E64" w:rsidRPr="00007AC8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3BDA">
        <w:rPr>
          <w:rFonts w:ascii="Times New Roman" w:hAnsi="Times New Roman"/>
          <w:sz w:val="28"/>
          <w:szCs w:val="28"/>
        </w:rPr>
        <w:t>Первый этап моделирования</w:t>
      </w:r>
      <w:r w:rsidRPr="00007AC8">
        <w:rPr>
          <w:rFonts w:ascii="Times New Roman" w:hAnsi="Times New Roman"/>
          <w:sz w:val="28"/>
          <w:szCs w:val="28"/>
        </w:rPr>
        <w:t xml:space="preserve"> – подготовка конструкции платья к построению геометрического орнамента. Для этого необходимо перевести во временное положение все конструктивные элементы из зоны, где планируется расположить мультидетальный узел.</w:t>
      </w:r>
    </w:p>
    <w:p w:rsidR="00344E6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3BDA">
        <w:rPr>
          <w:rFonts w:ascii="Times New Roman" w:hAnsi="Times New Roman"/>
          <w:sz w:val="28"/>
          <w:szCs w:val="28"/>
        </w:rPr>
        <w:t>Второй этап моделирования</w:t>
      </w:r>
      <w:r w:rsidRPr="00007AC8">
        <w:rPr>
          <w:rFonts w:ascii="Times New Roman" w:hAnsi="Times New Roman"/>
          <w:i/>
          <w:sz w:val="28"/>
          <w:szCs w:val="28"/>
        </w:rPr>
        <w:t xml:space="preserve"> </w:t>
      </w:r>
      <w:r w:rsidRPr="00007AC8">
        <w:rPr>
          <w:rFonts w:ascii="Times New Roman" w:hAnsi="Times New Roman"/>
          <w:sz w:val="28"/>
          <w:szCs w:val="28"/>
        </w:rPr>
        <w:t xml:space="preserve">– построение мультидетального узла. Построение осуществляется с учетом пропорций рисунка выбранного орнамента непосредственно на чертеже </w:t>
      </w:r>
      <w:r>
        <w:rPr>
          <w:rFonts w:ascii="Times New Roman" w:hAnsi="Times New Roman"/>
          <w:sz w:val="28"/>
          <w:szCs w:val="28"/>
        </w:rPr>
        <w:t>базовой конструкции</w:t>
      </w:r>
      <w:r w:rsidRPr="00007AC8">
        <w:rPr>
          <w:rFonts w:ascii="Times New Roman" w:hAnsi="Times New Roman"/>
          <w:sz w:val="28"/>
          <w:szCs w:val="28"/>
        </w:rPr>
        <w:t xml:space="preserve">. </w:t>
      </w:r>
    </w:p>
    <w:p w:rsidR="00344E64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3BDA">
        <w:rPr>
          <w:rFonts w:ascii="Times New Roman" w:hAnsi="Times New Roman"/>
          <w:sz w:val="28"/>
          <w:szCs w:val="28"/>
        </w:rPr>
        <w:t>Третий этап моделирования</w:t>
      </w:r>
      <w:r w:rsidRPr="00007AC8">
        <w:rPr>
          <w:rFonts w:ascii="Times New Roman" w:hAnsi="Times New Roman"/>
          <w:sz w:val="28"/>
          <w:szCs w:val="28"/>
        </w:rPr>
        <w:t xml:space="preserve"> – перевод конструктивных элементов в прямолинейные линии членения мультидетального узла. Этот этап выполняется только в том случае, когда декоративные линии членения мультидетального узла могу «принять» на себя функцию конструктивн</w:t>
      </w:r>
      <w:r>
        <w:rPr>
          <w:rFonts w:ascii="Times New Roman" w:hAnsi="Times New Roman"/>
          <w:sz w:val="28"/>
          <w:szCs w:val="28"/>
        </w:rPr>
        <w:t>у</w:t>
      </w:r>
      <w:r w:rsidRPr="00007AC8">
        <w:rPr>
          <w:rFonts w:ascii="Times New Roman" w:hAnsi="Times New Roman"/>
          <w:sz w:val="28"/>
          <w:szCs w:val="28"/>
        </w:rPr>
        <w:t>ю, т.е. располагаются в тех областях конструкции, где требуется формообразование.</w:t>
      </w:r>
    </w:p>
    <w:p w:rsidR="00344E64" w:rsidRPr="00B919D3" w:rsidRDefault="00344E64" w:rsidP="004576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Описанные теоретические разработки в области художественного моделирования конструкций швейных изделий </w:t>
      </w:r>
      <w:r w:rsidRPr="00B919D3">
        <w:rPr>
          <w:rFonts w:ascii="Times New Roman" w:hAnsi="Times New Roman"/>
          <w:sz w:val="28"/>
          <w:szCs w:val="28"/>
        </w:rPr>
        <w:t xml:space="preserve">с прямолинейными конструктивными и декоративными членениями, расположенными по принципу традиционных ближневосточных орнаментов, </w:t>
      </w:r>
      <w:r>
        <w:rPr>
          <w:rFonts w:ascii="Times New Roman" w:hAnsi="Times New Roman"/>
          <w:sz w:val="28"/>
          <w:szCs w:val="28"/>
        </w:rPr>
        <w:t>позволяют создавать</w:t>
      </w:r>
      <w:r w:rsidRPr="00B919D3">
        <w:rPr>
          <w:rFonts w:ascii="Times New Roman" w:hAnsi="Times New Roman"/>
          <w:sz w:val="28"/>
          <w:szCs w:val="28"/>
        </w:rPr>
        <w:t xml:space="preserve"> одежд</w:t>
      </w:r>
      <w:r>
        <w:rPr>
          <w:rFonts w:ascii="Times New Roman" w:hAnsi="Times New Roman"/>
          <w:sz w:val="28"/>
          <w:szCs w:val="28"/>
        </w:rPr>
        <w:t>у,</w:t>
      </w:r>
      <w:r w:rsidRPr="00B919D3">
        <w:rPr>
          <w:rFonts w:ascii="Times New Roman" w:hAnsi="Times New Roman"/>
          <w:sz w:val="28"/>
          <w:szCs w:val="28"/>
        </w:rPr>
        <w:t xml:space="preserve"> отлича</w:t>
      </w:r>
      <w:r>
        <w:rPr>
          <w:rFonts w:ascii="Times New Roman" w:hAnsi="Times New Roman"/>
          <w:sz w:val="28"/>
          <w:szCs w:val="28"/>
        </w:rPr>
        <w:t>ющуюся</w:t>
      </w:r>
      <w:r w:rsidRPr="00B919D3">
        <w:rPr>
          <w:rFonts w:ascii="Times New Roman" w:hAnsi="Times New Roman"/>
          <w:sz w:val="28"/>
          <w:szCs w:val="28"/>
        </w:rPr>
        <w:t xml:space="preserve"> принципиально новым внешним видом, имеющим этнический колорит, но отвечающим требованиям современного общества.</w:t>
      </w:r>
    </w:p>
    <w:p w:rsidR="00344E64" w:rsidRDefault="00344E64" w:rsidP="005003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4E64" w:rsidRPr="00DB3DC6" w:rsidRDefault="00344E64" w:rsidP="00335ABE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B3DC6">
        <w:rPr>
          <w:rFonts w:ascii="Times New Roman" w:hAnsi="Times New Roman"/>
          <w:b/>
          <w:sz w:val="24"/>
          <w:szCs w:val="24"/>
        </w:rPr>
        <w:t>Список использованной литературы</w:t>
      </w:r>
    </w:p>
    <w:p w:rsidR="00344E64" w:rsidRPr="00DB3DC6" w:rsidRDefault="00344E64" w:rsidP="00DB3DC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B3DC6">
        <w:rPr>
          <w:rFonts w:ascii="Times New Roman" w:hAnsi="Times New Roman"/>
          <w:sz w:val="24"/>
          <w:szCs w:val="24"/>
        </w:rPr>
        <w:t>Байбекова А.Ф., Лунина Е.В. Использование традиционного ближневосточного орнамента при художественном моделировании швейных изделий. Сборник тезисов докладов 69-ой внутривузовской научной студенческой конференции «Молодые ученые – инновационному развитию общества (МИР-2017)» - М.: ИЦ РГУ им. А. Н. Косыгина, 2017. -  С.40-41.</w:t>
      </w:r>
    </w:p>
    <w:p w:rsidR="00344E64" w:rsidRPr="00DB3DC6" w:rsidRDefault="00344E64" w:rsidP="00DB3DC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B3DC6">
        <w:rPr>
          <w:rFonts w:ascii="Times New Roman" w:hAnsi="Times New Roman"/>
          <w:sz w:val="24"/>
          <w:szCs w:val="24"/>
        </w:rPr>
        <w:t xml:space="preserve">Статья «Гирих» [Электронный ресурс]: – Режим доступа: </w:t>
      </w:r>
      <w:hyperlink r:id="rId16" w:history="1">
        <w:r w:rsidRPr="00DB3DC6">
          <w:rPr>
            <w:rFonts w:ascii="Times New Roman" w:hAnsi="Times New Roman"/>
            <w:sz w:val="24"/>
            <w:szCs w:val="24"/>
          </w:rPr>
          <w:t>https://ru.wikipedia.org/wiki/%D0%93%D0%B8%D1%80%D0%B8%D1%85</w:t>
        </w:r>
      </w:hyperlink>
    </w:p>
    <w:p w:rsidR="00344E64" w:rsidRPr="00DB3DC6" w:rsidRDefault="00344E64" w:rsidP="00DB3DC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B3DC6">
        <w:rPr>
          <w:rFonts w:ascii="Times New Roman" w:hAnsi="Times New Roman"/>
          <w:sz w:val="24"/>
          <w:szCs w:val="24"/>
        </w:rPr>
        <w:t>Андреева Е.Г., Лунина Е.В., Петросова И.А., Гусева М.А., Гетманцева В.В., Базаев Е.М., Шпачкова А.В., Чижова Н.В., Степанищева А.Н., Гуторова Н.В., Киселева М.В., Руднева Т.В., Никитина Н.В. Научные исследования и разработки в области конструирования швейных изделий. Монография. Книга 1 - М.: Издательство «Спутник +», 2016. - 170с.</w:t>
      </w:r>
    </w:p>
    <w:p w:rsidR="00344E64" w:rsidRPr="00DB3DC6" w:rsidRDefault="00344E64" w:rsidP="00DB3DC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44E64" w:rsidRPr="00335ABE" w:rsidRDefault="00344E64" w:rsidP="00DB3DC6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Referencesw</w:t>
      </w:r>
    </w:p>
    <w:p w:rsidR="00344E64" w:rsidRPr="00DB3DC6" w:rsidRDefault="00344E64" w:rsidP="00DB3DC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35ABE">
        <w:rPr>
          <w:rFonts w:ascii="Times New Roman" w:hAnsi="Times New Roman"/>
          <w:sz w:val="24"/>
          <w:szCs w:val="24"/>
          <w:lang w:val="en-US"/>
        </w:rPr>
        <w:t>1.</w:t>
      </w:r>
      <w:r w:rsidRPr="00335ABE">
        <w:rPr>
          <w:rFonts w:ascii="Times New Roman" w:hAnsi="Times New Roman"/>
          <w:sz w:val="24"/>
          <w:szCs w:val="24"/>
          <w:lang w:val="en-US"/>
        </w:rPr>
        <w:tab/>
        <w:t xml:space="preserve">Bajbekova A.F., Lunina E.V. Ispol'zovanie tradicionnogo blizhnevostochnogo ornamenta pri hudozhestvennom modelirovanii shvejnyh izdelij. </w:t>
      </w:r>
      <w:r w:rsidRPr="00DB3DC6">
        <w:rPr>
          <w:rFonts w:ascii="Times New Roman" w:hAnsi="Times New Roman"/>
          <w:sz w:val="24"/>
          <w:szCs w:val="24"/>
        </w:rPr>
        <w:t xml:space="preserve">Sbornik tezisov dokladov 69-oj vnutrivuzovskoj nauchnoj studencheskoj konferencii «Molodye uchenye – innovacionnomu razvitiju obshhestva (MIR-2017)» - M.: IC RGU im. </w:t>
      </w:r>
      <w:r w:rsidRPr="00DB3DC6">
        <w:rPr>
          <w:rFonts w:ascii="Times New Roman" w:hAnsi="Times New Roman"/>
          <w:sz w:val="24"/>
          <w:szCs w:val="24"/>
          <w:lang w:val="en-US"/>
        </w:rPr>
        <w:t>A. N. Kosygina, 2017. -  S.40-41.</w:t>
      </w:r>
    </w:p>
    <w:p w:rsidR="00344E64" w:rsidRPr="00DB3DC6" w:rsidRDefault="00344E64" w:rsidP="00DB3DC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DB3DC6">
        <w:rPr>
          <w:rFonts w:ascii="Times New Roman" w:hAnsi="Times New Roman"/>
          <w:sz w:val="24"/>
          <w:szCs w:val="24"/>
          <w:lang w:val="en-US"/>
        </w:rPr>
        <w:t>2.</w:t>
      </w:r>
      <w:r w:rsidRPr="00DB3DC6">
        <w:rPr>
          <w:rFonts w:ascii="Times New Roman" w:hAnsi="Times New Roman"/>
          <w:sz w:val="24"/>
          <w:szCs w:val="24"/>
          <w:lang w:val="en-US"/>
        </w:rPr>
        <w:tab/>
        <w:t>Stat'ja «Girih» [Jelektronnyj resurs]: – Rezhim dostupa: https://ru.wikipedia.org/wiki/%D0%93%D0%B8%D1%80%D0%B8%D1%85</w:t>
      </w:r>
    </w:p>
    <w:p w:rsidR="00344E64" w:rsidRPr="00DB3DC6" w:rsidRDefault="00344E64" w:rsidP="00DB3DC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B3DC6">
        <w:rPr>
          <w:rFonts w:ascii="Times New Roman" w:hAnsi="Times New Roman"/>
          <w:sz w:val="24"/>
          <w:szCs w:val="24"/>
          <w:lang w:val="en-US"/>
        </w:rPr>
        <w:t>3.</w:t>
      </w:r>
      <w:r w:rsidRPr="00DB3DC6">
        <w:rPr>
          <w:rFonts w:ascii="Times New Roman" w:hAnsi="Times New Roman"/>
          <w:sz w:val="24"/>
          <w:szCs w:val="24"/>
          <w:lang w:val="en-US"/>
        </w:rPr>
        <w:tab/>
        <w:t xml:space="preserve">Andreeva E.G., Lunina E.V., Petrosova I.A., Guseva M.A., Getmanceva V.V., Bazaev E.M., Shpachkova A.V., Chizhova N.V., Stepanishheva A.N., Gutorova N.V., Kiseleva M.V., Rudneva T.V., Nikitina N.V. Nauchnye issledovanija i razrabotki v oblasti konstruirovanija shvejnyh izdelij. </w:t>
      </w:r>
      <w:r w:rsidRPr="00DB3DC6">
        <w:rPr>
          <w:rFonts w:ascii="Times New Roman" w:hAnsi="Times New Roman"/>
          <w:sz w:val="24"/>
          <w:szCs w:val="24"/>
        </w:rPr>
        <w:t>Monografija. Kniga 1 - M.: Izdatel'stvo «Sputnik +», 2016. - 170s.</w:t>
      </w:r>
    </w:p>
    <w:p w:rsidR="00344E64" w:rsidRDefault="00344E64" w:rsidP="00DB3DC6">
      <w:pPr>
        <w:tabs>
          <w:tab w:val="left" w:pos="993"/>
        </w:tabs>
        <w:ind w:firstLine="567"/>
      </w:pPr>
    </w:p>
    <w:sectPr w:rsidR="00344E64" w:rsidSect="00DB3DC6">
      <w:headerReference w:type="even" r:id="rId17"/>
      <w:headerReference w:type="default" r:id="rId18"/>
      <w:footerReference w:type="default" r:id="rId1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E64" w:rsidRDefault="00344E64">
      <w:pPr>
        <w:spacing w:after="0" w:line="240" w:lineRule="auto"/>
      </w:pPr>
      <w:r>
        <w:separator/>
      </w:r>
    </w:p>
  </w:endnote>
  <w:endnote w:type="continuationSeparator" w:id="0">
    <w:p w:rsidR="00344E64" w:rsidRDefault="0034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E64" w:rsidRDefault="00344E64">
    <w:pPr>
      <w:pStyle w:val="Footer"/>
    </w:pPr>
    <w:r w:rsidRPr="00DC4E4D">
      <w:rPr>
        <w:rFonts w:ascii="Times New Roman" w:hAnsi="Times New Roman"/>
        <w:sz w:val="24"/>
        <w:szCs w:val="24"/>
      </w:rPr>
      <w:t>http://ej.kubagro.ru/20</w:t>
    </w:r>
    <w:r w:rsidRPr="00DC4E4D">
      <w:rPr>
        <w:rFonts w:ascii="Times New Roman" w:hAnsi="Times New Roman"/>
        <w:sz w:val="24"/>
        <w:szCs w:val="24"/>
        <w:lang w:val="en-US"/>
      </w:rPr>
      <w:t>17</w:t>
    </w:r>
    <w:r w:rsidRPr="00DC4E4D">
      <w:rPr>
        <w:rFonts w:ascii="Times New Roman" w:hAnsi="Times New Roman"/>
        <w:sz w:val="24"/>
        <w:szCs w:val="24"/>
      </w:rPr>
      <w:t>/</w:t>
    </w:r>
    <w:r w:rsidRPr="00DC4E4D">
      <w:rPr>
        <w:rFonts w:ascii="Times New Roman" w:hAnsi="Times New Roman"/>
        <w:sz w:val="24"/>
        <w:szCs w:val="24"/>
        <w:lang w:val="en-US"/>
      </w:rPr>
      <w:t>07</w:t>
    </w:r>
    <w:r w:rsidRPr="00DC4E4D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15</w:t>
    </w:r>
    <w:r w:rsidRPr="00DC4E4D">
      <w:rPr>
        <w:rFonts w:ascii="Times New Roman" w:hAnsi="Times New Roman"/>
        <w:sz w:val="24"/>
        <w:szCs w:val="24"/>
        <w:lang w:val="en-US"/>
      </w:rPr>
      <w:t>.</w:t>
    </w:r>
    <w:r w:rsidRPr="00DC4E4D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E64" w:rsidRDefault="00344E64">
      <w:pPr>
        <w:spacing w:after="0" w:line="240" w:lineRule="auto"/>
      </w:pPr>
      <w:r>
        <w:separator/>
      </w:r>
    </w:p>
  </w:footnote>
  <w:footnote w:type="continuationSeparator" w:id="0">
    <w:p w:rsidR="00344E64" w:rsidRDefault="00344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E64" w:rsidRDefault="00344E64" w:rsidP="001A426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4E64" w:rsidRDefault="00344E64" w:rsidP="0010069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E64" w:rsidRPr="0010069E" w:rsidRDefault="00344E64" w:rsidP="001A4267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0069E">
      <w:rPr>
        <w:rStyle w:val="PageNumber"/>
        <w:rFonts w:ascii="Times New Roman" w:hAnsi="Times New Roman"/>
        <w:sz w:val="28"/>
        <w:szCs w:val="28"/>
      </w:rPr>
      <w:fldChar w:fldCharType="begin"/>
    </w:r>
    <w:r w:rsidRPr="0010069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0069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10069E">
      <w:rPr>
        <w:rStyle w:val="PageNumber"/>
        <w:rFonts w:ascii="Times New Roman" w:hAnsi="Times New Roman"/>
        <w:sz w:val="28"/>
        <w:szCs w:val="28"/>
      </w:rPr>
      <w:fldChar w:fldCharType="end"/>
    </w:r>
  </w:p>
  <w:p w:rsidR="00344E64" w:rsidRDefault="00344E64" w:rsidP="0010069E">
    <w:pPr>
      <w:pStyle w:val="Header"/>
      <w:ind w:right="360"/>
    </w:pPr>
    <w:r w:rsidRPr="00AD71EA">
      <w:rPr>
        <w:rFonts w:ascii="Times New Roman" w:hAnsi="Times New Roman"/>
        <w:sz w:val="24"/>
        <w:szCs w:val="24"/>
      </w:rPr>
      <w:t>Научный журнал КубГАУ, №</w:t>
    </w:r>
    <w:r w:rsidRPr="00AD71EA">
      <w:rPr>
        <w:rFonts w:ascii="Times New Roman" w:hAnsi="Times New Roman"/>
        <w:sz w:val="24"/>
        <w:szCs w:val="24"/>
        <w:lang w:val="en-US"/>
      </w:rPr>
      <w:t>131</w:t>
    </w:r>
    <w:r w:rsidRPr="00AD71EA">
      <w:rPr>
        <w:rFonts w:ascii="Times New Roman" w:hAnsi="Times New Roman"/>
        <w:sz w:val="24"/>
        <w:szCs w:val="24"/>
      </w:rPr>
      <w:t>(</w:t>
    </w:r>
    <w:r w:rsidRPr="00AD71EA">
      <w:rPr>
        <w:rFonts w:ascii="Times New Roman" w:hAnsi="Times New Roman"/>
        <w:sz w:val="24"/>
        <w:szCs w:val="24"/>
        <w:lang w:val="en-US"/>
      </w:rPr>
      <w:t>07</w:t>
    </w:r>
    <w:r w:rsidRPr="00AD71EA">
      <w:rPr>
        <w:rFonts w:ascii="Times New Roman" w:hAnsi="Times New Roman"/>
        <w:sz w:val="24"/>
        <w:szCs w:val="24"/>
      </w:rPr>
      <w:t>), 20</w:t>
    </w:r>
    <w:r w:rsidRPr="00AD71EA">
      <w:rPr>
        <w:rFonts w:ascii="Times New Roman" w:hAnsi="Times New Roman"/>
        <w:sz w:val="24"/>
        <w:szCs w:val="24"/>
        <w:lang w:val="en-US"/>
      </w:rPr>
      <w:t>17</w:t>
    </w:r>
    <w:r w:rsidRPr="00AD71EA">
      <w:rPr>
        <w:rFonts w:ascii="Times New Roman" w:hAnsi="Times New Roman"/>
        <w:sz w:val="24"/>
        <w:szCs w:val="24"/>
      </w:rPr>
      <w:t xml:space="preserve"> года</w:t>
    </w:r>
  </w:p>
  <w:p w:rsidR="00344E64" w:rsidRDefault="00344E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00B9"/>
    <w:multiLevelType w:val="hybridMultilevel"/>
    <w:tmpl w:val="767E2480"/>
    <w:lvl w:ilvl="0" w:tplc="60F628E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6756072"/>
    <w:multiLevelType w:val="hybridMultilevel"/>
    <w:tmpl w:val="7444B256"/>
    <w:lvl w:ilvl="0" w:tplc="6BEE246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38F"/>
    <w:rsid w:val="00007AC8"/>
    <w:rsid w:val="000C67F4"/>
    <w:rsid w:val="0010069E"/>
    <w:rsid w:val="00183BDA"/>
    <w:rsid w:val="001A4267"/>
    <w:rsid w:val="00327109"/>
    <w:rsid w:val="00331F64"/>
    <w:rsid w:val="00335ABE"/>
    <w:rsid w:val="00344E64"/>
    <w:rsid w:val="004259BC"/>
    <w:rsid w:val="00457668"/>
    <w:rsid w:val="004F73E8"/>
    <w:rsid w:val="0050038F"/>
    <w:rsid w:val="00586677"/>
    <w:rsid w:val="005E5777"/>
    <w:rsid w:val="006020FF"/>
    <w:rsid w:val="00647E64"/>
    <w:rsid w:val="00675342"/>
    <w:rsid w:val="006A3389"/>
    <w:rsid w:val="00733C40"/>
    <w:rsid w:val="00895A6C"/>
    <w:rsid w:val="008A698F"/>
    <w:rsid w:val="00912170"/>
    <w:rsid w:val="00935C04"/>
    <w:rsid w:val="00AD71EA"/>
    <w:rsid w:val="00B17EEA"/>
    <w:rsid w:val="00B919D3"/>
    <w:rsid w:val="00BF4FE7"/>
    <w:rsid w:val="00C43C22"/>
    <w:rsid w:val="00C820CD"/>
    <w:rsid w:val="00DB3DC6"/>
    <w:rsid w:val="00DC4E4D"/>
    <w:rsid w:val="00DD1EEA"/>
    <w:rsid w:val="00E41504"/>
    <w:rsid w:val="00EA37E8"/>
    <w:rsid w:val="00ED4974"/>
    <w:rsid w:val="00FE6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38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5003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50038F"/>
    <w:pPr>
      <w:ind w:left="720"/>
      <w:contextualSpacing/>
    </w:pPr>
  </w:style>
  <w:style w:type="table" w:styleId="TableGrid">
    <w:name w:val="Table Grid"/>
    <w:basedOn w:val="TableNormal"/>
    <w:uiPriority w:val="99"/>
    <w:rsid w:val="0050038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0038F"/>
    <w:pPr>
      <w:tabs>
        <w:tab w:val="center" w:pos="4677"/>
        <w:tab w:val="right" w:pos="9355"/>
      </w:tabs>
      <w:spacing w:after="0" w:line="240" w:lineRule="auto"/>
      <w:jc w:val="both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038F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B3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3DC6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DB3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B3DC6"/>
    <w:rPr>
      <w:rFonts w:cs="Times New Roman"/>
    </w:rPr>
  </w:style>
  <w:style w:type="character" w:styleId="PageNumber">
    <w:name w:val="page number"/>
    <w:basedOn w:val="DefaultParagraphFont"/>
    <w:uiPriority w:val="99"/>
    <w:rsid w:val="0010069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3%D0%B8%D1%80%D0%B8%D1%85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8</Pages>
  <Words>1662</Words>
  <Characters>9475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Amina</dc:creator>
  <cp:keywords/>
  <dc:description/>
  <cp:lastModifiedBy>Sergey</cp:lastModifiedBy>
  <cp:revision>8</cp:revision>
  <dcterms:created xsi:type="dcterms:W3CDTF">2017-06-25T10:39:00Z</dcterms:created>
  <dcterms:modified xsi:type="dcterms:W3CDTF">2017-10-06T07:21:00Z</dcterms:modified>
</cp:coreProperties>
</file>