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BF1" w:rsidRPr="00425CBB" w:rsidRDefault="00514BF1" w:rsidP="004D5097">
      <w:pPr>
        <w:rPr>
          <w:rFonts w:ascii="Times New Roman" w:hAnsi="Times New Roman"/>
          <w:vanish/>
        </w:rPr>
      </w:pPr>
      <w:bookmarkStart w:id="0" w:name="_GoBack"/>
    </w:p>
    <w:tbl>
      <w:tblPr>
        <w:tblpPr w:leftFromText="180" w:rightFromText="180" w:vertAnchor="text" w:horzAnchor="margin" w:tblpY="-26"/>
        <w:tblW w:w="5000" w:type="pct"/>
        <w:tblLook w:val="00A0"/>
      </w:tblPr>
      <w:tblGrid>
        <w:gridCol w:w="4630"/>
        <w:gridCol w:w="4656"/>
      </w:tblGrid>
      <w:tr w:rsidR="00514BF1" w:rsidRPr="00AA3053" w:rsidTr="001A4A26">
        <w:tc>
          <w:tcPr>
            <w:tcW w:w="2493" w:type="pct"/>
          </w:tcPr>
          <w:p w:rsidR="00514BF1" w:rsidRPr="00AA3053" w:rsidRDefault="00514BF1" w:rsidP="001A4A26">
            <w:pPr>
              <w:rPr>
                <w:rFonts w:ascii="Times New Roman" w:hAnsi="Times New Roman"/>
                <w:color w:val="000000"/>
                <w:sz w:val="20"/>
                <w:szCs w:val="20"/>
                <w:shd w:val="clear" w:color="auto" w:fill="FFFFFF"/>
              </w:rPr>
            </w:pPr>
            <w:r w:rsidRPr="00AA3053">
              <w:rPr>
                <w:rFonts w:ascii="Times New Roman" w:hAnsi="Times New Roman"/>
                <w:color w:val="000000"/>
                <w:sz w:val="20"/>
                <w:szCs w:val="20"/>
                <w:shd w:val="clear" w:color="auto" w:fill="FFFFFF"/>
              </w:rPr>
              <w:t>УДК 336. 764. 1</w:t>
            </w:r>
          </w:p>
        </w:tc>
        <w:tc>
          <w:tcPr>
            <w:tcW w:w="2507" w:type="pct"/>
          </w:tcPr>
          <w:p w:rsidR="00514BF1" w:rsidRPr="00AA3053" w:rsidRDefault="00514BF1" w:rsidP="001A4A26">
            <w:pPr>
              <w:rPr>
                <w:rFonts w:ascii="Times New Roman" w:hAnsi="Times New Roman"/>
                <w:color w:val="000000"/>
                <w:sz w:val="20"/>
                <w:szCs w:val="20"/>
                <w:shd w:val="clear" w:color="auto" w:fill="FFFFFF"/>
              </w:rPr>
            </w:pPr>
            <w:r w:rsidRPr="00AA3053">
              <w:rPr>
                <w:rFonts w:ascii="Times New Roman" w:hAnsi="Times New Roman"/>
                <w:sz w:val="20"/>
                <w:szCs w:val="20"/>
                <w:lang w:val="en-US"/>
              </w:rPr>
              <w:t xml:space="preserve">UDC </w:t>
            </w:r>
            <w:r w:rsidRPr="00AA3053">
              <w:rPr>
                <w:rFonts w:ascii="Times New Roman" w:hAnsi="Times New Roman"/>
                <w:color w:val="000000"/>
                <w:sz w:val="20"/>
                <w:szCs w:val="20"/>
                <w:shd w:val="clear" w:color="auto" w:fill="FFFFFF"/>
              </w:rPr>
              <w:t>336. 764. 1</w:t>
            </w:r>
          </w:p>
        </w:tc>
      </w:tr>
      <w:tr w:rsidR="00514BF1" w:rsidRPr="00AA3053" w:rsidTr="001A4A26">
        <w:tc>
          <w:tcPr>
            <w:tcW w:w="2493" w:type="pct"/>
          </w:tcPr>
          <w:p w:rsidR="00514BF1" w:rsidRPr="00AA3053" w:rsidRDefault="00514BF1" w:rsidP="001A4A26">
            <w:pPr>
              <w:rPr>
                <w:rFonts w:ascii="Times New Roman" w:hAnsi="Times New Roman"/>
                <w:color w:val="000000"/>
                <w:sz w:val="20"/>
                <w:szCs w:val="20"/>
                <w:shd w:val="clear" w:color="auto" w:fill="FFFFFF"/>
              </w:rPr>
            </w:pPr>
          </w:p>
        </w:tc>
        <w:tc>
          <w:tcPr>
            <w:tcW w:w="2507" w:type="pct"/>
          </w:tcPr>
          <w:p w:rsidR="00514BF1" w:rsidRPr="00AA3053" w:rsidRDefault="00514BF1" w:rsidP="001A4A26">
            <w:pPr>
              <w:rPr>
                <w:rFonts w:ascii="Times New Roman" w:hAnsi="Times New Roman"/>
                <w:sz w:val="20"/>
                <w:szCs w:val="20"/>
                <w:lang w:val="en-US"/>
              </w:rPr>
            </w:pPr>
          </w:p>
        </w:tc>
      </w:tr>
      <w:tr w:rsidR="00514BF1" w:rsidRPr="00AA3053" w:rsidTr="001A4A26">
        <w:tc>
          <w:tcPr>
            <w:tcW w:w="2493" w:type="pct"/>
          </w:tcPr>
          <w:p w:rsidR="00514BF1" w:rsidRPr="00AA3053" w:rsidRDefault="00514BF1" w:rsidP="001A4A26">
            <w:pPr>
              <w:rPr>
                <w:rFonts w:ascii="Times New Roman" w:hAnsi="Times New Roman"/>
                <w:sz w:val="20"/>
                <w:szCs w:val="20"/>
                <w:lang w:val="en-US"/>
              </w:rPr>
            </w:pPr>
            <w:r w:rsidRPr="00AA3053">
              <w:rPr>
                <w:rFonts w:ascii="Times New Roman" w:hAnsi="Times New Roman"/>
                <w:sz w:val="20"/>
                <w:szCs w:val="20"/>
              </w:rPr>
              <w:t>08.00.00 Экономические науки</w:t>
            </w:r>
          </w:p>
        </w:tc>
        <w:tc>
          <w:tcPr>
            <w:tcW w:w="2507" w:type="pct"/>
          </w:tcPr>
          <w:p w:rsidR="00514BF1" w:rsidRPr="00AA3053" w:rsidRDefault="00514BF1" w:rsidP="001A4A26">
            <w:pPr>
              <w:rPr>
                <w:rFonts w:ascii="Times New Roman" w:hAnsi="Times New Roman"/>
                <w:sz w:val="20"/>
                <w:szCs w:val="20"/>
                <w:lang w:val="en-US"/>
              </w:rPr>
            </w:pPr>
            <w:r w:rsidRPr="00AA3053">
              <w:rPr>
                <w:rFonts w:ascii="Times New Roman" w:hAnsi="Times New Roman"/>
                <w:sz w:val="20"/>
                <w:szCs w:val="20"/>
              </w:rPr>
              <w:t>Economics</w:t>
            </w:r>
          </w:p>
        </w:tc>
      </w:tr>
      <w:tr w:rsidR="00514BF1" w:rsidRPr="00AA3053" w:rsidTr="001A4A26">
        <w:tc>
          <w:tcPr>
            <w:tcW w:w="2493" w:type="pct"/>
          </w:tcPr>
          <w:p w:rsidR="00514BF1" w:rsidRPr="00AA3053" w:rsidRDefault="00514BF1" w:rsidP="001A4A26">
            <w:pPr>
              <w:rPr>
                <w:rFonts w:ascii="Times New Roman" w:hAnsi="Times New Roman"/>
                <w:sz w:val="20"/>
                <w:szCs w:val="20"/>
              </w:rPr>
            </w:pPr>
          </w:p>
        </w:tc>
        <w:tc>
          <w:tcPr>
            <w:tcW w:w="2507" w:type="pct"/>
          </w:tcPr>
          <w:p w:rsidR="00514BF1" w:rsidRPr="00AA3053" w:rsidRDefault="00514BF1" w:rsidP="001A4A26">
            <w:pPr>
              <w:rPr>
                <w:rFonts w:ascii="Times New Roman" w:hAnsi="Times New Roman"/>
                <w:sz w:val="20"/>
                <w:szCs w:val="20"/>
              </w:rPr>
            </w:pPr>
          </w:p>
        </w:tc>
      </w:tr>
      <w:tr w:rsidR="00514BF1" w:rsidRPr="00AA3053" w:rsidTr="001A4A26">
        <w:tc>
          <w:tcPr>
            <w:tcW w:w="2493" w:type="pct"/>
          </w:tcPr>
          <w:p w:rsidR="00514BF1" w:rsidRPr="00AA3053" w:rsidRDefault="00514BF1" w:rsidP="001A4A26">
            <w:pPr>
              <w:rPr>
                <w:rFonts w:ascii="Times New Roman" w:hAnsi="Times New Roman"/>
                <w:b/>
                <w:sz w:val="20"/>
                <w:szCs w:val="20"/>
              </w:rPr>
            </w:pPr>
            <w:r w:rsidRPr="00AA3053">
              <w:rPr>
                <w:rFonts w:ascii="Times New Roman" w:hAnsi="Times New Roman"/>
                <w:b/>
                <w:sz w:val="20"/>
                <w:szCs w:val="20"/>
              </w:rPr>
              <w:t>ХЕДЖИРОВАНИЕ КАК МЕТОД РЕГУЛИР</w:t>
            </w:r>
            <w:r w:rsidRPr="00AA3053">
              <w:rPr>
                <w:rFonts w:ascii="Times New Roman" w:hAnsi="Times New Roman"/>
                <w:b/>
                <w:sz w:val="20"/>
                <w:szCs w:val="20"/>
              </w:rPr>
              <w:t>О</w:t>
            </w:r>
            <w:r w:rsidRPr="00AA3053">
              <w:rPr>
                <w:rFonts w:ascii="Times New Roman" w:hAnsi="Times New Roman"/>
                <w:b/>
                <w:sz w:val="20"/>
                <w:szCs w:val="20"/>
              </w:rPr>
              <w:t>ВАНИЯ ВАЛЮТНЫХ РИСКОВ</w:t>
            </w:r>
          </w:p>
        </w:tc>
        <w:tc>
          <w:tcPr>
            <w:tcW w:w="2507" w:type="pct"/>
          </w:tcPr>
          <w:p w:rsidR="00514BF1" w:rsidRPr="00AA3053" w:rsidRDefault="00514BF1" w:rsidP="001A4A26">
            <w:pPr>
              <w:rPr>
                <w:rFonts w:ascii="Times New Roman" w:hAnsi="Times New Roman"/>
                <w:b/>
                <w:sz w:val="20"/>
                <w:szCs w:val="20"/>
                <w:lang w:val="en-US"/>
              </w:rPr>
            </w:pPr>
            <w:r w:rsidRPr="00AA3053">
              <w:rPr>
                <w:rFonts w:ascii="Times New Roman" w:hAnsi="Times New Roman"/>
                <w:b/>
                <w:sz w:val="20"/>
                <w:szCs w:val="20"/>
                <w:lang w:val="en-US"/>
              </w:rPr>
              <w:t>HEDGING AS A METHOD OF CURRENCY RISKS CONTROL</w:t>
            </w:r>
          </w:p>
        </w:tc>
      </w:tr>
      <w:tr w:rsidR="00514BF1" w:rsidRPr="00AA3053" w:rsidTr="001A4A26">
        <w:tc>
          <w:tcPr>
            <w:tcW w:w="2493" w:type="pct"/>
          </w:tcPr>
          <w:p w:rsidR="00514BF1" w:rsidRPr="00AA3053" w:rsidRDefault="00514BF1" w:rsidP="001A4A26">
            <w:pPr>
              <w:tabs>
                <w:tab w:val="left" w:pos="5040"/>
              </w:tabs>
              <w:rPr>
                <w:rFonts w:ascii="Times New Roman" w:hAnsi="Times New Roman"/>
                <w:sz w:val="20"/>
                <w:szCs w:val="20"/>
                <w:lang w:val="en-US"/>
              </w:rPr>
            </w:pPr>
          </w:p>
        </w:tc>
        <w:tc>
          <w:tcPr>
            <w:tcW w:w="2507" w:type="pct"/>
          </w:tcPr>
          <w:p w:rsidR="00514BF1" w:rsidRPr="00AA3053" w:rsidRDefault="00514BF1" w:rsidP="001A4A26">
            <w:pPr>
              <w:rPr>
                <w:rFonts w:ascii="Times New Roman" w:hAnsi="Times New Roman"/>
                <w:sz w:val="20"/>
                <w:szCs w:val="20"/>
                <w:highlight w:val="yellow"/>
                <w:lang w:val="en-US"/>
              </w:rPr>
            </w:pPr>
          </w:p>
        </w:tc>
      </w:tr>
      <w:tr w:rsidR="00514BF1" w:rsidRPr="00AA3053" w:rsidTr="001A4A26">
        <w:tc>
          <w:tcPr>
            <w:tcW w:w="2493" w:type="pct"/>
          </w:tcPr>
          <w:p w:rsidR="00514BF1" w:rsidRPr="00AA3053" w:rsidRDefault="00514BF1" w:rsidP="001A4A26">
            <w:pPr>
              <w:tabs>
                <w:tab w:val="left" w:pos="5040"/>
              </w:tabs>
              <w:rPr>
                <w:rFonts w:ascii="Times New Roman" w:hAnsi="Times New Roman"/>
                <w:sz w:val="20"/>
                <w:szCs w:val="20"/>
              </w:rPr>
            </w:pPr>
            <w:r w:rsidRPr="00AA3053">
              <w:rPr>
                <w:rFonts w:ascii="Times New Roman" w:hAnsi="Times New Roman"/>
                <w:sz w:val="20"/>
                <w:szCs w:val="20"/>
              </w:rPr>
              <w:t>Окорокова Ольга Алексеевна</w:t>
            </w:r>
          </w:p>
        </w:tc>
        <w:tc>
          <w:tcPr>
            <w:tcW w:w="2507" w:type="pct"/>
          </w:tcPr>
          <w:p w:rsidR="00514BF1" w:rsidRPr="00AA3053" w:rsidRDefault="00514BF1" w:rsidP="001A4A26">
            <w:pPr>
              <w:rPr>
                <w:rFonts w:ascii="Times New Roman" w:hAnsi="Times New Roman"/>
                <w:sz w:val="20"/>
                <w:szCs w:val="20"/>
                <w:lang w:val="en-US"/>
              </w:rPr>
            </w:pPr>
            <w:r w:rsidRPr="00AA3053">
              <w:rPr>
                <w:rFonts w:ascii="Times New Roman" w:hAnsi="Times New Roman"/>
                <w:sz w:val="20"/>
                <w:szCs w:val="20"/>
                <w:lang w:val="en-US"/>
              </w:rPr>
              <w:t>Okorokova Olga Alekseevna</w:t>
            </w:r>
          </w:p>
        </w:tc>
      </w:tr>
      <w:tr w:rsidR="00514BF1" w:rsidRPr="00AA3053" w:rsidTr="001A4A26">
        <w:tc>
          <w:tcPr>
            <w:tcW w:w="2493" w:type="pct"/>
          </w:tcPr>
          <w:p w:rsidR="00514BF1" w:rsidRPr="00AA3053" w:rsidRDefault="00514BF1" w:rsidP="001A4A26">
            <w:pPr>
              <w:tabs>
                <w:tab w:val="left" w:pos="5040"/>
              </w:tabs>
              <w:rPr>
                <w:rFonts w:ascii="Times New Roman" w:hAnsi="Times New Roman"/>
                <w:sz w:val="20"/>
                <w:szCs w:val="20"/>
              </w:rPr>
            </w:pPr>
            <w:r w:rsidRPr="00AA3053">
              <w:rPr>
                <w:rFonts w:ascii="Times New Roman" w:hAnsi="Times New Roman"/>
                <w:sz w:val="20"/>
                <w:szCs w:val="20"/>
              </w:rPr>
              <w:t>канд. экон. наук, доцент</w:t>
            </w:r>
          </w:p>
        </w:tc>
        <w:tc>
          <w:tcPr>
            <w:tcW w:w="2507" w:type="pct"/>
          </w:tcPr>
          <w:p w:rsidR="00514BF1" w:rsidRPr="00AA3053" w:rsidRDefault="00514BF1" w:rsidP="001A4A26">
            <w:pPr>
              <w:rPr>
                <w:rFonts w:ascii="Times New Roman" w:hAnsi="Times New Roman"/>
                <w:sz w:val="20"/>
                <w:szCs w:val="20"/>
                <w:lang w:val="en-US"/>
              </w:rPr>
            </w:pPr>
            <w:r w:rsidRPr="00AA3053">
              <w:rPr>
                <w:rFonts w:ascii="Times New Roman" w:hAnsi="Times New Roman"/>
                <w:sz w:val="20"/>
                <w:szCs w:val="20"/>
              </w:rPr>
              <w:t>с</w:t>
            </w:r>
            <w:r w:rsidRPr="00AA3053">
              <w:rPr>
                <w:rFonts w:ascii="Times New Roman" w:hAnsi="Times New Roman"/>
                <w:sz w:val="20"/>
                <w:szCs w:val="20"/>
                <w:lang w:val="en-US"/>
              </w:rPr>
              <w:t>and. econ. sci., associate professor</w:t>
            </w:r>
          </w:p>
        </w:tc>
      </w:tr>
      <w:tr w:rsidR="00514BF1" w:rsidRPr="00AA3053" w:rsidTr="001A4A26">
        <w:tc>
          <w:tcPr>
            <w:tcW w:w="2493" w:type="pct"/>
          </w:tcPr>
          <w:p w:rsidR="00514BF1" w:rsidRPr="00AA3053" w:rsidRDefault="00514BF1" w:rsidP="001A4A26">
            <w:pPr>
              <w:rPr>
                <w:rFonts w:ascii="Times New Roman" w:hAnsi="Times New Roman"/>
                <w:sz w:val="20"/>
                <w:szCs w:val="20"/>
              </w:rPr>
            </w:pPr>
            <w:r w:rsidRPr="00AA3053">
              <w:rPr>
                <w:rFonts w:ascii="Times New Roman" w:hAnsi="Times New Roman"/>
                <w:sz w:val="20"/>
                <w:szCs w:val="20"/>
                <w:lang w:val="en-US"/>
              </w:rPr>
              <w:t>SPIN</w:t>
            </w:r>
            <w:r w:rsidRPr="00AA3053">
              <w:rPr>
                <w:rFonts w:ascii="Times New Roman" w:hAnsi="Times New Roman"/>
                <w:sz w:val="20"/>
                <w:szCs w:val="20"/>
              </w:rPr>
              <w:t>-код: 5871-8544</w:t>
            </w:r>
          </w:p>
        </w:tc>
        <w:tc>
          <w:tcPr>
            <w:tcW w:w="2507" w:type="pct"/>
          </w:tcPr>
          <w:p w:rsidR="00514BF1" w:rsidRPr="00AA3053" w:rsidRDefault="00514BF1" w:rsidP="001A4A26">
            <w:pPr>
              <w:rPr>
                <w:rFonts w:ascii="Times New Roman" w:hAnsi="Times New Roman"/>
                <w:sz w:val="20"/>
                <w:szCs w:val="20"/>
              </w:rPr>
            </w:pPr>
            <w:r w:rsidRPr="00AA3053">
              <w:rPr>
                <w:rFonts w:ascii="Times New Roman" w:hAnsi="Times New Roman"/>
                <w:sz w:val="20"/>
                <w:szCs w:val="20"/>
                <w:lang w:val="en-US"/>
              </w:rPr>
              <w:t>SPIN</w:t>
            </w:r>
            <w:r w:rsidRPr="00AA3053">
              <w:rPr>
                <w:rFonts w:ascii="Times New Roman" w:hAnsi="Times New Roman"/>
                <w:sz w:val="20"/>
                <w:szCs w:val="20"/>
              </w:rPr>
              <w:t>-</w:t>
            </w:r>
            <w:r w:rsidRPr="00AA3053">
              <w:rPr>
                <w:rFonts w:ascii="Times New Roman" w:hAnsi="Times New Roman"/>
                <w:sz w:val="20"/>
                <w:szCs w:val="20"/>
                <w:lang w:val="en-US"/>
              </w:rPr>
              <w:t>code</w:t>
            </w:r>
            <w:r w:rsidRPr="00AA3053">
              <w:rPr>
                <w:rFonts w:ascii="Times New Roman" w:hAnsi="Times New Roman"/>
                <w:sz w:val="20"/>
                <w:szCs w:val="20"/>
              </w:rPr>
              <w:t>: 5871-8544</w:t>
            </w:r>
          </w:p>
        </w:tc>
      </w:tr>
      <w:tr w:rsidR="00514BF1" w:rsidRPr="00AA3053" w:rsidTr="001A4A26">
        <w:tc>
          <w:tcPr>
            <w:tcW w:w="2493" w:type="pct"/>
          </w:tcPr>
          <w:p w:rsidR="00514BF1" w:rsidRDefault="00514BF1" w:rsidP="001A4A26">
            <w:pPr>
              <w:rPr>
                <w:rFonts w:ascii="Times New Roman" w:hAnsi="Times New Roman"/>
                <w:sz w:val="20"/>
                <w:szCs w:val="20"/>
                <w:lang w:val="en-US"/>
              </w:rPr>
            </w:pPr>
            <w:hyperlink r:id="rId7" w:history="1">
              <w:r w:rsidRPr="00A62DCD">
                <w:rPr>
                  <w:rStyle w:val="Hyperlink"/>
                  <w:rFonts w:ascii="Times New Roman" w:hAnsi="Times New Roman"/>
                  <w:sz w:val="20"/>
                  <w:szCs w:val="20"/>
                  <w:lang w:val="en-US"/>
                </w:rPr>
                <w:t>Okorokovaoa1986@mail.ru</w:t>
              </w:r>
            </w:hyperlink>
          </w:p>
          <w:p w:rsidR="00514BF1" w:rsidRPr="00AA3053" w:rsidRDefault="00514BF1" w:rsidP="001A4A26">
            <w:pPr>
              <w:rPr>
                <w:rFonts w:ascii="Times New Roman" w:hAnsi="Times New Roman"/>
                <w:sz w:val="20"/>
                <w:szCs w:val="20"/>
              </w:rPr>
            </w:pPr>
          </w:p>
        </w:tc>
        <w:tc>
          <w:tcPr>
            <w:tcW w:w="2507" w:type="pct"/>
          </w:tcPr>
          <w:p w:rsidR="00514BF1" w:rsidRPr="00AA3053" w:rsidRDefault="00514BF1" w:rsidP="001A4A26">
            <w:pPr>
              <w:rPr>
                <w:rFonts w:ascii="Times New Roman" w:hAnsi="Times New Roman"/>
                <w:sz w:val="20"/>
                <w:szCs w:val="20"/>
              </w:rPr>
            </w:pPr>
            <w:r w:rsidRPr="00AA3053">
              <w:rPr>
                <w:rFonts w:ascii="Times New Roman" w:hAnsi="Times New Roman"/>
                <w:sz w:val="20"/>
                <w:szCs w:val="20"/>
                <w:lang w:val="en-US"/>
              </w:rPr>
              <w:t>Okorokovaoa1986@mail.ru</w:t>
            </w:r>
          </w:p>
        </w:tc>
      </w:tr>
      <w:tr w:rsidR="00514BF1" w:rsidRPr="00AA3053" w:rsidTr="001A4A26">
        <w:tc>
          <w:tcPr>
            <w:tcW w:w="2493" w:type="pct"/>
          </w:tcPr>
          <w:p w:rsidR="00514BF1" w:rsidRPr="00AA3053" w:rsidRDefault="00514BF1" w:rsidP="001A4A26">
            <w:pPr>
              <w:rPr>
                <w:rFonts w:ascii="Times New Roman" w:hAnsi="Times New Roman"/>
                <w:sz w:val="20"/>
                <w:szCs w:val="20"/>
              </w:rPr>
            </w:pPr>
            <w:r w:rsidRPr="00AA3053">
              <w:rPr>
                <w:rFonts w:ascii="Times New Roman" w:hAnsi="Times New Roman"/>
                <w:sz w:val="20"/>
                <w:szCs w:val="20"/>
              </w:rPr>
              <w:t>Писецкая Анастасия Игоревна</w:t>
            </w:r>
          </w:p>
        </w:tc>
        <w:tc>
          <w:tcPr>
            <w:tcW w:w="2507" w:type="pct"/>
          </w:tcPr>
          <w:p w:rsidR="00514BF1" w:rsidRPr="00AA3053" w:rsidRDefault="00514BF1" w:rsidP="001A4A26">
            <w:pPr>
              <w:rPr>
                <w:rFonts w:ascii="Times New Roman" w:hAnsi="Times New Roman"/>
                <w:sz w:val="20"/>
                <w:szCs w:val="20"/>
              </w:rPr>
            </w:pPr>
            <w:r w:rsidRPr="00AA3053">
              <w:rPr>
                <w:rFonts w:ascii="Times New Roman" w:hAnsi="Times New Roman"/>
                <w:sz w:val="20"/>
                <w:szCs w:val="20"/>
                <w:lang w:val="en-US"/>
              </w:rPr>
              <w:t>Pisetskaya</w:t>
            </w:r>
            <w:r w:rsidRPr="00AA3053">
              <w:rPr>
                <w:rFonts w:ascii="Times New Roman" w:hAnsi="Times New Roman"/>
                <w:sz w:val="20"/>
                <w:szCs w:val="20"/>
              </w:rPr>
              <w:t xml:space="preserve"> </w:t>
            </w:r>
            <w:r w:rsidRPr="00AA3053">
              <w:rPr>
                <w:rFonts w:ascii="Times New Roman" w:hAnsi="Times New Roman"/>
                <w:sz w:val="20"/>
                <w:szCs w:val="20"/>
                <w:lang w:val="en-US"/>
              </w:rPr>
              <w:t>Anastasia I</w:t>
            </w:r>
            <w:r w:rsidRPr="00AA3053">
              <w:rPr>
                <w:rFonts w:ascii="Times New Roman" w:hAnsi="Times New Roman"/>
                <w:sz w:val="20"/>
                <w:szCs w:val="20"/>
              </w:rPr>
              <w:t>gorevna</w:t>
            </w:r>
          </w:p>
        </w:tc>
      </w:tr>
      <w:tr w:rsidR="00514BF1" w:rsidRPr="00AA3053" w:rsidTr="001A4A26">
        <w:tc>
          <w:tcPr>
            <w:tcW w:w="2493" w:type="pct"/>
          </w:tcPr>
          <w:p w:rsidR="00514BF1" w:rsidRPr="00AA3053" w:rsidRDefault="00514BF1" w:rsidP="001A4A26">
            <w:pPr>
              <w:rPr>
                <w:rFonts w:ascii="Times New Roman" w:hAnsi="Times New Roman"/>
                <w:sz w:val="20"/>
                <w:szCs w:val="20"/>
              </w:rPr>
            </w:pPr>
            <w:r w:rsidRPr="00AA3053">
              <w:rPr>
                <w:rFonts w:ascii="Times New Roman" w:hAnsi="Times New Roman"/>
                <w:sz w:val="20"/>
                <w:szCs w:val="20"/>
              </w:rPr>
              <w:t>студентка 3-курса экономического факультета</w:t>
            </w:r>
          </w:p>
        </w:tc>
        <w:tc>
          <w:tcPr>
            <w:tcW w:w="2507" w:type="pct"/>
          </w:tcPr>
          <w:p w:rsidR="00514BF1" w:rsidRPr="00AA3053" w:rsidRDefault="00514BF1" w:rsidP="001A4A26">
            <w:pPr>
              <w:rPr>
                <w:rFonts w:ascii="Times New Roman" w:hAnsi="Times New Roman"/>
                <w:sz w:val="20"/>
                <w:szCs w:val="20"/>
                <w:lang w:val="en-US"/>
              </w:rPr>
            </w:pPr>
            <w:r w:rsidRPr="00AA3053">
              <w:rPr>
                <w:rFonts w:ascii="Times New Roman" w:hAnsi="Times New Roman"/>
                <w:sz w:val="20"/>
                <w:szCs w:val="20"/>
                <w:lang w:val="en-US"/>
              </w:rPr>
              <w:t>3th year student of the Faculty of Economics</w:t>
            </w:r>
          </w:p>
        </w:tc>
      </w:tr>
      <w:tr w:rsidR="00514BF1" w:rsidRPr="007F0F5F" w:rsidTr="001A4A26">
        <w:tc>
          <w:tcPr>
            <w:tcW w:w="2493" w:type="pct"/>
          </w:tcPr>
          <w:p w:rsidR="00514BF1" w:rsidRDefault="00514BF1" w:rsidP="001A4A26">
            <w:pPr>
              <w:rPr>
                <w:rFonts w:ascii="Times New Roman" w:hAnsi="Times New Roman"/>
                <w:sz w:val="20"/>
                <w:szCs w:val="20"/>
                <w:lang w:val="en-US"/>
              </w:rPr>
            </w:pPr>
            <w:r w:rsidRPr="00AA3053">
              <w:rPr>
                <w:rFonts w:ascii="Times New Roman" w:hAnsi="Times New Roman"/>
                <w:sz w:val="20"/>
                <w:szCs w:val="20"/>
                <w:lang w:val="en-US"/>
              </w:rPr>
              <w:t>SPIN</w:t>
            </w:r>
            <w:r w:rsidRPr="00F00A6B">
              <w:rPr>
                <w:rFonts w:ascii="Times New Roman" w:hAnsi="Times New Roman"/>
                <w:sz w:val="20"/>
                <w:szCs w:val="20"/>
                <w:lang w:val="en-US"/>
              </w:rPr>
              <w:t>-</w:t>
            </w:r>
            <w:r w:rsidRPr="00AA3053">
              <w:rPr>
                <w:rFonts w:ascii="Times New Roman" w:hAnsi="Times New Roman"/>
                <w:sz w:val="20"/>
                <w:szCs w:val="20"/>
              </w:rPr>
              <w:t>код</w:t>
            </w:r>
            <w:r w:rsidRPr="00F00A6B">
              <w:rPr>
                <w:rFonts w:ascii="Times New Roman" w:hAnsi="Times New Roman"/>
                <w:sz w:val="20"/>
                <w:szCs w:val="20"/>
                <w:lang w:val="en-US"/>
              </w:rPr>
              <w:t>: 5189-3329</w:t>
            </w:r>
          </w:p>
          <w:p w:rsidR="00514BF1" w:rsidRPr="00F00A6B" w:rsidRDefault="00514BF1" w:rsidP="001A4A26">
            <w:pPr>
              <w:rPr>
                <w:rFonts w:ascii="Times New Roman" w:hAnsi="Times New Roman"/>
                <w:sz w:val="20"/>
                <w:szCs w:val="20"/>
                <w:lang w:val="en-US"/>
              </w:rPr>
            </w:pPr>
            <w:r w:rsidRPr="00AA3053">
              <w:rPr>
                <w:rFonts w:ascii="Times New Roman" w:hAnsi="Times New Roman"/>
                <w:sz w:val="20"/>
                <w:szCs w:val="20"/>
                <w:lang w:val="en-US"/>
              </w:rPr>
              <w:t>Pisetskaya_anastasia@mail.ru</w:t>
            </w:r>
          </w:p>
        </w:tc>
        <w:tc>
          <w:tcPr>
            <w:tcW w:w="2507" w:type="pct"/>
          </w:tcPr>
          <w:p w:rsidR="00514BF1" w:rsidRDefault="00514BF1" w:rsidP="001A4A26">
            <w:pPr>
              <w:rPr>
                <w:rFonts w:ascii="Times New Roman" w:hAnsi="Times New Roman"/>
                <w:sz w:val="20"/>
                <w:szCs w:val="20"/>
                <w:lang w:val="en-US"/>
              </w:rPr>
            </w:pPr>
            <w:r w:rsidRPr="00AA3053">
              <w:rPr>
                <w:rFonts w:ascii="Times New Roman" w:hAnsi="Times New Roman"/>
                <w:sz w:val="20"/>
                <w:szCs w:val="20"/>
                <w:lang w:val="en-US"/>
              </w:rPr>
              <w:t>SPIN</w:t>
            </w:r>
            <w:r w:rsidRPr="007F0F5F">
              <w:rPr>
                <w:rFonts w:ascii="Times New Roman" w:hAnsi="Times New Roman"/>
                <w:sz w:val="20"/>
                <w:szCs w:val="20"/>
                <w:lang w:val="en-US"/>
              </w:rPr>
              <w:t>-</w:t>
            </w:r>
            <w:r w:rsidRPr="00AA3053">
              <w:rPr>
                <w:rFonts w:ascii="Times New Roman" w:hAnsi="Times New Roman"/>
                <w:sz w:val="20"/>
                <w:szCs w:val="20"/>
                <w:lang w:val="en-US"/>
              </w:rPr>
              <w:t>code</w:t>
            </w:r>
            <w:r w:rsidRPr="007F0F5F">
              <w:rPr>
                <w:rFonts w:ascii="Times New Roman" w:hAnsi="Times New Roman"/>
                <w:sz w:val="20"/>
                <w:szCs w:val="20"/>
                <w:lang w:val="en-US"/>
              </w:rPr>
              <w:t>: 5189-3329</w:t>
            </w:r>
            <w:r w:rsidRPr="00AA3053">
              <w:rPr>
                <w:rFonts w:ascii="Times New Roman" w:hAnsi="Times New Roman"/>
                <w:sz w:val="20"/>
                <w:szCs w:val="20"/>
                <w:lang w:val="en-US"/>
              </w:rPr>
              <w:t xml:space="preserve"> </w:t>
            </w:r>
          </w:p>
          <w:p w:rsidR="00514BF1" w:rsidRPr="007F0F5F" w:rsidRDefault="00514BF1" w:rsidP="001A4A26">
            <w:pPr>
              <w:rPr>
                <w:rFonts w:ascii="Times New Roman" w:hAnsi="Times New Roman"/>
                <w:sz w:val="20"/>
                <w:szCs w:val="20"/>
                <w:lang w:val="en-US"/>
              </w:rPr>
            </w:pPr>
            <w:r w:rsidRPr="00AA3053">
              <w:rPr>
                <w:rFonts w:ascii="Times New Roman" w:hAnsi="Times New Roman"/>
                <w:sz w:val="20"/>
                <w:szCs w:val="20"/>
                <w:lang w:val="en-US"/>
              </w:rPr>
              <w:t>Pisetskaya_anastasia@mail.ru</w:t>
            </w:r>
          </w:p>
        </w:tc>
      </w:tr>
      <w:tr w:rsidR="00514BF1" w:rsidRPr="00AA3053" w:rsidTr="001A4A26">
        <w:tc>
          <w:tcPr>
            <w:tcW w:w="2493" w:type="pct"/>
          </w:tcPr>
          <w:p w:rsidR="00514BF1" w:rsidRPr="00AA3053" w:rsidRDefault="00514BF1" w:rsidP="001A4A26">
            <w:pPr>
              <w:tabs>
                <w:tab w:val="left" w:pos="5040"/>
              </w:tabs>
              <w:rPr>
                <w:rFonts w:ascii="Times New Roman" w:hAnsi="Times New Roman"/>
                <w:i/>
                <w:iCs/>
                <w:sz w:val="20"/>
                <w:szCs w:val="20"/>
              </w:rPr>
            </w:pPr>
            <w:r w:rsidRPr="00AA3053">
              <w:rPr>
                <w:rFonts w:ascii="Times New Roman" w:hAnsi="Times New Roman"/>
                <w:i/>
                <w:iCs/>
                <w:sz w:val="20"/>
                <w:szCs w:val="20"/>
              </w:rPr>
              <w:t>ФГБОУ ВО «Кубанский государственный агра</w:t>
            </w:r>
            <w:r w:rsidRPr="00AA3053">
              <w:rPr>
                <w:rFonts w:ascii="Times New Roman" w:hAnsi="Times New Roman"/>
                <w:i/>
                <w:iCs/>
                <w:sz w:val="20"/>
                <w:szCs w:val="20"/>
              </w:rPr>
              <w:t>р</w:t>
            </w:r>
            <w:r w:rsidRPr="00AA3053">
              <w:rPr>
                <w:rFonts w:ascii="Times New Roman" w:hAnsi="Times New Roman"/>
                <w:i/>
                <w:iCs/>
                <w:sz w:val="20"/>
                <w:szCs w:val="20"/>
              </w:rPr>
              <w:t xml:space="preserve">ный университет имени И.Т. Трубилина», </w:t>
            </w:r>
          </w:p>
          <w:p w:rsidR="00514BF1" w:rsidRPr="00AA3053" w:rsidRDefault="00514BF1" w:rsidP="001A4A26">
            <w:pPr>
              <w:tabs>
                <w:tab w:val="left" w:pos="5040"/>
              </w:tabs>
              <w:rPr>
                <w:rFonts w:ascii="Times New Roman" w:hAnsi="Times New Roman"/>
                <w:i/>
                <w:iCs/>
                <w:sz w:val="20"/>
                <w:szCs w:val="20"/>
              </w:rPr>
            </w:pPr>
            <w:r w:rsidRPr="00AA3053">
              <w:rPr>
                <w:rFonts w:ascii="Times New Roman" w:hAnsi="Times New Roman"/>
                <w:i/>
                <w:iCs/>
                <w:sz w:val="20"/>
                <w:szCs w:val="20"/>
              </w:rPr>
              <w:t>Краснодар, Россия</w:t>
            </w:r>
          </w:p>
        </w:tc>
        <w:tc>
          <w:tcPr>
            <w:tcW w:w="2507" w:type="pct"/>
          </w:tcPr>
          <w:p w:rsidR="00514BF1" w:rsidRPr="00AA3053" w:rsidRDefault="00514BF1" w:rsidP="001A4A26">
            <w:pPr>
              <w:rPr>
                <w:rFonts w:ascii="Times New Roman" w:hAnsi="Times New Roman"/>
                <w:sz w:val="20"/>
                <w:szCs w:val="20"/>
                <w:lang w:val="en-US"/>
              </w:rPr>
            </w:pPr>
            <w:r w:rsidRPr="00AA3053">
              <w:rPr>
                <w:rFonts w:ascii="Times New Roman" w:hAnsi="Times New Roman"/>
                <w:i/>
                <w:iCs/>
                <w:sz w:val="20"/>
                <w:szCs w:val="20"/>
                <w:lang w:val="en-US"/>
              </w:rPr>
              <w:t>Kuban State Agrarian University name of I.T. Trubilin, Krasnodar, Russia</w:t>
            </w:r>
          </w:p>
        </w:tc>
      </w:tr>
      <w:tr w:rsidR="00514BF1" w:rsidRPr="00AA3053" w:rsidTr="001A4A26">
        <w:trPr>
          <w:trHeight w:val="195"/>
        </w:trPr>
        <w:tc>
          <w:tcPr>
            <w:tcW w:w="2493" w:type="pct"/>
          </w:tcPr>
          <w:p w:rsidR="00514BF1" w:rsidRPr="00AA3053" w:rsidRDefault="00514BF1" w:rsidP="001A4A26">
            <w:pPr>
              <w:rPr>
                <w:rFonts w:ascii="Times New Roman" w:hAnsi="Times New Roman"/>
                <w:sz w:val="20"/>
                <w:szCs w:val="20"/>
                <w:lang w:val="en-US"/>
              </w:rPr>
            </w:pPr>
          </w:p>
        </w:tc>
        <w:tc>
          <w:tcPr>
            <w:tcW w:w="2507" w:type="pct"/>
          </w:tcPr>
          <w:p w:rsidR="00514BF1" w:rsidRPr="00AA3053" w:rsidRDefault="00514BF1" w:rsidP="001A4A26">
            <w:pPr>
              <w:rPr>
                <w:rFonts w:ascii="Times New Roman" w:hAnsi="Times New Roman"/>
                <w:sz w:val="20"/>
                <w:szCs w:val="20"/>
                <w:highlight w:val="yellow"/>
                <w:lang w:val="en-US"/>
              </w:rPr>
            </w:pPr>
          </w:p>
        </w:tc>
      </w:tr>
      <w:tr w:rsidR="00514BF1" w:rsidRPr="00AA3053" w:rsidTr="001A4A26">
        <w:tc>
          <w:tcPr>
            <w:tcW w:w="2493" w:type="pct"/>
          </w:tcPr>
          <w:p w:rsidR="00514BF1" w:rsidRPr="00AA3053" w:rsidRDefault="00514BF1" w:rsidP="001A4A26">
            <w:pPr>
              <w:tabs>
                <w:tab w:val="left" w:pos="5040"/>
              </w:tabs>
              <w:rPr>
                <w:rFonts w:ascii="Times New Roman" w:hAnsi="Times New Roman"/>
                <w:iCs/>
                <w:sz w:val="20"/>
                <w:szCs w:val="20"/>
                <w:lang w:val="en-US"/>
              </w:rPr>
            </w:pPr>
            <w:r w:rsidRPr="00AA3053">
              <w:rPr>
                <w:rFonts w:ascii="Times New Roman" w:hAnsi="Times New Roman"/>
                <w:iCs/>
                <w:sz w:val="20"/>
                <w:szCs w:val="20"/>
              </w:rPr>
              <w:t>Статья посвящена изучению хеджирования как одного из оптимальных методов управления в</w:t>
            </w:r>
            <w:r w:rsidRPr="00AA3053">
              <w:rPr>
                <w:rFonts w:ascii="Times New Roman" w:hAnsi="Times New Roman"/>
                <w:iCs/>
                <w:sz w:val="20"/>
                <w:szCs w:val="20"/>
              </w:rPr>
              <w:t>а</w:t>
            </w:r>
            <w:r w:rsidRPr="00AA3053">
              <w:rPr>
                <w:rFonts w:ascii="Times New Roman" w:hAnsi="Times New Roman"/>
                <w:iCs/>
                <w:sz w:val="20"/>
                <w:szCs w:val="20"/>
              </w:rPr>
              <w:t>лютными рисками. Исследована теоретико-методологические аспекты метода хеджирования и определена роль финансовых деривативов на в</w:t>
            </w:r>
            <w:r w:rsidRPr="00AA3053">
              <w:rPr>
                <w:rFonts w:ascii="Times New Roman" w:hAnsi="Times New Roman"/>
                <w:iCs/>
                <w:sz w:val="20"/>
                <w:szCs w:val="20"/>
              </w:rPr>
              <w:t>а</w:t>
            </w:r>
            <w:r w:rsidRPr="00AA3053">
              <w:rPr>
                <w:rFonts w:ascii="Times New Roman" w:hAnsi="Times New Roman"/>
                <w:iCs/>
                <w:sz w:val="20"/>
                <w:szCs w:val="20"/>
              </w:rPr>
              <w:t>лютном рынке. Изучена классификация ключевых производных финансовых инструментов управл</w:t>
            </w:r>
            <w:r w:rsidRPr="00AA3053">
              <w:rPr>
                <w:rFonts w:ascii="Times New Roman" w:hAnsi="Times New Roman"/>
                <w:iCs/>
                <w:sz w:val="20"/>
                <w:szCs w:val="20"/>
              </w:rPr>
              <w:t>е</w:t>
            </w:r>
            <w:r w:rsidRPr="00AA3053">
              <w:rPr>
                <w:rFonts w:ascii="Times New Roman" w:hAnsi="Times New Roman"/>
                <w:iCs/>
                <w:sz w:val="20"/>
                <w:szCs w:val="20"/>
              </w:rPr>
              <w:t xml:space="preserve">ния рисками. Рассмотрены понятия контанго и бэквардейшн, а также представлена </w:t>
            </w:r>
            <w:r w:rsidRPr="00AA3053">
              <w:rPr>
                <w:rFonts w:ascii="Times New Roman" w:hAnsi="Times New Roman"/>
                <w:sz w:val="20"/>
                <w:szCs w:val="20"/>
              </w:rPr>
              <w:t>с</w:t>
            </w:r>
            <w:r w:rsidRPr="00AA3053">
              <w:rPr>
                <w:rFonts w:ascii="Times New Roman" w:hAnsi="Times New Roman"/>
                <w:iCs/>
                <w:sz w:val="20"/>
                <w:szCs w:val="20"/>
              </w:rPr>
              <w:t>хема соотн</w:t>
            </w:r>
            <w:r w:rsidRPr="00AA3053">
              <w:rPr>
                <w:rFonts w:ascii="Times New Roman" w:hAnsi="Times New Roman"/>
                <w:iCs/>
                <w:sz w:val="20"/>
                <w:szCs w:val="20"/>
              </w:rPr>
              <w:t>о</w:t>
            </w:r>
            <w:r w:rsidRPr="00AA3053">
              <w:rPr>
                <w:rFonts w:ascii="Times New Roman" w:hAnsi="Times New Roman"/>
                <w:iCs/>
                <w:sz w:val="20"/>
                <w:szCs w:val="20"/>
              </w:rPr>
              <w:t>шения спот и фьючерсной цен. Проведен анализ основных стратегий хеджирования на срочном валютном рынке. Подробно проанализирована д</w:t>
            </w:r>
            <w:r w:rsidRPr="00AA3053">
              <w:rPr>
                <w:rFonts w:ascii="Times New Roman" w:hAnsi="Times New Roman"/>
                <w:iCs/>
                <w:sz w:val="20"/>
                <w:szCs w:val="20"/>
              </w:rPr>
              <w:t>и</w:t>
            </w:r>
            <w:r w:rsidRPr="00AA3053">
              <w:rPr>
                <w:rFonts w:ascii="Times New Roman" w:hAnsi="Times New Roman"/>
                <w:iCs/>
                <w:sz w:val="20"/>
                <w:szCs w:val="20"/>
              </w:rPr>
              <w:t>намика курса доллара по отношению к рублю за последние несколько лет. В статье отмечается, что в связи с кризисными явлениями в мировой экон</w:t>
            </w:r>
            <w:r w:rsidRPr="00AA3053">
              <w:rPr>
                <w:rFonts w:ascii="Times New Roman" w:hAnsi="Times New Roman"/>
                <w:iCs/>
                <w:sz w:val="20"/>
                <w:szCs w:val="20"/>
              </w:rPr>
              <w:t>о</w:t>
            </w:r>
            <w:r w:rsidRPr="00AA3053">
              <w:rPr>
                <w:rFonts w:ascii="Times New Roman" w:hAnsi="Times New Roman"/>
                <w:iCs/>
                <w:sz w:val="20"/>
                <w:szCs w:val="20"/>
              </w:rPr>
              <w:t>мике проблема высокой волатильности на рынках приобрела особую актуальность. Проанализиров</w:t>
            </w:r>
            <w:r w:rsidRPr="00AA3053">
              <w:rPr>
                <w:rFonts w:ascii="Times New Roman" w:hAnsi="Times New Roman"/>
                <w:iCs/>
                <w:sz w:val="20"/>
                <w:szCs w:val="20"/>
              </w:rPr>
              <w:t>а</w:t>
            </w:r>
            <w:r w:rsidRPr="00AA3053">
              <w:rPr>
                <w:rFonts w:ascii="Times New Roman" w:hAnsi="Times New Roman"/>
                <w:iCs/>
                <w:sz w:val="20"/>
                <w:szCs w:val="20"/>
              </w:rPr>
              <w:t>ны различные аспекты влияния изменений курсов иностранных валют на деятельность российских компаний. Подчеркивается важность учета опер</w:t>
            </w:r>
            <w:r w:rsidRPr="00AA3053">
              <w:rPr>
                <w:rFonts w:ascii="Times New Roman" w:hAnsi="Times New Roman"/>
                <w:iCs/>
                <w:sz w:val="20"/>
                <w:szCs w:val="20"/>
              </w:rPr>
              <w:t>а</w:t>
            </w:r>
            <w:r w:rsidRPr="00AA3053">
              <w:rPr>
                <w:rFonts w:ascii="Times New Roman" w:hAnsi="Times New Roman"/>
                <w:iCs/>
                <w:sz w:val="20"/>
                <w:szCs w:val="20"/>
              </w:rPr>
              <w:t>ций хеджирования, а также необходимость соо</w:t>
            </w:r>
            <w:r w:rsidRPr="00AA3053">
              <w:rPr>
                <w:rFonts w:ascii="Times New Roman" w:hAnsi="Times New Roman"/>
                <w:iCs/>
                <w:sz w:val="20"/>
                <w:szCs w:val="20"/>
              </w:rPr>
              <w:t>т</w:t>
            </w:r>
            <w:r w:rsidRPr="00AA3053">
              <w:rPr>
                <w:rFonts w:ascii="Times New Roman" w:hAnsi="Times New Roman"/>
                <w:iCs/>
                <w:sz w:val="20"/>
                <w:szCs w:val="20"/>
              </w:rPr>
              <w:t>ветствовать требованиям Международных ста</w:t>
            </w:r>
            <w:r w:rsidRPr="00AA3053">
              <w:rPr>
                <w:rFonts w:ascii="Times New Roman" w:hAnsi="Times New Roman"/>
                <w:iCs/>
                <w:sz w:val="20"/>
                <w:szCs w:val="20"/>
              </w:rPr>
              <w:t>н</w:t>
            </w:r>
            <w:r w:rsidRPr="00AA3053">
              <w:rPr>
                <w:rFonts w:ascii="Times New Roman" w:hAnsi="Times New Roman"/>
                <w:iCs/>
                <w:sz w:val="20"/>
                <w:szCs w:val="20"/>
              </w:rPr>
              <w:t>дартов финансовой отчетности (МСФО) в целях благополучного страхования рисков. Выявлены особенности хеджирования валютных рисков в России с помощью инструментов финансового рынка. Приведены практические примеры испол</w:t>
            </w:r>
            <w:r w:rsidRPr="00AA3053">
              <w:rPr>
                <w:rFonts w:ascii="Times New Roman" w:hAnsi="Times New Roman"/>
                <w:iCs/>
                <w:sz w:val="20"/>
                <w:szCs w:val="20"/>
              </w:rPr>
              <w:t>ь</w:t>
            </w:r>
            <w:r w:rsidRPr="00AA3053">
              <w:rPr>
                <w:rFonts w:ascii="Times New Roman" w:hAnsi="Times New Roman"/>
                <w:iCs/>
                <w:sz w:val="20"/>
                <w:szCs w:val="20"/>
              </w:rPr>
              <w:t>зования данного методы при помощи использов</w:t>
            </w:r>
            <w:r w:rsidRPr="00AA3053">
              <w:rPr>
                <w:rFonts w:ascii="Times New Roman" w:hAnsi="Times New Roman"/>
                <w:iCs/>
                <w:sz w:val="20"/>
                <w:szCs w:val="20"/>
              </w:rPr>
              <w:t>а</w:t>
            </w:r>
            <w:r w:rsidRPr="00AA3053">
              <w:rPr>
                <w:rFonts w:ascii="Times New Roman" w:hAnsi="Times New Roman"/>
                <w:iCs/>
                <w:sz w:val="20"/>
                <w:szCs w:val="20"/>
              </w:rPr>
              <w:t>ния финансовых деривативов. Изучены проблемы и предложены дальнейшее перспективы развития валютного рынка</w:t>
            </w:r>
          </w:p>
        </w:tc>
        <w:tc>
          <w:tcPr>
            <w:tcW w:w="2507" w:type="pct"/>
          </w:tcPr>
          <w:p w:rsidR="00514BF1" w:rsidRPr="00AA3053" w:rsidRDefault="00514BF1" w:rsidP="001A4A26">
            <w:pPr>
              <w:rPr>
                <w:rFonts w:ascii="Times New Roman" w:hAnsi="Times New Roman"/>
                <w:sz w:val="20"/>
                <w:szCs w:val="20"/>
                <w:lang w:val="en-US"/>
              </w:rPr>
            </w:pPr>
            <w:r w:rsidRPr="00AA3053">
              <w:rPr>
                <w:rFonts w:ascii="Times New Roman" w:hAnsi="Times New Roman"/>
                <w:sz w:val="20"/>
                <w:szCs w:val="20"/>
                <w:lang w:val="en-US"/>
              </w:rPr>
              <w:t>The article is devoted to hedging as one of the opt</w:t>
            </w:r>
            <w:r w:rsidRPr="00AA3053">
              <w:rPr>
                <w:rFonts w:ascii="Times New Roman" w:hAnsi="Times New Roman"/>
                <w:sz w:val="20"/>
                <w:szCs w:val="20"/>
                <w:lang w:val="en-US"/>
              </w:rPr>
              <w:t>i</w:t>
            </w:r>
            <w:r w:rsidRPr="00AA3053">
              <w:rPr>
                <w:rFonts w:ascii="Times New Roman" w:hAnsi="Times New Roman"/>
                <w:sz w:val="20"/>
                <w:szCs w:val="20"/>
                <w:lang w:val="en-US"/>
              </w:rPr>
              <w:t>mum methods of all methods of currency risk ma</w:t>
            </w:r>
            <w:r w:rsidRPr="00AA3053">
              <w:rPr>
                <w:rFonts w:ascii="Times New Roman" w:hAnsi="Times New Roman"/>
                <w:sz w:val="20"/>
                <w:szCs w:val="20"/>
                <w:lang w:val="en-US"/>
              </w:rPr>
              <w:t>n</w:t>
            </w:r>
            <w:r w:rsidRPr="00AA3053">
              <w:rPr>
                <w:rFonts w:ascii="Times New Roman" w:hAnsi="Times New Roman"/>
                <w:sz w:val="20"/>
                <w:szCs w:val="20"/>
                <w:lang w:val="en-US"/>
              </w:rPr>
              <w:t>agement. Theoretical and methodological aspects of the method of hedging were examined and we also defined the role of financial derivatives in the foreign exchange market. The classification of key derivatives risk management is examined. Concepts of contango and backwardation are considered, and the scheme of the correlation of spot and futures prices is provided. An analysis is conducted for the basic hedging strat</w:t>
            </w:r>
            <w:r w:rsidRPr="00AA3053">
              <w:rPr>
                <w:rFonts w:ascii="Times New Roman" w:hAnsi="Times New Roman"/>
                <w:sz w:val="20"/>
                <w:szCs w:val="20"/>
                <w:lang w:val="en-US"/>
              </w:rPr>
              <w:t>e</w:t>
            </w:r>
            <w:r w:rsidRPr="00AA3053">
              <w:rPr>
                <w:rFonts w:ascii="Times New Roman" w:hAnsi="Times New Roman"/>
                <w:sz w:val="20"/>
                <w:szCs w:val="20"/>
                <w:lang w:val="en-US"/>
              </w:rPr>
              <w:t>gies market derivatives currency. Dynamics of the do</w:t>
            </w:r>
            <w:r w:rsidRPr="00AA3053">
              <w:rPr>
                <w:rFonts w:ascii="Times New Roman" w:hAnsi="Times New Roman"/>
                <w:sz w:val="20"/>
                <w:szCs w:val="20"/>
                <w:lang w:val="en-US"/>
              </w:rPr>
              <w:t>l</w:t>
            </w:r>
            <w:r w:rsidRPr="00AA3053">
              <w:rPr>
                <w:rFonts w:ascii="Times New Roman" w:hAnsi="Times New Roman"/>
                <w:sz w:val="20"/>
                <w:szCs w:val="20"/>
                <w:lang w:val="en-US"/>
              </w:rPr>
              <w:t>lar against the ruble over the past few years is detailed. The article notes that in connection with the crisis ph</w:t>
            </w:r>
            <w:r w:rsidRPr="00AA3053">
              <w:rPr>
                <w:rFonts w:ascii="Times New Roman" w:hAnsi="Times New Roman"/>
                <w:sz w:val="20"/>
                <w:szCs w:val="20"/>
                <w:lang w:val="en-US"/>
              </w:rPr>
              <w:t>e</w:t>
            </w:r>
            <w:r w:rsidRPr="00AA3053">
              <w:rPr>
                <w:rFonts w:ascii="Times New Roman" w:hAnsi="Times New Roman"/>
                <w:sz w:val="20"/>
                <w:szCs w:val="20"/>
                <w:lang w:val="en-US"/>
              </w:rPr>
              <w:t>nomena in world economy the problem of high volati</w:t>
            </w:r>
            <w:r w:rsidRPr="00AA3053">
              <w:rPr>
                <w:rFonts w:ascii="Times New Roman" w:hAnsi="Times New Roman"/>
                <w:sz w:val="20"/>
                <w:szCs w:val="20"/>
                <w:lang w:val="en-US"/>
              </w:rPr>
              <w:t>l</w:t>
            </w:r>
            <w:r w:rsidRPr="00AA3053">
              <w:rPr>
                <w:rFonts w:ascii="Times New Roman" w:hAnsi="Times New Roman"/>
                <w:sz w:val="20"/>
                <w:szCs w:val="20"/>
                <w:lang w:val="en-US"/>
              </w:rPr>
              <w:t>ity in markets has gained prominence. Various aspects of the impact of changes in foreign exchange rates on the operations of Russian companies are analyzed. The importance of considering the hedging transactions and the need to comply with the requirements of Intern</w:t>
            </w:r>
            <w:r w:rsidRPr="00AA3053">
              <w:rPr>
                <w:rFonts w:ascii="Times New Roman" w:hAnsi="Times New Roman"/>
                <w:sz w:val="20"/>
                <w:szCs w:val="20"/>
                <w:lang w:val="en-US"/>
              </w:rPr>
              <w:t>a</w:t>
            </w:r>
            <w:r w:rsidRPr="00AA3053">
              <w:rPr>
                <w:rFonts w:ascii="Times New Roman" w:hAnsi="Times New Roman"/>
                <w:sz w:val="20"/>
                <w:szCs w:val="20"/>
                <w:lang w:val="en-US"/>
              </w:rPr>
              <w:t xml:space="preserve">tional financial reporting standards (IFRS) in order to prosperous insurance risks is emphasized. The article reveals hedging of currency risks in </w:t>
            </w:r>
            <w:smartTag w:uri="urn:schemas-microsoft-com:office:smarttags" w:element="place">
              <w:smartTag w:uri="urn:schemas-microsoft-com:office:smarttags" w:element="country-region">
                <w:r w:rsidRPr="00AA3053">
                  <w:rPr>
                    <w:rFonts w:ascii="Times New Roman" w:hAnsi="Times New Roman"/>
                    <w:sz w:val="20"/>
                    <w:szCs w:val="20"/>
                    <w:lang w:val="en-US"/>
                  </w:rPr>
                  <w:t>Russia</w:t>
                </w:r>
              </w:smartTag>
            </w:smartTag>
            <w:r w:rsidRPr="00AA3053">
              <w:rPr>
                <w:rFonts w:ascii="Times New Roman" w:hAnsi="Times New Roman"/>
                <w:sz w:val="20"/>
                <w:szCs w:val="20"/>
                <w:lang w:val="en-US"/>
              </w:rPr>
              <w:t xml:space="preserve"> with the help of financial market instruments. The practical examples of these methods using financial derivatives are given. Problems are investigated and the future prospects of development of the derivatives market in </w:t>
            </w:r>
            <w:smartTag w:uri="urn:schemas-microsoft-com:office:smarttags" w:element="place">
              <w:smartTag w:uri="urn:schemas-microsoft-com:office:smarttags" w:element="country-region">
                <w:r w:rsidRPr="00AA3053">
                  <w:rPr>
                    <w:rFonts w:ascii="Times New Roman" w:hAnsi="Times New Roman"/>
                    <w:sz w:val="20"/>
                    <w:szCs w:val="20"/>
                    <w:lang w:val="en-US"/>
                  </w:rPr>
                  <w:t>Russia</w:t>
                </w:r>
              </w:smartTag>
            </w:smartTag>
            <w:r w:rsidRPr="00AA3053">
              <w:rPr>
                <w:rFonts w:ascii="Times New Roman" w:hAnsi="Times New Roman"/>
                <w:sz w:val="20"/>
                <w:szCs w:val="20"/>
                <w:lang w:val="en-US"/>
              </w:rPr>
              <w:t xml:space="preserve"> are proposed</w:t>
            </w:r>
          </w:p>
          <w:p w:rsidR="00514BF1" w:rsidRPr="00AA3053" w:rsidRDefault="00514BF1" w:rsidP="001A4A26">
            <w:pPr>
              <w:rPr>
                <w:rFonts w:ascii="Times New Roman" w:hAnsi="Times New Roman"/>
                <w:sz w:val="20"/>
                <w:szCs w:val="20"/>
                <w:lang w:val="en-US"/>
              </w:rPr>
            </w:pPr>
          </w:p>
        </w:tc>
      </w:tr>
      <w:tr w:rsidR="00514BF1" w:rsidRPr="00AA3053" w:rsidTr="001A4A26">
        <w:trPr>
          <w:trHeight w:val="162"/>
        </w:trPr>
        <w:tc>
          <w:tcPr>
            <w:tcW w:w="2493" w:type="pct"/>
          </w:tcPr>
          <w:p w:rsidR="00514BF1" w:rsidRPr="00AA3053" w:rsidRDefault="00514BF1" w:rsidP="001A4A26">
            <w:pPr>
              <w:rPr>
                <w:rFonts w:ascii="Times New Roman" w:hAnsi="Times New Roman"/>
                <w:sz w:val="20"/>
                <w:szCs w:val="20"/>
                <w:lang w:val="en-US"/>
              </w:rPr>
            </w:pPr>
          </w:p>
        </w:tc>
        <w:tc>
          <w:tcPr>
            <w:tcW w:w="2507" w:type="pct"/>
          </w:tcPr>
          <w:p w:rsidR="00514BF1" w:rsidRPr="00AA3053" w:rsidRDefault="00514BF1" w:rsidP="001A4A26">
            <w:pPr>
              <w:rPr>
                <w:rFonts w:ascii="Times New Roman" w:hAnsi="Times New Roman"/>
                <w:sz w:val="20"/>
                <w:szCs w:val="20"/>
                <w:lang w:val="en-US"/>
              </w:rPr>
            </w:pPr>
          </w:p>
        </w:tc>
      </w:tr>
      <w:tr w:rsidR="00514BF1" w:rsidRPr="00AA3053" w:rsidTr="001A4A26">
        <w:tc>
          <w:tcPr>
            <w:tcW w:w="2493" w:type="pct"/>
          </w:tcPr>
          <w:p w:rsidR="00514BF1" w:rsidRPr="00AA3053" w:rsidRDefault="00514BF1" w:rsidP="001A4A26">
            <w:pPr>
              <w:tabs>
                <w:tab w:val="left" w:pos="5040"/>
              </w:tabs>
              <w:rPr>
                <w:rFonts w:ascii="Times New Roman" w:hAnsi="Times New Roman"/>
                <w:sz w:val="20"/>
                <w:szCs w:val="20"/>
              </w:rPr>
            </w:pPr>
            <w:r w:rsidRPr="00AA3053">
              <w:rPr>
                <w:rFonts w:ascii="Times New Roman" w:hAnsi="Times New Roman"/>
                <w:sz w:val="20"/>
                <w:szCs w:val="20"/>
              </w:rPr>
              <w:t>Ключевые слова: РИСК-МЕНЕДЖМЕНТ, СРО</w:t>
            </w:r>
            <w:r w:rsidRPr="00AA3053">
              <w:rPr>
                <w:rFonts w:ascii="Times New Roman" w:hAnsi="Times New Roman"/>
                <w:sz w:val="20"/>
                <w:szCs w:val="20"/>
              </w:rPr>
              <w:t>Ч</w:t>
            </w:r>
            <w:r w:rsidRPr="00AA3053">
              <w:rPr>
                <w:rFonts w:ascii="Times New Roman" w:hAnsi="Times New Roman"/>
                <w:sz w:val="20"/>
                <w:szCs w:val="20"/>
              </w:rPr>
              <w:t>НЫЙ РЫНОК, ВАЛЮТНЫЕ СДЕЛКИ, ХЕДЖ</w:t>
            </w:r>
            <w:r w:rsidRPr="00AA3053">
              <w:rPr>
                <w:rFonts w:ascii="Times New Roman" w:hAnsi="Times New Roman"/>
                <w:sz w:val="20"/>
                <w:szCs w:val="20"/>
              </w:rPr>
              <w:t>И</w:t>
            </w:r>
            <w:r w:rsidRPr="00AA3053">
              <w:rPr>
                <w:rFonts w:ascii="Times New Roman" w:hAnsi="Times New Roman"/>
                <w:sz w:val="20"/>
                <w:szCs w:val="20"/>
              </w:rPr>
              <w:t>РОВАНИЕ, ДЕРИВАТИВЫ, АУТРАЙТ, КО</w:t>
            </w:r>
            <w:r w:rsidRPr="00AA3053">
              <w:rPr>
                <w:rFonts w:ascii="Times New Roman" w:hAnsi="Times New Roman"/>
                <w:sz w:val="20"/>
                <w:szCs w:val="20"/>
              </w:rPr>
              <w:t>Н</w:t>
            </w:r>
            <w:r>
              <w:rPr>
                <w:rFonts w:ascii="Times New Roman" w:hAnsi="Times New Roman"/>
                <w:sz w:val="20"/>
                <w:szCs w:val="20"/>
              </w:rPr>
              <w:t>ТАНГО, БЭКВАРДЕЙШН, МФСО</w:t>
            </w:r>
          </w:p>
          <w:p w:rsidR="00514BF1" w:rsidRDefault="00514BF1" w:rsidP="001A4A26">
            <w:pPr>
              <w:tabs>
                <w:tab w:val="left" w:pos="5040"/>
              </w:tabs>
              <w:rPr>
                <w:rFonts w:ascii="Times New Roman" w:hAnsi="Times New Roman"/>
                <w:sz w:val="20"/>
                <w:szCs w:val="20"/>
                <w:lang w:val="en-US"/>
              </w:rPr>
            </w:pPr>
          </w:p>
          <w:p w:rsidR="00514BF1" w:rsidRPr="00AA3053" w:rsidRDefault="00514BF1" w:rsidP="001A4A26">
            <w:pPr>
              <w:tabs>
                <w:tab w:val="left" w:pos="5040"/>
              </w:tabs>
              <w:rPr>
                <w:rFonts w:ascii="Times New Roman" w:hAnsi="Times New Roman"/>
                <w:sz w:val="20"/>
                <w:szCs w:val="20"/>
                <w:lang w:val="en-US"/>
              </w:rPr>
            </w:pPr>
            <w:r w:rsidRPr="004A5489">
              <w:rPr>
                <w:rFonts w:ascii="Arial" w:hAnsi="Arial" w:cs="Arial"/>
                <w:b/>
                <w:sz w:val="20"/>
                <w:szCs w:val="20"/>
              </w:rPr>
              <w:t>Doi: 10.21515/1990-4665-130-0</w:t>
            </w:r>
            <w:r>
              <w:rPr>
                <w:rFonts w:ascii="Arial" w:hAnsi="Arial" w:cs="Arial"/>
                <w:b/>
                <w:sz w:val="20"/>
                <w:szCs w:val="20"/>
                <w:lang w:val="en-US"/>
              </w:rPr>
              <w:t>56</w:t>
            </w:r>
          </w:p>
        </w:tc>
        <w:tc>
          <w:tcPr>
            <w:tcW w:w="2507" w:type="pct"/>
          </w:tcPr>
          <w:p w:rsidR="00514BF1" w:rsidRPr="00AA3053" w:rsidRDefault="00514BF1" w:rsidP="001A4A26">
            <w:pPr>
              <w:rPr>
                <w:rFonts w:ascii="Times New Roman" w:hAnsi="Times New Roman"/>
                <w:sz w:val="20"/>
                <w:szCs w:val="20"/>
                <w:lang w:val="en-US"/>
              </w:rPr>
            </w:pPr>
            <w:r w:rsidRPr="00AA3053">
              <w:rPr>
                <w:rFonts w:ascii="Times New Roman" w:hAnsi="Times New Roman"/>
                <w:sz w:val="20"/>
                <w:szCs w:val="20"/>
                <w:lang w:val="en-US"/>
              </w:rPr>
              <w:t>Keywords: RISK-MANAGEMENT, FORWARD MARKET, CURRENCY SWOP, HEDGING, D</w:t>
            </w:r>
            <w:r w:rsidRPr="00AA3053">
              <w:rPr>
                <w:rFonts w:ascii="Times New Roman" w:hAnsi="Times New Roman"/>
                <w:sz w:val="20"/>
                <w:szCs w:val="20"/>
                <w:lang w:val="en-US"/>
              </w:rPr>
              <w:t>E</w:t>
            </w:r>
            <w:r w:rsidRPr="00AA3053">
              <w:rPr>
                <w:rFonts w:ascii="Times New Roman" w:hAnsi="Times New Roman"/>
                <w:sz w:val="20"/>
                <w:szCs w:val="20"/>
                <w:lang w:val="en-US"/>
              </w:rPr>
              <w:t>RIVATIVES, OUTRIGHT, CONTANGO, BAC</w:t>
            </w:r>
            <w:r w:rsidRPr="00AA3053">
              <w:rPr>
                <w:rFonts w:ascii="Times New Roman" w:hAnsi="Times New Roman"/>
                <w:sz w:val="20"/>
                <w:szCs w:val="20"/>
                <w:lang w:val="en-US"/>
              </w:rPr>
              <w:t>K</w:t>
            </w:r>
            <w:r w:rsidRPr="00AA3053">
              <w:rPr>
                <w:rFonts w:ascii="Times New Roman" w:hAnsi="Times New Roman"/>
                <w:sz w:val="20"/>
                <w:szCs w:val="20"/>
                <w:lang w:val="en-US"/>
              </w:rPr>
              <w:t>WARDATION, IFRS</w:t>
            </w:r>
          </w:p>
        </w:tc>
      </w:tr>
    </w:tbl>
    <w:p w:rsidR="00514BF1" w:rsidRPr="00BD1612" w:rsidRDefault="00514BF1" w:rsidP="00F33E9B">
      <w:pPr>
        <w:spacing w:line="360" w:lineRule="auto"/>
        <w:ind w:firstLine="709"/>
        <w:jc w:val="both"/>
        <w:rPr>
          <w:rFonts w:ascii="Times New Roman" w:hAnsi="Times New Roman"/>
          <w:color w:val="000000"/>
          <w:sz w:val="28"/>
          <w:szCs w:val="28"/>
          <w:shd w:val="clear" w:color="auto" w:fill="FFFFFF"/>
        </w:rPr>
      </w:pPr>
      <w:r w:rsidRPr="00BD1612">
        <w:rPr>
          <w:rFonts w:ascii="Times New Roman" w:hAnsi="Times New Roman"/>
          <w:color w:val="000000"/>
          <w:sz w:val="28"/>
          <w:szCs w:val="28"/>
          <w:shd w:val="clear" w:color="auto" w:fill="FFFFFF"/>
        </w:rPr>
        <w:t>На сегодняшний день как для большинства иностранных, так и ро</w:t>
      </w:r>
      <w:r w:rsidRPr="00BD1612">
        <w:rPr>
          <w:rFonts w:ascii="Times New Roman" w:hAnsi="Times New Roman"/>
          <w:color w:val="000000"/>
          <w:sz w:val="28"/>
          <w:szCs w:val="28"/>
          <w:shd w:val="clear" w:color="auto" w:fill="FFFFFF"/>
        </w:rPr>
        <w:t>с</w:t>
      </w:r>
      <w:r w:rsidRPr="00BD1612">
        <w:rPr>
          <w:rFonts w:ascii="Times New Roman" w:hAnsi="Times New Roman"/>
          <w:color w:val="000000"/>
          <w:sz w:val="28"/>
          <w:szCs w:val="28"/>
          <w:shd w:val="clear" w:color="auto" w:fill="FFFFFF"/>
        </w:rPr>
        <w:t>сийских компаний, экспортирующих свою продукцию на мировой рынок, тема хеджирования валютных рисков приобретает особое значение.</w:t>
      </w:r>
    </w:p>
    <w:p w:rsidR="00514BF1" w:rsidRPr="00BD1612" w:rsidRDefault="00514BF1" w:rsidP="00F33E9B">
      <w:pPr>
        <w:spacing w:line="360" w:lineRule="auto"/>
        <w:ind w:firstLine="709"/>
        <w:jc w:val="both"/>
        <w:rPr>
          <w:rFonts w:ascii="Times New Roman" w:hAnsi="Times New Roman"/>
          <w:color w:val="000000"/>
          <w:sz w:val="28"/>
          <w:szCs w:val="28"/>
          <w:shd w:val="clear" w:color="auto" w:fill="FFFFFF"/>
        </w:rPr>
      </w:pPr>
      <w:r w:rsidRPr="00BD1612">
        <w:rPr>
          <w:rFonts w:ascii="Times New Roman" w:hAnsi="Times New Roman"/>
          <w:color w:val="000000"/>
          <w:sz w:val="28"/>
          <w:szCs w:val="28"/>
          <w:shd w:val="clear" w:color="auto" w:fill="FFFFFF"/>
        </w:rPr>
        <w:t>Валютный риск, как вид финансового риска, предполагает неопред</w:t>
      </w:r>
      <w:r w:rsidRPr="00BD1612">
        <w:rPr>
          <w:rFonts w:ascii="Times New Roman" w:hAnsi="Times New Roman"/>
          <w:color w:val="000000"/>
          <w:sz w:val="28"/>
          <w:szCs w:val="28"/>
          <w:shd w:val="clear" w:color="auto" w:fill="FFFFFF"/>
        </w:rPr>
        <w:t>е</w:t>
      </w:r>
      <w:r w:rsidRPr="00BD1612">
        <w:rPr>
          <w:rFonts w:ascii="Times New Roman" w:hAnsi="Times New Roman"/>
          <w:color w:val="000000"/>
          <w:sz w:val="28"/>
          <w:szCs w:val="28"/>
          <w:shd w:val="clear" w:color="auto" w:fill="FFFFFF"/>
        </w:rPr>
        <w:t>ленности, так как возникает в условиях колебания валютного курса [7]. Вследствие этого экономические ошибки несут многочисленные убытки.</w:t>
      </w:r>
    </w:p>
    <w:p w:rsidR="00514BF1" w:rsidRPr="00BD1612" w:rsidRDefault="00514BF1" w:rsidP="00F33E9B">
      <w:pPr>
        <w:spacing w:line="360" w:lineRule="auto"/>
        <w:ind w:firstLine="709"/>
        <w:jc w:val="both"/>
        <w:rPr>
          <w:rFonts w:ascii="Times New Roman" w:hAnsi="Times New Roman"/>
          <w:color w:val="000000"/>
          <w:sz w:val="28"/>
          <w:szCs w:val="28"/>
          <w:shd w:val="clear" w:color="auto" w:fill="FFFFFF"/>
        </w:rPr>
      </w:pPr>
      <w:r w:rsidRPr="00BD1612">
        <w:rPr>
          <w:rFonts w:ascii="Times New Roman" w:hAnsi="Times New Roman"/>
          <w:color w:val="000000"/>
          <w:sz w:val="28"/>
          <w:szCs w:val="28"/>
          <w:shd w:val="clear" w:color="auto" w:fill="FFFFFF"/>
        </w:rPr>
        <w:t>Отсюда, возникает проблема риска будущих денежных потоков, р</w:t>
      </w:r>
      <w:r w:rsidRPr="00BD1612">
        <w:rPr>
          <w:rFonts w:ascii="Times New Roman" w:hAnsi="Times New Roman"/>
          <w:color w:val="000000"/>
          <w:sz w:val="28"/>
          <w:szCs w:val="28"/>
          <w:shd w:val="clear" w:color="auto" w:fill="FFFFFF"/>
        </w:rPr>
        <w:t>е</w:t>
      </w:r>
      <w:r w:rsidRPr="00BD1612">
        <w:rPr>
          <w:rFonts w:ascii="Times New Roman" w:hAnsi="Times New Roman"/>
          <w:color w:val="000000"/>
          <w:sz w:val="28"/>
          <w:szCs w:val="28"/>
          <w:shd w:val="clear" w:color="auto" w:fill="FFFFFF"/>
        </w:rPr>
        <w:t>шить которую можно за счет отрицательной курсовой разницы с помощью хеджирования различными производными финансовыми инструментами, такими как форвард, фьючерс, опцион или своп.</w:t>
      </w:r>
    </w:p>
    <w:p w:rsidR="00514BF1" w:rsidRPr="00BD1612" w:rsidRDefault="00514BF1" w:rsidP="00F33E9B">
      <w:pPr>
        <w:spacing w:line="360" w:lineRule="auto"/>
        <w:ind w:firstLine="709"/>
        <w:jc w:val="both"/>
        <w:rPr>
          <w:rFonts w:ascii="Times New Roman" w:hAnsi="Times New Roman"/>
          <w:color w:val="000000"/>
          <w:spacing w:val="-4"/>
          <w:sz w:val="28"/>
          <w:szCs w:val="28"/>
        </w:rPr>
      </w:pPr>
      <w:r w:rsidRPr="00BD1612">
        <w:rPr>
          <w:rFonts w:ascii="Times New Roman" w:hAnsi="Times New Roman"/>
          <w:color w:val="000000"/>
          <w:sz w:val="28"/>
          <w:szCs w:val="28"/>
        </w:rPr>
        <w:t>Понятие «хеджирование» (от англ. hedge – страховка) — представл</w:t>
      </w:r>
      <w:r w:rsidRPr="00BD1612">
        <w:rPr>
          <w:rFonts w:ascii="Times New Roman" w:hAnsi="Times New Roman"/>
          <w:color w:val="000000"/>
          <w:sz w:val="28"/>
          <w:szCs w:val="28"/>
        </w:rPr>
        <w:t>я</w:t>
      </w:r>
      <w:r w:rsidRPr="00BD1612">
        <w:rPr>
          <w:rFonts w:ascii="Times New Roman" w:hAnsi="Times New Roman"/>
          <w:color w:val="000000"/>
          <w:sz w:val="28"/>
          <w:szCs w:val="28"/>
        </w:rPr>
        <w:t>ет собой операцию по купле-продаже производных инструментов фина</w:t>
      </w:r>
      <w:r w:rsidRPr="00BD1612">
        <w:rPr>
          <w:rFonts w:ascii="Times New Roman" w:hAnsi="Times New Roman"/>
          <w:color w:val="000000"/>
          <w:sz w:val="28"/>
          <w:szCs w:val="28"/>
        </w:rPr>
        <w:t>н</w:t>
      </w:r>
      <w:r w:rsidRPr="00BD1612">
        <w:rPr>
          <w:rFonts w:ascii="Times New Roman" w:hAnsi="Times New Roman"/>
          <w:color w:val="000000"/>
          <w:sz w:val="28"/>
          <w:szCs w:val="28"/>
        </w:rPr>
        <w:t>сового</w:t>
      </w:r>
      <w:r w:rsidRPr="00BD1612">
        <w:rPr>
          <w:rFonts w:ascii="Times New Roman" w:hAnsi="Times New Roman"/>
          <w:color w:val="000000"/>
          <w:spacing w:val="-4"/>
          <w:sz w:val="28"/>
          <w:szCs w:val="28"/>
        </w:rPr>
        <w:t xml:space="preserve"> рынка с одновременным депонированием базового актива в целях снижения риска убытков от неблагоприятного изменения его стоимости </w:t>
      </w:r>
      <w:r w:rsidRPr="00BD1612">
        <w:rPr>
          <w:rFonts w:ascii="Times New Roman" w:eastAsia="TimesNewRomanPSMT" w:hAnsi="Times New Roman"/>
          <w:color w:val="000000"/>
          <w:spacing w:val="-4"/>
          <w:sz w:val="28"/>
          <w:szCs w:val="28"/>
        </w:rPr>
        <w:t>[1, 15]</w:t>
      </w:r>
      <w:r w:rsidRPr="00BD1612">
        <w:rPr>
          <w:rFonts w:ascii="Times New Roman" w:hAnsi="Times New Roman"/>
          <w:color w:val="000000"/>
          <w:spacing w:val="-4"/>
          <w:sz w:val="28"/>
          <w:szCs w:val="28"/>
        </w:rPr>
        <w:t>.</w:t>
      </w:r>
    </w:p>
    <w:p w:rsidR="00514BF1" w:rsidRPr="00BD1612" w:rsidRDefault="00514BF1" w:rsidP="00F33E9B">
      <w:pPr>
        <w:spacing w:line="360" w:lineRule="auto"/>
        <w:ind w:firstLine="709"/>
        <w:jc w:val="both"/>
        <w:rPr>
          <w:rFonts w:ascii="Times New Roman" w:hAnsi="Times New Roman"/>
          <w:color w:val="000000"/>
          <w:sz w:val="28"/>
          <w:szCs w:val="28"/>
        </w:rPr>
      </w:pPr>
      <w:r w:rsidRPr="00BD1612">
        <w:rPr>
          <w:rFonts w:ascii="Times New Roman" w:hAnsi="Times New Roman"/>
          <w:color w:val="000000"/>
          <w:sz w:val="28"/>
          <w:szCs w:val="28"/>
        </w:rPr>
        <w:t>Одним из самых распространённых финансовых производных инс</w:t>
      </w:r>
      <w:r w:rsidRPr="00BD1612">
        <w:rPr>
          <w:rFonts w:ascii="Times New Roman" w:hAnsi="Times New Roman"/>
          <w:color w:val="000000"/>
          <w:sz w:val="28"/>
          <w:szCs w:val="28"/>
        </w:rPr>
        <w:t>т</w:t>
      </w:r>
      <w:r w:rsidRPr="00BD1612">
        <w:rPr>
          <w:rFonts w:ascii="Times New Roman" w:hAnsi="Times New Roman"/>
          <w:color w:val="000000"/>
          <w:sz w:val="28"/>
          <w:szCs w:val="28"/>
        </w:rPr>
        <w:t>рументов выступают форвардные и фьючерсные контракты.</w:t>
      </w:r>
      <w:r w:rsidRPr="00BD1612">
        <w:t xml:space="preserve"> </w:t>
      </w:r>
      <w:r w:rsidRPr="00BD1612">
        <w:rPr>
          <w:rFonts w:ascii="Times New Roman" w:hAnsi="Times New Roman"/>
          <w:color w:val="000000"/>
          <w:sz w:val="28"/>
          <w:szCs w:val="28"/>
        </w:rPr>
        <w:t>Многообразие инструментов хеджирования обуславливается несколькими общими сво</w:t>
      </w:r>
      <w:r w:rsidRPr="00BD1612">
        <w:rPr>
          <w:rFonts w:ascii="Times New Roman" w:hAnsi="Times New Roman"/>
          <w:color w:val="000000"/>
          <w:sz w:val="28"/>
          <w:szCs w:val="28"/>
        </w:rPr>
        <w:t>й</w:t>
      </w:r>
      <w:r w:rsidRPr="00BD1612">
        <w:rPr>
          <w:rFonts w:ascii="Times New Roman" w:hAnsi="Times New Roman"/>
          <w:color w:val="000000"/>
          <w:sz w:val="28"/>
          <w:szCs w:val="28"/>
        </w:rPr>
        <w:t>ствами, а именно:</w:t>
      </w:r>
    </w:p>
    <w:p w:rsidR="00514BF1" w:rsidRPr="00BD1612" w:rsidRDefault="00514BF1" w:rsidP="00F33E9B">
      <w:pPr>
        <w:spacing w:line="360" w:lineRule="auto"/>
        <w:ind w:firstLine="709"/>
        <w:jc w:val="both"/>
        <w:rPr>
          <w:rFonts w:ascii="Times New Roman" w:hAnsi="Times New Roman"/>
          <w:color w:val="000000"/>
          <w:sz w:val="28"/>
          <w:szCs w:val="28"/>
        </w:rPr>
      </w:pPr>
      <w:r w:rsidRPr="00BD1612">
        <w:rPr>
          <w:rFonts w:ascii="Times New Roman" w:hAnsi="Times New Roman"/>
          <w:color w:val="000000"/>
          <w:sz w:val="28"/>
          <w:szCs w:val="28"/>
        </w:rPr>
        <w:t>— срочность и производность (т. е. получение прибыли за счет н</w:t>
      </w:r>
      <w:r w:rsidRPr="00BD1612">
        <w:rPr>
          <w:rFonts w:ascii="Times New Roman" w:hAnsi="Times New Roman"/>
          <w:color w:val="000000"/>
          <w:sz w:val="28"/>
          <w:szCs w:val="28"/>
        </w:rPr>
        <w:t>е</w:t>
      </w:r>
      <w:r w:rsidRPr="00BD1612">
        <w:rPr>
          <w:rFonts w:ascii="Times New Roman" w:hAnsi="Times New Roman"/>
          <w:color w:val="000000"/>
          <w:sz w:val="28"/>
          <w:szCs w:val="28"/>
        </w:rPr>
        <w:t>благоприятного курса иностранной валюты);</w:t>
      </w:r>
    </w:p>
    <w:p w:rsidR="00514BF1" w:rsidRPr="00BD1612" w:rsidRDefault="00514BF1" w:rsidP="00F33E9B">
      <w:pPr>
        <w:spacing w:line="360" w:lineRule="auto"/>
        <w:ind w:firstLine="709"/>
        <w:jc w:val="both"/>
        <w:rPr>
          <w:rFonts w:ascii="Times New Roman" w:hAnsi="Times New Roman"/>
          <w:color w:val="000000"/>
          <w:sz w:val="28"/>
          <w:szCs w:val="28"/>
        </w:rPr>
      </w:pPr>
      <w:r w:rsidRPr="00BD1612">
        <w:rPr>
          <w:rFonts w:ascii="Times New Roman" w:hAnsi="Times New Roman"/>
          <w:color w:val="000000"/>
          <w:sz w:val="28"/>
          <w:szCs w:val="28"/>
        </w:rPr>
        <w:t>— эффект финансового рычага (т. е. стремиться экономить при пе</w:t>
      </w:r>
      <w:r w:rsidRPr="00BD1612">
        <w:rPr>
          <w:rFonts w:ascii="Times New Roman" w:hAnsi="Times New Roman"/>
          <w:color w:val="000000"/>
          <w:sz w:val="28"/>
          <w:szCs w:val="28"/>
        </w:rPr>
        <w:t>р</w:t>
      </w:r>
      <w:r w:rsidRPr="00BD1612">
        <w:rPr>
          <w:rFonts w:ascii="Times New Roman" w:hAnsi="Times New Roman"/>
          <w:color w:val="000000"/>
          <w:sz w:val="28"/>
          <w:szCs w:val="28"/>
        </w:rPr>
        <w:t>воначальном взносе).</w:t>
      </w:r>
    </w:p>
    <w:p w:rsidR="00514BF1" w:rsidRPr="00BD1612" w:rsidRDefault="00514BF1" w:rsidP="00F33E9B">
      <w:pPr>
        <w:spacing w:line="360" w:lineRule="auto"/>
        <w:ind w:firstLine="709"/>
        <w:jc w:val="both"/>
        <w:rPr>
          <w:rFonts w:ascii="Times New Roman" w:hAnsi="Times New Roman"/>
          <w:color w:val="000000"/>
          <w:spacing w:val="-4"/>
          <w:kern w:val="2"/>
          <w:sz w:val="28"/>
          <w:szCs w:val="28"/>
        </w:rPr>
      </w:pPr>
      <w:r w:rsidRPr="00BD1612">
        <w:rPr>
          <w:rFonts w:ascii="Times New Roman" w:hAnsi="Times New Roman"/>
          <w:color w:val="000000"/>
          <w:spacing w:val="-4"/>
          <w:kern w:val="2"/>
          <w:sz w:val="28"/>
          <w:szCs w:val="28"/>
        </w:rPr>
        <w:t>Из этого следует, что главная идея хеджирования проявляется в том, что, таким образом, полученная прибыль частично или полностью компенс</w:t>
      </w:r>
      <w:r w:rsidRPr="00BD1612">
        <w:rPr>
          <w:rFonts w:ascii="Times New Roman" w:hAnsi="Times New Roman"/>
          <w:color w:val="000000"/>
          <w:spacing w:val="-4"/>
          <w:kern w:val="2"/>
          <w:sz w:val="28"/>
          <w:szCs w:val="28"/>
        </w:rPr>
        <w:t>и</w:t>
      </w:r>
      <w:r w:rsidRPr="00BD1612">
        <w:rPr>
          <w:rFonts w:ascii="Times New Roman" w:hAnsi="Times New Roman"/>
          <w:color w:val="000000"/>
          <w:spacing w:val="-4"/>
          <w:kern w:val="2"/>
          <w:sz w:val="28"/>
          <w:szCs w:val="28"/>
        </w:rPr>
        <w:t>рует убыток от валютной переоценки. Особенность их в том, что операции совершаются именно на внебиржевом рынке, ярким примером которого на сегодняшний день является рынок Форекс. Предметом соглашения на этом рынке могут выступать различные активы, например, акции, облигации [6].</w:t>
      </w:r>
    </w:p>
    <w:p w:rsidR="00514BF1" w:rsidRPr="00BD1612" w:rsidRDefault="00514BF1" w:rsidP="00F33E9B">
      <w:pPr>
        <w:spacing w:line="360" w:lineRule="auto"/>
        <w:ind w:firstLine="709"/>
        <w:jc w:val="both"/>
        <w:rPr>
          <w:rFonts w:ascii="Times New Roman" w:hAnsi="Times New Roman"/>
          <w:color w:val="000000"/>
          <w:spacing w:val="-6"/>
          <w:kern w:val="2"/>
          <w:sz w:val="28"/>
          <w:szCs w:val="28"/>
        </w:rPr>
      </w:pPr>
      <w:r w:rsidRPr="00BD1612">
        <w:rPr>
          <w:rFonts w:ascii="Times New Roman" w:hAnsi="Times New Roman"/>
          <w:color w:val="000000"/>
          <w:spacing w:val="-6"/>
          <w:kern w:val="2"/>
          <w:sz w:val="28"/>
          <w:szCs w:val="28"/>
        </w:rPr>
        <w:t>Валютная сделка называется «спот», если она осуществляется по закр</w:t>
      </w:r>
      <w:r w:rsidRPr="00BD1612">
        <w:rPr>
          <w:rFonts w:ascii="Times New Roman" w:hAnsi="Times New Roman"/>
          <w:color w:val="000000"/>
          <w:spacing w:val="-6"/>
          <w:kern w:val="2"/>
          <w:sz w:val="28"/>
          <w:szCs w:val="28"/>
        </w:rPr>
        <w:t>ы</w:t>
      </w:r>
      <w:r w:rsidRPr="00BD1612">
        <w:rPr>
          <w:rFonts w:ascii="Times New Roman" w:hAnsi="Times New Roman"/>
          <w:color w:val="000000"/>
          <w:spacing w:val="-6"/>
          <w:kern w:val="2"/>
          <w:sz w:val="28"/>
          <w:szCs w:val="28"/>
        </w:rPr>
        <w:t>тии торгов, то окончательный расчет производится не позднее второго рабоч</w:t>
      </w:r>
      <w:r w:rsidRPr="00BD1612">
        <w:rPr>
          <w:rFonts w:ascii="Times New Roman" w:hAnsi="Times New Roman"/>
          <w:color w:val="000000"/>
          <w:spacing w:val="-6"/>
          <w:kern w:val="2"/>
          <w:sz w:val="28"/>
          <w:szCs w:val="28"/>
        </w:rPr>
        <w:t>е</w:t>
      </w:r>
      <w:r w:rsidRPr="00BD1612">
        <w:rPr>
          <w:rFonts w:ascii="Times New Roman" w:hAnsi="Times New Roman"/>
          <w:color w:val="000000"/>
          <w:spacing w:val="-6"/>
          <w:kern w:val="2"/>
          <w:sz w:val="28"/>
          <w:szCs w:val="28"/>
        </w:rPr>
        <w:t>го со дня совершения сделки. Когда речь идет о простой форвардной операции, то используют термин «аутрайт»</w:t>
      </w:r>
      <w:r w:rsidRPr="00BD1612">
        <w:rPr>
          <w:rFonts w:ascii="Times New Roman" w:hAnsi="Times New Roman"/>
          <w:color w:val="000000"/>
          <w:spacing w:val="-6"/>
          <w:kern w:val="2"/>
          <w:sz w:val="28"/>
          <w:szCs w:val="28"/>
          <w:shd w:val="clear" w:color="auto" w:fill="FFFFFF"/>
        </w:rPr>
        <w:t xml:space="preserve">(от </w:t>
      </w:r>
      <w:r w:rsidRPr="00BD1612">
        <w:rPr>
          <w:rStyle w:val="w"/>
          <w:rFonts w:ascii="Times New Roman" w:hAnsi="Times New Roman"/>
          <w:iCs/>
          <w:color w:val="000000"/>
          <w:spacing w:val="-6"/>
          <w:kern w:val="2"/>
          <w:sz w:val="28"/>
          <w:szCs w:val="28"/>
          <w:shd w:val="clear" w:color="auto" w:fill="FFFFFF"/>
        </w:rPr>
        <w:t>англ</w:t>
      </w:r>
      <w:r w:rsidRPr="00BD1612">
        <w:rPr>
          <w:rStyle w:val="Emphasis"/>
          <w:rFonts w:ascii="Times New Roman" w:hAnsi="Times New Roman"/>
          <w:iCs/>
          <w:color w:val="000000"/>
          <w:spacing w:val="-6"/>
          <w:kern w:val="2"/>
          <w:sz w:val="28"/>
          <w:szCs w:val="28"/>
          <w:shd w:val="clear" w:color="auto" w:fill="FFFFFF"/>
        </w:rPr>
        <w:t xml:space="preserve">. </w:t>
      </w:r>
      <w:r w:rsidRPr="00BD1612">
        <w:rPr>
          <w:rStyle w:val="apple-converted-space"/>
          <w:rFonts w:ascii="Times New Roman" w:hAnsi="Times New Roman"/>
          <w:color w:val="000000"/>
          <w:spacing w:val="-6"/>
          <w:kern w:val="2"/>
          <w:sz w:val="28"/>
          <w:szCs w:val="28"/>
          <w:shd w:val="clear" w:color="auto" w:fill="FFFFFF"/>
        </w:rPr>
        <w:t>«</w:t>
      </w:r>
      <w:r w:rsidRPr="00BD1612">
        <w:rPr>
          <w:rStyle w:val="w"/>
          <w:rFonts w:ascii="Times New Roman" w:hAnsi="Times New Roman"/>
          <w:color w:val="000000"/>
          <w:spacing w:val="-6"/>
          <w:kern w:val="2"/>
          <w:sz w:val="28"/>
          <w:szCs w:val="28"/>
          <w:shd w:val="clear" w:color="auto" w:fill="FFFFFF"/>
        </w:rPr>
        <w:t>outright»</w:t>
      </w:r>
      <w:r w:rsidRPr="00BD1612">
        <w:rPr>
          <w:rFonts w:ascii="Times New Roman" w:hAnsi="Times New Roman"/>
          <w:color w:val="000000"/>
          <w:spacing w:val="-6"/>
          <w:kern w:val="2"/>
          <w:sz w:val="28"/>
          <w:szCs w:val="28"/>
          <w:shd w:val="clear" w:color="auto" w:fill="FFFFFF"/>
        </w:rPr>
        <w:t>)</w:t>
      </w:r>
      <w:r w:rsidRPr="00BD1612">
        <w:rPr>
          <w:rFonts w:ascii="Times New Roman" w:hAnsi="Times New Roman"/>
          <w:color w:val="000000"/>
          <w:spacing w:val="-6"/>
          <w:kern w:val="2"/>
          <w:sz w:val="28"/>
          <w:szCs w:val="28"/>
        </w:rPr>
        <w:t>, означающей сделку</w:t>
      </w:r>
      <w:r w:rsidRPr="00BD1612">
        <w:rPr>
          <w:rFonts w:ascii="Times New Roman" w:hAnsi="Times New Roman"/>
          <w:color w:val="000000"/>
          <w:spacing w:val="-6"/>
          <w:kern w:val="2"/>
          <w:sz w:val="28"/>
          <w:szCs w:val="28"/>
          <w:shd w:val="clear" w:color="auto" w:fill="FFFFFF"/>
        </w:rPr>
        <w:t xml:space="preserve">, </w:t>
      </w:r>
      <w:hyperlink r:id="rId8" w:history="1">
        <w:r w:rsidRPr="00BD1612">
          <w:rPr>
            <w:rFonts w:ascii="Times New Roman" w:hAnsi="Times New Roman"/>
            <w:color w:val="000000"/>
            <w:spacing w:val="-6"/>
            <w:kern w:val="2"/>
            <w:sz w:val="28"/>
            <w:szCs w:val="28"/>
            <w:bdr w:val="none" w:sz="0" w:space="0" w:color="auto" w:frame="1"/>
            <w:shd w:val="clear" w:color="auto" w:fill="FFFFFF"/>
          </w:rPr>
          <w:t>обменный курс</w:t>
        </w:r>
      </w:hyperlink>
      <w:r w:rsidRPr="00BD1612">
        <w:rPr>
          <w:rFonts w:ascii="Times New Roman" w:hAnsi="Times New Roman"/>
          <w:spacing w:val="-6"/>
          <w:kern w:val="2"/>
          <w:sz w:val="28"/>
          <w:szCs w:val="28"/>
        </w:rPr>
        <w:t xml:space="preserve"> </w:t>
      </w:r>
      <w:r w:rsidRPr="00BD1612">
        <w:rPr>
          <w:rFonts w:ascii="Times New Roman" w:hAnsi="Times New Roman"/>
          <w:color w:val="000000"/>
          <w:spacing w:val="-6"/>
          <w:kern w:val="2"/>
          <w:sz w:val="28"/>
          <w:szCs w:val="28"/>
        </w:rPr>
        <w:t xml:space="preserve">которой </w:t>
      </w:r>
      <w:r w:rsidRPr="00BD1612">
        <w:rPr>
          <w:rFonts w:ascii="Times New Roman" w:hAnsi="Times New Roman"/>
          <w:color w:val="000000"/>
          <w:spacing w:val="-6"/>
          <w:kern w:val="2"/>
          <w:sz w:val="28"/>
          <w:szCs w:val="28"/>
          <w:shd w:val="clear" w:color="auto" w:fill="FFFFFF"/>
        </w:rPr>
        <w:t>обуславливается заранее, а сама операция может с</w:t>
      </w:r>
      <w:r w:rsidRPr="00BD1612">
        <w:rPr>
          <w:rFonts w:ascii="Times New Roman" w:hAnsi="Times New Roman"/>
          <w:color w:val="000000"/>
          <w:spacing w:val="-6"/>
          <w:kern w:val="2"/>
          <w:sz w:val="28"/>
          <w:szCs w:val="28"/>
          <w:shd w:val="clear" w:color="auto" w:fill="FFFFFF"/>
        </w:rPr>
        <w:t>о</w:t>
      </w:r>
      <w:r w:rsidRPr="00BD1612">
        <w:rPr>
          <w:rFonts w:ascii="Times New Roman" w:hAnsi="Times New Roman"/>
          <w:color w:val="000000"/>
          <w:spacing w:val="-6"/>
          <w:kern w:val="2"/>
          <w:sz w:val="28"/>
          <w:szCs w:val="28"/>
          <w:shd w:val="clear" w:color="auto" w:fill="FFFFFF"/>
        </w:rPr>
        <w:t xml:space="preserve">вершиться через какой-то промежуток времени [2, 10]. </w:t>
      </w:r>
      <w:r w:rsidRPr="00BD1612">
        <w:rPr>
          <w:rFonts w:ascii="Times New Roman" w:hAnsi="Times New Roman"/>
          <w:color w:val="000000"/>
          <w:spacing w:val="-6"/>
          <w:kern w:val="2"/>
          <w:sz w:val="28"/>
          <w:szCs w:val="28"/>
        </w:rPr>
        <w:t>Другой вид дериват</w:t>
      </w:r>
      <w:r w:rsidRPr="00BD1612">
        <w:rPr>
          <w:rFonts w:ascii="Times New Roman" w:hAnsi="Times New Roman"/>
          <w:color w:val="000000"/>
          <w:spacing w:val="-6"/>
          <w:kern w:val="2"/>
          <w:sz w:val="28"/>
          <w:szCs w:val="28"/>
        </w:rPr>
        <w:t>и</w:t>
      </w:r>
      <w:r w:rsidRPr="00BD1612">
        <w:rPr>
          <w:rFonts w:ascii="Times New Roman" w:hAnsi="Times New Roman"/>
          <w:color w:val="000000"/>
          <w:spacing w:val="-6"/>
          <w:kern w:val="2"/>
          <w:sz w:val="28"/>
          <w:szCs w:val="28"/>
        </w:rPr>
        <w:t>вов – «опцион» – означает право, но не обязательство, совершить покупку (продажу) базового актива по заранее оговорённой цене в определенный м</w:t>
      </w:r>
      <w:r w:rsidRPr="00BD1612">
        <w:rPr>
          <w:rFonts w:ascii="Times New Roman" w:hAnsi="Times New Roman"/>
          <w:color w:val="000000"/>
          <w:spacing w:val="-6"/>
          <w:kern w:val="2"/>
          <w:sz w:val="28"/>
          <w:szCs w:val="28"/>
        </w:rPr>
        <w:t>о</w:t>
      </w:r>
      <w:r w:rsidRPr="00BD1612">
        <w:rPr>
          <w:rFonts w:ascii="Times New Roman" w:hAnsi="Times New Roman"/>
          <w:color w:val="000000"/>
          <w:spacing w:val="-6"/>
          <w:kern w:val="2"/>
          <w:sz w:val="28"/>
          <w:szCs w:val="28"/>
        </w:rPr>
        <w:t>мент в будущем [5].</w:t>
      </w:r>
    </w:p>
    <w:p w:rsidR="00514BF1" w:rsidRPr="00BD1612" w:rsidRDefault="00514BF1" w:rsidP="00F33E9B">
      <w:pPr>
        <w:autoSpaceDE w:val="0"/>
        <w:autoSpaceDN w:val="0"/>
        <w:adjustRightInd w:val="0"/>
        <w:spacing w:line="360" w:lineRule="auto"/>
        <w:ind w:firstLine="709"/>
        <w:jc w:val="both"/>
        <w:rPr>
          <w:rFonts w:ascii="Times New Roman" w:hAnsi="Times New Roman"/>
          <w:color w:val="000000"/>
          <w:spacing w:val="-4"/>
          <w:kern w:val="2"/>
          <w:sz w:val="28"/>
          <w:szCs w:val="28"/>
        </w:rPr>
      </w:pPr>
      <w:r w:rsidRPr="00BD1612">
        <w:rPr>
          <w:rFonts w:ascii="Times New Roman" w:hAnsi="Times New Roman"/>
          <w:color w:val="000000"/>
          <w:spacing w:val="-4"/>
          <w:kern w:val="2"/>
          <w:sz w:val="28"/>
          <w:szCs w:val="28"/>
        </w:rPr>
        <w:t>По характеру операций, лежащих в основе хеджа, выделяют короткую позицию «</w:t>
      </w:r>
      <w:r w:rsidRPr="00BD1612">
        <w:rPr>
          <w:rFonts w:ascii="Times New Roman" w:hAnsi="Times New Roman"/>
          <w:color w:val="000000"/>
          <w:spacing w:val="-4"/>
          <w:kern w:val="2"/>
          <w:sz w:val="28"/>
          <w:szCs w:val="28"/>
          <w:lang w:val="en-US"/>
        </w:rPr>
        <w:t>sell</w:t>
      </w:r>
      <w:r w:rsidRPr="00BD1612">
        <w:rPr>
          <w:rFonts w:ascii="Times New Roman" w:hAnsi="Times New Roman"/>
          <w:color w:val="000000"/>
          <w:spacing w:val="-4"/>
          <w:kern w:val="2"/>
          <w:sz w:val="28"/>
          <w:szCs w:val="28"/>
        </w:rPr>
        <w:t>», означающую получение дохода за счет падения валютного курса, и обратную ей сделку на повышение – т. н. длинную позицию «</w:t>
      </w:r>
      <w:r w:rsidRPr="00BD1612">
        <w:rPr>
          <w:rFonts w:ascii="Times New Roman" w:hAnsi="Times New Roman"/>
          <w:color w:val="000000"/>
          <w:spacing w:val="-4"/>
          <w:kern w:val="2"/>
          <w:sz w:val="28"/>
          <w:szCs w:val="28"/>
          <w:lang w:val="en-US"/>
        </w:rPr>
        <w:t>buy</w:t>
      </w:r>
      <w:r w:rsidRPr="00BD1612">
        <w:rPr>
          <w:rFonts w:ascii="Times New Roman" w:hAnsi="Times New Roman"/>
          <w:color w:val="000000"/>
          <w:spacing w:val="-4"/>
          <w:kern w:val="2"/>
          <w:sz w:val="28"/>
          <w:szCs w:val="28"/>
        </w:rPr>
        <w:t>». Любой новичок, впервые торгующий на рынке Форекс сталкивается с такими базовыми показателями как «</w:t>
      </w:r>
      <w:r w:rsidRPr="00BD1612">
        <w:rPr>
          <w:rFonts w:ascii="Times New Roman" w:hAnsi="Times New Roman"/>
          <w:color w:val="000000"/>
          <w:spacing w:val="-4"/>
          <w:kern w:val="2"/>
          <w:sz w:val="28"/>
          <w:szCs w:val="28"/>
          <w:lang w:val="en-US"/>
        </w:rPr>
        <w:t>bid</w:t>
      </w:r>
      <w:r w:rsidRPr="00BD1612">
        <w:rPr>
          <w:rFonts w:ascii="Times New Roman" w:hAnsi="Times New Roman"/>
          <w:color w:val="000000"/>
          <w:spacing w:val="-4"/>
          <w:kern w:val="2"/>
          <w:sz w:val="28"/>
          <w:szCs w:val="28"/>
        </w:rPr>
        <w:t>» и «</w:t>
      </w:r>
      <w:r w:rsidRPr="00BD1612">
        <w:rPr>
          <w:rFonts w:ascii="Times New Roman" w:hAnsi="Times New Roman"/>
          <w:color w:val="000000"/>
          <w:spacing w:val="-4"/>
          <w:kern w:val="2"/>
          <w:sz w:val="28"/>
          <w:szCs w:val="28"/>
          <w:lang w:val="en-US"/>
        </w:rPr>
        <w:t>ask</w:t>
      </w:r>
      <w:r w:rsidRPr="00BD1612">
        <w:rPr>
          <w:rFonts w:ascii="Times New Roman" w:hAnsi="Times New Roman"/>
          <w:color w:val="000000"/>
          <w:spacing w:val="-4"/>
          <w:kern w:val="2"/>
          <w:sz w:val="28"/>
          <w:szCs w:val="28"/>
        </w:rPr>
        <w:t xml:space="preserve">». Различие их в том, что </w:t>
      </w:r>
      <w:r w:rsidRPr="00BD1612">
        <w:rPr>
          <w:rFonts w:ascii="Times New Roman" w:hAnsi="Times New Roman"/>
          <w:color w:val="000000"/>
          <w:spacing w:val="-4"/>
          <w:kern w:val="2"/>
          <w:sz w:val="28"/>
          <w:szCs w:val="28"/>
          <w:lang w:val="en-US"/>
        </w:rPr>
        <w:t>bid</w:t>
      </w:r>
      <w:r w:rsidRPr="00BD1612">
        <w:rPr>
          <w:rFonts w:ascii="Times New Roman" w:hAnsi="Times New Roman"/>
          <w:color w:val="000000"/>
          <w:spacing w:val="-4"/>
          <w:kern w:val="2"/>
          <w:sz w:val="28"/>
          <w:szCs w:val="28"/>
        </w:rPr>
        <w:t xml:space="preserve"> соста</w:t>
      </w:r>
      <w:r w:rsidRPr="00BD1612">
        <w:rPr>
          <w:rFonts w:ascii="Times New Roman" w:hAnsi="Times New Roman"/>
          <w:color w:val="000000"/>
          <w:spacing w:val="-4"/>
          <w:kern w:val="2"/>
          <w:sz w:val="28"/>
          <w:szCs w:val="28"/>
        </w:rPr>
        <w:t>в</w:t>
      </w:r>
      <w:r w:rsidRPr="00BD1612">
        <w:rPr>
          <w:rFonts w:ascii="Times New Roman" w:hAnsi="Times New Roman"/>
          <w:color w:val="000000"/>
          <w:spacing w:val="-4"/>
          <w:kern w:val="2"/>
          <w:sz w:val="28"/>
          <w:szCs w:val="28"/>
        </w:rPr>
        <w:t>ляет цену покупки (спроса), по которой каждый желающий может продать свои активы. Противоположной ей является «</w:t>
      </w:r>
      <w:r w:rsidRPr="00BD1612">
        <w:rPr>
          <w:rFonts w:ascii="Times New Roman" w:hAnsi="Times New Roman"/>
          <w:color w:val="000000"/>
          <w:spacing w:val="-4"/>
          <w:kern w:val="2"/>
          <w:sz w:val="28"/>
          <w:szCs w:val="28"/>
          <w:lang w:val="en-US"/>
        </w:rPr>
        <w:t>ask</w:t>
      </w:r>
      <w:r w:rsidRPr="00BD1612">
        <w:rPr>
          <w:rFonts w:ascii="Times New Roman" w:hAnsi="Times New Roman"/>
          <w:color w:val="000000"/>
          <w:spacing w:val="-4"/>
          <w:kern w:val="2"/>
          <w:sz w:val="28"/>
          <w:szCs w:val="28"/>
        </w:rPr>
        <w:t>» – т. е. цена продажи (пре</w:t>
      </w:r>
      <w:r w:rsidRPr="00BD1612">
        <w:rPr>
          <w:rFonts w:ascii="Times New Roman" w:hAnsi="Times New Roman"/>
          <w:color w:val="000000"/>
          <w:spacing w:val="-4"/>
          <w:kern w:val="2"/>
          <w:sz w:val="28"/>
          <w:szCs w:val="28"/>
        </w:rPr>
        <w:t>д</w:t>
      </w:r>
      <w:r w:rsidRPr="00BD1612">
        <w:rPr>
          <w:rFonts w:ascii="Times New Roman" w:hAnsi="Times New Roman"/>
          <w:color w:val="000000"/>
          <w:spacing w:val="-4"/>
          <w:kern w:val="2"/>
          <w:sz w:val="28"/>
          <w:szCs w:val="28"/>
        </w:rPr>
        <w:t>ложения), по которой участник рынка может купить активы [8, 12].</w:t>
      </w:r>
    </w:p>
    <w:p w:rsidR="00514BF1" w:rsidRPr="00BD1612" w:rsidRDefault="00514BF1" w:rsidP="00F33E9B">
      <w:pPr>
        <w:spacing w:line="360" w:lineRule="auto"/>
        <w:ind w:firstLine="709"/>
        <w:jc w:val="both"/>
        <w:rPr>
          <w:rFonts w:ascii="Times New Roman" w:hAnsi="Times New Roman"/>
          <w:color w:val="000000"/>
          <w:spacing w:val="-4"/>
          <w:kern w:val="2"/>
          <w:sz w:val="28"/>
          <w:szCs w:val="28"/>
          <w:shd w:val="clear" w:color="auto" w:fill="FFFFFF"/>
        </w:rPr>
      </w:pPr>
      <w:r w:rsidRPr="00BD1612">
        <w:rPr>
          <w:rFonts w:ascii="Times New Roman" w:hAnsi="Times New Roman"/>
          <w:color w:val="000000"/>
          <w:spacing w:val="-4"/>
          <w:kern w:val="2"/>
          <w:sz w:val="28"/>
          <w:szCs w:val="28"/>
          <w:shd w:val="clear" w:color="auto" w:fill="FFFFFF"/>
        </w:rPr>
        <w:t>Одним из главных ключевых факторов, влияющих на изменение цен на отечественном валютном рынке, выступает высокая волатильность курса рубля по отношению к базовым валютам. В качестве примера приведем д</w:t>
      </w:r>
      <w:r w:rsidRPr="00BD1612">
        <w:rPr>
          <w:rFonts w:ascii="Times New Roman" w:hAnsi="Times New Roman"/>
          <w:color w:val="000000"/>
          <w:spacing w:val="-4"/>
          <w:kern w:val="2"/>
          <w:sz w:val="28"/>
          <w:szCs w:val="28"/>
          <w:shd w:val="clear" w:color="auto" w:fill="FFFFFF"/>
        </w:rPr>
        <w:t>и</w:t>
      </w:r>
      <w:r w:rsidRPr="00BD1612">
        <w:rPr>
          <w:rFonts w:ascii="Times New Roman" w:hAnsi="Times New Roman"/>
          <w:color w:val="000000"/>
          <w:spacing w:val="-4"/>
          <w:kern w:val="2"/>
          <w:sz w:val="28"/>
          <w:szCs w:val="28"/>
          <w:shd w:val="clear" w:color="auto" w:fill="FFFFFF"/>
        </w:rPr>
        <w:t>намику курса доллара к рублю за последние 16 лет (рис. 1).</w:t>
      </w:r>
    </w:p>
    <w:p w:rsidR="00514BF1" w:rsidRPr="00F33E9B" w:rsidRDefault="00514BF1" w:rsidP="00AF4ABB">
      <w:pPr>
        <w:spacing w:line="360" w:lineRule="auto"/>
        <w:ind w:firstLine="709"/>
        <w:jc w:val="both"/>
        <w:rPr>
          <w:rFonts w:ascii="Times New Roman" w:hAnsi="Times New Roman"/>
          <w:color w:val="000000"/>
          <w:spacing w:val="-4"/>
          <w:kern w:val="2"/>
          <w:sz w:val="20"/>
          <w:szCs w:val="20"/>
          <w:shd w:val="clear" w:color="auto" w:fill="FFFFFF"/>
        </w:rPr>
      </w:pPr>
    </w:p>
    <w:p w:rsidR="00514BF1" w:rsidRDefault="00514BF1" w:rsidP="00CC2094">
      <w:pPr>
        <w:spacing w:line="360" w:lineRule="auto"/>
        <w:jc w:val="center"/>
        <w:rPr>
          <w:rFonts w:ascii="Times New Roman" w:hAnsi="Times New Roman"/>
          <w:color w:val="000000"/>
          <w:sz w:val="28"/>
          <w:szCs w:val="28"/>
          <w:shd w:val="clear" w:color="auto" w:fill="FFFFFF"/>
        </w:rPr>
      </w:pPr>
      <w:r w:rsidRPr="002B2EB3">
        <w:rPr>
          <w:rFonts w:ascii="Times New Roman" w:hAnsi="Times New Roman"/>
          <w:noProof/>
          <w:color w:val="000000"/>
          <w:sz w:val="28"/>
          <w:szCs w:val="28"/>
          <w:shd w:val="clear" w:color="auto" w:fill="FFFFF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40.4pt;height:158.4pt;visibility:visible">
            <v:imagedata r:id="rId9" o:title=""/>
          </v:shape>
        </w:pict>
      </w:r>
    </w:p>
    <w:p w:rsidR="00514BF1" w:rsidRPr="00F33E9B" w:rsidRDefault="00514BF1" w:rsidP="00CC2094">
      <w:pPr>
        <w:spacing w:line="360" w:lineRule="auto"/>
        <w:jc w:val="center"/>
        <w:rPr>
          <w:rFonts w:ascii="Times New Roman" w:hAnsi="Times New Roman"/>
          <w:color w:val="000000"/>
          <w:sz w:val="20"/>
          <w:szCs w:val="28"/>
          <w:shd w:val="clear" w:color="auto" w:fill="FFFFFF"/>
        </w:rPr>
      </w:pPr>
    </w:p>
    <w:p w:rsidR="00514BF1" w:rsidRDefault="00514BF1" w:rsidP="00F33E9B">
      <w:pPr>
        <w:spacing w:line="360" w:lineRule="auto"/>
        <w:jc w:val="center"/>
        <w:rPr>
          <w:rFonts w:ascii="Times New Roman" w:hAnsi="Times New Roman"/>
          <w:color w:val="000000"/>
          <w:sz w:val="24"/>
          <w:szCs w:val="28"/>
          <w:shd w:val="clear" w:color="auto" w:fill="FFFFFF"/>
        </w:rPr>
      </w:pPr>
      <w:r w:rsidRPr="007B172B">
        <w:rPr>
          <w:rFonts w:ascii="Times New Roman" w:hAnsi="Times New Roman"/>
          <w:color w:val="000000"/>
          <w:sz w:val="24"/>
          <w:szCs w:val="28"/>
          <w:shd w:val="clear" w:color="auto" w:fill="FFFFFF"/>
        </w:rPr>
        <w:t>Рисунок 1 — Динамика курса доллара к рублю за последние 16 лет [3]</w:t>
      </w:r>
    </w:p>
    <w:p w:rsidR="00514BF1" w:rsidRPr="00F33E9B" w:rsidRDefault="00514BF1" w:rsidP="00F33E9B">
      <w:pPr>
        <w:spacing w:line="360" w:lineRule="auto"/>
        <w:ind w:firstLine="709"/>
        <w:jc w:val="both"/>
        <w:rPr>
          <w:rFonts w:ascii="Times New Roman" w:hAnsi="Times New Roman"/>
          <w:color w:val="000000"/>
          <w:sz w:val="28"/>
          <w:szCs w:val="28"/>
          <w:shd w:val="clear" w:color="auto" w:fill="FFFFFF"/>
        </w:rPr>
      </w:pPr>
      <w:r w:rsidRPr="00F33E9B">
        <w:rPr>
          <w:rFonts w:ascii="Times New Roman" w:hAnsi="Times New Roman"/>
          <w:color w:val="000000"/>
          <w:sz w:val="28"/>
          <w:szCs w:val="28"/>
          <w:shd w:val="clear" w:color="auto" w:fill="FFFFFF"/>
        </w:rPr>
        <w:t>Из анализа данных рисунка 1 видно довольно резкое изменение д</w:t>
      </w:r>
      <w:r w:rsidRPr="00F33E9B">
        <w:rPr>
          <w:rFonts w:ascii="Times New Roman" w:hAnsi="Times New Roman"/>
          <w:color w:val="000000"/>
          <w:sz w:val="28"/>
          <w:szCs w:val="28"/>
          <w:shd w:val="clear" w:color="auto" w:fill="FFFFFF"/>
        </w:rPr>
        <w:t>и</w:t>
      </w:r>
      <w:r w:rsidRPr="00F33E9B">
        <w:rPr>
          <w:rFonts w:ascii="Times New Roman" w:hAnsi="Times New Roman"/>
          <w:color w:val="000000"/>
          <w:sz w:val="28"/>
          <w:szCs w:val="28"/>
          <w:shd w:val="clear" w:color="auto" w:fill="FFFFFF"/>
        </w:rPr>
        <w:t xml:space="preserve">намики курса долл./руб., которое характеризует собой тенденцию к росту стоимости в течение исследуемого периода. Так, самая высокая оценка была зафиксирована в январе текущего года, достигнув отметки – 65,2 долл./руб., что на 37,2 пункта превышает уровень в начале </w:t>
      </w:r>
      <w:smartTag w:uri="urn:schemas-microsoft-com:office:smarttags" w:element="City">
        <w:smartTag w:uri="urn:schemas-microsoft-com:office:smarttags" w:element="metricconverter">
          <w:smartTagPr>
            <w:attr w:name="ProductID" w:val="2000 г"/>
          </w:smartTagPr>
          <w:r w:rsidRPr="00F33E9B">
            <w:rPr>
              <w:rFonts w:ascii="Times New Roman" w:hAnsi="Times New Roman"/>
              <w:color w:val="000000"/>
              <w:sz w:val="28"/>
              <w:szCs w:val="28"/>
              <w:shd w:val="clear" w:color="auto" w:fill="FFFFFF"/>
            </w:rPr>
            <w:t>2000 г</w:t>
          </w:r>
        </w:smartTag>
      </w:smartTag>
      <w:r w:rsidRPr="00F33E9B">
        <w:rPr>
          <w:rFonts w:ascii="Times New Roman" w:hAnsi="Times New Roman"/>
          <w:color w:val="000000"/>
          <w:sz w:val="28"/>
          <w:szCs w:val="28"/>
          <w:shd w:val="clear" w:color="auto" w:fill="FFFFFF"/>
        </w:rPr>
        <w:t>.</w:t>
      </w:r>
    </w:p>
    <w:p w:rsidR="00514BF1" w:rsidRPr="00F33E9B" w:rsidRDefault="00514BF1" w:rsidP="00F33E9B">
      <w:pPr>
        <w:spacing w:line="360" w:lineRule="auto"/>
        <w:ind w:firstLine="709"/>
        <w:jc w:val="both"/>
        <w:rPr>
          <w:rFonts w:ascii="Times New Roman" w:hAnsi="Times New Roman"/>
          <w:color w:val="000000"/>
          <w:sz w:val="28"/>
          <w:szCs w:val="28"/>
          <w:shd w:val="clear" w:color="auto" w:fill="FFFFFF"/>
        </w:rPr>
      </w:pPr>
      <w:r w:rsidRPr="00F33E9B">
        <w:rPr>
          <w:rFonts w:ascii="Times New Roman" w:hAnsi="Times New Roman"/>
          <w:color w:val="000000"/>
          <w:sz w:val="28"/>
          <w:szCs w:val="28"/>
          <w:shd w:val="clear" w:color="auto" w:fill="FFFFFF"/>
        </w:rPr>
        <w:t>В период с 2002 – 2008 гг. валютный курс заметно снижался ежего</w:t>
      </w:r>
      <w:r w:rsidRPr="00F33E9B">
        <w:rPr>
          <w:rFonts w:ascii="Times New Roman" w:hAnsi="Times New Roman"/>
          <w:color w:val="000000"/>
          <w:sz w:val="28"/>
          <w:szCs w:val="28"/>
          <w:shd w:val="clear" w:color="auto" w:fill="FFFFFF"/>
        </w:rPr>
        <w:t>д</w:t>
      </w:r>
      <w:r w:rsidRPr="00F33E9B">
        <w:rPr>
          <w:rFonts w:ascii="Times New Roman" w:hAnsi="Times New Roman"/>
          <w:color w:val="000000"/>
          <w:sz w:val="28"/>
          <w:szCs w:val="28"/>
          <w:shd w:val="clear" w:color="auto" w:fill="FFFFFF"/>
        </w:rPr>
        <w:t xml:space="preserve">но примерно на 1,2 пункта. Резкий скачок случился через год (в январе </w:t>
      </w:r>
      <w:smartTag w:uri="urn:schemas-microsoft-com:office:smarttags" w:element="City">
        <w:smartTag w:uri="urn:schemas-microsoft-com:office:smarttags" w:element="metricconverter">
          <w:smartTagPr>
            <w:attr w:name="ProductID" w:val="2009 г"/>
          </w:smartTagPr>
          <w:r w:rsidRPr="00F33E9B">
            <w:rPr>
              <w:rFonts w:ascii="Times New Roman" w:hAnsi="Times New Roman"/>
              <w:color w:val="000000"/>
              <w:sz w:val="28"/>
              <w:szCs w:val="28"/>
              <w:shd w:val="clear" w:color="auto" w:fill="FFFFFF"/>
            </w:rPr>
            <w:t>2009 г</w:t>
          </w:r>
        </w:smartTag>
      </w:smartTag>
      <w:r w:rsidRPr="00F33E9B">
        <w:rPr>
          <w:rFonts w:ascii="Times New Roman" w:hAnsi="Times New Roman"/>
          <w:color w:val="000000"/>
          <w:sz w:val="28"/>
          <w:szCs w:val="28"/>
          <w:shd w:val="clear" w:color="auto" w:fill="FFFFFF"/>
        </w:rPr>
        <w:t>.).</w:t>
      </w:r>
    </w:p>
    <w:p w:rsidR="00514BF1" w:rsidRPr="00F33E9B" w:rsidRDefault="00514BF1" w:rsidP="00F33E9B">
      <w:pPr>
        <w:spacing w:line="360" w:lineRule="auto"/>
        <w:ind w:firstLine="709"/>
        <w:jc w:val="both"/>
        <w:rPr>
          <w:rFonts w:ascii="Times New Roman" w:hAnsi="Times New Roman"/>
          <w:color w:val="000000"/>
          <w:sz w:val="28"/>
          <w:szCs w:val="28"/>
          <w:shd w:val="clear" w:color="auto" w:fill="FFFFFF"/>
        </w:rPr>
      </w:pPr>
      <w:r w:rsidRPr="00F33E9B">
        <w:rPr>
          <w:rFonts w:ascii="Times New Roman" w:hAnsi="Times New Roman"/>
          <w:color w:val="000000"/>
          <w:sz w:val="28"/>
          <w:szCs w:val="28"/>
          <w:shd w:val="clear" w:color="auto" w:fill="FFFFFF"/>
        </w:rPr>
        <w:t>Далее, в течение шести последних лет происходило постепенное в</w:t>
      </w:r>
      <w:r w:rsidRPr="00F33E9B">
        <w:rPr>
          <w:rFonts w:ascii="Times New Roman" w:hAnsi="Times New Roman"/>
          <w:color w:val="000000"/>
          <w:sz w:val="28"/>
          <w:szCs w:val="28"/>
          <w:shd w:val="clear" w:color="auto" w:fill="FFFFFF"/>
        </w:rPr>
        <w:t>ы</w:t>
      </w:r>
      <w:r w:rsidRPr="00F33E9B">
        <w:rPr>
          <w:rFonts w:ascii="Times New Roman" w:hAnsi="Times New Roman"/>
          <w:color w:val="000000"/>
          <w:sz w:val="28"/>
          <w:szCs w:val="28"/>
          <w:shd w:val="clear" w:color="auto" w:fill="FFFFFF"/>
        </w:rPr>
        <w:t>равнивание курса долл./руб. в сторону повышения. Особенно это ощутимо было в период валютного кризиса в России (2015 – 2016 гг.), когда бу</w:t>
      </w:r>
      <w:r w:rsidRPr="00F33E9B">
        <w:rPr>
          <w:rFonts w:ascii="Times New Roman" w:hAnsi="Times New Roman"/>
          <w:color w:val="000000"/>
          <w:sz w:val="28"/>
          <w:szCs w:val="28"/>
          <w:shd w:val="clear" w:color="auto" w:fill="FFFFFF"/>
        </w:rPr>
        <w:t>к</w:t>
      </w:r>
      <w:r w:rsidRPr="00F33E9B">
        <w:rPr>
          <w:rFonts w:ascii="Times New Roman" w:hAnsi="Times New Roman"/>
          <w:color w:val="000000"/>
          <w:sz w:val="28"/>
          <w:szCs w:val="28"/>
          <w:shd w:val="clear" w:color="auto" w:fill="FFFFFF"/>
        </w:rPr>
        <w:t>вально за год курс доллара увеличился на 26,6 пункта.</w:t>
      </w:r>
    </w:p>
    <w:p w:rsidR="00514BF1" w:rsidRPr="00F33E9B" w:rsidRDefault="00514BF1" w:rsidP="00F33E9B">
      <w:pPr>
        <w:autoSpaceDE w:val="0"/>
        <w:autoSpaceDN w:val="0"/>
        <w:adjustRightInd w:val="0"/>
        <w:spacing w:line="360" w:lineRule="auto"/>
        <w:ind w:firstLine="709"/>
        <w:jc w:val="both"/>
        <w:rPr>
          <w:rFonts w:ascii="Times New Roman" w:hAnsi="Times New Roman"/>
          <w:color w:val="000000"/>
          <w:sz w:val="28"/>
          <w:szCs w:val="28"/>
        </w:rPr>
      </w:pPr>
      <w:r w:rsidRPr="00F33E9B">
        <w:rPr>
          <w:rFonts w:ascii="Times New Roman" w:hAnsi="Times New Roman"/>
          <w:color w:val="000000"/>
          <w:sz w:val="28"/>
          <w:szCs w:val="28"/>
        </w:rPr>
        <w:t>Стоит отметить, что на сегодняшний день фьючерс является наиб</w:t>
      </w:r>
      <w:r w:rsidRPr="00F33E9B">
        <w:rPr>
          <w:rFonts w:ascii="Times New Roman" w:hAnsi="Times New Roman"/>
          <w:color w:val="000000"/>
          <w:sz w:val="28"/>
          <w:szCs w:val="28"/>
        </w:rPr>
        <w:t>о</w:t>
      </w:r>
      <w:r w:rsidRPr="00F33E9B">
        <w:rPr>
          <w:rFonts w:ascii="Times New Roman" w:hAnsi="Times New Roman"/>
          <w:color w:val="000000"/>
          <w:sz w:val="28"/>
          <w:szCs w:val="28"/>
        </w:rPr>
        <w:t>лее распространенным производным инструментом, что подтверждает ст</w:t>
      </w:r>
      <w:r w:rsidRPr="00F33E9B">
        <w:rPr>
          <w:rFonts w:ascii="Times New Roman" w:hAnsi="Times New Roman"/>
          <w:color w:val="000000"/>
          <w:sz w:val="28"/>
          <w:szCs w:val="28"/>
        </w:rPr>
        <w:t>а</w:t>
      </w:r>
      <w:r w:rsidRPr="00F33E9B">
        <w:rPr>
          <w:rFonts w:ascii="Times New Roman" w:hAnsi="Times New Roman"/>
          <w:color w:val="000000"/>
          <w:sz w:val="28"/>
          <w:szCs w:val="28"/>
        </w:rPr>
        <w:t>тистика Московской межбанковской валютной биржи (ММВБ).</w:t>
      </w:r>
    </w:p>
    <w:p w:rsidR="00514BF1" w:rsidRPr="00F33E9B" w:rsidRDefault="00514BF1" w:rsidP="00F33E9B">
      <w:pPr>
        <w:autoSpaceDE w:val="0"/>
        <w:autoSpaceDN w:val="0"/>
        <w:adjustRightInd w:val="0"/>
        <w:spacing w:line="360" w:lineRule="auto"/>
        <w:ind w:firstLine="709"/>
        <w:jc w:val="both"/>
        <w:rPr>
          <w:rFonts w:ascii="Times New Roman" w:hAnsi="Times New Roman"/>
          <w:color w:val="000000"/>
          <w:sz w:val="28"/>
          <w:szCs w:val="28"/>
        </w:rPr>
      </w:pPr>
      <w:r w:rsidRPr="00F33E9B">
        <w:rPr>
          <w:rFonts w:ascii="Times New Roman" w:hAnsi="Times New Roman"/>
          <w:color w:val="000000"/>
          <w:sz w:val="28"/>
          <w:szCs w:val="28"/>
        </w:rPr>
        <w:t xml:space="preserve">В нижеприведенной таблице 1 подробно рассмотрим объем торгов фьючерсами и опционами на МMВБ за исследуемый период </w:t>
      </w:r>
      <w:smartTag w:uri="urn:schemas-microsoft-com:office:smarttags" w:element="City">
        <w:smartTag w:uri="urn:schemas-microsoft-com:office:smarttags" w:element="metricconverter">
          <w:smartTagPr>
            <w:attr w:name="ProductID" w:val="2016 г"/>
          </w:smartTagPr>
          <w:r w:rsidRPr="00F33E9B">
            <w:rPr>
              <w:rFonts w:ascii="Times New Roman" w:hAnsi="Times New Roman"/>
              <w:color w:val="000000"/>
              <w:sz w:val="28"/>
              <w:szCs w:val="28"/>
            </w:rPr>
            <w:t>2016 г</w:t>
          </w:r>
        </w:smartTag>
      </w:smartTag>
      <w:r w:rsidRPr="00F33E9B">
        <w:rPr>
          <w:rFonts w:ascii="Times New Roman" w:hAnsi="Times New Roman"/>
          <w:color w:val="000000"/>
          <w:sz w:val="28"/>
          <w:szCs w:val="28"/>
        </w:rPr>
        <w:t>. [4].</w:t>
      </w:r>
    </w:p>
    <w:p w:rsidR="00514BF1" w:rsidRPr="00AF4ABB" w:rsidRDefault="00514BF1" w:rsidP="00CE0F5F">
      <w:pPr>
        <w:autoSpaceDE w:val="0"/>
        <w:autoSpaceDN w:val="0"/>
        <w:adjustRightInd w:val="0"/>
        <w:spacing w:line="360" w:lineRule="auto"/>
        <w:rPr>
          <w:rFonts w:ascii="Times New Roman" w:hAnsi="Times New Roman"/>
          <w:color w:val="000000"/>
          <w:spacing w:val="4"/>
          <w:sz w:val="28"/>
          <w:szCs w:val="28"/>
        </w:rPr>
      </w:pPr>
    </w:p>
    <w:p w:rsidR="00514BF1" w:rsidRPr="00BD1612" w:rsidRDefault="00514BF1" w:rsidP="00412C7B">
      <w:pPr>
        <w:spacing w:line="360" w:lineRule="auto"/>
        <w:ind w:left="1560" w:hanging="1560"/>
        <w:jc w:val="both"/>
        <w:rPr>
          <w:rFonts w:ascii="Times New Roman" w:hAnsi="Times New Roman"/>
          <w:color w:val="000000"/>
          <w:spacing w:val="-4"/>
          <w:sz w:val="24"/>
          <w:szCs w:val="24"/>
        </w:rPr>
      </w:pPr>
      <w:r w:rsidRPr="00BD1612">
        <w:rPr>
          <w:rFonts w:ascii="Times New Roman" w:hAnsi="Times New Roman"/>
          <w:color w:val="000000"/>
          <w:spacing w:val="-4"/>
          <w:sz w:val="24"/>
          <w:szCs w:val="24"/>
        </w:rPr>
        <w:t>Таблица 1 — Объем торгов фьючерсами и опционами на М</w:t>
      </w:r>
      <w:r w:rsidRPr="00BD1612">
        <w:rPr>
          <w:rFonts w:ascii="Times New Roman" w:hAnsi="Times New Roman"/>
          <w:color w:val="000000"/>
          <w:spacing w:val="-4"/>
          <w:sz w:val="24"/>
          <w:szCs w:val="24"/>
          <w:lang w:val="en-US"/>
        </w:rPr>
        <w:t>M</w:t>
      </w:r>
      <w:r w:rsidRPr="00BD1612">
        <w:rPr>
          <w:rFonts w:ascii="Times New Roman" w:hAnsi="Times New Roman"/>
          <w:color w:val="000000"/>
          <w:spacing w:val="-4"/>
          <w:sz w:val="24"/>
          <w:szCs w:val="24"/>
        </w:rPr>
        <w:t>ВБ за 3-й квартал 2016 г. [4]</w:t>
      </w:r>
    </w:p>
    <w:p w:rsidR="00514BF1" w:rsidRPr="00AF4ABB" w:rsidRDefault="00514BF1" w:rsidP="00CE0F5F">
      <w:pPr>
        <w:spacing w:line="360" w:lineRule="auto"/>
        <w:rPr>
          <w:rFonts w:ascii="Times New Roman" w:hAnsi="Times New Roman"/>
          <w:color w:val="000000"/>
          <w:spacing w:val="-4"/>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9"/>
        <w:gridCol w:w="1294"/>
        <w:gridCol w:w="2138"/>
        <w:gridCol w:w="1623"/>
        <w:gridCol w:w="2342"/>
      </w:tblGrid>
      <w:tr w:rsidR="00514BF1" w:rsidRPr="00AF4ABB" w:rsidTr="00AA1EE9">
        <w:trPr>
          <w:trHeight w:val="520"/>
        </w:trPr>
        <w:tc>
          <w:tcPr>
            <w:tcW w:w="1017" w:type="pct"/>
            <w:vMerge w:val="restar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Виды</w:t>
            </w:r>
          </w:p>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финансовых</w:t>
            </w:r>
          </w:p>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инструментов</w:t>
            </w:r>
          </w:p>
        </w:tc>
        <w:tc>
          <w:tcPr>
            <w:tcW w:w="697" w:type="pct"/>
            <w:vMerge w:val="restart"/>
            <w:vAlign w:val="center"/>
          </w:tcPr>
          <w:p w:rsidR="00514BF1" w:rsidRPr="00AF4ABB" w:rsidRDefault="00514BF1" w:rsidP="00AA1EE9">
            <w:pPr>
              <w:jc w:val="center"/>
              <w:rPr>
                <w:rFonts w:ascii="Times New Roman" w:hAnsi="Times New Roman"/>
                <w:color w:val="000000"/>
                <w:sz w:val="24"/>
                <w:szCs w:val="28"/>
              </w:rPr>
            </w:pPr>
            <w:r w:rsidRPr="00AF4ABB">
              <w:rPr>
                <w:rFonts w:ascii="Times New Roman" w:hAnsi="Times New Roman"/>
                <w:color w:val="000000"/>
                <w:sz w:val="24"/>
                <w:szCs w:val="28"/>
              </w:rPr>
              <w:t>Число</w:t>
            </w:r>
          </w:p>
          <w:p w:rsidR="00514BF1" w:rsidRPr="00AF4ABB" w:rsidRDefault="00514BF1" w:rsidP="00AA1EE9">
            <w:pPr>
              <w:jc w:val="center"/>
              <w:rPr>
                <w:rFonts w:ascii="Times New Roman" w:hAnsi="Times New Roman"/>
                <w:sz w:val="24"/>
                <w:szCs w:val="28"/>
              </w:rPr>
            </w:pPr>
            <w:r w:rsidRPr="00AF4ABB">
              <w:rPr>
                <w:rFonts w:ascii="Times New Roman" w:hAnsi="Times New Roman"/>
                <w:color w:val="000000"/>
                <w:sz w:val="24"/>
                <w:szCs w:val="28"/>
              </w:rPr>
              <w:t>сделок, ед.</w:t>
            </w:r>
          </w:p>
        </w:tc>
        <w:tc>
          <w:tcPr>
            <w:tcW w:w="2025" w:type="pct"/>
            <w:gridSpan w:val="2"/>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Объем торгов</w:t>
            </w:r>
          </w:p>
        </w:tc>
        <w:tc>
          <w:tcPr>
            <w:tcW w:w="1262" w:type="pct"/>
            <w:vMerge w:val="restar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Объем открытых позиций (кол-во)</w:t>
            </w:r>
          </w:p>
        </w:tc>
      </w:tr>
      <w:tr w:rsidR="00514BF1" w:rsidRPr="00AF4ABB" w:rsidTr="00AA1EE9">
        <w:trPr>
          <w:trHeight w:val="93"/>
        </w:trPr>
        <w:tc>
          <w:tcPr>
            <w:tcW w:w="1017" w:type="pct"/>
            <w:vMerge/>
            <w:vAlign w:val="center"/>
          </w:tcPr>
          <w:p w:rsidR="00514BF1" w:rsidRPr="00AF4ABB" w:rsidRDefault="00514BF1" w:rsidP="00AA1EE9">
            <w:pPr>
              <w:ind w:firstLine="567"/>
              <w:jc w:val="center"/>
              <w:rPr>
                <w:rFonts w:ascii="Times New Roman" w:hAnsi="Times New Roman"/>
                <w:sz w:val="24"/>
                <w:szCs w:val="28"/>
              </w:rPr>
            </w:pPr>
          </w:p>
        </w:tc>
        <w:tc>
          <w:tcPr>
            <w:tcW w:w="697" w:type="pct"/>
            <w:vMerge/>
            <w:vAlign w:val="center"/>
          </w:tcPr>
          <w:p w:rsidR="00514BF1" w:rsidRPr="00AF4ABB" w:rsidRDefault="00514BF1" w:rsidP="00AA1EE9">
            <w:pPr>
              <w:ind w:firstLine="567"/>
              <w:jc w:val="center"/>
              <w:rPr>
                <w:rFonts w:ascii="Times New Roman" w:hAnsi="Times New Roman"/>
                <w:sz w:val="24"/>
                <w:szCs w:val="28"/>
              </w:rPr>
            </w:pPr>
          </w:p>
        </w:tc>
        <w:tc>
          <w:tcPr>
            <w:tcW w:w="1151"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долл.</w:t>
            </w:r>
          </w:p>
        </w:tc>
        <w:tc>
          <w:tcPr>
            <w:tcW w:w="873"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контрактов</w:t>
            </w:r>
          </w:p>
        </w:tc>
        <w:tc>
          <w:tcPr>
            <w:tcW w:w="1262" w:type="pct"/>
            <w:vMerge/>
            <w:vAlign w:val="center"/>
          </w:tcPr>
          <w:p w:rsidR="00514BF1" w:rsidRPr="00AF4ABB" w:rsidRDefault="00514BF1" w:rsidP="00AA1EE9">
            <w:pPr>
              <w:ind w:firstLine="567"/>
              <w:jc w:val="center"/>
              <w:rPr>
                <w:rFonts w:ascii="Times New Roman" w:hAnsi="Times New Roman"/>
                <w:sz w:val="24"/>
                <w:szCs w:val="28"/>
              </w:rPr>
            </w:pPr>
          </w:p>
        </w:tc>
      </w:tr>
      <w:tr w:rsidR="00514BF1" w:rsidRPr="00AF4ABB" w:rsidTr="00AA1EE9">
        <w:trPr>
          <w:trHeight w:val="276"/>
        </w:trPr>
        <w:tc>
          <w:tcPr>
            <w:tcW w:w="1017"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Фьючерсы</w:t>
            </w:r>
          </w:p>
        </w:tc>
        <w:tc>
          <w:tcPr>
            <w:tcW w:w="697"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942 082</w:t>
            </w:r>
          </w:p>
        </w:tc>
        <w:tc>
          <w:tcPr>
            <w:tcW w:w="1151"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5 084 944 992</w:t>
            </w:r>
          </w:p>
        </w:tc>
        <w:tc>
          <w:tcPr>
            <w:tcW w:w="873"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6 035 686</w:t>
            </w:r>
          </w:p>
        </w:tc>
        <w:tc>
          <w:tcPr>
            <w:tcW w:w="1262"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24 712</w:t>
            </w:r>
          </w:p>
        </w:tc>
      </w:tr>
      <w:tr w:rsidR="00514BF1" w:rsidRPr="00AF4ABB" w:rsidTr="00AA1EE9">
        <w:trPr>
          <w:trHeight w:val="276"/>
        </w:trPr>
        <w:tc>
          <w:tcPr>
            <w:tcW w:w="1017"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Опционы</w:t>
            </w:r>
          </w:p>
        </w:tc>
        <w:tc>
          <w:tcPr>
            <w:tcW w:w="697"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28 705</w:t>
            </w:r>
          </w:p>
        </w:tc>
        <w:tc>
          <w:tcPr>
            <w:tcW w:w="1151"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435 221 156</w:t>
            </w:r>
          </w:p>
        </w:tc>
        <w:tc>
          <w:tcPr>
            <w:tcW w:w="873"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327 650</w:t>
            </w:r>
          </w:p>
        </w:tc>
        <w:tc>
          <w:tcPr>
            <w:tcW w:w="1262"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99 058</w:t>
            </w:r>
          </w:p>
        </w:tc>
      </w:tr>
      <w:tr w:rsidR="00514BF1" w:rsidRPr="00AF4ABB" w:rsidTr="00AA1EE9">
        <w:trPr>
          <w:trHeight w:val="276"/>
        </w:trPr>
        <w:tc>
          <w:tcPr>
            <w:tcW w:w="1017"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Всего</w:t>
            </w:r>
          </w:p>
        </w:tc>
        <w:tc>
          <w:tcPr>
            <w:tcW w:w="697"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970 787</w:t>
            </w:r>
          </w:p>
        </w:tc>
        <w:tc>
          <w:tcPr>
            <w:tcW w:w="1151"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5 520 166 148</w:t>
            </w:r>
          </w:p>
        </w:tc>
        <w:tc>
          <w:tcPr>
            <w:tcW w:w="873"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6 363 336</w:t>
            </w:r>
          </w:p>
        </w:tc>
        <w:tc>
          <w:tcPr>
            <w:tcW w:w="1262" w:type="pct"/>
            <w:vAlign w:val="center"/>
          </w:tcPr>
          <w:p w:rsidR="00514BF1" w:rsidRPr="00AF4ABB" w:rsidRDefault="00514BF1" w:rsidP="00AA1EE9">
            <w:pPr>
              <w:jc w:val="center"/>
              <w:rPr>
                <w:rFonts w:ascii="Times New Roman" w:hAnsi="Times New Roman"/>
                <w:sz w:val="24"/>
                <w:szCs w:val="28"/>
              </w:rPr>
            </w:pPr>
            <w:r w:rsidRPr="00AF4ABB">
              <w:rPr>
                <w:rFonts w:ascii="Times New Roman" w:hAnsi="Times New Roman"/>
                <w:sz w:val="24"/>
                <w:szCs w:val="28"/>
              </w:rPr>
              <w:t>123 370</w:t>
            </w:r>
          </w:p>
        </w:tc>
      </w:tr>
    </w:tbl>
    <w:p w:rsidR="00514BF1" w:rsidRPr="00AF4ABB" w:rsidRDefault="00514BF1" w:rsidP="00CE0F5F">
      <w:pPr>
        <w:spacing w:line="360" w:lineRule="auto"/>
        <w:rPr>
          <w:rFonts w:ascii="Times New Roman" w:hAnsi="Times New Roman"/>
          <w:spacing w:val="-4"/>
          <w:sz w:val="28"/>
          <w:szCs w:val="28"/>
        </w:rPr>
      </w:pPr>
    </w:p>
    <w:p w:rsidR="00514BF1" w:rsidRDefault="00514BF1" w:rsidP="009D0AAA">
      <w:pPr>
        <w:spacing w:line="360" w:lineRule="auto"/>
        <w:ind w:firstLine="709"/>
        <w:jc w:val="both"/>
        <w:rPr>
          <w:rFonts w:ascii="Times New Roman" w:hAnsi="Times New Roman"/>
          <w:spacing w:val="-4"/>
          <w:sz w:val="28"/>
          <w:szCs w:val="28"/>
        </w:rPr>
      </w:pPr>
      <w:r w:rsidRPr="00AF4ABB">
        <w:rPr>
          <w:rFonts w:ascii="Times New Roman" w:hAnsi="Times New Roman"/>
          <w:spacing w:val="-4"/>
          <w:sz w:val="28"/>
          <w:szCs w:val="28"/>
        </w:rPr>
        <w:t>Проведенные расчеты показывают структуру объема торгов дериват</w:t>
      </w:r>
      <w:r w:rsidRPr="00AF4ABB">
        <w:rPr>
          <w:rFonts w:ascii="Times New Roman" w:hAnsi="Times New Roman"/>
          <w:spacing w:val="-4"/>
          <w:sz w:val="28"/>
          <w:szCs w:val="28"/>
        </w:rPr>
        <w:t>и</w:t>
      </w:r>
      <w:r w:rsidRPr="00AF4ABB">
        <w:rPr>
          <w:rFonts w:ascii="Times New Roman" w:hAnsi="Times New Roman"/>
          <w:spacing w:val="-4"/>
          <w:sz w:val="28"/>
          <w:szCs w:val="28"/>
        </w:rPr>
        <w:t xml:space="preserve">вами на рынке </w:t>
      </w:r>
      <w:r w:rsidRPr="00AF4ABB">
        <w:rPr>
          <w:rFonts w:ascii="Times New Roman" w:hAnsi="Times New Roman"/>
          <w:color w:val="000000"/>
          <w:spacing w:val="-4"/>
          <w:sz w:val="28"/>
          <w:szCs w:val="28"/>
        </w:rPr>
        <w:t>FORTS</w:t>
      </w:r>
      <w:r w:rsidRPr="00AF4ABB">
        <w:rPr>
          <w:rFonts w:ascii="Times New Roman" w:hAnsi="Times New Roman"/>
          <w:spacing w:val="-4"/>
          <w:sz w:val="28"/>
          <w:szCs w:val="28"/>
        </w:rPr>
        <w:t xml:space="preserve"> за </w:t>
      </w:r>
      <w:r w:rsidRPr="00AF4ABB">
        <w:rPr>
          <w:rFonts w:ascii="Times New Roman" w:hAnsi="Times New Roman"/>
          <w:color w:val="000000"/>
          <w:spacing w:val="-4"/>
          <w:sz w:val="28"/>
          <w:szCs w:val="28"/>
        </w:rPr>
        <w:t xml:space="preserve">3-й квартал 2016 г. Итак, в нашем случае </w:t>
      </w:r>
      <w:r w:rsidRPr="00AF4ABB">
        <w:rPr>
          <w:rFonts w:ascii="Times New Roman" w:hAnsi="Times New Roman"/>
          <w:spacing w:val="-4"/>
          <w:sz w:val="28"/>
          <w:szCs w:val="28"/>
        </w:rPr>
        <w:t>100% примем за весь объем торгов на рынке</w:t>
      </w:r>
      <w:r w:rsidRPr="00AF4ABB">
        <w:rPr>
          <w:rFonts w:ascii="Times New Roman" w:hAnsi="Times New Roman"/>
          <w:color w:val="000000"/>
          <w:spacing w:val="-4"/>
          <w:sz w:val="28"/>
          <w:szCs w:val="28"/>
        </w:rPr>
        <w:t xml:space="preserve">, </w:t>
      </w:r>
      <w:r w:rsidRPr="00AF4ABB">
        <w:rPr>
          <w:rFonts w:ascii="Times New Roman" w:hAnsi="Times New Roman"/>
          <w:spacing w:val="-4"/>
          <w:sz w:val="28"/>
          <w:szCs w:val="28"/>
        </w:rPr>
        <w:t>а</w:t>
      </w:r>
      <w:r>
        <w:rPr>
          <w:rFonts w:ascii="Times New Roman" w:hAnsi="Times New Roman"/>
          <w:spacing w:val="-4"/>
          <w:sz w:val="28"/>
          <w:szCs w:val="28"/>
        </w:rPr>
        <w:t xml:space="preserve"> именно – 6 363 336 контрактов.</w:t>
      </w:r>
    </w:p>
    <w:p w:rsidR="00514BF1" w:rsidRPr="00AF4ABB" w:rsidRDefault="00514BF1" w:rsidP="009D0AAA">
      <w:pPr>
        <w:spacing w:line="360" w:lineRule="auto"/>
        <w:ind w:firstLine="709"/>
        <w:jc w:val="both"/>
        <w:rPr>
          <w:rFonts w:ascii="Times New Roman" w:hAnsi="Times New Roman"/>
          <w:spacing w:val="-4"/>
          <w:sz w:val="28"/>
          <w:szCs w:val="28"/>
        </w:rPr>
      </w:pPr>
      <w:r w:rsidRPr="00AF4ABB">
        <w:rPr>
          <w:rFonts w:ascii="Times New Roman" w:hAnsi="Times New Roman"/>
          <w:spacing w:val="-4"/>
          <w:sz w:val="28"/>
          <w:szCs w:val="28"/>
        </w:rPr>
        <w:t xml:space="preserve">Чтобы рассчитать процентный объем контрактов по опционам </w:t>
      </w:r>
      <w:r w:rsidRPr="00AF4ABB">
        <w:rPr>
          <w:rFonts w:ascii="Times New Roman" w:hAnsi="Times New Roman"/>
          <w:color w:val="000000"/>
          <w:spacing w:val="-4"/>
          <w:sz w:val="28"/>
          <w:szCs w:val="28"/>
        </w:rPr>
        <w:t>в пр</w:t>
      </w:r>
      <w:r w:rsidRPr="00AF4ABB">
        <w:rPr>
          <w:rFonts w:ascii="Times New Roman" w:hAnsi="Times New Roman"/>
          <w:color w:val="000000"/>
          <w:spacing w:val="-4"/>
          <w:sz w:val="28"/>
          <w:szCs w:val="28"/>
        </w:rPr>
        <w:t>о</w:t>
      </w:r>
      <w:r w:rsidRPr="00AF4ABB">
        <w:rPr>
          <w:rFonts w:ascii="Times New Roman" w:hAnsi="Times New Roman"/>
          <w:color w:val="000000"/>
          <w:spacing w:val="-4"/>
          <w:sz w:val="28"/>
          <w:szCs w:val="28"/>
        </w:rPr>
        <w:t>центном соотношении</w:t>
      </w:r>
      <w:r w:rsidRPr="00AF4ABB">
        <w:rPr>
          <w:rFonts w:ascii="Times New Roman" w:hAnsi="Times New Roman"/>
          <w:spacing w:val="-4"/>
          <w:sz w:val="28"/>
          <w:szCs w:val="28"/>
        </w:rPr>
        <w:t xml:space="preserve"> от общего объема (100%), примем его за (</w:t>
      </w:r>
      <w:r w:rsidRPr="00AF4ABB">
        <w:rPr>
          <w:rFonts w:ascii="Times New Roman" w:hAnsi="Times New Roman"/>
          <w:spacing w:val="-4"/>
          <w:sz w:val="28"/>
          <w:szCs w:val="28"/>
          <w:lang w:val="en-US"/>
        </w:rPr>
        <w:t>X</w:t>
      </w:r>
      <w:r w:rsidRPr="00AF4ABB">
        <w:rPr>
          <w:rFonts w:ascii="Times New Roman" w:hAnsi="Times New Roman"/>
          <w:spacing w:val="-4"/>
          <w:sz w:val="28"/>
          <w:szCs w:val="28"/>
        </w:rPr>
        <w:t>%) и ра</w:t>
      </w:r>
      <w:r w:rsidRPr="00AF4ABB">
        <w:rPr>
          <w:rFonts w:ascii="Times New Roman" w:hAnsi="Times New Roman"/>
          <w:spacing w:val="-4"/>
          <w:sz w:val="28"/>
          <w:szCs w:val="28"/>
        </w:rPr>
        <w:t>с</w:t>
      </w:r>
      <w:r w:rsidRPr="00AF4ABB">
        <w:rPr>
          <w:rFonts w:ascii="Times New Roman" w:hAnsi="Times New Roman"/>
          <w:spacing w:val="-4"/>
          <w:sz w:val="28"/>
          <w:szCs w:val="28"/>
        </w:rPr>
        <w:t>считаем относительно имеющемуся объему сделок по опционам – 327 650 контрактов. Отсюда, получим 5,2% процентного объема опционов.</w:t>
      </w:r>
    </w:p>
    <w:p w:rsidR="00514BF1" w:rsidRDefault="00514BF1" w:rsidP="009D0AAA">
      <w:pPr>
        <w:spacing w:line="360" w:lineRule="auto"/>
        <w:ind w:firstLine="709"/>
        <w:jc w:val="both"/>
        <w:rPr>
          <w:rFonts w:ascii="Times New Roman" w:hAnsi="Times New Roman"/>
          <w:spacing w:val="-4"/>
          <w:sz w:val="28"/>
          <w:szCs w:val="28"/>
        </w:rPr>
      </w:pPr>
      <w:r w:rsidRPr="00AF4ABB">
        <w:rPr>
          <w:rFonts w:ascii="Times New Roman" w:hAnsi="Times New Roman"/>
          <w:spacing w:val="-4"/>
          <w:sz w:val="28"/>
          <w:szCs w:val="28"/>
        </w:rPr>
        <w:t>Далее, проведем аналогичную операцию для расчёта процентного об</w:t>
      </w:r>
      <w:r w:rsidRPr="00AF4ABB">
        <w:rPr>
          <w:rFonts w:ascii="Times New Roman" w:hAnsi="Times New Roman"/>
          <w:spacing w:val="-4"/>
          <w:sz w:val="28"/>
          <w:szCs w:val="28"/>
        </w:rPr>
        <w:t>ъ</w:t>
      </w:r>
      <w:r w:rsidRPr="00AF4ABB">
        <w:rPr>
          <w:rFonts w:ascii="Times New Roman" w:hAnsi="Times New Roman"/>
          <w:spacing w:val="-4"/>
          <w:sz w:val="28"/>
          <w:szCs w:val="28"/>
        </w:rPr>
        <w:t xml:space="preserve">ема по фьючерсным сделкам. Соответственно, получим: </w:t>
      </w:r>
    </w:p>
    <w:p w:rsidR="00514BF1" w:rsidRPr="00F33E9B" w:rsidRDefault="00514BF1" w:rsidP="00F33E9B">
      <w:pPr>
        <w:spacing w:line="360" w:lineRule="auto"/>
        <w:jc w:val="center"/>
        <w:rPr>
          <w:rFonts w:ascii="Times New Roman" w:hAnsi="Times New Roman"/>
          <w:spacing w:val="-4"/>
          <w:sz w:val="20"/>
          <w:szCs w:val="28"/>
        </w:rPr>
      </w:pPr>
    </w:p>
    <w:p w:rsidR="00514BF1" w:rsidRDefault="00514BF1" w:rsidP="00AA1EE9">
      <w:pPr>
        <w:spacing w:line="360" w:lineRule="auto"/>
        <w:jc w:val="center"/>
        <w:rPr>
          <w:spacing w:val="-4"/>
        </w:rPr>
      </w:pPr>
      <w:r w:rsidRPr="00C04878">
        <w:rPr>
          <w:rFonts w:ascii="Times New Roman" w:hAnsi="Times New Roman"/>
          <w:spacing w:val="-4"/>
          <w:position w:val="-28"/>
          <w:sz w:val="28"/>
          <w:szCs w:val="28"/>
        </w:rPr>
        <w:object w:dxaOrig="2700" w:dyaOrig="720">
          <v:shape id="_x0000_i1026" type="#_x0000_t75" style="width:133.8pt;height:36pt" o:ole="">
            <v:imagedata r:id="rId10" o:title=""/>
          </v:shape>
          <o:OLEObject Type="Embed" ProgID="Equation.DSMT4" ShapeID="_x0000_i1026" DrawAspect="Content" ObjectID="_1559907672" r:id="rId11"/>
        </w:object>
      </w:r>
      <w:r w:rsidRPr="00AF4ABB">
        <w:rPr>
          <w:spacing w:val="-4"/>
        </w:rPr>
        <w:t>.</w:t>
      </w:r>
    </w:p>
    <w:p w:rsidR="00514BF1" w:rsidRPr="00AF4ABB" w:rsidRDefault="00514BF1" w:rsidP="00AA1EE9">
      <w:pPr>
        <w:spacing w:line="360" w:lineRule="auto"/>
        <w:jc w:val="center"/>
        <w:rPr>
          <w:rFonts w:ascii="Times New Roman" w:hAnsi="Times New Roman"/>
          <w:color w:val="000000"/>
          <w:spacing w:val="-4"/>
          <w:position w:val="-28"/>
          <w:sz w:val="20"/>
          <w:szCs w:val="20"/>
        </w:rPr>
      </w:pPr>
    </w:p>
    <w:p w:rsidR="00514BF1" w:rsidRDefault="00514BF1" w:rsidP="00AF4ABB">
      <w:pPr>
        <w:spacing w:line="360" w:lineRule="auto"/>
        <w:ind w:firstLine="709"/>
        <w:jc w:val="both"/>
        <w:rPr>
          <w:rFonts w:ascii="Times New Roman" w:hAnsi="Times New Roman"/>
          <w:spacing w:val="-4"/>
          <w:sz w:val="28"/>
          <w:szCs w:val="28"/>
        </w:rPr>
      </w:pPr>
      <w:r w:rsidRPr="00AF4ABB">
        <w:rPr>
          <w:rFonts w:ascii="Times New Roman" w:hAnsi="Times New Roman"/>
          <w:spacing w:val="-4"/>
          <w:sz w:val="28"/>
          <w:szCs w:val="28"/>
        </w:rPr>
        <w:t>Отсюда следует, что наибольший объем заняли фьючерсные контра</w:t>
      </w:r>
      <w:r w:rsidRPr="00AF4ABB">
        <w:rPr>
          <w:rFonts w:ascii="Times New Roman" w:hAnsi="Times New Roman"/>
          <w:spacing w:val="-4"/>
          <w:sz w:val="28"/>
          <w:szCs w:val="28"/>
        </w:rPr>
        <w:t>к</w:t>
      </w:r>
      <w:r w:rsidRPr="00AF4ABB">
        <w:rPr>
          <w:rFonts w:ascii="Times New Roman" w:hAnsi="Times New Roman"/>
          <w:spacing w:val="-4"/>
          <w:sz w:val="28"/>
          <w:szCs w:val="28"/>
        </w:rPr>
        <w:t>ты, что видно на рисунке 2.</w:t>
      </w:r>
    </w:p>
    <w:p w:rsidR="00514BF1" w:rsidRPr="00F33E9B" w:rsidRDefault="00514BF1" w:rsidP="00AF4ABB">
      <w:pPr>
        <w:spacing w:line="360" w:lineRule="auto"/>
        <w:ind w:firstLine="709"/>
        <w:jc w:val="both"/>
        <w:rPr>
          <w:rFonts w:ascii="Times New Roman" w:hAnsi="Times New Roman"/>
          <w:spacing w:val="-4"/>
          <w:sz w:val="20"/>
          <w:szCs w:val="28"/>
        </w:rPr>
      </w:pPr>
    </w:p>
    <w:p w:rsidR="00514BF1" w:rsidRDefault="00514BF1" w:rsidP="00AF4ABB">
      <w:pPr>
        <w:spacing w:line="360" w:lineRule="auto"/>
        <w:ind w:firstLine="567"/>
        <w:jc w:val="center"/>
        <w:rPr>
          <w:rFonts w:ascii="Times New Roman" w:hAnsi="Times New Roman"/>
          <w:sz w:val="28"/>
          <w:szCs w:val="28"/>
        </w:rPr>
      </w:pPr>
      <w:r w:rsidRPr="002B2EB3">
        <w:rPr>
          <w:rFonts w:ascii="Times New Roman" w:hAnsi="Times New Roman"/>
          <w:noProof/>
          <w:sz w:val="28"/>
          <w:szCs w:val="28"/>
          <w:lang w:eastAsia="ru-RU"/>
        </w:rPr>
        <w:pict>
          <v:shape id="Рисунок 7" o:spid="_x0000_i1027" type="#_x0000_t75" style="width:388.2pt;height:195.6pt;visibility:visible">
            <v:imagedata r:id="rId12" o:title=""/>
          </v:shape>
        </w:pict>
      </w:r>
    </w:p>
    <w:p w:rsidR="00514BF1" w:rsidRPr="00F33E9B" w:rsidRDefault="00514BF1" w:rsidP="00AF4ABB">
      <w:pPr>
        <w:spacing w:line="360" w:lineRule="auto"/>
        <w:ind w:firstLine="567"/>
        <w:jc w:val="center"/>
        <w:rPr>
          <w:rFonts w:ascii="Times New Roman" w:hAnsi="Times New Roman"/>
          <w:sz w:val="20"/>
          <w:szCs w:val="28"/>
        </w:rPr>
      </w:pPr>
    </w:p>
    <w:p w:rsidR="00514BF1" w:rsidRPr="00BD1612" w:rsidRDefault="00514BF1" w:rsidP="00F33E9B">
      <w:pPr>
        <w:spacing w:line="360" w:lineRule="auto"/>
        <w:jc w:val="center"/>
        <w:rPr>
          <w:rFonts w:ascii="Times New Roman" w:hAnsi="Times New Roman"/>
          <w:color w:val="000000"/>
          <w:sz w:val="24"/>
          <w:szCs w:val="28"/>
        </w:rPr>
      </w:pPr>
      <w:r w:rsidRPr="00BD1612">
        <w:rPr>
          <w:rFonts w:ascii="Times New Roman" w:hAnsi="Times New Roman"/>
          <w:color w:val="000000"/>
          <w:sz w:val="24"/>
          <w:szCs w:val="28"/>
        </w:rPr>
        <w:t xml:space="preserve">Рисунок 2 — Структура объема торгов фьючерсами </w:t>
      </w:r>
    </w:p>
    <w:p w:rsidR="00514BF1" w:rsidRPr="00BD1612" w:rsidRDefault="00514BF1" w:rsidP="00F33E9B">
      <w:pPr>
        <w:spacing w:line="360" w:lineRule="auto"/>
        <w:jc w:val="center"/>
        <w:rPr>
          <w:rFonts w:ascii="Times New Roman" w:hAnsi="Times New Roman"/>
          <w:color w:val="000000"/>
          <w:sz w:val="24"/>
          <w:szCs w:val="28"/>
        </w:rPr>
      </w:pPr>
      <w:r w:rsidRPr="00BD1612">
        <w:rPr>
          <w:rFonts w:ascii="Times New Roman" w:hAnsi="Times New Roman"/>
          <w:color w:val="000000"/>
          <w:sz w:val="24"/>
          <w:szCs w:val="28"/>
        </w:rPr>
        <w:t>и опционами в 3-ем квартале 2016 г., %</w:t>
      </w:r>
    </w:p>
    <w:p w:rsidR="00514BF1" w:rsidRPr="00BD1612" w:rsidRDefault="00514BF1" w:rsidP="00AF4ABB">
      <w:pPr>
        <w:spacing w:line="360" w:lineRule="auto"/>
        <w:jc w:val="both"/>
        <w:rPr>
          <w:rFonts w:ascii="Times New Roman" w:hAnsi="Times New Roman"/>
          <w:color w:val="000000"/>
          <w:sz w:val="24"/>
          <w:szCs w:val="28"/>
        </w:rPr>
      </w:pPr>
    </w:p>
    <w:p w:rsidR="00514BF1" w:rsidRPr="00434D8C" w:rsidRDefault="00514BF1" w:rsidP="00A55E5A">
      <w:pPr>
        <w:spacing w:line="360" w:lineRule="auto"/>
        <w:ind w:firstLine="709"/>
        <w:jc w:val="both"/>
        <w:rPr>
          <w:rFonts w:ascii="Times New Roman" w:hAnsi="Times New Roman"/>
          <w:sz w:val="28"/>
          <w:szCs w:val="28"/>
        </w:rPr>
      </w:pPr>
      <w:r w:rsidRPr="00434D8C">
        <w:rPr>
          <w:rFonts w:ascii="Times New Roman" w:hAnsi="Times New Roman"/>
          <w:sz w:val="28"/>
          <w:szCs w:val="28"/>
        </w:rPr>
        <w:t>В результате нашего анализа можно сказать, что фьючерсы как по числу сделок, так и объему денежных средств, контрактов и открытых п</w:t>
      </w:r>
      <w:r w:rsidRPr="00434D8C">
        <w:rPr>
          <w:rFonts w:ascii="Times New Roman" w:hAnsi="Times New Roman"/>
          <w:sz w:val="28"/>
          <w:szCs w:val="28"/>
        </w:rPr>
        <w:t>о</w:t>
      </w:r>
      <w:r w:rsidRPr="00434D8C">
        <w:rPr>
          <w:rFonts w:ascii="Times New Roman" w:hAnsi="Times New Roman"/>
          <w:sz w:val="28"/>
          <w:szCs w:val="28"/>
        </w:rPr>
        <w:t>зиций во много раз превысили опционы. Следовательно, можно говорить о росте активности участников торгов в сегменте валютных фьючерсов срочного рынка ММВБ.</w:t>
      </w:r>
    </w:p>
    <w:p w:rsidR="00514BF1" w:rsidRPr="00C04878" w:rsidRDefault="00514BF1" w:rsidP="002253EF">
      <w:pPr>
        <w:spacing w:line="360" w:lineRule="auto"/>
        <w:ind w:firstLine="709"/>
        <w:jc w:val="both"/>
        <w:rPr>
          <w:rFonts w:ascii="Times New Roman" w:hAnsi="Times New Roman"/>
          <w:color w:val="000000"/>
          <w:sz w:val="28"/>
          <w:szCs w:val="28"/>
        </w:rPr>
      </w:pPr>
      <w:r w:rsidRPr="00C04878">
        <w:rPr>
          <w:rFonts w:ascii="Times New Roman" w:hAnsi="Times New Roman"/>
          <w:color w:val="000000"/>
          <w:sz w:val="28"/>
          <w:szCs w:val="28"/>
        </w:rPr>
        <w:t>Далее, отметим, что при выборе стратегии хеджирования необход</w:t>
      </w:r>
      <w:r w:rsidRPr="00C04878">
        <w:rPr>
          <w:rFonts w:ascii="Times New Roman" w:hAnsi="Times New Roman"/>
          <w:color w:val="000000"/>
          <w:sz w:val="28"/>
          <w:szCs w:val="28"/>
        </w:rPr>
        <w:t>и</w:t>
      </w:r>
      <w:r w:rsidRPr="00C04878">
        <w:rPr>
          <w:rFonts w:ascii="Times New Roman" w:hAnsi="Times New Roman"/>
          <w:color w:val="000000"/>
          <w:sz w:val="28"/>
          <w:szCs w:val="28"/>
        </w:rPr>
        <w:t>мо тщательно проанализировать конъюнктуру рынка. Так, в рыночных у</w:t>
      </w:r>
      <w:r w:rsidRPr="00C04878">
        <w:rPr>
          <w:rFonts w:ascii="Times New Roman" w:hAnsi="Times New Roman"/>
          <w:color w:val="000000"/>
          <w:sz w:val="28"/>
          <w:szCs w:val="28"/>
        </w:rPr>
        <w:t>с</w:t>
      </w:r>
      <w:r w:rsidRPr="00C04878">
        <w:rPr>
          <w:rFonts w:ascii="Times New Roman" w:hAnsi="Times New Roman"/>
          <w:color w:val="000000"/>
          <w:sz w:val="28"/>
          <w:szCs w:val="28"/>
        </w:rPr>
        <w:t>ловиях, когда цена на наличный актив ниже цены при поставке на срок «спот», а цена на товар с отдаленными сроками поставки выше, чем с ближними, используется термин «контанго».</w:t>
      </w:r>
    </w:p>
    <w:p w:rsidR="00514BF1" w:rsidRPr="00C04878" w:rsidRDefault="00514BF1" w:rsidP="002253EF">
      <w:pPr>
        <w:spacing w:line="360" w:lineRule="auto"/>
        <w:ind w:firstLine="709"/>
        <w:jc w:val="both"/>
        <w:rPr>
          <w:rFonts w:ascii="Times New Roman" w:hAnsi="Times New Roman"/>
          <w:spacing w:val="-4"/>
          <w:sz w:val="28"/>
          <w:szCs w:val="28"/>
        </w:rPr>
      </w:pPr>
      <w:r w:rsidRPr="00C04878">
        <w:rPr>
          <w:rFonts w:ascii="Times New Roman" w:hAnsi="Times New Roman"/>
          <w:color w:val="000000"/>
          <w:spacing w:val="-4"/>
          <w:sz w:val="28"/>
          <w:szCs w:val="28"/>
        </w:rPr>
        <w:t>В другой рыночной ситуации, когда цена на актив выше спот-цены, а цена на актив с ближайшими сроками поставки выше, чем по отдаленным срокам, используется термин «бэквардейшн»</w:t>
      </w:r>
      <w:r w:rsidRPr="00C04878">
        <w:rPr>
          <w:rFonts w:ascii="Times New Roman" w:hAnsi="Times New Roman"/>
          <w:spacing w:val="-4"/>
          <w:sz w:val="28"/>
          <w:szCs w:val="28"/>
        </w:rPr>
        <w:t>.</w:t>
      </w:r>
    </w:p>
    <w:p w:rsidR="00514BF1" w:rsidRPr="00434D8C" w:rsidRDefault="00514BF1" w:rsidP="002253EF">
      <w:pPr>
        <w:spacing w:line="360" w:lineRule="auto"/>
        <w:ind w:firstLine="709"/>
        <w:jc w:val="both"/>
        <w:rPr>
          <w:rFonts w:ascii="Times New Roman" w:hAnsi="Times New Roman"/>
          <w:color w:val="000000"/>
          <w:sz w:val="28"/>
          <w:szCs w:val="28"/>
        </w:rPr>
      </w:pPr>
      <w:r w:rsidRPr="00434D8C">
        <w:rPr>
          <w:rFonts w:ascii="Times New Roman" w:hAnsi="Times New Roman"/>
          <w:sz w:val="28"/>
          <w:szCs w:val="28"/>
        </w:rPr>
        <w:t>Графически изменение соотношения фьючерсной и спотовой цен во времени демонстрирует</w:t>
      </w:r>
      <w:r>
        <w:rPr>
          <w:rFonts w:ascii="Times New Roman" w:hAnsi="Times New Roman"/>
          <w:sz w:val="28"/>
          <w:szCs w:val="28"/>
        </w:rPr>
        <w:t xml:space="preserve">ся в нижеприведенном </w:t>
      </w:r>
      <w:r w:rsidRPr="00434D8C">
        <w:rPr>
          <w:rFonts w:ascii="Times New Roman" w:hAnsi="Times New Roman"/>
          <w:sz w:val="28"/>
          <w:szCs w:val="28"/>
        </w:rPr>
        <w:t>рис</w:t>
      </w:r>
      <w:r>
        <w:rPr>
          <w:rFonts w:ascii="Times New Roman" w:hAnsi="Times New Roman"/>
          <w:sz w:val="28"/>
          <w:szCs w:val="28"/>
        </w:rPr>
        <w:t>унке</w:t>
      </w:r>
      <w:r w:rsidRPr="00434D8C">
        <w:rPr>
          <w:rFonts w:ascii="Times New Roman" w:hAnsi="Times New Roman"/>
          <w:sz w:val="28"/>
          <w:szCs w:val="28"/>
        </w:rPr>
        <w:t xml:space="preserve"> 3</w:t>
      </w:r>
      <w:r>
        <w:rPr>
          <w:rFonts w:ascii="Times New Roman" w:hAnsi="Times New Roman"/>
          <w:sz w:val="28"/>
          <w:szCs w:val="28"/>
        </w:rPr>
        <w:t>.</w:t>
      </w:r>
    </w:p>
    <w:p w:rsidR="00514BF1" w:rsidRPr="00C04878" w:rsidRDefault="00514BF1" w:rsidP="00C04878">
      <w:pPr>
        <w:spacing w:line="360" w:lineRule="auto"/>
        <w:jc w:val="center"/>
        <w:rPr>
          <w:rFonts w:ascii="Times New Roman" w:hAnsi="Times New Roman"/>
          <w:sz w:val="20"/>
          <w:szCs w:val="28"/>
        </w:rPr>
      </w:pPr>
    </w:p>
    <w:p w:rsidR="00514BF1" w:rsidRPr="00434D8C" w:rsidRDefault="00514BF1" w:rsidP="009D0AAA">
      <w:pPr>
        <w:spacing w:line="360" w:lineRule="auto"/>
        <w:jc w:val="center"/>
        <w:rPr>
          <w:rFonts w:ascii="Times New Roman" w:hAnsi="Times New Roman"/>
          <w:sz w:val="28"/>
          <w:szCs w:val="28"/>
        </w:rPr>
      </w:pPr>
      <w:r w:rsidRPr="002B2EB3">
        <w:rPr>
          <w:rFonts w:ascii="Times New Roman" w:hAnsi="Times New Roman"/>
          <w:noProof/>
          <w:sz w:val="28"/>
          <w:szCs w:val="28"/>
          <w:lang w:eastAsia="ru-RU"/>
        </w:rPr>
        <w:pict>
          <v:shape id="Рисунок 8" o:spid="_x0000_i1028" type="#_x0000_t75" style="width:264pt;height:149.4pt;visibility:visible">
            <v:imagedata r:id="rId13" o:title=""/>
          </v:shape>
        </w:pict>
      </w:r>
    </w:p>
    <w:p w:rsidR="00514BF1" w:rsidRPr="00C04878" w:rsidRDefault="00514BF1" w:rsidP="00922153">
      <w:pPr>
        <w:spacing w:line="360" w:lineRule="auto"/>
        <w:jc w:val="center"/>
        <w:rPr>
          <w:rFonts w:ascii="Times New Roman" w:hAnsi="Times New Roman"/>
          <w:color w:val="000000"/>
          <w:sz w:val="20"/>
          <w:szCs w:val="28"/>
        </w:rPr>
      </w:pPr>
    </w:p>
    <w:p w:rsidR="00514BF1" w:rsidRPr="00674CE5" w:rsidRDefault="00514BF1" w:rsidP="00AA1EE9">
      <w:pPr>
        <w:spacing w:line="360" w:lineRule="auto"/>
        <w:jc w:val="center"/>
        <w:rPr>
          <w:rFonts w:ascii="Times New Roman" w:hAnsi="Times New Roman"/>
          <w:color w:val="000000"/>
          <w:sz w:val="24"/>
          <w:szCs w:val="28"/>
        </w:rPr>
      </w:pPr>
      <w:r w:rsidRPr="00674CE5">
        <w:rPr>
          <w:rFonts w:ascii="Times New Roman" w:hAnsi="Times New Roman"/>
          <w:color w:val="000000"/>
          <w:sz w:val="24"/>
          <w:szCs w:val="28"/>
        </w:rPr>
        <w:t xml:space="preserve">Рисунок 3 — Схема соотношения контанго и бэквардейшн со спот-ценой </w:t>
      </w:r>
    </w:p>
    <w:p w:rsidR="00514BF1" w:rsidRDefault="00514BF1" w:rsidP="00922153">
      <w:pPr>
        <w:spacing w:line="360" w:lineRule="auto"/>
        <w:jc w:val="center"/>
        <w:rPr>
          <w:rFonts w:ascii="Times New Roman" w:hAnsi="Times New Roman"/>
          <w:color w:val="000000"/>
          <w:spacing w:val="-4"/>
          <w:sz w:val="28"/>
          <w:szCs w:val="28"/>
        </w:rPr>
      </w:pPr>
    </w:p>
    <w:p w:rsidR="00514BF1" w:rsidRPr="00A92316" w:rsidRDefault="00514BF1" w:rsidP="00896926">
      <w:pPr>
        <w:spacing w:line="360" w:lineRule="auto"/>
        <w:ind w:firstLine="709"/>
        <w:jc w:val="both"/>
        <w:rPr>
          <w:rFonts w:ascii="Times New Roman" w:hAnsi="Times New Roman"/>
          <w:sz w:val="28"/>
          <w:szCs w:val="28"/>
        </w:rPr>
      </w:pPr>
      <w:r w:rsidRPr="00896926">
        <w:rPr>
          <w:rFonts w:ascii="Times New Roman" w:hAnsi="Times New Roman"/>
          <w:color w:val="000000"/>
          <w:sz w:val="28"/>
          <w:szCs w:val="28"/>
        </w:rPr>
        <w:t>Соответственно, при невыгодном курсе покупатель будет признавать убыток на счетах учета прибылей и убытков. Отсюда следует, что цель учета операций хеджирования заключается в отражении в финансовой о</w:t>
      </w:r>
      <w:r w:rsidRPr="00896926">
        <w:rPr>
          <w:rFonts w:ascii="Times New Roman" w:hAnsi="Times New Roman"/>
          <w:color w:val="000000"/>
          <w:sz w:val="28"/>
          <w:szCs w:val="28"/>
        </w:rPr>
        <w:t>т</w:t>
      </w:r>
      <w:r w:rsidRPr="00896926">
        <w:rPr>
          <w:rFonts w:ascii="Times New Roman" w:hAnsi="Times New Roman"/>
          <w:color w:val="000000"/>
          <w:sz w:val="28"/>
          <w:szCs w:val="28"/>
        </w:rPr>
        <w:t>четности эффекта от управления рисками с использованием финансовых инструментов, которые будут влиять на прибыль и убытки компании</w:t>
      </w:r>
      <w:r w:rsidRPr="00A92316">
        <w:rPr>
          <w:rFonts w:ascii="Times New Roman" w:hAnsi="Times New Roman"/>
          <w:color w:val="000000"/>
          <w:sz w:val="28"/>
          <w:szCs w:val="28"/>
        </w:rPr>
        <w:t>.</w:t>
      </w:r>
    </w:p>
    <w:p w:rsidR="00514BF1" w:rsidRDefault="00514BF1" w:rsidP="00896926">
      <w:pPr>
        <w:spacing w:line="360" w:lineRule="auto"/>
        <w:ind w:firstLine="709"/>
        <w:jc w:val="both"/>
        <w:rPr>
          <w:rFonts w:ascii="Times New Roman" w:hAnsi="Times New Roman"/>
          <w:color w:val="000000"/>
          <w:spacing w:val="4"/>
          <w:sz w:val="28"/>
          <w:szCs w:val="28"/>
        </w:rPr>
      </w:pPr>
      <w:r w:rsidRPr="00A92316">
        <w:rPr>
          <w:rFonts w:ascii="Times New Roman" w:hAnsi="Times New Roman"/>
          <w:color w:val="000000"/>
          <w:spacing w:val="4"/>
          <w:sz w:val="28"/>
          <w:szCs w:val="28"/>
        </w:rPr>
        <w:t>Для того чтобы обеспечить приоритет содержания над формой и отразить реальную картину в отчетности, компании должны выполнить определенные требования по части организации и администрирования операций хеджирования.</w:t>
      </w:r>
    </w:p>
    <w:p w:rsidR="00514BF1" w:rsidRPr="00A92316" w:rsidRDefault="00514BF1" w:rsidP="00896926">
      <w:pPr>
        <w:spacing w:line="360" w:lineRule="auto"/>
        <w:ind w:firstLine="709"/>
        <w:jc w:val="both"/>
        <w:rPr>
          <w:rFonts w:ascii="Times New Roman" w:hAnsi="Times New Roman"/>
          <w:color w:val="000000"/>
          <w:spacing w:val="4"/>
          <w:sz w:val="28"/>
          <w:szCs w:val="28"/>
        </w:rPr>
      </w:pPr>
      <w:r w:rsidRPr="00A92316">
        <w:rPr>
          <w:rFonts w:ascii="Times New Roman" w:hAnsi="Times New Roman"/>
          <w:color w:val="000000"/>
          <w:spacing w:val="4"/>
          <w:sz w:val="28"/>
          <w:szCs w:val="28"/>
        </w:rPr>
        <w:t>Учет инструментов хеджирования включает следующие этапы:</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 определение и оформление инструмента хеджирования;</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 определение эффективности хеджирования;</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 отражение результатов хеджирования в отчетности.</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Для того чтобы отношения хеджирования учитывать, как хеджир</w:t>
      </w:r>
      <w:r w:rsidRPr="00896926">
        <w:rPr>
          <w:rFonts w:ascii="Times New Roman" w:hAnsi="Times New Roman"/>
          <w:color w:val="000000"/>
          <w:sz w:val="28"/>
          <w:szCs w:val="28"/>
        </w:rPr>
        <w:t>о</w:t>
      </w:r>
      <w:r w:rsidRPr="00896926">
        <w:rPr>
          <w:rFonts w:ascii="Times New Roman" w:hAnsi="Times New Roman"/>
          <w:color w:val="000000"/>
          <w:sz w:val="28"/>
          <w:szCs w:val="28"/>
        </w:rPr>
        <w:t xml:space="preserve">вание, должны выполняться определенные условия, перечисленные в пункте 88 в случае применения МСФО (IAS) 39 или пункте 6.4.1 в случае применения </w:t>
      </w:r>
      <w:r>
        <w:rPr>
          <w:rFonts w:ascii="Times New Roman" w:hAnsi="Times New Roman"/>
          <w:color w:val="000000"/>
          <w:sz w:val="28"/>
          <w:szCs w:val="28"/>
        </w:rPr>
        <w:t>МСФО (IFRS) 9:</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 xml:space="preserve">1. </w:t>
      </w:r>
      <w:r>
        <w:rPr>
          <w:rFonts w:ascii="Times New Roman" w:hAnsi="Times New Roman"/>
          <w:color w:val="000000"/>
          <w:sz w:val="28"/>
          <w:szCs w:val="28"/>
        </w:rPr>
        <w:t>Д</w:t>
      </w:r>
      <w:r w:rsidRPr="00896926">
        <w:rPr>
          <w:rFonts w:ascii="Times New Roman" w:hAnsi="Times New Roman"/>
          <w:color w:val="000000"/>
          <w:sz w:val="28"/>
          <w:szCs w:val="28"/>
        </w:rPr>
        <w:t>окументально оформлен</w:t>
      </w:r>
      <w:r>
        <w:rPr>
          <w:rFonts w:ascii="Times New Roman" w:hAnsi="Times New Roman"/>
          <w:color w:val="000000"/>
          <w:sz w:val="28"/>
          <w:szCs w:val="28"/>
        </w:rPr>
        <w:t>ы следующие эле</w:t>
      </w:r>
      <w:r w:rsidRPr="00896926">
        <w:rPr>
          <w:rFonts w:ascii="Times New Roman" w:hAnsi="Times New Roman"/>
          <w:color w:val="000000"/>
          <w:sz w:val="28"/>
          <w:szCs w:val="28"/>
        </w:rPr>
        <w:t>менты:</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 цели управления риском;</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 стратегия хеджирования;</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 отношения хеджирования.</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2. Ожидается, что на этапе признания хеджируемых отношений хе</w:t>
      </w:r>
      <w:r w:rsidRPr="00896926">
        <w:rPr>
          <w:rFonts w:ascii="Times New Roman" w:hAnsi="Times New Roman"/>
          <w:color w:val="000000"/>
          <w:sz w:val="28"/>
          <w:szCs w:val="28"/>
        </w:rPr>
        <w:t>д</w:t>
      </w:r>
      <w:r w:rsidRPr="00896926">
        <w:rPr>
          <w:rFonts w:ascii="Times New Roman" w:hAnsi="Times New Roman"/>
          <w:color w:val="000000"/>
          <w:sz w:val="28"/>
          <w:szCs w:val="28"/>
        </w:rPr>
        <w:t>жирование является высокоэффективным и будет в существенной степени компенсировать изменение в справедливой стоимости активов и обяз</w:t>
      </w:r>
      <w:r w:rsidRPr="00896926">
        <w:rPr>
          <w:rFonts w:ascii="Times New Roman" w:hAnsi="Times New Roman"/>
          <w:color w:val="000000"/>
          <w:sz w:val="28"/>
          <w:szCs w:val="28"/>
        </w:rPr>
        <w:t>а</w:t>
      </w:r>
      <w:r w:rsidRPr="00896926">
        <w:rPr>
          <w:rFonts w:ascii="Times New Roman" w:hAnsi="Times New Roman"/>
          <w:color w:val="000000"/>
          <w:sz w:val="28"/>
          <w:szCs w:val="28"/>
        </w:rPr>
        <w:t>тельств или суммы денежных потоков.</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3. Эффективность хеджирования может быть надежно оценена. Др</w:t>
      </w:r>
      <w:r w:rsidRPr="00896926">
        <w:rPr>
          <w:rFonts w:ascii="Times New Roman" w:hAnsi="Times New Roman"/>
          <w:color w:val="000000"/>
          <w:sz w:val="28"/>
          <w:szCs w:val="28"/>
        </w:rPr>
        <w:t>у</w:t>
      </w:r>
      <w:r w:rsidRPr="00896926">
        <w:rPr>
          <w:rFonts w:ascii="Times New Roman" w:hAnsi="Times New Roman"/>
          <w:color w:val="000000"/>
          <w:sz w:val="28"/>
          <w:szCs w:val="28"/>
        </w:rPr>
        <w:t>гими словами, можно определить справедливую стоимость объекта хедж</w:t>
      </w:r>
      <w:r w:rsidRPr="00896926">
        <w:rPr>
          <w:rFonts w:ascii="Times New Roman" w:hAnsi="Times New Roman"/>
          <w:color w:val="000000"/>
          <w:sz w:val="28"/>
          <w:szCs w:val="28"/>
        </w:rPr>
        <w:t>и</w:t>
      </w:r>
      <w:r w:rsidRPr="00896926">
        <w:rPr>
          <w:rFonts w:ascii="Times New Roman" w:hAnsi="Times New Roman"/>
          <w:color w:val="000000"/>
          <w:sz w:val="28"/>
          <w:szCs w:val="28"/>
        </w:rPr>
        <w:t>рования или денежные потоки, связанные с об</w:t>
      </w:r>
      <w:r>
        <w:rPr>
          <w:rFonts w:ascii="Times New Roman" w:hAnsi="Times New Roman"/>
          <w:color w:val="000000"/>
          <w:sz w:val="28"/>
          <w:szCs w:val="28"/>
        </w:rPr>
        <w:t>ъектом хеджирования</w:t>
      </w:r>
      <w:r w:rsidRPr="00896926">
        <w:rPr>
          <w:rFonts w:ascii="Times New Roman" w:hAnsi="Times New Roman"/>
          <w:color w:val="000000"/>
          <w:sz w:val="28"/>
          <w:szCs w:val="28"/>
        </w:rPr>
        <w:t>.</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4. Хеджирование оценивается на постоянной основе, и его эффе</w:t>
      </w:r>
      <w:r w:rsidRPr="00896926">
        <w:rPr>
          <w:rFonts w:ascii="Times New Roman" w:hAnsi="Times New Roman"/>
          <w:color w:val="000000"/>
          <w:sz w:val="28"/>
          <w:szCs w:val="28"/>
        </w:rPr>
        <w:t>к</w:t>
      </w:r>
      <w:r w:rsidRPr="00896926">
        <w:rPr>
          <w:rFonts w:ascii="Times New Roman" w:hAnsi="Times New Roman"/>
          <w:color w:val="000000"/>
          <w:sz w:val="28"/>
          <w:szCs w:val="28"/>
        </w:rPr>
        <w:t>тивность оценивается по всем отчетным периодам, для которых примен</w:t>
      </w:r>
      <w:r w:rsidRPr="00896926">
        <w:rPr>
          <w:rFonts w:ascii="Times New Roman" w:hAnsi="Times New Roman"/>
          <w:color w:val="000000"/>
          <w:sz w:val="28"/>
          <w:szCs w:val="28"/>
        </w:rPr>
        <w:t>я</w:t>
      </w:r>
      <w:r w:rsidRPr="00896926">
        <w:rPr>
          <w:rFonts w:ascii="Times New Roman" w:hAnsi="Times New Roman"/>
          <w:color w:val="000000"/>
          <w:sz w:val="28"/>
          <w:szCs w:val="28"/>
        </w:rPr>
        <w:t>ется хеджирование.</w:t>
      </w:r>
    </w:p>
    <w:p w:rsidR="00514BF1"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 xml:space="preserve">5. Если хеджируемым объектом является прогнозируемая сделка, то она должна быть высоковероятной. </w:t>
      </w:r>
    </w:p>
    <w:p w:rsidR="00514BF1" w:rsidRPr="00896926" w:rsidRDefault="00514BF1" w:rsidP="00896926">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Отсюда следует</w:t>
      </w:r>
      <w:r w:rsidRPr="00896926">
        <w:rPr>
          <w:rFonts w:ascii="Times New Roman" w:hAnsi="Times New Roman"/>
          <w:color w:val="000000"/>
          <w:sz w:val="28"/>
          <w:szCs w:val="28"/>
        </w:rPr>
        <w:t>,</w:t>
      </w:r>
      <w:r>
        <w:rPr>
          <w:rFonts w:ascii="Times New Roman" w:hAnsi="Times New Roman"/>
          <w:color w:val="000000"/>
          <w:sz w:val="28"/>
          <w:szCs w:val="28"/>
        </w:rPr>
        <w:t xml:space="preserve"> что к</w:t>
      </w:r>
      <w:r w:rsidRPr="00896926">
        <w:rPr>
          <w:rFonts w:ascii="Times New Roman" w:hAnsi="Times New Roman"/>
          <w:color w:val="000000"/>
          <w:sz w:val="28"/>
          <w:szCs w:val="28"/>
        </w:rPr>
        <w:t>омпании, как правило, имеют утвержденные политики и регламенты по работе с рисками, в которых достаточно по</w:t>
      </w:r>
      <w:r w:rsidRPr="00896926">
        <w:rPr>
          <w:rFonts w:ascii="Times New Roman" w:hAnsi="Times New Roman"/>
          <w:color w:val="000000"/>
          <w:sz w:val="28"/>
          <w:szCs w:val="28"/>
        </w:rPr>
        <w:t>д</w:t>
      </w:r>
      <w:r w:rsidRPr="00896926">
        <w:rPr>
          <w:rFonts w:ascii="Times New Roman" w:hAnsi="Times New Roman"/>
          <w:color w:val="000000"/>
          <w:sz w:val="28"/>
          <w:szCs w:val="28"/>
        </w:rPr>
        <w:t xml:space="preserve">робно описывается процесс идентификации и оценки </w:t>
      </w:r>
      <w:r w:rsidRPr="00C04878">
        <w:rPr>
          <w:rFonts w:ascii="Times New Roman" w:hAnsi="Times New Roman"/>
          <w:color w:val="000000"/>
          <w:sz w:val="28"/>
          <w:szCs w:val="28"/>
        </w:rPr>
        <w:t>рисков [11].</w:t>
      </w:r>
    </w:p>
    <w:p w:rsidR="00514BF1" w:rsidRPr="00896926" w:rsidRDefault="00514BF1" w:rsidP="002253EF">
      <w:pPr>
        <w:spacing w:line="360" w:lineRule="auto"/>
        <w:ind w:firstLine="709"/>
        <w:jc w:val="both"/>
        <w:rPr>
          <w:rFonts w:ascii="Times New Roman" w:hAnsi="Times New Roman"/>
          <w:color w:val="000000"/>
          <w:sz w:val="28"/>
          <w:szCs w:val="28"/>
          <w:lang w:eastAsia="ru-RU"/>
        </w:rPr>
      </w:pPr>
      <w:r w:rsidRPr="00896926">
        <w:rPr>
          <w:rFonts w:ascii="Times New Roman" w:hAnsi="Times New Roman"/>
          <w:color w:val="000000"/>
          <w:sz w:val="28"/>
          <w:szCs w:val="28"/>
        </w:rPr>
        <w:t xml:space="preserve">Далее, рассмотрим пример </w:t>
      </w:r>
      <w:r w:rsidRPr="00896926">
        <w:rPr>
          <w:rFonts w:ascii="Times New Roman" w:hAnsi="Times New Roman"/>
          <w:color w:val="000000"/>
          <w:sz w:val="28"/>
          <w:szCs w:val="28"/>
          <w:shd w:val="clear" w:color="auto" w:fill="FFFFFF"/>
        </w:rPr>
        <w:t>хеджирование риска удешевления выпу</w:t>
      </w:r>
      <w:r w:rsidRPr="00896926">
        <w:rPr>
          <w:rFonts w:ascii="Times New Roman" w:hAnsi="Times New Roman"/>
          <w:color w:val="000000"/>
          <w:sz w:val="28"/>
          <w:szCs w:val="28"/>
          <w:shd w:val="clear" w:color="auto" w:fill="FFFFFF"/>
        </w:rPr>
        <w:t>с</w:t>
      </w:r>
      <w:r w:rsidRPr="00896926">
        <w:rPr>
          <w:rFonts w:ascii="Times New Roman" w:hAnsi="Times New Roman"/>
          <w:color w:val="000000"/>
          <w:sz w:val="28"/>
          <w:szCs w:val="28"/>
          <w:shd w:val="clear" w:color="auto" w:fill="FFFFFF"/>
        </w:rPr>
        <w:t>ка продукции с помощью продажи фьючерсного контракта.</w:t>
      </w:r>
    </w:p>
    <w:p w:rsidR="00514BF1"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i/>
          <w:color w:val="000000"/>
          <w:sz w:val="28"/>
          <w:szCs w:val="28"/>
        </w:rPr>
        <w:t>Пример</w:t>
      </w:r>
      <w:r w:rsidRPr="00896926">
        <w:rPr>
          <w:rFonts w:ascii="Times New Roman" w:hAnsi="Times New Roman"/>
          <w:color w:val="000000"/>
          <w:sz w:val="28"/>
          <w:szCs w:val="28"/>
        </w:rPr>
        <w:t>: Предположим, что есть предприятие по производству бе</w:t>
      </w:r>
      <w:r w:rsidRPr="00896926">
        <w:rPr>
          <w:rFonts w:ascii="Times New Roman" w:hAnsi="Times New Roman"/>
          <w:color w:val="000000"/>
          <w:sz w:val="28"/>
          <w:szCs w:val="28"/>
        </w:rPr>
        <w:t>н</w:t>
      </w:r>
      <w:r w:rsidRPr="00896926">
        <w:rPr>
          <w:rFonts w:ascii="Times New Roman" w:hAnsi="Times New Roman"/>
          <w:color w:val="000000"/>
          <w:sz w:val="28"/>
          <w:szCs w:val="28"/>
        </w:rPr>
        <w:t>зина, которое осуществило его продажу в январе 2016 г. с поставкой в ма</w:t>
      </w:r>
      <w:r w:rsidRPr="00896926">
        <w:rPr>
          <w:rFonts w:ascii="Times New Roman" w:hAnsi="Times New Roman"/>
          <w:color w:val="000000"/>
          <w:sz w:val="28"/>
          <w:szCs w:val="28"/>
        </w:rPr>
        <w:t>р</w:t>
      </w:r>
      <w:r w:rsidRPr="00896926">
        <w:rPr>
          <w:rFonts w:ascii="Times New Roman" w:hAnsi="Times New Roman"/>
          <w:color w:val="000000"/>
          <w:sz w:val="28"/>
          <w:szCs w:val="28"/>
        </w:rPr>
        <w:t>те. Текущая цена бензина $35/барр. неустраивает предприятие, но есть опасение, что через три месяца цена на бензин может снизиться. Для того чтобы застраховать свой бизнес предприятие продает фьючерсный ко</w:t>
      </w:r>
      <w:r w:rsidRPr="00896926">
        <w:rPr>
          <w:rFonts w:ascii="Times New Roman" w:hAnsi="Times New Roman"/>
          <w:color w:val="000000"/>
          <w:sz w:val="28"/>
          <w:szCs w:val="28"/>
        </w:rPr>
        <w:t>н</w:t>
      </w:r>
      <w:r w:rsidRPr="00896926">
        <w:rPr>
          <w:rFonts w:ascii="Times New Roman" w:hAnsi="Times New Roman"/>
          <w:color w:val="000000"/>
          <w:sz w:val="28"/>
          <w:szCs w:val="28"/>
        </w:rPr>
        <w:t>тракт на 1000 барр. бензина по текущей рыночной цене $36,7/барр. Допу</w:t>
      </w:r>
      <w:r w:rsidRPr="00896926">
        <w:rPr>
          <w:rFonts w:ascii="Times New Roman" w:hAnsi="Times New Roman"/>
          <w:color w:val="000000"/>
          <w:sz w:val="28"/>
          <w:szCs w:val="28"/>
        </w:rPr>
        <w:t>с</w:t>
      </w:r>
      <w:r w:rsidRPr="00896926">
        <w:rPr>
          <w:rFonts w:ascii="Times New Roman" w:hAnsi="Times New Roman"/>
          <w:color w:val="000000"/>
          <w:sz w:val="28"/>
          <w:szCs w:val="28"/>
        </w:rPr>
        <w:t>тим, через три месяца цена 1 барр. бензина, как на реальном, так и на фь</w:t>
      </w:r>
      <w:r w:rsidRPr="00896926">
        <w:rPr>
          <w:rFonts w:ascii="Times New Roman" w:hAnsi="Times New Roman"/>
          <w:color w:val="000000"/>
          <w:sz w:val="28"/>
          <w:szCs w:val="28"/>
        </w:rPr>
        <w:t>ю</w:t>
      </w:r>
      <w:r w:rsidRPr="00896926">
        <w:rPr>
          <w:rFonts w:ascii="Times New Roman" w:hAnsi="Times New Roman"/>
          <w:color w:val="000000"/>
          <w:sz w:val="28"/>
          <w:szCs w:val="28"/>
        </w:rPr>
        <w:t>черсном рынке составила $32/барр.</w:t>
      </w:r>
    </w:p>
    <w:p w:rsidR="00514BF1" w:rsidRPr="00896926" w:rsidRDefault="00514BF1" w:rsidP="00896926">
      <w:pPr>
        <w:spacing w:line="360" w:lineRule="auto"/>
        <w:ind w:firstLine="709"/>
        <w:jc w:val="both"/>
        <w:rPr>
          <w:rFonts w:ascii="Times New Roman" w:hAnsi="Times New Roman"/>
          <w:color w:val="000000"/>
          <w:sz w:val="28"/>
          <w:szCs w:val="28"/>
        </w:rPr>
      </w:pPr>
      <w:r w:rsidRPr="00896926">
        <w:rPr>
          <w:rFonts w:ascii="Times New Roman" w:hAnsi="Times New Roman"/>
          <w:color w:val="000000"/>
          <w:sz w:val="28"/>
          <w:szCs w:val="28"/>
        </w:rPr>
        <w:t>В нижеприведенной таблице 2 можно проследить за последовател</w:t>
      </w:r>
      <w:r w:rsidRPr="00896926">
        <w:rPr>
          <w:rFonts w:ascii="Times New Roman" w:hAnsi="Times New Roman"/>
          <w:color w:val="000000"/>
          <w:sz w:val="28"/>
          <w:szCs w:val="28"/>
        </w:rPr>
        <w:t>ь</w:t>
      </w:r>
      <w:r w:rsidRPr="00896926">
        <w:rPr>
          <w:rFonts w:ascii="Times New Roman" w:hAnsi="Times New Roman"/>
          <w:color w:val="000000"/>
          <w:sz w:val="28"/>
          <w:szCs w:val="28"/>
        </w:rPr>
        <w:t>ностью действий при хеджировании по сделке с фьючерсным контрактом.</w:t>
      </w:r>
    </w:p>
    <w:p w:rsidR="00514BF1" w:rsidRDefault="00514BF1" w:rsidP="001E06C2">
      <w:pPr>
        <w:spacing w:line="360" w:lineRule="auto"/>
        <w:jc w:val="both"/>
        <w:rPr>
          <w:rFonts w:ascii="Times New Roman" w:hAnsi="Times New Roman"/>
          <w:color w:val="000000"/>
          <w:spacing w:val="-4"/>
          <w:sz w:val="28"/>
          <w:szCs w:val="28"/>
        </w:rPr>
      </w:pPr>
    </w:p>
    <w:p w:rsidR="00514BF1" w:rsidRPr="00BD1612" w:rsidRDefault="00514BF1" w:rsidP="005D22DD">
      <w:pPr>
        <w:spacing w:line="360" w:lineRule="auto"/>
        <w:ind w:left="1701" w:hanging="1701"/>
        <w:rPr>
          <w:rFonts w:ascii="Times New Roman" w:hAnsi="Times New Roman"/>
          <w:color w:val="000000"/>
          <w:sz w:val="24"/>
          <w:szCs w:val="24"/>
        </w:rPr>
      </w:pPr>
      <w:r w:rsidRPr="00BD1612">
        <w:rPr>
          <w:rFonts w:ascii="Times New Roman" w:hAnsi="Times New Roman"/>
          <w:color w:val="000000"/>
          <w:sz w:val="24"/>
          <w:szCs w:val="24"/>
        </w:rPr>
        <w:t>Таблица 2 — Последовательность действий при хеджировании по сделке с фьючерсом</w:t>
      </w:r>
    </w:p>
    <w:p w:rsidR="00514BF1" w:rsidRPr="00EC72B6" w:rsidRDefault="00514BF1" w:rsidP="001E06C2">
      <w:pPr>
        <w:spacing w:line="360" w:lineRule="auto"/>
        <w:rPr>
          <w:rFonts w:ascii="Times New Roman" w:hAnsi="Times New Roman"/>
          <w:color w:val="000000"/>
          <w:sz w:val="24"/>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3"/>
        <w:gridCol w:w="3405"/>
        <w:gridCol w:w="1352"/>
        <w:gridCol w:w="2876"/>
      </w:tblGrid>
      <w:tr w:rsidR="00514BF1" w:rsidRPr="002253EF" w:rsidTr="005D22DD">
        <w:trPr>
          <w:trHeight w:val="727"/>
        </w:trPr>
        <w:tc>
          <w:tcPr>
            <w:tcW w:w="935" w:type="pct"/>
            <w:vAlign w:val="center"/>
          </w:tcPr>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Место</w:t>
            </w:r>
          </w:p>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проведения</w:t>
            </w:r>
          </w:p>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сделки</w:t>
            </w:r>
          </w:p>
        </w:tc>
        <w:tc>
          <w:tcPr>
            <w:tcW w:w="1878" w:type="pct"/>
            <w:vAlign w:val="center"/>
          </w:tcPr>
          <w:p w:rsidR="00514BF1" w:rsidRPr="00AA1EE9" w:rsidRDefault="00514BF1" w:rsidP="00AA1EE9">
            <w:pPr>
              <w:jc w:val="center"/>
              <w:rPr>
                <w:rFonts w:ascii="Times New Roman" w:hAnsi="Times New Roman"/>
                <w:color w:val="000000"/>
                <w:sz w:val="24"/>
                <w:szCs w:val="28"/>
                <w:lang w:val="en-US"/>
              </w:rPr>
            </w:pPr>
            <w:r w:rsidRPr="00AA1EE9">
              <w:rPr>
                <w:rFonts w:ascii="Times New Roman" w:hAnsi="Times New Roman"/>
                <w:color w:val="000000"/>
                <w:sz w:val="24"/>
                <w:szCs w:val="28"/>
              </w:rPr>
              <w:t>Дата</w:t>
            </w:r>
            <w:r w:rsidRPr="00AA1EE9">
              <w:rPr>
                <w:rFonts w:ascii="Times New Roman" w:hAnsi="Times New Roman"/>
                <w:color w:val="000000"/>
                <w:sz w:val="24"/>
                <w:szCs w:val="28"/>
                <w:lang w:val="en-US"/>
              </w:rPr>
              <w:t>/</w:t>
            </w:r>
            <w:r w:rsidRPr="00AA1EE9">
              <w:rPr>
                <w:rFonts w:ascii="Times New Roman" w:hAnsi="Times New Roman"/>
                <w:color w:val="000000"/>
                <w:sz w:val="24"/>
                <w:szCs w:val="28"/>
              </w:rPr>
              <w:t>событие</w:t>
            </w:r>
          </w:p>
        </w:tc>
        <w:tc>
          <w:tcPr>
            <w:tcW w:w="593" w:type="pct"/>
            <w:vAlign w:val="center"/>
          </w:tcPr>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Цена</w:t>
            </w:r>
          </w:p>
        </w:tc>
        <w:tc>
          <w:tcPr>
            <w:tcW w:w="1593" w:type="pct"/>
            <w:vAlign w:val="center"/>
          </w:tcPr>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Результат</w:t>
            </w:r>
          </w:p>
        </w:tc>
      </w:tr>
      <w:tr w:rsidR="00514BF1" w:rsidRPr="002253EF" w:rsidTr="005D22DD">
        <w:trPr>
          <w:trHeight w:val="541"/>
        </w:trPr>
        <w:tc>
          <w:tcPr>
            <w:tcW w:w="935" w:type="pct"/>
            <w:vMerge w:val="restart"/>
            <w:vAlign w:val="center"/>
          </w:tcPr>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Реальный</w:t>
            </w:r>
          </w:p>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рынок</w:t>
            </w:r>
          </w:p>
        </w:tc>
        <w:tc>
          <w:tcPr>
            <w:tcW w:w="1878" w:type="pct"/>
            <w:vAlign w:val="center"/>
          </w:tcPr>
          <w:p w:rsidR="00514BF1" w:rsidRPr="00AA1EE9" w:rsidRDefault="00514BF1" w:rsidP="00AA1EE9">
            <w:pPr>
              <w:jc w:val="both"/>
              <w:rPr>
                <w:rFonts w:ascii="Times New Roman" w:hAnsi="Times New Roman"/>
                <w:color w:val="000000"/>
                <w:sz w:val="24"/>
                <w:szCs w:val="28"/>
              </w:rPr>
            </w:pPr>
            <w:r w:rsidRPr="00AA1EE9">
              <w:rPr>
                <w:rFonts w:ascii="Times New Roman" w:hAnsi="Times New Roman"/>
                <w:color w:val="000000"/>
                <w:sz w:val="24"/>
                <w:szCs w:val="28"/>
              </w:rPr>
              <w:t>продажа 1000 баррелей бенз</w:t>
            </w:r>
            <w:r w:rsidRPr="00AA1EE9">
              <w:rPr>
                <w:rFonts w:ascii="Times New Roman" w:hAnsi="Times New Roman"/>
                <w:color w:val="000000"/>
                <w:sz w:val="24"/>
                <w:szCs w:val="28"/>
              </w:rPr>
              <w:t>и</w:t>
            </w:r>
            <w:r w:rsidRPr="00AA1EE9">
              <w:rPr>
                <w:rFonts w:ascii="Times New Roman" w:hAnsi="Times New Roman"/>
                <w:color w:val="000000"/>
                <w:sz w:val="24"/>
                <w:szCs w:val="28"/>
              </w:rPr>
              <w:t>на 01.01.16</w:t>
            </w:r>
          </w:p>
        </w:tc>
        <w:tc>
          <w:tcPr>
            <w:tcW w:w="593" w:type="pct"/>
            <w:vAlign w:val="center"/>
          </w:tcPr>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35$/барр.</w:t>
            </w:r>
          </w:p>
        </w:tc>
        <w:tc>
          <w:tcPr>
            <w:tcW w:w="1593" w:type="pct"/>
            <w:vAlign w:val="center"/>
          </w:tcPr>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стоимость бензина за 1000 барр. будет равна 35 000$</w:t>
            </w:r>
          </w:p>
        </w:tc>
      </w:tr>
      <w:tr w:rsidR="00514BF1" w:rsidRPr="002253EF" w:rsidTr="005D22DD">
        <w:trPr>
          <w:trHeight w:val="320"/>
        </w:trPr>
        <w:tc>
          <w:tcPr>
            <w:tcW w:w="935" w:type="pct"/>
            <w:vMerge/>
            <w:vAlign w:val="center"/>
          </w:tcPr>
          <w:p w:rsidR="00514BF1" w:rsidRPr="00AA1EE9" w:rsidRDefault="00514BF1" w:rsidP="00AA1EE9">
            <w:pPr>
              <w:ind w:firstLine="709"/>
              <w:jc w:val="center"/>
              <w:rPr>
                <w:rFonts w:ascii="Times New Roman" w:hAnsi="Times New Roman"/>
                <w:color w:val="000000"/>
                <w:sz w:val="24"/>
                <w:szCs w:val="28"/>
              </w:rPr>
            </w:pPr>
          </w:p>
        </w:tc>
        <w:tc>
          <w:tcPr>
            <w:tcW w:w="1878" w:type="pct"/>
            <w:vAlign w:val="center"/>
          </w:tcPr>
          <w:p w:rsidR="00514BF1" w:rsidRPr="00AA1EE9" w:rsidRDefault="00514BF1" w:rsidP="00AA1EE9">
            <w:pPr>
              <w:jc w:val="both"/>
              <w:rPr>
                <w:rFonts w:ascii="Times New Roman" w:hAnsi="Times New Roman"/>
                <w:color w:val="000000"/>
                <w:sz w:val="24"/>
                <w:szCs w:val="28"/>
              </w:rPr>
            </w:pPr>
            <w:r w:rsidRPr="00AA1EE9">
              <w:rPr>
                <w:rFonts w:ascii="Times New Roman" w:hAnsi="Times New Roman"/>
                <w:color w:val="000000"/>
                <w:sz w:val="24"/>
                <w:szCs w:val="28"/>
              </w:rPr>
              <w:t>если через три месяца цена бензина снизится на 3$/барр.</w:t>
            </w:r>
          </w:p>
        </w:tc>
        <w:tc>
          <w:tcPr>
            <w:tcW w:w="593" w:type="pct"/>
            <w:vAlign w:val="center"/>
          </w:tcPr>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32$/барр.</w:t>
            </w:r>
          </w:p>
        </w:tc>
        <w:tc>
          <w:tcPr>
            <w:tcW w:w="1593" w:type="pct"/>
            <w:vAlign w:val="center"/>
          </w:tcPr>
          <w:p w:rsidR="00514BF1" w:rsidRPr="00AA1EE9" w:rsidRDefault="00514BF1" w:rsidP="00AA1EE9">
            <w:pPr>
              <w:pStyle w:val="NormalWeb"/>
              <w:shd w:val="clear" w:color="auto" w:fill="FFFFFF"/>
              <w:spacing w:before="0" w:beforeAutospacing="0" w:after="0" w:afterAutospacing="0"/>
              <w:jc w:val="center"/>
              <w:rPr>
                <w:color w:val="000000"/>
                <w:szCs w:val="28"/>
              </w:rPr>
            </w:pPr>
            <w:r w:rsidRPr="00AA1EE9">
              <w:rPr>
                <w:color w:val="000000"/>
                <w:szCs w:val="28"/>
              </w:rPr>
              <w:t>32 000$ – 35 000$ =</w:t>
            </w:r>
          </w:p>
          <w:p w:rsidR="00514BF1" w:rsidRPr="00AA1EE9" w:rsidRDefault="00514BF1" w:rsidP="00AA1EE9">
            <w:pPr>
              <w:pStyle w:val="NormalWeb"/>
              <w:shd w:val="clear" w:color="auto" w:fill="FFFFFF"/>
              <w:spacing w:before="0" w:beforeAutospacing="0" w:after="0" w:afterAutospacing="0"/>
              <w:jc w:val="center"/>
              <w:rPr>
                <w:color w:val="000000"/>
                <w:szCs w:val="28"/>
              </w:rPr>
            </w:pPr>
            <w:r w:rsidRPr="00AA1EE9">
              <w:rPr>
                <w:color w:val="000000"/>
                <w:szCs w:val="28"/>
              </w:rPr>
              <w:t>3 000$ (убыток)</w:t>
            </w:r>
          </w:p>
        </w:tc>
      </w:tr>
      <w:tr w:rsidR="00514BF1" w:rsidRPr="002253EF" w:rsidTr="005D22DD">
        <w:trPr>
          <w:trHeight w:val="577"/>
        </w:trPr>
        <w:tc>
          <w:tcPr>
            <w:tcW w:w="935" w:type="pct"/>
            <w:vAlign w:val="center"/>
          </w:tcPr>
          <w:p w:rsidR="00514BF1" w:rsidRPr="00AA1EE9" w:rsidRDefault="00514BF1" w:rsidP="00AA1EE9">
            <w:pPr>
              <w:jc w:val="center"/>
              <w:rPr>
                <w:rFonts w:ascii="Times New Roman" w:hAnsi="Times New Roman"/>
                <w:color w:val="000000"/>
                <w:sz w:val="24"/>
                <w:szCs w:val="28"/>
              </w:rPr>
            </w:pPr>
            <w:r>
              <w:rPr>
                <w:rFonts w:ascii="Times New Roman" w:hAnsi="Times New Roman"/>
                <w:color w:val="000000"/>
                <w:sz w:val="24"/>
                <w:szCs w:val="28"/>
              </w:rPr>
              <w:t>Фьючер</w:t>
            </w:r>
            <w:r w:rsidRPr="00AA1EE9">
              <w:rPr>
                <w:rFonts w:ascii="Times New Roman" w:hAnsi="Times New Roman"/>
                <w:color w:val="000000"/>
                <w:sz w:val="24"/>
                <w:szCs w:val="28"/>
              </w:rPr>
              <w:t>сный</w:t>
            </w:r>
          </w:p>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рынок</w:t>
            </w:r>
          </w:p>
        </w:tc>
        <w:tc>
          <w:tcPr>
            <w:tcW w:w="1878" w:type="pct"/>
            <w:vAlign w:val="center"/>
          </w:tcPr>
          <w:p w:rsidR="00514BF1" w:rsidRPr="00AA1EE9" w:rsidRDefault="00514BF1" w:rsidP="00AA1EE9">
            <w:pPr>
              <w:jc w:val="both"/>
              <w:rPr>
                <w:rFonts w:ascii="Times New Roman" w:hAnsi="Times New Roman"/>
                <w:color w:val="000000"/>
                <w:sz w:val="24"/>
                <w:szCs w:val="28"/>
              </w:rPr>
            </w:pPr>
            <w:r w:rsidRPr="00AA1EE9">
              <w:rPr>
                <w:rFonts w:ascii="Times New Roman" w:hAnsi="Times New Roman"/>
                <w:color w:val="000000"/>
                <w:sz w:val="24"/>
                <w:szCs w:val="28"/>
              </w:rPr>
              <w:t>продажа фьючерсного ко</w:t>
            </w:r>
            <w:r w:rsidRPr="00AA1EE9">
              <w:rPr>
                <w:rFonts w:ascii="Times New Roman" w:hAnsi="Times New Roman"/>
                <w:color w:val="000000"/>
                <w:sz w:val="24"/>
                <w:szCs w:val="28"/>
              </w:rPr>
              <w:t>н</w:t>
            </w:r>
            <w:r w:rsidRPr="00AA1EE9">
              <w:rPr>
                <w:rFonts w:ascii="Times New Roman" w:hAnsi="Times New Roman"/>
                <w:color w:val="000000"/>
                <w:sz w:val="24"/>
                <w:szCs w:val="28"/>
              </w:rPr>
              <w:t>тракта на 1 000 барр. бензина</w:t>
            </w:r>
          </w:p>
        </w:tc>
        <w:tc>
          <w:tcPr>
            <w:tcW w:w="593" w:type="pct"/>
            <w:vAlign w:val="center"/>
          </w:tcPr>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36,7$/барр.</w:t>
            </w:r>
          </w:p>
        </w:tc>
        <w:tc>
          <w:tcPr>
            <w:tcW w:w="1593" w:type="pct"/>
            <w:vAlign w:val="center"/>
          </w:tcPr>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36 700$ – 32 000$ =</w:t>
            </w:r>
          </w:p>
          <w:p w:rsidR="00514BF1" w:rsidRPr="00AA1EE9" w:rsidRDefault="00514BF1" w:rsidP="00AA1EE9">
            <w:pPr>
              <w:jc w:val="center"/>
              <w:rPr>
                <w:rFonts w:ascii="Times New Roman" w:hAnsi="Times New Roman"/>
                <w:color w:val="000000"/>
                <w:sz w:val="24"/>
                <w:szCs w:val="28"/>
              </w:rPr>
            </w:pPr>
            <w:r w:rsidRPr="00AA1EE9">
              <w:rPr>
                <w:rFonts w:ascii="Times New Roman" w:hAnsi="Times New Roman"/>
                <w:color w:val="000000"/>
                <w:sz w:val="24"/>
                <w:szCs w:val="28"/>
              </w:rPr>
              <w:t>4 700$ (прибыль)</w:t>
            </w:r>
          </w:p>
        </w:tc>
      </w:tr>
    </w:tbl>
    <w:p w:rsidR="00514BF1" w:rsidRPr="00434D8C" w:rsidRDefault="00514BF1" w:rsidP="001E06C2">
      <w:pPr>
        <w:pStyle w:val="NormalWeb"/>
        <w:shd w:val="clear" w:color="auto" w:fill="FFFFFF"/>
        <w:spacing w:before="0" w:beforeAutospacing="0" w:after="0" w:afterAutospacing="0" w:line="360" w:lineRule="auto"/>
        <w:jc w:val="both"/>
        <w:rPr>
          <w:color w:val="000000"/>
          <w:sz w:val="28"/>
          <w:szCs w:val="28"/>
        </w:rPr>
      </w:pPr>
    </w:p>
    <w:p w:rsidR="00514BF1" w:rsidRDefault="00514BF1" w:rsidP="007B172B">
      <w:pPr>
        <w:pStyle w:val="NormalWeb"/>
        <w:shd w:val="clear" w:color="auto" w:fill="FFFFFF"/>
        <w:spacing w:before="0" w:beforeAutospacing="0" w:after="0" w:afterAutospacing="0" w:line="360" w:lineRule="auto"/>
        <w:ind w:firstLine="709"/>
        <w:jc w:val="both"/>
        <w:rPr>
          <w:color w:val="000000"/>
          <w:sz w:val="28"/>
          <w:szCs w:val="28"/>
        </w:rPr>
      </w:pPr>
      <w:r w:rsidRPr="00896926">
        <w:rPr>
          <w:color w:val="000000"/>
          <w:sz w:val="28"/>
          <w:szCs w:val="28"/>
        </w:rPr>
        <w:t>Тогда, в результате операций по сделке с реальным товаром были понесены убытки в размере – 3 000$ (32 000$ – 35 000$), по сделке с фь</w:t>
      </w:r>
      <w:r w:rsidRPr="00896926">
        <w:rPr>
          <w:color w:val="000000"/>
          <w:sz w:val="28"/>
          <w:szCs w:val="28"/>
        </w:rPr>
        <w:t>ю</w:t>
      </w:r>
      <w:r w:rsidRPr="00896926">
        <w:rPr>
          <w:color w:val="000000"/>
          <w:sz w:val="28"/>
          <w:szCs w:val="28"/>
        </w:rPr>
        <w:t>черсным контрактом прибыль составит – 4 700$(36 700$ –32 000$). Тем самым можно сказать, что финансовые потери продавца по сделке с реал</w:t>
      </w:r>
      <w:r w:rsidRPr="00896926">
        <w:rPr>
          <w:color w:val="000000"/>
          <w:sz w:val="28"/>
          <w:szCs w:val="28"/>
        </w:rPr>
        <w:t>ь</w:t>
      </w:r>
      <w:r w:rsidRPr="00896926">
        <w:rPr>
          <w:color w:val="000000"/>
          <w:sz w:val="28"/>
          <w:szCs w:val="28"/>
        </w:rPr>
        <w:t>ным товаром были полностью компенсированы получением прибыли по фьючерсной сделке, а также за счет хеджирования получена прибыль – $700.</w:t>
      </w:r>
    </w:p>
    <w:p w:rsidR="00514BF1" w:rsidRPr="00896926" w:rsidRDefault="00514BF1" w:rsidP="007B172B">
      <w:pPr>
        <w:pStyle w:val="NormalWeb"/>
        <w:shd w:val="clear" w:color="auto" w:fill="FFFFFF"/>
        <w:spacing w:before="0" w:beforeAutospacing="0" w:after="0" w:afterAutospacing="0" w:line="360" w:lineRule="auto"/>
        <w:ind w:firstLine="709"/>
        <w:jc w:val="both"/>
        <w:rPr>
          <w:color w:val="000000"/>
          <w:sz w:val="28"/>
          <w:szCs w:val="28"/>
        </w:rPr>
      </w:pPr>
      <w:r w:rsidRPr="00896926">
        <w:rPr>
          <w:color w:val="000000"/>
          <w:sz w:val="28"/>
          <w:szCs w:val="28"/>
        </w:rPr>
        <w:t>Получается, что в первом случае за счет хеджирования были покр</w:t>
      </w:r>
      <w:r w:rsidRPr="00896926">
        <w:rPr>
          <w:color w:val="000000"/>
          <w:sz w:val="28"/>
          <w:szCs w:val="28"/>
        </w:rPr>
        <w:t>ы</w:t>
      </w:r>
      <w:r w:rsidRPr="00896926">
        <w:rPr>
          <w:color w:val="000000"/>
          <w:sz w:val="28"/>
          <w:szCs w:val="28"/>
        </w:rPr>
        <w:t>ты убытки от основной деятельности и дополнительно получена прибыль, а во втором случае за счет благоприятной ситуации на рынке тоже была получена прибыль, несмотря на отрицательный результат хеджирования.</w:t>
      </w:r>
    </w:p>
    <w:p w:rsidR="00514BF1" w:rsidRPr="005D22DD" w:rsidRDefault="00514BF1" w:rsidP="005D22DD">
      <w:pPr>
        <w:pStyle w:val="NormalWeb"/>
        <w:shd w:val="clear" w:color="auto" w:fill="FFFFFF"/>
        <w:spacing w:before="0" w:beforeAutospacing="0" w:after="0" w:afterAutospacing="0" w:line="360" w:lineRule="auto"/>
        <w:ind w:firstLine="709"/>
        <w:jc w:val="both"/>
        <w:rPr>
          <w:color w:val="000000"/>
          <w:spacing w:val="-2"/>
          <w:sz w:val="28"/>
          <w:szCs w:val="28"/>
        </w:rPr>
      </w:pPr>
      <w:r w:rsidRPr="005D22DD">
        <w:rPr>
          <w:color w:val="000000"/>
          <w:spacing w:val="-2"/>
          <w:sz w:val="28"/>
          <w:szCs w:val="28"/>
        </w:rPr>
        <w:t>Что же касается финансового рынка РФ, то за последнее время н</w:t>
      </w:r>
      <w:r w:rsidRPr="005D22DD">
        <w:rPr>
          <w:color w:val="000000"/>
          <w:spacing w:val="-2"/>
          <w:sz w:val="28"/>
          <w:szCs w:val="28"/>
        </w:rPr>
        <w:t>а</w:t>
      </w:r>
      <w:r w:rsidRPr="005D22DD">
        <w:rPr>
          <w:color w:val="000000"/>
          <w:spacing w:val="-2"/>
          <w:sz w:val="28"/>
          <w:szCs w:val="28"/>
        </w:rPr>
        <w:t>блюдается активный спрос на инструменты хеджирования, о чем свидетел</w:t>
      </w:r>
      <w:r w:rsidRPr="005D22DD">
        <w:rPr>
          <w:color w:val="000000"/>
          <w:spacing w:val="-2"/>
          <w:sz w:val="28"/>
          <w:szCs w:val="28"/>
        </w:rPr>
        <w:t>ь</w:t>
      </w:r>
      <w:r w:rsidRPr="005D22DD">
        <w:rPr>
          <w:color w:val="000000"/>
          <w:spacing w:val="-2"/>
          <w:sz w:val="28"/>
          <w:szCs w:val="28"/>
        </w:rPr>
        <w:t>ствует статистика ЦБ РФ. В частности, по сообщениям финансистов, выс</w:t>
      </w:r>
      <w:r w:rsidRPr="005D22DD">
        <w:rPr>
          <w:color w:val="000000"/>
          <w:spacing w:val="-2"/>
          <w:sz w:val="28"/>
          <w:szCs w:val="28"/>
        </w:rPr>
        <w:t>о</w:t>
      </w:r>
      <w:r w:rsidRPr="005D22DD">
        <w:rPr>
          <w:color w:val="000000"/>
          <w:spacing w:val="-2"/>
          <w:sz w:val="28"/>
          <w:szCs w:val="28"/>
        </w:rPr>
        <w:t>ким спросом на валютном рынке РФ стали пользоваться валютные опци</w:t>
      </w:r>
      <w:r w:rsidRPr="005D22DD">
        <w:rPr>
          <w:color w:val="000000"/>
          <w:spacing w:val="-2"/>
          <w:sz w:val="28"/>
          <w:szCs w:val="28"/>
        </w:rPr>
        <w:t>о</w:t>
      </w:r>
      <w:r w:rsidRPr="005D22DD">
        <w:rPr>
          <w:color w:val="000000"/>
          <w:spacing w:val="-2"/>
          <w:sz w:val="28"/>
          <w:szCs w:val="28"/>
        </w:rPr>
        <w:t>ны.</w:t>
      </w:r>
    </w:p>
    <w:p w:rsidR="00514BF1" w:rsidRDefault="00514BF1" w:rsidP="005D22DD">
      <w:pPr>
        <w:pStyle w:val="NormalWeb"/>
        <w:shd w:val="clear" w:color="auto" w:fill="FFFFFF"/>
        <w:spacing w:before="0" w:beforeAutospacing="0" w:after="0" w:afterAutospacing="0" w:line="360" w:lineRule="auto"/>
        <w:ind w:firstLine="709"/>
        <w:jc w:val="both"/>
        <w:rPr>
          <w:color w:val="000000"/>
          <w:sz w:val="28"/>
          <w:szCs w:val="28"/>
        </w:rPr>
      </w:pPr>
      <w:r w:rsidRPr="005D22DD">
        <w:rPr>
          <w:color w:val="000000"/>
          <w:sz w:val="28"/>
          <w:szCs w:val="28"/>
        </w:rPr>
        <w:t>Так, в первом квартале 2016 г</w:t>
      </w:r>
      <w:r>
        <w:rPr>
          <w:color w:val="000000"/>
          <w:sz w:val="28"/>
          <w:szCs w:val="28"/>
        </w:rPr>
        <w:t>.</w:t>
      </w:r>
      <w:r w:rsidRPr="005D22DD">
        <w:rPr>
          <w:color w:val="000000"/>
          <w:sz w:val="28"/>
          <w:szCs w:val="28"/>
        </w:rPr>
        <w:t xml:space="preserve"> зн</w:t>
      </w:r>
      <w:r>
        <w:rPr>
          <w:color w:val="000000"/>
          <w:sz w:val="28"/>
          <w:szCs w:val="28"/>
        </w:rPr>
        <w:t>ачительно выросли обороты по в</w:t>
      </w:r>
      <w:r>
        <w:rPr>
          <w:color w:val="000000"/>
          <w:sz w:val="28"/>
          <w:szCs w:val="28"/>
        </w:rPr>
        <w:t>а</w:t>
      </w:r>
      <w:r w:rsidRPr="005D22DD">
        <w:rPr>
          <w:color w:val="000000"/>
          <w:sz w:val="28"/>
          <w:szCs w:val="28"/>
        </w:rPr>
        <w:t xml:space="preserve">лютно-процентным свопам (со 33 млрд руб. до 128 млрд руб. за месяц). При этом, как отмечается в материалах регулятора, существенная часть сделок была заключена российскими нефинансовыми компаниями с рядом крупных кредитных организаций-резидентов. </w:t>
      </w:r>
    </w:p>
    <w:p w:rsidR="00514BF1" w:rsidRPr="00AA1EE9" w:rsidRDefault="00514BF1" w:rsidP="001076A7">
      <w:pPr>
        <w:pStyle w:val="NormalWeb"/>
        <w:shd w:val="clear" w:color="auto" w:fill="FFFFFF"/>
        <w:spacing w:before="0" w:beforeAutospacing="0" w:after="0" w:afterAutospacing="0" w:line="360" w:lineRule="auto"/>
        <w:ind w:firstLine="709"/>
        <w:jc w:val="both"/>
        <w:rPr>
          <w:color w:val="000000"/>
          <w:sz w:val="28"/>
          <w:szCs w:val="28"/>
        </w:rPr>
      </w:pPr>
      <w:r w:rsidRPr="001076A7">
        <w:rPr>
          <w:color w:val="000000"/>
          <w:sz w:val="28"/>
          <w:szCs w:val="28"/>
        </w:rPr>
        <w:t>Однако, нередко случаются ситуации, когда компании (организации) несут убытки от хеджирования финан</w:t>
      </w:r>
      <w:r>
        <w:rPr>
          <w:color w:val="000000"/>
          <w:sz w:val="28"/>
          <w:szCs w:val="28"/>
        </w:rPr>
        <w:t>совыми деривативами. Так, напр</w:t>
      </w:r>
      <w:r>
        <w:rPr>
          <w:color w:val="000000"/>
          <w:sz w:val="28"/>
          <w:szCs w:val="28"/>
        </w:rPr>
        <w:t>и</w:t>
      </w:r>
      <w:r w:rsidRPr="001076A7">
        <w:rPr>
          <w:color w:val="000000"/>
          <w:sz w:val="28"/>
          <w:szCs w:val="28"/>
        </w:rPr>
        <w:t>мер, в 2014 г. чистый убыток компании</w:t>
      </w:r>
      <w:r>
        <w:rPr>
          <w:color w:val="000000"/>
          <w:sz w:val="28"/>
          <w:szCs w:val="28"/>
        </w:rPr>
        <w:t xml:space="preserve"> «Транснефть» от операций с пр</w:t>
      </w:r>
      <w:r>
        <w:rPr>
          <w:color w:val="000000"/>
          <w:sz w:val="28"/>
          <w:szCs w:val="28"/>
        </w:rPr>
        <w:t>о</w:t>
      </w:r>
      <w:r w:rsidRPr="001076A7">
        <w:rPr>
          <w:color w:val="000000"/>
          <w:sz w:val="28"/>
          <w:szCs w:val="28"/>
        </w:rPr>
        <w:t>изводными финансовыми инструментами за 2014 г. составил 70 млрд руб. Потери от хеджирования в этом же году понесла и компания «Роснефть», убыток которой составил 122 млрд руб</w:t>
      </w:r>
      <w:r>
        <w:rPr>
          <w:color w:val="000000"/>
          <w:sz w:val="28"/>
          <w:szCs w:val="28"/>
        </w:rPr>
        <w:t>. [9</w:t>
      </w:r>
      <w:r w:rsidRPr="001076A7">
        <w:rPr>
          <w:color w:val="000000"/>
          <w:sz w:val="28"/>
          <w:szCs w:val="28"/>
        </w:rPr>
        <w:t>].</w:t>
      </w:r>
    </w:p>
    <w:p w:rsidR="00514BF1" w:rsidRDefault="00514BF1" w:rsidP="005D22DD">
      <w:pPr>
        <w:spacing w:line="360" w:lineRule="auto"/>
        <w:ind w:firstLine="709"/>
        <w:jc w:val="both"/>
        <w:rPr>
          <w:rFonts w:ascii="Times New Roman" w:hAnsi="Times New Roman"/>
          <w:color w:val="000000"/>
          <w:sz w:val="28"/>
          <w:szCs w:val="28"/>
        </w:rPr>
      </w:pPr>
      <w:r w:rsidRPr="009D0AAA">
        <w:rPr>
          <w:rFonts w:ascii="Times New Roman" w:hAnsi="Times New Roman"/>
          <w:color w:val="000000"/>
          <w:sz w:val="28"/>
          <w:szCs w:val="28"/>
        </w:rPr>
        <w:t>Итак, роль хеджирования валютных рисков неуклонно растет по м</w:t>
      </w:r>
      <w:r w:rsidRPr="009D0AAA">
        <w:rPr>
          <w:rFonts w:ascii="Times New Roman" w:hAnsi="Times New Roman"/>
          <w:color w:val="000000"/>
          <w:sz w:val="28"/>
          <w:szCs w:val="28"/>
        </w:rPr>
        <w:t>е</w:t>
      </w:r>
      <w:r w:rsidRPr="009D0AAA">
        <w:rPr>
          <w:rFonts w:ascii="Times New Roman" w:hAnsi="Times New Roman"/>
          <w:color w:val="000000"/>
          <w:sz w:val="28"/>
          <w:szCs w:val="28"/>
        </w:rPr>
        <w:t>ре развития мировой экономики. Об этом же свидетельствует как повыш</w:t>
      </w:r>
      <w:r w:rsidRPr="009D0AAA">
        <w:rPr>
          <w:rFonts w:ascii="Times New Roman" w:hAnsi="Times New Roman"/>
          <w:color w:val="000000"/>
          <w:sz w:val="28"/>
          <w:szCs w:val="28"/>
        </w:rPr>
        <w:t>е</w:t>
      </w:r>
      <w:r w:rsidRPr="009D0AAA">
        <w:rPr>
          <w:rFonts w:ascii="Times New Roman" w:hAnsi="Times New Roman"/>
          <w:color w:val="000000"/>
          <w:sz w:val="28"/>
          <w:szCs w:val="28"/>
        </w:rPr>
        <w:t>ние роли государств в данном процессе, так и множащиеся формы, и мет</w:t>
      </w:r>
      <w:r w:rsidRPr="009D0AAA">
        <w:rPr>
          <w:rFonts w:ascii="Times New Roman" w:hAnsi="Times New Roman"/>
          <w:color w:val="000000"/>
          <w:sz w:val="28"/>
          <w:szCs w:val="28"/>
        </w:rPr>
        <w:t>о</w:t>
      </w:r>
      <w:r w:rsidRPr="009D0AAA">
        <w:rPr>
          <w:rFonts w:ascii="Times New Roman" w:hAnsi="Times New Roman"/>
          <w:color w:val="000000"/>
          <w:sz w:val="28"/>
          <w:szCs w:val="28"/>
        </w:rPr>
        <w:t>ды с</w:t>
      </w:r>
      <w:r>
        <w:rPr>
          <w:rFonts w:ascii="Times New Roman" w:hAnsi="Times New Roman"/>
          <w:color w:val="000000"/>
          <w:sz w:val="28"/>
          <w:szCs w:val="28"/>
        </w:rPr>
        <w:t>амого финансового хеджирования.</w:t>
      </w:r>
    </w:p>
    <w:p w:rsidR="00514BF1" w:rsidRPr="009D0AAA" w:rsidRDefault="00514BF1" w:rsidP="001E06C2">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Если говорить о России</w:t>
      </w:r>
      <w:r w:rsidRPr="009D0AAA">
        <w:rPr>
          <w:rFonts w:ascii="Times New Roman" w:hAnsi="Times New Roman"/>
          <w:color w:val="000000"/>
          <w:sz w:val="28"/>
          <w:szCs w:val="28"/>
        </w:rPr>
        <w:t>, то на данный момент наша страна активно участвует в процессах развития хеджирования валютных рисков.</w:t>
      </w:r>
      <w:r>
        <w:rPr>
          <w:rFonts w:ascii="Times New Roman" w:hAnsi="Times New Roman"/>
          <w:color w:val="000000"/>
          <w:sz w:val="28"/>
          <w:szCs w:val="28"/>
        </w:rPr>
        <w:t xml:space="preserve"> </w:t>
      </w:r>
      <w:r w:rsidRPr="009D0AAA">
        <w:rPr>
          <w:rFonts w:ascii="Times New Roman" w:hAnsi="Times New Roman"/>
          <w:color w:val="000000"/>
          <w:sz w:val="28"/>
          <w:szCs w:val="28"/>
        </w:rPr>
        <w:t>В основе кредит</w:t>
      </w:r>
      <w:r>
        <w:rPr>
          <w:rFonts w:ascii="Times New Roman" w:hAnsi="Times New Roman"/>
          <w:color w:val="000000"/>
          <w:sz w:val="28"/>
          <w:szCs w:val="28"/>
        </w:rPr>
        <w:t>но-денежной политики Центрального</w:t>
      </w:r>
      <w:r w:rsidRPr="009D0AAA">
        <w:rPr>
          <w:rFonts w:ascii="Times New Roman" w:hAnsi="Times New Roman"/>
          <w:color w:val="000000"/>
          <w:sz w:val="28"/>
          <w:szCs w:val="28"/>
        </w:rPr>
        <w:t xml:space="preserve"> банк</w:t>
      </w:r>
      <w:r>
        <w:rPr>
          <w:rFonts w:ascii="Times New Roman" w:hAnsi="Times New Roman"/>
          <w:color w:val="000000"/>
          <w:sz w:val="28"/>
          <w:szCs w:val="28"/>
        </w:rPr>
        <w:t>а</w:t>
      </w:r>
      <w:r w:rsidRPr="009D0AAA">
        <w:rPr>
          <w:rFonts w:ascii="Times New Roman" w:hAnsi="Times New Roman"/>
          <w:color w:val="000000"/>
          <w:sz w:val="28"/>
          <w:szCs w:val="28"/>
        </w:rPr>
        <w:t xml:space="preserve"> </w:t>
      </w:r>
      <w:r>
        <w:rPr>
          <w:rFonts w:ascii="Times New Roman" w:hAnsi="Times New Roman"/>
          <w:color w:val="000000"/>
          <w:sz w:val="28"/>
          <w:szCs w:val="28"/>
        </w:rPr>
        <w:t>(Банк России) на сег</w:t>
      </w:r>
      <w:r>
        <w:rPr>
          <w:rFonts w:ascii="Times New Roman" w:hAnsi="Times New Roman"/>
          <w:color w:val="000000"/>
          <w:sz w:val="28"/>
          <w:szCs w:val="28"/>
        </w:rPr>
        <w:t>о</w:t>
      </w:r>
      <w:r>
        <w:rPr>
          <w:rFonts w:ascii="Times New Roman" w:hAnsi="Times New Roman"/>
          <w:color w:val="000000"/>
          <w:sz w:val="28"/>
          <w:szCs w:val="28"/>
        </w:rPr>
        <w:t xml:space="preserve">дняшний день </w:t>
      </w:r>
      <w:r w:rsidRPr="009D0AAA">
        <w:rPr>
          <w:rFonts w:ascii="Times New Roman" w:hAnsi="Times New Roman"/>
          <w:color w:val="000000"/>
          <w:sz w:val="28"/>
          <w:szCs w:val="28"/>
        </w:rPr>
        <w:t>предусматривает</w:t>
      </w:r>
      <w:r>
        <w:rPr>
          <w:rFonts w:ascii="Times New Roman" w:hAnsi="Times New Roman"/>
          <w:color w:val="000000"/>
          <w:sz w:val="28"/>
          <w:szCs w:val="28"/>
        </w:rPr>
        <w:t>ся</w:t>
      </w:r>
      <w:r w:rsidRPr="009D0AAA">
        <w:rPr>
          <w:rFonts w:ascii="Times New Roman" w:hAnsi="Times New Roman"/>
          <w:color w:val="000000"/>
          <w:sz w:val="28"/>
          <w:szCs w:val="28"/>
        </w:rPr>
        <w:t xml:space="preserve"> активное участие в решении вопросов, связан</w:t>
      </w:r>
      <w:r>
        <w:rPr>
          <w:rFonts w:ascii="Times New Roman" w:hAnsi="Times New Roman"/>
          <w:color w:val="000000"/>
          <w:sz w:val="28"/>
          <w:szCs w:val="28"/>
        </w:rPr>
        <w:t>ных с развитием фондового рынка. В частности</w:t>
      </w:r>
      <w:r w:rsidRPr="001E06C2">
        <w:rPr>
          <w:rFonts w:ascii="Times New Roman" w:hAnsi="Times New Roman"/>
          <w:color w:val="000000"/>
          <w:sz w:val="28"/>
          <w:szCs w:val="28"/>
        </w:rPr>
        <w:t xml:space="preserve">, </w:t>
      </w:r>
      <w:r>
        <w:rPr>
          <w:rFonts w:ascii="Times New Roman" w:hAnsi="Times New Roman"/>
          <w:color w:val="000000"/>
          <w:sz w:val="28"/>
          <w:szCs w:val="28"/>
        </w:rPr>
        <w:t>речь идет о пров</w:t>
      </w:r>
      <w:r>
        <w:rPr>
          <w:rFonts w:ascii="Times New Roman" w:hAnsi="Times New Roman"/>
          <w:color w:val="000000"/>
          <w:sz w:val="28"/>
          <w:szCs w:val="28"/>
        </w:rPr>
        <w:t>е</w:t>
      </w:r>
      <w:r>
        <w:rPr>
          <w:rFonts w:ascii="Times New Roman" w:hAnsi="Times New Roman"/>
          <w:color w:val="000000"/>
          <w:sz w:val="28"/>
          <w:szCs w:val="28"/>
        </w:rPr>
        <w:t xml:space="preserve">дении работ по </w:t>
      </w:r>
      <w:r w:rsidRPr="009D0AAA">
        <w:rPr>
          <w:rFonts w:ascii="Times New Roman" w:hAnsi="Times New Roman"/>
          <w:color w:val="000000"/>
          <w:sz w:val="28"/>
          <w:szCs w:val="28"/>
        </w:rPr>
        <w:t>введению новой системы мониторинга финансовой ст</w:t>
      </w:r>
      <w:r w:rsidRPr="009D0AAA">
        <w:rPr>
          <w:rFonts w:ascii="Times New Roman" w:hAnsi="Times New Roman"/>
          <w:color w:val="000000"/>
          <w:sz w:val="28"/>
          <w:szCs w:val="28"/>
        </w:rPr>
        <w:t>а</w:t>
      </w:r>
      <w:r w:rsidRPr="009D0AAA">
        <w:rPr>
          <w:rFonts w:ascii="Times New Roman" w:hAnsi="Times New Roman"/>
          <w:color w:val="000000"/>
          <w:sz w:val="28"/>
          <w:szCs w:val="28"/>
        </w:rPr>
        <w:t>бильности рынка.</w:t>
      </w:r>
    </w:p>
    <w:p w:rsidR="00514BF1" w:rsidRPr="00DE2D67" w:rsidRDefault="00514BF1" w:rsidP="002253EF">
      <w:pPr>
        <w:spacing w:line="360" w:lineRule="auto"/>
        <w:ind w:firstLine="709"/>
        <w:jc w:val="both"/>
        <w:rPr>
          <w:rFonts w:ascii="Times New Roman" w:hAnsi="Times New Roman"/>
          <w:color w:val="000000"/>
          <w:spacing w:val="-2"/>
          <w:sz w:val="28"/>
          <w:szCs w:val="28"/>
        </w:rPr>
      </w:pPr>
      <w:r w:rsidRPr="00DE2D67">
        <w:rPr>
          <w:rFonts w:ascii="Times New Roman" w:hAnsi="Times New Roman"/>
          <w:color w:val="000000"/>
          <w:spacing w:val="-2"/>
          <w:sz w:val="28"/>
          <w:szCs w:val="28"/>
        </w:rPr>
        <w:t>Что касается дальнейших перспектив, на наш взгляд, Центральному банку Российской Федерации (Банк России) следует принять меры, напра</w:t>
      </w:r>
      <w:r w:rsidRPr="00DE2D67">
        <w:rPr>
          <w:rFonts w:ascii="Times New Roman" w:hAnsi="Times New Roman"/>
          <w:color w:val="000000"/>
          <w:spacing w:val="-2"/>
          <w:sz w:val="28"/>
          <w:szCs w:val="28"/>
        </w:rPr>
        <w:t>в</w:t>
      </w:r>
      <w:r w:rsidRPr="00DE2D67">
        <w:rPr>
          <w:rFonts w:ascii="Times New Roman" w:hAnsi="Times New Roman"/>
          <w:color w:val="000000"/>
          <w:spacing w:val="-2"/>
          <w:sz w:val="28"/>
          <w:szCs w:val="28"/>
        </w:rPr>
        <w:t>ленные на развитие инструментов хеджирования, путем усовершенствов</w:t>
      </w:r>
      <w:r w:rsidRPr="00DE2D67">
        <w:rPr>
          <w:rFonts w:ascii="Times New Roman" w:hAnsi="Times New Roman"/>
          <w:color w:val="000000"/>
          <w:spacing w:val="-2"/>
          <w:sz w:val="28"/>
          <w:szCs w:val="28"/>
        </w:rPr>
        <w:t>а</w:t>
      </w:r>
      <w:r w:rsidRPr="00DE2D67">
        <w:rPr>
          <w:rFonts w:ascii="Times New Roman" w:hAnsi="Times New Roman"/>
          <w:color w:val="000000"/>
          <w:spacing w:val="-2"/>
          <w:sz w:val="28"/>
          <w:szCs w:val="28"/>
        </w:rPr>
        <w:t>ния законодательства, которое регулирует выпуск и обращение дериват</w:t>
      </w:r>
      <w:r w:rsidRPr="00DE2D67">
        <w:rPr>
          <w:rFonts w:ascii="Times New Roman" w:hAnsi="Times New Roman"/>
          <w:color w:val="000000"/>
          <w:spacing w:val="-2"/>
          <w:sz w:val="28"/>
          <w:szCs w:val="28"/>
        </w:rPr>
        <w:t>и</w:t>
      </w:r>
      <w:r w:rsidRPr="00DE2D67">
        <w:rPr>
          <w:rFonts w:ascii="Times New Roman" w:hAnsi="Times New Roman"/>
          <w:color w:val="000000"/>
          <w:spacing w:val="-2"/>
          <w:sz w:val="28"/>
          <w:szCs w:val="28"/>
        </w:rPr>
        <w:t>вов.</w:t>
      </w:r>
    </w:p>
    <w:p w:rsidR="00514BF1" w:rsidRPr="00DE2D67" w:rsidRDefault="00514BF1" w:rsidP="002253EF">
      <w:pPr>
        <w:spacing w:line="360" w:lineRule="auto"/>
        <w:ind w:firstLine="709"/>
        <w:jc w:val="both"/>
        <w:rPr>
          <w:rFonts w:ascii="Times New Roman" w:hAnsi="Times New Roman"/>
          <w:color w:val="000000"/>
          <w:sz w:val="28"/>
          <w:szCs w:val="28"/>
        </w:rPr>
      </w:pPr>
      <w:r w:rsidRPr="00DE2D67">
        <w:rPr>
          <w:rFonts w:ascii="Times New Roman" w:hAnsi="Times New Roman"/>
          <w:color w:val="000000"/>
          <w:sz w:val="28"/>
          <w:szCs w:val="28"/>
        </w:rPr>
        <w:t>Таким образом, для того чтобы благополучно обезопасить свой би</w:t>
      </w:r>
      <w:r w:rsidRPr="00DE2D67">
        <w:rPr>
          <w:rFonts w:ascii="Times New Roman" w:hAnsi="Times New Roman"/>
          <w:color w:val="000000"/>
          <w:sz w:val="28"/>
          <w:szCs w:val="28"/>
        </w:rPr>
        <w:t>з</w:t>
      </w:r>
      <w:r w:rsidRPr="00DE2D67">
        <w:rPr>
          <w:rFonts w:ascii="Times New Roman" w:hAnsi="Times New Roman"/>
          <w:color w:val="000000"/>
          <w:sz w:val="28"/>
          <w:szCs w:val="28"/>
        </w:rPr>
        <w:t>нес от потенциально возможных рисков, необходимо грамотно выработать стратегию хеджирования, рассчитав вероятный объем затрат, и в завис</w:t>
      </w:r>
      <w:r w:rsidRPr="00DE2D67">
        <w:rPr>
          <w:rFonts w:ascii="Times New Roman" w:hAnsi="Times New Roman"/>
          <w:color w:val="000000"/>
          <w:sz w:val="28"/>
          <w:szCs w:val="28"/>
        </w:rPr>
        <w:t>и</w:t>
      </w:r>
      <w:r w:rsidRPr="00DE2D67">
        <w:rPr>
          <w:rFonts w:ascii="Times New Roman" w:hAnsi="Times New Roman"/>
          <w:color w:val="000000"/>
          <w:sz w:val="28"/>
          <w:szCs w:val="28"/>
        </w:rPr>
        <w:t>мости от вида актива выбрать соответствующие производственные инс</w:t>
      </w:r>
      <w:r w:rsidRPr="00DE2D67">
        <w:rPr>
          <w:rFonts w:ascii="Times New Roman" w:hAnsi="Times New Roman"/>
          <w:color w:val="000000"/>
          <w:sz w:val="28"/>
          <w:szCs w:val="28"/>
        </w:rPr>
        <w:t>т</w:t>
      </w:r>
      <w:r w:rsidRPr="00DE2D67">
        <w:rPr>
          <w:rFonts w:ascii="Times New Roman" w:hAnsi="Times New Roman"/>
          <w:color w:val="000000"/>
          <w:sz w:val="28"/>
          <w:szCs w:val="28"/>
        </w:rPr>
        <w:t>рументы.</w:t>
      </w:r>
    </w:p>
    <w:p w:rsidR="00514BF1" w:rsidRPr="009D0AAA" w:rsidRDefault="00514BF1" w:rsidP="00AA1EE9">
      <w:pPr>
        <w:spacing w:line="360" w:lineRule="auto"/>
        <w:jc w:val="center"/>
        <w:rPr>
          <w:rFonts w:ascii="Times New Roman" w:hAnsi="Times New Roman"/>
          <w:color w:val="000000"/>
          <w:sz w:val="28"/>
          <w:szCs w:val="28"/>
        </w:rPr>
      </w:pPr>
    </w:p>
    <w:p w:rsidR="00514BF1" w:rsidRPr="00EC72B6" w:rsidRDefault="00514BF1" w:rsidP="00946380">
      <w:pPr>
        <w:jc w:val="center"/>
        <w:rPr>
          <w:rFonts w:ascii="Times New Roman" w:hAnsi="Times New Roman"/>
          <w:b/>
          <w:sz w:val="24"/>
          <w:szCs w:val="28"/>
        </w:rPr>
      </w:pPr>
      <w:r w:rsidRPr="00EC72B6">
        <w:rPr>
          <w:rFonts w:ascii="Times New Roman" w:hAnsi="Times New Roman"/>
          <w:b/>
          <w:sz w:val="24"/>
          <w:szCs w:val="28"/>
        </w:rPr>
        <w:t>Список литературы:</w:t>
      </w:r>
    </w:p>
    <w:p w:rsidR="00514BF1" w:rsidRPr="00CC2094" w:rsidRDefault="00514BF1" w:rsidP="00AA1EE9">
      <w:pPr>
        <w:jc w:val="both"/>
        <w:rPr>
          <w:rFonts w:ascii="Times New Roman" w:hAnsi="Times New Roman"/>
          <w:sz w:val="24"/>
          <w:szCs w:val="28"/>
        </w:rPr>
      </w:pPr>
    </w:p>
    <w:p w:rsidR="00514BF1" w:rsidRPr="00CC2094" w:rsidRDefault="00514BF1" w:rsidP="00AA1EE9">
      <w:pPr>
        <w:autoSpaceDE w:val="0"/>
        <w:autoSpaceDN w:val="0"/>
        <w:adjustRightInd w:val="0"/>
        <w:ind w:firstLine="709"/>
        <w:jc w:val="both"/>
        <w:rPr>
          <w:rFonts w:ascii="Times New Roman" w:hAnsi="Times New Roman"/>
          <w:color w:val="000000"/>
          <w:spacing w:val="-8"/>
          <w:sz w:val="24"/>
          <w:szCs w:val="28"/>
        </w:rPr>
      </w:pPr>
      <w:r w:rsidRPr="00CC2094">
        <w:rPr>
          <w:rFonts w:ascii="Times New Roman" w:eastAsia="TimesNewRomanPSMT" w:hAnsi="Times New Roman"/>
          <w:spacing w:val="-8"/>
          <w:sz w:val="24"/>
          <w:szCs w:val="28"/>
        </w:rPr>
        <w:t>1. </w:t>
      </w:r>
      <w:r w:rsidRPr="00CC2094">
        <w:rPr>
          <w:rFonts w:ascii="Times New Roman" w:hAnsi="Times New Roman"/>
          <w:color w:val="000000"/>
          <w:spacing w:val="-8"/>
          <w:sz w:val="24"/>
          <w:szCs w:val="28"/>
        </w:rPr>
        <w:t>Буренин, А.Н. Хеджирование фьючерсными контрактами на фондовой бирже РТС: учеб. пособие / А.Н. Буренин</w:t>
      </w:r>
      <w:r w:rsidRPr="00AA1EE9">
        <w:rPr>
          <w:rFonts w:ascii="Times New Roman" w:hAnsi="Times New Roman"/>
          <w:color w:val="000000"/>
          <w:spacing w:val="-8"/>
          <w:sz w:val="24"/>
          <w:szCs w:val="28"/>
        </w:rPr>
        <w:t xml:space="preserve">. </w:t>
      </w:r>
      <w:r>
        <w:rPr>
          <w:rFonts w:ascii="Times New Roman" w:hAnsi="Times New Roman"/>
          <w:color w:val="000000"/>
          <w:spacing w:val="-8"/>
          <w:sz w:val="24"/>
          <w:szCs w:val="28"/>
        </w:rPr>
        <w:t>—</w:t>
      </w:r>
      <w:r w:rsidRPr="00CC2094">
        <w:rPr>
          <w:rFonts w:ascii="Times New Roman" w:hAnsi="Times New Roman"/>
          <w:color w:val="000000"/>
          <w:spacing w:val="-8"/>
          <w:sz w:val="24"/>
          <w:szCs w:val="28"/>
        </w:rPr>
        <w:t xml:space="preserve"> </w:t>
      </w:r>
      <w:r>
        <w:rPr>
          <w:rFonts w:ascii="Times New Roman" w:hAnsi="Times New Roman"/>
          <w:color w:val="000000"/>
          <w:spacing w:val="-8"/>
          <w:sz w:val="24"/>
          <w:szCs w:val="28"/>
        </w:rPr>
        <w:t>М</w:t>
      </w:r>
      <w:r w:rsidRPr="00AA1EE9">
        <w:rPr>
          <w:rFonts w:ascii="Times New Roman" w:hAnsi="Times New Roman"/>
          <w:color w:val="000000"/>
          <w:spacing w:val="-8"/>
          <w:sz w:val="24"/>
          <w:szCs w:val="28"/>
        </w:rPr>
        <w:t xml:space="preserve">: </w:t>
      </w:r>
      <w:r>
        <w:rPr>
          <w:rFonts w:ascii="Times New Roman" w:hAnsi="Times New Roman"/>
          <w:color w:val="000000"/>
          <w:spacing w:val="-8"/>
          <w:sz w:val="24"/>
          <w:szCs w:val="28"/>
        </w:rPr>
        <w:t>«</w:t>
      </w:r>
      <w:r w:rsidRPr="00B37F8C">
        <w:rPr>
          <w:rFonts w:ascii="Times New Roman" w:hAnsi="Times New Roman"/>
          <w:color w:val="000000"/>
          <w:spacing w:val="-8"/>
          <w:sz w:val="24"/>
          <w:szCs w:val="28"/>
        </w:rPr>
        <w:t>Научно</w:t>
      </w:r>
      <w:r w:rsidRPr="00AA1EE9">
        <w:rPr>
          <w:rFonts w:ascii="Times New Roman" w:hAnsi="Times New Roman"/>
          <w:color w:val="000000"/>
          <w:spacing w:val="-8"/>
          <w:sz w:val="24"/>
          <w:szCs w:val="28"/>
        </w:rPr>
        <w:t xml:space="preserve"> </w:t>
      </w:r>
      <w:r w:rsidRPr="00B37F8C">
        <w:rPr>
          <w:rFonts w:ascii="Times New Roman" w:hAnsi="Times New Roman"/>
          <w:color w:val="000000"/>
          <w:spacing w:val="-8"/>
          <w:sz w:val="24"/>
          <w:szCs w:val="28"/>
        </w:rPr>
        <w:t>- техническое о</w:t>
      </w:r>
      <w:r>
        <w:rPr>
          <w:rFonts w:ascii="Times New Roman" w:hAnsi="Times New Roman"/>
          <w:color w:val="000000"/>
          <w:spacing w:val="-8"/>
          <w:sz w:val="24"/>
          <w:szCs w:val="28"/>
        </w:rPr>
        <w:t xml:space="preserve">бщество имени академика С.И. Вавилова», </w:t>
      </w:r>
      <w:r w:rsidRPr="00CC2094">
        <w:rPr>
          <w:rFonts w:ascii="Times New Roman" w:hAnsi="Times New Roman"/>
          <w:color w:val="000000"/>
          <w:spacing w:val="-8"/>
          <w:sz w:val="24"/>
          <w:szCs w:val="28"/>
        </w:rPr>
        <w:t xml:space="preserve">2010. – </w:t>
      </w:r>
      <w:r>
        <w:rPr>
          <w:rFonts w:ascii="Times New Roman" w:hAnsi="Times New Roman"/>
          <w:color w:val="000000"/>
          <w:spacing w:val="-8"/>
          <w:sz w:val="24"/>
          <w:szCs w:val="28"/>
        </w:rPr>
        <w:t>с</w:t>
      </w:r>
      <w:r w:rsidRPr="00CC2094">
        <w:rPr>
          <w:rFonts w:ascii="Times New Roman" w:hAnsi="Times New Roman"/>
          <w:color w:val="000000"/>
          <w:spacing w:val="-8"/>
          <w:sz w:val="24"/>
          <w:szCs w:val="28"/>
        </w:rPr>
        <w:t>.</w:t>
      </w:r>
      <w:r w:rsidRPr="00AA1EE9">
        <w:rPr>
          <w:rFonts w:ascii="Times New Roman" w:hAnsi="Times New Roman"/>
          <w:color w:val="000000"/>
          <w:spacing w:val="-8"/>
          <w:sz w:val="24"/>
          <w:szCs w:val="28"/>
        </w:rPr>
        <w:t>175</w:t>
      </w:r>
      <w:r w:rsidRPr="00CC2094">
        <w:rPr>
          <w:rFonts w:ascii="Times New Roman" w:hAnsi="Times New Roman"/>
          <w:color w:val="000000"/>
          <w:spacing w:val="-8"/>
          <w:sz w:val="24"/>
          <w:szCs w:val="28"/>
        </w:rPr>
        <w:t xml:space="preserve"> – </w:t>
      </w:r>
      <w:r w:rsidRPr="00AA1EE9">
        <w:rPr>
          <w:rFonts w:ascii="Times New Roman" w:hAnsi="Times New Roman"/>
          <w:color w:val="000000"/>
          <w:spacing w:val="-8"/>
          <w:sz w:val="24"/>
          <w:szCs w:val="28"/>
        </w:rPr>
        <w:t>176.</w:t>
      </w:r>
      <w:r w:rsidRPr="00AA1EE9">
        <w:rPr>
          <w:rFonts w:ascii="Times New Roman" w:hAnsi="Times New Roman"/>
          <w:color w:val="000000"/>
          <w:spacing w:val="-8"/>
          <w:sz w:val="24"/>
          <w:szCs w:val="28"/>
          <w:highlight w:val="yellow"/>
        </w:rPr>
        <w:t xml:space="preserve"> </w:t>
      </w:r>
    </w:p>
    <w:p w:rsidR="00514BF1" w:rsidRPr="00CC2094" w:rsidRDefault="00514BF1" w:rsidP="00AA1EE9">
      <w:pPr>
        <w:ind w:firstLine="709"/>
        <w:jc w:val="both"/>
        <w:rPr>
          <w:rFonts w:ascii="Times New Roman" w:hAnsi="Times New Roman"/>
          <w:color w:val="000000"/>
          <w:sz w:val="24"/>
          <w:szCs w:val="28"/>
        </w:rPr>
      </w:pPr>
      <w:r w:rsidRPr="00CC2094">
        <w:rPr>
          <w:rFonts w:ascii="Times New Roman" w:hAnsi="Times New Roman"/>
          <w:color w:val="000000"/>
          <w:sz w:val="24"/>
          <w:szCs w:val="28"/>
        </w:rPr>
        <w:t>2. Джон, К.Халл. Опционы, фьючерсы и другие производные финансовые инс</w:t>
      </w:r>
      <w:r w:rsidRPr="00CC2094">
        <w:rPr>
          <w:rFonts w:ascii="Times New Roman" w:hAnsi="Times New Roman"/>
          <w:color w:val="000000"/>
          <w:sz w:val="24"/>
          <w:szCs w:val="28"/>
        </w:rPr>
        <w:t>т</w:t>
      </w:r>
      <w:r w:rsidRPr="00CC2094">
        <w:rPr>
          <w:rFonts w:ascii="Times New Roman" w:hAnsi="Times New Roman"/>
          <w:color w:val="000000"/>
          <w:sz w:val="24"/>
          <w:szCs w:val="28"/>
        </w:rPr>
        <w:t>рументы</w:t>
      </w:r>
      <w:r w:rsidRPr="00CC2094">
        <w:rPr>
          <w:rFonts w:ascii="Times New Roman" w:eastAsia="TimesNewRomanPSMT" w:hAnsi="Times New Roman"/>
          <w:sz w:val="24"/>
          <w:szCs w:val="28"/>
        </w:rPr>
        <w:t>: учеб. пособие /</w:t>
      </w:r>
      <w:r w:rsidRPr="00CC2094">
        <w:rPr>
          <w:rFonts w:ascii="Times New Roman" w:hAnsi="Times New Roman"/>
          <w:color w:val="000000"/>
          <w:sz w:val="24"/>
          <w:szCs w:val="28"/>
        </w:rPr>
        <w:t xml:space="preserve"> К.Халл. Джон — М.: «Вильямс», 2013. – </w:t>
      </w:r>
      <w:r>
        <w:rPr>
          <w:rFonts w:ascii="Times New Roman" w:hAnsi="Times New Roman"/>
          <w:color w:val="000000"/>
          <w:sz w:val="24"/>
          <w:szCs w:val="28"/>
        </w:rPr>
        <w:t>с</w:t>
      </w:r>
      <w:r w:rsidRPr="00CC2094">
        <w:rPr>
          <w:rFonts w:ascii="Times New Roman" w:hAnsi="Times New Roman"/>
          <w:color w:val="000000"/>
          <w:sz w:val="24"/>
          <w:szCs w:val="28"/>
        </w:rPr>
        <w:t>.1072 –</w:t>
      </w:r>
      <w:r>
        <w:rPr>
          <w:rFonts w:ascii="Times New Roman" w:hAnsi="Times New Roman"/>
          <w:color w:val="000000"/>
          <w:sz w:val="24"/>
          <w:szCs w:val="28"/>
        </w:rPr>
        <w:t xml:space="preserve"> </w:t>
      </w:r>
      <w:r w:rsidRPr="00CC2094">
        <w:rPr>
          <w:rFonts w:ascii="Times New Roman" w:hAnsi="Times New Roman"/>
          <w:color w:val="000000"/>
          <w:sz w:val="24"/>
          <w:szCs w:val="28"/>
        </w:rPr>
        <w:t>1075.</w:t>
      </w:r>
    </w:p>
    <w:p w:rsidR="00514BF1" w:rsidRPr="00AA1EE9" w:rsidRDefault="00514BF1" w:rsidP="00AA1EE9">
      <w:pPr>
        <w:shd w:val="clear" w:color="auto" w:fill="FFFFFF"/>
        <w:ind w:firstLine="709"/>
        <w:jc w:val="both"/>
        <w:rPr>
          <w:rFonts w:ascii="Times New Roman" w:hAnsi="Times New Roman"/>
          <w:color w:val="000000"/>
          <w:sz w:val="24"/>
          <w:szCs w:val="28"/>
        </w:rPr>
      </w:pPr>
      <w:r w:rsidRPr="009D0AAA">
        <w:rPr>
          <w:rFonts w:ascii="Times New Roman" w:hAnsi="Times New Roman"/>
          <w:color w:val="000000"/>
          <w:sz w:val="24"/>
          <w:szCs w:val="28"/>
        </w:rPr>
        <w:t>3. </w:t>
      </w:r>
      <w:r w:rsidRPr="00AA1EE9">
        <w:rPr>
          <w:rFonts w:ascii="Times New Roman" w:hAnsi="Times New Roman"/>
          <w:color w:val="000000"/>
          <w:sz w:val="24"/>
          <w:szCs w:val="28"/>
        </w:rPr>
        <w:t>Динамика курса Доллара США [Электронный ресурс]. ― Режим доступа: URL: http://www.banki.ru/products/currency/usd/ (дата обращения: 06.06.2017).</w:t>
      </w:r>
    </w:p>
    <w:p w:rsidR="00514BF1" w:rsidRPr="00CC2094" w:rsidRDefault="00514BF1" w:rsidP="00AA1EE9">
      <w:pPr>
        <w:shd w:val="clear" w:color="auto" w:fill="FFFFFF"/>
        <w:ind w:firstLine="709"/>
        <w:jc w:val="both"/>
        <w:rPr>
          <w:rFonts w:ascii="Times New Roman" w:hAnsi="Times New Roman"/>
          <w:color w:val="000000"/>
          <w:sz w:val="24"/>
          <w:szCs w:val="28"/>
        </w:rPr>
      </w:pPr>
      <w:r w:rsidRPr="00CC2094">
        <w:rPr>
          <w:rFonts w:ascii="Times New Roman" w:hAnsi="Times New Roman"/>
          <w:color w:val="000000"/>
          <w:sz w:val="24"/>
          <w:szCs w:val="28"/>
        </w:rPr>
        <w:t>4. Московская межбанковская валютная биржа: официальный сайт [Электро</w:t>
      </w:r>
      <w:r w:rsidRPr="00CC2094">
        <w:rPr>
          <w:rFonts w:ascii="Times New Roman" w:hAnsi="Times New Roman"/>
          <w:color w:val="000000"/>
          <w:sz w:val="24"/>
          <w:szCs w:val="28"/>
        </w:rPr>
        <w:t>н</w:t>
      </w:r>
      <w:r w:rsidRPr="00CC2094">
        <w:rPr>
          <w:rFonts w:ascii="Times New Roman" w:hAnsi="Times New Roman"/>
          <w:color w:val="000000"/>
          <w:sz w:val="24"/>
          <w:szCs w:val="28"/>
        </w:rPr>
        <w:t>ный ресурс]</w:t>
      </w:r>
      <w:r w:rsidRPr="00AA1EE9">
        <w:rPr>
          <w:rFonts w:ascii="Times New Roman" w:hAnsi="Times New Roman"/>
          <w:color w:val="000000"/>
          <w:sz w:val="24"/>
          <w:szCs w:val="28"/>
        </w:rPr>
        <w:t xml:space="preserve">. </w:t>
      </w:r>
      <w:r w:rsidRPr="00CC2094">
        <w:rPr>
          <w:rFonts w:ascii="Times New Roman" w:hAnsi="Times New Roman"/>
          <w:color w:val="000000"/>
          <w:sz w:val="24"/>
          <w:szCs w:val="28"/>
        </w:rPr>
        <w:t>― Режим доступа: URL: http://moex.com/ru/derivatives/select.aspx (дата о</w:t>
      </w:r>
      <w:r w:rsidRPr="00CC2094">
        <w:rPr>
          <w:rFonts w:ascii="Times New Roman" w:hAnsi="Times New Roman"/>
          <w:color w:val="000000"/>
          <w:sz w:val="24"/>
          <w:szCs w:val="28"/>
        </w:rPr>
        <w:t>б</w:t>
      </w:r>
      <w:r w:rsidRPr="00CC2094">
        <w:rPr>
          <w:rFonts w:ascii="Times New Roman" w:hAnsi="Times New Roman"/>
          <w:color w:val="000000"/>
          <w:sz w:val="24"/>
          <w:szCs w:val="28"/>
        </w:rPr>
        <w:t>ращения: 0</w:t>
      </w:r>
      <w:r>
        <w:rPr>
          <w:rFonts w:ascii="Times New Roman" w:hAnsi="Times New Roman"/>
          <w:color w:val="000000"/>
          <w:sz w:val="24"/>
          <w:szCs w:val="28"/>
        </w:rPr>
        <w:t>4</w:t>
      </w:r>
      <w:r w:rsidRPr="00CC2094">
        <w:rPr>
          <w:rFonts w:ascii="Times New Roman" w:hAnsi="Times New Roman"/>
          <w:color w:val="000000"/>
          <w:sz w:val="24"/>
          <w:szCs w:val="28"/>
        </w:rPr>
        <w:t>.</w:t>
      </w:r>
      <w:r>
        <w:rPr>
          <w:rFonts w:ascii="Times New Roman" w:hAnsi="Times New Roman"/>
          <w:color w:val="000000"/>
          <w:sz w:val="24"/>
          <w:szCs w:val="28"/>
        </w:rPr>
        <w:t>06</w:t>
      </w:r>
      <w:r w:rsidRPr="00CC2094">
        <w:rPr>
          <w:rFonts w:ascii="Times New Roman" w:hAnsi="Times New Roman"/>
          <w:color w:val="000000"/>
          <w:sz w:val="24"/>
          <w:szCs w:val="28"/>
        </w:rPr>
        <w:t>.201</w:t>
      </w:r>
      <w:r>
        <w:rPr>
          <w:rFonts w:ascii="Times New Roman" w:hAnsi="Times New Roman"/>
          <w:color w:val="000000"/>
          <w:sz w:val="24"/>
          <w:szCs w:val="28"/>
        </w:rPr>
        <w:t>7</w:t>
      </w:r>
      <w:r w:rsidRPr="00CC2094">
        <w:rPr>
          <w:rFonts w:ascii="Times New Roman" w:hAnsi="Times New Roman"/>
          <w:color w:val="000000"/>
          <w:sz w:val="24"/>
          <w:szCs w:val="28"/>
        </w:rPr>
        <w:t>).</w:t>
      </w:r>
    </w:p>
    <w:p w:rsidR="00514BF1" w:rsidRPr="00AA1EE9" w:rsidRDefault="00514BF1" w:rsidP="00AA1EE9">
      <w:pPr>
        <w:shd w:val="clear" w:color="auto" w:fill="FFFFFF"/>
        <w:ind w:firstLine="709"/>
        <w:jc w:val="both"/>
        <w:rPr>
          <w:rFonts w:ascii="Times New Roman" w:hAnsi="Times New Roman"/>
          <w:color w:val="000000"/>
          <w:spacing w:val="4"/>
          <w:sz w:val="24"/>
          <w:szCs w:val="28"/>
        </w:rPr>
      </w:pPr>
      <w:r w:rsidRPr="00AA1EE9">
        <w:rPr>
          <w:rFonts w:ascii="Times New Roman" w:hAnsi="Times New Roman"/>
          <w:color w:val="000000"/>
          <w:spacing w:val="4"/>
          <w:sz w:val="24"/>
          <w:szCs w:val="28"/>
        </w:rPr>
        <w:t>5. Новиков, А.И. Теория принятия решений и управление рисками в финанс</w:t>
      </w:r>
      <w:r w:rsidRPr="00AA1EE9">
        <w:rPr>
          <w:rFonts w:ascii="Times New Roman" w:hAnsi="Times New Roman"/>
          <w:color w:val="000000"/>
          <w:spacing w:val="4"/>
          <w:sz w:val="24"/>
          <w:szCs w:val="28"/>
        </w:rPr>
        <w:t>о</w:t>
      </w:r>
      <w:r w:rsidRPr="00AA1EE9">
        <w:rPr>
          <w:rFonts w:ascii="Times New Roman" w:hAnsi="Times New Roman"/>
          <w:color w:val="000000"/>
          <w:spacing w:val="4"/>
          <w:sz w:val="24"/>
          <w:szCs w:val="28"/>
        </w:rPr>
        <w:t>вой и налоговой сферах: учеб. пособие / А.И. Новиков, Т.И. Солодкая. — М.:</w:t>
      </w:r>
      <w:r>
        <w:rPr>
          <w:rFonts w:ascii="Times New Roman" w:hAnsi="Times New Roman"/>
          <w:color w:val="000000"/>
          <w:spacing w:val="4"/>
          <w:sz w:val="24"/>
          <w:szCs w:val="28"/>
        </w:rPr>
        <w:t xml:space="preserve"> «Да</w:t>
      </w:r>
      <w:r>
        <w:rPr>
          <w:rFonts w:ascii="Times New Roman" w:hAnsi="Times New Roman"/>
          <w:color w:val="000000"/>
          <w:spacing w:val="4"/>
          <w:sz w:val="24"/>
          <w:szCs w:val="28"/>
        </w:rPr>
        <w:t>ш</w:t>
      </w:r>
      <w:r>
        <w:rPr>
          <w:rFonts w:ascii="Times New Roman" w:hAnsi="Times New Roman"/>
          <w:color w:val="000000"/>
          <w:spacing w:val="4"/>
          <w:sz w:val="24"/>
          <w:szCs w:val="28"/>
        </w:rPr>
        <w:t>ков и К»</w:t>
      </w:r>
      <w:r w:rsidRPr="00AA1EE9">
        <w:rPr>
          <w:rFonts w:ascii="Times New Roman" w:hAnsi="Times New Roman"/>
          <w:color w:val="000000"/>
          <w:spacing w:val="4"/>
          <w:sz w:val="24"/>
          <w:szCs w:val="28"/>
        </w:rPr>
        <w:t xml:space="preserve">, 2015. – </w:t>
      </w:r>
      <w:r>
        <w:rPr>
          <w:rFonts w:ascii="Times New Roman" w:hAnsi="Times New Roman"/>
          <w:color w:val="000000"/>
          <w:spacing w:val="4"/>
          <w:sz w:val="24"/>
          <w:szCs w:val="28"/>
        </w:rPr>
        <w:t>с</w:t>
      </w:r>
      <w:r w:rsidRPr="00AA1EE9">
        <w:rPr>
          <w:rFonts w:ascii="Times New Roman" w:hAnsi="Times New Roman"/>
          <w:color w:val="000000"/>
          <w:spacing w:val="4"/>
          <w:sz w:val="24"/>
          <w:szCs w:val="28"/>
        </w:rPr>
        <w:t>.214 – 217.</w:t>
      </w:r>
    </w:p>
    <w:p w:rsidR="00514BF1" w:rsidRPr="00CC2094" w:rsidRDefault="00514BF1" w:rsidP="00AA1EE9">
      <w:pPr>
        <w:ind w:firstLine="709"/>
        <w:jc w:val="both"/>
        <w:rPr>
          <w:rFonts w:ascii="Times New Roman" w:hAnsi="Times New Roman"/>
          <w:color w:val="000000"/>
          <w:sz w:val="24"/>
          <w:szCs w:val="28"/>
        </w:rPr>
      </w:pPr>
      <w:r w:rsidRPr="00CC2094">
        <w:rPr>
          <w:rFonts w:ascii="Times New Roman" w:hAnsi="Times New Roman"/>
          <w:color w:val="000000"/>
          <w:sz w:val="24"/>
          <w:szCs w:val="28"/>
        </w:rPr>
        <w:t>6.</w:t>
      </w:r>
      <w:r w:rsidRPr="00CC2094">
        <w:rPr>
          <w:rFonts w:ascii="Times New Roman" w:hAnsi="Times New Roman"/>
          <w:color w:val="000000"/>
          <w:sz w:val="24"/>
          <w:szCs w:val="28"/>
          <w:lang w:val="en-US"/>
        </w:rPr>
        <w:t> </w:t>
      </w:r>
      <w:r w:rsidRPr="00CC2094">
        <w:rPr>
          <w:rFonts w:ascii="Times New Roman" w:hAnsi="Times New Roman"/>
          <w:color w:val="000000"/>
          <w:sz w:val="24"/>
          <w:szCs w:val="28"/>
        </w:rPr>
        <w:t>Окорокова О.А. Индикаторы инвестиционной активности региональных ры</w:t>
      </w:r>
      <w:r w:rsidRPr="00CC2094">
        <w:rPr>
          <w:rFonts w:ascii="Times New Roman" w:hAnsi="Times New Roman"/>
          <w:color w:val="000000"/>
          <w:sz w:val="24"/>
          <w:szCs w:val="28"/>
        </w:rPr>
        <w:t>н</w:t>
      </w:r>
      <w:r w:rsidRPr="00CC2094">
        <w:rPr>
          <w:rFonts w:ascii="Times New Roman" w:hAnsi="Times New Roman"/>
          <w:color w:val="000000"/>
          <w:sz w:val="24"/>
          <w:szCs w:val="28"/>
        </w:rPr>
        <w:t xml:space="preserve">ков в условиях интеграции / </w:t>
      </w:r>
      <w:r w:rsidRPr="00CC2094">
        <w:rPr>
          <w:rFonts w:ascii="Times New Roman" w:hAnsi="Times New Roman"/>
          <w:color w:val="000000"/>
          <w:spacing w:val="-4"/>
          <w:sz w:val="24"/>
          <w:szCs w:val="28"/>
        </w:rPr>
        <w:t xml:space="preserve">О.А. </w:t>
      </w:r>
      <w:r w:rsidRPr="00CC2094">
        <w:rPr>
          <w:rFonts w:ascii="Times New Roman" w:hAnsi="Times New Roman"/>
          <w:color w:val="000000"/>
          <w:sz w:val="24"/>
          <w:szCs w:val="28"/>
        </w:rPr>
        <w:t>Окорокова // Российская экономическая модель-5: н</w:t>
      </w:r>
      <w:r w:rsidRPr="00CC2094">
        <w:rPr>
          <w:rFonts w:ascii="Times New Roman" w:hAnsi="Times New Roman"/>
          <w:color w:val="000000"/>
          <w:sz w:val="24"/>
          <w:szCs w:val="28"/>
        </w:rPr>
        <w:t>а</w:t>
      </w:r>
      <w:r w:rsidRPr="00CC2094">
        <w:rPr>
          <w:rFonts w:ascii="Times New Roman" w:hAnsi="Times New Roman"/>
          <w:color w:val="000000"/>
          <w:sz w:val="24"/>
          <w:szCs w:val="28"/>
        </w:rPr>
        <w:t xml:space="preserve">стоящее и будущее аграрного, индустриального и постиндустриального секторов. – Краснодар: КубГАУ, 2015. </w:t>
      </w:r>
      <w:r>
        <w:rPr>
          <w:rFonts w:ascii="Times New Roman" w:hAnsi="Times New Roman"/>
          <w:color w:val="000000"/>
          <w:sz w:val="24"/>
          <w:szCs w:val="28"/>
        </w:rPr>
        <w:t>с</w:t>
      </w:r>
      <w:r w:rsidRPr="00CC2094">
        <w:rPr>
          <w:rFonts w:ascii="Times New Roman" w:hAnsi="Times New Roman"/>
          <w:color w:val="000000"/>
          <w:sz w:val="24"/>
          <w:szCs w:val="28"/>
        </w:rPr>
        <w:t>. 431 – 440.</w:t>
      </w:r>
    </w:p>
    <w:p w:rsidR="00514BF1" w:rsidRPr="00121074" w:rsidRDefault="00514BF1" w:rsidP="00AA1EE9">
      <w:pPr>
        <w:ind w:firstLine="709"/>
        <w:jc w:val="both"/>
        <w:rPr>
          <w:rFonts w:ascii="Times New Roman" w:hAnsi="Times New Roman"/>
          <w:color w:val="000000"/>
          <w:spacing w:val="4"/>
          <w:sz w:val="24"/>
          <w:szCs w:val="28"/>
        </w:rPr>
      </w:pPr>
      <w:r>
        <w:rPr>
          <w:rFonts w:ascii="Times New Roman" w:hAnsi="Times New Roman"/>
          <w:color w:val="000000"/>
          <w:spacing w:val="4"/>
          <w:sz w:val="24"/>
          <w:szCs w:val="28"/>
        </w:rPr>
        <w:t>7</w:t>
      </w:r>
      <w:r w:rsidRPr="00121074">
        <w:rPr>
          <w:rFonts w:ascii="Times New Roman" w:hAnsi="Times New Roman"/>
          <w:color w:val="000000"/>
          <w:spacing w:val="4"/>
          <w:sz w:val="24"/>
          <w:szCs w:val="28"/>
        </w:rPr>
        <w:t>. Окорокова О.А. Роль страхования в воспроизводственном процессе экон</w:t>
      </w:r>
      <w:r w:rsidRPr="00121074">
        <w:rPr>
          <w:rFonts w:ascii="Times New Roman" w:hAnsi="Times New Roman"/>
          <w:color w:val="000000"/>
          <w:spacing w:val="4"/>
          <w:sz w:val="24"/>
          <w:szCs w:val="28"/>
        </w:rPr>
        <w:t>о</w:t>
      </w:r>
      <w:r w:rsidRPr="00121074">
        <w:rPr>
          <w:rFonts w:ascii="Times New Roman" w:hAnsi="Times New Roman"/>
          <w:color w:val="000000"/>
          <w:spacing w:val="4"/>
          <w:sz w:val="24"/>
          <w:szCs w:val="28"/>
        </w:rPr>
        <w:t xml:space="preserve">мически развитых стран / О.А. Окорокова // Экономика и предпринимательство. –2015, № 8-1 (61-1), </w:t>
      </w:r>
      <w:r w:rsidRPr="00121074">
        <w:rPr>
          <w:rFonts w:ascii="Times New Roman" w:hAnsi="Times New Roman"/>
          <w:color w:val="000000"/>
          <w:spacing w:val="4"/>
          <w:sz w:val="24"/>
          <w:szCs w:val="28"/>
          <w:lang w:val="en-US"/>
        </w:rPr>
        <w:t>c</w:t>
      </w:r>
      <w:r w:rsidRPr="00121074">
        <w:rPr>
          <w:rFonts w:ascii="Times New Roman" w:hAnsi="Times New Roman"/>
          <w:color w:val="000000"/>
          <w:spacing w:val="4"/>
          <w:sz w:val="24"/>
          <w:szCs w:val="28"/>
        </w:rPr>
        <w:t>. 42 – 47.</w:t>
      </w:r>
    </w:p>
    <w:p w:rsidR="00514BF1" w:rsidRPr="00121074" w:rsidRDefault="00514BF1" w:rsidP="00AA1EE9">
      <w:pPr>
        <w:ind w:firstLine="709"/>
        <w:jc w:val="both"/>
        <w:rPr>
          <w:rFonts w:ascii="Times New Roman" w:hAnsi="Times New Roman"/>
          <w:color w:val="000000"/>
          <w:spacing w:val="-4"/>
          <w:sz w:val="24"/>
          <w:szCs w:val="28"/>
        </w:rPr>
      </w:pPr>
      <w:r>
        <w:rPr>
          <w:rFonts w:ascii="Times New Roman" w:hAnsi="Times New Roman"/>
          <w:color w:val="000000"/>
          <w:sz w:val="24"/>
          <w:szCs w:val="28"/>
        </w:rPr>
        <w:t>8</w:t>
      </w:r>
      <w:r w:rsidRPr="00121074">
        <w:rPr>
          <w:rFonts w:ascii="Times New Roman" w:hAnsi="Times New Roman"/>
          <w:color w:val="000000"/>
          <w:sz w:val="24"/>
          <w:szCs w:val="28"/>
        </w:rPr>
        <w:t>.</w:t>
      </w:r>
      <w:r w:rsidRPr="00121074">
        <w:rPr>
          <w:rFonts w:ascii="Times New Roman" w:hAnsi="Times New Roman"/>
          <w:color w:val="000000"/>
          <w:sz w:val="24"/>
          <w:szCs w:val="28"/>
          <w:lang w:val="en-US"/>
        </w:rPr>
        <w:t> </w:t>
      </w:r>
      <w:r w:rsidRPr="00121074">
        <w:rPr>
          <w:rFonts w:ascii="Times New Roman" w:hAnsi="Times New Roman"/>
          <w:color w:val="000000"/>
          <w:sz w:val="24"/>
          <w:szCs w:val="28"/>
        </w:rPr>
        <w:t xml:space="preserve">Определения </w:t>
      </w:r>
      <w:r w:rsidRPr="00121074">
        <w:rPr>
          <w:rFonts w:ascii="Times New Roman" w:hAnsi="Times New Roman"/>
          <w:color w:val="000000"/>
          <w:sz w:val="24"/>
          <w:szCs w:val="28"/>
          <w:lang w:val="en-US"/>
        </w:rPr>
        <w:t>ask</w:t>
      </w:r>
      <w:r w:rsidRPr="00121074">
        <w:rPr>
          <w:rFonts w:ascii="Times New Roman" w:hAnsi="Times New Roman"/>
          <w:color w:val="000000"/>
          <w:sz w:val="24"/>
          <w:szCs w:val="28"/>
        </w:rPr>
        <w:t xml:space="preserve"> и </w:t>
      </w:r>
      <w:r w:rsidRPr="00121074">
        <w:rPr>
          <w:rFonts w:ascii="Times New Roman" w:hAnsi="Times New Roman"/>
          <w:color w:val="000000"/>
          <w:sz w:val="24"/>
          <w:szCs w:val="28"/>
          <w:lang w:val="en-US"/>
        </w:rPr>
        <w:t>bad</w:t>
      </w:r>
      <w:r w:rsidRPr="00121074">
        <w:rPr>
          <w:rFonts w:ascii="Times New Roman" w:hAnsi="Times New Roman"/>
          <w:color w:val="000000"/>
          <w:sz w:val="24"/>
          <w:szCs w:val="28"/>
        </w:rPr>
        <w:t xml:space="preserve"> цен [Электронный ресурс]. ― Режим доступа: </w:t>
      </w:r>
      <w:r w:rsidRPr="00121074">
        <w:rPr>
          <w:rFonts w:ascii="Times New Roman" w:hAnsi="Times New Roman"/>
          <w:color w:val="000000"/>
          <w:sz w:val="24"/>
          <w:szCs w:val="28"/>
          <w:lang w:val="en-US"/>
        </w:rPr>
        <w:t>URL</w:t>
      </w:r>
      <w:r w:rsidRPr="00121074">
        <w:rPr>
          <w:rFonts w:ascii="Times New Roman" w:hAnsi="Times New Roman"/>
          <w:color w:val="000000"/>
          <w:sz w:val="24"/>
          <w:szCs w:val="28"/>
        </w:rPr>
        <w:t xml:space="preserve">: </w:t>
      </w:r>
      <w:hyperlink r:id="rId14" w:history="1">
        <w:r w:rsidRPr="00121074">
          <w:rPr>
            <w:rStyle w:val="Hyperlink"/>
            <w:rFonts w:ascii="Times New Roman" w:hAnsi="Times New Roman"/>
            <w:color w:val="000000"/>
            <w:sz w:val="24"/>
            <w:szCs w:val="28"/>
            <w:u w:val="none"/>
            <w:lang w:val="en-US"/>
          </w:rPr>
          <w:t>http</w:t>
        </w:r>
        <w:r w:rsidRPr="00121074">
          <w:rPr>
            <w:rStyle w:val="Hyperlink"/>
            <w:rFonts w:ascii="Times New Roman" w:hAnsi="Times New Roman"/>
            <w:color w:val="000000"/>
            <w:sz w:val="24"/>
            <w:szCs w:val="28"/>
            <w:u w:val="none"/>
          </w:rPr>
          <w:t>://</w:t>
        </w:r>
        <w:r w:rsidRPr="00121074">
          <w:rPr>
            <w:rStyle w:val="Hyperlink"/>
            <w:rFonts w:ascii="Times New Roman" w:hAnsi="Times New Roman"/>
            <w:color w:val="000000"/>
            <w:sz w:val="24"/>
            <w:szCs w:val="28"/>
            <w:u w:val="none"/>
            <w:lang w:val="en-US"/>
          </w:rPr>
          <w:t>www</w:t>
        </w:r>
        <w:r w:rsidRPr="00121074">
          <w:rPr>
            <w:rStyle w:val="Hyperlink"/>
            <w:rFonts w:ascii="Times New Roman" w:hAnsi="Times New Roman"/>
            <w:color w:val="000000"/>
            <w:sz w:val="24"/>
            <w:szCs w:val="28"/>
            <w:u w:val="none"/>
          </w:rPr>
          <w:t>.</w:t>
        </w:r>
        <w:r w:rsidRPr="00121074">
          <w:rPr>
            <w:rStyle w:val="Hyperlink"/>
            <w:rFonts w:ascii="Times New Roman" w:hAnsi="Times New Roman"/>
            <w:color w:val="000000"/>
            <w:sz w:val="24"/>
            <w:szCs w:val="28"/>
            <w:u w:val="none"/>
            <w:lang w:val="en-US"/>
          </w:rPr>
          <w:t>forexluck</w:t>
        </w:r>
        <w:r w:rsidRPr="00121074">
          <w:rPr>
            <w:rStyle w:val="Hyperlink"/>
            <w:rFonts w:ascii="Times New Roman" w:hAnsi="Times New Roman"/>
            <w:color w:val="000000"/>
            <w:sz w:val="24"/>
            <w:szCs w:val="28"/>
            <w:u w:val="none"/>
          </w:rPr>
          <w:t>.</w:t>
        </w:r>
        <w:r w:rsidRPr="00121074">
          <w:rPr>
            <w:rStyle w:val="Hyperlink"/>
            <w:rFonts w:ascii="Times New Roman" w:hAnsi="Times New Roman"/>
            <w:color w:val="000000"/>
            <w:sz w:val="24"/>
            <w:szCs w:val="28"/>
            <w:u w:val="none"/>
            <w:lang w:val="en-US"/>
          </w:rPr>
          <w:t>ru</w:t>
        </w:r>
        <w:r w:rsidRPr="00121074">
          <w:rPr>
            <w:rStyle w:val="Hyperlink"/>
            <w:rFonts w:ascii="Times New Roman" w:hAnsi="Times New Roman"/>
            <w:color w:val="000000"/>
            <w:sz w:val="24"/>
            <w:szCs w:val="28"/>
            <w:u w:val="none"/>
          </w:rPr>
          <w:t>/</w:t>
        </w:r>
        <w:r w:rsidRPr="00121074">
          <w:rPr>
            <w:rStyle w:val="Hyperlink"/>
            <w:rFonts w:ascii="Times New Roman" w:hAnsi="Times New Roman"/>
            <w:color w:val="000000"/>
            <w:sz w:val="24"/>
            <w:szCs w:val="28"/>
            <w:u w:val="none"/>
            <w:lang w:val="en-US"/>
          </w:rPr>
          <w:t>termin</w:t>
        </w:r>
        <w:r w:rsidRPr="00121074">
          <w:rPr>
            <w:rStyle w:val="Hyperlink"/>
            <w:rFonts w:ascii="Times New Roman" w:hAnsi="Times New Roman"/>
            <w:color w:val="000000"/>
            <w:sz w:val="24"/>
            <w:szCs w:val="28"/>
            <w:u w:val="none"/>
          </w:rPr>
          <w:t>/1529-</w:t>
        </w:r>
        <w:r w:rsidRPr="00121074">
          <w:rPr>
            <w:rStyle w:val="Hyperlink"/>
            <w:rFonts w:ascii="Times New Roman" w:hAnsi="Times New Roman"/>
            <w:color w:val="000000"/>
            <w:sz w:val="24"/>
            <w:szCs w:val="28"/>
            <w:u w:val="none"/>
            <w:lang w:val="en-US"/>
          </w:rPr>
          <w:t>bid</w:t>
        </w:r>
        <w:r w:rsidRPr="00121074">
          <w:rPr>
            <w:rStyle w:val="Hyperlink"/>
            <w:rFonts w:ascii="Times New Roman" w:hAnsi="Times New Roman"/>
            <w:color w:val="000000"/>
            <w:sz w:val="24"/>
            <w:szCs w:val="28"/>
            <w:u w:val="none"/>
          </w:rPr>
          <w:t>-</w:t>
        </w:r>
        <w:r w:rsidRPr="00121074">
          <w:rPr>
            <w:rStyle w:val="Hyperlink"/>
            <w:rFonts w:ascii="Times New Roman" w:hAnsi="Times New Roman"/>
            <w:color w:val="000000"/>
            <w:sz w:val="24"/>
            <w:szCs w:val="28"/>
            <w:u w:val="none"/>
            <w:lang w:val="en-US"/>
          </w:rPr>
          <w:t>ask</w:t>
        </w:r>
      </w:hyperlink>
      <w:r w:rsidRPr="00121074">
        <w:rPr>
          <w:rFonts w:ascii="Times New Roman" w:hAnsi="Times New Roman"/>
          <w:color w:val="000000"/>
          <w:sz w:val="24"/>
          <w:szCs w:val="28"/>
        </w:rPr>
        <w:t xml:space="preserve"> (</w:t>
      </w:r>
      <w:r w:rsidRPr="00121074">
        <w:rPr>
          <w:rFonts w:ascii="Times New Roman" w:hAnsi="Times New Roman"/>
          <w:color w:val="000000"/>
          <w:spacing w:val="-4"/>
          <w:sz w:val="24"/>
          <w:szCs w:val="28"/>
        </w:rPr>
        <w:t>дата обращения:05.06.2017).</w:t>
      </w:r>
    </w:p>
    <w:p w:rsidR="00514BF1" w:rsidRPr="00121074" w:rsidRDefault="00514BF1" w:rsidP="00121074">
      <w:pPr>
        <w:ind w:firstLine="709"/>
        <w:jc w:val="both"/>
        <w:rPr>
          <w:rFonts w:ascii="Times New Roman" w:hAnsi="Times New Roman"/>
          <w:color w:val="000000"/>
          <w:sz w:val="24"/>
          <w:szCs w:val="28"/>
        </w:rPr>
      </w:pPr>
      <w:r>
        <w:rPr>
          <w:rFonts w:ascii="Times New Roman" w:hAnsi="Times New Roman"/>
          <w:color w:val="000000"/>
          <w:sz w:val="24"/>
          <w:szCs w:val="28"/>
        </w:rPr>
        <w:t>9</w:t>
      </w:r>
      <w:r w:rsidRPr="00121074">
        <w:rPr>
          <w:rFonts w:ascii="Times New Roman" w:hAnsi="Times New Roman"/>
          <w:color w:val="000000"/>
          <w:sz w:val="24"/>
          <w:szCs w:val="28"/>
        </w:rPr>
        <w:t xml:space="preserve">. Пошли на хеджирование [Электронный ресурс]. ― Режим доступа: </w:t>
      </w:r>
      <w:r w:rsidRPr="00121074">
        <w:rPr>
          <w:rFonts w:ascii="Times New Roman" w:hAnsi="Times New Roman"/>
          <w:color w:val="000000"/>
          <w:sz w:val="24"/>
          <w:szCs w:val="28"/>
          <w:lang w:val="en-US"/>
        </w:rPr>
        <w:t>URL</w:t>
      </w:r>
      <w:r w:rsidRPr="00121074">
        <w:rPr>
          <w:rFonts w:ascii="Times New Roman" w:hAnsi="Times New Roman"/>
          <w:color w:val="000000"/>
          <w:sz w:val="24"/>
          <w:szCs w:val="28"/>
        </w:rPr>
        <w:t xml:space="preserve">: </w:t>
      </w:r>
      <w:hyperlink r:id="rId15" w:history="1">
        <w:r w:rsidRPr="00121074">
          <w:rPr>
            <w:rStyle w:val="Hyperlink"/>
            <w:rFonts w:ascii="Times New Roman" w:hAnsi="Times New Roman"/>
            <w:color w:val="000000"/>
            <w:spacing w:val="-6"/>
            <w:sz w:val="24"/>
            <w:szCs w:val="28"/>
            <w:u w:val="none"/>
          </w:rPr>
          <w:t>http://www.rbc.ru/newspaper/2016/08/19/57b593e99a79476a8c4619c1</w:t>
        </w:r>
      </w:hyperlink>
      <w:r w:rsidRPr="00121074">
        <w:rPr>
          <w:rFonts w:ascii="Times New Roman" w:hAnsi="Times New Roman"/>
          <w:color w:val="000000"/>
          <w:spacing w:val="-6"/>
          <w:sz w:val="24"/>
          <w:szCs w:val="28"/>
        </w:rPr>
        <w:t xml:space="preserve"> </w:t>
      </w:r>
      <w:r w:rsidRPr="00121074">
        <w:rPr>
          <w:rFonts w:ascii="Times New Roman" w:hAnsi="Times New Roman"/>
          <w:color w:val="000000"/>
          <w:sz w:val="24"/>
          <w:szCs w:val="28"/>
        </w:rPr>
        <w:t>(дата обращения: 09.06.2017).</w:t>
      </w:r>
    </w:p>
    <w:p w:rsidR="00514BF1" w:rsidRPr="00121074" w:rsidRDefault="00514BF1" w:rsidP="00AA1EE9">
      <w:pPr>
        <w:ind w:firstLine="709"/>
        <w:jc w:val="both"/>
        <w:rPr>
          <w:rFonts w:ascii="Times New Roman" w:hAnsi="Times New Roman"/>
          <w:color w:val="000000"/>
          <w:sz w:val="24"/>
          <w:szCs w:val="28"/>
        </w:rPr>
      </w:pPr>
      <w:r>
        <w:rPr>
          <w:rFonts w:ascii="Times New Roman" w:hAnsi="Times New Roman"/>
          <w:color w:val="000000"/>
          <w:sz w:val="24"/>
          <w:szCs w:val="28"/>
        </w:rPr>
        <w:t>10</w:t>
      </w:r>
      <w:r w:rsidRPr="00121074">
        <w:rPr>
          <w:rFonts w:ascii="Times New Roman" w:hAnsi="Times New Roman"/>
          <w:color w:val="000000"/>
          <w:sz w:val="24"/>
          <w:szCs w:val="28"/>
        </w:rPr>
        <w:t>. Улыбина Л.К. Развитие регионального финансового рынке в условиях моб</w:t>
      </w:r>
      <w:r w:rsidRPr="00121074">
        <w:rPr>
          <w:rFonts w:ascii="Times New Roman" w:hAnsi="Times New Roman"/>
          <w:color w:val="000000"/>
          <w:sz w:val="24"/>
          <w:szCs w:val="28"/>
        </w:rPr>
        <w:t>и</w:t>
      </w:r>
      <w:r w:rsidRPr="00121074">
        <w:rPr>
          <w:rFonts w:ascii="Times New Roman" w:hAnsi="Times New Roman"/>
          <w:color w:val="000000"/>
          <w:sz w:val="24"/>
          <w:szCs w:val="28"/>
        </w:rPr>
        <w:t xml:space="preserve">лизационной экономики / Л.К. Улыбина, О.А. Окорокова // Современные тенденции развития экономики и управления: проблемы и решения. Материалы международной научно-практической конференции. – Краснодар: КубГАУ, 2016, </w:t>
      </w:r>
      <w:r w:rsidRPr="00121074">
        <w:rPr>
          <w:rFonts w:ascii="Times New Roman" w:hAnsi="Times New Roman"/>
          <w:color w:val="000000"/>
          <w:sz w:val="24"/>
          <w:szCs w:val="28"/>
          <w:lang w:val="en-US"/>
        </w:rPr>
        <w:t>c</w:t>
      </w:r>
      <w:r w:rsidRPr="00121074">
        <w:rPr>
          <w:rFonts w:ascii="Times New Roman" w:hAnsi="Times New Roman"/>
          <w:color w:val="000000"/>
          <w:sz w:val="24"/>
          <w:szCs w:val="28"/>
        </w:rPr>
        <w:t>. 382–387.</w:t>
      </w:r>
    </w:p>
    <w:p w:rsidR="00514BF1" w:rsidRPr="00121074" w:rsidRDefault="00514BF1" w:rsidP="00121074">
      <w:pPr>
        <w:ind w:firstLine="709"/>
        <w:jc w:val="both"/>
        <w:rPr>
          <w:rFonts w:ascii="Times New Roman" w:hAnsi="Times New Roman"/>
          <w:color w:val="000000"/>
          <w:sz w:val="24"/>
          <w:szCs w:val="28"/>
        </w:rPr>
      </w:pPr>
      <w:r>
        <w:rPr>
          <w:rFonts w:ascii="Times New Roman" w:hAnsi="Times New Roman"/>
          <w:color w:val="000000"/>
          <w:sz w:val="24"/>
          <w:szCs w:val="28"/>
        </w:rPr>
        <w:t>11</w:t>
      </w:r>
      <w:r w:rsidRPr="00121074">
        <w:rPr>
          <w:rFonts w:ascii="Times New Roman" w:hAnsi="Times New Roman"/>
          <w:color w:val="000000"/>
          <w:sz w:val="24"/>
          <w:szCs w:val="28"/>
        </w:rPr>
        <w:t xml:space="preserve">. Учет хеджирования валютных рисков с помощью опциона или форварда по контрактным обязательствам [Электронный ресурс]. ― Режим доступа: </w:t>
      </w:r>
      <w:r w:rsidRPr="00121074">
        <w:rPr>
          <w:rFonts w:ascii="Times New Roman" w:hAnsi="Times New Roman"/>
          <w:color w:val="000000"/>
          <w:sz w:val="24"/>
          <w:szCs w:val="28"/>
          <w:lang w:val="en-US"/>
        </w:rPr>
        <w:t>URL</w:t>
      </w:r>
      <w:r w:rsidRPr="00121074">
        <w:rPr>
          <w:rFonts w:ascii="Times New Roman" w:hAnsi="Times New Roman"/>
          <w:color w:val="000000"/>
          <w:sz w:val="24"/>
          <w:szCs w:val="28"/>
        </w:rPr>
        <w:t>: http://www.bakertilly.ru/media/970075/1msfo_11_15_all.pdf</w:t>
      </w:r>
    </w:p>
    <w:p w:rsidR="00514BF1" w:rsidRDefault="00514BF1" w:rsidP="00AA1EE9">
      <w:pPr>
        <w:ind w:firstLine="709"/>
        <w:jc w:val="both"/>
        <w:rPr>
          <w:rFonts w:ascii="Times New Roman" w:hAnsi="Times New Roman"/>
          <w:color w:val="000000"/>
          <w:sz w:val="24"/>
          <w:szCs w:val="28"/>
        </w:rPr>
      </w:pPr>
      <w:r w:rsidRPr="00121074">
        <w:rPr>
          <w:rFonts w:ascii="Times New Roman" w:hAnsi="Times New Roman"/>
          <w:color w:val="000000"/>
          <w:spacing w:val="-4"/>
          <w:sz w:val="24"/>
          <w:szCs w:val="28"/>
        </w:rPr>
        <w:t>1</w:t>
      </w:r>
      <w:r>
        <w:rPr>
          <w:rFonts w:ascii="Times New Roman" w:hAnsi="Times New Roman"/>
          <w:color w:val="000000"/>
          <w:spacing w:val="-4"/>
          <w:sz w:val="24"/>
          <w:szCs w:val="28"/>
        </w:rPr>
        <w:t>2</w:t>
      </w:r>
      <w:r w:rsidRPr="00121074">
        <w:rPr>
          <w:rFonts w:ascii="Times New Roman" w:hAnsi="Times New Roman"/>
          <w:color w:val="000000"/>
          <w:spacing w:val="-4"/>
          <w:sz w:val="24"/>
          <w:szCs w:val="28"/>
        </w:rPr>
        <w:t>. </w:t>
      </w:r>
      <w:r w:rsidRPr="00121074">
        <w:rPr>
          <w:rFonts w:ascii="Times New Roman" w:hAnsi="Times New Roman"/>
          <w:color w:val="000000"/>
          <w:sz w:val="24"/>
          <w:szCs w:val="28"/>
          <w:shd w:val="clear" w:color="auto" w:fill="FFFFFF"/>
        </w:rPr>
        <w:t>Энциклопедия по экономике</w:t>
      </w:r>
      <w:r w:rsidRPr="00121074">
        <w:rPr>
          <w:rFonts w:ascii="Times New Roman" w:hAnsi="Times New Roman"/>
          <w:color w:val="000000"/>
          <w:sz w:val="24"/>
          <w:szCs w:val="28"/>
        </w:rPr>
        <w:t xml:space="preserve"> [Электронный ресурс]. ― Режим доступа: </w:t>
      </w:r>
      <w:r w:rsidRPr="00121074">
        <w:rPr>
          <w:rFonts w:ascii="Times New Roman" w:hAnsi="Times New Roman"/>
          <w:color w:val="000000"/>
          <w:sz w:val="24"/>
          <w:szCs w:val="28"/>
          <w:lang w:val="en-US"/>
        </w:rPr>
        <w:t>URL</w:t>
      </w:r>
      <w:r w:rsidRPr="00121074">
        <w:rPr>
          <w:rFonts w:ascii="Times New Roman" w:hAnsi="Times New Roman"/>
          <w:color w:val="000000"/>
          <w:sz w:val="24"/>
          <w:szCs w:val="28"/>
        </w:rPr>
        <w:t>: http://economy-ru.info/info/9253/ (дата обращения: 03.06.2017).</w:t>
      </w:r>
    </w:p>
    <w:p w:rsidR="00514BF1" w:rsidRDefault="00514BF1" w:rsidP="00AA1EE9">
      <w:pPr>
        <w:ind w:firstLine="709"/>
        <w:jc w:val="both"/>
        <w:rPr>
          <w:rFonts w:ascii="Times New Roman" w:hAnsi="Times New Roman"/>
          <w:color w:val="000000"/>
          <w:sz w:val="24"/>
          <w:szCs w:val="28"/>
        </w:rPr>
      </w:pPr>
    </w:p>
    <w:p w:rsidR="00514BF1" w:rsidRPr="00EC72B6" w:rsidRDefault="00514BF1" w:rsidP="00483FD8">
      <w:pPr>
        <w:shd w:val="clear" w:color="auto" w:fill="FFFFFF"/>
        <w:jc w:val="center"/>
        <w:rPr>
          <w:rFonts w:ascii="Times New Roman" w:hAnsi="Times New Roman"/>
          <w:b/>
          <w:color w:val="000000"/>
          <w:sz w:val="24"/>
          <w:szCs w:val="28"/>
          <w:lang w:val="en-US" w:eastAsia="ru-RU"/>
        </w:rPr>
      </w:pPr>
      <w:r w:rsidRPr="00EC72B6">
        <w:rPr>
          <w:rFonts w:ascii="Times New Roman" w:hAnsi="Times New Roman"/>
          <w:b/>
          <w:color w:val="000000"/>
          <w:sz w:val="24"/>
          <w:szCs w:val="28"/>
          <w:lang w:val="en-US" w:eastAsia="ru-RU"/>
        </w:rPr>
        <w:t>References</w:t>
      </w:r>
    </w:p>
    <w:p w:rsidR="00514BF1" w:rsidRPr="00AA1EE9" w:rsidRDefault="00514BF1" w:rsidP="00AA1EE9">
      <w:pPr>
        <w:shd w:val="clear" w:color="auto" w:fill="FFFFFF"/>
        <w:ind w:firstLine="709"/>
        <w:jc w:val="center"/>
        <w:rPr>
          <w:rFonts w:ascii="Times New Roman" w:hAnsi="Times New Roman"/>
          <w:color w:val="000000"/>
          <w:sz w:val="24"/>
          <w:szCs w:val="28"/>
          <w:lang w:val="en-US" w:eastAsia="ru-RU"/>
        </w:rPr>
      </w:pPr>
    </w:p>
    <w:bookmarkEnd w:id="0"/>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 xml:space="preserve">1. Burenin, A.N. Hedzhirovanie f'juchersnymi kontraktami na fondovoj birzhe RTS: ucheb. posobie / A.N. Burenin. — M: «Nauchno - tehnicheskoe obshhestvo imeni akademika S.I. Vavilova», 2010. – s.175 – 176. </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2. Dzhon, K.Hall. Opciony, f'juchersy i drugie proizvodnye finansovye inst-rumenty: ucheb. posobie / K.Hall. Dzhon — M.: «Vil'jams», 2013. – s.1072 – 1075.</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3. Dinamika kursa Dollara SShA [Jelektronnyj resurs]. ― Rezhim dostupa: URL: http://www.banki.ru/products/currency/usd/ (data obrashhenija: 06.06.2017).</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4. Moskovskaja mezhbankovskaja valjutnaja birzha: oficial'nyj sajt [Jelektron-nyj resurs]. ― Rezhim dostupa: URL: http://moex.com/ru/derivatives/select.aspx (data ob-rashhenija: 04.06.2017).</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5. Novikov, A.I. Teorija prinjatija reshenij i upravlenie riskami v finanso-voj i nalogovoj sferah: ucheb. posobie / A.I. Novikov, T.I. Solodkaja. — M.: «Dash-kov i K», 2015. – s.214 – 217.</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6. Okorokova O.A. Indikatory investicionnoj aktivnosti regional'nyh ryn-kov v u</w:t>
      </w:r>
      <w:r w:rsidRPr="007705B0">
        <w:rPr>
          <w:rFonts w:ascii="Times New Roman" w:hAnsi="Times New Roman"/>
          <w:color w:val="000000"/>
          <w:spacing w:val="4"/>
          <w:sz w:val="24"/>
          <w:szCs w:val="28"/>
          <w:lang w:val="en-US" w:eastAsia="ru-RU"/>
        </w:rPr>
        <w:t>s</w:t>
      </w:r>
      <w:r w:rsidRPr="007705B0">
        <w:rPr>
          <w:rFonts w:ascii="Times New Roman" w:hAnsi="Times New Roman"/>
          <w:color w:val="000000"/>
          <w:spacing w:val="4"/>
          <w:sz w:val="24"/>
          <w:szCs w:val="28"/>
          <w:lang w:val="en-US" w:eastAsia="ru-RU"/>
        </w:rPr>
        <w:t>lovijah integracii / O.A. Okorokova // Rossijskaja jekonomicheskaja model'-5: na-stojashhee i budushhee agrarnogo, industrial'nogo i postindustrial'nogo sektorov. – Kra</w:t>
      </w:r>
      <w:r w:rsidRPr="007705B0">
        <w:rPr>
          <w:rFonts w:ascii="Times New Roman" w:hAnsi="Times New Roman"/>
          <w:color w:val="000000"/>
          <w:spacing w:val="4"/>
          <w:sz w:val="24"/>
          <w:szCs w:val="28"/>
          <w:lang w:val="en-US" w:eastAsia="ru-RU"/>
        </w:rPr>
        <w:t>s</w:t>
      </w:r>
      <w:r w:rsidRPr="007705B0">
        <w:rPr>
          <w:rFonts w:ascii="Times New Roman" w:hAnsi="Times New Roman"/>
          <w:color w:val="000000"/>
          <w:spacing w:val="4"/>
          <w:sz w:val="24"/>
          <w:szCs w:val="28"/>
          <w:lang w:val="en-US" w:eastAsia="ru-RU"/>
        </w:rPr>
        <w:t>nodar: KubGAU, 2015. s. 431 – 440.</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7. Okorokova O.A. Rol' strahovanija v vosproizvodstvennom processe jekono-micheski razvityh stran / O.A. Okorokova // Jekonomika i predprinimatel'stvo. –2015, № 8-1 (61-1), c. 42 – 47.</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8. Opredelenija ask i bad cen [Jelektronnyj resurs]. ― Rezhim dostupa: URL: http://www.forexluck.ru/termin/1529-bid-ask (data obrashhenija:05.06.2017).</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9. Poshli na hedzhirovanie [Jelektronnyj resurs]. ― Rezhim dostupa: URL: http://www.rbc.ru/newspaper/2016/08/19/57b593e99a79476a8c4619c1 (data obras</w:t>
      </w:r>
      <w:r w:rsidRPr="007705B0">
        <w:rPr>
          <w:rFonts w:ascii="Times New Roman" w:hAnsi="Times New Roman"/>
          <w:color w:val="000000"/>
          <w:spacing w:val="4"/>
          <w:sz w:val="24"/>
          <w:szCs w:val="28"/>
          <w:lang w:val="en-US" w:eastAsia="ru-RU"/>
        </w:rPr>
        <w:t>h</w:t>
      </w:r>
      <w:r w:rsidRPr="007705B0">
        <w:rPr>
          <w:rFonts w:ascii="Times New Roman" w:hAnsi="Times New Roman"/>
          <w:color w:val="000000"/>
          <w:spacing w:val="4"/>
          <w:sz w:val="24"/>
          <w:szCs w:val="28"/>
          <w:lang w:val="en-US" w:eastAsia="ru-RU"/>
        </w:rPr>
        <w:t>henija: 09.06.2017).</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10. Ulybina L.K. Razvitie regional'nogo finansovogo rynke v uslovijah mobi-lizacionnoj jekonomiki / L.K. Ulybina, O.A. Okorokova // Sovremennye tendencii ra</w:t>
      </w:r>
      <w:r w:rsidRPr="007705B0">
        <w:rPr>
          <w:rFonts w:ascii="Times New Roman" w:hAnsi="Times New Roman"/>
          <w:color w:val="000000"/>
          <w:spacing w:val="4"/>
          <w:sz w:val="24"/>
          <w:szCs w:val="28"/>
          <w:lang w:val="en-US" w:eastAsia="ru-RU"/>
        </w:rPr>
        <w:t>z</w:t>
      </w:r>
      <w:r w:rsidRPr="007705B0">
        <w:rPr>
          <w:rFonts w:ascii="Times New Roman" w:hAnsi="Times New Roman"/>
          <w:color w:val="000000"/>
          <w:spacing w:val="4"/>
          <w:sz w:val="24"/>
          <w:szCs w:val="28"/>
          <w:lang w:val="en-US" w:eastAsia="ru-RU"/>
        </w:rPr>
        <w:t>vitija jekonomiki i upravlenija: problemy i reshenija. Materialy mezhdunarodnoj nauchno-prakticheskoj konferencii. – Krasnodar: KubGAU, 2016, c. 382–387.</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11. Uchet hedzhirovanija valjutnyh riskov s pomoshh'ju opciona ili forvarda po kontraktnym objazatel'stvam [Jelektronnyj resurs]. ― Rezhim dostupa: URL: http://www.bakertilly.ru/media/970075/1msfo_11_15_all.pdf</w:t>
      </w:r>
    </w:p>
    <w:p w:rsidR="00514BF1" w:rsidRPr="007705B0" w:rsidRDefault="00514BF1" w:rsidP="007705B0">
      <w:pPr>
        <w:shd w:val="clear" w:color="auto" w:fill="FFFFFF"/>
        <w:ind w:firstLine="709"/>
        <w:jc w:val="both"/>
        <w:rPr>
          <w:rFonts w:ascii="Times New Roman" w:hAnsi="Times New Roman"/>
          <w:color w:val="000000"/>
          <w:spacing w:val="4"/>
          <w:sz w:val="24"/>
          <w:szCs w:val="28"/>
          <w:lang w:val="en-US" w:eastAsia="ru-RU"/>
        </w:rPr>
      </w:pPr>
      <w:r w:rsidRPr="007705B0">
        <w:rPr>
          <w:rFonts w:ascii="Times New Roman" w:hAnsi="Times New Roman"/>
          <w:color w:val="000000"/>
          <w:spacing w:val="4"/>
          <w:sz w:val="24"/>
          <w:szCs w:val="28"/>
          <w:lang w:val="en-US" w:eastAsia="ru-RU"/>
        </w:rPr>
        <w:t>12. Jenciklopedija po jekonomike [Jelektronnyj resurs]. ― Rezhim dostupa: URL: http://economy-ru.info/info/9253/ (data obrashhenija: 03.06.2017).</w:t>
      </w:r>
    </w:p>
    <w:sectPr w:rsidR="00514BF1" w:rsidRPr="007705B0" w:rsidSect="00CC2094">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BF1" w:rsidRDefault="00514BF1" w:rsidP="00E06C3A">
      <w:r>
        <w:separator/>
      </w:r>
    </w:p>
  </w:endnote>
  <w:endnote w:type="continuationSeparator" w:id="0">
    <w:p w:rsidR="00514BF1" w:rsidRDefault="00514BF1" w:rsidP="00E06C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BF1" w:rsidRDefault="00514BF1">
    <w:pPr>
      <w:pStyle w:val="Footer"/>
    </w:pPr>
    <w:r w:rsidRPr="00D82699">
      <w:rPr>
        <w:rFonts w:ascii="Times New Roman" w:hAnsi="Times New Roman"/>
        <w:sz w:val="24"/>
        <w:szCs w:val="24"/>
      </w:rPr>
      <w:t>http://ej.kubagro.ru/2017/06/pdf/</w:t>
    </w:r>
    <w:r>
      <w:rPr>
        <w:rFonts w:ascii="Times New Roman" w:hAnsi="Times New Roman"/>
        <w:sz w:val="24"/>
        <w:szCs w:val="24"/>
      </w:rPr>
      <w:t>56</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BF1" w:rsidRDefault="00514BF1" w:rsidP="00E06C3A">
      <w:r>
        <w:separator/>
      </w:r>
    </w:p>
  </w:footnote>
  <w:footnote w:type="continuationSeparator" w:id="0">
    <w:p w:rsidR="00514BF1" w:rsidRDefault="00514BF1" w:rsidP="00E06C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BF1" w:rsidRDefault="00514BF1" w:rsidP="00A62D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14BF1" w:rsidRDefault="00514BF1" w:rsidP="00DE2C3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BF1" w:rsidRPr="00DE2C38" w:rsidRDefault="00514BF1" w:rsidP="00A62DCD">
    <w:pPr>
      <w:pStyle w:val="Header"/>
      <w:framePr w:wrap="around" w:vAnchor="text" w:hAnchor="margin" w:xAlign="right" w:y="1"/>
      <w:rPr>
        <w:rStyle w:val="PageNumber"/>
        <w:rFonts w:ascii="Times New Roman" w:hAnsi="Times New Roman"/>
        <w:sz w:val="28"/>
        <w:szCs w:val="28"/>
      </w:rPr>
    </w:pPr>
    <w:r w:rsidRPr="00DE2C38">
      <w:rPr>
        <w:rStyle w:val="PageNumber"/>
        <w:rFonts w:ascii="Times New Roman" w:hAnsi="Times New Roman"/>
        <w:sz w:val="28"/>
        <w:szCs w:val="28"/>
      </w:rPr>
      <w:fldChar w:fldCharType="begin"/>
    </w:r>
    <w:r w:rsidRPr="00DE2C38">
      <w:rPr>
        <w:rStyle w:val="PageNumber"/>
        <w:rFonts w:ascii="Times New Roman" w:hAnsi="Times New Roman"/>
        <w:sz w:val="28"/>
        <w:szCs w:val="28"/>
      </w:rPr>
      <w:instrText xml:space="preserve">PAGE  </w:instrText>
    </w:r>
    <w:r w:rsidRPr="00DE2C38">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DE2C38">
      <w:rPr>
        <w:rStyle w:val="PageNumber"/>
        <w:rFonts w:ascii="Times New Roman" w:hAnsi="Times New Roman"/>
        <w:sz w:val="28"/>
        <w:szCs w:val="28"/>
      </w:rPr>
      <w:fldChar w:fldCharType="end"/>
    </w:r>
  </w:p>
  <w:p w:rsidR="00514BF1" w:rsidRDefault="00514BF1" w:rsidP="00DE2C38">
    <w:pPr>
      <w:pStyle w:val="Header"/>
      <w:ind w:right="360"/>
    </w:pPr>
    <w:r w:rsidRPr="00875E49">
      <w:rPr>
        <w:rFonts w:ascii="Times New Roman" w:hAnsi="Times New Roman"/>
        <w:sz w:val="24"/>
        <w:szCs w:val="24"/>
      </w:rPr>
      <w:t>Научный журнал КубГАУ, №130(06), 2017 года</w:t>
    </w:r>
  </w:p>
  <w:p w:rsidR="00514BF1" w:rsidRDefault="00514B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5722A"/>
    <w:multiLevelType w:val="multilevel"/>
    <w:tmpl w:val="02F61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821E5E"/>
    <w:multiLevelType w:val="multilevel"/>
    <w:tmpl w:val="54BAD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166CA3"/>
    <w:multiLevelType w:val="hybridMultilevel"/>
    <w:tmpl w:val="714E4A60"/>
    <w:lvl w:ilvl="0" w:tplc="2AA439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738D3EB5"/>
    <w:multiLevelType w:val="hybridMultilevel"/>
    <w:tmpl w:val="123A8FF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cumentProtection w:edit="trackedChanges" w:enforcement="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2ECA"/>
    <w:rsid w:val="00001DEE"/>
    <w:rsid w:val="00011075"/>
    <w:rsid w:val="0001173B"/>
    <w:rsid w:val="00012E1D"/>
    <w:rsid w:val="000216B6"/>
    <w:rsid w:val="00030CEC"/>
    <w:rsid w:val="000340F6"/>
    <w:rsid w:val="000463CE"/>
    <w:rsid w:val="00050687"/>
    <w:rsid w:val="00053595"/>
    <w:rsid w:val="0005703A"/>
    <w:rsid w:val="000709D9"/>
    <w:rsid w:val="00082A9F"/>
    <w:rsid w:val="00086FC7"/>
    <w:rsid w:val="000906B3"/>
    <w:rsid w:val="000B27C5"/>
    <w:rsid w:val="000B463D"/>
    <w:rsid w:val="000B6A55"/>
    <w:rsid w:val="000B6B54"/>
    <w:rsid w:val="000B70E7"/>
    <w:rsid w:val="000B73B7"/>
    <w:rsid w:val="000D280F"/>
    <w:rsid w:val="000D53B5"/>
    <w:rsid w:val="000E4F2A"/>
    <w:rsid w:val="00102853"/>
    <w:rsid w:val="001076A7"/>
    <w:rsid w:val="001129E4"/>
    <w:rsid w:val="00112D8F"/>
    <w:rsid w:val="00114A17"/>
    <w:rsid w:val="00121074"/>
    <w:rsid w:val="00136544"/>
    <w:rsid w:val="00146B43"/>
    <w:rsid w:val="00157443"/>
    <w:rsid w:val="00157944"/>
    <w:rsid w:val="0016608A"/>
    <w:rsid w:val="00171A11"/>
    <w:rsid w:val="00191858"/>
    <w:rsid w:val="001923EB"/>
    <w:rsid w:val="00192C47"/>
    <w:rsid w:val="00197094"/>
    <w:rsid w:val="001A4A26"/>
    <w:rsid w:val="001A5DF5"/>
    <w:rsid w:val="001C156C"/>
    <w:rsid w:val="001C3D15"/>
    <w:rsid w:val="001C3D9A"/>
    <w:rsid w:val="001D34A9"/>
    <w:rsid w:val="001E06C2"/>
    <w:rsid w:val="002003C3"/>
    <w:rsid w:val="002068C2"/>
    <w:rsid w:val="0022434F"/>
    <w:rsid w:val="002253EF"/>
    <w:rsid w:val="002279F2"/>
    <w:rsid w:val="002455AD"/>
    <w:rsid w:val="00245FE8"/>
    <w:rsid w:val="00253CC1"/>
    <w:rsid w:val="0025715F"/>
    <w:rsid w:val="0026169C"/>
    <w:rsid w:val="0027119E"/>
    <w:rsid w:val="00274D48"/>
    <w:rsid w:val="002771C4"/>
    <w:rsid w:val="0028727C"/>
    <w:rsid w:val="002923F0"/>
    <w:rsid w:val="002945C5"/>
    <w:rsid w:val="002A2EE1"/>
    <w:rsid w:val="002A6DCF"/>
    <w:rsid w:val="002B2EB3"/>
    <w:rsid w:val="002C28B9"/>
    <w:rsid w:val="002C414F"/>
    <w:rsid w:val="002C7E27"/>
    <w:rsid w:val="002F43FC"/>
    <w:rsid w:val="00300315"/>
    <w:rsid w:val="00305E7E"/>
    <w:rsid w:val="003176AC"/>
    <w:rsid w:val="00322177"/>
    <w:rsid w:val="00326B3B"/>
    <w:rsid w:val="00327B17"/>
    <w:rsid w:val="00350C27"/>
    <w:rsid w:val="0035550B"/>
    <w:rsid w:val="00360D0C"/>
    <w:rsid w:val="00374CA8"/>
    <w:rsid w:val="00381FD6"/>
    <w:rsid w:val="003860A7"/>
    <w:rsid w:val="00392575"/>
    <w:rsid w:val="003A2F59"/>
    <w:rsid w:val="003B3F03"/>
    <w:rsid w:val="003B6EC1"/>
    <w:rsid w:val="003C07E9"/>
    <w:rsid w:val="003E05B3"/>
    <w:rsid w:val="003E4124"/>
    <w:rsid w:val="003E6D77"/>
    <w:rsid w:val="003F1E41"/>
    <w:rsid w:val="003F554F"/>
    <w:rsid w:val="00410B4A"/>
    <w:rsid w:val="00412C7B"/>
    <w:rsid w:val="00425CBB"/>
    <w:rsid w:val="004321CE"/>
    <w:rsid w:val="00432906"/>
    <w:rsid w:val="00434D8C"/>
    <w:rsid w:val="00437392"/>
    <w:rsid w:val="0044183C"/>
    <w:rsid w:val="004504CA"/>
    <w:rsid w:val="00460E9E"/>
    <w:rsid w:val="00466C3C"/>
    <w:rsid w:val="00474D88"/>
    <w:rsid w:val="00483FD8"/>
    <w:rsid w:val="00484D2A"/>
    <w:rsid w:val="00486E8C"/>
    <w:rsid w:val="004A3913"/>
    <w:rsid w:val="004A5116"/>
    <w:rsid w:val="004A5489"/>
    <w:rsid w:val="004B0BF0"/>
    <w:rsid w:val="004B1E87"/>
    <w:rsid w:val="004B3198"/>
    <w:rsid w:val="004D5097"/>
    <w:rsid w:val="004E3419"/>
    <w:rsid w:val="00513D8A"/>
    <w:rsid w:val="00514BF1"/>
    <w:rsid w:val="005179DC"/>
    <w:rsid w:val="00560DAD"/>
    <w:rsid w:val="00586B87"/>
    <w:rsid w:val="005970EB"/>
    <w:rsid w:val="005A393A"/>
    <w:rsid w:val="005A4A47"/>
    <w:rsid w:val="005B2EDD"/>
    <w:rsid w:val="005B4456"/>
    <w:rsid w:val="005C1B91"/>
    <w:rsid w:val="005C5DF1"/>
    <w:rsid w:val="005D22DD"/>
    <w:rsid w:val="005D799D"/>
    <w:rsid w:val="005E716F"/>
    <w:rsid w:val="005F2DD2"/>
    <w:rsid w:val="005F36C2"/>
    <w:rsid w:val="00611BA1"/>
    <w:rsid w:val="006151EC"/>
    <w:rsid w:val="00617838"/>
    <w:rsid w:val="006262EE"/>
    <w:rsid w:val="0063035E"/>
    <w:rsid w:val="00630D57"/>
    <w:rsid w:val="00632CD9"/>
    <w:rsid w:val="00636555"/>
    <w:rsid w:val="00647D08"/>
    <w:rsid w:val="0065346F"/>
    <w:rsid w:val="00653E0B"/>
    <w:rsid w:val="00655FBB"/>
    <w:rsid w:val="006740AF"/>
    <w:rsid w:val="00674CE5"/>
    <w:rsid w:val="00676DAB"/>
    <w:rsid w:val="00677171"/>
    <w:rsid w:val="00681F08"/>
    <w:rsid w:val="006B0595"/>
    <w:rsid w:val="006B2C8F"/>
    <w:rsid w:val="006B3FE8"/>
    <w:rsid w:val="006B714B"/>
    <w:rsid w:val="006B7E74"/>
    <w:rsid w:val="006C135E"/>
    <w:rsid w:val="006C3FBF"/>
    <w:rsid w:val="006C5B6A"/>
    <w:rsid w:val="006E11E1"/>
    <w:rsid w:val="006E2618"/>
    <w:rsid w:val="006E7462"/>
    <w:rsid w:val="006F28F0"/>
    <w:rsid w:val="00701A75"/>
    <w:rsid w:val="00702143"/>
    <w:rsid w:val="00704E65"/>
    <w:rsid w:val="00710BA4"/>
    <w:rsid w:val="0071552C"/>
    <w:rsid w:val="00744996"/>
    <w:rsid w:val="00763DD1"/>
    <w:rsid w:val="0076422B"/>
    <w:rsid w:val="0076754B"/>
    <w:rsid w:val="007705B0"/>
    <w:rsid w:val="0077283C"/>
    <w:rsid w:val="00792122"/>
    <w:rsid w:val="007B10F7"/>
    <w:rsid w:val="007B172B"/>
    <w:rsid w:val="007B7C1C"/>
    <w:rsid w:val="007C50E2"/>
    <w:rsid w:val="007C672A"/>
    <w:rsid w:val="007C7D0C"/>
    <w:rsid w:val="007F0F5F"/>
    <w:rsid w:val="007F32DE"/>
    <w:rsid w:val="007F65BB"/>
    <w:rsid w:val="00800E92"/>
    <w:rsid w:val="00813AF1"/>
    <w:rsid w:val="00823E71"/>
    <w:rsid w:val="00837ECB"/>
    <w:rsid w:val="008444BB"/>
    <w:rsid w:val="00852ECA"/>
    <w:rsid w:val="00873250"/>
    <w:rsid w:val="00875E49"/>
    <w:rsid w:val="008805C2"/>
    <w:rsid w:val="00882C78"/>
    <w:rsid w:val="008852AD"/>
    <w:rsid w:val="00896365"/>
    <w:rsid w:val="008965A1"/>
    <w:rsid w:val="00896926"/>
    <w:rsid w:val="00897E72"/>
    <w:rsid w:val="008A2727"/>
    <w:rsid w:val="008B1BF9"/>
    <w:rsid w:val="008C53D0"/>
    <w:rsid w:val="008D1BFD"/>
    <w:rsid w:val="008D3CA2"/>
    <w:rsid w:val="008E00E4"/>
    <w:rsid w:val="008E2D39"/>
    <w:rsid w:val="008F1DFB"/>
    <w:rsid w:val="008F2802"/>
    <w:rsid w:val="008F3085"/>
    <w:rsid w:val="0091246A"/>
    <w:rsid w:val="00922153"/>
    <w:rsid w:val="00922FFE"/>
    <w:rsid w:val="00934FCC"/>
    <w:rsid w:val="0094220E"/>
    <w:rsid w:val="00942F67"/>
    <w:rsid w:val="00946380"/>
    <w:rsid w:val="00957F2F"/>
    <w:rsid w:val="009758F8"/>
    <w:rsid w:val="00996376"/>
    <w:rsid w:val="009A0E0D"/>
    <w:rsid w:val="009A69EE"/>
    <w:rsid w:val="009B5915"/>
    <w:rsid w:val="009B7A5F"/>
    <w:rsid w:val="009C1E9D"/>
    <w:rsid w:val="009D0544"/>
    <w:rsid w:val="009D0AAA"/>
    <w:rsid w:val="009E2FA8"/>
    <w:rsid w:val="009F2637"/>
    <w:rsid w:val="00A004E2"/>
    <w:rsid w:val="00A03C37"/>
    <w:rsid w:val="00A10509"/>
    <w:rsid w:val="00A11442"/>
    <w:rsid w:val="00A11639"/>
    <w:rsid w:val="00A16AE0"/>
    <w:rsid w:val="00A226F3"/>
    <w:rsid w:val="00A350C8"/>
    <w:rsid w:val="00A40AAC"/>
    <w:rsid w:val="00A45593"/>
    <w:rsid w:val="00A55B61"/>
    <w:rsid w:val="00A55E5A"/>
    <w:rsid w:val="00A56177"/>
    <w:rsid w:val="00A62DCD"/>
    <w:rsid w:val="00A63400"/>
    <w:rsid w:val="00A664C3"/>
    <w:rsid w:val="00A66505"/>
    <w:rsid w:val="00A84F9D"/>
    <w:rsid w:val="00A87E5B"/>
    <w:rsid w:val="00A92316"/>
    <w:rsid w:val="00A94831"/>
    <w:rsid w:val="00A97012"/>
    <w:rsid w:val="00AA1EE9"/>
    <w:rsid w:val="00AA209D"/>
    <w:rsid w:val="00AA24F9"/>
    <w:rsid w:val="00AA3053"/>
    <w:rsid w:val="00AC01A4"/>
    <w:rsid w:val="00AC24A9"/>
    <w:rsid w:val="00AC68BD"/>
    <w:rsid w:val="00AC767A"/>
    <w:rsid w:val="00AD5680"/>
    <w:rsid w:val="00AE016D"/>
    <w:rsid w:val="00AE21CB"/>
    <w:rsid w:val="00AE7E74"/>
    <w:rsid w:val="00AE7F35"/>
    <w:rsid w:val="00AF44F5"/>
    <w:rsid w:val="00AF4ABB"/>
    <w:rsid w:val="00AF7218"/>
    <w:rsid w:val="00B002A5"/>
    <w:rsid w:val="00B03FA2"/>
    <w:rsid w:val="00B0651F"/>
    <w:rsid w:val="00B067CD"/>
    <w:rsid w:val="00B1001B"/>
    <w:rsid w:val="00B25386"/>
    <w:rsid w:val="00B37ACD"/>
    <w:rsid w:val="00B37F8C"/>
    <w:rsid w:val="00B43A2D"/>
    <w:rsid w:val="00B5330F"/>
    <w:rsid w:val="00B6045E"/>
    <w:rsid w:val="00B60503"/>
    <w:rsid w:val="00B75BDB"/>
    <w:rsid w:val="00B767DB"/>
    <w:rsid w:val="00B8458E"/>
    <w:rsid w:val="00B87DFE"/>
    <w:rsid w:val="00B90BE6"/>
    <w:rsid w:val="00B93B73"/>
    <w:rsid w:val="00BA0D18"/>
    <w:rsid w:val="00BB7165"/>
    <w:rsid w:val="00BD1612"/>
    <w:rsid w:val="00BD7602"/>
    <w:rsid w:val="00BE197A"/>
    <w:rsid w:val="00BE382D"/>
    <w:rsid w:val="00C04878"/>
    <w:rsid w:val="00C523D1"/>
    <w:rsid w:val="00C52D37"/>
    <w:rsid w:val="00C5595D"/>
    <w:rsid w:val="00C57B54"/>
    <w:rsid w:val="00C711EA"/>
    <w:rsid w:val="00C7352A"/>
    <w:rsid w:val="00CA1918"/>
    <w:rsid w:val="00CA2133"/>
    <w:rsid w:val="00CA2EBE"/>
    <w:rsid w:val="00CA65FE"/>
    <w:rsid w:val="00CC2094"/>
    <w:rsid w:val="00CC427B"/>
    <w:rsid w:val="00CD3696"/>
    <w:rsid w:val="00CD3834"/>
    <w:rsid w:val="00CE0F5F"/>
    <w:rsid w:val="00CE5A12"/>
    <w:rsid w:val="00CF01C9"/>
    <w:rsid w:val="00CF027F"/>
    <w:rsid w:val="00CF1B72"/>
    <w:rsid w:val="00CF5846"/>
    <w:rsid w:val="00D01C60"/>
    <w:rsid w:val="00D025CB"/>
    <w:rsid w:val="00D05F2A"/>
    <w:rsid w:val="00D12D0B"/>
    <w:rsid w:val="00D31B35"/>
    <w:rsid w:val="00D34241"/>
    <w:rsid w:val="00D42D57"/>
    <w:rsid w:val="00D4432B"/>
    <w:rsid w:val="00D47E0D"/>
    <w:rsid w:val="00D6374E"/>
    <w:rsid w:val="00D66DB1"/>
    <w:rsid w:val="00D671C1"/>
    <w:rsid w:val="00D71005"/>
    <w:rsid w:val="00D81562"/>
    <w:rsid w:val="00D82699"/>
    <w:rsid w:val="00D85410"/>
    <w:rsid w:val="00D87A7A"/>
    <w:rsid w:val="00DC042D"/>
    <w:rsid w:val="00DD32D4"/>
    <w:rsid w:val="00DD74BE"/>
    <w:rsid w:val="00DE1B24"/>
    <w:rsid w:val="00DE2C38"/>
    <w:rsid w:val="00DE2D67"/>
    <w:rsid w:val="00E01BF6"/>
    <w:rsid w:val="00E03381"/>
    <w:rsid w:val="00E03E7A"/>
    <w:rsid w:val="00E06C3A"/>
    <w:rsid w:val="00E07505"/>
    <w:rsid w:val="00E11DD6"/>
    <w:rsid w:val="00E13CD6"/>
    <w:rsid w:val="00E21049"/>
    <w:rsid w:val="00E34067"/>
    <w:rsid w:val="00E351F8"/>
    <w:rsid w:val="00E663EC"/>
    <w:rsid w:val="00E72461"/>
    <w:rsid w:val="00E80933"/>
    <w:rsid w:val="00E835CA"/>
    <w:rsid w:val="00E849DC"/>
    <w:rsid w:val="00E94F4A"/>
    <w:rsid w:val="00E95944"/>
    <w:rsid w:val="00E9610D"/>
    <w:rsid w:val="00EB4ECE"/>
    <w:rsid w:val="00EC72B6"/>
    <w:rsid w:val="00ED4CA2"/>
    <w:rsid w:val="00ED7076"/>
    <w:rsid w:val="00EE53B8"/>
    <w:rsid w:val="00EF5389"/>
    <w:rsid w:val="00F00A6B"/>
    <w:rsid w:val="00F017ED"/>
    <w:rsid w:val="00F11D42"/>
    <w:rsid w:val="00F15601"/>
    <w:rsid w:val="00F21347"/>
    <w:rsid w:val="00F2456D"/>
    <w:rsid w:val="00F25F1E"/>
    <w:rsid w:val="00F26776"/>
    <w:rsid w:val="00F33E9B"/>
    <w:rsid w:val="00F46121"/>
    <w:rsid w:val="00F4639C"/>
    <w:rsid w:val="00F47056"/>
    <w:rsid w:val="00F56080"/>
    <w:rsid w:val="00F57057"/>
    <w:rsid w:val="00F65A87"/>
    <w:rsid w:val="00F726A7"/>
    <w:rsid w:val="00F74C91"/>
    <w:rsid w:val="00F80D1A"/>
    <w:rsid w:val="00F85BD1"/>
    <w:rsid w:val="00F85F2F"/>
    <w:rsid w:val="00F9278E"/>
    <w:rsid w:val="00F94992"/>
    <w:rsid w:val="00F95D56"/>
    <w:rsid w:val="00FA2E68"/>
    <w:rsid w:val="00FA5019"/>
    <w:rsid w:val="00FC74B2"/>
    <w:rsid w:val="00FE5936"/>
    <w:rsid w:val="00FF6D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EE1"/>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99"/>
    <w:qFormat/>
    <w:rsid w:val="00171A11"/>
    <w:pPr>
      <w:ind w:left="720"/>
      <w:contextualSpacing/>
    </w:pPr>
  </w:style>
  <w:style w:type="character" w:customStyle="1" w:styleId="apple-converted-space">
    <w:name w:val="apple-converted-space"/>
    <w:basedOn w:val="DefaultParagraphFont"/>
    <w:uiPriority w:val="99"/>
    <w:rsid w:val="00AE7F35"/>
    <w:rPr>
      <w:rFonts w:cs="Times New Roman"/>
    </w:rPr>
  </w:style>
  <w:style w:type="paragraph" w:styleId="NormalWeb">
    <w:name w:val="Normal (Web)"/>
    <w:basedOn w:val="Normal"/>
    <w:uiPriority w:val="99"/>
    <w:rsid w:val="00DD74BE"/>
    <w:pPr>
      <w:spacing w:before="100" w:beforeAutospacing="1" w:after="100" w:afterAutospacing="1"/>
    </w:pPr>
    <w:rPr>
      <w:rFonts w:ascii="Times New Roman" w:eastAsia="Times New Roman" w:hAnsi="Times New Roman"/>
      <w:sz w:val="24"/>
      <w:szCs w:val="24"/>
      <w:lang w:eastAsia="ru-RU"/>
    </w:rPr>
  </w:style>
  <w:style w:type="character" w:styleId="PlaceholderText">
    <w:name w:val="Placeholder Text"/>
    <w:basedOn w:val="DefaultParagraphFont"/>
    <w:uiPriority w:val="99"/>
    <w:semiHidden/>
    <w:rsid w:val="00897E72"/>
    <w:rPr>
      <w:rFonts w:cs="Times New Roman"/>
      <w:color w:val="808080"/>
    </w:rPr>
  </w:style>
  <w:style w:type="table" w:styleId="TableGrid">
    <w:name w:val="Table Grid"/>
    <w:basedOn w:val="TableNormal"/>
    <w:uiPriority w:val="99"/>
    <w:rsid w:val="00FF6D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HTMLPreformatted">
    <w:name w:val="HTML Preformatted"/>
    <w:basedOn w:val="Normal"/>
    <w:link w:val="HTMLPreformattedChar"/>
    <w:uiPriority w:val="99"/>
    <w:rsid w:val="008E2D39"/>
    <w:rPr>
      <w:rFonts w:ascii="Consolas" w:hAnsi="Consolas"/>
      <w:sz w:val="20"/>
      <w:szCs w:val="20"/>
      <w:lang w:eastAsia="ru-RU"/>
    </w:rPr>
  </w:style>
  <w:style w:type="character" w:customStyle="1" w:styleId="HTMLPreformattedChar">
    <w:name w:val="HTML Preformatted Char"/>
    <w:basedOn w:val="DefaultParagraphFont"/>
    <w:link w:val="HTMLPreformatted"/>
    <w:uiPriority w:val="99"/>
    <w:locked/>
    <w:rsid w:val="008E2D39"/>
    <w:rPr>
      <w:rFonts w:ascii="Consolas" w:hAnsi="Consolas" w:cs="Times New Roman"/>
      <w:sz w:val="20"/>
    </w:rPr>
  </w:style>
  <w:style w:type="character" w:styleId="Hyperlink">
    <w:name w:val="Hyperlink"/>
    <w:basedOn w:val="DefaultParagraphFont"/>
    <w:uiPriority w:val="99"/>
    <w:rsid w:val="00A94831"/>
    <w:rPr>
      <w:rFonts w:cs="Times New Roman"/>
      <w:color w:val="0000FF"/>
      <w:u w:val="single"/>
    </w:rPr>
  </w:style>
  <w:style w:type="character" w:styleId="Emphasis">
    <w:name w:val="Emphasis"/>
    <w:basedOn w:val="DefaultParagraphFont"/>
    <w:uiPriority w:val="99"/>
    <w:qFormat/>
    <w:rsid w:val="00112D8F"/>
    <w:rPr>
      <w:rFonts w:cs="Times New Roman"/>
      <w:i/>
    </w:rPr>
  </w:style>
  <w:style w:type="character" w:customStyle="1" w:styleId="w">
    <w:name w:val="w"/>
    <w:basedOn w:val="DefaultParagraphFont"/>
    <w:uiPriority w:val="99"/>
    <w:rsid w:val="00112D8F"/>
    <w:rPr>
      <w:rFonts w:cs="Times New Roman"/>
    </w:rPr>
  </w:style>
  <w:style w:type="paragraph" w:styleId="DocumentMap">
    <w:name w:val="Document Map"/>
    <w:basedOn w:val="Normal"/>
    <w:link w:val="DocumentMapChar"/>
    <w:uiPriority w:val="99"/>
    <w:semiHidden/>
    <w:rsid w:val="00300315"/>
    <w:rPr>
      <w:rFonts w:ascii="Tahoma" w:hAnsi="Tahoma"/>
      <w:sz w:val="16"/>
      <w:szCs w:val="16"/>
      <w:lang w:eastAsia="ru-RU"/>
    </w:rPr>
  </w:style>
  <w:style w:type="character" w:customStyle="1" w:styleId="DocumentMapChar">
    <w:name w:val="Document Map Char"/>
    <w:basedOn w:val="DefaultParagraphFont"/>
    <w:link w:val="DocumentMap"/>
    <w:uiPriority w:val="99"/>
    <w:semiHidden/>
    <w:locked/>
    <w:rsid w:val="00300315"/>
    <w:rPr>
      <w:rFonts w:ascii="Tahoma" w:hAnsi="Tahoma" w:cs="Times New Roman"/>
      <w:sz w:val="16"/>
    </w:rPr>
  </w:style>
  <w:style w:type="paragraph" w:styleId="Header">
    <w:name w:val="header"/>
    <w:basedOn w:val="Normal"/>
    <w:link w:val="HeaderChar"/>
    <w:uiPriority w:val="99"/>
    <w:rsid w:val="00E06C3A"/>
    <w:pPr>
      <w:tabs>
        <w:tab w:val="center" w:pos="4677"/>
        <w:tab w:val="right" w:pos="9355"/>
      </w:tabs>
    </w:pPr>
  </w:style>
  <w:style w:type="character" w:customStyle="1" w:styleId="HeaderChar">
    <w:name w:val="Header Char"/>
    <w:basedOn w:val="DefaultParagraphFont"/>
    <w:link w:val="Header"/>
    <w:uiPriority w:val="99"/>
    <w:locked/>
    <w:rsid w:val="00E06C3A"/>
    <w:rPr>
      <w:rFonts w:cs="Times New Roman"/>
      <w:sz w:val="22"/>
      <w:lang w:eastAsia="en-US"/>
    </w:rPr>
  </w:style>
  <w:style w:type="paragraph" w:styleId="Footer">
    <w:name w:val="footer"/>
    <w:basedOn w:val="Normal"/>
    <w:link w:val="FooterChar"/>
    <w:uiPriority w:val="99"/>
    <w:rsid w:val="00E06C3A"/>
    <w:pPr>
      <w:tabs>
        <w:tab w:val="center" w:pos="4677"/>
        <w:tab w:val="right" w:pos="9355"/>
      </w:tabs>
    </w:pPr>
  </w:style>
  <w:style w:type="character" w:customStyle="1" w:styleId="FooterChar">
    <w:name w:val="Footer Char"/>
    <w:basedOn w:val="DefaultParagraphFont"/>
    <w:link w:val="Footer"/>
    <w:uiPriority w:val="99"/>
    <w:locked/>
    <w:rsid w:val="00E06C3A"/>
    <w:rPr>
      <w:rFonts w:cs="Times New Roman"/>
      <w:sz w:val="22"/>
      <w:lang w:eastAsia="en-US"/>
    </w:rPr>
  </w:style>
  <w:style w:type="paragraph" w:styleId="BalloonText">
    <w:name w:val="Balloon Text"/>
    <w:basedOn w:val="Normal"/>
    <w:link w:val="BalloonTextChar"/>
    <w:uiPriority w:val="99"/>
    <w:semiHidden/>
    <w:rsid w:val="005E716F"/>
    <w:rPr>
      <w:rFonts w:ascii="Segoe UI" w:hAnsi="Segoe UI"/>
      <w:sz w:val="18"/>
      <w:szCs w:val="18"/>
    </w:rPr>
  </w:style>
  <w:style w:type="character" w:customStyle="1" w:styleId="BalloonTextChar">
    <w:name w:val="Balloon Text Char"/>
    <w:basedOn w:val="DefaultParagraphFont"/>
    <w:link w:val="BalloonText"/>
    <w:uiPriority w:val="99"/>
    <w:semiHidden/>
    <w:locked/>
    <w:rsid w:val="005E716F"/>
    <w:rPr>
      <w:rFonts w:ascii="Segoe UI" w:hAnsi="Segoe UI" w:cs="Times New Roman"/>
      <w:sz w:val="18"/>
      <w:lang w:eastAsia="en-US"/>
    </w:rPr>
  </w:style>
  <w:style w:type="paragraph" w:styleId="Revision">
    <w:name w:val="Revision"/>
    <w:hidden/>
    <w:uiPriority w:val="99"/>
    <w:semiHidden/>
    <w:rsid w:val="009D0AAA"/>
    <w:rPr>
      <w:lang w:eastAsia="en-US"/>
    </w:rPr>
  </w:style>
  <w:style w:type="character" w:styleId="PageNumber">
    <w:name w:val="page number"/>
    <w:basedOn w:val="DefaultParagraphFont"/>
    <w:uiPriority w:val="99"/>
    <w:rsid w:val="00DE2C38"/>
    <w:rPr>
      <w:rFonts w:cs="Times New Roman"/>
    </w:rPr>
  </w:style>
</w:styles>
</file>

<file path=word/webSettings.xml><?xml version="1.0" encoding="utf-8"?>
<w:webSettings xmlns:r="http://schemas.openxmlformats.org/officeDocument/2006/relationships" xmlns:w="http://schemas.openxmlformats.org/wordprocessingml/2006/main">
  <w:divs>
    <w:div w:id="192036920">
      <w:marLeft w:val="0"/>
      <w:marRight w:val="0"/>
      <w:marTop w:val="0"/>
      <w:marBottom w:val="0"/>
      <w:divBdr>
        <w:top w:val="none" w:sz="0" w:space="0" w:color="auto"/>
        <w:left w:val="none" w:sz="0" w:space="0" w:color="auto"/>
        <w:bottom w:val="none" w:sz="0" w:space="0" w:color="auto"/>
        <w:right w:val="none" w:sz="0" w:space="0" w:color="auto"/>
      </w:divBdr>
    </w:div>
    <w:div w:id="192036921">
      <w:marLeft w:val="0"/>
      <w:marRight w:val="0"/>
      <w:marTop w:val="0"/>
      <w:marBottom w:val="0"/>
      <w:divBdr>
        <w:top w:val="none" w:sz="0" w:space="0" w:color="auto"/>
        <w:left w:val="none" w:sz="0" w:space="0" w:color="auto"/>
        <w:bottom w:val="none" w:sz="0" w:space="0" w:color="auto"/>
        <w:right w:val="none" w:sz="0" w:space="0" w:color="auto"/>
      </w:divBdr>
    </w:div>
    <w:div w:id="192036922">
      <w:marLeft w:val="0"/>
      <w:marRight w:val="0"/>
      <w:marTop w:val="0"/>
      <w:marBottom w:val="0"/>
      <w:divBdr>
        <w:top w:val="none" w:sz="0" w:space="0" w:color="auto"/>
        <w:left w:val="none" w:sz="0" w:space="0" w:color="auto"/>
        <w:bottom w:val="none" w:sz="0" w:space="0" w:color="auto"/>
        <w:right w:val="none" w:sz="0" w:space="0" w:color="auto"/>
      </w:divBdr>
    </w:div>
    <w:div w:id="192036923">
      <w:marLeft w:val="0"/>
      <w:marRight w:val="0"/>
      <w:marTop w:val="0"/>
      <w:marBottom w:val="0"/>
      <w:divBdr>
        <w:top w:val="none" w:sz="0" w:space="0" w:color="auto"/>
        <w:left w:val="none" w:sz="0" w:space="0" w:color="auto"/>
        <w:bottom w:val="none" w:sz="0" w:space="0" w:color="auto"/>
        <w:right w:val="none" w:sz="0" w:space="0" w:color="auto"/>
      </w:divBdr>
    </w:div>
    <w:div w:id="192036924">
      <w:marLeft w:val="0"/>
      <w:marRight w:val="0"/>
      <w:marTop w:val="0"/>
      <w:marBottom w:val="0"/>
      <w:divBdr>
        <w:top w:val="none" w:sz="0" w:space="0" w:color="auto"/>
        <w:left w:val="none" w:sz="0" w:space="0" w:color="auto"/>
        <w:bottom w:val="none" w:sz="0" w:space="0" w:color="auto"/>
        <w:right w:val="none" w:sz="0" w:space="0" w:color="auto"/>
      </w:divBdr>
    </w:div>
    <w:div w:id="192036925">
      <w:marLeft w:val="0"/>
      <w:marRight w:val="0"/>
      <w:marTop w:val="0"/>
      <w:marBottom w:val="0"/>
      <w:divBdr>
        <w:top w:val="none" w:sz="0" w:space="0" w:color="auto"/>
        <w:left w:val="none" w:sz="0" w:space="0" w:color="auto"/>
        <w:bottom w:val="none" w:sz="0" w:space="0" w:color="auto"/>
        <w:right w:val="none" w:sz="0" w:space="0" w:color="auto"/>
      </w:divBdr>
    </w:div>
    <w:div w:id="192036926">
      <w:marLeft w:val="0"/>
      <w:marRight w:val="0"/>
      <w:marTop w:val="0"/>
      <w:marBottom w:val="0"/>
      <w:divBdr>
        <w:top w:val="none" w:sz="0" w:space="0" w:color="auto"/>
        <w:left w:val="none" w:sz="0" w:space="0" w:color="auto"/>
        <w:bottom w:val="none" w:sz="0" w:space="0" w:color="auto"/>
        <w:right w:val="none" w:sz="0" w:space="0" w:color="auto"/>
      </w:divBdr>
    </w:div>
    <w:div w:id="192036927">
      <w:marLeft w:val="0"/>
      <w:marRight w:val="0"/>
      <w:marTop w:val="0"/>
      <w:marBottom w:val="0"/>
      <w:divBdr>
        <w:top w:val="none" w:sz="0" w:space="0" w:color="auto"/>
        <w:left w:val="none" w:sz="0" w:space="0" w:color="auto"/>
        <w:bottom w:val="none" w:sz="0" w:space="0" w:color="auto"/>
        <w:right w:val="none" w:sz="0" w:space="0" w:color="auto"/>
      </w:divBdr>
    </w:div>
    <w:div w:id="192036928">
      <w:marLeft w:val="0"/>
      <w:marRight w:val="0"/>
      <w:marTop w:val="0"/>
      <w:marBottom w:val="0"/>
      <w:divBdr>
        <w:top w:val="none" w:sz="0" w:space="0" w:color="auto"/>
        <w:left w:val="none" w:sz="0" w:space="0" w:color="auto"/>
        <w:bottom w:val="none" w:sz="0" w:space="0" w:color="auto"/>
        <w:right w:val="none" w:sz="0" w:space="0" w:color="auto"/>
      </w:divBdr>
    </w:div>
    <w:div w:id="192036929">
      <w:marLeft w:val="0"/>
      <w:marRight w:val="0"/>
      <w:marTop w:val="0"/>
      <w:marBottom w:val="0"/>
      <w:divBdr>
        <w:top w:val="none" w:sz="0" w:space="0" w:color="auto"/>
        <w:left w:val="none" w:sz="0" w:space="0" w:color="auto"/>
        <w:bottom w:val="none" w:sz="0" w:space="0" w:color="auto"/>
        <w:right w:val="none" w:sz="0" w:space="0" w:color="auto"/>
      </w:divBdr>
    </w:div>
    <w:div w:id="1920369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onomy-ru.info/info/8447" TargetMode="Externa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korokovaoa1986@mail.ru" TargetMode="Externa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yperlink" Target="http://www.rbc.ru/newspaper/2016/08/19/57b593e99a79476a8c4619c1" TargetMode="Externa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forexluck.ru/termin/1529-bid-as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296</TotalTime>
  <Pages>11</Pages>
  <Words>3149</Words>
  <Characters>17950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dc:creator>
  <cp:keywords/>
  <dc:description/>
  <cp:lastModifiedBy>Sergey</cp:lastModifiedBy>
  <cp:revision>33</cp:revision>
  <dcterms:created xsi:type="dcterms:W3CDTF">2017-06-08T15:35:00Z</dcterms:created>
  <dcterms:modified xsi:type="dcterms:W3CDTF">2017-06-25T11:55:00Z</dcterms:modified>
</cp:coreProperties>
</file>