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1" w:type="dxa"/>
        <w:tblLook w:val="00A0"/>
      </w:tblPr>
      <w:tblGrid>
        <w:gridCol w:w="4638"/>
        <w:gridCol w:w="4637"/>
      </w:tblGrid>
      <w:tr w:rsidR="00EA4E6D" w:rsidRPr="00B40729" w:rsidTr="00FE1316">
        <w:tc>
          <w:tcPr>
            <w:tcW w:w="4638" w:type="dxa"/>
          </w:tcPr>
          <w:p w:rsidR="00EA4E6D" w:rsidRDefault="00EA4E6D" w:rsidP="00B40729">
            <w:pPr>
              <w:shd w:val="clear" w:color="auto" w:fill="FFFFFF"/>
              <w:rPr>
                <w:spacing w:val="-2"/>
                <w:lang w:val="en-US"/>
              </w:rPr>
            </w:pPr>
            <w:r w:rsidRPr="00B40729">
              <w:rPr>
                <w:spacing w:val="-2"/>
              </w:rPr>
              <w:t>УДК 340.5</w:t>
            </w:r>
          </w:p>
          <w:p w:rsidR="00EA4E6D" w:rsidRPr="009A504E" w:rsidRDefault="00EA4E6D" w:rsidP="00B40729">
            <w:pPr>
              <w:shd w:val="clear" w:color="auto" w:fill="FFFFFF"/>
              <w:rPr>
                <w:lang w:val="en-US"/>
              </w:rPr>
            </w:pPr>
          </w:p>
          <w:p w:rsidR="00EA4E6D" w:rsidRPr="00B40729" w:rsidRDefault="00EA4E6D" w:rsidP="00B40729">
            <w:pPr>
              <w:shd w:val="clear" w:color="auto" w:fill="FFFFFF"/>
            </w:pPr>
            <w:r w:rsidRPr="00B40729">
              <w:rPr>
                <w:spacing w:val="-1"/>
              </w:rPr>
              <w:t>12.00.08 Юридические науки</w:t>
            </w:r>
          </w:p>
          <w:p w:rsidR="00EA4E6D" w:rsidRPr="00B40729" w:rsidRDefault="00EA4E6D" w:rsidP="00B40729">
            <w:pPr>
              <w:rPr>
                <w:b/>
              </w:rPr>
            </w:pPr>
          </w:p>
          <w:p w:rsidR="00EA4E6D" w:rsidRPr="00B40729" w:rsidRDefault="00EA4E6D" w:rsidP="00B40729">
            <w:pPr>
              <w:rPr>
                <w:b/>
              </w:rPr>
            </w:pPr>
            <w:r w:rsidRPr="00B40729">
              <w:rPr>
                <w:b/>
              </w:rPr>
              <w:t xml:space="preserve">ОСОБЕННОСТИ ЛЕГАЛИЗАЦИИ (ОТМЫВАНИЯ) КРИМИНАЛЬНЫХ ДОХОДОВ В РОССИЙСКОЙ ИМПЕРИИ (КОНЕЦ XIX – НАЧАЛО XX  В.В.) </w:t>
            </w:r>
          </w:p>
          <w:p w:rsidR="00EA4E6D" w:rsidRPr="00B40729" w:rsidRDefault="00EA4E6D" w:rsidP="00B40729">
            <w:pPr>
              <w:rPr>
                <w:b/>
              </w:rPr>
            </w:pPr>
          </w:p>
          <w:p w:rsidR="00EA4E6D" w:rsidRPr="00B40729" w:rsidRDefault="00EA4E6D" w:rsidP="00B40729">
            <w:pPr>
              <w:shd w:val="clear" w:color="auto" w:fill="FFFFFF"/>
            </w:pPr>
            <w:r w:rsidRPr="00B40729">
              <w:rPr>
                <w:spacing w:val="-1"/>
              </w:rPr>
              <w:t>Карлеба Владимир Александрович</w:t>
            </w:r>
          </w:p>
          <w:p w:rsidR="00EA4E6D" w:rsidRPr="00B40729" w:rsidRDefault="00EA4E6D" w:rsidP="00B40729">
            <w:pPr>
              <w:shd w:val="clear" w:color="auto" w:fill="FFFFFF"/>
            </w:pPr>
            <w:r w:rsidRPr="00B40729">
              <w:rPr>
                <w:spacing w:val="-2"/>
              </w:rPr>
              <w:t>Кандидат исторических наук</w:t>
            </w:r>
            <w:r w:rsidRPr="00B31D88">
              <w:rPr>
                <w:spacing w:val="-2"/>
              </w:rPr>
              <w:t xml:space="preserve">, </w:t>
            </w:r>
            <w:r w:rsidRPr="00B40729">
              <w:rPr>
                <w:spacing w:val="-2"/>
              </w:rPr>
              <w:t>доцент, Заслуженный юрист Российской Федерации</w:t>
            </w:r>
          </w:p>
          <w:p w:rsidR="00EA4E6D" w:rsidRPr="00B40729" w:rsidRDefault="00EA4E6D" w:rsidP="00B40729">
            <w:pPr>
              <w:shd w:val="clear" w:color="auto" w:fill="FFFFFF"/>
              <w:rPr>
                <w:i/>
              </w:rPr>
            </w:pPr>
            <w:r w:rsidRPr="00B40729">
              <w:rPr>
                <w:i/>
                <w:spacing w:val="-1"/>
              </w:rPr>
              <w:t xml:space="preserve">Кубанский государственный аграрный университет, </w:t>
            </w:r>
            <w:r w:rsidRPr="00B40729">
              <w:rPr>
                <w:i/>
              </w:rPr>
              <w:t>Краснодар, Россия</w:t>
            </w:r>
          </w:p>
          <w:p w:rsidR="00EA4E6D" w:rsidRPr="00B40729" w:rsidRDefault="00EA4E6D" w:rsidP="00B40729">
            <w:pPr>
              <w:shd w:val="clear" w:color="auto" w:fill="FFFFFF"/>
            </w:pPr>
          </w:p>
          <w:p w:rsidR="00EA4E6D" w:rsidRPr="009A504E" w:rsidRDefault="00EA4E6D" w:rsidP="00B40729">
            <w:pPr>
              <w:shd w:val="clear" w:color="auto" w:fill="FFFFFF"/>
            </w:pPr>
            <w:r w:rsidRPr="00B40729">
              <w:t>В статье анализируется состояние борьбы правоохранительных органов царской России с внедрением в экономику страны криминальных доходов и использование их для экстремисткой и террористической деятельностия  Возросшие в кратных размерах масштабы нелегальных доходов в России конца XIX начала XX века и своеобразное их использование в общественно-политической жизни подтверждает тезис о том, что в социально-реформируемом и демократизирующемся обществе многие политические организации для поддержания своей деятельности прибегают к поиску и формированию нелегальных источников финансовых поступлений, с последующим их отмыванием. Рост преступности, особенно экономической, обостряет общественные отношения, провоцирует различные организации и движения, борющиеся за власть в государстве, получать финансирование из криминальных источников. В свою очередь, организации и движения реализуют имеющиеся у них преступные доходы в криминальных формах политической борьбы, которые освещаются благостными программными целями. Возникающие на национальной почве преступные сообщества умело используют политические, межнациональные и другие противоречия, существующие в международных и межгосударственных отношениях. В целях отмывания «теневого» капитала и вопреки национальным интересам они прибегают к услугам не только иностранных банков, но и спецслуж</w:t>
            </w:r>
            <w:r>
              <w:t>б противоборствующих государств</w:t>
            </w:r>
          </w:p>
          <w:p w:rsidR="00EA4E6D" w:rsidRPr="00B40729" w:rsidRDefault="00EA4E6D" w:rsidP="00B40729">
            <w:pPr>
              <w:shd w:val="clear" w:color="auto" w:fill="FFFFFF"/>
            </w:pPr>
          </w:p>
          <w:p w:rsidR="00EA4E6D" w:rsidRPr="00B40729" w:rsidRDefault="00EA4E6D" w:rsidP="00B40729">
            <w:pPr>
              <w:shd w:val="clear" w:color="auto" w:fill="FFFFFF"/>
            </w:pPr>
            <w:r w:rsidRPr="00B40729">
              <w:t>Ключевые слова: РОССИЙСКАЯ ИМПЕРИЯ, ВРЕМЕННОЕ ПРАВИТЕЛЬСТВО, КРИМИНАЛЬНЫЕ ДОХОДЫ, ЛЕГАЛИЗАЦИЯ, ОТМЫВАНИЕ</w:t>
            </w:r>
            <w:r w:rsidRPr="009A504E">
              <w:t>,</w:t>
            </w:r>
            <w:r w:rsidRPr="00B40729">
              <w:t xml:space="preserve"> ЭКСТРИМИЗМ, ТЕРРОРИЗМ, ОРГАНИЗОВАННАЯ ПРЕСТУПНОСТЬ, БАНКОВСКАЯ СИСТЕМА, ГОСУДАРСТВЕННЫЙ И ФИНАНСОВЫЙ КОНТРОЛЬ, ДЕПАРТАМЕНТ ПОЛИЦИИ, </w:t>
            </w:r>
            <w:r w:rsidRPr="00B40729">
              <w:rPr>
                <w:spacing w:val="-3"/>
              </w:rPr>
              <w:t>ЖАНДАРМЕРИЯ</w:t>
            </w:r>
          </w:p>
          <w:p w:rsidR="00EA4E6D" w:rsidRDefault="00EA4E6D" w:rsidP="00B40729">
            <w:pPr>
              <w:contextualSpacing/>
            </w:pPr>
          </w:p>
          <w:p w:rsidR="00EA4E6D" w:rsidRPr="00B40729" w:rsidRDefault="00EA4E6D" w:rsidP="00B40729">
            <w:pPr>
              <w:contextualSpacing/>
            </w:pPr>
            <w:r w:rsidRPr="004A5489">
              <w:rPr>
                <w:rFonts w:ascii="Arial" w:hAnsi="Arial" w:cs="Arial"/>
                <w:b/>
              </w:rPr>
              <w:t>Doi: 10.21515/1990-4665-130-0</w:t>
            </w:r>
            <w:r>
              <w:rPr>
                <w:rFonts w:ascii="Arial" w:hAnsi="Arial" w:cs="Arial"/>
                <w:b/>
              </w:rPr>
              <w:t>38</w:t>
            </w:r>
          </w:p>
        </w:tc>
        <w:tc>
          <w:tcPr>
            <w:tcW w:w="4637" w:type="dxa"/>
          </w:tcPr>
          <w:p w:rsidR="00EA4E6D" w:rsidRPr="00B40729" w:rsidRDefault="00EA4E6D" w:rsidP="00B40729">
            <w:pPr>
              <w:shd w:val="clear" w:color="auto" w:fill="FFFFFF"/>
              <w:rPr>
                <w:spacing w:val="-1"/>
                <w:lang w:val="en-US"/>
              </w:rPr>
            </w:pPr>
            <w:r w:rsidRPr="00B40729">
              <w:rPr>
                <w:spacing w:val="-1"/>
                <w:lang w:val="en-US"/>
              </w:rPr>
              <w:t>UDC 340.5</w:t>
            </w:r>
          </w:p>
          <w:p w:rsidR="00EA4E6D" w:rsidRPr="00B40729" w:rsidRDefault="00EA4E6D" w:rsidP="00B40729">
            <w:pPr>
              <w:shd w:val="clear" w:color="auto" w:fill="FFFFFF"/>
              <w:rPr>
                <w:lang w:val="en-US"/>
              </w:rPr>
            </w:pPr>
          </w:p>
          <w:p w:rsidR="00EA4E6D" w:rsidRPr="00B40729" w:rsidRDefault="00EA4E6D" w:rsidP="00B40729">
            <w:pPr>
              <w:shd w:val="clear" w:color="auto" w:fill="FFFFFF"/>
              <w:rPr>
                <w:lang w:val="en-US"/>
              </w:rPr>
            </w:pPr>
            <w:r w:rsidRPr="00B40729">
              <w:rPr>
                <w:spacing w:val="-4"/>
                <w:lang w:val="en-US"/>
              </w:rPr>
              <w:t>Legal sciences</w:t>
            </w:r>
          </w:p>
          <w:p w:rsidR="00EA4E6D" w:rsidRPr="00B40729" w:rsidRDefault="00EA4E6D" w:rsidP="00B40729">
            <w:pPr>
              <w:rPr>
                <w:b/>
                <w:lang w:val="en-US"/>
              </w:rPr>
            </w:pPr>
          </w:p>
          <w:p w:rsidR="00EA4E6D" w:rsidRPr="00B40729" w:rsidRDefault="00EA4E6D" w:rsidP="00B40729">
            <w:pPr>
              <w:rPr>
                <w:b/>
                <w:lang w:val="en-US"/>
              </w:rPr>
            </w:pPr>
            <w:r w:rsidRPr="00B40729">
              <w:rPr>
                <w:b/>
                <w:lang w:val="en-US"/>
              </w:rPr>
              <w:t xml:space="preserve">DISTINCTIVE FEATURES OF CRIMINAL INCOME LEGALIZATION (LAUNDERING) IN THE RUSSIAN EMPIRE (LATE XIX-EARLY XX CENTURIES) </w:t>
            </w:r>
          </w:p>
          <w:p w:rsidR="00EA4E6D" w:rsidRPr="00B40729" w:rsidRDefault="00EA4E6D" w:rsidP="00B40729">
            <w:pPr>
              <w:shd w:val="clear" w:color="auto" w:fill="FFFFFF"/>
              <w:contextualSpacing/>
              <w:rPr>
                <w:lang w:val="en-US"/>
              </w:rPr>
            </w:pPr>
          </w:p>
          <w:p w:rsidR="00EA4E6D" w:rsidRPr="00B40729" w:rsidRDefault="00EA4E6D" w:rsidP="00B40729">
            <w:pPr>
              <w:shd w:val="clear" w:color="auto" w:fill="FFFFFF"/>
              <w:contextualSpacing/>
              <w:rPr>
                <w:lang w:val="en-US"/>
              </w:rPr>
            </w:pPr>
            <w:r w:rsidRPr="00B40729">
              <w:rPr>
                <w:lang w:val="en-US"/>
              </w:rPr>
              <w:t>Karleba Vladimir Aleksandrovich</w:t>
            </w:r>
          </w:p>
          <w:p w:rsidR="00EA4E6D" w:rsidRPr="00B40729" w:rsidRDefault="00EA4E6D" w:rsidP="00B40729">
            <w:pPr>
              <w:shd w:val="clear" w:color="auto" w:fill="FFFFFF"/>
              <w:contextualSpacing/>
              <w:rPr>
                <w:lang w:val="en-US"/>
              </w:rPr>
            </w:pPr>
            <w:r w:rsidRPr="00B40729">
              <w:rPr>
                <w:lang w:val="en-US"/>
              </w:rPr>
              <w:t>Candidate of historical sciences,</w:t>
            </w:r>
            <w:r>
              <w:rPr>
                <w:lang w:val="en-US"/>
              </w:rPr>
              <w:t xml:space="preserve"> </w:t>
            </w:r>
            <w:r w:rsidRPr="00B40729">
              <w:rPr>
                <w:lang w:val="en-US"/>
              </w:rPr>
              <w:t xml:space="preserve">Associate professor of criminal procedure, Honored lawyer of the </w:t>
            </w:r>
            <w:smartTag w:uri="urn:schemas-microsoft-com:office:smarttags" w:element="place">
              <w:smartTag w:uri="urn:schemas-microsoft-com:office:smarttags" w:element="country-region">
                <w:r w:rsidRPr="00B40729">
                  <w:rPr>
                    <w:lang w:val="en-US"/>
                  </w:rPr>
                  <w:t>Russian Federation</w:t>
                </w:r>
              </w:smartTag>
            </w:smartTag>
          </w:p>
          <w:p w:rsidR="00EA4E6D" w:rsidRPr="00B40729" w:rsidRDefault="00EA4E6D" w:rsidP="00B40729">
            <w:pPr>
              <w:shd w:val="clear" w:color="auto" w:fill="FFFFFF"/>
              <w:contextualSpacing/>
              <w:rPr>
                <w:lang w:val="en-US"/>
              </w:rPr>
            </w:pPr>
            <w:r w:rsidRPr="00B40729">
              <w:rPr>
                <w:i/>
                <w:lang w:val="en-US"/>
              </w:rPr>
              <w:t>Kuban state agricultural university, Krasnodar, Russia</w:t>
            </w:r>
          </w:p>
          <w:p w:rsidR="00EA4E6D" w:rsidRPr="00B40729" w:rsidRDefault="00EA4E6D" w:rsidP="00B40729">
            <w:pPr>
              <w:contextualSpacing/>
              <w:rPr>
                <w:lang w:val="en-US"/>
              </w:rPr>
            </w:pPr>
          </w:p>
          <w:p w:rsidR="00EA4E6D" w:rsidRPr="00B40729" w:rsidRDefault="00EA4E6D" w:rsidP="00B40729">
            <w:pPr>
              <w:contextualSpacing/>
              <w:rPr>
                <w:lang w:val="en-US"/>
              </w:rPr>
            </w:pPr>
            <w:r w:rsidRPr="00B40729">
              <w:rPr>
                <w:lang w:val="en-US"/>
              </w:rPr>
              <w:t>In the article, we analyze the measures that the law-enforcement authorities of Tsarist Russia undertook against the process of bringing the criminal income into the economy of the country and using it for the extremist and terrorist activities. The fact that the amount of illegal incomes in Russia in the late XIX century and the beginning of the XX century increased massively, and these incomes were used in the social and political life in quite a peculiar way, confirms the idea that in the democratizing society undergoing a number of social reforms many political organizations recourse to searching for and forming illegal sources of financial incomes and further money laundering to support their activities. The increase in crime, especially in the economic sphere, strains social relations, instigates different organizations and movements struggling for power to receive financing from criminal sources. In their turn, the organizations and movements use the criminal incomes for the political struggle, masking it behind noble causes. Criminal associations arising against the national backdrop manipulate the political, cross-national and other kinds of contradictions, existing in international and interstate relations. With the aim of laundering the “shadow” funds and in defiance of the national interests, they use the services of foreign banks and special agencies of antagonistic countries</w:t>
            </w:r>
          </w:p>
          <w:p w:rsidR="00EA4E6D" w:rsidRPr="00B40729" w:rsidRDefault="00EA4E6D" w:rsidP="00B40729">
            <w:pPr>
              <w:contextualSpacing/>
              <w:rPr>
                <w:lang w:val="en-US"/>
              </w:rPr>
            </w:pPr>
          </w:p>
          <w:p w:rsidR="00EA4E6D" w:rsidRPr="00B40729" w:rsidRDefault="00EA4E6D" w:rsidP="00B40729">
            <w:pPr>
              <w:contextualSpacing/>
              <w:rPr>
                <w:lang w:val="en-US"/>
              </w:rPr>
            </w:pPr>
          </w:p>
          <w:p w:rsidR="00EA4E6D" w:rsidRPr="00B40729" w:rsidRDefault="00EA4E6D" w:rsidP="00B40729">
            <w:pPr>
              <w:contextualSpacing/>
              <w:rPr>
                <w:lang w:val="en-US"/>
              </w:rPr>
            </w:pPr>
          </w:p>
          <w:p w:rsidR="00EA4E6D" w:rsidRPr="00B40729" w:rsidRDefault="00EA4E6D" w:rsidP="00B40729">
            <w:pPr>
              <w:contextualSpacing/>
              <w:rPr>
                <w:lang w:val="en-US"/>
              </w:rPr>
            </w:pPr>
          </w:p>
          <w:p w:rsidR="00EA4E6D" w:rsidRPr="00B40729" w:rsidRDefault="00EA4E6D" w:rsidP="00B40729">
            <w:pPr>
              <w:contextualSpacing/>
              <w:rPr>
                <w:lang w:val="en-US"/>
              </w:rPr>
            </w:pPr>
          </w:p>
          <w:p w:rsidR="00EA4E6D" w:rsidRDefault="00EA4E6D" w:rsidP="00B40729">
            <w:pPr>
              <w:contextualSpacing/>
              <w:rPr>
                <w:lang w:val="en-US"/>
              </w:rPr>
            </w:pPr>
          </w:p>
          <w:p w:rsidR="00EA4E6D" w:rsidRPr="00B40729" w:rsidRDefault="00EA4E6D" w:rsidP="00B40729">
            <w:pPr>
              <w:contextualSpacing/>
              <w:rPr>
                <w:lang w:val="en-US"/>
              </w:rPr>
            </w:pPr>
          </w:p>
          <w:p w:rsidR="00EA4E6D" w:rsidRPr="00B40729" w:rsidRDefault="00EA4E6D" w:rsidP="00B40729">
            <w:pPr>
              <w:contextualSpacing/>
              <w:rPr>
                <w:lang w:val="en-US"/>
              </w:rPr>
            </w:pPr>
            <w:r w:rsidRPr="00B40729">
              <w:rPr>
                <w:lang w:val="en-US"/>
              </w:rPr>
              <w:t>Keywords: RUSSIAN EMPIRE, TEMPORARY GOVERNMENT, CRIMINAL INCOMES, LEGALIZATION, LAUNDERING, EXTREMISM, TERRORISM, ORGANIZED CRIME,  BANKING SYSTEM, STATE AND FINANCIAL CONTROL, POLICE DEPARTMENT, GENDARMERIE</w:t>
            </w:r>
          </w:p>
        </w:tc>
      </w:tr>
    </w:tbl>
    <w:p w:rsidR="00EA4E6D" w:rsidRPr="00BB44DE" w:rsidRDefault="00EA4E6D" w:rsidP="00ED1174">
      <w:pPr>
        <w:spacing w:line="360" w:lineRule="auto"/>
        <w:ind w:firstLine="709"/>
        <w:jc w:val="both"/>
        <w:rPr>
          <w:sz w:val="28"/>
          <w:szCs w:val="28"/>
        </w:rPr>
      </w:pPr>
      <w:r w:rsidRPr="00BB44DE">
        <w:rPr>
          <w:sz w:val="28"/>
          <w:szCs w:val="28"/>
        </w:rPr>
        <w:t xml:space="preserve">В середине </w:t>
      </w:r>
      <w:r w:rsidRPr="00BB44DE">
        <w:rPr>
          <w:sz w:val="28"/>
          <w:szCs w:val="28"/>
          <w:lang w:val="en-US"/>
        </w:rPr>
        <w:t>XIX</w:t>
      </w:r>
      <w:r w:rsidRPr="00BB44DE">
        <w:rPr>
          <w:sz w:val="28"/>
          <w:szCs w:val="28"/>
        </w:rPr>
        <w:t xml:space="preserve"> в. ход политического и исторического развития России потребовал коренного изменения основ экономического и политического строя самодержавной системы. Правящая элита понимала, что лучше отменить крепостное право «сверху», чем дожидаться того времени, когда его отменят «снизу». Последовали крестьянская реформа, а также реформы местного самоуправления, судопроизводства, финансов, народного просвещения и цензуры. За двадцать лет реформ произошли значительные изменения в социальной структуре российского общества. Резко вырос удельный вес зажиточного крестьянства (более 20 %), увеличились темпы роста торгово-промышленного капитала. Промышленность финансировалась как частными лицами, так и государством. Для кредитования создавались акционерные банки, общества взаимного кредита и городские банки. Общая сумма вкладов Государственного и акционерных банков с 1864 – </w:t>
      </w:r>
      <w:smartTag w:uri="urn:schemas-microsoft-com:office:smarttags" w:element="metricconverter">
        <w:smartTagPr>
          <w:attr w:name="ProductID" w:val="1879 г"/>
        </w:smartTagPr>
        <w:r w:rsidRPr="00BB44DE">
          <w:rPr>
            <w:sz w:val="28"/>
            <w:szCs w:val="28"/>
          </w:rPr>
          <w:t>1879 г</w:t>
        </w:r>
      </w:smartTag>
      <w:r w:rsidRPr="00BB44DE">
        <w:rPr>
          <w:sz w:val="28"/>
          <w:szCs w:val="28"/>
        </w:rPr>
        <w:t xml:space="preserve">.г. увеличилась в 15 раз и достигла суммы 1 млрд. руб. Увеличился и приток капитала в российские акционерные общества. Так, 1860 – </w:t>
      </w:r>
      <w:smartTag w:uri="urn:schemas-microsoft-com:office:smarttags" w:element="metricconverter">
        <w:smartTagPr>
          <w:attr w:name="ProductID" w:val="1880 г"/>
        </w:smartTagPr>
        <w:r w:rsidRPr="00BB44DE">
          <w:rPr>
            <w:sz w:val="28"/>
            <w:szCs w:val="28"/>
          </w:rPr>
          <w:t>1880 г</w:t>
        </w:r>
      </w:smartTag>
      <w:r w:rsidRPr="00BB44DE">
        <w:rPr>
          <w:sz w:val="28"/>
          <w:szCs w:val="28"/>
        </w:rPr>
        <w:t xml:space="preserve">.г. он вырос в 10 раз и составил 97 млн. руб., а в 1880 – </w:t>
      </w:r>
      <w:smartTag w:uri="urn:schemas-microsoft-com:office:smarttags" w:element="metricconverter">
        <w:smartTagPr>
          <w:attr w:name="ProductID" w:val="1890 г"/>
        </w:smartTagPr>
        <w:r w:rsidRPr="00BB44DE">
          <w:rPr>
            <w:sz w:val="28"/>
            <w:szCs w:val="28"/>
          </w:rPr>
          <w:t>1890 г</w:t>
        </w:r>
      </w:smartTag>
      <w:r w:rsidRPr="00BB44DE">
        <w:rPr>
          <w:sz w:val="28"/>
          <w:szCs w:val="28"/>
        </w:rPr>
        <w:t>.г. Россия пережила экономический бум, который вывел ее на 4 место в мире по добыче полезных ископаемых и производству сырьевых материалов.</w:t>
      </w:r>
      <w:r w:rsidRPr="00BB44DE">
        <w:rPr>
          <w:rStyle w:val="FootnoteReference"/>
          <w:sz w:val="28"/>
          <w:szCs w:val="28"/>
        </w:rPr>
        <w:footnoteReference w:id="1"/>
      </w:r>
    </w:p>
    <w:p w:rsidR="00EA4E6D" w:rsidRPr="00BB44DE" w:rsidRDefault="00EA4E6D" w:rsidP="00ED1174">
      <w:pPr>
        <w:spacing w:line="360" w:lineRule="auto"/>
        <w:ind w:firstLine="709"/>
        <w:jc w:val="both"/>
        <w:rPr>
          <w:sz w:val="28"/>
          <w:szCs w:val="28"/>
        </w:rPr>
      </w:pPr>
      <w:r w:rsidRPr="00BB44DE">
        <w:rPr>
          <w:sz w:val="28"/>
          <w:szCs w:val="28"/>
        </w:rPr>
        <w:t xml:space="preserve">Наметившееся в первой половине </w:t>
      </w:r>
      <w:r w:rsidRPr="00BB44DE">
        <w:rPr>
          <w:sz w:val="28"/>
          <w:szCs w:val="28"/>
          <w:lang w:val="en-US"/>
        </w:rPr>
        <w:t>XIX</w:t>
      </w:r>
      <w:r w:rsidRPr="00BB44DE">
        <w:rPr>
          <w:sz w:val="28"/>
          <w:szCs w:val="28"/>
        </w:rPr>
        <w:t xml:space="preserve"> века увеличение внешнеторгового оборота, продолжилось и в его второй половине. Среди экспортных основными были: хлеб, лес, лен, пушнина, сахар, нефть и керосин. Импортировалось, как правило, оборудование для промышленного и сельского хозяйства. Вместе с тем, политика российского правительства была направлена на предпочтительный ввоз не готовой продукции (были установлены высокие таможенный пошлины), а капитала. Особенно поощрялись инвестиции от частных компаний и использовались внешние займы.</w:t>
      </w:r>
      <w:r w:rsidRPr="00BB44DE">
        <w:rPr>
          <w:rStyle w:val="FootnoteReference"/>
          <w:sz w:val="28"/>
          <w:szCs w:val="28"/>
        </w:rPr>
        <w:footnoteReference w:id="2"/>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В 1860 году был создан Государственный банк, который наряду с выдачей ипотечных ссуд, эмиссией и расчетными операциями был наделен функцией накопления золотого запаса. Золотой запас формировался за счет средств, полученных от внешней торговли и за счет внешних заимствований. В 1897 году золотой запас составил 1 млрд. 95 млн. руб. (848 тонн</w:t>
      </w:r>
      <w:r w:rsidRPr="00BB44DE">
        <w:rPr>
          <w:rStyle w:val="FootnoteReference"/>
          <w:sz w:val="28"/>
          <w:szCs w:val="28"/>
        </w:rPr>
        <w:footnoteReference w:id="3"/>
      </w:r>
      <w:r w:rsidRPr="00BB44DE">
        <w:rPr>
          <w:sz w:val="28"/>
          <w:szCs w:val="28"/>
        </w:rPr>
        <w:t>), что являлось самым крупным сосредоточением золота в мире и позволило правительству в 1895-</w:t>
      </w:r>
      <w:smartTag w:uri="urn:schemas-microsoft-com:office:smarttags" w:element="metricconverter">
        <w:smartTagPr>
          <w:attr w:name="ProductID" w:val="1897 г"/>
        </w:smartTagPr>
        <w:r w:rsidRPr="00BB44DE">
          <w:rPr>
            <w:sz w:val="28"/>
            <w:szCs w:val="28"/>
          </w:rPr>
          <w:t>1897 г</w:t>
        </w:r>
      </w:smartTag>
      <w:r w:rsidRPr="00BB44DE">
        <w:rPr>
          <w:sz w:val="28"/>
          <w:szCs w:val="28"/>
        </w:rPr>
        <w:t>.г. провести денежную реформу.</w:t>
      </w:r>
      <w:r w:rsidRPr="00BB44DE">
        <w:rPr>
          <w:rStyle w:val="FootnoteReference"/>
          <w:sz w:val="28"/>
          <w:szCs w:val="28"/>
        </w:rPr>
        <w:footnoteReference w:id="4"/>
      </w:r>
    </w:p>
    <w:p w:rsidR="00EA4E6D" w:rsidRPr="00BB44DE" w:rsidRDefault="00EA4E6D" w:rsidP="00ED1174">
      <w:pPr>
        <w:spacing w:line="360" w:lineRule="auto"/>
        <w:ind w:firstLine="709"/>
        <w:jc w:val="both"/>
        <w:rPr>
          <w:sz w:val="28"/>
          <w:szCs w:val="28"/>
        </w:rPr>
      </w:pPr>
      <w:r w:rsidRPr="00BB44DE">
        <w:rPr>
          <w:sz w:val="28"/>
          <w:szCs w:val="28"/>
        </w:rPr>
        <w:t>Были разрешены сделки на золотую монету с установленным курсом (</w:t>
      </w:r>
      <w:smartTag w:uri="urn:schemas-microsoft-com:office:smarttags" w:element="metricconverter">
        <w:smartTagPr>
          <w:attr w:name="ProductID" w:val="1895 г"/>
        </w:smartTagPr>
        <w:r w:rsidRPr="00BB44DE">
          <w:rPr>
            <w:sz w:val="28"/>
            <w:szCs w:val="28"/>
          </w:rPr>
          <w:t>1895 г</w:t>
        </w:r>
      </w:smartTag>
      <w:r w:rsidRPr="00BB44DE">
        <w:rPr>
          <w:sz w:val="28"/>
          <w:szCs w:val="28"/>
        </w:rPr>
        <w:t>.) и ограничена чеканка и платежная сила серебряной монеты (</w:t>
      </w:r>
      <w:smartTag w:uri="urn:schemas-microsoft-com:office:smarttags" w:element="metricconverter">
        <w:smartTagPr>
          <w:attr w:name="ProductID" w:val="1898 г"/>
        </w:smartTagPr>
        <w:r w:rsidRPr="00BB44DE">
          <w:rPr>
            <w:sz w:val="28"/>
            <w:szCs w:val="28"/>
          </w:rPr>
          <w:t>1898 г</w:t>
        </w:r>
      </w:smartTag>
      <w:r w:rsidRPr="00BB44DE">
        <w:rPr>
          <w:sz w:val="28"/>
          <w:szCs w:val="28"/>
        </w:rPr>
        <w:t>.).</w:t>
      </w:r>
      <w:r w:rsidRPr="00BB44DE">
        <w:rPr>
          <w:rStyle w:val="FootnoteReference"/>
          <w:sz w:val="28"/>
          <w:szCs w:val="28"/>
        </w:rPr>
        <w:footnoteReference w:id="5"/>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Кредитные билеты Государственного банка были обеспечены золотом и выступали устойчивым средством платежа.</w:t>
      </w:r>
      <w:r w:rsidRPr="00BB44DE">
        <w:rPr>
          <w:rStyle w:val="FootnoteReference"/>
          <w:sz w:val="28"/>
          <w:szCs w:val="28"/>
        </w:rPr>
        <w:footnoteReference w:id="6"/>
      </w:r>
      <w:r w:rsidRPr="00BB44DE">
        <w:rPr>
          <w:sz w:val="28"/>
          <w:szCs w:val="28"/>
        </w:rPr>
        <w:t xml:space="preserve">  К 1915 году десятирублевые золотые монеты продавались за 16-17 бумажных рублей, а в октябре </w:t>
      </w:r>
      <w:smartTag w:uri="urn:schemas-microsoft-com:office:smarttags" w:element="metricconverter">
        <w:smartTagPr>
          <w:attr w:name="ProductID" w:val="1917 г"/>
        </w:smartTagPr>
        <w:r w:rsidRPr="00BB44DE">
          <w:rPr>
            <w:sz w:val="28"/>
            <w:szCs w:val="28"/>
          </w:rPr>
          <w:t>1917 г</w:t>
        </w:r>
      </w:smartTag>
      <w:r w:rsidRPr="00BB44DE">
        <w:rPr>
          <w:sz w:val="28"/>
          <w:szCs w:val="28"/>
        </w:rPr>
        <w:t>. 1 руб. стоил  6 довоенных копеек.</w:t>
      </w:r>
      <w:r w:rsidRPr="00BB44DE">
        <w:rPr>
          <w:rStyle w:val="FootnoteReference"/>
          <w:sz w:val="28"/>
          <w:szCs w:val="28"/>
        </w:rPr>
        <w:footnoteReference w:id="7"/>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 xml:space="preserve">Таким образом, денежная реформа установила в России золотой монометаллизм, который хотя и способствовал развитию капиталистического производства и международной торговли, но имел и отрицательную сторону – вывоз капитала из страны, в том числе и криминального. </w:t>
      </w:r>
    </w:p>
    <w:p w:rsidR="00EA4E6D" w:rsidRPr="00BB44DE" w:rsidRDefault="00EA4E6D" w:rsidP="00ED1174">
      <w:pPr>
        <w:spacing w:line="360" w:lineRule="auto"/>
        <w:ind w:firstLine="709"/>
        <w:jc w:val="both"/>
        <w:rPr>
          <w:sz w:val="28"/>
          <w:szCs w:val="28"/>
        </w:rPr>
      </w:pPr>
      <w:r w:rsidRPr="00BB44DE">
        <w:rPr>
          <w:sz w:val="28"/>
          <w:szCs w:val="28"/>
        </w:rPr>
        <w:t>В это же период предпринималась попытка введения государственного финансового контроля над банками. В соответствии с уставом Государственного банка (</w:t>
      </w:r>
      <w:smartTag w:uri="urn:schemas-microsoft-com:office:smarttags" w:element="metricconverter">
        <w:smartTagPr>
          <w:attr w:name="ProductID" w:val="1894 г"/>
        </w:smartTagPr>
        <w:r w:rsidRPr="00BB44DE">
          <w:rPr>
            <w:sz w:val="28"/>
            <w:szCs w:val="28"/>
          </w:rPr>
          <w:t>1894 г</w:t>
        </w:r>
      </w:smartTag>
      <w:r w:rsidRPr="00BB44DE">
        <w:rPr>
          <w:sz w:val="28"/>
          <w:szCs w:val="28"/>
        </w:rPr>
        <w:t>.), Государственный контроль</w:t>
      </w:r>
      <w:r w:rsidRPr="00BB44DE">
        <w:rPr>
          <w:rStyle w:val="FootnoteReference"/>
          <w:sz w:val="28"/>
          <w:szCs w:val="28"/>
        </w:rPr>
        <w:footnoteReference w:id="8"/>
      </w:r>
      <w:r w:rsidRPr="00BB44DE">
        <w:rPr>
          <w:sz w:val="28"/>
          <w:szCs w:val="28"/>
        </w:rPr>
        <w:t xml:space="preserve"> ревизовал расходы банков по операциям за счет казны, однако коммерческие операции проверки не подвергались.  </w:t>
      </w:r>
    </w:p>
    <w:p w:rsidR="00EA4E6D" w:rsidRPr="00BB44DE" w:rsidRDefault="00EA4E6D" w:rsidP="00ED1174">
      <w:pPr>
        <w:spacing w:line="360" w:lineRule="auto"/>
        <w:ind w:firstLine="709"/>
        <w:jc w:val="both"/>
        <w:rPr>
          <w:sz w:val="28"/>
          <w:szCs w:val="28"/>
        </w:rPr>
      </w:pPr>
      <w:r w:rsidRPr="00BB44DE">
        <w:rPr>
          <w:sz w:val="28"/>
          <w:szCs w:val="28"/>
        </w:rPr>
        <w:t>Объектом контроля выступали Крестьянский поземельный банк и другие кредитные учреждения, кредитные операции Управления мелкого кредита, страховые операции сберегательных касс и т.д.</w:t>
      </w:r>
      <w:r w:rsidRPr="00BB44DE">
        <w:rPr>
          <w:rStyle w:val="FootnoteReference"/>
          <w:sz w:val="28"/>
          <w:szCs w:val="28"/>
        </w:rPr>
        <w:footnoteReference w:id="9"/>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В случае обнаружения подозрительных сделок с денежными средствами должностные лица контрольных органов должны были сообщать об этом в прокуратуру, однако практически подобных прецедентов не было,</w:t>
      </w:r>
      <w:r w:rsidRPr="00BB44DE">
        <w:rPr>
          <w:rStyle w:val="FootnoteReference"/>
          <w:sz w:val="28"/>
          <w:szCs w:val="28"/>
        </w:rPr>
        <w:footnoteReference w:id="10"/>
      </w:r>
      <w:r w:rsidRPr="00BB44DE">
        <w:rPr>
          <w:sz w:val="28"/>
          <w:szCs w:val="28"/>
        </w:rPr>
        <w:t xml:space="preserve"> так как в этот период в России складывалась сословность государственного аппарата, процветала коррупция.</w:t>
      </w:r>
      <w:r w:rsidRPr="00BB44DE">
        <w:rPr>
          <w:rStyle w:val="FootnoteReference"/>
          <w:sz w:val="28"/>
          <w:szCs w:val="28"/>
        </w:rPr>
        <w:footnoteReference w:id="11"/>
      </w:r>
      <w:r w:rsidRPr="00BB44DE">
        <w:rPr>
          <w:sz w:val="28"/>
          <w:szCs w:val="28"/>
        </w:rPr>
        <w:t xml:space="preserve"> В свою очередь, нормы Уложения </w:t>
      </w:r>
      <w:smartTag w:uri="urn:schemas-microsoft-com:office:smarttags" w:element="metricconverter">
        <w:smartTagPr>
          <w:attr w:name="ProductID" w:val="1885 г"/>
        </w:smartTagPr>
        <w:r w:rsidRPr="00BB44DE">
          <w:rPr>
            <w:sz w:val="28"/>
            <w:szCs w:val="28"/>
          </w:rPr>
          <w:t>1885 г</w:t>
        </w:r>
      </w:smartTag>
      <w:r w:rsidRPr="00BB44DE">
        <w:rPr>
          <w:sz w:val="28"/>
          <w:szCs w:val="28"/>
        </w:rPr>
        <w:t>. могли лишь свидетельствовать о значении, которое государство придавало правовому регулированию отношений  в сферах неправомерного оборота преступных доходов и соответственно, социальной опасности этих правонарушений.</w:t>
      </w:r>
      <w:r w:rsidRPr="00BB44DE">
        <w:rPr>
          <w:rStyle w:val="FootnoteReference"/>
          <w:sz w:val="28"/>
          <w:szCs w:val="28"/>
        </w:rPr>
        <w:footnoteReference w:id="12"/>
      </w:r>
      <w:r w:rsidRPr="00BB44DE">
        <w:rPr>
          <w:sz w:val="28"/>
          <w:szCs w:val="28"/>
        </w:rPr>
        <w:t xml:space="preserve"> Все это способствовало созданию теневого сектора экономики,</w:t>
      </w:r>
      <w:r w:rsidRPr="00BB44DE">
        <w:rPr>
          <w:rStyle w:val="FootnoteReference"/>
          <w:sz w:val="28"/>
          <w:szCs w:val="28"/>
        </w:rPr>
        <w:footnoteReference w:id="13"/>
      </w:r>
      <w:r w:rsidRPr="00BB44DE">
        <w:rPr>
          <w:sz w:val="28"/>
          <w:szCs w:val="28"/>
        </w:rPr>
        <w:t xml:space="preserve">а с конца </w:t>
      </w:r>
      <w:r w:rsidRPr="00BB44DE">
        <w:rPr>
          <w:bCs/>
          <w:sz w:val="28"/>
          <w:szCs w:val="28"/>
          <w:lang w:val="en-US"/>
        </w:rPr>
        <w:t>XIX</w:t>
      </w:r>
      <w:r w:rsidRPr="00BB44DE">
        <w:rPr>
          <w:sz w:val="28"/>
          <w:szCs w:val="28"/>
        </w:rPr>
        <w:t xml:space="preserve"> века в России наблюдается значительный рост преступных проявлений, тесно связанных с легализацией преступных доходов. </w:t>
      </w:r>
    </w:p>
    <w:p w:rsidR="00EA4E6D" w:rsidRPr="00BB44DE" w:rsidRDefault="00EA4E6D" w:rsidP="00ED1174">
      <w:pPr>
        <w:spacing w:line="360" w:lineRule="auto"/>
        <w:ind w:firstLine="709"/>
        <w:jc w:val="both"/>
        <w:rPr>
          <w:sz w:val="28"/>
          <w:szCs w:val="28"/>
        </w:rPr>
      </w:pPr>
      <w:r w:rsidRPr="00BB44DE">
        <w:rPr>
          <w:sz w:val="28"/>
          <w:szCs w:val="28"/>
        </w:rPr>
        <w:t>Так, основной чертой преступности 1900-</w:t>
      </w:r>
      <w:smartTag w:uri="urn:schemas-microsoft-com:office:smarttags" w:element="metricconverter">
        <w:smartTagPr>
          <w:attr w:name="ProductID" w:val="1913 г"/>
        </w:smartTagPr>
        <w:r w:rsidRPr="00BB44DE">
          <w:rPr>
            <w:sz w:val="28"/>
            <w:szCs w:val="28"/>
          </w:rPr>
          <w:t>1913 г</w:t>
        </w:r>
      </w:smartTag>
      <w:r w:rsidRPr="00BB44DE">
        <w:rPr>
          <w:sz w:val="28"/>
          <w:szCs w:val="28"/>
        </w:rPr>
        <w:t>.г. являлся ее прогрессирующая динамика, а именно в 1913 году число зарегистрированных преступлений превысило 3,5 млн. при численности населения 159 млн. человек.</w:t>
      </w:r>
      <w:r w:rsidRPr="00BB44DE">
        <w:rPr>
          <w:rStyle w:val="FootnoteReference"/>
          <w:sz w:val="28"/>
          <w:szCs w:val="28"/>
        </w:rPr>
        <w:footnoteReference w:id="14"/>
      </w:r>
      <w:r w:rsidRPr="00BB44DE">
        <w:rPr>
          <w:sz w:val="28"/>
          <w:szCs w:val="28"/>
        </w:rPr>
        <w:t xml:space="preserve"> В связи с убийствами было возбуждено 34438 уголовных дел, что на 11,3 % больше чем в 1909 г., и в 2,5 раза больше чем в 1900 г.,</w:t>
      </w:r>
      <w:r w:rsidRPr="00BB44DE">
        <w:rPr>
          <w:rStyle w:val="FootnoteReference"/>
          <w:sz w:val="28"/>
          <w:szCs w:val="28"/>
        </w:rPr>
        <w:footnoteReference w:id="15"/>
      </w:r>
      <w:r w:rsidRPr="00BB44DE">
        <w:rPr>
          <w:sz w:val="28"/>
          <w:szCs w:val="28"/>
        </w:rPr>
        <w:t xml:space="preserve"> имущественные преступления по сравнению с 1900 г. выросли в 2 раза.</w:t>
      </w:r>
      <w:r w:rsidRPr="00BB44DE">
        <w:rPr>
          <w:rStyle w:val="FootnoteReference"/>
          <w:sz w:val="28"/>
          <w:szCs w:val="28"/>
        </w:rPr>
        <w:footnoteReference w:id="16"/>
      </w:r>
    </w:p>
    <w:p w:rsidR="00EA4E6D" w:rsidRPr="00BB44DE" w:rsidRDefault="00EA4E6D" w:rsidP="00ED1174">
      <w:pPr>
        <w:tabs>
          <w:tab w:val="left" w:pos="210"/>
        </w:tabs>
        <w:spacing w:line="360" w:lineRule="auto"/>
        <w:ind w:firstLine="709"/>
        <w:jc w:val="both"/>
        <w:rPr>
          <w:sz w:val="28"/>
          <w:szCs w:val="28"/>
        </w:rPr>
      </w:pPr>
      <w:r w:rsidRPr="00BB44DE">
        <w:rPr>
          <w:sz w:val="28"/>
          <w:szCs w:val="28"/>
        </w:rPr>
        <w:t xml:space="preserve">В указанный период произошел рост злоупотреблений и преступлений в банковской сфере. Среди наиболее типичных можно отметить: </w:t>
      </w:r>
    </w:p>
    <w:p w:rsidR="00EA4E6D" w:rsidRPr="00BB44DE" w:rsidRDefault="00EA4E6D" w:rsidP="00ED1174">
      <w:pPr>
        <w:tabs>
          <w:tab w:val="left" w:pos="210"/>
        </w:tabs>
        <w:spacing w:line="360" w:lineRule="auto"/>
        <w:ind w:firstLine="709"/>
        <w:jc w:val="both"/>
        <w:rPr>
          <w:sz w:val="28"/>
          <w:szCs w:val="28"/>
        </w:rPr>
      </w:pPr>
      <w:r w:rsidRPr="00BB44DE">
        <w:rPr>
          <w:sz w:val="28"/>
          <w:szCs w:val="28"/>
        </w:rPr>
        <w:t>- участие банкирских домов и контор в биржевых спекуляциях за счет вкладов клиентов;</w:t>
      </w:r>
    </w:p>
    <w:p w:rsidR="00EA4E6D" w:rsidRPr="00BB44DE" w:rsidRDefault="00EA4E6D" w:rsidP="00ED1174">
      <w:pPr>
        <w:tabs>
          <w:tab w:val="left" w:pos="210"/>
        </w:tabs>
        <w:spacing w:line="360" w:lineRule="auto"/>
        <w:ind w:firstLine="709"/>
        <w:jc w:val="both"/>
        <w:rPr>
          <w:sz w:val="28"/>
          <w:szCs w:val="28"/>
        </w:rPr>
      </w:pPr>
      <w:r w:rsidRPr="00BB44DE">
        <w:rPr>
          <w:sz w:val="28"/>
          <w:szCs w:val="28"/>
        </w:rPr>
        <w:t>- махинации, связанные с привлечением денежных средств населения посредством введения в заблуждения относительно будущих доходов;</w:t>
      </w:r>
    </w:p>
    <w:p w:rsidR="00EA4E6D" w:rsidRPr="00BB44DE" w:rsidRDefault="00EA4E6D" w:rsidP="00ED1174">
      <w:pPr>
        <w:tabs>
          <w:tab w:val="left" w:pos="210"/>
        </w:tabs>
        <w:spacing w:line="360" w:lineRule="auto"/>
        <w:ind w:firstLine="709"/>
        <w:jc w:val="both"/>
        <w:outlineLvl w:val="0"/>
        <w:rPr>
          <w:sz w:val="28"/>
          <w:szCs w:val="28"/>
        </w:rPr>
      </w:pPr>
      <w:r w:rsidRPr="00BB44DE">
        <w:rPr>
          <w:sz w:val="28"/>
          <w:szCs w:val="28"/>
        </w:rPr>
        <w:t>- невыполнение обязательств по полученным кредитам;</w:t>
      </w:r>
      <w:r w:rsidRPr="00BB44DE">
        <w:rPr>
          <w:rStyle w:val="FootnoteReference"/>
          <w:sz w:val="28"/>
          <w:szCs w:val="28"/>
        </w:rPr>
        <w:footnoteReference w:id="17"/>
      </w:r>
    </w:p>
    <w:p w:rsidR="00EA4E6D" w:rsidRPr="00BB44DE" w:rsidRDefault="00EA4E6D" w:rsidP="00ED1174">
      <w:pPr>
        <w:tabs>
          <w:tab w:val="left" w:pos="210"/>
        </w:tabs>
        <w:spacing w:line="360" w:lineRule="auto"/>
        <w:ind w:firstLine="709"/>
        <w:jc w:val="both"/>
        <w:rPr>
          <w:sz w:val="28"/>
          <w:szCs w:val="28"/>
        </w:rPr>
      </w:pPr>
      <w:r w:rsidRPr="00BB44DE">
        <w:rPr>
          <w:sz w:val="28"/>
          <w:szCs w:val="28"/>
        </w:rPr>
        <w:t>- злоупотребления, обусловленные совмещением государственной службы с участием в акционерных кампаниях;</w:t>
      </w:r>
    </w:p>
    <w:p w:rsidR="00EA4E6D" w:rsidRPr="00BB44DE" w:rsidRDefault="00EA4E6D" w:rsidP="00ED1174">
      <w:pPr>
        <w:tabs>
          <w:tab w:val="left" w:pos="210"/>
        </w:tabs>
        <w:spacing w:line="360" w:lineRule="auto"/>
        <w:ind w:firstLine="709"/>
        <w:jc w:val="both"/>
        <w:outlineLvl w:val="0"/>
        <w:rPr>
          <w:sz w:val="28"/>
          <w:szCs w:val="28"/>
        </w:rPr>
      </w:pPr>
      <w:r w:rsidRPr="00BB44DE">
        <w:rPr>
          <w:sz w:val="28"/>
          <w:szCs w:val="28"/>
        </w:rPr>
        <w:t>- ложные банкротства.</w:t>
      </w:r>
      <w:r w:rsidRPr="00BB44DE">
        <w:rPr>
          <w:rStyle w:val="FootnoteReference"/>
          <w:sz w:val="28"/>
          <w:szCs w:val="28"/>
        </w:rPr>
        <w:footnoteReference w:id="18"/>
      </w:r>
      <w:r w:rsidRPr="00BB44DE">
        <w:rPr>
          <w:sz w:val="28"/>
          <w:szCs w:val="28"/>
        </w:rPr>
        <w:t xml:space="preserve">  </w:t>
      </w:r>
    </w:p>
    <w:p w:rsidR="00EA4E6D" w:rsidRPr="00BB44DE" w:rsidRDefault="00EA4E6D" w:rsidP="00ED1174">
      <w:pPr>
        <w:tabs>
          <w:tab w:val="left" w:pos="210"/>
        </w:tabs>
        <w:spacing w:line="360" w:lineRule="auto"/>
        <w:ind w:firstLine="709"/>
        <w:jc w:val="both"/>
        <w:rPr>
          <w:sz w:val="28"/>
          <w:szCs w:val="28"/>
        </w:rPr>
      </w:pPr>
      <w:r w:rsidRPr="00BB44DE">
        <w:rPr>
          <w:sz w:val="28"/>
          <w:szCs w:val="28"/>
        </w:rPr>
        <w:t>В последующие годы положение с преступностью еще более ухудшилось в силу роста безработицы, нищеты, а также ограничениями в производстве и потреблению крепких алкогольных напитков, которые стали доставлять контрабандным путем и производить нелегально, укрывая доходы от бутлегерской деятельности и легализовывая их через законную коммерческую деятельность.</w:t>
      </w:r>
      <w:r w:rsidRPr="00BB44DE">
        <w:rPr>
          <w:rStyle w:val="FootnoteReference"/>
          <w:sz w:val="28"/>
          <w:szCs w:val="28"/>
        </w:rPr>
        <w:footnoteReference w:id="19"/>
      </w:r>
      <w:r w:rsidRPr="00BB44DE">
        <w:rPr>
          <w:sz w:val="28"/>
          <w:szCs w:val="28"/>
        </w:rPr>
        <w:t xml:space="preserve"> Процветала кокаиновая наркомания. Наркотики, как правило, доставляли организованные шайки спекулянтов контрабандным путем из Швеции, Германии, Финляндии и до начала 1919 г. продавали на улицах, в магазинах и даже аптеках. Росло количество случаев курения опиума и гашиша.</w:t>
      </w:r>
      <w:r w:rsidRPr="00BB44DE">
        <w:rPr>
          <w:rStyle w:val="FootnoteReference"/>
          <w:sz w:val="28"/>
          <w:szCs w:val="28"/>
        </w:rPr>
        <w:footnoteReference w:id="20"/>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 xml:space="preserve"> Вполне понятно, что созданный теневой сектор экономики, стал активно использоваться и для приумножения преступного капитала, экономического и политической шпионажа, а также финансирования террористической деятельности. Особенно это проявилось в процессе политической борьбы революционных группировок с правительством России, когда революционеры создали за рубежом несколько центров противодействия режиму.</w:t>
      </w:r>
    </w:p>
    <w:p w:rsidR="00EA4E6D" w:rsidRPr="00BB44DE" w:rsidRDefault="00EA4E6D" w:rsidP="00ED1174">
      <w:pPr>
        <w:spacing w:line="360" w:lineRule="auto"/>
        <w:ind w:firstLine="709"/>
        <w:jc w:val="both"/>
        <w:rPr>
          <w:sz w:val="28"/>
          <w:szCs w:val="28"/>
        </w:rPr>
      </w:pPr>
      <w:r w:rsidRPr="00BB44DE">
        <w:rPr>
          <w:sz w:val="28"/>
          <w:szCs w:val="28"/>
        </w:rPr>
        <w:t>Так, по данным С. Галвазина в 1881 г. в Западной Европе проживало более 20 тыс. политэмигрантов,</w:t>
      </w:r>
      <w:r w:rsidRPr="00BB44DE">
        <w:rPr>
          <w:rStyle w:val="FootnoteReference"/>
          <w:sz w:val="28"/>
          <w:szCs w:val="28"/>
        </w:rPr>
        <w:footnoteReference w:id="21"/>
      </w:r>
      <w:r w:rsidRPr="00BB44DE">
        <w:rPr>
          <w:sz w:val="28"/>
          <w:szCs w:val="28"/>
        </w:rPr>
        <w:t xml:space="preserve"> а значительные суммы криминальных денежных средств, революционеры свободно перевозили и расходовали за рубежом на приобретение типографского оборудования и печатания революционных изданий.</w:t>
      </w:r>
      <w:r w:rsidRPr="00BB44DE">
        <w:rPr>
          <w:rStyle w:val="FootnoteReference"/>
          <w:sz w:val="28"/>
          <w:szCs w:val="28"/>
        </w:rPr>
        <w:footnoteReference w:id="22"/>
      </w:r>
      <w:r w:rsidRPr="00BB44DE">
        <w:rPr>
          <w:sz w:val="28"/>
          <w:szCs w:val="28"/>
        </w:rPr>
        <w:t xml:space="preserve">  </w:t>
      </w:r>
    </w:p>
    <w:p w:rsidR="00EA4E6D" w:rsidRPr="00BB44DE" w:rsidRDefault="00EA4E6D" w:rsidP="00ED1174">
      <w:pPr>
        <w:spacing w:line="360" w:lineRule="auto"/>
        <w:ind w:right="-1" w:firstLine="567"/>
        <w:jc w:val="both"/>
        <w:rPr>
          <w:sz w:val="28"/>
          <w:szCs w:val="28"/>
        </w:rPr>
      </w:pPr>
      <w:r w:rsidRPr="00BB44DE">
        <w:rPr>
          <w:sz w:val="28"/>
          <w:szCs w:val="28"/>
        </w:rPr>
        <w:t xml:space="preserve"> Так, в ночь на 21 ноября 1886 г. швейцарские агенты Иностранного отдела Третьего делопроизводства Департамента полиции под руководством сотрудника указанного отдела П.И. Рачковского практически разгромили в Женеве подпольную типографию террористической организации “Народная воля”, уничтожив около 6000 экземпляров революционных изданий и разбросав по улицам 6 пудов наборного типографского шрифта. Причиненный ущерб оценивался на сумму 5000 франков. Однако, типография скоро возобновила свою деятельность, в связи с чем в ночь на 2 февраля 1887 г. агенты П.И. Рачковского повторно разгромили ее, уничтожив 10 пудов шрифта и полностью все печатные издания, причинив  ущерб  в  сумме 10000 франков </w:t>
      </w:r>
      <w:r w:rsidRPr="00BB44DE">
        <w:rPr>
          <w:rStyle w:val="FootnoteReference"/>
          <w:sz w:val="28"/>
          <w:szCs w:val="28"/>
        </w:rPr>
        <w:footnoteReference w:id="23"/>
      </w:r>
      <w:r w:rsidRPr="00BB44DE">
        <w:rPr>
          <w:sz w:val="28"/>
          <w:szCs w:val="28"/>
        </w:rPr>
        <w:t xml:space="preserve">.  </w:t>
      </w:r>
    </w:p>
    <w:p w:rsidR="00EA4E6D" w:rsidRPr="00BB44DE" w:rsidRDefault="00EA4E6D" w:rsidP="00ED1174">
      <w:pPr>
        <w:pStyle w:val="FootnoteText"/>
        <w:spacing w:line="360" w:lineRule="auto"/>
        <w:ind w:firstLine="709"/>
        <w:rPr>
          <w:sz w:val="28"/>
          <w:szCs w:val="28"/>
        </w:rPr>
      </w:pPr>
      <w:r w:rsidRPr="00BB44DE">
        <w:rPr>
          <w:sz w:val="28"/>
          <w:szCs w:val="28"/>
        </w:rPr>
        <w:t xml:space="preserve">После дискредитации и развенчания революционного авторитета одного из лидеров  “Народной воли” Л.А. Тихомирова, а так же подрыва источников финансирования этой организации, процесс разложения “Народной воли” стал необратим.     </w:t>
      </w:r>
    </w:p>
    <w:p w:rsidR="00EA4E6D" w:rsidRPr="00BB44DE" w:rsidRDefault="00EA4E6D" w:rsidP="00ED1174">
      <w:pPr>
        <w:spacing w:line="360" w:lineRule="auto"/>
        <w:ind w:firstLine="709"/>
        <w:jc w:val="both"/>
        <w:rPr>
          <w:sz w:val="28"/>
          <w:szCs w:val="28"/>
        </w:rPr>
      </w:pPr>
      <w:r w:rsidRPr="00BB44DE">
        <w:rPr>
          <w:sz w:val="28"/>
          <w:szCs w:val="28"/>
        </w:rPr>
        <w:t xml:space="preserve">Однако с начала </w:t>
      </w:r>
      <w:r w:rsidRPr="00BB44DE">
        <w:rPr>
          <w:sz w:val="28"/>
          <w:szCs w:val="28"/>
          <w:lang w:val="en-US"/>
        </w:rPr>
        <w:t>XIX</w:t>
      </w:r>
      <w:r w:rsidRPr="00BB44DE">
        <w:rPr>
          <w:sz w:val="28"/>
          <w:szCs w:val="28"/>
        </w:rPr>
        <w:t xml:space="preserve"> века образовалась новая революционная партия – эсеры. Так, основными источниками поступления эсерам денежных средств и ценностей явились средства, захваченные при проведении в деревнях компании «аграрного террора»  (поджоги усадеб, захват помещичьего имущества и т.д.), грабежей и бандитских нападений на состоятельных граждан. </w:t>
      </w:r>
    </w:p>
    <w:p w:rsidR="00EA4E6D" w:rsidRPr="00BB44DE" w:rsidRDefault="00EA4E6D" w:rsidP="00ED1174">
      <w:pPr>
        <w:spacing w:line="360" w:lineRule="auto"/>
        <w:ind w:firstLine="709"/>
        <w:jc w:val="both"/>
        <w:rPr>
          <w:sz w:val="28"/>
          <w:szCs w:val="28"/>
        </w:rPr>
      </w:pPr>
      <w:r w:rsidRPr="00BB44DE">
        <w:rPr>
          <w:sz w:val="28"/>
          <w:szCs w:val="28"/>
        </w:rPr>
        <w:t>В начале 1902 г. впервые дала о себе знать на политическом уровне ее боевая организация:  2 апреля 1902 г. Балмашев С.В.  застрелил министра внутренних дел Д.С. Сипягина.</w:t>
      </w:r>
      <w:r w:rsidRPr="00BB44DE">
        <w:rPr>
          <w:rStyle w:val="FootnoteReference"/>
          <w:sz w:val="28"/>
          <w:szCs w:val="28"/>
        </w:rPr>
        <w:footnoteReference w:id="24"/>
      </w:r>
      <w:r w:rsidRPr="00BB44DE">
        <w:rPr>
          <w:sz w:val="28"/>
          <w:szCs w:val="28"/>
        </w:rPr>
        <w:t xml:space="preserve"> Вместо Сипягина Д.С. министром внутренних дел был назначен Плеве В.К., и террористы-эсеры дважды предпринимали покушения на В.К. Плеве</w:t>
      </w:r>
      <w:r w:rsidRPr="00BB44DE">
        <w:rPr>
          <w:rStyle w:val="FootnoteReference"/>
          <w:sz w:val="28"/>
          <w:szCs w:val="28"/>
        </w:rPr>
        <w:footnoteReference w:id="25"/>
      </w:r>
      <w:r w:rsidRPr="00BB44DE">
        <w:rPr>
          <w:sz w:val="28"/>
          <w:szCs w:val="28"/>
        </w:rPr>
        <w:t>.</w:t>
      </w:r>
    </w:p>
    <w:p w:rsidR="00EA4E6D" w:rsidRPr="00BB44DE" w:rsidRDefault="00EA4E6D" w:rsidP="00ED1174">
      <w:pPr>
        <w:spacing w:line="360" w:lineRule="auto"/>
        <w:ind w:firstLine="709"/>
        <w:jc w:val="both"/>
        <w:rPr>
          <w:sz w:val="28"/>
          <w:szCs w:val="28"/>
        </w:rPr>
      </w:pPr>
      <w:r w:rsidRPr="00BB44DE">
        <w:rPr>
          <w:sz w:val="28"/>
          <w:szCs w:val="28"/>
        </w:rPr>
        <w:t>Всего за период с 1902 – 1911 г.г. эсеры совершили более 200 покушений и террористических актов. Объектами покушений стали: 2 министра, 33 губернатора, генерал-губернатора и вице-губернатора, 16 градоначальников, начальников охранных отделений, полицмейстеров, прокуроров, помощников прокуроров, начальников сыскных отделений, 24 начальника тюрем, околоточных, и тюремных надзирателя, 26 приставов и исправников, 7 генералов и адмиралов. 15 полковников, 8 присяжных поверенных, 26 полицейских агентов,</w:t>
      </w:r>
      <w:r w:rsidRPr="00BB44DE">
        <w:rPr>
          <w:rStyle w:val="FootnoteReference"/>
          <w:sz w:val="28"/>
          <w:szCs w:val="28"/>
        </w:rPr>
        <w:footnoteReference w:id="26"/>
      </w:r>
      <w:r w:rsidRPr="00BB44DE">
        <w:rPr>
          <w:sz w:val="28"/>
          <w:szCs w:val="28"/>
        </w:rPr>
        <w:t xml:space="preserve"> а всего от рук террористов пострадало более 17 тысяч человек.</w:t>
      </w:r>
      <w:r w:rsidRPr="00BB44DE">
        <w:rPr>
          <w:rStyle w:val="FootnoteReference"/>
          <w:sz w:val="28"/>
          <w:szCs w:val="28"/>
        </w:rPr>
        <w:footnoteReference w:id="27"/>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Террор, вымогательство и убийства стали обычным явлением и на юге России. Так, «в Кубанской области разбои под флагом анархистов-коммунистов начались летом 1907 г. в Армавире &lt;...&gt; в Екатеринодаре о вымогательствах стали поговаривать только в начале октября. Вначале начали работать «максималисты»; затем появились анархисты всяких кличек: «Кровавая рука», «Черный ворон», «Мститель», «Летучая партия», «9-я группа анархистов-коммунистов», «Екатеринодарская группа», «Северокавказская группа» и т.д. Вначале были слышны только отдельные случаи вымогательства, затем случаи стали учащаться, и вымогательства достигли своего апогея в декабре и январе, после чего деятельность их вследствие принятых мер стала падать.</w:t>
      </w:r>
      <w:r w:rsidRPr="00BB44DE">
        <w:rPr>
          <w:rStyle w:val="FootnoteReference"/>
          <w:sz w:val="28"/>
          <w:szCs w:val="28"/>
        </w:rPr>
        <w:footnoteReference w:id="28"/>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 xml:space="preserve">Вечером 25 июня 1907 г. в Екатеринодаре было совершено вооруженное нападение на бакалейную лавку Г.В. Дагаева. Преступники предъявили «письмо от партии анархистов-коммунистов и потребовали 500 рублей на революционные цели» </w:t>
      </w:r>
      <w:r w:rsidRPr="00BB44DE">
        <w:rPr>
          <w:rStyle w:val="FootnoteReference"/>
          <w:sz w:val="28"/>
          <w:szCs w:val="28"/>
        </w:rPr>
        <w:footnoteReference w:id="29"/>
      </w:r>
      <w:r w:rsidRPr="00BB44DE">
        <w:rPr>
          <w:sz w:val="28"/>
          <w:szCs w:val="28"/>
        </w:rPr>
        <w:t>. Современник писал, что «за каких-нибудь месяц-два была совершена масса смелых разбоев, ограблен казенный винный склад, поезд, трамвай, убиты... два видных купца, и, наконец, ограблена сама полиция. Общество было совершенно терроризировано...»</w:t>
      </w:r>
      <w:r w:rsidRPr="00BB44DE">
        <w:rPr>
          <w:rStyle w:val="FootnoteReference"/>
          <w:sz w:val="28"/>
          <w:szCs w:val="28"/>
        </w:rPr>
        <w:footnoteReference w:id="30"/>
      </w:r>
      <w:r w:rsidRPr="00BB44DE">
        <w:rPr>
          <w:sz w:val="28"/>
          <w:szCs w:val="28"/>
        </w:rPr>
        <w:t>.</w:t>
      </w:r>
    </w:p>
    <w:p w:rsidR="00EA4E6D" w:rsidRPr="00BB44DE" w:rsidRDefault="00EA4E6D" w:rsidP="00ED1174">
      <w:pPr>
        <w:spacing w:line="360" w:lineRule="auto"/>
        <w:ind w:firstLine="709"/>
        <w:jc w:val="both"/>
        <w:rPr>
          <w:sz w:val="28"/>
          <w:szCs w:val="28"/>
        </w:rPr>
      </w:pPr>
      <w:r w:rsidRPr="00BB44DE">
        <w:rPr>
          <w:sz w:val="28"/>
          <w:szCs w:val="28"/>
        </w:rPr>
        <w:t xml:space="preserve">На некоторое время торгово-промышленная сфера Екатеринодара попала полностью под власть уголовно-революционного бандитизма. Так, купец М.М. Орлов получил сначала «требование» эсеров-максималистов на 1000 рублей, а затем - от «9-й группы анархистов-коммунистов»; ювелир Л.В. Ган систематически получал «требования» от разных партий; содержателя местного электробиографа (кинотеатра - И.С.) Адамьяна преследовала группа «Кровавая рука», владельца магазинов В. Гуренкова – «Черный ворон»; состоятельному екатеринодарцу Аганову поступило письмо от “Летучей боевой дружины анархистов-коммунистов” с приказом «всегда иметь при себе 2000 рублей, чтобы при первом требовании их передать». К гласному городской думы  Ф.И. Фабриченко вымогатели, не застав его дома, явились в думу, вызвали его с заседания и отвезли домой. На вопрос Ф.И. Фабриченко: «Куда вы, ребята, деньги деваете, весь город податями обложили», они ответили, что раздают деньги бедным, в тюрьмы, безработным и больным </w:t>
      </w:r>
      <w:r w:rsidRPr="00BB44DE">
        <w:rPr>
          <w:rStyle w:val="FootnoteReference"/>
          <w:sz w:val="28"/>
          <w:szCs w:val="28"/>
        </w:rPr>
        <w:footnoteReference w:id="31"/>
      </w:r>
      <w:r w:rsidRPr="00BB44DE">
        <w:rPr>
          <w:sz w:val="28"/>
          <w:szCs w:val="28"/>
        </w:rPr>
        <w:t xml:space="preserve">. Члены армянских партий «Гнчак» и «Дашнакцутюн» вымогали значительные денежные суммы как у местной армянской диаспоры, угрожая убийством, так и из казенных учреждений. На этом поприще заметной была группа под руководством члена армавирской организации «Гнчак» Н. Маркарянца,   сфера  деятельности  которой    в     1906-1907 гг. распространялась и за пределы Кубани. Армавирская и Екатеринодарская организации «Дашнакцутюн» получали от вымогательств значительные суммы. В случае неудовлетворения требований ими применялись крайние меры. Так, в Армавире за невыдачу 10000 рублей был убит купец Н. Шахназаров </w:t>
      </w:r>
      <w:r w:rsidRPr="00BB44DE">
        <w:rPr>
          <w:rStyle w:val="FootnoteReference"/>
          <w:sz w:val="28"/>
          <w:szCs w:val="28"/>
        </w:rPr>
        <w:footnoteReference w:id="32"/>
      </w:r>
      <w:r w:rsidRPr="00BB44DE">
        <w:rPr>
          <w:sz w:val="28"/>
          <w:szCs w:val="28"/>
        </w:rPr>
        <w:t>.</w:t>
      </w:r>
    </w:p>
    <w:p w:rsidR="00EA4E6D" w:rsidRPr="00BB44DE" w:rsidRDefault="00EA4E6D" w:rsidP="00ED1174">
      <w:pPr>
        <w:spacing w:line="360" w:lineRule="auto"/>
        <w:ind w:firstLine="709"/>
        <w:jc w:val="both"/>
        <w:rPr>
          <w:sz w:val="28"/>
          <w:szCs w:val="28"/>
        </w:rPr>
      </w:pPr>
      <w:r w:rsidRPr="00BB44DE">
        <w:rPr>
          <w:sz w:val="28"/>
          <w:szCs w:val="28"/>
        </w:rPr>
        <w:t xml:space="preserve">После провозглашения 17 октября 1905 г. Манифеста о гражданских свободах в России, крайне интенсивно проводилась милитаризация Российской социал-демократической рабочей партии (РСДРП). </w:t>
      </w:r>
    </w:p>
    <w:p w:rsidR="00EA4E6D" w:rsidRPr="00BB44DE" w:rsidRDefault="00EA4E6D" w:rsidP="00ED1174">
      <w:pPr>
        <w:spacing w:line="360" w:lineRule="auto"/>
        <w:ind w:firstLine="709"/>
        <w:jc w:val="both"/>
        <w:rPr>
          <w:sz w:val="28"/>
          <w:szCs w:val="28"/>
        </w:rPr>
      </w:pPr>
      <w:r w:rsidRPr="00BB44DE">
        <w:rPr>
          <w:sz w:val="28"/>
          <w:szCs w:val="28"/>
        </w:rPr>
        <w:t>Одним из каналов ее финансирования были отдельные русские предприниматели. Так, фабрикант Савва Морозов не только финансировал революционеров</w:t>
      </w:r>
      <w:r w:rsidRPr="00BB44DE">
        <w:rPr>
          <w:rStyle w:val="FootnoteReference"/>
          <w:sz w:val="28"/>
          <w:szCs w:val="28"/>
        </w:rPr>
        <w:footnoteReference w:id="33"/>
      </w:r>
      <w:r w:rsidRPr="00BB44DE">
        <w:rPr>
          <w:sz w:val="28"/>
          <w:szCs w:val="28"/>
        </w:rPr>
        <w:t>, но и укрывал их у себя в особняке. Незадолго до смерти он застраховал свою жизнь на 100.000 руб., а страховой полис «на предъявителя» вручил актрисе и революционерки М.Ф. Андреевой, которая получила и передала более 60.000 руб. в фонд партии большевиков, после того как Савва Морозов в мае 1905 года застрелился в Каннах на юге Франции.</w:t>
      </w:r>
      <w:r w:rsidRPr="00BB44DE">
        <w:rPr>
          <w:rStyle w:val="FootnoteReference"/>
          <w:sz w:val="28"/>
          <w:szCs w:val="28"/>
        </w:rPr>
        <w:footnoteReference w:id="34"/>
      </w:r>
      <w:r w:rsidRPr="00BB44DE">
        <w:rPr>
          <w:sz w:val="28"/>
          <w:szCs w:val="28"/>
        </w:rPr>
        <w:t xml:space="preserve">    </w:t>
      </w:r>
    </w:p>
    <w:p w:rsidR="00EA4E6D" w:rsidRPr="00BB44DE" w:rsidRDefault="00EA4E6D" w:rsidP="00ED1174">
      <w:pPr>
        <w:pStyle w:val="1"/>
        <w:spacing w:line="360" w:lineRule="auto"/>
        <w:rPr>
          <w:sz w:val="28"/>
          <w:szCs w:val="28"/>
        </w:rPr>
      </w:pPr>
      <w:r w:rsidRPr="00BB44DE">
        <w:rPr>
          <w:sz w:val="28"/>
          <w:szCs w:val="28"/>
        </w:rPr>
        <w:t>Вторым каналом поддержки подрыва устоев царской России у партии большевиков были противники России в первой мировой войне. По данным П. Ланина, Германия  готова была финансировать всех, кто мог бы расшатать Россию до такой степени, что бы она была не способна продолжить войну, а поэтому ее спецслужбы затратили на поддержку большевиков 40 480 997 марок золотом.</w:t>
      </w:r>
      <w:r w:rsidRPr="00BB44DE">
        <w:rPr>
          <w:rStyle w:val="FootnoteReference"/>
          <w:sz w:val="28"/>
          <w:szCs w:val="28"/>
        </w:rPr>
        <w:footnoteReference w:id="35"/>
      </w:r>
    </w:p>
    <w:p w:rsidR="00EA4E6D" w:rsidRPr="00BB44DE" w:rsidRDefault="00EA4E6D" w:rsidP="00ED1174">
      <w:pPr>
        <w:spacing w:line="360" w:lineRule="auto"/>
        <w:ind w:firstLine="709"/>
        <w:jc w:val="both"/>
        <w:rPr>
          <w:sz w:val="28"/>
          <w:szCs w:val="28"/>
        </w:rPr>
      </w:pPr>
      <w:r w:rsidRPr="00BB44DE">
        <w:rPr>
          <w:sz w:val="28"/>
          <w:szCs w:val="28"/>
        </w:rPr>
        <w:t>Третьим каналом, который позволял постоянно финансировать деятельность РСДРП(б) были ограбления банков и «изъятие ценностей» у состоятельных лиц. Самые крупные экспроприации контролировала, созданная в 1905 г. под руководством Л.Б. Красина боевая техническая организация. В конце 1905 г. и начале 1906 г. при многих местных комитетах партии были созданы подобные боевые группы. Латышские боевики в 1906 году захватили крупную сумму денег при ограблении русского отделения Гельсингфоргского государственного банка.</w:t>
      </w:r>
      <w:r w:rsidRPr="00BB44DE">
        <w:rPr>
          <w:rStyle w:val="FootnoteReference"/>
          <w:sz w:val="28"/>
          <w:szCs w:val="28"/>
        </w:rPr>
        <w:footnoteReference w:id="36"/>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В январе 1905 г. при Петербургском комитете РСДРП была создана боевая спецгруппа для добывания оружия.</w:t>
      </w:r>
      <w:r w:rsidRPr="00BB44DE">
        <w:rPr>
          <w:rStyle w:val="FootnoteReference"/>
          <w:sz w:val="28"/>
          <w:szCs w:val="28"/>
        </w:rPr>
        <w:footnoteReference w:id="37"/>
      </w:r>
      <w:r w:rsidRPr="00BB44DE">
        <w:rPr>
          <w:sz w:val="28"/>
          <w:szCs w:val="28"/>
        </w:rPr>
        <w:t xml:space="preserve"> В октябре 1905 г. Московский комитет РСДРП израсходовал на приобретение оружия 7721 рубль, а в ноябре - 10531 рубль. Оружие приобреталось  как за границей (только в ноябре 1905 г. из Бельгии было отправлено в Москву 48 ящиков с оружием) и закупалось в оружейных магазинах. Кроме того, совершались нападения на полицейских, в ходе которого они разоружались. Делались попытки изготовления бомб </w:t>
      </w:r>
      <w:r w:rsidRPr="00BB44DE">
        <w:rPr>
          <w:rStyle w:val="FootnoteReference"/>
          <w:sz w:val="28"/>
          <w:szCs w:val="28"/>
        </w:rPr>
        <w:footnoteReference w:id="38"/>
      </w:r>
      <w:r w:rsidRPr="00BB44DE">
        <w:rPr>
          <w:sz w:val="28"/>
          <w:szCs w:val="28"/>
        </w:rPr>
        <w:t xml:space="preserve">. Значительные средства шли и на полиграфическую деятельность для печатания революционных изданий. </w:t>
      </w:r>
    </w:p>
    <w:p w:rsidR="00EA4E6D" w:rsidRPr="00BB44DE" w:rsidRDefault="00EA4E6D" w:rsidP="00ED1174">
      <w:pPr>
        <w:spacing w:line="360" w:lineRule="auto"/>
        <w:ind w:firstLine="709"/>
        <w:jc w:val="both"/>
        <w:rPr>
          <w:sz w:val="28"/>
          <w:szCs w:val="28"/>
        </w:rPr>
      </w:pPr>
      <w:r w:rsidRPr="00BB44DE">
        <w:rPr>
          <w:sz w:val="28"/>
          <w:szCs w:val="28"/>
        </w:rPr>
        <w:t xml:space="preserve"> В 1905 г. в статье «Задачи отрядов революционной армии», открыто призывая к террору, В.И. Ленин писал об «убийстве шпионов, полицейских, жандармов, взрывах полицейских участков, освобождении арестованных, отнятии правительственных денежных средств для обращения их на нужды восстания...» </w:t>
      </w:r>
      <w:r w:rsidRPr="00BB44DE">
        <w:rPr>
          <w:rStyle w:val="FootnoteReference"/>
          <w:sz w:val="28"/>
          <w:szCs w:val="28"/>
        </w:rPr>
        <w:footnoteReference w:id="39"/>
      </w:r>
      <w:r w:rsidRPr="00BB44DE">
        <w:rPr>
          <w:sz w:val="28"/>
          <w:szCs w:val="28"/>
        </w:rPr>
        <w:t xml:space="preserve">. Продолжая свою стратегию, в марте 1906 г. в «Тактической платформе к Объединительному съезду» лидер большевиков указал, что «допустимы... боевые выступления для захвата денежных средств, принадлежащих неприятелю, т.е. самодержавию...» </w:t>
      </w:r>
      <w:r w:rsidRPr="00BB44DE">
        <w:rPr>
          <w:rStyle w:val="FootnoteReference"/>
          <w:sz w:val="28"/>
          <w:szCs w:val="28"/>
        </w:rPr>
        <w:footnoteReference w:id="40"/>
      </w:r>
      <w:r w:rsidRPr="00BB44DE">
        <w:rPr>
          <w:sz w:val="28"/>
          <w:szCs w:val="28"/>
        </w:rPr>
        <w:t xml:space="preserve">. </w:t>
      </w:r>
    </w:p>
    <w:p w:rsidR="00EA4E6D" w:rsidRPr="00BB44DE" w:rsidRDefault="00EA4E6D" w:rsidP="00ED1174">
      <w:pPr>
        <w:spacing w:line="360" w:lineRule="auto"/>
        <w:ind w:firstLine="709"/>
        <w:jc w:val="both"/>
        <w:rPr>
          <w:bCs/>
          <w:sz w:val="28"/>
          <w:szCs w:val="28"/>
        </w:rPr>
      </w:pPr>
      <w:r w:rsidRPr="00BB44DE">
        <w:rPr>
          <w:sz w:val="28"/>
          <w:szCs w:val="28"/>
        </w:rPr>
        <w:t>Однако, прошедший в апреле - мае 1907 г. V съезд РСДРП запретил проведение экспроприации. Ограбления становились все неуправляемыми и компрометировали партию в глазах населения, а также деморализовывали ее ряды.</w:t>
      </w:r>
      <w:r w:rsidRPr="00BB44DE">
        <w:rPr>
          <w:rStyle w:val="FootnoteReference"/>
          <w:bCs/>
          <w:sz w:val="28"/>
          <w:szCs w:val="28"/>
        </w:rPr>
        <w:footnoteReference w:id="41"/>
      </w:r>
    </w:p>
    <w:p w:rsidR="00EA4E6D" w:rsidRPr="00BB44DE" w:rsidRDefault="00EA4E6D" w:rsidP="00ED1174">
      <w:pPr>
        <w:spacing w:line="360" w:lineRule="auto"/>
        <w:ind w:firstLine="709"/>
        <w:jc w:val="both"/>
        <w:rPr>
          <w:sz w:val="28"/>
          <w:szCs w:val="28"/>
        </w:rPr>
      </w:pPr>
      <w:r w:rsidRPr="00BB44DE">
        <w:rPr>
          <w:sz w:val="28"/>
          <w:szCs w:val="28"/>
        </w:rPr>
        <w:t xml:space="preserve">Поразительно, но спустя два месяца на Эриванской площади в Тифлисе небезызвестный боевик С.А. Тер-Петросян (Камо) при непосредственной поддержке И.В. Сталина и с санкции В.И. Ленина совершил ограбление государственной казны, сопровождавшееся жертвами. Эта акция принесла в большевистскую кассу по разным оценкам от  200.000 до 340.000 рублей </w:t>
      </w:r>
      <w:r w:rsidRPr="00BB44DE">
        <w:rPr>
          <w:rStyle w:val="FootnoteReference"/>
          <w:sz w:val="28"/>
          <w:szCs w:val="28"/>
        </w:rPr>
        <w:footnoteReference w:id="42"/>
      </w:r>
      <w:r w:rsidRPr="00BB44DE">
        <w:rPr>
          <w:sz w:val="28"/>
          <w:szCs w:val="28"/>
        </w:rPr>
        <w:t>. В связи с тем, что деньги были в крупных (пятисотрублевых) купюрах, было принято решение разменивать их исключительно за границей. Однако это продуманный до мельчайших подробностей план легализации похищенных денежных средств был сорван агентом Я.А. Житомирским («Ростовцев»), проинформировавшим Департамент полиции о намечающемся размене купюр. В результате, при размене части криминальных денег был арестован М.М. Литвинов.</w:t>
      </w:r>
      <w:r w:rsidRPr="00BB44DE">
        <w:rPr>
          <w:rStyle w:val="FootnoteReference"/>
          <w:sz w:val="28"/>
          <w:szCs w:val="28"/>
        </w:rPr>
        <w:footnoteReference w:id="43"/>
      </w:r>
    </w:p>
    <w:p w:rsidR="00EA4E6D" w:rsidRPr="00BB44DE" w:rsidRDefault="00EA4E6D" w:rsidP="00ED1174">
      <w:pPr>
        <w:spacing w:line="360" w:lineRule="auto"/>
        <w:ind w:firstLine="567"/>
        <w:jc w:val="both"/>
        <w:rPr>
          <w:sz w:val="28"/>
          <w:szCs w:val="28"/>
        </w:rPr>
      </w:pPr>
      <w:r w:rsidRPr="00BB44DE">
        <w:rPr>
          <w:sz w:val="28"/>
          <w:szCs w:val="28"/>
        </w:rPr>
        <w:t xml:space="preserve">  Следует отметить, что в  1906–1907 гг. характеризуется активным сотрудничеством революционных группировок в целях легализации денег и проведения террористической деятельности, что наиболее часто проявлялось в приобретении оружия и взрывчатки. В августе 1905 г.  представителями партии социалистов-революционеров (ПСР)  был закуплен пароход «Джон Графтон», на борту которого находился груз оружия и взрывчатки для эсеров, финских радикалов, польских и грузинских социалистов. Эсеры обратились в ЦК большевиков за помощью, и предполагалось, что после прибытия парохода в Россию М. Литвинов и его товарищи примут и спрячут оружие, однако 26 августа 1905 г. пароход сел на мель на проводные камни в Финском заливе, и революционеры его затопили, чтобы оружие не попало в руки властей.</w:t>
      </w:r>
      <w:r w:rsidRPr="00BB44DE">
        <w:rPr>
          <w:rStyle w:val="FootnoteReference"/>
          <w:sz w:val="28"/>
          <w:szCs w:val="28"/>
        </w:rPr>
        <w:footnoteReference w:id="44"/>
      </w:r>
    </w:p>
    <w:p w:rsidR="00EA4E6D" w:rsidRPr="00BB44DE" w:rsidRDefault="00EA4E6D" w:rsidP="00ED1174">
      <w:pPr>
        <w:spacing w:line="360" w:lineRule="auto"/>
        <w:ind w:firstLine="567"/>
        <w:jc w:val="both"/>
        <w:rPr>
          <w:sz w:val="28"/>
          <w:szCs w:val="28"/>
        </w:rPr>
      </w:pPr>
      <w:r w:rsidRPr="00BB44DE">
        <w:rPr>
          <w:sz w:val="28"/>
          <w:szCs w:val="28"/>
        </w:rPr>
        <w:t xml:space="preserve">Значительные денежные средства партия большевиков расходовала на финансирование созданного Ф. Дзержинским и В. Фидлеровским «Политического розыскного управления», которое «производило обыски, аресты, вела дознание и следствие, а так же приводила в исполнение приговоры. </w:t>
      </w:r>
      <w:r w:rsidRPr="00BB44DE">
        <w:rPr>
          <w:sz w:val="28"/>
          <w:szCs w:val="28"/>
        </w:rPr>
        <w:sym w:font="Symbol" w:char="F03C"/>
      </w:r>
      <w:r w:rsidRPr="00BB44DE">
        <w:rPr>
          <w:sz w:val="28"/>
          <w:szCs w:val="28"/>
        </w:rPr>
        <w:t>…</w:t>
      </w:r>
      <w:r w:rsidRPr="00BB44DE">
        <w:rPr>
          <w:sz w:val="28"/>
          <w:szCs w:val="28"/>
        </w:rPr>
        <w:sym w:font="Symbol" w:char="F03E"/>
      </w:r>
      <w:r w:rsidRPr="00BB44DE">
        <w:rPr>
          <w:sz w:val="28"/>
          <w:szCs w:val="28"/>
        </w:rPr>
        <w:t xml:space="preserve"> Был свой суд, он судил предателей, провокаторов, а приговоры приводили в исполнение члены штаба».</w:t>
      </w:r>
      <w:r w:rsidRPr="00BB44DE">
        <w:rPr>
          <w:rStyle w:val="FootnoteReference"/>
          <w:sz w:val="28"/>
          <w:szCs w:val="28"/>
        </w:rPr>
        <w:footnoteReference w:id="45"/>
      </w:r>
      <w:r w:rsidRPr="00BB44DE">
        <w:rPr>
          <w:sz w:val="28"/>
          <w:szCs w:val="28"/>
        </w:rPr>
        <w:t xml:space="preserve">       </w:t>
      </w:r>
    </w:p>
    <w:p w:rsidR="00EA4E6D" w:rsidRPr="00BB44DE" w:rsidRDefault="00EA4E6D" w:rsidP="00ED1174">
      <w:pPr>
        <w:spacing w:line="360" w:lineRule="auto"/>
        <w:ind w:firstLine="567"/>
        <w:jc w:val="both"/>
        <w:rPr>
          <w:sz w:val="28"/>
          <w:szCs w:val="28"/>
        </w:rPr>
      </w:pPr>
      <w:r w:rsidRPr="00BB44DE">
        <w:rPr>
          <w:sz w:val="28"/>
          <w:szCs w:val="28"/>
        </w:rPr>
        <w:t xml:space="preserve">Нельзя обойти вниманием и шпионскую деятельность иностранных разведок в России, под вывеской торговых фирм и промышленных предприятий, на кануне войны 1914-1918 г.г. </w:t>
      </w:r>
    </w:p>
    <w:p w:rsidR="00EA4E6D" w:rsidRPr="00BB44DE" w:rsidRDefault="00EA4E6D" w:rsidP="00ED1174">
      <w:pPr>
        <w:spacing w:line="360" w:lineRule="auto"/>
        <w:ind w:firstLine="567"/>
        <w:jc w:val="both"/>
        <w:rPr>
          <w:sz w:val="28"/>
          <w:szCs w:val="28"/>
        </w:rPr>
      </w:pPr>
      <w:r w:rsidRPr="00BB44DE">
        <w:rPr>
          <w:sz w:val="28"/>
          <w:szCs w:val="28"/>
        </w:rPr>
        <w:t>К началу 1905 г. на территории Росси было организовано свыше полутора десятков основных шпионских организаций германо-австрийской разведки, которые действовали через 439 фирм и предприятий с австро-германским капиталом и финансировались специальным фондом в имперском банке. Так, через кредитный банк «Дисконто гезельшафт» в России были открыты магазины, конторы, гостиницы, склады товаров и рестораны, а их штат, за малым исключением, был набран из агентов германской разведки. В Петрограде германо-австрийская разведка владела, через подставных лиц, гостиницами «Англия», «Астория», «Европейская», «Гранд-отель», торговлю на Дальнем Востоке захватила фирма «Кунст и Альберс», на юге России акционерное общество «Гуго Стиннес», на север акционерное общество «Плюйм-Окс», в Финляндии акционерная контора «Фридрих Гасон и К</w:t>
      </w:r>
      <w:r w:rsidRPr="00BB44DE">
        <w:rPr>
          <w:sz w:val="28"/>
          <w:szCs w:val="28"/>
        </w:rPr>
        <w:sym w:font="Symbol" w:char="F0B0"/>
      </w:r>
      <w:r w:rsidRPr="00BB44DE">
        <w:rPr>
          <w:sz w:val="28"/>
          <w:szCs w:val="28"/>
        </w:rPr>
        <w:t>» и т.д. В соответствии с секретными инструкциями № 2348 и 2348бис агентам предлагалось торговать, не стесняясь в кредите и особенно охотно предоставлять кредит тем лицам, которые в будущем могли оказаться полезными.</w:t>
      </w:r>
      <w:r w:rsidRPr="00BB44DE">
        <w:rPr>
          <w:rStyle w:val="FootnoteReference"/>
          <w:sz w:val="28"/>
          <w:szCs w:val="28"/>
        </w:rPr>
        <w:footnoteReference w:id="46"/>
      </w:r>
      <w:r w:rsidRPr="00BB44DE">
        <w:rPr>
          <w:sz w:val="28"/>
          <w:szCs w:val="28"/>
        </w:rPr>
        <w:t xml:space="preserve"> Только на военном Путиловском заводе  21 директор из 32 принадлежал немецкой национальности, а всего на заводе более 60 % рабочих и монтажеров являлись немцами. В финансовом отношении контроль завода осуществлялся банк «Унион паризьен».</w:t>
      </w:r>
      <w:r w:rsidRPr="00BB44DE">
        <w:rPr>
          <w:rStyle w:val="FootnoteReference"/>
          <w:sz w:val="28"/>
          <w:szCs w:val="28"/>
        </w:rPr>
        <w:footnoteReference w:id="47"/>
      </w:r>
      <w:r w:rsidRPr="00BB44DE">
        <w:rPr>
          <w:sz w:val="28"/>
          <w:szCs w:val="28"/>
        </w:rPr>
        <w:t xml:space="preserve"> </w:t>
      </w:r>
    </w:p>
    <w:p w:rsidR="00EA4E6D" w:rsidRPr="00BB44DE" w:rsidRDefault="00EA4E6D" w:rsidP="00ED1174">
      <w:pPr>
        <w:spacing w:line="360" w:lineRule="auto"/>
        <w:ind w:firstLine="567"/>
        <w:jc w:val="both"/>
        <w:rPr>
          <w:sz w:val="28"/>
          <w:szCs w:val="28"/>
        </w:rPr>
      </w:pPr>
      <w:r w:rsidRPr="00BB44DE">
        <w:rPr>
          <w:sz w:val="28"/>
          <w:szCs w:val="28"/>
        </w:rPr>
        <w:t xml:space="preserve"> В заключении необходимо отметить, что приведенные нами данные дают лишь общее представление о суммах денежных средств, которые внедрялись в экономику России, в основном нелегально, а также шли на  кредитование теневиков, коррупцию и те</w:t>
      </w:r>
      <w:bookmarkStart w:id="0" w:name="_GoBack"/>
      <w:bookmarkEnd w:id="0"/>
      <w:r w:rsidRPr="00BB44DE">
        <w:rPr>
          <w:sz w:val="28"/>
          <w:szCs w:val="28"/>
        </w:rPr>
        <w:t xml:space="preserve">ррористическую деятельность. </w:t>
      </w:r>
    </w:p>
    <w:p w:rsidR="00EA4E6D" w:rsidRPr="00BB44DE" w:rsidRDefault="00EA4E6D" w:rsidP="00ED1174">
      <w:pPr>
        <w:spacing w:line="360" w:lineRule="auto"/>
        <w:ind w:firstLine="567"/>
        <w:jc w:val="both"/>
        <w:rPr>
          <w:sz w:val="28"/>
          <w:szCs w:val="28"/>
        </w:rPr>
      </w:pPr>
      <w:r w:rsidRPr="00BB44DE">
        <w:rPr>
          <w:sz w:val="28"/>
          <w:szCs w:val="28"/>
        </w:rPr>
        <w:t>К октябрю 1917 г.  первая мировая война и экономический и политический кризис</w:t>
      </w:r>
      <w:r w:rsidRPr="00BB44DE">
        <w:rPr>
          <w:rStyle w:val="FootnoteReference"/>
          <w:sz w:val="28"/>
          <w:szCs w:val="28"/>
        </w:rPr>
        <w:footnoteReference w:id="48"/>
      </w:r>
      <w:r w:rsidRPr="00BB44DE">
        <w:rPr>
          <w:sz w:val="28"/>
          <w:szCs w:val="28"/>
        </w:rPr>
        <w:t xml:space="preserve"> поставили Россию на грань экономического коллапса. Государственная машина разваливалась, а сама полиция, обладавшая колоссальным аппаратом выявления и пресечения, оказалась бессильной»</w:t>
      </w:r>
      <w:r w:rsidRPr="00BB44DE">
        <w:rPr>
          <w:rStyle w:val="FootnoteReference"/>
          <w:sz w:val="28"/>
          <w:szCs w:val="28"/>
        </w:rPr>
        <w:footnoteReference w:id="49"/>
      </w:r>
      <w:r w:rsidRPr="00BB44DE">
        <w:rPr>
          <w:sz w:val="28"/>
          <w:szCs w:val="28"/>
        </w:rPr>
        <w:t xml:space="preserve"> в борьбе с преступностью и терроризмом.   </w:t>
      </w:r>
    </w:p>
    <w:p w:rsidR="00EA4E6D" w:rsidRPr="00BB44DE" w:rsidRDefault="00EA4E6D" w:rsidP="00ED1174">
      <w:pPr>
        <w:spacing w:line="360" w:lineRule="auto"/>
        <w:ind w:firstLine="709"/>
        <w:jc w:val="both"/>
        <w:rPr>
          <w:sz w:val="28"/>
          <w:szCs w:val="28"/>
        </w:rPr>
      </w:pPr>
      <w:r w:rsidRPr="00BB44DE">
        <w:rPr>
          <w:sz w:val="28"/>
          <w:szCs w:val="28"/>
        </w:rPr>
        <w:t>После победы Февральской революции буржуазное Временное правительство амнистировало бандитов, грабителей и убийц. В результате из мест заключений была освобождена целая «армия» опасных профессиональных преступников.</w:t>
      </w:r>
      <w:r w:rsidRPr="00BB44DE">
        <w:rPr>
          <w:rStyle w:val="FootnoteReference"/>
          <w:sz w:val="28"/>
          <w:szCs w:val="28"/>
        </w:rPr>
        <w:footnoteReference w:id="50"/>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К началу 1918 года в Москве число совершенных убийств в 10 –15 раз превысило уровень 1913 г.</w:t>
      </w:r>
      <w:r w:rsidRPr="00BB44DE">
        <w:rPr>
          <w:rStyle w:val="FootnoteReference"/>
          <w:sz w:val="28"/>
          <w:szCs w:val="28"/>
        </w:rPr>
        <w:footnoteReference w:id="51"/>
      </w:r>
      <w:r w:rsidRPr="00BB44DE">
        <w:rPr>
          <w:sz w:val="28"/>
          <w:szCs w:val="28"/>
        </w:rPr>
        <w:t xml:space="preserve"> Выросли вооруженные грабежи – в 307 раз, простые грабежи в – 9, кражи в – 3,4, мошенничества в – 3,9, присвоения и растраты в – 1,6 раза.</w:t>
      </w:r>
      <w:r w:rsidRPr="00BB44DE">
        <w:rPr>
          <w:rStyle w:val="FootnoteReference"/>
          <w:sz w:val="28"/>
          <w:szCs w:val="28"/>
        </w:rPr>
        <w:footnoteReference w:id="52"/>
      </w:r>
      <w:r w:rsidRPr="00BB44DE">
        <w:rPr>
          <w:sz w:val="28"/>
          <w:szCs w:val="28"/>
        </w:rPr>
        <w:t xml:space="preserve">  </w:t>
      </w:r>
    </w:p>
    <w:p w:rsidR="00EA4E6D" w:rsidRPr="00BB44DE" w:rsidRDefault="00EA4E6D" w:rsidP="00ED1174">
      <w:pPr>
        <w:spacing w:line="360" w:lineRule="auto"/>
        <w:ind w:firstLine="709"/>
        <w:jc w:val="both"/>
        <w:rPr>
          <w:sz w:val="28"/>
          <w:szCs w:val="28"/>
        </w:rPr>
      </w:pPr>
      <w:r w:rsidRPr="00BB44DE">
        <w:rPr>
          <w:sz w:val="28"/>
          <w:szCs w:val="28"/>
        </w:rPr>
        <w:t>Особенно критическая обстановка с корыстной и насильственной преступностью сложилась в Петрограде в ноябре – декабре 1917 года в силу «пьяных погромов»</w:t>
      </w:r>
      <w:r w:rsidRPr="00BB44DE">
        <w:rPr>
          <w:rStyle w:val="FootnoteReference"/>
          <w:sz w:val="28"/>
          <w:szCs w:val="28"/>
        </w:rPr>
        <w:footnoteReference w:id="53"/>
      </w:r>
      <w:r w:rsidRPr="00BB44DE">
        <w:rPr>
          <w:sz w:val="28"/>
          <w:szCs w:val="28"/>
        </w:rPr>
        <w:t>, общая сумма ущерба от которых исчислялась в 1,2 млн. руб.</w:t>
      </w:r>
      <w:r w:rsidRPr="00BB44DE">
        <w:rPr>
          <w:rStyle w:val="FootnoteReference"/>
          <w:sz w:val="28"/>
          <w:szCs w:val="28"/>
        </w:rPr>
        <w:footnoteReference w:id="54"/>
      </w:r>
    </w:p>
    <w:p w:rsidR="00EA4E6D" w:rsidRPr="00BB44DE" w:rsidRDefault="00EA4E6D" w:rsidP="00ED1174">
      <w:pPr>
        <w:spacing w:line="360" w:lineRule="auto"/>
        <w:ind w:firstLine="567"/>
        <w:jc w:val="both"/>
        <w:rPr>
          <w:sz w:val="28"/>
          <w:szCs w:val="28"/>
        </w:rPr>
      </w:pPr>
      <w:r w:rsidRPr="00BB44DE">
        <w:rPr>
          <w:sz w:val="28"/>
          <w:szCs w:val="28"/>
        </w:rPr>
        <w:t xml:space="preserve">Вполне очевидно, что в условиях разваливающегося государства, преступные группировки и партии террористического толка,  получили значительный опыт эксплуатации преступных доходов и расширяли свой криминальный бизнес, эксплуатируя проституцию и торговлю наркотиками и оружием, а также укрепляли свои политические позиции. </w:t>
      </w:r>
    </w:p>
    <w:p w:rsidR="00EA4E6D" w:rsidRPr="00A30AA1" w:rsidRDefault="00EA4E6D" w:rsidP="00ED1174">
      <w:pPr>
        <w:spacing w:line="360" w:lineRule="auto"/>
        <w:ind w:firstLine="720"/>
        <w:jc w:val="both"/>
        <w:rPr>
          <w:sz w:val="24"/>
          <w:szCs w:val="24"/>
        </w:rPr>
      </w:pPr>
      <w:r>
        <w:rPr>
          <w:sz w:val="24"/>
          <w:szCs w:val="24"/>
        </w:rPr>
        <w:t xml:space="preserve"> </w:t>
      </w:r>
    </w:p>
    <w:p w:rsidR="00EA4E6D" w:rsidRDefault="00EA4E6D" w:rsidP="00784323">
      <w:pPr>
        <w:spacing w:line="360" w:lineRule="auto"/>
        <w:ind w:firstLine="720"/>
        <w:jc w:val="center"/>
        <w:rPr>
          <w:b/>
          <w:sz w:val="24"/>
          <w:szCs w:val="24"/>
        </w:rPr>
      </w:pPr>
      <w:r w:rsidRPr="00784323">
        <w:rPr>
          <w:b/>
          <w:sz w:val="24"/>
          <w:szCs w:val="24"/>
        </w:rPr>
        <w:t>С</w:t>
      </w:r>
      <w:r>
        <w:rPr>
          <w:b/>
          <w:sz w:val="24"/>
          <w:szCs w:val="24"/>
        </w:rPr>
        <w:t>писок литературы</w:t>
      </w:r>
      <w:r w:rsidRPr="00784323">
        <w:rPr>
          <w:b/>
          <w:sz w:val="24"/>
          <w:szCs w:val="24"/>
        </w:rPr>
        <w:t>:</w:t>
      </w:r>
    </w:p>
    <w:p w:rsidR="00EA4E6D" w:rsidRPr="00BB3298" w:rsidRDefault="00EA4E6D" w:rsidP="00854C36">
      <w:pPr>
        <w:ind w:firstLine="709"/>
        <w:rPr>
          <w:sz w:val="24"/>
          <w:szCs w:val="24"/>
        </w:rPr>
      </w:pPr>
      <w:r>
        <w:rPr>
          <w:sz w:val="24"/>
          <w:szCs w:val="24"/>
        </w:rPr>
        <w:t xml:space="preserve">1. </w:t>
      </w:r>
      <w:r w:rsidRPr="00BB3298">
        <w:rPr>
          <w:sz w:val="24"/>
          <w:szCs w:val="24"/>
        </w:rPr>
        <w:t>Арин О.А. (Алиев Р.Ш.) Мир без России. – М., 2002. – С. 273-274.</w:t>
      </w:r>
    </w:p>
    <w:p w:rsidR="00EA4E6D" w:rsidRPr="00BB3298" w:rsidRDefault="00EA4E6D" w:rsidP="00854C36">
      <w:pPr>
        <w:ind w:firstLine="709"/>
        <w:rPr>
          <w:sz w:val="24"/>
          <w:szCs w:val="24"/>
        </w:rPr>
      </w:pPr>
      <w:r>
        <w:rPr>
          <w:sz w:val="24"/>
          <w:szCs w:val="24"/>
        </w:rPr>
        <w:t xml:space="preserve">2. </w:t>
      </w:r>
      <w:r w:rsidRPr="00BB3298">
        <w:rPr>
          <w:sz w:val="24"/>
          <w:szCs w:val="24"/>
        </w:rPr>
        <w:t>Блинов Н. Экспроприация и революция // Аргументы и факты. – 1989. – № 30.</w:t>
      </w:r>
    </w:p>
    <w:p w:rsidR="00EA4E6D" w:rsidRPr="00BB3298" w:rsidRDefault="00EA4E6D" w:rsidP="00854C36">
      <w:pPr>
        <w:ind w:firstLine="709"/>
        <w:rPr>
          <w:sz w:val="24"/>
          <w:szCs w:val="24"/>
        </w:rPr>
      </w:pPr>
      <w:r>
        <w:rPr>
          <w:sz w:val="24"/>
          <w:szCs w:val="24"/>
        </w:rPr>
        <w:t>3. Большая Советская э</w:t>
      </w:r>
      <w:r w:rsidRPr="00BB3298">
        <w:rPr>
          <w:sz w:val="24"/>
          <w:szCs w:val="24"/>
        </w:rPr>
        <w:t>нциклопедия. / Гл. ред. А.М. Прохоров. Изд. 3-е. – Т. 24. – Кн. 2. – М., 1975. – С. 110-111, 115-116.</w:t>
      </w:r>
    </w:p>
    <w:p w:rsidR="00EA4E6D" w:rsidRPr="00BB3298" w:rsidRDefault="00EA4E6D" w:rsidP="00854C36">
      <w:pPr>
        <w:ind w:firstLine="709"/>
        <w:rPr>
          <w:sz w:val="24"/>
          <w:szCs w:val="24"/>
        </w:rPr>
      </w:pPr>
      <w:r>
        <w:rPr>
          <w:sz w:val="24"/>
          <w:szCs w:val="24"/>
        </w:rPr>
        <w:t xml:space="preserve">4. </w:t>
      </w:r>
      <w:r w:rsidRPr="00BB3298">
        <w:rPr>
          <w:sz w:val="24"/>
          <w:szCs w:val="24"/>
        </w:rPr>
        <w:t xml:space="preserve">Галвазин С.Н. Охранные структуры Российской империи: формирование аппарата, анализ оперативной практики. – М., 201. </w:t>
      </w:r>
      <w:r>
        <w:rPr>
          <w:sz w:val="24"/>
          <w:szCs w:val="24"/>
        </w:rPr>
        <w:t xml:space="preserve"> </w:t>
      </w:r>
    </w:p>
    <w:p w:rsidR="00EA4E6D" w:rsidRPr="00BB3298" w:rsidRDefault="00EA4E6D" w:rsidP="00854C36">
      <w:pPr>
        <w:ind w:firstLine="709"/>
        <w:rPr>
          <w:sz w:val="24"/>
          <w:szCs w:val="24"/>
        </w:rPr>
      </w:pPr>
      <w:r>
        <w:rPr>
          <w:sz w:val="24"/>
          <w:szCs w:val="24"/>
        </w:rPr>
        <w:t xml:space="preserve">5. </w:t>
      </w:r>
      <w:r w:rsidRPr="00BB3298">
        <w:rPr>
          <w:sz w:val="24"/>
          <w:szCs w:val="24"/>
        </w:rPr>
        <w:t xml:space="preserve">Гейфман А. Революционный террор в России, 1894–1917 / Пер. с англ. Е. Дорман. – М., 1997. </w:t>
      </w:r>
      <w:r>
        <w:rPr>
          <w:sz w:val="24"/>
          <w:szCs w:val="24"/>
        </w:rPr>
        <w:t xml:space="preserve"> </w:t>
      </w:r>
    </w:p>
    <w:p w:rsidR="00EA4E6D" w:rsidRPr="00BB3298" w:rsidRDefault="00EA4E6D" w:rsidP="00854C36">
      <w:pPr>
        <w:ind w:firstLine="709"/>
        <w:rPr>
          <w:sz w:val="24"/>
          <w:szCs w:val="24"/>
        </w:rPr>
      </w:pPr>
      <w:r>
        <w:rPr>
          <w:sz w:val="24"/>
          <w:szCs w:val="24"/>
        </w:rPr>
        <w:t xml:space="preserve">6. </w:t>
      </w:r>
      <w:r w:rsidRPr="00BB3298">
        <w:rPr>
          <w:sz w:val="24"/>
          <w:szCs w:val="24"/>
        </w:rPr>
        <w:t>Герцензон А.А. Борьба с преступностью в РСФСР. – М., 1928</w:t>
      </w:r>
      <w:r>
        <w:rPr>
          <w:sz w:val="24"/>
          <w:szCs w:val="24"/>
        </w:rPr>
        <w:t xml:space="preserve"> </w:t>
      </w:r>
    </w:p>
    <w:p w:rsidR="00EA4E6D" w:rsidRPr="00BB3298" w:rsidRDefault="00EA4E6D" w:rsidP="00854C36">
      <w:pPr>
        <w:ind w:firstLine="709"/>
        <w:rPr>
          <w:sz w:val="24"/>
          <w:szCs w:val="24"/>
        </w:rPr>
      </w:pPr>
      <w:r>
        <w:rPr>
          <w:sz w:val="24"/>
          <w:szCs w:val="24"/>
        </w:rPr>
        <w:t xml:space="preserve">7. </w:t>
      </w:r>
      <w:r w:rsidRPr="00BB3298">
        <w:rPr>
          <w:sz w:val="24"/>
          <w:szCs w:val="24"/>
        </w:rPr>
        <w:t xml:space="preserve">Глазунов М.М., Митрофанов Б.А. Первые Советы перед судом самодержавия (1905-1907 гг.). – М., 1985. </w:t>
      </w:r>
      <w:r>
        <w:rPr>
          <w:sz w:val="24"/>
          <w:szCs w:val="24"/>
        </w:rPr>
        <w:t xml:space="preserve"> </w:t>
      </w:r>
    </w:p>
    <w:p w:rsidR="00EA4E6D" w:rsidRPr="00BB3298" w:rsidRDefault="00EA4E6D" w:rsidP="00854C36">
      <w:pPr>
        <w:ind w:firstLine="709"/>
        <w:rPr>
          <w:sz w:val="24"/>
          <w:szCs w:val="24"/>
        </w:rPr>
      </w:pPr>
      <w:r>
        <w:rPr>
          <w:sz w:val="24"/>
          <w:szCs w:val="24"/>
        </w:rPr>
        <w:t xml:space="preserve">8 </w:t>
      </w:r>
      <w:r w:rsidRPr="00BB3298">
        <w:rPr>
          <w:sz w:val="24"/>
          <w:szCs w:val="24"/>
        </w:rPr>
        <w:t xml:space="preserve">Головков Г.З., Бурин С.Н. Канцелярия непроницаемой тьмы. – М., 1994. </w:t>
      </w:r>
      <w:r>
        <w:rPr>
          <w:sz w:val="24"/>
          <w:szCs w:val="24"/>
        </w:rPr>
        <w:t xml:space="preserve"> </w:t>
      </w:r>
    </w:p>
    <w:p w:rsidR="00EA4E6D" w:rsidRPr="00BB3298" w:rsidRDefault="00EA4E6D" w:rsidP="00854C36">
      <w:pPr>
        <w:ind w:firstLine="709"/>
        <w:rPr>
          <w:sz w:val="24"/>
          <w:szCs w:val="24"/>
        </w:rPr>
      </w:pPr>
      <w:r>
        <w:rPr>
          <w:sz w:val="24"/>
          <w:szCs w:val="24"/>
        </w:rPr>
        <w:t xml:space="preserve">9. </w:t>
      </w:r>
      <w:r w:rsidRPr="00BB3298">
        <w:rPr>
          <w:sz w:val="24"/>
          <w:szCs w:val="24"/>
        </w:rPr>
        <w:t xml:space="preserve">Государственность России (конец XV – февраль 1917 г.): Словарь-справочник. Кн.1. – М., 1996. </w:t>
      </w:r>
      <w:r>
        <w:rPr>
          <w:sz w:val="24"/>
          <w:szCs w:val="24"/>
        </w:rPr>
        <w:t xml:space="preserve"> </w:t>
      </w:r>
    </w:p>
    <w:p w:rsidR="00EA4E6D" w:rsidRPr="00BB3298" w:rsidRDefault="00EA4E6D" w:rsidP="00854C36">
      <w:pPr>
        <w:ind w:firstLine="709"/>
        <w:rPr>
          <w:sz w:val="24"/>
          <w:szCs w:val="24"/>
        </w:rPr>
      </w:pPr>
      <w:r>
        <w:rPr>
          <w:sz w:val="24"/>
          <w:szCs w:val="24"/>
        </w:rPr>
        <w:t>10.</w:t>
      </w:r>
      <w:r w:rsidRPr="00BB3298">
        <w:rPr>
          <w:sz w:val="24"/>
          <w:szCs w:val="24"/>
        </w:rPr>
        <w:t>Государственный архив Краснодарского края (далее – ГАКК). – Ф. 583. – Оп. 1. – Д. 615-А. – Т. 2. – Л. 434.</w:t>
      </w:r>
    </w:p>
    <w:p w:rsidR="00EA4E6D" w:rsidRDefault="00EA4E6D" w:rsidP="00854C36">
      <w:pPr>
        <w:ind w:firstLine="709"/>
        <w:rPr>
          <w:sz w:val="24"/>
          <w:szCs w:val="24"/>
        </w:rPr>
      </w:pPr>
      <w:r>
        <w:rPr>
          <w:sz w:val="24"/>
          <w:szCs w:val="24"/>
        </w:rPr>
        <w:t>11.</w:t>
      </w:r>
      <w:r w:rsidRPr="00BB3298">
        <w:rPr>
          <w:sz w:val="24"/>
          <w:szCs w:val="24"/>
        </w:rPr>
        <w:t>Государственный контроль 1811-1911.- СПб., Б. г. – XUI. – С. 358, Правила и формы сметного, кассового и ревизионного порядка. Сборник действующих  узаконений, правил и форм, с дополнениями  и  изменениями по 1 июля 1896 года  и циркулярными разъяснениями министерства финансов и Государственного контроля.- СПб., 1897.- С. 368</w:t>
      </w:r>
      <w:r>
        <w:rPr>
          <w:sz w:val="24"/>
          <w:szCs w:val="24"/>
        </w:rPr>
        <w:t>.</w:t>
      </w:r>
    </w:p>
    <w:p w:rsidR="00EA4E6D" w:rsidRPr="00BB3298" w:rsidRDefault="00EA4E6D" w:rsidP="00854C36">
      <w:pPr>
        <w:ind w:firstLine="709"/>
        <w:rPr>
          <w:sz w:val="24"/>
          <w:szCs w:val="24"/>
        </w:rPr>
      </w:pPr>
      <w:r>
        <w:rPr>
          <w:sz w:val="24"/>
          <w:szCs w:val="24"/>
        </w:rPr>
        <w:t xml:space="preserve">12. </w:t>
      </w:r>
      <w:r w:rsidRPr="00BB3298">
        <w:rPr>
          <w:sz w:val="24"/>
          <w:szCs w:val="24"/>
        </w:rPr>
        <w:t xml:space="preserve">Екатеринодар - Краснодар: Два века города в датах, событиях, воспоминаниях. Материалы к Летописи. – Краснодар, 1993. </w:t>
      </w:r>
      <w:r>
        <w:rPr>
          <w:sz w:val="24"/>
          <w:szCs w:val="24"/>
        </w:rPr>
        <w:t xml:space="preserve"> </w:t>
      </w:r>
    </w:p>
    <w:p w:rsidR="00EA4E6D" w:rsidRPr="00BB3298" w:rsidRDefault="00EA4E6D" w:rsidP="00854C36">
      <w:pPr>
        <w:ind w:firstLine="709"/>
        <w:rPr>
          <w:sz w:val="24"/>
          <w:szCs w:val="24"/>
        </w:rPr>
      </w:pPr>
      <w:r>
        <w:rPr>
          <w:sz w:val="24"/>
          <w:szCs w:val="24"/>
        </w:rPr>
        <w:t xml:space="preserve">13. </w:t>
      </w:r>
      <w:r w:rsidRPr="00BB3298">
        <w:rPr>
          <w:sz w:val="24"/>
          <w:szCs w:val="24"/>
        </w:rPr>
        <w:t xml:space="preserve">Зив В.С. Иностранные капиталы в русских торговых предприятиях. – М., 1915. </w:t>
      </w:r>
      <w:r>
        <w:rPr>
          <w:sz w:val="24"/>
          <w:szCs w:val="24"/>
        </w:rPr>
        <w:t xml:space="preserve"> </w:t>
      </w:r>
    </w:p>
    <w:p w:rsidR="00EA4E6D" w:rsidRPr="00BB3298" w:rsidRDefault="00EA4E6D" w:rsidP="00854C36">
      <w:pPr>
        <w:ind w:firstLine="709"/>
        <w:rPr>
          <w:sz w:val="24"/>
          <w:szCs w:val="24"/>
        </w:rPr>
      </w:pPr>
      <w:r>
        <w:rPr>
          <w:sz w:val="24"/>
          <w:szCs w:val="24"/>
        </w:rPr>
        <w:t xml:space="preserve">14. </w:t>
      </w:r>
      <w:r w:rsidRPr="00BB3298">
        <w:rPr>
          <w:sz w:val="24"/>
          <w:szCs w:val="24"/>
        </w:rPr>
        <w:t xml:space="preserve">История сыска в России. Кн. 2. / Автор-составитель П.А. Кошель. – Минск, 1996. </w:t>
      </w:r>
      <w:r>
        <w:rPr>
          <w:sz w:val="24"/>
          <w:szCs w:val="24"/>
        </w:rPr>
        <w:t xml:space="preserve"> </w:t>
      </w:r>
    </w:p>
    <w:p w:rsidR="00EA4E6D" w:rsidRPr="00BB3298" w:rsidRDefault="00EA4E6D" w:rsidP="00854C36">
      <w:pPr>
        <w:ind w:firstLine="709"/>
        <w:rPr>
          <w:sz w:val="24"/>
          <w:szCs w:val="24"/>
        </w:rPr>
      </w:pPr>
      <w:r>
        <w:rPr>
          <w:sz w:val="24"/>
          <w:szCs w:val="24"/>
        </w:rPr>
        <w:t xml:space="preserve">15. </w:t>
      </w:r>
      <w:r w:rsidRPr="00BB3298">
        <w:rPr>
          <w:sz w:val="24"/>
          <w:szCs w:val="24"/>
        </w:rPr>
        <w:t>История терроризма в России в документах, биографиях и исследованиях / Авт.-сост. О.В. Будницкий. – Ростов-на-Дону, 1996</w:t>
      </w:r>
      <w:r>
        <w:rPr>
          <w:sz w:val="24"/>
          <w:szCs w:val="24"/>
        </w:rPr>
        <w:t xml:space="preserve"> </w:t>
      </w:r>
    </w:p>
    <w:p w:rsidR="00EA4E6D" w:rsidRPr="00BB3298" w:rsidRDefault="00EA4E6D" w:rsidP="00854C36">
      <w:pPr>
        <w:ind w:firstLine="709"/>
        <w:rPr>
          <w:sz w:val="24"/>
          <w:szCs w:val="24"/>
        </w:rPr>
      </w:pPr>
      <w:r>
        <w:rPr>
          <w:sz w:val="24"/>
          <w:szCs w:val="24"/>
        </w:rPr>
        <w:t xml:space="preserve">16. </w:t>
      </w:r>
      <w:r w:rsidRPr="00BB3298">
        <w:rPr>
          <w:sz w:val="24"/>
          <w:szCs w:val="24"/>
        </w:rPr>
        <w:t xml:space="preserve">История финансового законодательства России. – М., 2003. </w:t>
      </w:r>
      <w:r>
        <w:rPr>
          <w:sz w:val="24"/>
          <w:szCs w:val="24"/>
        </w:rPr>
        <w:t xml:space="preserve"> </w:t>
      </w:r>
    </w:p>
    <w:p w:rsidR="00EA4E6D" w:rsidRPr="00BB3298" w:rsidRDefault="00EA4E6D" w:rsidP="00854C36">
      <w:pPr>
        <w:ind w:firstLine="709"/>
        <w:rPr>
          <w:sz w:val="24"/>
          <w:szCs w:val="24"/>
        </w:rPr>
      </w:pPr>
      <w:r>
        <w:rPr>
          <w:sz w:val="24"/>
          <w:szCs w:val="24"/>
        </w:rPr>
        <w:t xml:space="preserve">17. </w:t>
      </w:r>
      <w:r w:rsidRPr="00BB3298">
        <w:rPr>
          <w:sz w:val="24"/>
          <w:szCs w:val="24"/>
        </w:rPr>
        <w:t xml:space="preserve">Итоги русской уголовной статистики за 20 лет: 1874-1894г.г./Сост. Е.Н.Тарновский.-СПб.: Тип. Правит. Сената, 1899. – С. 407, Гернет М.Н. Социальные факторы преступности. – М., 1905. </w:t>
      </w:r>
      <w:r>
        <w:rPr>
          <w:sz w:val="24"/>
          <w:szCs w:val="24"/>
        </w:rPr>
        <w:t xml:space="preserve"> </w:t>
      </w:r>
    </w:p>
    <w:p w:rsidR="00EA4E6D" w:rsidRPr="00BB3298" w:rsidRDefault="00EA4E6D" w:rsidP="00854C36">
      <w:pPr>
        <w:ind w:firstLine="709"/>
        <w:rPr>
          <w:sz w:val="24"/>
          <w:szCs w:val="24"/>
        </w:rPr>
      </w:pPr>
      <w:r>
        <w:rPr>
          <w:sz w:val="24"/>
          <w:szCs w:val="24"/>
        </w:rPr>
        <w:t>18.</w:t>
      </w:r>
      <w:r w:rsidRPr="00BB3298">
        <w:rPr>
          <w:sz w:val="24"/>
          <w:szCs w:val="24"/>
        </w:rPr>
        <w:t xml:space="preserve"> Ищенко В.А. История политического терроризма в России в XIX – начале XX в. // Антитеррор. – 2003. – № 1. – С. 94.   </w:t>
      </w:r>
    </w:p>
    <w:p w:rsidR="00EA4E6D" w:rsidRPr="00BB3298" w:rsidRDefault="00EA4E6D" w:rsidP="00854C36">
      <w:pPr>
        <w:ind w:firstLine="709"/>
        <w:rPr>
          <w:sz w:val="24"/>
          <w:szCs w:val="24"/>
        </w:rPr>
      </w:pPr>
      <w:r>
        <w:rPr>
          <w:sz w:val="24"/>
          <w:szCs w:val="24"/>
        </w:rPr>
        <w:t xml:space="preserve">19. </w:t>
      </w:r>
      <w:r w:rsidRPr="00BB3298">
        <w:rPr>
          <w:sz w:val="24"/>
          <w:szCs w:val="24"/>
        </w:rPr>
        <w:t xml:space="preserve">Ланин П. Тайные пружины истории // Молодая гвардия. – 1991. – №8. – С. 257. </w:t>
      </w:r>
    </w:p>
    <w:p w:rsidR="00EA4E6D" w:rsidRPr="00BB3298" w:rsidRDefault="00EA4E6D" w:rsidP="00854C36">
      <w:pPr>
        <w:ind w:firstLine="709"/>
        <w:rPr>
          <w:sz w:val="24"/>
          <w:szCs w:val="24"/>
        </w:rPr>
      </w:pPr>
      <w:r>
        <w:rPr>
          <w:sz w:val="24"/>
          <w:szCs w:val="24"/>
        </w:rPr>
        <w:t xml:space="preserve">20. </w:t>
      </w:r>
      <w:r w:rsidRPr="00BB3298">
        <w:rPr>
          <w:sz w:val="24"/>
          <w:szCs w:val="24"/>
        </w:rPr>
        <w:t xml:space="preserve">Ленин В.И. Пол. Собр. Соч. Т. 11. – М., 1979. </w:t>
      </w:r>
      <w:r>
        <w:rPr>
          <w:sz w:val="24"/>
          <w:szCs w:val="24"/>
        </w:rPr>
        <w:t xml:space="preserve"> </w:t>
      </w:r>
    </w:p>
    <w:p w:rsidR="00EA4E6D" w:rsidRPr="00BB3298" w:rsidRDefault="00EA4E6D" w:rsidP="00854C36">
      <w:pPr>
        <w:ind w:firstLine="709"/>
        <w:rPr>
          <w:sz w:val="24"/>
          <w:szCs w:val="24"/>
        </w:rPr>
      </w:pPr>
      <w:r>
        <w:rPr>
          <w:sz w:val="24"/>
          <w:szCs w:val="24"/>
        </w:rPr>
        <w:t xml:space="preserve">21. </w:t>
      </w:r>
      <w:r w:rsidRPr="00BB3298">
        <w:rPr>
          <w:sz w:val="24"/>
          <w:szCs w:val="24"/>
        </w:rPr>
        <w:t xml:space="preserve">Ленин В.И. Пол. Собр. Соч. Т. 12. – М., 1979. </w:t>
      </w:r>
      <w:r>
        <w:rPr>
          <w:sz w:val="24"/>
          <w:szCs w:val="24"/>
        </w:rPr>
        <w:t xml:space="preserve"> </w:t>
      </w:r>
    </w:p>
    <w:p w:rsidR="00EA4E6D" w:rsidRPr="00BB3298" w:rsidRDefault="00EA4E6D" w:rsidP="00854C36">
      <w:pPr>
        <w:ind w:firstLine="709"/>
        <w:rPr>
          <w:sz w:val="24"/>
          <w:szCs w:val="24"/>
        </w:rPr>
      </w:pPr>
      <w:r>
        <w:rPr>
          <w:sz w:val="24"/>
          <w:szCs w:val="24"/>
        </w:rPr>
        <w:t xml:space="preserve">22. </w:t>
      </w:r>
      <w:r w:rsidRPr="00BB3298">
        <w:rPr>
          <w:sz w:val="24"/>
          <w:szCs w:val="24"/>
        </w:rPr>
        <w:t xml:space="preserve">Лопатин В. Закон и беззаконие в банковской сфере // Финансовый контроль. – 2002. - № 4. – С.23.  </w:t>
      </w:r>
    </w:p>
    <w:p w:rsidR="00EA4E6D" w:rsidRPr="00BB3298" w:rsidRDefault="00EA4E6D" w:rsidP="00854C36">
      <w:pPr>
        <w:ind w:firstLine="709"/>
        <w:rPr>
          <w:sz w:val="24"/>
          <w:szCs w:val="24"/>
        </w:rPr>
      </w:pPr>
      <w:r>
        <w:rPr>
          <w:sz w:val="24"/>
          <w:szCs w:val="24"/>
        </w:rPr>
        <w:t xml:space="preserve">23. </w:t>
      </w:r>
      <w:r w:rsidRPr="00BB3298">
        <w:rPr>
          <w:sz w:val="24"/>
          <w:szCs w:val="24"/>
        </w:rPr>
        <w:t xml:space="preserve">Лунеев В.В. Преступность ХХ века. – М., 1997 г. </w:t>
      </w:r>
      <w:r>
        <w:rPr>
          <w:sz w:val="24"/>
          <w:szCs w:val="24"/>
        </w:rPr>
        <w:t xml:space="preserve"> </w:t>
      </w:r>
    </w:p>
    <w:p w:rsidR="00EA4E6D" w:rsidRPr="00BB3298" w:rsidRDefault="00EA4E6D" w:rsidP="00854C36">
      <w:pPr>
        <w:ind w:firstLine="709"/>
        <w:rPr>
          <w:sz w:val="24"/>
          <w:szCs w:val="24"/>
        </w:rPr>
      </w:pPr>
      <w:r>
        <w:rPr>
          <w:sz w:val="24"/>
          <w:szCs w:val="24"/>
        </w:rPr>
        <w:t xml:space="preserve">24. </w:t>
      </w:r>
      <w:r w:rsidRPr="00BB3298">
        <w:rPr>
          <w:sz w:val="24"/>
          <w:szCs w:val="24"/>
        </w:rPr>
        <w:t xml:space="preserve">Манько А.В. Казна красна деньгами: Финансовая летопись царской России. – М., 1999. </w:t>
      </w:r>
      <w:r>
        <w:rPr>
          <w:sz w:val="24"/>
          <w:szCs w:val="24"/>
        </w:rPr>
        <w:t xml:space="preserve"> </w:t>
      </w:r>
    </w:p>
    <w:p w:rsidR="00EA4E6D" w:rsidRPr="00BB3298" w:rsidRDefault="00EA4E6D" w:rsidP="00854C36">
      <w:pPr>
        <w:ind w:firstLine="709"/>
        <w:rPr>
          <w:sz w:val="24"/>
          <w:szCs w:val="24"/>
        </w:rPr>
      </w:pPr>
      <w:r>
        <w:rPr>
          <w:sz w:val="24"/>
          <w:szCs w:val="24"/>
        </w:rPr>
        <w:t xml:space="preserve">25. </w:t>
      </w:r>
      <w:r w:rsidRPr="00BB3298">
        <w:rPr>
          <w:sz w:val="24"/>
          <w:szCs w:val="24"/>
        </w:rPr>
        <w:t xml:space="preserve">Мусаев В.И. Преступность в Петрограде в 1917-1921 гг. и борьба с ней. – СПб., 2001. </w:t>
      </w:r>
      <w:r>
        <w:rPr>
          <w:sz w:val="24"/>
          <w:szCs w:val="24"/>
        </w:rPr>
        <w:t xml:space="preserve"> </w:t>
      </w:r>
    </w:p>
    <w:p w:rsidR="00EA4E6D" w:rsidRPr="00BB3298" w:rsidRDefault="00EA4E6D" w:rsidP="00854C36">
      <w:pPr>
        <w:ind w:firstLine="709"/>
        <w:rPr>
          <w:sz w:val="24"/>
          <w:szCs w:val="24"/>
        </w:rPr>
      </w:pPr>
      <w:r>
        <w:rPr>
          <w:sz w:val="24"/>
          <w:szCs w:val="24"/>
        </w:rPr>
        <w:t xml:space="preserve">26. </w:t>
      </w:r>
      <w:r w:rsidRPr="00BB3298">
        <w:rPr>
          <w:sz w:val="24"/>
          <w:szCs w:val="24"/>
        </w:rPr>
        <w:t xml:space="preserve">Николаевский Б.И. История одного предателя. Террористы и политическая полиция. – М., 1991. </w:t>
      </w:r>
      <w:r>
        <w:rPr>
          <w:sz w:val="24"/>
          <w:szCs w:val="24"/>
        </w:rPr>
        <w:t xml:space="preserve"> </w:t>
      </w:r>
    </w:p>
    <w:p w:rsidR="00EA4E6D" w:rsidRPr="00BB3298" w:rsidRDefault="00EA4E6D" w:rsidP="00854C36">
      <w:pPr>
        <w:ind w:firstLine="709"/>
        <w:rPr>
          <w:sz w:val="24"/>
          <w:szCs w:val="24"/>
        </w:rPr>
      </w:pPr>
      <w:r>
        <w:rPr>
          <w:sz w:val="24"/>
          <w:szCs w:val="24"/>
        </w:rPr>
        <w:t xml:space="preserve">27. </w:t>
      </w:r>
      <w:r w:rsidRPr="00BB3298">
        <w:rPr>
          <w:sz w:val="24"/>
          <w:szCs w:val="24"/>
        </w:rPr>
        <w:t>Нюренберг А.М. Устав о службе по определению от правительства, исправленный по  предложениям  1906-1908гг. – СПб.: Юрид. кн. склад "Право", 1910. – С.347.</w:t>
      </w:r>
    </w:p>
    <w:p w:rsidR="00EA4E6D" w:rsidRPr="00BB3298" w:rsidRDefault="00EA4E6D" w:rsidP="00854C36">
      <w:pPr>
        <w:ind w:firstLine="709"/>
        <w:rPr>
          <w:sz w:val="24"/>
          <w:szCs w:val="24"/>
        </w:rPr>
      </w:pPr>
      <w:r>
        <w:rPr>
          <w:sz w:val="24"/>
          <w:szCs w:val="24"/>
        </w:rPr>
        <w:t xml:space="preserve">28. </w:t>
      </w:r>
      <w:r w:rsidRPr="00BB3298">
        <w:rPr>
          <w:sz w:val="24"/>
          <w:szCs w:val="24"/>
        </w:rPr>
        <w:t>Петроградский листок. – 1917. – 24 апреля.</w:t>
      </w:r>
    </w:p>
    <w:p w:rsidR="00EA4E6D" w:rsidRPr="00BB3298" w:rsidRDefault="00EA4E6D" w:rsidP="00854C36">
      <w:pPr>
        <w:ind w:firstLine="709"/>
        <w:rPr>
          <w:sz w:val="24"/>
          <w:szCs w:val="24"/>
        </w:rPr>
      </w:pPr>
      <w:r>
        <w:rPr>
          <w:sz w:val="24"/>
          <w:szCs w:val="24"/>
        </w:rPr>
        <w:t xml:space="preserve">29. </w:t>
      </w:r>
      <w:r w:rsidRPr="00BB3298">
        <w:rPr>
          <w:sz w:val="24"/>
          <w:szCs w:val="24"/>
        </w:rPr>
        <w:t xml:space="preserve">Правила и формы сметного, кассового и ревизионного порядка. Сборник действующих узаконений, правил и форм с дополнениями  и  изменениями по 1 января 1908 года и циркулярными разъяснениями Министерства финансов и Государственного контроля. – СПб., 1908. </w:t>
      </w:r>
      <w:r>
        <w:rPr>
          <w:sz w:val="24"/>
          <w:szCs w:val="24"/>
        </w:rPr>
        <w:t xml:space="preserve"> </w:t>
      </w:r>
    </w:p>
    <w:p w:rsidR="00EA4E6D" w:rsidRDefault="00EA4E6D" w:rsidP="00854C36">
      <w:pPr>
        <w:ind w:firstLine="709"/>
        <w:rPr>
          <w:sz w:val="24"/>
          <w:szCs w:val="24"/>
        </w:rPr>
      </w:pPr>
      <w:r>
        <w:rPr>
          <w:sz w:val="24"/>
          <w:szCs w:val="24"/>
        </w:rPr>
        <w:t xml:space="preserve">30. </w:t>
      </w:r>
      <w:r w:rsidRPr="00BB3298">
        <w:rPr>
          <w:sz w:val="24"/>
          <w:szCs w:val="24"/>
        </w:rPr>
        <w:t xml:space="preserve">Свод уставов казенного управления. – СПб., Ч. 3. Уставы монетный, горный и о соли, 1842. </w:t>
      </w:r>
      <w:r>
        <w:rPr>
          <w:sz w:val="24"/>
          <w:szCs w:val="24"/>
        </w:rPr>
        <w:t xml:space="preserve"> </w:t>
      </w:r>
    </w:p>
    <w:p w:rsidR="00EA4E6D" w:rsidRPr="00BB3298" w:rsidRDefault="00EA4E6D" w:rsidP="00854C36">
      <w:pPr>
        <w:ind w:firstLine="709"/>
        <w:rPr>
          <w:sz w:val="24"/>
          <w:szCs w:val="24"/>
        </w:rPr>
      </w:pPr>
      <w:r>
        <w:rPr>
          <w:sz w:val="24"/>
          <w:szCs w:val="24"/>
        </w:rPr>
        <w:t xml:space="preserve">31. </w:t>
      </w:r>
      <w:r w:rsidRPr="00BB3298">
        <w:rPr>
          <w:sz w:val="24"/>
          <w:szCs w:val="24"/>
        </w:rPr>
        <w:t xml:space="preserve">Сейдаметов Д., Шляпников Н. Германо-австрийская разведка в Царской Росси. – М., 1939. </w:t>
      </w:r>
      <w:r>
        <w:rPr>
          <w:sz w:val="24"/>
          <w:szCs w:val="24"/>
        </w:rPr>
        <w:t xml:space="preserve"> </w:t>
      </w:r>
    </w:p>
    <w:p w:rsidR="00EA4E6D" w:rsidRPr="00BB3298" w:rsidRDefault="00EA4E6D" w:rsidP="00854C36">
      <w:pPr>
        <w:ind w:firstLine="709"/>
        <w:rPr>
          <w:sz w:val="24"/>
          <w:szCs w:val="24"/>
        </w:rPr>
      </w:pPr>
      <w:r>
        <w:rPr>
          <w:sz w:val="24"/>
          <w:szCs w:val="24"/>
        </w:rPr>
        <w:t xml:space="preserve">32. </w:t>
      </w:r>
      <w:r w:rsidRPr="00BB3298">
        <w:rPr>
          <w:sz w:val="24"/>
          <w:szCs w:val="24"/>
        </w:rPr>
        <w:t xml:space="preserve">Таганцев Н.С. Уложение о наказаниях уголовных и исправительных 1885 года. Издание одиннадцатое. – СПб., 1901. </w:t>
      </w:r>
      <w:r>
        <w:rPr>
          <w:sz w:val="24"/>
          <w:szCs w:val="24"/>
        </w:rPr>
        <w:t xml:space="preserve"> </w:t>
      </w:r>
      <w:r w:rsidRPr="00BB3298">
        <w:rPr>
          <w:sz w:val="24"/>
          <w:szCs w:val="24"/>
        </w:rPr>
        <w:t xml:space="preserve">  </w:t>
      </w:r>
    </w:p>
    <w:p w:rsidR="00EA4E6D" w:rsidRPr="00BB3298" w:rsidRDefault="00EA4E6D" w:rsidP="00854C36">
      <w:pPr>
        <w:ind w:firstLine="709"/>
        <w:rPr>
          <w:sz w:val="24"/>
          <w:szCs w:val="24"/>
        </w:rPr>
      </w:pPr>
      <w:r>
        <w:rPr>
          <w:sz w:val="24"/>
          <w:szCs w:val="24"/>
        </w:rPr>
        <w:t xml:space="preserve">33. </w:t>
      </w:r>
      <w:r w:rsidRPr="00BB3298">
        <w:rPr>
          <w:sz w:val="24"/>
          <w:szCs w:val="24"/>
        </w:rPr>
        <w:t xml:space="preserve">Устав кредитный. 1903 // Свод законов Российской империи. – Т.10-12. – СПб.: Тип. 2-го отд-я собств. Е.И.В. канцелярии, 1910. </w:t>
      </w:r>
      <w:r>
        <w:rPr>
          <w:sz w:val="24"/>
          <w:szCs w:val="24"/>
        </w:rPr>
        <w:t xml:space="preserve"> </w:t>
      </w:r>
      <w:r w:rsidRPr="00BB3298">
        <w:rPr>
          <w:sz w:val="24"/>
          <w:szCs w:val="24"/>
        </w:rPr>
        <w:t>.</w:t>
      </w:r>
    </w:p>
    <w:p w:rsidR="00EA4E6D" w:rsidRDefault="00EA4E6D" w:rsidP="00854C36">
      <w:pPr>
        <w:ind w:firstLine="709"/>
        <w:rPr>
          <w:sz w:val="24"/>
          <w:szCs w:val="24"/>
        </w:rPr>
      </w:pPr>
      <w:r>
        <w:rPr>
          <w:sz w:val="24"/>
          <w:szCs w:val="24"/>
        </w:rPr>
        <w:t xml:space="preserve">34. </w:t>
      </w:r>
      <w:r w:rsidRPr="00BB3298">
        <w:rPr>
          <w:sz w:val="24"/>
          <w:szCs w:val="24"/>
        </w:rPr>
        <w:t xml:space="preserve">Устав монетный (1899 г.) // Свод законов Российской империи. – Т.7. – СПб.: Тип. 2-го отд-я собств. Е.И.В. канцелярии, 1910. </w:t>
      </w:r>
      <w:r>
        <w:rPr>
          <w:sz w:val="24"/>
          <w:szCs w:val="24"/>
        </w:rPr>
        <w:t xml:space="preserve"> </w:t>
      </w:r>
    </w:p>
    <w:p w:rsidR="00EA4E6D" w:rsidRPr="00BB3298" w:rsidRDefault="00EA4E6D" w:rsidP="00854C36">
      <w:pPr>
        <w:ind w:firstLine="709"/>
        <w:rPr>
          <w:sz w:val="24"/>
          <w:szCs w:val="24"/>
        </w:rPr>
      </w:pPr>
      <w:r>
        <w:rPr>
          <w:sz w:val="24"/>
          <w:szCs w:val="24"/>
        </w:rPr>
        <w:t xml:space="preserve">35. </w:t>
      </w:r>
      <w:r w:rsidRPr="00BB3298">
        <w:rPr>
          <w:sz w:val="24"/>
          <w:szCs w:val="24"/>
        </w:rPr>
        <w:t xml:space="preserve">Чичинадзе Д.В. Устав кредитный.- СПб., Кн.1. Государственное кредитование установления, 1892. </w:t>
      </w:r>
      <w:r>
        <w:rPr>
          <w:sz w:val="24"/>
          <w:szCs w:val="24"/>
        </w:rPr>
        <w:t xml:space="preserve"> </w:t>
      </w:r>
    </w:p>
    <w:p w:rsidR="00EA4E6D" w:rsidRPr="00BB3298" w:rsidRDefault="00EA4E6D" w:rsidP="00854C36">
      <w:pPr>
        <w:ind w:firstLine="709"/>
        <w:rPr>
          <w:sz w:val="24"/>
          <w:szCs w:val="24"/>
        </w:rPr>
      </w:pPr>
      <w:r>
        <w:rPr>
          <w:sz w:val="24"/>
          <w:szCs w:val="24"/>
        </w:rPr>
        <w:t xml:space="preserve">36. </w:t>
      </w:r>
      <w:r w:rsidRPr="00BB3298">
        <w:rPr>
          <w:sz w:val="24"/>
          <w:szCs w:val="24"/>
        </w:rPr>
        <w:t xml:space="preserve">Энциклопедический словарь по истории Кубани с древнейших времен до октября 1917 года / Сост. Б.А. Трехбратов. – Краснодар, 1997. </w:t>
      </w:r>
      <w:r>
        <w:rPr>
          <w:sz w:val="24"/>
          <w:szCs w:val="24"/>
        </w:rPr>
        <w:t xml:space="preserve"> </w:t>
      </w:r>
    </w:p>
    <w:p w:rsidR="00EA4E6D" w:rsidRDefault="00EA4E6D" w:rsidP="00784323">
      <w:pPr>
        <w:spacing w:line="360" w:lineRule="auto"/>
        <w:ind w:firstLine="720"/>
        <w:jc w:val="center"/>
        <w:rPr>
          <w:b/>
          <w:bCs/>
          <w:sz w:val="24"/>
          <w:szCs w:val="24"/>
          <w:lang w:eastAsia="en-US"/>
        </w:rPr>
      </w:pPr>
    </w:p>
    <w:p w:rsidR="00EA4E6D" w:rsidRPr="00D0234E" w:rsidRDefault="00EA4E6D" w:rsidP="00587FB7">
      <w:pPr>
        <w:spacing w:line="360" w:lineRule="auto"/>
        <w:ind w:firstLine="720"/>
        <w:jc w:val="center"/>
        <w:rPr>
          <w:b/>
          <w:sz w:val="24"/>
          <w:szCs w:val="24"/>
          <w:lang w:val="en-US"/>
        </w:rPr>
      </w:pPr>
      <w:r w:rsidRPr="00D0234E">
        <w:rPr>
          <w:b/>
          <w:bCs/>
          <w:sz w:val="24"/>
          <w:szCs w:val="24"/>
          <w:lang w:val="en-US" w:eastAsia="en-US"/>
        </w:rPr>
        <w:t>References</w:t>
      </w:r>
    </w:p>
    <w:p w:rsidR="00EA4E6D" w:rsidRPr="00615CD3" w:rsidRDefault="00EA4E6D" w:rsidP="00615CD3">
      <w:pPr>
        <w:rPr>
          <w:sz w:val="24"/>
          <w:szCs w:val="24"/>
          <w:lang w:val="en-US"/>
        </w:rPr>
      </w:pPr>
      <w:r w:rsidRPr="00615CD3">
        <w:rPr>
          <w:sz w:val="24"/>
          <w:szCs w:val="24"/>
          <w:lang w:val="en-US"/>
        </w:rPr>
        <w:t>1. Arin O.A. (Aliev R.Sh.) Mir bez Rossii. – M., 2002. – S. 273-274.</w:t>
      </w:r>
    </w:p>
    <w:p w:rsidR="00EA4E6D" w:rsidRPr="00615CD3" w:rsidRDefault="00EA4E6D" w:rsidP="00615CD3">
      <w:pPr>
        <w:rPr>
          <w:sz w:val="24"/>
          <w:szCs w:val="24"/>
          <w:lang w:val="en-US"/>
        </w:rPr>
      </w:pPr>
      <w:r w:rsidRPr="00615CD3">
        <w:rPr>
          <w:sz w:val="24"/>
          <w:szCs w:val="24"/>
          <w:lang w:val="en-US"/>
        </w:rPr>
        <w:t>2. Blinov N. Jekspropriacija i revoljucija // Argumenty i fakty. – 1989. – № 30.</w:t>
      </w:r>
    </w:p>
    <w:p w:rsidR="00EA4E6D" w:rsidRPr="00615CD3" w:rsidRDefault="00EA4E6D" w:rsidP="00615CD3">
      <w:pPr>
        <w:rPr>
          <w:sz w:val="24"/>
          <w:szCs w:val="24"/>
          <w:lang w:val="en-US"/>
        </w:rPr>
      </w:pPr>
      <w:r w:rsidRPr="00615CD3">
        <w:rPr>
          <w:sz w:val="24"/>
          <w:szCs w:val="24"/>
          <w:lang w:val="en-US"/>
        </w:rPr>
        <w:t>3. Bol'shaja Sovetskaja jenciklopedija. / Gl. red. A.M. Prohorov. Izd. 3-e. – T. 24. – Kn. 2. – M., 1975. – S. 110-111, 115-116.</w:t>
      </w:r>
    </w:p>
    <w:p w:rsidR="00EA4E6D" w:rsidRPr="00615CD3" w:rsidRDefault="00EA4E6D" w:rsidP="00615CD3">
      <w:pPr>
        <w:rPr>
          <w:sz w:val="24"/>
          <w:szCs w:val="24"/>
          <w:lang w:val="en-US"/>
        </w:rPr>
      </w:pPr>
      <w:r w:rsidRPr="00615CD3">
        <w:rPr>
          <w:sz w:val="24"/>
          <w:szCs w:val="24"/>
          <w:lang w:val="en-US"/>
        </w:rPr>
        <w:t xml:space="preserve">4. Galvazin S.N. Ohrannye struktury Rossijskoj imperii: formirovanie apparata, analiz operativnoj praktiki. – M., 201.  </w:t>
      </w:r>
    </w:p>
    <w:p w:rsidR="00EA4E6D" w:rsidRPr="00615CD3" w:rsidRDefault="00EA4E6D" w:rsidP="00615CD3">
      <w:pPr>
        <w:rPr>
          <w:sz w:val="24"/>
          <w:szCs w:val="24"/>
          <w:lang w:val="en-US"/>
        </w:rPr>
      </w:pPr>
      <w:r w:rsidRPr="00615CD3">
        <w:rPr>
          <w:sz w:val="24"/>
          <w:szCs w:val="24"/>
          <w:lang w:val="en-US"/>
        </w:rPr>
        <w:t xml:space="preserve">5. Gejfman A. Revoljucionnyj terror v Rossii, 1894–1917 / Per. s angl. E. Dorman. – M., 1997.  </w:t>
      </w:r>
    </w:p>
    <w:p w:rsidR="00EA4E6D" w:rsidRPr="00615CD3" w:rsidRDefault="00EA4E6D" w:rsidP="00615CD3">
      <w:pPr>
        <w:rPr>
          <w:sz w:val="24"/>
          <w:szCs w:val="24"/>
          <w:lang w:val="en-US"/>
        </w:rPr>
      </w:pPr>
      <w:r w:rsidRPr="00615CD3">
        <w:rPr>
          <w:sz w:val="24"/>
          <w:szCs w:val="24"/>
          <w:lang w:val="en-US"/>
        </w:rPr>
        <w:t xml:space="preserve">6. Gercenzon A.A. Bor'ba s prestupnost'ju v RSFSR. – M., 1928 </w:t>
      </w:r>
    </w:p>
    <w:p w:rsidR="00EA4E6D" w:rsidRPr="00615CD3" w:rsidRDefault="00EA4E6D" w:rsidP="00615CD3">
      <w:pPr>
        <w:rPr>
          <w:sz w:val="24"/>
          <w:szCs w:val="24"/>
          <w:lang w:val="en-US"/>
        </w:rPr>
      </w:pPr>
      <w:r w:rsidRPr="00615CD3">
        <w:rPr>
          <w:sz w:val="24"/>
          <w:szCs w:val="24"/>
          <w:lang w:val="en-US"/>
        </w:rPr>
        <w:t xml:space="preserve">7. Glazunov M.M., Mitrofanov B.A. Pervye Sovety pered sudom samoderzhavija (1905-1907 gg.). – M., 1985.  </w:t>
      </w:r>
    </w:p>
    <w:p w:rsidR="00EA4E6D" w:rsidRPr="00615CD3" w:rsidRDefault="00EA4E6D" w:rsidP="00615CD3">
      <w:pPr>
        <w:rPr>
          <w:sz w:val="24"/>
          <w:szCs w:val="24"/>
          <w:lang w:val="en-US"/>
        </w:rPr>
      </w:pPr>
      <w:r w:rsidRPr="00615CD3">
        <w:rPr>
          <w:sz w:val="24"/>
          <w:szCs w:val="24"/>
          <w:lang w:val="en-US"/>
        </w:rPr>
        <w:t xml:space="preserve">8 Golovkov G.Z., Burin S.N. Kanceljarija nepronicaemoj t'my. – M., 1994.  </w:t>
      </w:r>
    </w:p>
    <w:p w:rsidR="00EA4E6D" w:rsidRPr="00615CD3" w:rsidRDefault="00EA4E6D" w:rsidP="00615CD3">
      <w:pPr>
        <w:rPr>
          <w:sz w:val="24"/>
          <w:szCs w:val="24"/>
          <w:lang w:val="en-US"/>
        </w:rPr>
      </w:pPr>
      <w:r w:rsidRPr="00615CD3">
        <w:rPr>
          <w:sz w:val="24"/>
          <w:szCs w:val="24"/>
          <w:lang w:val="en-US"/>
        </w:rPr>
        <w:t xml:space="preserve">9. Gosudarstvennost' Rossii (konec XV – fevral' 1917 g.): Slovar'-spravochnik. Kn.1. – M., 1996.  </w:t>
      </w:r>
    </w:p>
    <w:p w:rsidR="00EA4E6D" w:rsidRPr="00615CD3" w:rsidRDefault="00EA4E6D" w:rsidP="00615CD3">
      <w:pPr>
        <w:rPr>
          <w:sz w:val="24"/>
          <w:szCs w:val="24"/>
          <w:lang w:val="en-US"/>
        </w:rPr>
      </w:pPr>
      <w:r w:rsidRPr="00615CD3">
        <w:rPr>
          <w:sz w:val="24"/>
          <w:szCs w:val="24"/>
          <w:lang w:val="en-US"/>
        </w:rPr>
        <w:t>10.Gosudarstvennyj arhiv Krasnodarskogo kraja (dalee – GAKK). – F. 583. – Op. 1. – D. 615-A. – T. 2. – L. 434.</w:t>
      </w:r>
    </w:p>
    <w:p w:rsidR="00EA4E6D" w:rsidRPr="00615CD3" w:rsidRDefault="00EA4E6D" w:rsidP="00615CD3">
      <w:pPr>
        <w:rPr>
          <w:sz w:val="24"/>
          <w:szCs w:val="24"/>
          <w:lang w:val="en-US"/>
        </w:rPr>
      </w:pPr>
      <w:r w:rsidRPr="00615CD3">
        <w:rPr>
          <w:sz w:val="24"/>
          <w:szCs w:val="24"/>
          <w:lang w:val="en-US"/>
        </w:rPr>
        <w:t>11.Gosudarstvennyj kontrol' 1811-1911.- SPb., B. g. – XUI. – S. 358, Pravila i formy smetnogo, kassovogo i revizionnogo porjadka. Sbornik dejstvujushhih  uzakonenij, pravil i form, s dopolnenijami  i  izmenenijami po 1 ijulja 1896 goda  i cirkuljarnymi raz#jasnenijami ministerstva finansov i Gosudarstvennogo kontrolja.- SPb., 1897.- S. 368.</w:t>
      </w:r>
    </w:p>
    <w:p w:rsidR="00EA4E6D" w:rsidRPr="00615CD3" w:rsidRDefault="00EA4E6D" w:rsidP="00615CD3">
      <w:pPr>
        <w:rPr>
          <w:sz w:val="24"/>
          <w:szCs w:val="24"/>
          <w:lang w:val="en-US"/>
        </w:rPr>
      </w:pPr>
      <w:r w:rsidRPr="00615CD3">
        <w:rPr>
          <w:sz w:val="24"/>
          <w:szCs w:val="24"/>
          <w:lang w:val="en-US"/>
        </w:rPr>
        <w:t xml:space="preserve">12. Ekaterinodar - Krasnodar: Dva veka goroda v datah, sobytijah, vospominanijah. Materialy k Letopisi. – Krasnodar, 1993.  </w:t>
      </w:r>
    </w:p>
    <w:p w:rsidR="00EA4E6D" w:rsidRPr="00615CD3" w:rsidRDefault="00EA4E6D" w:rsidP="00615CD3">
      <w:pPr>
        <w:rPr>
          <w:sz w:val="24"/>
          <w:szCs w:val="24"/>
          <w:lang w:val="en-US"/>
        </w:rPr>
      </w:pPr>
      <w:r w:rsidRPr="00615CD3">
        <w:rPr>
          <w:sz w:val="24"/>
          <w:szCs w:val="24"/>
          <w:lang w:val="en-US"/>
        </w:rPr>
        <w:t xml:space="preserve">13. Ziv V.S. Inostrannye kapitaly v russkih torgovyh predprijatijah. – M., 1915.  </w:t>
      </w:r>
    </w:p>
    <w:p w:rsidR="00EA4E6D" w:rsidRPr="00615CD3" w:rsidRDefault="00EA4E6D" w:rsidP="00615CD3">
      <w:pPr>
        <w:rPr>
          <w:sz w:val="24"/>
          <w:szCs w:val="24"/>
          <w:lang w:val="en-US"/>
        </w:rPr>
      </w:pPr>
      <w:r w:rsidRPr="00615CD3">
        <w:rPr>
          <w:sz w:val="24"/>
          <w:szCs w:val="24"/>
          <w:lang w:val="en-US"/>
        </w:rPr>
        <w:t xml:space="preserve">14. Istorija syska v Rossii. Kn. 2. / Avtor-sostavitel' P.A. Koshel'. – Minsk, 1996.  </w:t>
      </w:r>
    </w:p>
    <w:p w:rsidR="00EA4E6D" w:rsidRPr="00615CD3" w:rsidRDefault="00EA4E6D" w:rsidP="00615CD3">
      <w:pPr>
        <w:rPr>
          <w:sz w:val="24"/>
          <w:szCs w:val="24"/>
          <w:lang w:val="en-US"/>
        </w:rPr>
      </w:pPr>
      <w:r w:rsidRPr="00615CD3">
        <w:rPr>
          <w:sz w:val="24"/>
          <w:szCs w:val="24"/>
          <w:lang w:val="en-US"/>
        </w:rPr>
        <w:t xml:space="preserve">15. Istorija terrorizma v Rossii v dokumentah, biografijah i issledovanijah / Avt.-sost. O.V. Budnickij. – Rostov-na-Donu, 1996 </w:t>
      </w:r>
    </w:p>
    <w:p w:rsidR="00EA4E6D" w:rsidRPr="00615CD3" w:rsidRDefault="00EA4E6D" w:rsidP="00615CD3">
      <w:pPr>
        <w:rPr>
          <w:sz w:val="24"/>
          <w:szCs w:val="24"/>
          <w:lang w:val="en-US"/>
        </w:rPr>
      </w:pPr>
      <w:r w:rsidRPr="00615CD3">
        <w:rPr>
          <w:sz w:val="24"/>
          <w:szCs w:val="24"/>
          <w:lang w:val="en-US"/>
        </w:rPr>
        <w:t xml:space="preserve">16. Istorija finansovogo zakonodatel'stva Rossii. – M., 2003.  </w:t>
      </w:r>
    </w:p>
    <w:p w:rsidR="00EA4E6D" w:rsidRPr="00615CD3" w:rsidRDefault="00EA4E6D" w:rsidP="00615CD3">
      <w:pPr>
        <w:rPr>
          <w:sz w:val="24"/>
          <w:szCs w:val="24"/>
          <w:lang w:val="en-US"/>
        </w:rPr>
      </w:pPr>
      <w:r w:rsidRPr="00615CD3">
        <w:rPr>
          <w:sz w:val="24"/>
          <w:szCs w:val="24"/>
          <w:lang w:val="en-US"/>
        </w:rPr>
        <w:t xml:space="preserve">17. Itogi russkoj ugolovnoj statistiki za 20 let: 1874-1894g.g./Sost. E.N.Tarnovskij.-SPb.: Tip. Pravit. Senata, 1899. – S. 407, Gernet M.N. Social'nye faktory prestupnosti. – M., 1905.  </w:t>
      </w:r>
    </w:p>
    <w:p w:rsidR="00EA4E6D" w:rsidRPr="00615CD3" w:rsidRDefault="00EA4E6D" w:rsidP="00615CD3">
      <w:pPr>
        <w:rPr>
          <w:sz w:val="24"/>
          <w:szCs w:val="24"/>
          <w:lang w:val="en-US"/>
        </w:rPr>
      </w:pPr>
      <w:r w:rsidRPr="00615CD3">
        <w:rPr>
          <w:sz w:val="24"/>
          <w:szCs w:val="24"/>
          <w:lang w:val="en-US"/>
        </w:rPr>
        <w:t xml:space="preserve">18. Ishhenko V.A. Istorija politicheskogo terrorizma v Rossii v XIX – nachale XX v. // Antiterror. – 2003. – № 1. – S. 94.   </w:t>
      </w:r>
    </w:p>
    <w:p w:rsidR="00EA4E6D" w:rsidRPr="00615CD3" w:rsidRDefault="00EA4E6D" w:rsidP="00615CD3">
      <w:pPr>
        <w:rPr>
          <w:sz w:val="24"/>
          <w:szCs w:val="24"/>
          <w:lang w:val="en-US"/>
        </w:rPr>
      </w:pPr>
      <w:r w:rsidRPr="00615CD3">
        <w:rPr>
          <w:sz w:val="24"/>
          <w:szCs w:val="24"/>
          <w:lang w:val="en-US"/>
        </w:rPr>
        <w:t xml:space="preserve">19. Lanin P. Tajnye pruzhiny istorii // Molodaja gvardija. – 1991. – №8. – S. 257. </w:t>
      </w:r>
    </w:p>
    <w:p w:rsidR="00EA4E6D" w:rsidRPr="00615CD3" w:rsidRDefault="00EA4E6D" w:rsidP="00615CD3">
      <w:pPr>
        <w:rPr>
          <w:sz w:val="24"/>
          <w:szCs w:val="24"/>
          <w:lang w:val="en-US"/>
        </w:rPr>
      </w:pPr>
      <w:r w:rsidRPr="00615CD3">
        <w:rPr>
          <w:sz w:val="24"/>
          <w:szCs w:val="24"/>
          <w:lang w:val="en-US"/>
        </w:rPr>
        <w:t xml:space="preserve">20. Lenin V.I. Pol. Sobr. Soch. T. 11. – M., 1979.  </w:t>
      </w:r>
    </w:p>
    <w:p w:rsidR="00EA4E6D" w:rsidRPr="00615CD3" w:rsidRDefault="00EA4E6D" w:rsidP="00615CD3">
      <w:pPr>
        <w:rPr>
          <w:sz w:val="24"/>
          <w:szCs w:val="24"/>
          <w:lang w:val="en-US"/>
        </w:rPr>
      </w:pPr>
      <w:r w:rsidRPr="00615CD3">
        <w:rPr>
          <w:sz w:val="24"/>
          <w:szCs w:val="24"/>
          <w:lang w:val="en-US"/>
        </w:rPr>
        <w:t xml:space="preserve">21. Lenin V.I. Pol. Sobr. Soch. T. 12. – M., 1979.  </w:t>
      </w:r>
    </w:p>
    <w:p w:rsidR="00EA4E6D" w:rsidRPr="00615CD3" w:rsidRDefault="00EA4E6D" w:rsidP="00615CD3">
      <w:pPr>
        <w:rPr>
          <w:sz w:val="24"/>
          <w:szCs w:val="24"/>
          <w:lang w:val="en-US"/>
        </w:rPr>
      </w:pPr>
      <w:r w:rsidRPr="00615CD3">
        <w:rPr>
          <w:sz w:val="24"/>
          <w:szCs w:val="24"/>
          <w:lang w:val="en-US"/>
        </w:rPr>
        <w:t xml:space="preserve">22. Lopatin V. Zakon i bezzakonie v bankovskoj sfere // Finansovyj kontrol'. – 2002. - № 4. – S.23.  </w:t>
      </w:r>
    </w:p>
    <w:p w:rsidR="00EA4E6D" w:rsidRPr="00615CD3" w:rsidRDefault="00EA4E6D" w:rsidP="00615CD3">
      <w:pPr>
        <w:rPr>
          <w:sz w:val="24"/>
          <w:szCs w:val="24"/>
          <w:lang w:val="en-US"/>
        </w:rPr>
      </w:pPr>
      <w:r w:rsidRPr="00615CD3">
        <w:rPr>
          <w:sz w:val="24"/>
          <w:szCs w:val="24"/>
          <w:lang w:val="en-US"/>
        </w:rPr>
        <w:t xml:space="preserve">23. Luneev V.V. Prestupnost' HH veka. – M., 1997 g.  </w:t>
      </w:r>
    </w:p>
    <w:p w:rsidR="00EA4E6D" w:rsidRPr="00615CD3" w:rsidRDefault="00EA4E6D" w:rsidP="00615CD3">
      <w:pPr>
        <w:rPr>
          <w:sz w:val="24"/>
          <w:szCs w:val="24"/>
          <w:lang w:val="en-US"/>
        </w:rPr>
      </w:pPr>
      <w:r w:rsidRPr="00615CD3">
        <w:rPr>
          <w:sz w:val="24"/>
          <w:szCs w:val="24"/>
          <w:lang w:val="en-US"/>
        </w:rPr>
        <w:t xml:space="preserve">24. Man'ko A.V. Kazna krasna den'gami: Finansovaja letopis' carskoj Rossii. – M., 1999.  </w:t>
      </w:r>
    </w:p>
    <w:p w:rsidR="00EA4E6D" w:rsidRPr="00615CD3" w:rsidRDefault="00EA4E6D" w:rsidP="00615CD3">
      <w:pPr>
        <w:rPr>
          <w:sz w:val="24"/>
          <w:szCs w:val="24"/>
          <w:lang w:val="en-US"/>
        </w:rPr>
      </w:pPr>
      <w:r w:rsidRPr="00615CD3">
        <w:rPr>
          <w:sz w:val="24"/>
          <w:szCs w:val="24"/>
          <w:lang w:val="en-US"/>
        </w:rPr>
        <w:t xml:space="preserve">25. Musaev V.I. Prestupnost' v Petrograde v 1917-1921 gg. i bor'ba s nej. – SPb., 2001.  </w:t>
      </w:r>
    </w:p>
    <w:p w:rsidR="00EA4E6D" w:rsidRPr="00615CD3" w:rsidRDefault="00EA4E6D" w:rsidP="00615CD3">
      <w:pPr>
        <w:rPr>
          <w:sz w:val="24"/>
          <w:szCs w:val="24"/>
          <w:lang w:val="en-US"/>
        </w:rPr>
      </w:pPr>
      <w:r w:rsidRPr="00615CD3">
        <w:rPr>
          <w:sz w:val="24"/>
          <w:szCs w:val="24"/>
          <w:lang w:val="en-US"/>
        </w:rPr>
        <w:t xml:space="preserve">26. Nikolaevskij B.I. Istorija odnogo predatelja. Terroristy i politicheskaja policija. – M., 1991.  </w:t>
      </w:r>
    </w:p>
    <w:p w:rsidR="00EA4E6D" w:rsidRPr="00615CD3" w:rsidRDefault="00EA4E6D" w:rsidP="00615CD3">
      <w:pPr>
        <w:rPr>
          <w:sz w:val="24"/>
          <w:szCs w:val="24"/>
          <w:lang w:val="en-US"/>
        </w:rPr>
      </w:pPr>
      <w:r w:rsidRPr="00615CD3">
        <w:rPr>
          <w:sz w:val="24"/>
          <w:szCs w:val="24"/>
          <w:lang w:val="en-US"/>
        </w:rPr>
        <w:t>27. Njurenberg A.M. Ustav o sluzhbe po opredeleniju ot pravitel'stva, ispravlennyj po  predlozhenijam  1906-1908gg. – SPb.: Jurid. kn. sklad "Pravo", 1910. – S.347.</w:t>
      </w:r>
    </w:p>
    <w:p w:rsidR="00EA4E6D" w:rsidRPr="00615CD3" w:rsidRDefault="00EA4E6D" w:rsidP="00615CD3">
      <w:pPr>
        <w:rPr>
          <w:sz w:val="24"/>
          <w:szCs w:val="24"/>
          <w:lang w:val="en-US"/>
        </w:rPr>
      </w:pPr>
      <w:r w:rsidRPr="00615CD3">
        <w:rPr>
          <w:sz w:val="24"/>
          <w:szCs w:val="24"/>
          <w:lang w:val="en-US"/>
        </w:rPr>
        <w:t>28. Petrogradskij listok. – 1917. – 24 aprelja.</w:t>
      </w:r>
    </w:p>
    <w:p w:rsidR="00EA4E6D" w:rsidRPr="00615CD3" w:rsidRDefault="00EA4E6D" w:rsidP="00615CD3">
      <w:pPr>
        <w:rPr>
          <w:sz w:val="24"/>
          <w:szCs w:val="24"/>
          <w:lang w:val="en-US"/>
        </w:rPr>
      </w:pPr>
      <w:r w:rsidRPr="00615CD3">
        <w:rPr>
          <w:sz w:val="24"/>
          <w:szCs w:val="24"/>
          <w:lang w:val="en-US"/>
        </w:rPr>
        <w:t xml:space="preserve">29. Pravila i formy smetnogo, kassovogo i revizionnogo porjadka. Sbornik dejstvujushhih uzakonenij, pravil i form s dopolnenijami  i  izmenenijami po 1 janvarja 1908 goda i cirkuljarnymi raz#jasnenijami Ministerstva finansov i Gosudarstvennogo kontrolja. – SPb., 1908.  </w:t>
      </w:r>
    </w:p>
    <w:p w:rsidR="00EA4E6D" w:rsidRPr="00615CD3" w:rsidRDefault="00EA4E6D" w:rsidP="00615CD3">
      <w:pPr>
        <w:rPr>
          <w:sz w:val="24"/>
          <w:szCs w:val="24"/>
          <w:lang w:val="en-US"/>
        </w:rPr>
      </w:pPr>
      <w:r w:rsidRPr="00615CD3">
        <w:rPr>
          <w:sz w:val="24"/>
          <w:szCs w:val="24"/>
          <w:lang w:val="en-US"/>
        </w:rPr>
        <w:t xml:space="preserve">30. Svod ustavov kazennogo upravlenija. – SPb., Ch. 3. Ustavy monetnyj, gornyj i o soli, 1842.  </w:t>
      </w:r>
    </w:p>
    <w:p w:rsidR="00EA4E6D" w:rsidRPr="00615CD3" w:rsidRDefault="00EA4E6D" w:rsidP="00615CD3">
      <w:pPr>
        <w:rPr>
          <w:sz w:val="24"/>
          <w:szCs w:val="24"/>
          <w:lang w:val="en-US"/>
        </w:rPr>
      </w:pPr>
      <w:r w:rsidRPr="00615CD3">
        <w:rPr>
          <w:sz w:val="24"/>
          <w:szCs w:val="24"/>
          <w:lang w:val="en-US"/>
        </w:rPr>
        <w:t xml:space="preserve">31. Sejdametov D., Shljapnikov N. Germano-avstrijskaja razvedka v Carskoj Rossi. – M., 1939.  </w:t>
      </w:r>
    </w:p>
    <w:p w:rsidR="00EA4E6D" w:rsidRPr="00615CD3" w:rsidRDefault="00EA4E6D" w:rsidP="00615CD3">
      <w:pPr>
        <w:rPr>
          <w:sz w:val="24"/>
          <w:szCs w:val="24"/>
          <w:lang w:val="en-US"/>
        </w:rPr>
      </w:pPr>
      <w:r w:rsidRPr="00615CD3">
        <w:rPr>
          <w:sz w:val="24"/>
          <w:szCs w:val="24"/>
          <w:lang w:val="en-US"/>
        </w:rPr>
        <w:t xml:space="preserve">32. Tagancev N.S. Ulozhenie o nakazanijah ugolovnyh i ispravitel'nyh 1885 goda. Izdanie odinnadcatoe. – SPb., 1901.    </w:t>
      </w:r>
    </w:p>
    <w:p w:rsidR="00EA4E6D" w:rsidRPr="00615CD3" w:rsidRDefault="00EA4E6D" w:rsidP="00615CD3">
      <w:pPr>
        <w:rPr>
          <w:sz w:val="24"/>
          <w:szCs w:val="24"/>
          <w:lang w:val="en-US"/>
        </w:rPr>
      </w:pPr>
      <w:r w:rsidRPr="00615CD3">
        <w:rPr>
          <w:sz w:val="24"/>
          <w:szCs w:val="24"/>
          <w:lang w:val="en-US"/>
        </w:rPr>
        <w:t>33. Ustav kreditnyj. 1903 // Svod zakonov Rossijskoj imperii. – T.10-12. – SPb.: Tip. 2-go otd-ja sobstv. E.I.V. kanceljarii, 1910.  .</w:t>
      </w:r>
    </w:p>
    <w:p w:rsidR="00EA4E6D" w:rsidRPr="00615CD3" w:rsidRDefault="00EA4E6D" w:rsidP="00615CD3">
      <w:pPr>
        <w:rPr>
          <w:sz w:val="24"/>
          <w:szCs w:val="24"/>
          <w:lang w:val="en-US"/>
        </w:rPr>
      </w:pPr>
      <w:r w:rsidRPr="00615CD3">
        <w:rPr>
          <w:sz w:val="24"/>
          <w:szCs w:val="24"/>
          <w:lang w:val="en-US"/>
        </w:rPr>
        <w:t xml:space="preserve">34. Ustav monetnyj (1899 g.) // Svod zakonov Rossijskoj imperii. – T.7. – SPb.: Tip. 2-go otd-ja sobstv. E.I.V. kanceljarii, 1910.  </w:t>
      </w:r>
    </w:p>
    <w:p w:rsidR="00EA4E6D" w:rsidRPr="00615CD3" w:rsidRDefault="00EA4E6D" w:rsidP="00615CD3">
      <w:pPr>
        <w:rPr>
          <w:sz w:val="24"/>
          <w:szCs w:val="24"/>
        </w:rPr>
      </w:pPr>
      <w:r w:rsidRPr="00615CD3">
        <w:rPr>
          <w:sz w:val="24"/>
          <w:szCs w:val="24"/>
          <w:lang w:val="en-US"/>
        </w:rPr>
        <w:t xml:space="preserve">35. Chichinadze D.V. Ustav kreditnyj.- SPb., Kn.1. </w:t>
      </w:r>
      <w:r w:rsidRPr="00615CD3">
        <w:rPr>
          <w:sz w:val="24"/>
          <w:szCs w:val="24"/>
        </w:rPr>
        <w:t xml:space="preserve">Gosudarstvennoe kreditovanie ustanovlenija, 1892.  </w:t>
      </w:r>
    </w:p>
    <w:p w:rsidR="00EA4E6D" w:rsidRPr="00615CD3" w:rsidRDefault="00EA4E6D" w:rsidP="00615CD3">
      <w:pPr>
        <w:rPr>
          <w:sz w:val="24"/>
          <w:szCs w:val="24"/>
          <w:lang w:val="en-US"/>
        </w:rPr>
      </w:pPr>
      <w:r w:rsidRPr="00615CD3">
        <w:rPr>
          <w:sz w:val="24"/>
          <w:szCs w:val="24"/>
          <w:lang w:val="en-US"/>
        </w:rPr>
        <w:t xml:space="preserve">36. Jenciklopedicheskij slovar' po istorii Kubani s drevnejshih vremen do oktjabrja 1917 goda / Sost. B.A. Trehbratov. – Krasnodar, 1997.  </w:t>
      </w:r>
    </w:p>
    <w:sectPr w:rsidR="00EA4E6D" w:rsidRPr="00615CD3" w:rsidSect="00BB44DE">
      <w:headerReference w:type="even" r:id="rId6"/>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E6D" w:rsidRDefault="00EA4E6D" w:rsidP="00ED1174">
      <w:r>
        <w:separator/>
      </w:r>
    </w:p>
  </w:endnote>
  <w:endnote w:type="continuationSeparator" w:id="0">
    <w:p w:rsidR="00EA4E6D" w:rsidRDefault="00EA4E6D" w:rsidP="00ED11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E6D" w:rsidRDefault="00EA4E6D">
    <w:pPr>
      <w:pStyle w:val="Footer"/>
    </w:pPr>
    <w:r w:rsidRPr="00D82699">
      <w:rPr>
        <w:sz w:val="24"/>
        <w:szCs w:val="24"/>
      </w:rPr>
      <w:t>http://ej.kubagro.ru/2017/06/pdf/</w:t>
    </w:r>
    <w:r>
      <w:rPr>
        <w:sz w:val="24"/>
        <w:szCs w:val="24"/>
      </w:rPr>
      <w:t>38</w:t>
    </w:r>
    <w:r w:rsidRPr="00D8269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E6D" w:rsidRDefault="00EA4E6D" w:rsidP="00ED1174">
      <w:r>
        <w:separator/>
      </w:r>
    </w:p>
  </w:footnote>
  <w:footnote w:type="continuationSeparator" w:id="0">
    <w:p w:rsidR="00EA4E6D" w:rsidRDefault="00EA4E6D" w:rsidP="00ED1174">
      <w:r>
        <w:continuationSeparator/>
      </w:r>
    </w:p>
  </w:footnote>
  <w:footnote w:id="1">
    <w:p w:rsidR="00EA4E6D" w:rsidRDefault="00EA4E6D" w:rsidP="00ED1174">
      <w:pPr>
        <w:pStyle w:val="FootnoteText"/>
      </w:pPr>
      <w:r>
        <w:rPr>
          <w:rStyle w:val="FootnoteReference"/>
        </w:rPr>
        <w:footnoteRef/>
      </w:r>
      <w:r>
        <w:t xml:space="preserve"> Большая Советская Энциклопедия. / Гл. ред. А.М. Прохоров. Изд. 3-е. – Т. 24. – Кн. 2. – М., 1975. – С. 110-111, 115-116.</w:t>
      </w:r>
    </w:p>
  </w:footnote>
  <w:footnote w:id="2">
    <w:p w:rsidR="00EA4E6D" w:rsidRDefault="00EA4E6D" w:rsidP="00ED1174">
      <w:pPr>
        <w:pStyle w:val="FootnoteText"/>
      </w:pPr>
      <w:r>
        <w:rPr>
          <w:rStyle w:val="FootnoteReference"/>
        </w:rPr>
        <w:footnoteRef/>
      </w:r>
      <w:r>
        <w:t xml:space="preserve"> См.: Зив В.С. Иностранные капиталы в русских торговых предприятиях. – М., 1915. – С. 105.</w:t>
      </w:r>
    </w:p>
  </w:footnote>
  <w:footnote w:id="3">
    <w:p w:rsidR="00EA4E6D" w:rsidRDefault="00EA4E6D" w:rsidP="00ED1174">
      <w:pPr>
        <w:pStyle w:val="FootnoteText"/>
      </w:pPr>
      <w:r>
        <w:rPr>
          <w:rStyle w:val="FootnoteReference"/>
        </w:rPr>
        <w:footnoteRef/>
      </w:r>
      <w:r>
        <w:t xml:space="preserve"> К началу Первой мировой войны золотой запас увеличился и составлял 1340 тонн в централизованом фонде и 335 тонн в обращении. См.: Манько А.В. Казна красна деньгами: Финансовая летопись царской России. – М., 1999. – С.65.</w:t>
      </w:r>
    </w:p>
  </w:footnote>
  <w:footnote w:id="4">
    <w:p w:rsidR="00EA4E6D" w:rsidRDefault="00EA4E6D" w:rsidP="00ED1174">
      <w:pPr>
        <w:pStyle w:val="FootnoteText"/>
      </w:pPr>
      <w:r>
        <w:rPr>
          <w:rStyle w:val="FootnoteReference"/>
        </w:rPr>
        <w:footnoteRef/>
      </w:r>
      <w:r>
        <w:t xml:space="preserve"> История финансового законодательства России. – М., 2003. – С.172, Манько А.В. Казна красна деньгами: Финансовая летопись царской России. – М., 1999. – С.64. </w:t>
      </w:r>
    </w:p>
  </w:footnote>
  <w:footnote w:id="5">
    <w:p w:rsidR="00EA4E6D" w:rsidRDefault="00EA4E6D" w:rsidP="00ED1174">
      <w:pPr>
        <w:pStyle w:val="FootnoteText"/>
      </w:pPr>
      <w:r>
        <w:rPr>
          <w:rStyle w:val="FootnoteReference"/>
        </w:rPr>
        <w:footnoteRef/>
      </w:r>
      <w:r>
        <w:t xml:space="preserve"> См.: Устав монетный (</w:t>
      </w:r>
      <w:smartTag w:uri="urn:schemas-microsoft-com:office:smarttags" w:element="metricconverter">
        <w:smartTagPr>
          <w:attr w:name="ProductID" w:val="1899 г"/>
        </w:smartTagPr>
        <w:r>
          <w:t>1899 г</w:t>
        </w:r>
      </w:smartTag>
      <w:r>
        <w:t>.) // Свод законов Российской империи. – Т.7. – СПб.: Тип. 2-го отд-я собств. Е.И.В. канцелярии, 1910. – С. 328, Устав кредитный. 1903 // Свод законов Российской империи. – Т.10-12. – СПб.: Тип. 2-го отд-я собств. Е.И.В. канцелярии, 1910. – С. 805.</w:t>
      </w:r>
    </w:p>
  </w:footnote>
  <w:footnote w:id="6">
    <w:p w:rsidR="00EA4E6D" w:rsidRDefault="00EA4E6D" w:rsidP="00ED1174">
      <w:pPr>
        <w:pStyle w:val="FootnoteText"/>
      </w:pPr>
      <w:r>
        <w:rPr>
          <w:rStyle w:val="FootnoteReference"/>
        </w:rPr>
        <w:footnoteRef/>
      </w:r>
      <w:r>
        <w:t xml:space="preserve"> См.: Свод уставов казенного управления. – СПб., Ч. 3. Уставы монетный, горный и о соли, 1842. – С. 653, Чичинадзе Д.В. Устав кредитный.- СПб., Кн.1. Государственное кредитование установления, 1892. – С. 300.   </w:t>
      </w:r>
    </w:p>
  </w:footnote>
  <w:footnote w:id="7">
    <w:p w:rsidR="00EA4E6D" w:rsidRDefault="00EA4E6D" w:rsidP="00ED1174">
      <w:pPr>
        <w:pStyle w:val="FootnoteText"/>
      </w:pPr>
      <w:r>
        <w:rPr>
          <w:rStyle w:val="FootnoteReference"/>
        </w:rPr>
        <w:footnoteRef/>
      </w:r>
      <w:r>
        <w:t xml:space="preserve"> История финансового законодательства России. – М., 2003. – С.173.</w:t>
      </w:r>
    </w:p>
  </w:footnote>
  <w:footnote w:id="8">
    <w:p w:rsidR="00EA4E6D" w:rsidRDefault="00EA4E6D" w:rsidP="00ED1174">
      <w:pPr>
        <w:pStyle w:val="FootnoteText"/>
      </w:pPr>
      <w:r>
        <w:rPr>
          <w:rStyle w:val="FootnoteReference"/>
        </w:rPr>
        <w:footnoteRef/>
      </w:r>
      <w:r>
        <w:t xml:space="preserve"> Государственный контроль – единый ревизионный орган, наделенный правом документальной ревизии всех государственных учреждений в центре и на местах. Государственный контролер входил в состав высших органов царского правительства: Государственный совет, Комитет министров и Комитет финансов. Более подробно см.:  Государственный контроль 1811-1911.- СПб., Б. г. – XUI. – С. 358, Правила и формы сметного, кассового и ревизионного порядка. Сборник действующих  узаконений, правил и форм, с дополнениями  и  изменениями по 1 июля 1896 года  и циркулярными разъяснениями министерства финансов и Государственного контроля.- СПб., 1897.- С. 368, Правила и формы сметного, кассового и ревизионного порядка. Сборник действующих узаконений, правил и форм с дополнениями  и  изменениями по 1 января 1908 года и циркулярными разъяснениями Министерства финансов и Государственного контроля. – СПб., 1908. – С. 954.     </w:t>
      </w:r>
    </w:p>
  </w:footnote>
  <w:footnote w:id="9">
    <w:p w:rsidR="00EA4E6D" w:rsidRDefault="00EA4E6D" w:rsidP="00ED1174">
      <w:pPr>
        <w:pStyle w:val="FootnoteText"/>
      </w:pPr>
      <w:r>
        <w:rPr>
          <w:rStyle w:val="FootnoteReference"/>
        </w:rPr>
        <w:footnoteRef/>
      </w:r>
      <w:r>
        <w:t xml:space="preserve"> Государственность России (конец </w:t>
      </w:r>
      <w:r>
        <w:rPr>
          <w:lang w:val="en-US"/>
        </w:rPr>
        <w:t>XV</w:t>
      </w:r>
      <w:r>
        <w:t xml:space="preserve"> – февраль </w:t>
      </w:r>
      <w:smartTag w:uri="urn:schemas-microsoft-com:office:smarttags" w:element="metricconverter">
        <w:smartTagPr>
          <w:attr w:name="ProductID" w:val="1917 г"/>
        </w:smartTagPr>
        <w:r>
          <w:t>1917 г</w:t>
        </w:r>
      </w:smartTag>
      <w:r>
        <w:t xml:space="preserve">.): Словарь-справочник. Кн.1. – М., 1996. – С. 277. </w:t>
      </w:r>
    </w:p>
  </w:footnote>
  <w:footnote w:id="10">
    <w:p w:rsidR="00EA4E6D" w:rsidRDefault="00EA4E6D" w:rsidP="00ED1174">
      <w:pPr>
        <w:pStyle w:val="FootnoteText"/>
      </w:pPr>
      <w:r>
        <w:rPr>
          <w:rStyle w:val="FootnoteReference"/>
        </w:rPr>
        <w:footnoteRef/>
      </w:r>
      <w:r>
        <w:t xml:space="preserve"> История финансового законодательства России. – М., 2003. – С.100  </w:t>
      </w:r>
    </w:p>
  </w:footnote>
  <w:footnote w:id="11">
    <w:p w:rsidR="00EA4E6D" w:rsidRDefault="00EA4E6D" w:rsidP="00ED1174">
      <w:pPr>
        <w:pStyle w:val="FootnoteText"/>
      </w:pPr>
      <w:r>
        <w:rPr>
          <w:rStyle w:val="FootnoteReference"/>
        </w:rPr>
        <w:footnoteRef/>
      </w:r>
      <w:r>
        <w:t xml:space="preserve"> В </w:t>
      </w:r>
      <w:smartTag w:uri="urn:schemas-microsoft-com:office:smarttags" w:element="metricconverter">
        <w:smartTagPr>
          <w:attr w:name="ProductID" w:val="1883 г"/>
        </w:smartTagPr>
        <w:r>
          <w:t>1883 г</w:t>
        </w:r>
      </w:smartTag>
      <w:r>
        <w:t>. чиновникам было разрешено совмещать государственную службу с предпринимательской деятельностью, более подробно см.: Нюренберг А.М. Устав о службе по определению от правительства, исправленный по  предложениям  1906-1908гг. – СПб.: Юрид. кн. склад "Право", 1910. – С.347.</w:t>
      </w:r>
    </w:p>
  </w:footnote>
  <w:footnote w:id="12">
    <w:p w:rsidR="00EA4E6D" w:rsidRDefault="00EA4E6D" w:rsidP="00ED1174">
      <w:pPr>
        <w:pStyle w:val="FootnoteText"/>
      </w:pPr>
      <w:r>
        <w:rPr>
          <w:rStyle w:val="FootnoteReference"/>
        </w:rPr>
        <w:footnoteRef/>
      </w:r>
      <w:r>
        <w:t xml:space="preserve"> Таганцев Н.С. Уложение о наказаниях уголовных и исправительных 1885 года. Издание одиннадцатое. – СПб., 1901. – С. 896–899.  </w:t>
      </w:r>
    </w:p>
  </w:footnote>
  <w:footnote w:id="13">
    <w:p w:rsidR="00EA4E6D" w:rsidRDefault="00EA4E6D" w:rsidP="00ED1174">
      <w:pPr>
        <w:pStyle w:val="FootnoteText"/>
      </w:pPr>
      <w:r>
        <w:rPr>
          <w:rStyle w:val="FootnoteReference"/>
        </w:rPr>
        <w:footnoteRef/>
      </w:r>
      <w:r>
        <w:t xml:space="preserve"> См.: Итоги русской уголовной статистики за 20 лет: 1874-1894г.г./Сост. Е.Н.Тарновский.-СПб.: Тип. Правит. Сената, 1899. – С. 407, Гернет М.Н. Социальные факторы преступности. – М., 1905. – С. 203.</w:t>
      </w:r>
    </w:p>
  </w:footnote>
  <w:footnote w:id="14">
    <w:p w:rsidR="00EA4E6D" w:rsidRDefault="00EA4E6D" w:rsidP="00ED1174">
      <w:pPr>
        <w:pStyle w:val="FootnoteText"/>
      </w:pPr>
      <w:r>
        <w:rPr>
          <w:rStyle w:val="FootnoteReference"/>
        </w:rPr>
        <w:footnoteRef/>
      </w:r>
      <w:r>
        <w:t xml:space="preserve"> Герцензон А.А. Борьба с преступностью в РСФСР. – М., 1928. – С.15.</w:t>
      </w:r>
    </w:p>
  </w:footnote>
  <w:footnote w:id="15">
    <w:p w:rsidR="00EA4E6D" w:rsidRDefault="00EA4E6D" w:rsidP="00ED1174">
      <w:pPr>
        <w:pStyle w:val="FootnoteText"/>
      </w:pPr>
      <w:r>
        <w:rPr>
          <w:rStyle w:val="FootnoteReference"/>
        </w:rPr>
        <w:footnoteRef/>
      </w:r>
      <w:r>
        <w:t xml:space="preserve"> Лунеев В.В. Преступность ХХ века. – М., 1997 г. – С. 55.</w:t>
      </w:r>
    </w:p>
  </w:footnote>
  <w:footnote w:id="16">
    <w:p w:rsidR="00EA4E6D" w:rsidRDefault="00EA4E6D" w:rsidP="00ED1174">
      <w:pPr>
        <w:pStyle w:val="FootnoteText"/>
      </w:pPr>
      <w:r>
        <w:rPr>
          <w:rStyle w:val="FootnoteReference"/>
        </w:rPr>
        <w:footnoteRef/>
      </w:r>
      <w:r>
        <w:t xml:space="preserve"> Герцензон А.А. Борьба с преступностью в РСФСР. – М., 1928. – С.14.</w:t>
      </w:r>
    </w:p>
  </w:footnote>
  <w:footnote w:id="17">
    <w:p w:rsidR="00EA4E6D" w:rsidRDefault="00EA4E6D" w:rsidP="00ED1174">
      <w:pPr>
        <w:pStyle w:val="FootnoteText"/>
      </w:pPr>
      <w:r>
        <w:rPr>
          <w:rStyle w:val="FootnoteReference"/>
        </w:rPr>
        <w:footnoteRef/>
      </w:r>
      <w:r>
        <w:t xml:space="preserve"> В 1909 г. было зарегистрировано 6633, а в 1913 г. 8158 случаев невыполнение обязательств по кредитам. Это объяснялось тем, что служащие с жалованием в 100 руб. имели кредиты в 7-8 обществах на 5-6 тыс. руб. и задолженность в 4 тыс. руб. </w:t>
      </w:r>
    </w:p>
  </w:footnote>
  <w:footnote w:id="18">
    <w:p w:rsidR="00EA4E6D" w:rsidRDefault="00EA4E6D" w:rsidP="00ED1174">
      <w:pPr>
        <w:pStyle w:val="FootnoteText"/>
      </w:pPr>
      <w:r>
        <w:rPr>
          <w:rStyle w:val="FootnoteReference"/>
        </w:rPr>
        <w:footnoteRef/>
      </w:r>
      <w:r>
        <w:t xml:space="preserve"> Лопатин В. Закон и беззаконие в банковской сфере // Финансовый контроль. – 2002. - № 4. – С.23.  </w:t>
      </w:r>
    </w:p>
  </w:footnote>
  <w:footnote w:id="19">
    <w:p w:rsidR="00EA4E6D" w:rsidRDefault="00EA4E6D" w:rsidP="00ED1174">
      <w:pPr>
        <w:pStyle w:val="FootnoteText"/>
      </w:pPr>
      <w:r>
        <w:rPr>
          <w:rStyle w:val="FootnoteReference"/>
        </w:rPr>
        <w:footnoteRef/>
      </w:r>
      <w:r>
        <w:t xml:space="preserve"> Мусаев В.И. Преступность в Петрограде в 1917-1921 гг. и борьба с ней. – СПб., 2001. – С. 169-171.</w:t>
      </w:r>
    </w:p>
  </w:footnote>
  <w:footnote w:id="20">
    <w:p w:rsidR="00EA4E6D" w:rsidRDefault="00EA4E6D" w:rsidP="00ED1174">
      <w:pPr>
        <w:pStyle w:val="FootnoteText"/>
      </w:pPr>
      <w:r>
        <w:rPr>
          <w:rStyle w:val="FootnoteReference"/>
        </w:rPr>
        <w:footnoteRef/>
      </w:r>
      <w:r>
        <w:t xml:space="preserve"> Мусаев В.И. Указ. Соч.  – С. 176.</w:t>
      </w:r>
    </w:p>
  </w:footnote>
  <w:footnote w:id="21">
    <w:p w:rsidR="00EA4E6D" w:rsidRDefault="00EA4E6D" w:rsidP="00ED1174">
      <w:pPr>
        <w:pStyle w:val="FootnoteText"/>
      </w:pPr>
      <w:r>
        <w:rPr>
          <w:rStyle w:val="FootnoteReference"/>
        </w:rPr>
        <w:footnoteRef/>
      </w:r>
      <w:r>
        <w:t xml:space="preserve"> Галвазин С.Н. Охранные структуры Российской империи: формирование аппарата, анализ оперативной практики. – М., 201. – С. 168. </w:t>
      </w:r>
    </w:p>
  </w:footnote>
  <w:footnote w:id="22">
    <w:p w:rsidR="00EA4E6D" w:rsidRDefault="00EA4E6D" w:rsidP="00ED1174">
      <w:pPr>
        <w:pStyle w:val="FootnoteText"/>
      </w:pPr>
      <w:r>
        <w:rPr>
          <w:rStyle w:val="FootnoteReference"/>
        </w:rPr>
        <w:footnoteRef/>
      </w:r>
      <w:r>
        <w:t xml:space="preserve"> История сыска в России. Кн. 2. / Автор-составитель П.А. Кошель. – Минск, 1996. – С. 53-54.</w:t>
      </w:r>
    </w:p>
  </w:footnote>
  <w:footnote w:id="23">
    <w:p w:rsidR="00EA4E6D" w:rsidRDefault="00EA4E6D" w:rsidP="00ED1174">
      <w:pPr>
        <w:pStyle w:val="FootnoteText"/>
      </w:pPr>
      <w:r>
        <w:rPr>
          <w:rStyle w:val="FootnoteReference"/>
        </w:rPr>
        <w:footnoteRef/>
      </w:r>
      <w:r>
        <w:t xml:space="preserve"> История сыска в России. Кн. 2. / Автор-составитель П.А. Кошель. – Минск, 1996. – С. 53-54.</w:t>
      </w:r>
    </w:p>
  </w:footnote>
  <w:footnote w:id="24">
    <w:p w:rsidR="00EA4E6D" w:rsidRDefault="00EA4E6D" w:rsidP="00ED1174">
      <w:pPr>
        <w:pStyle w:val="FootnoteText"/>
      </w:pPr>
      <w:r>
        <w:rPr>
          <w:rStyle w:val="FootnoteReference"/>
        </w:rPr>
        <w:footnoteRef/>
      </w:r>
      <w:r>
        <w:t xml:space="preserve"> Головков Г.З., Бурин С.Н. Канцелярия непроницаемой тьмы: Политический сыск и революционеры. – М., 1994. – С. 119.</w:t>
      </w:r>
    </w:p>
  </w:footnote>
  <w:footnote w:id="25">
    <w:p w:rsidR="00EA4E6D" w:rsidRDefault="00EA4E6D" w:rsidP="00ED1174">
      <w:pPr>
        <w:pStyle w:val="FootnoteText"/>
      </w:pPr>
      <w:r>
        <w:rPr>
          <w:rStyle w:val="FootnoteReference"/>
        </w:rPr>
        <w:footnoteRef/>
      </w:r>
      <w:r>
        <w:t xml:space="preserve"> Николаевский Б.И. История одного предателя. Террористы и политическая полиция. – М., 1991. – С. 87.</w:t>
      </w:r>
    </w:p>
  </w:footnote>
  <w:footnote w:id="26">
    <w:p w:rsidR="00EA4E6D" w:rsidRDefault="00EA4E6D" w:rsidP="00ED1174">
      <w:pPr>
        <w:pStyle w:val="FootnoteText"/>
      </w:pPr>
      <w:r>
        <w:rPr>
          <w:rStyle w:val="FootnoteReference"/>
        </w:rPr>
        <w:footnoteRef/>
      </w:r>
      <w:r>
        <w:t xml:space="preserve"> Галвазин С.Н. Охранные структуры Российской империи: формирование аппарата, анализ оперативной практики. – М., 201. – С. 102. </w:t>
      </w:r>
    </w:p>
  </w:footnote>
  <w:footnote w:id="27">
    <w:p w:rsidR="00EA4E6D" w:rsidRDefault="00EA4E6D" w:rsidP="00ED1174">
      <w:pPr>
        <w:pStyle w:val="FootnoteText"/>
      </w:pPr>
      <w:r>
        <w:rPr>
          <w:rStyle w:val="FootnoteReference"/>
        </w:rPr>
        <w:footnoteRef/>
      </w:r>
      <w:r>
        <w:t xml:space="preserve"> Ищенко В.А. История политического терроризма в России в </w:t>
      </w:r>
      <w:r>
        <w:rPr>
          <w:lang w:val="en-US"/>
        </w:rPr>
        <w:t>XIX</w:t>
      </w:r>
      <w:r>
        <w:t xml:space="preserve"> – начале </w:t>
      </w:r>
      <w:r>
        <w:rPr>
          <w:lang w:val="en-US"/>
        </w:rPr>
        <w:t>XX</w:t>
      </w:r>
      <w:r>
        <w:t xml:space="preserve"> в. // Антитеррор. – 2003. – № 1. – С. 94.   </w:t>
      </w:r>
    </w:p>
  </w:footnote>
  <w:footnote w:id="28">
    <w:p w:rsidR="00EA4E6D" w:rsidRDefault="00EA4E6D" w:rsidP="00ED1174">
      <w:pPr>
        <w:pStyle w:val="FootnoteText"/>
      </w:pPr>
      <w:r>
        <w:rPr>
          <w:rStyle w:val="FootnoteReference"/>
        </w:rPr>
        <w:footnoteRef/>
      </w:r>
      <w:r>
        <w:t>Екатеринодар - Краснодар: Два века города в датах, событиях, воспоминаниях. Материалы к Летописи. – Краснодар, 1993. – С. 296.</w:t>
      </w:r>
    </w:p>
  </w:footnote>
  <w:footnote w:id="29">
    <w:p w:rsidR="00EA4E6D" w:rsidRDefault="00EA4E6D" w:rsidP="00ED1174">
      <w:pPr>
        <w:pStyle w:val="FootnoteText"/>
      </w:pPr>
      <w:r>
        <w:rPr>
          <w:rStyle w:val="FootnoteReference"/>
        </w:rPr>
        <w:footnoteRef/>
      </w:r>
      <w:r>
        <w:t xml:space="preserve"> Государственный архив Краснодарского края (далее – ГАКК). – Ф. 583. – Оп. 1. – Д. 615-А. – Т. 2. – Л. 434.</w:t>
      </w:r>
    </w:p>
  </w:footnote>
  <w:footnote w:id="30">
    <w:p w:rsidR="00EA4E6D" w:rsidRDefault="00EA4E6D" w:rsidP="00ED1174">
      <w:pPr>
        <w:pStyle w:val="FootnoteText"/>
      </w:pPr>
      <w:r>
        <w:rPr>
          <w:rStyle w:val="FootnoteReference"/>
        </w:rPr>
        <w:footnoteRef/>
      </w:r>
      <w:r>
        <w:t xml:space="preserve"> Екатеринодар - Краснодар: Два века города в датах, событиях, воспоминаниях. Материалы к Летописи. – Краснодар, 1993. – С. 296.</w:t>
      </w:r>
    </w:p>
  </w:footnote>
  <w:footnote w:id="31">
    <w:p w:rsidR="00EA4E6D" w:rsidRDefault="00EA4E6D" w:rsidP="00ED1174">
      <w:pPr>
        <w:pStyle w:val="FootnoteText"/>
      </w:pPr>
      <w:r>
        <w:rPr>
          <w:rStyle w:val="FootnoteReference"/>
        </w:rPr>
        <w:footnoteRef/>
      </w:r>
      <w:r>
        <w:t xml:space="preserve"> Екатеринодар - Краснодар: Два века города в датах, событиях, воспоминаниях. Материалы к Летописи. – Краснодар, 1993. – С. 297-298.</w:t>
      </w:r>
    </w:p>
  </w:footnote>
  <w:footnote w:id="32">
    <w:p w:rsidR="00EA4E6D" w:rsidRDefault="00EA4E6D" w:rsidP="00ED1174">
      <w:pPr>
        <w:pStyle w:val="FootnoteText"/>
      </w:pPr>
      <w:r>
        <w:rPr>
          <w:rStyle w:val="FootnoteReference"/>
        </w:rPr>
        <w:footnoteRef/>
      </w:r>
      <w:r>
        <w:t xml:space="preserve"> Энциклопедический словарь по истории Кубани с древнейших времен до октября 1917 года / Сост. Б.А. Трехбратов. – Краснодар, 1997. – С. 120, 136.</w:t>
      </w:r>
    </w:p>
  </w:footnote>
  <w:footnote w:id="33">
    <w:p w:rsidR="00EA4E6D" w:rsidRDefault="00EA4E6D" w:rsidP="00ED1174">
      <w:pPr>
        <w:pStyle w:val="FootnoteText"/>
      </w:pPr>
      <w:r>
        <w:rPr>
          <w:rStyle w:val="FootnoteReference"/>
        </w:rPr>
        <w:footnoteRef/>
      </w:r>
      <w:r>
        <w:t xml:space="preserve"> Издание большевистской газеты «Искра» финансировал С. Морозов, который ежемесячно передавал до 2.000 руб. в месяц на издательскую деятельность.  </w:t>
      </w:r>
    </w:p>
  </w:footnote>
  <w:footnote w:id="34">
    <w:p w:rsidR="00EA4E6D" w:rsidRDefault="00EA4E6D" w:rsidP="00ED1174">
      <w:pPr>
        <w:pStyle w:val="FootnoteText"/>
      </w:pPr>
      <w:r>
        <w:rPr>
          <w:rStyle w:val="FootnoteReference"/>
        </w:rPr>
        <w:footnoteRef/>
      </w:r>
      <w:r>
        <w:t xml:space="preserve"> В 1913-1914 г.г. на его предприятиях С.Т Морозова было занято 54 тыс. рабочих, выпущено продукции на 100 млн. руб., собственный капитал составлял 110 млн. руб. Он открыто сочувствовал революционерам. Являясь депутатом Московской городской Думы,  в дни революционных событий 1905 г., выступил против применения военной силы в борьбе с рабочими за право мирных стачек, собраний, союзов. </w:t>
      </w:r>
    </w:p>
  </w:footnote>
  <w:footnote w:id="35">
    <w:p w:rsidR="00EA4E6D" w:rsidRDefault="00EA4E6D" w:rsidP="00ED1174">
      <w:pPr>
        <w:pStyle w:val="FootnoteText"/>
      </w:pPr>
      <w:r>
        <w:rPr>
          <w:rStyle w:val="FootnoteReference"/>
        </w:rPr>
        <w:footnoteRef/>
      </w:r>
      <w:r>
        <w:t xml:space="preserve"> Ланин П. Тайные пружины истории // Молодая гвардия. – 1991. – №8. – С. 257. </w:t>
      </w:r>
    </w:p>
  </w:footnote>
  <w:footnote w:id="36">
    <w:p w:rsidR="00EA4E6D" w:rsidRDefault="00EA4E6D" w:rsidP="00ED1174">
      <w:pPr>
        <w:pStyle w:val="FootnoteText"/>
      </w:pPr>
      <w:r>
        <w:rPr>
          <w:rStyle w:val="FootnoteReference"/>
        </w:rPr>
        <w:footnoteRef/>
      </w:r>
      <w:r>
        <w:t xml:space="preserve"> Блинов Н. Экспроприация и революция // Аргументы и факты. – 1989. – № 30.</w:t>
      </w:r>
    </w:p>
  </w:footnote>
  <w:footnote w:id="37">
    <w:p w:rsidR="00EA4E6D" w:rsidRDefault="00EA4E6D" w:rsidP="00ED1174">
      <w:pPr>
        <w:pStyle w:val="FootnoteText"/>
      </w:pPr>
      <w:r>
        <w:rPr>
          <w:rStyle w:val="FootnoteReference"/>
        </w:rPr>
        <w:footnoteRef/>
      </w:r>
      <w:r>
        <w:t xml:space="preserve"> Головков Г.З., Бурин С.Н. Канцелярия непроницаемой тьмы. – М., 1994. – С. 73-74.</w:t>
      </w:r>
    </w:p>
  </w:footnote>
  <w:footnote w:id="38">
    <w:p w:rsidR="00EA4E6D" w:rsidRDefault="00EA4E6D" w:rsidP="00ED1174">
      <w:pPr>
        <w:pStyle w:val="FootnoteText"/>
      </w:pPr>
      <w:r>
        <w:rPr>
          <w:rStyle w:val="FootnoteReference"/>
        </w:rPr>
        <w:footnoteRef/>
      </w:r>
      <w:r>
        <w:t xml:space="preserve"> Глазунов М.М., Митрофанов Б.А. Первые Советы перед судом самодержавия (1905-1907 гг.). – М., 1985. – С. 85-86.</w:t>
      </w:r>
    </w:p>
  </w:footnote>
  <w:footnote w:id="39">
    <w:p w:rsidR="00EA4E6D" w:rsidRDefault="00EA4E6D" w:rsidP="00ED1174">
      <w:pPr>
        <w:pStyle w:val="FootnoteText"/>
      </w:pPr>
      <w:r>
        <w:rPr>
          <w:rStyle w:val="FootnoteReference"/>
        </w:rPr>
        <w:footnoteRef/>
      </w:r>
      <w:r>
        <w:t xml:space="preserve"> Ленин В.И. Пол. Собр. Соч. Т. 12. – М., 1979. – С. 228.</w:t>
      </w:r>
    </w:p>
  </w:footnote>
  <w:footnote w:id="40">
    <w:p w:rsidR="00EA4E6D" w:rsidRDefault="00EA4E6D" w:rsidP="00ED1174">
      <w:pPr>
        <w:pStyle w:val="FootnoteText"/>
      </w:pPr>
      <w:r>
        <w:rPr>
          <w:rStyle w:val="FootnoteReference"/>
        </w:rPr>
        <w:footnoteRef/>
      </w:r>
      <w:r>
        <w:t xml:space="preserve"> Ленин В.И. Пол. Собр. Соч. Т. 11. – М., 1979. – С. 342.</w:t>
      </w:r>
    </w:p>
  </w:footnote>
  <w:footnote w:id="41">
    <w:p w:rsidR="00EA4E6D" w:rsidRDefault="00EA4E6D" w:rsidP="00ED1174">
      <w:pPr>
        <w:pStyle w:val="FootnoteText"/>
      </w:pPr>
      <w:r>
        <w:rPr>
          <w:rStyle w:val="FootnoteReference"/>
        </w:rPr>
        <w:footnoteRef/>
      </w:r>
      <w:r>
        <w:t xml:space="preserve"> Блинов Н. Экспроприация и революция // Аргументы и факты. – 1989. – № 30.</w:t>
      </w:r>
    </w:p>
  </w:footnote>
  <w:footnote w:id="42">
    <w:p w:rsidR="00EA4E6D" w:rsidRDefault="00EA4E6D" w:rsidP="00ED1174">
      <w:pPr>
        <w:pStyle w:val="FootnoteText"/>
      </w:pPr>
      <w:r>
        <w:rPr>
          <w:rStyle w:val="FootnoteReference"/>
        </w:rPr>
        <w:footnoteRef/>
      </w:r>
      <w:r>
        <w:t xml:space="preserve">  История терроризма в России в документах, биографиях и исследованиях / Авт.-сост. О.В. Будницкий. – Ростов-на-Дону, 1996. – С. 410.</w:t>
      </w:r>
    </w:p>
  </w:footnote>
  <w:footnote w:id="43">
    <w:p w:rsidR="00EA4E6D" w:rsidRDefault="00EA4E6D" w:rsidP="00ED1174">
      <w:pPr>
        <w:pStyle w:val="FootnoteText"/>
      </w:pPr>
      <w:r>
        <w:rPr>
          <w:rStyle w:val="FootnoteReference"/>
        </w:rPr>
        <w:footnoteRef/>
      </w:r>
      <w:r>
        <w:t xml:space="preserve"> Головков Г.З., Бурин С.Н. Канцелярия непроницаемой тьмы. – М., 1994. – С. 75.</w:t>
      </w:r>
    </w:p>
  </w:footnote>
  <w:footnote w:id="44">
    <w:p w:rsidR="00EA4E6D" w:rsidRDefault="00EA4E6D" w:rsidP="00ED1174">
      <w:pPr>
        <w:pStyle w:val="FootnoteText"/>
      </w:pPr>
      <w:r>
        <w:rPr>
          <w:rStyle w:val="FootnoteReference"/>
        </w:rPr>
        <w:footnoteRef/>
      </w:r>
      <w:r>
        <w:t xml:space="preserve"> Гейфман А. Революционный террор в России, 1894–1917 / Пер. с англ. Е. Дорман. – М., 1997. – С. 258,264, 270, 424, 425.  </w:t>
      </w:r>
    </w:p>
  </w:footnote>
  <w:footnote w:id="45">
    <w:p w:rsidR="00EA4E6D" w:rsidRDefault="00EA4E6D" w:rsidP="00ED1174">
      <w:pPr>
        <w:pStyle w:val="FootnoteText"/>
      </w:pPr>
      <w:r>
        <w:rPr>
          <w:rStyle w:val="FootnoteReference"/>
        </w:rPr>
        <w:footnoteRef/>
      </w:r>
      <w:r>
        <w:t xml:space="preserve"> Галвазин С.Н. Охранные структуры Российской империи: формирование аппарата, анализ оперативной практики. – М., 201. – С. 173. </w:t>
      </w:r>
    </w:p>
  </w:footnote>
  <w:footnote w:id="46">
    <w:p w:rsidR="00EA4E6D" w:rsidRDefault="00EA4E6D" w:rsidP="00ED1174">
      <w:pPr>
        <w:pStyle w:val="FootnoteText"/>
      </w:pPr>
      <w:r>
        <w:rPr>
          <w:rStyle w:val="FootnoteReference"/>
        </w:rPr>
        <w:footnoteRef/>
      </w:r>
      <w:r>
        <w:t xml:space="preserve"> Сейдаметов Д., Шляпников Н. Германо-австрийская разведка в Царской Росси. – М., 1939. – С.26-33. </w:t>
      </w:r>
    </w:p>
  </w:footnote>
  <w:footnote w:id="47">
    <w:p w:rsidR="00EA4E6D" w:rsidRDefault="00EA4E6D" w:rsidP="00ED1174">
      <w:pPr>
        <w:pStyle w:val="FootnoteText"/>
      </w:pPr>
      <w:r>
        <w:rPr>
          <w:rStyle w:val="FootnoteReference"/>
        </w:rPr>
        <w:footnoteRef/>
      </w:r>
      <w:r>
        <w:t xml:space="preserve"> Арин О.А. (Алиев Р.Ш.) Мир без России. – М., 2002. – С. 273-274.</w:t>
      </w:r>
    </w:p>
  </w:footnote>
  <w:footnote w:id="48">
    <w:p w:rsidR="00EA4E6D" w:rsidRDefault="00EA4E6D" w:rsidP="00ED1174">
      <w:pPr>
        <w:pStyle w:val="FootnoteText"/>
      </w:pPr>
      <w:r>
        <w:rPr>
          <w:rStyle w:val="FootnoteReference"/>
        </w:rPr>
        <w:footnoteRef/>
      </w:r>
      <w:r>
        <w:t xml:space="preserve"> К марту 1917 года общая сумма государственного долга России составляла 35 млрд. руб., а накануне Октябрьской революции он превышал 60 млрд. руб., из них внешний долг достигал 16 млрд. руб., более подробно см.:   История финансового законодательства России. – М., 2003. – С.132-133.  </w:t>
      </w:r>
    </w:p>
  </w:footnote>
  <w:footnote w:id="49">
    <w:p w:rsidR="00EA4E6D" w:rsidRDefault="00EA4E6D" w:rsidP="00ED1174">
      <w:pPr>
        <w:pStyle w:val="FootnoteText"/>
      </w:pPr>
      <w:r>
        <w:rPr>
          <w:rStyle w:val="FootnoteReference"/>
        </w:rPr>
        <w:footnoteRef/>
      </w:r>
      <w:r>
        <w:t xml:space="preserve"> Галвазин С.Н. Охранные структуры Российской империи: формирование аппарата, анализ оперативной практики. – М., 201. – С. 149.  </w:t>
      </w:r>
    </w:p>
  </w:footnote>
  <w:footnote w:id="50">
    <w:p w:rsidR="00EA4E6D" w:rsidRDefault="00EA4E6D" w:rsidP="00ED1174">
      <w:pPr>
        <w:pStyle w:val="FootnoteText"/>
      </w:pPr>
      <w:r>
        <w:rPr>
          <w:rStyle w:val="FootnoteReference"/>
        </w:rPr>
        <w:footnoteRef/>
      </w:r>
      <w:r>
        <w:t xml:space="preserve"> В апреле 1917 г.  газета «Петроградский листок» писала: «То, что Петроград сегодня обокран и разграблен, не должно удивлять нас, поскольку из различных тюрем было выпущено около 20 тысяч воров», см.: Петроградский листок. – 1917. – 24 апреля.</w:t>
      </w:r>
    </w:p>
  </w:footnote>
  <w:footnote w:id="51">
    <w:p w:rsidR="00EA4E6D" w:rsidRDefault="00EA4E6D" w:rsidP="00ED1174">
      <w:pPr>
        <w:pStyle w:val="FootnoteText"/>
      </w:pPr>
      <w:r>
        <w:rPr>
          <w:rStyle w:val="FootnoteReference"/>
        </w:rPr>
        <w:footnoteRef/>
      </w:r>
      <w:r>
        <w:t xml:space="preserve"> Герцензон А.А. Борьба с преступностью в РСФСР. – М., 1928. – С.15.</w:t>
      </w:r>
    </w:p>
  </w:footnote>
  <w:footnote w:id="52">
    <w:p w:rsidR="00EA4E6D" w:rsidRDefault="00EA4E6D" w:rsidP="00ED1174">
      <w:pPr>
        <w:pStyle w:val="FootnoteText"/>
      </w:pPr>
      <w:r>
        <w:rPr>
          <w:rStyle w:val="FootnoteReference"/>
        </w:rPr>
        <w:footnoteRef/>
      </w:r>
      <w:r>
        <w:t xml:space="preserve"> Указ. Соч. . </w:t>
      </w:r>
    </w:p>
  </w:footnote>
  <w:footnote w:id="53">
    <w:p w:rsidR="00EA4E6D" w:rsidRDefault="00EA4E6D" w:rsidP="00ED1174">
      <w:pPr>
        <w:pStyle w:val="FootnoteText"/>
      </w:pPr>
      <w:r>
        <w:rPr>
          <w:rStyle w:val="FootnoteReference"/>
        </w:rPr>
        <w:footnoteRef/>
      </w:r>
      <w:r>
        <w:t xml:space="preserve"> 25 октября 1917 г. большевиками был введен «сухой закон», полностью запретив употребление спиртного и его оборот, который действовал до 1925 г.  </w:t>
      </w:r>
    </w:p>
  </w:footnote>
  <w:footnote w:id="54">
    <w:p w:rsidR="00EA4E6D" w:rsidRDefault="00EA4E6D" w:rsidP="00ED1174">
      <w:pPr>
        <w:pStyle w:val="FootnoteText"/>
      </w:pPr>
      <w:r>
        <w:rPr>
          <w:rStyle w:val="FootnoteReference"/>
        </w:rPr>
        <w:footnoteRef/>
      </w:r>
      <w:r>
        <w:t xml:space="preserve"> См.: Мусаев В.И. Преступность в Петрограде в 1917-1921 гг. и борьба с ней. – СПб., 2001. – С. 39, 68.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E6D" w:rsidRDefault="00EA4E6D"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4E6D" w:rsidRDefault="00EA4E6D" w:rsidP="00B407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E6D" w:rsidRPr="00B40729" w:rsidRDefault="00EA4E6D" w:rsidP="00B40729">
    <w:pPr>
      <w:pStyle w:val="Header"/>
      <w:framePr w:wrap="around" w:vAnchor="text" w:hAnchor="page" w:x="10419" w:y="-11"/>
      <w:rPr>
        <w:rStyle w:val="PageNumber"/>
        <w:sz w:val="28"/>
        <w:szCs w:val="28"/>
      </w:rPr>
    </w:pPr>
    <w:r w:rsidRPr="00B40729">
      <w:rPr>
        <w:rStyle w:val="PageNumber"/>
        <w:sz w:val="28"/>
        <w:szCs w:val="28"/>
      </w:rPr>
      <w:fldChar w:fldCharType="begin"/>
    </w:r>
    <w:r w:rsidRPr="00B40729">
      <w:rPr>
        <w:rStyle w:val="PageNumber"/>
        <w:sz w:val="28"/>
        <w:szCs w:val="28"/>
      </w:rPr>
      <w:instrText xml:space="preserve">PAGE  </w:instrText>
    </w:r>
    <w:r w:rsidRPr="00B40729">
      <w:rPr>
        <w:rStyle w:val="PageNumber"/>
        <w:sz w:val="28"/>
        <w:szCs w:val="28"/>
      </w:rPr>
      <w:fldChar w:fldCharType="separate"/>
    </w:r>
    <w:r>
      <w:rPr>
        <w:rStyle w:val="PageNumber"/>
        <w:noProof/>
        <w:sz w:val="28"/>
        <w:szCs w:val="28"/>
      </w:rPr>
      <w:t>16</w:t>
    </w:r>
    <w:r w:rsidRPr="00B40729">
      <w:rPr>
        <w:rStyle w:val="PageNumber"/>
        <w:sz w:val="28"/>
        <w:szCs w:val="28"/>
      </w:rPr>
      <w:fldChar w:fldCharType="end"/>
    </w:r>
  </w:p>
  <w:p w:rsidR="00EA4E6D" w:rsidRDefault="00EA4E6D" w:rsidP="00B40729">
    <w:pPr>
      <w:pStyle w:val="Header"/>
      <w:ind w:right="360"/>
    </w:pPr>
    <w:r w:rsidRPr="00875E49">
      <w:rPr>
        <w:sz w:val="24"/>
        <w:szCs w:val="24"/>
      </w:rPr>
      <w:t>Научный журнал КубГАУ, №130(06), 2017 года</w:t>
    </w:r>
  </w:p>
  <w:p w:rsidR="00EA4E6D" w:rsidRDefault="00EA4E6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174"/>
    <w:rsid w:val="00067222"/>
    <w:rsid w:val="00076B23"/>
    <w:rsid w:val="00086E75"/>
    <w:rsid w:val="00093242"/>
    <w:rsid w:val="00196EBD"/>
    <w:rsid w:val="004A5489"/>
    <w:rsid w:val="00502343"/>
    <w:rsid w:val="00530DB7"/>
    <w:rsid w:val="00587FB7"/>
    <w:rsid w:val="005E6279"/>
    <w:rsid w:val="00615CD3"/>
    <w:rsid w:val="006A447A"/>
    <w:rsid w:val="00784323"/>
    <w:rsid w:val="00854C36"/>
    <w:rsid w:val="00875E49"/>
    <w:rsid w:val="00895431"/>
    <w:rsid w:val="009A504E"/>
    <w:rsid w:val="00A30AA1"/>
    <w:rsid w:val="00A47499"/>
    <w:rsid w:val="00B31D88"/>
    <w:rsid w:val="00B40729"/>
    <w:rsid w:val="00B54531"/>
    <w:rsid w:val="00BB3298"/>
    <w:rsid w:val="00BB44DE"/>
    <w:rsid w:val="00BD70C5"/>
    <w:rsid w:val="00D0234E"/>
    <w:rsid w:val="00D40606"/>
    <w:rsid w:val="00D82699"/>
    <w:rsid w:val="00EA4E6D"/>
    <w:rsid w:val="00EB588E"/>
    <w:rsid w:val="00ED1174"/>
    <w:rsid w:val="00FE13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174"/>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ED1174"/>
    <w:rPr>
      <w:rFonts w:cs="Times New Roman"/>
      <w:vertAlign w:val="superscript"/>
    </w:rPr>
  </w:style>
  <w:style w:type="paragraph" w:styleId="FootnoteText">
    <w:name w:val="footnote text"/>
    <w:basedOn w:val="Normal"/>
    <w:link w:val="FootnoteTextChar"/>
    <w:autoRedefine/>
    <w:uiPriority w:val="99"/>
    <w:semiHidden/>
    <w:rsid w:val="00ED1174"/>
    <w:pPr>
      <w:jc w:val="both"/>
    </w:pPr>
  </w:style>
  <w:style w:type="character" w:customStyle="1" w:styleId="FootnoteTextChar">
    <w:name w:val="Footnote Text Char"/>
    <w:basedOn w:val="DefaultParagraphFont"/>
    <w:link w:val="FootnoteText"/>
    <w:uiPriority w:val="99"/>
    <w:semiHidden/>
    <w:locked/>
    <w:rsid w:val="00ED1174"/>
    <w:rPr>
      <w:rFonts w:ascii="Times New Roman" w:hAnsi="Times New Roman" w:cs="Times New Roman"/>
      <w:sz w:val="20"/>
      <w:szCs w:val="20"/>
      <w:lang w:eastAsia="ru-RU"/>
    </w:rPr>
  </w:style>
  <w:style w:type="paragraph" w:customStyle="1" w:styleId="1">
    <w:name w:val="Обычный1"/>
    <w:uiPriority w:val="99"/>
    <w:rsid w:val="00ED1174"/>
    <w:pPr>
      <w:widowControl w:val="0"/>
      <w:spacing w:line="480" w:lineRule="auto"/>
      <w:ind w:firstLine="560"/>
      <w:jc w:val="both"/>
    </w:pPr>
    <w:rPr>
      <w:rFonts w:ascii="Times New Roman" w:eastAsia="Times New Roman" w:hAnsi="Times New Roman"/>
      <w:sz w:val="24"/>
      <w:szCs w:val="20"/>
    </w:rPr>
  </w:style>
  <w:style w:type="paragraph" w:styleId="BodyTextIndent3">
    <w:name w:val="Body Text Indent 3"/>
    <w:basedOn w:val="Normal"/>
    <w:link w:val="BodyTextIndent3Char"/>
    <w:uiPriority w:val="99"/>
    <w:semiHidden/>
    <w:rsid w:val="00502343"/>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502343"/>
    <w:rPr>
      <w:rFonts w:ascii="Times New Roman" w:hAnsi="Times New Roman" w:cs="Times New Roman"/>
      <w:sz w:val="16"/>
      <w:szCs w:val="16"/>
      <w:lang w:eastAsia="ru-RU"/>
    </w:rPr>
  </w:style>
  <w:style w:type="character" w:customStyle="1" w:styleId="3">
    <w:name w:val="Основной текст с отступом 3 Знак"/>
    <w:basedOn w:val="DefaultParagraphFont"/>
    <w:uiPriority w:val="99"/>
    <w:semiHidden/>
    <w:rsid w:val="00502343"/>
    <w:rPr>
      <w:rFonts w:ascii="Times New Roman" w:hAnsi="Times New Roman" w:cs="Times New Roman"/>
      <w:sz w:val="16"/>
      <w:szCs w:val="16"/>
      <w:lang w:eastAsia="ru-RU"/>
    </w:rPr>
  </w:style>
  <w:style w:type="table" w:styleId="TableGrid">
    <w:name w:val="Table Grid"/>
    <w:basedOn w:val="TableNormal"/>
    <w:uiPriority w:val="99"/>
    <w:rsid w:val="00BB44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B44DE"/>
    <w:pPr>
      <w:tabs>
        <w:tab w:val="center" w:pos="4677"/>
        <w:tab w:val="right" w:pos="9355"/>
      </w:tabs>
    </w:pPr>
  </w:style>
  <w:style w:type="character" w:customStyle="1" w:styleId="HeaderChar">
    <w:name w:val="Header Char"/>
    <w:basedOn w:val="DefaultParagraphFont"/>
    <w:link w:val="Header"/>
    <w:uiPriority w:val="99"/>
    <w:locked/>
    <w:rsid w:val="00BB44DE"/>
    <w:rPr>
      <w:rFonts w:ascii="Times New Roman" w:hAnsi="Times New Roman" w:cs="Times New Roman"/>
      <w:sz w:val="20"/>
      <w:szCs w:val="20"/>
      <w:lang w:eastAsia="ru-RU"/>
    </w:rPr>
  </w:style>
  <w:style w:type="paragraph" w:styleId="Footer">
    <w:name w:val="footer"/>
    <w:basedOn w:val="Normal"/>
    <w:link w:val="FooterChar"/>
    <w:uiPriority w:val="99"/>
    <w:rsid w:val="00BB44DE"/>
    <w:pPr>
      <w:tabs>
        <w:tab w:val="center" w:pos="4677"/>
        <w:tab w:val="right" w:pos="9355"/>
      </w:tabs>
    </w:pPr>
  </w:style>
  <w:style w:type="character" w:customStyle="1" w:styleId="FooterChar">
    <w:name w:val="Footer Char"/>
    <w:basedOn w:val="DefaultParagraphFont"/>
    <w:link w:val="Footer"/>
    <w:uiPriority w:val="99"/>
    <w:locked/>
    <w:rsid w:val="00BB44DE"/>
    <w:rPr>
      <w:rFonts w:ascii="Times New Roman" w:hAnsi="Times New Roman" w:cs="Times New Roman"/>
      <w:sz w:val="20"/>
      <w:szCs w:val="20"/>
      <w:lang w:eastAsia="ru-RU"/>
    </w:rPr>
  </w:style>
  <w:style w:type="character" w:styleId="PageNumber">
    <w:name w:val="page number"/>
    <w:basedOn w:val="DefaultParagraphFont"/>
    <w:uiPriority w:val="99"/>
    <w:rsid w:val="00B40729"/>
    <w:rPr>
      <w:rFonts w:cs="Times New Roman"/>
    </w:rPr>
  </w:style>
</w:styles>
</file>

<file path=word/webSettings.xml><?xml version="1.0" encoding="utf-8"?>
<w:webSettings xmlns:r="http://schemas.openxmlformats.org/officeDocument/2006/relationships" xmlns:w="http://schemas.openxmlformats.org/wordprocessingml/2006/main">
  <w:divs>
    <w:div w:id="2221072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TotalTime>
  <Pages>17</Pages>
  <Words>4645</Words>
  <Characters>26477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Sergey</cp:lastModifiedBy>
  <cp:revision>9</cp:revision>
  <dcterms:created xsi:type="dcterms:W3CDTF">2017-04-27T19:51:00Z</dcterms:created>
  <dcterms:modified xsi:type="dcterms:W3CDTF">2017-06-23T17:55:00Z</dcterms:modified>
</cp:coreProperties>
</file>