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Look w:val="00A0" w:firstRow="1" w:lastRow="0" w:firstColumn="1" w:lastColumn="0" w:noHBand="0" w:noVBand="0"/>
      </w:tblPr>
      <w:tblGrid>
        <w:gridCol w:w="4500"/>
        <w:gridCol w:w="4660"/>
      </w:tblGrid>
      <w:tr w:rsidR="008E515C" w:rsidRPr="00DA39E4" w:rsidTr="003821B8">
        <w:trPr>
          <w:tblCellSpacing w:w="15" w:type="dxa"/>
        </w:trPr>
        <w:tc>
          <w:tcPr>
            <w:tcW w:w="2433" w:type="pct"/>
            <w:shd w:val="clear" w:color="auto" w:fill="FFFFFF"/>
            <w:tcMar>
              <w:top w:w="15" w:type="dxa"/>
              <w:left w:w="15" w:type="dxa"/>
              <w:bottom w:w="15" w:type="dxa"/>
              <w:right w:w="15" w:type="dxa"/>
            </w:tcMar>
          </w:tcPr>
          <w:p w:rsidR="008E515C" w:rsidRDefault="008E515C" w:rsidP="00143FBE">
            <w:pPr>
              <w:spacing w:after="0" w:line="240" w:lineRule="auto"/>
              <w:outlineLvl w:val="0"/>
              <w:rPr>
                <w:rFonts w:ascii="Times New Roman" w:hAnsi="Times New Roman"/>
                <w:sz w:val="20"/>
                <w:szCs w:val="20"/>
              </w:rPr>
            </w:pPr>
            <w:r w:rsidRPr="00CD478B">
              <w:rPr>
                <w:rFonts w:ascii="Times New Roman" w:hAnsi="Times New Roman"/>
                <w:sz w:val="20"/>
                <w:szCs w:val="20"/>
              </w:rPr>
              <w:t>УДК</w:t>
            </w:r>
            <w:r>
              <w:rPr>
                <w:rFonts w:ascii="Times New Roman" w:hAnsi="Times New Roman"/>
                <w:sz w:val="20"/>
                <w:szCs w:val="20"/>
              </w:rPr>
              <w:t xml:space="preserve"> </w:t>
            </w:r>
            <w:r w:rsidRPr="00CD478B">
              <w:rPr>
                <w:rFonts w:ascii="Times New Roman" w:hAnsi="Times New Roman"/>
                <w:sz w:val="20"/>
                <w:szCs w:val="20"/>
              </w:rPr>
              <w:t>550.348.098.32</w:t>
            </w:r>
          </w:p>
          <w:p w:rsidR="008E515C" w:rsidRPr="00CD478B" w:rsidRDefault="008E515C" w:rsidP="00143FBE">
            <w:pPr>
              <w:spacing w:after="0" w:line="240" w:lineRule="auto"/>
              <w:outlineLvl w:val="0"/>
              <w:rPr>
                <w:rFonts w:ascii="Times New Roman" w:hAnsi="Times New Roman"/>
                <w:sz w:val="20"/>
                <w:szCs w:val="20"/>
              </w:rPr>
            </w:pPr>
          </w:p>
          <w:p w:rsidR="008E515C" w:rsidRDefault="008E515C" w:rsidP="00143FBE">
            <w:pPr>
              <w:spacing w:after="0" w:line="240" w:lineRule="auto"/>
              <w:outlineLvl w:val="0"/>
              <w:rPr>
                <w:rFonts w:ascii="Times New Roman" w:hAnsi="Times New Roman"/>
                <w:sz w:val="20"/>
                <w:szCs w:val="20"/>
              </w:rPr>
            </w:pPr>
            <w:r>
              <w:rPr>
                <w:rFonts w:ascii="Times New Roman" w:hAnsi="Times New Roman"/>
                <w:sz w:val="20"/>
                <w:szCs w:val="20"/>
              </w:rPr>
              <w:t>25.00.00 Науки о Земле</w:t>
            </w:r>
          </w:p>
          <w:p w:rsidR="008E515C" w:rsidRPr="00CD478B" w:rsidRDefault="008E515C" w:rsidP="00143FBE">
            <w:pPr>
              <w:spacing w:after="0" w:line="240" w:lineRule="auto"/>
              <w:outlineLvl w:val="0"/>
              <w:rPr>
                <w:rFonts w:ascii="Times New Roman" w:hAnsi="Times New Roman"/>
                <w:sz w:val="20"/>
                <w:szCs w:val="20"/>
              </w:rPr>
            </w:pPr>
            <w:r w:rsidRPr="00CD478B">
              <w:rPr>
                <w:rFonts w:ascii="Times New Roman" w:hAnsi="Times New Roman"/>
                <w:sz w:val="20"/>
                <w:szCs w:val="20"/>
              </w:rPr>
              <w:t xml:space="preserve"> </w:t>
            </w:r>
          </w:p>
          <w:p w:rsidR="008E515C" w:rsidRPr="00CD478B" w:rsidRDefault="008E515C" w:rsidP="00143FBE">
            <w:pPr>
              <w:spacing w:after="0" w:line="240" w:lineRule="auto"/>
              <w:rPr>
                <w:rFonts w:ascii="Times New Roman" w:hAnsi="Times New Roman"/>
                <w:b/>
                <w:sz w:val="20"/>
                <w:szCs w:val="20"/>
              </w:rPr>
            </w:pPr>
            <w:bookmarkStart w:id="0" w:name="OLE_LINK7"/>
            <w:bookmarkStart w:id="1" w:name="OLE_LINK8"/>
            <w:r w:rsidRPr="00CD478B">
              <w:rPr>
                <w:rFonts w:ascii="Times New Roman" w:hAnsi="Times New Roman"/>
                <w:b/>
                <w:sz w:val="20"/>
                <w:szCs w:val="20"/>
              </w:rPr>
              <w:t>ДИАПИРОВЫЕ СТРУКТУРЫ</w:t>
            </w:r>
            <w:bookmarkEnd w:id="0"/>
            <w:bookmarkEnd w:id="1"/>
            <w:r w:rsidRPr="00CD478B">
              <w:rPr>
                <w:rFonts w:ascii="Times New Roman" w:hAnsi="Times New Roman"/>
                <w:b/>
                <w:sz w:val="20"/>
                <w:szCs w:val="20"/>
              </w:rPr>
              <w:t xml:space="preserve"> ТЕРСКО-СУНЖЕНСКОЙ  НЕФТЕГАЗОНОСНОЙ  ОБЛАСТИ ВОСТОЧНОГО ПРЕДКАВКАЗЬЯ – КВАЗИГРЯЗЕВЫЕ ВУЛКАНЫ</w:t>
            </w:r>
          </w:p>
          <w:p w:rsidR="008E515C" w:rsidRPr="00CD478B" w:rsidRDefault="008E515C" w:rsidP="00143FBE">
            <w:pPr>
              <w:spacing w:after="0" w:line="240" w:lineRule="auto"/>
              <w:rPr>
                <w:rFonts w:ascii="Times New Roman" w:hAnsi="Times New Roman"/>
                <w:sz w:val="20"/>
                <w:szCs w:val="20"/>
              </w:rPr>
            </w:pPr>
          </w:p>
        </w:tc>
        <w:tc>
          <w:tcPr>
            <w:tcW w:w="2520" w:type="pct"/>
            <w:shd w:val="clear" w:color="auto" w:fill="FFFFFF"/>
            <w:tcMar>
              <w:top w:w="15" w:type="dxa"/>
              <w:left w:w="15" w:type="dxa"/>
              <w:bottom w:w="15" w:type="dxa"/>
              <w:right w:w="15" w:type="dxa"/>
            </w:tcMar>
          </w:tcPr>
          <w:p w:rsidR="008E515C" w:rsidRPr="00CD478B" w:rsidRDefault="008E515C" w:rsidP="00143FBE">
            <w:pPr>
              <w:spacing w:after="0" w:line="240" w:lineRule="auto"/>
              <w:outlineLvl w:val="0"/>
              <w:rPr>
                <w:rFonts w:ascii="Times New Roman" w:hAnsi="Times New Roman"/>
                <w:sz w:val="20"/>
                <w:szCs w:val="20"/>
                <w:lang w:val="en-US"/>
              </w:rPr>
            </w:pPr>
            <w:r w:rsidRPr="00CD478B">
              <w:rPr>
                <w:rFonts w:ascii="Times New Roman" w:hAnsi="Times New Roman"/>
                <w:sz w:val="20"/>
                <w:szCs w:val="20"/>
                <w:lang w:val="en-US"/>
              </w:rPr>
              <w:t>UDC 550.348.098.32</w:t>
            </w:r>
          </w:p>
          <w:p w:rsidR="008E515C" w:rsidRPr="00CD478B" w:rsidRDefault="008E515C" w:rsidP="00143FBE">
            <w:pPr>
              <w:spacing w:after="0" w:line="240" w:lineRule="auto"/>
              <w:outlineLvl w:val="0"/>
              <w:rPr>
                <w:rFonts w:ascii="Times New Roman" w:hAnsi="Times New Roman"/>
                <w:sz w:val="20"/>
                <w:szCs w:val="20"/>
                <w:lang w:val="en-US"/>
              </w:rPr>
            </w:pPr>
          </w:p>
          <w:p w:rsidR="008E515C" w:rsidRPr="00CD478B" w:rsidRDefault="008E515C" w:rsidP="00143FBE">
            <w:pPr>
              <w:spacing w:after="0" w:line="240" w:lineRule="auto"/>
              <w:outlineLvl w:val="0"/>
              <w:rPr>
                <w:rFonts w:ascii="Times New Roman" w:hAnsi="Times New Roman"/>
                <w:sz w:val="20"/>
                <w:szCs w:val="20"/>
                <w:shd w:val="clear" w:color="auto" w:fill="FFFFFF"/>
                <w:lang w:val="en-US"/>
              </w:rPr>
            </w:pPr>
            <w:r w:rsidRPr="00CD478B">
              <w:rPr>
                <w:rFonts w:ascii="Times New Roman" w:hAnsi="Times New Roman"/>
                <w:sz w:val="20"/>
                <w:szCs w:val="20"/>
                <w:shd w:val="clear" w:color="auto" w:fill="FFFFFF"/>
                <w:lang w:val="en-US"/>
              </w:rPr>
              <w:t>Earth Science</w:t>
            </w:r>
          </w:p>
          <w:p w:rsidR="008E515C" w:rsidRPr="00CD478B" w:rsidRDefault="008E515C" w:rsidP="00143FBE">
            <w:pPr>
              <w:spacing w:after="0" w:line="240" w:lineRule="auto"/>
              <w:outlineLvl w:val="0"/>
              <w:rPr>
                <w:rFonts w:ascii="Times New Roman" w:hAnsi="Times New Roman"/>
                <w:sz w:val="20"/>
                <w:szCs w:val="20"/>
                <w:shd w:val="clear" w:color="auto" w:fill="FFFFFF"/>
                <w:lang w:val="en-US"/>
              </w:rPr>
            </w:pPr>
          </w:p>
          <w:p w:rsidR="008E515C" w:rsidRPr="00CD478B" w:rsidRDefault="008E515C" w:rsidP="00143FBE">
            <w:pPr>
              <w:spacing w:after="0" w:line="240" w:lineRule="auto"/>
              <w:outlineLvl w:val="0"/>
              <w:rPr>
                <w:rFonts w:ascii="Times New Roman" w:hAnsi="Times New Roman"/>
                <w:b/>
                <w:sz w:val="20"/>
                <w:szCs w:val="20"/>
                <w:shd w:val="clear" w:color="auto" w:fill="FFFFFF"/>
                <w:lang w:val="en-US"/>
              </w:rPr>
            </w:pPr>
            <w:r>
              <w:rPr>
                <w:rFonts w:ascii="Times New Roman" w:hAnsi="Times New Roman"/>
                <w:b/>
                <w:sz w:val="20"/>
                <w:szCs w:val="20"/>
                <w:shd w:val="clear" w:color="auto" w:fill="FFFFFF"/>
                <w:lang w:val="en-US"/>
              </w:rPr>
              <w:t>DIAPIR</w:t>
            </w:r>
            <w:r w:rsidRPr="00CD478B">
              <w:rPr>
                <w:rFonts w:ascii="Times New Roman" w:hAnsi="Times New Roman"/>
                <w:b/>
                <w:sz w:val="20"/>
                <w:szCs w:val="20"/>
                <w:shd w:val="clear" w:color="auto" w:fill="FFFFFF"/>
                <w:lang w:val="en-US"/>
              </w:rPr>
              <w:t xml:space="preserve"> STRUCTURE</w:t>
            </w:r>
            <w:r>
              <w:rPr>
                <w:rFonts w:ascii="Times New Roman" w:hAnsi="Times New Roman"/>
                <w:b/>
                <w:sz w:val="20"/>
                <w:szCs w:val="20"/>
                <w:shd w:val="clear" w:color="auto" w:fill="FFFFFF"/>
                <w:lang w:val="en-US"/>
              </w:rPr>
              <w:t>S</w:t>
            </w:r>
            <w:r w:rsidRPr="00CD478B">
              <w:rPr>
                <w:rFonts w:ascii="Times New Roman" w:hAnsi="Times New Roman"/>
                <w:b/>
                <w:sz w:val="20"/>
                <w:szCs w:val="20"/>
                <w:shd w:val="clear" w:color="auto" w:fill="FFFFFF"/>
                <w:lang w:val="en-US"/>
              </w:rPr>
              <w:t xml:space="preserve"> OF THE TEREK-SUNZHA OIL AND GAS REGION OF THE </w:t>
            </w:r>
            <w:smartTag w:uri="urn:schemas-microsoft-com:office:smarttags" w:element="place">
              <w:r w:rsidRPr="00CD478B">
                <w:rPr>
                  <w:rFonts w:ascii="Times New Roman" w:hAnsi="Times New Roman"/>
                  <w:b/>
                  <w:sz w:val="20"/>
                  <w:szCs w:val="20"/>
                  <w:shd w:val="clear" w:color="auto" w:fill="FFFFFF"/>
                  <w:lang w:val="en-US"/>
                </w:rPr>
                <w:t>EASTERN CAUCASUS</w:t>
              </w:r>
            </w:smartTag>
            <w:r w:rsidRPr="00CD478B">
              <w:rPr>
                <w:rFonts w:ascii="Times New Roman" w:hAnsi="Times New Roman"/>
                <w:b/>
                <w:sz w:val="20"/>
                <w:szCs w:val="20"/>
                <w:shd w:val="clear" w:color="auto" w:fill="FFFFFF"/>
                <w:lang w:val="en-US"/>
              </w:rPr>
              <w:t xml:space="preserve"> – QUASI</w:t>
            </w:r>
            <w:r w:rsidRPr="007F6C82">
              <w:rPr>
                <w:rFonts w:ascii="Times New Roman" w:hAnsi="Times New Roman"/>
                <w:b/>
                <w:sz w:val="20"/>
                <w:szCs w:val="20"/>
                <w:shd w:val="clear" w:color="auto" w:fill="FFFFFF"/>
                <w:lang w:val="en-US"/>
              </w:rPr>
              <w:t>-</w:t>
            </w:r>
            <w:r>
              <w:rPr>
                <w:rFonts w:ascii="Times New Roman" w:hAnsi="Times New Roman"/>
                <w:b/>
                <w:sz w:val="20"/>
                <w:szCs w:val="20"/>
                <w:shd w:val="clear" w:color="auto" w:fill="FFFFFF"/>
                <w:lang w:val="en-US"/>
              </w:rPr>
              <w:t>MUD</w:t>
            </w:r>
            <w:r w:rsidRPr="00CD478B">
              <w:rPr>
                <w:rFonts w:ascii="Times New Roman" w:hAnsi="Times New Roman"/>
                <w:b/>
                <w:sz w:val="20"/>
                <w:szCs w:val="20"/>
                <w:shd w:val="clear" w:color="auto" w:fill="FFFFFF"/>
                <w:lang w:val="en-US"/>
              </w:rPr>
              <w:t xml:space="preserve"> VOLCANOES</w:t>
            </w:r>
          </w:p>
        </w:tc>
      </w:tr>
      <w:tr w:rsidR="008E515C" w:rsidRPr="00CD478B" w:rsidTr="003821B8">
        <w:trPr>
          <w:tblCellSpacing w:w="15" w:type="dxa"/>
        </w:trPr>
        <w:tc>
          <w:tcPr>
            <w:tcW w:w="2433" w:type="pct"/>
            <w:shd w:val="clear" w:color="auto" w:fill="FFFFFF"/>
            <w:tcMar>
              <w:top w:w="15" w:type="dxa"/>
              <w:left w:w="15" w:type="dxa"/>
              <w:bottom w:w="15" w:type="dxa"/>
              <w:right w:w="15" w:type="dxa"/>
            </w:tcMar>
          </w:tcPr>
          <w:p w:rsidR="008E515C" w:rsidRDefault="008E515C" w:rsidP="00143FBE">
            <w:pPr>
              <w:spacing w:after="0" w:line="240" w:lineRule="auto"/>
              <w:rPr>
                <w:rFonts w:ascii="Times New Roman" w:hAnsi="Times New Roman"/>
                <w:sz w:val="20"/>
                <w:szCs w:val="20"/>
              </w:rPr>
            </w:pPr>
            <w:r w:rsidRPr="00CD478B">
              <w:rPr>
                <w:rFonts w:ascii="Times New Roman" w:hAnsi="Times New Roman"/>
                <w:sz w:val="20"/>
                <w:szCs w:val="20"/>
              </w:rPr>
              <w:t>Александров Борис Леонтьевич</w:t>
            </w:r>
          </w:p>
          <w:p w:rsidR="008E515C" w:rsidRDefault="008E515C" w:rsidP="00143FBE">
            <w:pPr>
              <w:spacing w:after="0" w:line="240" w:lineRule="auto"/>
              <w:rPr>
                <w:rFonts w:ascii="Times New Roman" w:hAnsi="Times New Roman"/>
                <w:sz w:val="20"/>
                <w:szCs w:val="20"/>
              </w:rPr>
            </w:pPr>
            <w:r w:rsidRPr="00CD478B">
              <w:rPr>
                <w:rFonts w:ascii="Times New Roman" w:hAnsi="Times New Roman"/>
                <w:sz w:val="20"/>
                <w:szCs w:val="20"/>
              </w:rPr>
              <w:t>д.г.-м.н., профессор</w:t>
            </w:r>
          </w:p>
          <w:p w:rsidR="008E515C" w:rsidRPr="009213F5" w:rsidRDefault="00C6570F" w:rsidP="00143FBE">
            <w:pPr>
              <w:spacing w:after="0" w:line="240" w:lineRule="auto"/>
              <w:rPr>
                <w:rFonts w:ascii="Times New Roman" w:hAnsi="Times New Roman"/>
                <w:sz w:val="20"/>
                <w:szCs w:val="20"/>
              </w:rPr>
            </w:pPr>
            <w:hyperlink r:id="rId7" w:history="1">
              <w:r w:rsidR="008E515C" w:rsidRPr="009213F5">
                <w:rPr>
                  <w:rStyle w:val="a5"/>
                  <w:rFonts w:ascii="Times New Roman" w:hAnsi="Times New Roman"/>
                  <w:color w:val="auto"/>
                  <w:sz w:val="20"/>
                  <w:szCs w:val="20"/>
                  <w:u w:val="none"/>
                  <w:lang w:val="en-US"/>
                </w:rPr>
                <w:t>alex</w:t>
              </w:r>
              <w:r w:rsidR="008E515C" w:rsidRPr="009213F5">
                <w:rPr>
                  <w:rStyle w:val="a5"/>
                  <w:rFonts w:ascii="Times New Roman" w:hAnsi="Times New Roman"/>
                  <w:color w:val="auto"/>
                  <w:sz w:val="20"/>
                  <w:szCs w:val="20"/>
                  <w:u w:val="none"/>
                </w:rPr>
                <w:t>2</w:t>
              </w:r>
              <w:r w:rsidR="008E515C" w:rsidRPr="009213F5">
                <w:rPr>
                  <w:rStyle w:val="a5"/>
                  <w:rFonts w:ascii="Times New Roman" w:hAnsi="Times New Roman"/>
                  <w:color w:val="auto"/>
                  <w:sz w:val="20"/>
                  <w:szCs w:val="20"/>
                  <w:u w:val="none"/>
                  <w:lang w:val="en-US"/>
                </w:rPr>
                <w:t>e</w:t>
              </w:r>
              <w:r w:rsidR="008E515C" w:rsidRPr="009213F5">
                <w:rPr>
                  <w:rStyle w:val="a5"/>
                  <w:rFonts w:ascii="Times New Roman" w:hAnsi="Times New Roman"/>
                  <w:color w:val="auto"/>
                  <w:sz w:val="20"/>
                  <w:szCs w:val="20"/>
                  <w:u w:val="none"/>
                </w:rPr>
                <w:t>@</w:t>
              </w:r>
              <w:r w:rsidR="008E515C" w:rsidRPr="009213F5">
                <w:rPr>
                  <w:rStyle w:val="a5"/>
                  <w:rFonts w:ascii="Times New Roman" w:hAnsi="Times New Roman"/>
                  <w:color w:val="auto"/>
                  <w:sz w:val="20"/>
                  <w:szCs w:val="20"/>
                  <w:u w:val="none"/>
                  <w:lang w:val="en-US"/>
                </w:rPr>
                <w:t>yandex</w:t>
              </w:r>
              <w:r w:rsidR="008E515C" w:rsidRPr="009213F5">
                <w:rPr>
                  <w:rStyle w:val="a5"/>
                  <w:rFonts w:ascii="Times New Roman" w:hAnsi="Times New Roman"/>
                  <w:color w:val="auto"/>
                  <w:sz w:val="20"/>
                  <w:szCs w:val="20"/>
                  <w:u w:val="none"/>
                </w:rPr>
                <w:t>.</w:t>
              </w:r>
              <w:r w:rsidR="008E515C" w:rsidRPr="009213F5">
                <w:rPr>
                  <w:rStyle w:val="a5"/>
                  <w:rFonts w:ascii="Times New Roman" w:hAnsi="Times New Roman"/>
                  <w:color w:val="auto"/>
                  <w:sz w:val="20"/>
                  <w:szCs w:val="20"/>
                  <w:u w:val="none"/>
                  <w:lang w:val="en-US"/>
                </w:rPr>
                <w:t>ru</w:t>
              </w:r>
            </w:hyperlink>
          </w:p>
          <w:p w:rsidR="008E515C" w:rsidRPr="00CD478B" w:rsidRDefault="008E515C" w:rsidP="00143FBE">
            <w:pPr>
              <w:spacing w:after="0" w:line="240" w:lineRule="auto"/>
              <w:rPr>
                <w:rFonts w:ascii="Times New Roman" w:hAnsi="Times New Roman"/>
                <w:i/>
                <w:sz w:val="20"/>
                <w:szCs w:val="20"/>
              </w:rPr>
            </w:pPr>
            <w:r w:rsidRPr="00CD478B">
              <w:rPr>
                <w:rFonts w:ascii="Times New Roman" w:hAnsi="Times New Roman"/>
                <w:i/>
                <w:sz w:val="20"/>
                <w:szCs w:val="20"/>
              </w:rPr>
              <w:t>Кубанский государственный  аграрный университет, Краснодар, Россия</w:t>
            </w:r>
          </w:p>
          <w:p w:rsidR="008E515C" w:rsidRPr="00CD478B" w:rsidRDefault="008E515C" w:rsidP="00143FBE">
            <w:pPr>
              <w:spacing w:after="0" w:line="240" w:lineRule="auto"/>
              <w:rPr>
                <w:rFonts w:ascii="Times New Roman" w:hAnsi="Times New Roman"/>
                <w:i/>
                <w:sz w:val="20"/>
                <w:szCs w:val="20"/>
              </w:rPr>
            </w:pPr>
          </w:p>
          <w:p w:rsidR="008E515C" w:rsidRDefault="008E515C" w:rsidP="00143FBE">
            <w:pPr>
              <w:spacing w:after="0" w:line="240" w:lineRule="auto"/>
              <w:rPr>
                <w:rFonts w:ascii="Times New Roman" w:hAnsi="Times New Roman"/>
                <w:sz w:val="20"/>
                <w:szCs w:val="20"/>
              </w:rPr>
            </w:pPr>
            <w:r w:rsidRPr="00CD478B">
              <w:rPr>
                <w:rFonts w:ascii="Times New Roman" w:hAnsi="Times New Roman"/>
                <w:sz w:val="20"/>
                <w:szCs w:val="20"/>
              </w:rPr>
              <w:t>Моллаев Зелимхан Хусейнович</w:t>
            </w:r>
          </w:p>
          <w:p w:rsidR="008E515C" w:rsidRDefault="008E515C" w:rsidP="00143FBE">
            <w:pPr>
              <w:spacing w:after="0" w:line="240" w:lineRule="auto"/>
              <w:rPr>
                <w:rFonts w:ascii="Times New Roman" w:hAnsi="Times New Roman"/>
                <w:sz w:val="20"/>
                <w:szCs w:val="20"/>
              </w:rPr>
            </w:pPr>
            <w:r w:rsidRPr="00CD478B">
              <w:rPr>
                <w:rFonts w:ascii="Times New Roman" w:hAnsi="Times New Roman"/>
                <w:sz w:val="20"/>
                <w:szCs w:val="20"/>
              </w:rPr>
              <w:t xml:space="preserve">к.г.-м.н </w:t>
            </w:r>
          </w:p>
          <w:p w:rsidR="008E515C" w:rsidRDefault="00C6570F" w:rsidP="00143FBE">
            <w:pPr>
              <w:spacing w:after="0" w:line="240" w:lineRule="auto"/>
              <w:rPr>
                <w:rFonts w:ascii="Times New Roman" w:hAnsi="Times New Roman"/>
                <w:sz w:val="20"/>
                <w:szCs w:val="20"/>
              </w:rPr>
            </w:pPr>
            <w:hyperlink r:id="rId8" w:history="1">
              <w:r w:rsidR="008E515C" w:rsidRPr="00086E75">
                <w:rPr>
                  <w:rStyle w:val="a5"/>
                  <w:rFonts w:ascii="Times New Roman" w:hAnsi="Times New Roman"/>
                  <w:sz w:val="20"/>
                  <w:szCs w:val="20"/>
                  <w:lang w:val="en-US"/>
                </w:rPr>
                <w:t>mail</w:t>
              </w:r>
              <w:r w:rsidR="008E515C" w:rsidRPr="00086E75">
                <w:rPr>
                  <w:rStyle w:val="a5"/>
                  <w:rFonts w:ascii="Times New Roman" w:hAnsi="Times New Roman"/>
                  <w:sz w:val="20"/>
                  <w:szCs w:val="20"/>
                </w:rPr>
                <w:t>@</w:t>
              </w:r>
              <w:r w:rsidR="008E515C" w:rsidRPr="00086E75">
                <w:rPr>
                  <w:rStyle w:val="a5"/>
                  <w:rFonts w:ascii="Times New Roman" w:hAnsi="Times New Roman"/>
                  <w:sz w:val="20"/>
                  <w:szCs w:val="20"/>
                  <w:lang w:val="en-US"/>
                </w:rPr>
                <w:t>rkng</w:t>
              </w:r>
              <w:r w:rsidR="008E515C" w:rsidRPr="00086E75">
                <w:rPr>
                  <w:rStyle w:val="a5"/>
                  <w:rFonts w:ascii="Times New Roman" w:hAnsi="Times New Roman"/>
                  <w:sz w:val="20"/>
                  <w:szCs w:val="20"/>
                </w:rPr>
                <w:t>.</w:t>
              </w:r>
              <w:r w:rsidR="008E515C" w:rsidRPr="00086E75">
                <w:rPr>
                  <w:rStyle w:val="a5"/>
                  <w:rFonts w:ascii="Times New Roman" w:hAnsi="Times New Roman"/>
                  <w:sz w:val="20"/>
                  <w:szCs w:val="20"/>
                  <w:lang w:val="en-US"/>
                </w:rPr>
                <w:t>ru</w:t>
              </w:r>
            </w:hyperlink>
          </w:p>
          <w:p w:rsidR="008E515C" w:rsidRPr="00CD478B" w:rsidRDefault="008E515C" w:rsidP="00143FBE">
            <w:pPr>
              <w:spacing w:after="0" w:line="240" w:lineRule="auto"/>
              <w:rPr>
                <w:rFonts w:ascii="Times New Roman" w:hAnsi="Times New Roman"/>
                <w:i/>
                <w:sz w:val="20"/>
                <w:szCs w:val="20"/>
              </w:rPr>
            </w:pPr>
            <w:r w:rsidRPr="00CD478B">
              <w:rPr>
                <w:rFonts w:ascii="Times New Roman" w:hAnsi="Times New Roman"/>
                <w:i/>
                <w:sz w:val="20"/>
                <w:szCs w:val="20"/>
              </w:rPr>
              <w:t>ООО «РН-Краснодарнефтегаз», Краснодар, Россия</w:t>
            </w:r>
          </w:p>
          <w:p w:rsidR="008E515C" w:rsidRPr="00CD478B" w:rsidRDefault="008E515C" w:rsidP="00143FBE">
            <w:pPr>
              <w:spacing w:after="0" w:line="240" w:lineRule="auto"/>
              <w:rPr>
                <w:rFonts w:ascii="Times New Roman" w:hAnsi="Times New Roman"/>
                <w:i/>
                <w:sz w:val="20"/>
                <w:szCs w:val="20"/>
              </w:rPr>
            </w:pPr>
          </w:p>
          <w:p w:rsidR="008E515C" w:rsidRDefault="008E515C" w:rsidP="00143FBE">
            <w:pPr>
              <w:spacing w:after="0" w:line="240" w:lineRule="auto"/>
              <w:rPr>
                <w:rFonts w:ascii="Times New Roman" w:hAnsi="Times New Roman"/>
                <w:sz w:val="20"/>
                <w:szCs w:val="20"/>
              </w:rPr>
            </w:pPr>
            <w:r w:rsidRPr="00CD478B">
              <w:rPr>
                <w:rFonts w:ascii="Times New Roman" w:hAnsi="Times New Roman"/>
                <w:sz w:val="20"/>
                <w:szCs w:val="20"/>
              </w:rPr>
              <w:t>Гацаева Света Саид-Алиевна</w:t>
            </w:r>
          </w:p>
          <w:p w:rsidR="008E515C" w:rsidRDefault="008E515C" w:rsidP="00143FBE">
            <w:pPr>
              <w:spacing w:after="0" w:line="240" w:lineRule="auto"/>
              <w:rPr>
                <w:rFonts w:ascii="Times New Roman" w:hAnsi="Times New Roman"/>
                <w:sz w:val="20"/>
                <w:szCs w:val="20"/>
              </w:rPr>
            </w:pPr>
            <w:r w:rsidRPr="00CD478B">
              <w:rPr>
                <w:rFonts w:ascii="Times New Roman" w:hAnsi="Times New Roman"/>
                <w:sz w:val="20"/>
                <w:szCs w:val="20"/>
              </w:rPr>
              <w:t>ст. преподаватель</w:t>
            </w:r>
          </w:p>
          <w:p w:rsidR="008E515C" w:rsidRPr="00CD478B" w:rsidRDefault="00C6570F" w:rsidP="00143FBE">
            <w:pPr>
              <w:spacing w:after="0" w:line="240" w:lineRule="auto"/>
              <w:rPr>
                <w:rFonts w:ascii="Times New Roman" w:hAnsi="Times New Roman"/>
                <w:sz w:val="20"/>
                <w:szCs w:val="20"/>
              </w:rPr>
            </w:pPr>
            <w:hyperlink r:id="rId9" w:history="1">
              <w:r w:rsidR="008E515C" w:rsidRPr="00CD478B">
                <w:rPr>
                  <w:rStyle w:val="a5"/>
                  <w:rFonts w:ascii="Times New Roman" w:hAnsi="Times New Roman"/>
                  <w:color w:val="auto"/>
                  <w:sz w:val="20"/>
                  <w:szCs w:val="20"/>
                  <w:lang w:val="en-US"/>
                </w:rPr>
                <w:t>sveta</w:t>
              </w:r>
              <w:r w:rsidR="008E515C" w:rsidRPr="00CD478B">
                <w:rPr>
                  <w:rStyle w:val="a5"/>
                  <w:rFonts w:ascii="Times New Roman" w:hAnsi="Times New Roman"/>
                  <w:color w:val="auto"/>
                  <w:sz w:val="20"/>
                  <w:szCs w:val="20"/>
                </w:rPr>
                <w:t>_</w:t>
              </w:r>
              <w:r w:rsidR="008E515C" w:rsidRPr="00CD478B">
                <w:rPr>
                  <w:rStyle w:val="a5"/>
                  <w:rFonts w:ascii="Times New Roman" w:hAnsi="Times New Roman"/>
                  <w:color w:val="auto"/>
                  <w:sz w:val="20"/>
                  <w:szCs w:val="20"/>
                  <w:lang w:val="en-US"/>
                </w:rPr>
                <w:t>gacaeva</w:t>
              </w:r>
              <w:r w:rsidR="008E515C" w:rsidRPr="00CD478B">
                <w:rPr>
                  <w:rStyle w:val="a5"/>
                  <w:rFonts w:ascii="Times New Roman" w:hAnsi="Times New Roman"/>
                  <w:color w:val="auto"/>
                  <w:sz w:val="20"/>
                  <w:szCs w:val="20"/>
                </w:rPr>
                <w:t>@</w:t>
              </w:r>
              <w:r w:rsidR="008E515C" w:rsidRPr="00CD478B">
                <w:rPr>
                  <w:rStyle w:val="a5"/>
                  <w:rFonts w:ascii="Times New Roman" w:hAnsi="Times New Roman"/>
                  <w:color w:val="auto"/>
                  <w:sz w:val="20"/>
                  <w:szCs w:val="20"/>
                  <w:lang w:val="en-US"/>
                </w:rPr>
                <w:t>mail</w:t>
              </w:r>
              <w:r w:rsidR="008E515C" w:rsidRPr="00CD478B">
                <w:rPr>
                  <w:rStyle w:val="a5"/>
                  <w:rFonts w:ascii="Times New Roman" w:hAnsi="Times New Roman"/>
                  <w:color w:val="auto"/>
                  <w:sz w:val="20"/>
                  <w:szCs w:val="20"/>
                </w:rPr>
                <w:t>.</w:t>
              </w:r>
              <w:r w:rsidR="008E515C" w:rsidRPr="00CD478B">
                <w:rPr>
                  <w:rStyle w:val="a5"/>
                  <w:rFonts w:ascii="Times New Roman" w:hAnsi="Times New Roman"/>
                  <w:color w:val="auto"/>
                  <w:sz w:val="20"/>
                  <w:szCs w:val="20"/>
                  <w:lang w:val="en-US"/>
                </w:rPr>
                <w:t>ru</w:t>
              </w:r>
            </w:hyperlink>
          </w:p>
          <w:p w:rsidR="008E515C" w:rsidRPr="00CD478B" w:rsidRDefault="008E515C" w:rsidP="00143FBE">
            <w:pPr>
              <w:spacing w:after="0" w:line="240" w:lineRule="auto"/>
              <w:rPr>
                <w:rFonts w:ascii="Times New Roman" w:hAnsi="Times New Roman"/>
                <w:sz w:val="20"/>
                <w:szCs w:val="20"/>
              </w:rPr>
            </w:pPr>
          </w:p>
          <w:p w:rsidR="008E515C" w:rsidRDefault="008E515C" w:rsidP="00143FBE">
            <w:pPr>
              <w:spacing w:after="0" w:line="240" w:lineRule="auto"/>
              <w:rPr>
                <w:rFonts w:ascii="Times New Roman" w:hAnsi="Times New Roman"/>
                <w:sz w:val="20"/>
                <w:szCs w:val="20"/>
              </w:rPr>
            </w:pPr>
            <w:r>
              <w:rPr>
                <w:rFonts w:ascii="Times New Roman" w:hAnsi="Times New Roman"/>
                <w:sz w:val="20"/>
                <w:szCs w:val="20"/>
              </w:rPr>
              <w:t xml:space="preserve">Эльжаев Асламбек </w:t>
            </w:r>
            <w:r w:rsidRPr="00CD478B">
              <w:rPr>
                <w:rFonts w:ascii="Times New Roman" w:hAnsi="Times New Roman"/>
                <w:sz w:val="20"/>
                <w:szCs w:val="20"/>
              </w:rPr>
              <w:t xml:space="preserve">Сипаевич </w:t>
            </w:r>
          </w:p>
          <w:p w:rsidR="008E515C" w:rsidRPr="00CD478B" w:rsidRDefault="008E515C" w:rsidP="00143FBE">
            <w:pPr>
              <w:spacing w:after="0" w:line="240" w:lineRule="auto"/>
              <w:rPr>
                <w:rFonts w:ascii="Times New Roman" w:hAnsi="Times New Roman"/>
                <w:sz w:val="20"/>
                <w:szCs w:val="20"/>
              </w:rPr>
            </w:pPr>
            <w:r>
              <w:rPr>
                <w:rFonts w:ascii="Times New Roman" w:hAnsi="Times New Roman"/>
                <w:sz w:val="20"/>
                <w:szCs w:val="20"/>
              </w:rPr>
              <w:t>к.г.-м.н.</w:t>
            </w:r>
          </w:p>
          <w:p w:rsidR="008E515C" w:rsidRPr="00CD478B" w:rsidRDefault="008E515C" w:rsidP="00143FBE">
            <w:pPr>
              <w:spacing w:after="0" w:line="240" w:lineRule="auto"/>
              <w:rPr>
                <w:rFonts w:ascii="Times New Roman" w:hAnsi="Times New Roman"/>
                <w:sz w:val="20"/>
                <w:szCs w:val="20"/>
              </w:rPr>
            </w:pPr>
          </w:p>
          <w:p w:rsidR="008E515C" w:rsidRDefault="008E515C" w:rsidP="00143FBE">
            <w:pPr>
              <w:spacing w:after="0" w:line="240" w:lineRule="auto"/>
              <w:rPr>
                <w:rFonts w:ascii="Times New Roman" w:hAnsi="Times New Roman"/>
                <w:sz w:val="20"/>
                <w:szCs w:val="20"/>
              </w:rPr>
            </w:pPr>
            <w:r w:rsidRPr="00CD478B">
              <w:rPr>
                <w:rFonts w:ascii="Times New Roman" w:hAnsi="Times New Roman"/>
                <w:sz w:val="20"/>
                <w:szCs w:val="20"/>
              </w:rPr>
              <w:t xml:space="preserve">Хасанов Муса Амазаевич </w:t>
            </w:r>
          </w:p>
          <w:p w:rsidR="008E515C" w:rsidRPr="00CD478B" w:rsidRDefault="008E515C" w:rsidP="00143FBE">
            <w:pPr>
              <w:spacing w:after="0" w:line="240" w:lineRule="auto"/>
              <w:rPr>
                <w:rFonts w:ascii="Times New Roman" w:hAnsi="Times New Roman"/>
                <w:i/>
                <w:sz w:val="20"/>
                <w:szCs w:val="20"/>
              </w:rPr>
            </w:pPr>
            <w:r w:rsidRPr="00CD478B">
              <w:rPr>
                <w:rFonts w:ascii="Times New Roman" w:hAnsi="Times New Roman"/>
                <w:sz w:val="20"/>
                <w:szCs w:val="20"/>
              </w:rPr>
              <w:t>к.г.-м.н.</w:t>
            </w:r>
            <w:r w:rsidRPr="00CD478B">
              <w:rPr>
                <w:rFonts w:ascii="Times New Roman" w:hAnsi="Times New Roman"/>
                <w:i/>
                <w:sz w:val="20"/>
                <w:szCs w:val="20"/>
              </w:rPr>
              <w:t xml:space="preserve"> </w:t>
            </w:r>
          </w:p>
          <w:p w:rsidR="008E515C" w:rsidRPr="00CD478B" w:rsidRDefault="008E515C" w:rsidP="00143FBE">
            <w:pPr>
              <w:spacing w:after="0" w:line="240" w:lineRule="auto"/>
              <w:rPr>
                <w:rFonts w:ascii="Times New Roman" w:hAnsi="Times New Roman"/>
                <w:i/>
                <w:sz w:val="20"/>
                <w:szCs w:val="20"/>
              </w:rPr>
            </w:pPr>
            <w:r w:rsidRPr="00CD478B">
              <w:rPr>
                <w:rFonts w:ascii="Times New Roman" w:hAnsi="Times New Roman"/>
                <w:i/>
                <w:sz w:val="20"/>
                <w:szCs w:val="20"/>
              </w:rPr>
              <w:t xml:space="preserve">Грозненский государственный нефтяной технический университет,  Грозный, Россия </w:t>
            </w:r>
          </w:p>
          <w:p w:rsidR="008E515C" w:rsidRPr="00CD478B" w:rsidRDefault="008E515C" w:rsidP="00143FBE">
            <w:pPr>
              <w:spacing w:after="0" w:line="240" w:lineRule="auto"/>
              <w:rPr>
                <w:rFonts w:ascii="Times New Roman" w:hAnsi="Times New Roman"/>
                <w:i/>
                <w:sz w:val="20"/>
                <w:szCs w:val="20"/>
              </w:rPr>
            </w:pPr>
          </w:p>
          <w:p w:rsidR="008E515C" w:rsidRPr="00CD478B" w:rsidRDefault="008E515C" w:rsidP="00143FBE">
            <w:pPr>
              <w:spacing w:after="0" w:line="240" w:lineRule="auto"/>
              <w:rPr>
                <w:rFonts w:ascii="Times New Roman" w:hAnsi="Times New Roman"/>
                <w:i/>
                <w:sz w:val="20"/>
                <w:szCs w:val="20"/>
              </w:rPr>
            </w:pPr>
            <w:r w:rsidRPr="00CD478B">
              <w:rPr>
                <w:rFonts w:ascii="Times New Roman" w:hAnsi="Times New Roman"/>
                <w:sz w:val="20"/>
                <w:szCs w:val="20"/>
              </w:rPr>
              <w:t>В пределах Терско-Сунженской нефтегазоносной области Восточного Предкавказья многие продуктивные по нижнемиоценовым отложения</w:t>
            </w:r>
            <w:r>
              <w:rPr>
                <w:rFonts w:ascii="Times New Roman" w:hAnsi="Times New Roman"/>
                <w:sz w:val="20"/>
                <w:szCs w:val="20"/>
              </w:rPr>
              <w:t xml:space="preserve">м структуры представляют собой </w:t>
            </w:r>
            <w:r w:rsidRPr="00CD478B">
              <w:rPr>
                <w:rFonts w:ascii="Times New Roman" w:hAnsi="Times New Roman"/>
                <w:sz w:val="20"/>
                <w:szCs w:val="20"/>
              </w:rPr>
              <w:t>явно выраженные к</w:t>
            </w:r>
            <w:r>
              <w:rPr>
                <w:rFonts w:ascii="Times New Roman" w:hAnsi="Times New Roman"/>
                <w:sz w:val="20"/>
                <w:szCs w:val="20"/>
              </w:rPr>
              <w:t xml:space="preserve">лассические диапиры за счет </w:t>
            </w:r>
            <w:r w:rsidRPr="00CD478B">
              <w:rPr>
                <w:rFonts w:ascii="Times New Roman" w:hAnsi="Times New Roman"/>
                <w:sz w:val="20"/>
                <w:szCs w:val="20"/>
              </w:rPr>
              <w:t>увеличения мощности в сводовой части толщи майкопских глин. В соответствии с теорией И.М. Губкина, разработанной на основе анализа строения нефтегазоносных структур г</w:t>
            </w:r>
            <w:r>
              <w:rPr>
                <w:rFonts w:ascii="Times New Roman" w:hAnsi="Times New Roman"/>
                <w:sz w:val="20"/>
                <w:szCs w:val="20"/>
              </w:rPr>
              <w:t xml:space="preserve">рязевых вулканов Азербайджана, </w:t>
            </w:r>
            <w:r w:rsidRPr="00CD478B">
              <w:rPr>
                <w:rFonts w:ascii="Times New Roman" w:hAnsi="Times New Roman"/>
                <w:sz w:val="20"/>
                <w:szCs w:val="20"/>
              </w:rPr>
              <w:t>диапиризм структуры является главной предпосылкой формирования  грязевого вулкана. В статье дается сравнительный анализ диапировых структур Терско-Сунженской  нефтегазоносной области  Восточного Предкавказья, представляющих собой  квазигря</w:t>
            </w:r>
            <w:r>
              <w:rPr>
                <w:rFonts w:ascii="Times New Roman" w:hAnsi="Times New Roman"/>
                <w:sz w:val="20"/>
                <w:szCs w:val="20"/>
              </w:rPr>
              <w:t xml:space="preserve">зевые, не вызревшие вулканы, и </w:t>
            </w:r>
            <w:r w:rsidRPr="00CD478B">
              <w:rPr>
                <w:rFonts w:ascii="Times New Roman" w:hAnsi="Times New Roman"/>
                <w:sz w:val="20"/>
                <w:szCs w:val="20"/>
              </w:rPr>
              <w:t>структур гряз</w:t>
            </w:r>
            <w:r>
              <w:rPr>
                <w:rFonts w:ascii="Times New Roman" w:hAnsi="Times New Roman"/>
                <w:sz w:val="20"/>
                <w:szCs w:val="20"/>
              </w:rPr>
              <w:t xml:space="preserve">евых вулканов на территории юго-восточного окончания </w:t>
            </w:r>
            <w:r w:rsidRPr="00CD478B">
              <w:rPr>
                <w:rFonts w:ascii="Times New Roman" w:hAnsi="Times New Roman"/>
                <w:sz w:val="20"/>
                <w:szCs w:val="20"/>
              </w:rPr>
              <w:t xml:space="preserve">Кавказского </w:t>
            </w:r>
            <w:r>
              <w:rPr>
                <w:rFonts w:ascii="Times New Roman" w:hAnsi="Times New Roman"/>
                <w:sz w:val="20"/>
                <w:szCs w:val="20"/>
              </w:rPr>
              <w:t xml:space="preserve">хребта (Апшеронский полуостров </w:t>
            </w:r>
            <w:r w:rsidRPr="00CD478B">
              <w:rPr>
                <w:rFonts w:ascii="Times New Roman" w:hAnsi="Times New Roman"/>
                <w:sz w:val="20"/>
                <w:szCs w:val="20"/>
              </w:rPr>
              <w:t>и другие территории Азербайджана) и северо-западного окончания Кавказского хребта (Керченский и Таманский полуостровы). Показано, что формирование диапировой структуры, при наличи</w:t>
            </w:r>
            <w:r>
              <w:rPr>
                <w:rFonts w:ascii="Times New Roman" w:hAnsi="Times New Roman"/>
                <w:sz w:val="20"/>
                <w:szCs w:val="20"/>
              </w:rPr>
              <w:t>и</w:t>
            </w:r>
            <w:r w:rsidRPr="00CD478B">
              <w:rPr>
                <w:rFonts w:ascii="Times New Roman" w:hAnsi="Times New Roman"/>
                <w:sz w:val="20"/>
                <w:szCs w:val="20"/>
              </w:rPr>
              <w:t xml:space="preserve"> в разрезе большой мощности глинистой толщи, не является дос</w:t>
            </w:r>
            <w:r>
              <w:rPr>
                <w:rFonts w:ascii="Times New Roman" w:hAnsi="Times New Roman"/>
                <w:sz w:val="20"/>
                <w:szCs w:val="20"/>
              </w:rPr>
              <w:t xml:space="preserve">таточным условием перерождения её в грязевой вулкан. </w:t>
            </w:r>
            <w:r w:rsidRPr="00CD478B">
              <w:rPr>
                <w:rFonts w:ascii="Times New Roman" w:hAnsi="Times New Roman"/>
                <w:sz w:val="20"/>
                <w:szCs w:val="20"/>
              </w:rPr>
              <w:t>Важнейшее з</w:t>
            </w:r>
            <w:r>
              <w:rPr>
                <w:rFonts w:ascii="Times New Roman" w:hAnsi="Times New Roman"/>
                <w:sz w:val="20"/>
                <w:szCs w:val="20"/>
              </w:rPr>
              <w:t xml:space="preserve">начение в таких геологических </w:t>
            </w:r>
            <w:r w:rsidRPr="00CD478B">
              <w:rPr>
                <w:rFonts w:ascii="Times New Roman" w:hAnsi="Times New Roman"/>
                <w:sz w:val="20"/>
                <w:szCs w:val="20"/>
              </w:rPr>
              <w:t>условиях</w:t>
            </w:r>
            <w:r>
              <w:rPr>
                <w:rFonts w:ascii="Times New Roman" w:hAnsi="Times New Roman"/>
                <w:sz w:val="20"/>
                <w:szCs w:val="20"/>
              </w:rPr>
              <w:t xml:space="preserve"> определяет не только мощность </w:t>
            </w:r>
            <w:r w:rsidRPr="00CD478B">
              <w:rPr>
                <w:rFonts w:ascii="Times New Roman" w:hAnsi="Times New Roman"/>
                <w:sz w:val="20"/>
                <w:szCs w:val="20"/>
              </w:rPr>
              <w:t xml:space="preserve">глинистой толщи, </w:t>
            </w:r>
            <w:r w:rsidRPr="00CD478B">
              <w:rPr>
                <w:rFonts w:ascii="Times New Roman" w:hAnsi="Times New Roman"/>
                <w:sz w:val="20"/>
                <w:szCs w:val="20"/>
              </w:rPr>
              <w:lastRenderedPageBreak/>
              <w:t>но степень её водо</w:t>
            </w:r>
            <w:r>
              <w:rPr>
                <w:rFonts w:ascii="Times New Roman" w:hAnsi="Times New Roman"/>
                <w:sz w:val="20"/>
                <w:szCs w:val="20"/>
              </w:rPr>
              <w:t xml:space="preserve">насыщенной </w:t>
            </w:r>
            <w:r w:rsidRPr="00CD478B">
              <w:rPr>
                <w:rFonts w:ascii="Times New Roman" w:hAnsi="Times New Roman"/>
                <w:sz w:val="20"/>
                <w:szCs w:val="20"/>
              </w:rPr>
              <w:t>пористости, формирующая вязко-пластические и текучие свойства, способствующие переходу породы в фазу активного течения и излияния на поверхность</w:t>
            </w:r>
          </w:p>
          <w:p w:rsidR="008E515C" w:rsidRPr="00CD478B" w:rsidRDefault="008E515C" w:rsidP="00143FBE">
            <w:pPr>
              <w:spacing w:after="0" w:line="240" w:lineRule="auto"/>
              <w:rPr>
                <w:rFonts w:ascii="Times New Roman" w:hAnsi="Times New Roman"/>
                <w:i/>
                <w:sz w:val="20"/>
                <w:szCs w:val="20"/>
              </w:rPr>
            </w:pPr>
          </w:p>
        </w:tc>
        <w:tc>
          <w:tcPr>
            <w:tcW w:w="0" w:type="auto"/>
            <w:shd w:val="clear" w:color="auto" w:fill="FFFFFF"/>
            <w:tcMar>
              <w:top w:w="15" w:type="dxa"/>
              <w:left w:w="15" w:type="dxa"/>
              <w:bottom w:w="15" w:type="dxa"/>
              <w:right w:w="15" w:type="dxa"/>
            </w:tcMar>
          </w:tcPr>
          <w:p w:rsidR="008E515C" w:rsidRDefault="008E515C" w:rsidP="00143FBE">
            <w:pPr>
              <w:spacing w:after="0" w:line="240" w:lineRule="auto"/>
              <w:textAlignment w:val="baseline"/>
              <w:rPr>
                <w:rFonts w:ascii="Times New Roman" w:hAnsi="Times New Roman"/>
                <w:sz w:val="20"/>
                <w:szCs w:val="20"/>
                <w:shd w:val="clear" w:color="auto" w:fill="FFFFFF"/>
                <w:lang w:val="en-US"/>
              </w:rPr>
            </w:pPr>
            <w:r w:rsidRPr="00CD478B">
              <w:rPr>
                <w:rFonts w:ascii="Times New Roman" w:hAnsi="Times New Roman"/>
                <w:sz w:val="20"/>
                <w:szCs w:val="20"/>
                <w:shd w:val="clear" w:color="auto" w:fill="FFFFFF"/>
                <w:lang w:val="en-US"/>
              </w:rPr>
              <w:lastRenderedPageBreak/>
              <w:t xml:space="preserve">Alexandrov Boris Leontievich </w:t>
            </w:r>
          </w:p>
          <w:p w:rsidR="008E515C" w:rsidRDefault="008E515C" w:rsidP="00143FBE">
            <w:pPr>
              <w:spacing w:after="0" w:line="240" w:lineRule="auto"/>
              <w:textAlignment w:val="baseline"/>
              <w:rPr>
                <w:rFonts w:ascii="Times New Roman" w:hAnsi="Times New Roman"/>
                <w:i/>
                <w:sz w:val="20"/>
                <w:szCs w:val="20"/>
                <w:shd w:val="clear" w:color="auto" w:fill="FFFFFF"/>
                <w:lang w:val="en-US"/>
              </w:rPr>
            </w:pPr>
            <w:r>
              <w:rPr>
                <w:rFonts w:ascii="Times New Roman" w:hAnsi="Times New Roman"/>
                <w:sz w:val="20"/>
                <w:szCs w:val="20"/>
                <w:shd w:val="clear" w:color="auto" w:fill="FFFFFF"/>
                <w:lang w:val="en-US"/>
              </w:rPr>
              <w:t>D</w:t>
            </w:r>
            <w:r w:rsidRPr="00CD478B">
              <w:rPr>
                <w:rFonts w:ascii="Times New Roman" w:hAnsi="Times New Roman"/>
                <w:sz w:val="20"/>
                <w:szCs w:val="20"/>
                <w:shd w:val="clear" w:color="auto" w:fill="FFFFFF"/>
                <w:lang w:val="en-US"/>
              </w:rPr>
              <w:t>octor of geological-mineralogical Sciences, Professor</w:t>
            </w:r>
            <w:r w:rsidRPr="00CD478B">
              <w:rPr>
                <w:rFonts w:ascii="Times New Roman" w:hAnsi="Times New Roman"/>
                <w:i/>
                <w:sz w:val="20"/>
                <w:szCs w:val="20"/>
                <w:shd w:val="clear" w:color="auto" w:fill="FFFFFF"/>
                <w:lang w:val="en-US"/>
              </w:rPr>
              <w:t xml:space="preserve"> alex2e@yandex.ru </w:t>
            </w: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r w:rsidRPr="00CD478B">
              <w:rPr>
                <w:rFonts w:ascii="Times New Roman" w:hAnsi="Times New Roman"/>
                <w:i/>
                <w:sz w:val="20"/>
                <w:szCs w:val="20"/>
                <w:shd w:val="clear" w:color="auto" w:fill="FFFFFF"/>
                <w:lang w:val="en-US"/>
              </w:rPr>
              <w:t xml:space="preserve">Kuban state agrarian University, Krasnodar, </w:t>
            </w:r>
            <w:smartTag w:uri="urn:schemas-microsoft-com:office:smarttags" w:element="place">
              <w:smartTag w:uri="urn:schemas-microsoft-com:office:smarttags" w:element="country-region">
                <w:r w:rsidRPr="00CD478B">
                  <w:rPr>
                    <w:rFonts w:ascii="Times New Roman" w:hAnsi="Times New Roman"/>
                    <w:i/>
                    <w:sz w:val="20"/>
                    <w:szCs w:val="20"/>
                    <w:shd w:val="clear" w:color="auto" w:fill="FFFFFF"/>
                    <w:lang w:val="en-US"/>
                  </w:rPr>
                  <w:t>Russia</w:t>
                </w:r>
              </w:smartTag>
            </w:smartTag>
          </w:p>
          <w:p w:rsidR="008E515C"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Default="008E515C" w:rsidP="00143FBE">
            <w:pPr>
              <w:spacing w:after="0" w:line="240" w:lineRule="auto"/>
              <w:textAlignment w:val="baseline"/>
              <w:rPr>
                <w:rFonts w:ascii="Times New Roman" w:hAnsi="Times New Roman"/>
                <w:sz w:val="20"/>
                <w:szCs w:val="20"/>
                <w:shd w:val="clear" w:color="auto" w:fill="FFFFFF"/>
                <w:lang w:val="en-US"/>
              </w:rPr>
            </w:pPr>
            <w:r w:rsidRPr="00CD478B">
              <w:rPr>
                <w:rFonts w:ascii="Times New Roman" w:hAnsi="Times New Roman"/>
                <w:sz w:val="20"/>
                <w:szCs w:val="20"/>
                <w:shd w:val="clear" w:color="auto" w:fill="FFFFFF"/>
                <w:lang w:val="en-US"/>
              </w:rPr>
              <w:t>Mollaev Zelimkhan Huseinovich</w:t>
            </w:r>
          </w:p>
          <w:p w:rsidR="008E515C" w:rsidRDefault="008E515C" w:rsidP="00143FBE">
            <w:pPr>
              <w:spacing w:after="0" w:line="240" w:lineRule="auto"/>
              <w:textAlignment w:val="baseline"/>
              <w:rPr>
                <w:rFonts w:ascii="Times New Roman" w:hAnsi="Times New Roman"/>
                <w:i/>
                <w:sz w:val="20"/>
                <w:szCs w:val="20"/>
                <w:shd w:val="clear" w:color="auto" w:fill="FFFFFF"/>
                <w:lang w:val="en-US"/>
              </w:rPr>
            </w:pPr>
            <w:r>
              <w:rPr>
                <w:rFonts w:ascii="Times New Roman" w:hAnsi="Times New Roman"/>
                <w:sz w:val="20"/>
                <w:szCs w:val="20"/>
                <w:shd w:val="clear" w:color="auto" w:fill="FFFFFF"/>
                <w:lang w:val="en-US"/>
              </w:rPr>
              <w:t>Candidate</w:t>
            </w:r>
            <w:r w:rsidRPr="00CD478B">
              <w:rPr>
                <w:rFonts w:ascii="Times New Roman" w:hAnsi="Times New Roman"/>
                <w:sz w:val="20"/>
                <w:szCs w:val="20"/>
                <w:shd w:val="clear" w:color="auto" w:fill="FFFFFF"/>
                <w:lang w:val="en-US"/>
              </w:rPr>
              <w:t xml:space="preserve"> of geological-mineralogical Sciences</w:t>
            </w:r>
            <w:r>
              <w:rPr>
                <w:rFonts w:ascii="Times New Roman" w:hAnsi="Times New Roman"/>
                <w:sz w:val="20"/>
                <w:szCs w:val="20"/>
                <w:shd w:val="clear" w:color="auto" w:fill="FFFFFF"/>
                <w:lang w:val="en-US"/>
              </w:rPr>
              <w:t xml:space="preserve"> </w:t>
            </w:r>
            <w:r w:rsidRPr="00CD478B">
              <w:rPr>
                <w:rFonts w:ascii="Times New Roman" w:hAnsi="Times New Roman"/>
                <w:i/>
                <w:sz w:val="20"/>
                <w:szCs w:val="20"/>
                <w:shd w:val="clear" w:color="auto" w:fill="FFFFFF"/>
                <w:lang w:val="en-US"/>
              </w:rPr>
              <w:t xml:space="preserve"> mail@rkng.ru </w:t>
            </w: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r w:rsidRPr="00CD478B">
              <w:rPr>
                <w:rFonts w:ascii="Times New Roman" w:hAnsi="Times New Roman"/>
                <w:i/>
                <w:sz w:val="20"/>
                <w:szCs w:val="20"/>
                <w:shd w:val="clear" w:color="auto" w:fill="FFFFFF"/>
                <w:lang w:val="en-US"/>
              </w:rPr>
              <w:t xml:space="preserve">LLC "RN-Krasnodarneftegaz" </w:t>
            </w:r>
            <w:smartTag w:uri="urn:schemas-microsoft-com:office:smarttags" w:element="place">
              <w:smartTag w:uri="urn:schemas-microsoft-com:office:smarttags" w:element="City">
                <w:r w:rsidRPr="00CD478B">
                  <w:rPr>
                    <w:rFonts w:ascii="Times New Roman" w:hAnsi="Times New Roman"/>
                    <w:i/>
                    <w:sz w:val="20"/>
                    <w:szCs w:val="20"/>
                    <w:shd w:val="clear" w:color="auto" w:fill="FFFFFF"/>
                    <w:lang w:val="en-US"/>
                  </w:rPr>
                  <w:t>Krasnodar</w:t>
                </w:r>
              </w:smartTag>
              <w:r w:rsidRPr="00CD478B">
                <w:rPr>
                  <w:rFonts w:ascii="Times New Roman" w:hAnsi="Times New Roman"/>
                  <w:i/>
                  <w:sz w:val="20"/>
                  <w:szCs w:val="20"/>
                  <w:shd w:val="clear" w:color="auto" w:fill="FFFFFF"/>
                  <w:lang w:val="en-US"/>
                </w:rPr>
                <w:t xml:space="preserve">, </w:t>
              </w:r>
              <w:smartTag w:uri="urn:schemas-microsoft-com:office:smarttags" w:element="country-region">
                <w:r w:rsidRPr="00CD478B">
                  <w:rPr>
                    <w:rFonts w:ascii="Times New Roman" w:hAnsi="Times New Roman"/>
                    <w:i/>
                    <w:sz w:val="20"/>
                    <w:szCs w:val="20"/>
                    <w:shd w:val="clear" w:color="auto" w:fill="FFFFFF"/>
                    <w:lang w:val="en-US"/>
                  </w:rPr>
                  <w:t>Russia</w:t>
                </w:r>
              </w:smartTag>
            </w:smartTag>
          </w:p>
          <w:p w:rsidR="008E515C"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Default="008E515C" w:rsidP="00143FBE">
            <w:pPr>
              <w:spacing w:after="0" w:line="240" w:lineRule="auto"/>
              <w:textAlignment w:val="baseline"/>
              <w:rPr>
                <w:rFonts w:ascii="Times New Roman" w:hAnsi="Times New Roman"/>
                <w:sz w:val="20"/>
                <w:szCs w:val="20"/>
                <w:shd w:val="clear" w:color="auto" w:fill="FFFFFF"/>
                <w:lang w:val="en-US"/>
              </w:rPr>
            </w:pPr>
            <w:r w:rsidRPr="00CD478B">
              <w:rPr>
                <w:rFonts w:ascii="Times New Roman" w:hAnsi="Times New Roman"/>
                <w:sz w:val="20"/>
                <w:szCs w:val="20"/>
                <w:shd w:val="clear" w:color="auto" w:fill="FFFFFF"/>
                <w:lang w:val="en-US"/>
              </w:rPr>
              <w:t>Ga</w:t>
            </w:r>
            <w:r>
              <w:rPr>
                <w:rFonts w:ascii="Times New Roman" w:hAnsi="Times New Roman"/>
                <w:sz w:val="20"/>
                <w:szCs w:val="20"/>
                <w:shd w:val="clear" w:color="auto" w:fill="FFFFFF"/>
                <w:lang w:val="en-US"/>
              </w:rPr>
              <w:t>ts</w:t>
            </w:r>
            <w:r w:rsidRPr="00CD478B">
              <w:rPr>
                <w:rFonts w:ascii="Times New Roman" w:hAnsi="Times New Roman"/>
                <w:sz w:val="20"/>
                <w:szCs w:val="20"/>
                <w:shd w:val="clear" w:color="auto" w:fill="FFFFFF"/>
                <w:lang w:val="en-US"/>
              </w:rPr>
              <w:t>aeva Sveta Said-Alievna</w:t>
            </w:r>
          </w:p>
          <w:p w:rsidR="008E515C" w:rsidRDefault="008E515C" w:rsidP="00143FBE">
            <w:pPr>
              <w:spacing w:after="0" w:line="240" w:lineRule="auto"/>
              <w:textAlignment w:val="baseline"/>
              <w:rPr>
                <w:rFonts w:ascii="Times New Roman" w:hAnsi="Times New Roman"/>
                <w:sz w:val="20"/>
                <w:szCs w:val="20"/>
                <w:shd w:val="clear" w:color="auto" w:fill="FFFFFF"/>
                <w:lang w:val="en-US"/>
              </w:rPr>
            </w:pPr>
            <w:r w:rsidRPr="00CD478B">
              <w:rPr>
                <w:rFonts w:ascii="Times New Roman" w:hAnsi="Times New Roman"/>
                <w:sz w:val="20"/>
                <w:szCs w:val="20"/>
                <w:shd w:val="clear" w:color="auto" w:fill="FFFFFF"/>
                <w:lang w:val="en-US"/>
              </w:rPr>
              <w:t>senior lecturer</w:t>
            </w: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r w:rsidRPr="00CD478B">
              <w:rPr>
                <w:rFonts w:ascii="Times New Roman" w:hAnsi="Times New Roman"/>
                <w:sz w:val="20"/>
                <w:szCs w:val="20"/>
                <w:lang w:val="en-US"/>
              </w:rPr>
              <w:t>sveta_gacaeva@mail.ru</w:t>
            </w:r>
            <w:r w:rsidRPr="00CD478B">
              <w:rPr>
                <w:rFonts w:ascii="Times New Roman" w:hAnsi="Times New Roman"/>
                <w:sz w:val="20"/>
                <w:szCs w:val="20"/>
                <w:shd w:val="clear" w:color="auto" w:fill="FFFFFF"/>
                <w:lang w:val="en-US"/>
              </w:rPr>
              <w:t xml:space="preserve"> </w:t>
            </w: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Default="008E515C" w:rsidP="00143FBE">
            <w:pPr>
              <w:spacing w:after="0" w:line="240" w:lineRule="auto"/>
              <w:textAlignment w:val="baseline"/>
              <w:rPr>
                <w:rFonts w:ascii="Times New Roman" w:hAnsi="Times New Roman"/>
                <w:sz w:val="20"/>
                <w:szCs w:val="20"/>
                <w:shd w:val="clear" w:color="auto" w:fill="FFFFFF"/>
                <w:lang w:val="en-US"/>
              </w:rPr>
            </w:pPr>
            <w:r w:rsidRPr="00CD478B">
              <w:rPr>
                <w:rFonts w:ascii="Times New Roman" w:hAnsi="Times New Roman"/>
                <w:sz w:val="20"/>
                <w:szCs w:val="20"/>
                <w:shd w:val="clear" w:color="auto" w:fill="FFFFFF"/>
                <w:lang w:val="en-US"/>
              </w:rPr>
              <w:t>Elzaev Aslambek Sipaevich</w:t>
            </w:r>
          </w:p>
          <w:p w:rsidR="008E515C" w:rsidRDefault="008E515C" w:rsidP="00143FBE">
            <w:pPr>
              <w:spacing w:after="0" w:line="240" w:lineRule="auto"/>
              <w:textAlignment w:val="baseline"/>
              <w:rPr>
                <w:rFonts w:ascii="Times New Roman" w:hAnsi="Times New Roman"/>
                <w:sz w:val="20"/>
                <w:szCs w:val="20"/>
                <w:shd w:val="clear" w:color="auto" w:fill="FFFFFF"/>
                <w:lang w:val="en-US"/>
              </w:rPr>
            </w:pPr>
            <w:r>
              <w:rPr>
                <w:rFonts w:ascii="Times New Roman" w:hAnsi="Times New Roman"/>
                <w:sz w:val="20"/>
                <w:szCs w:val="20"/>
                <w:shd w:val="clear" w:color="auto" w:fill="FFFFFF"/>
                <w:lang w:val="en-US"/>
              </w:rPr>
              <w:t xml:space="preserve">Candidate </w:t>
            </w:r>
            <w:r w:rsidRPr="00CD478B">
              <w:rPr>
                <w:rFonts w:ascii="Times New Roman" w:hAnsi="Times New Roman"/>
                <w:sz w:val="20"/>
                <w:szCs w:val="20"/>
                <w:shd w:val="clear" w:color="auto" w:fill="FFFFFF"/>
                <w:lang w:val="en-US"/>
              </w:rPr>
              <w:t>of geological-mineralogical Sciences</w:t>
            </w: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Default="008E515C" w:rsidP="00143FBE">
            <w:pPr>
              <w:spacing w:after="0" w:line="240" w:lineRule="auto"/>
              <w:textAlignment w:val="baseline"/>
              <w:rPr>
                <w:rFonts w:ascii="Times New Roman" w:hAnsi="Times New Roman"/>
                <w:sz w:val="20"/>
                <w:szCs w:val="20"/>
                <w:shd w:val="clear" w:color="auto" w:fill="FFFFFF"/>
                <w:lang w:val="en-US"/>
              </w:rPr>
            </w:pPr>
            <w:r w:rsidRPr="00CD478B">
              <w:rPr>
                <w:rFonts w:ascii="Times New Roman" w:hAnsi="Times New Roman"/>
                <w:sz w:val="20"/>
                <w:szCs w:val="20"/>
                <w:shd w:val="clear" w:color="auto" w:fill="FFFFFF"/>
                <w:lang w:val="en-US"/>
              </w:rPr>
              <w:t xml:space="preserve">Khasanov Musa Amasaevich </w:t>
            </w:r>
          </w:p>
          <w:p w:rsidR="008E515C" w:rsidRDefault="008E515C" w:rsidP="009213F5">
            <w:pPr>
              <w:spacing w:after="0" w:line="240" w:lineRule="auto"/>
              <w:textAlignment w:val="baseline"/>
              <w:rPr>
                <w:rFonts w:ascii="Times New Roman" w:hAnsi="Times New Roman"/>
                <w:sz w:val="20"/>
                <w:szCs w:val="20"/>
                <w:shd w:val="clear" w:color="auto" w:fill="FFFFFF"/>
                <w:lang w:val="en-US"/>
              </w:rPr>
            </w:pPr>
            <w:r>
              <w:rPr>
                <w:rFonts w:ascii="Times New Roman" w:hAnsi="Times New Roman"/>
                <w:sz w:val="20"/>
                <w:szCs w:val="20"/>
                <w:shd w:val="clear" w:color="auto" w:fill="FFFFFF"/>
                <w:lang w:val="en-US"/>
              </w:rPr>
              <w:t xml:space="preserve">Candidate </w:t>
            </w:r>
            <w:r w:rsidRPr="00CD478B">
              <w:rPr>
                <w:rFonts w:ascii="Times New Roman" w:hAnsi="Times New Roman"/>
                <w:sz w:val="20"/>
                <w:szCs w:val="20"/>
                <w:shd w:val="clear" w:color="auto" w:fill="FFFFFF"/>
                <w:lang w:val="en-US"/>
              </w:rPr>
              <w:t>of geological-mineralogical Sciences</w:t>
            </w: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r w:rsidRPr="00CD478B">
              <w:rPr>
                <w:rFonts w:ascii="Times New Roman" w:hAnsi="Times New Roman"/>
                <w:i/>
                <w:sz w:val="20"/>
                <w:szCs w:val="20"/>
                <w:shd w:val="clear" w:color="auto" w:fill="FFFFFF"/>
                <w:lang w:val="en-US"/>
              </w:rPr>
              <w:t xml:space="preserve">Grozny state oil technical University, Grozny, </w:t>
            </w:r>
            <w:smartTag w:uri="urn:schemas-microsoft-com:office:smarttags" w:element="place">
              <w:smartTag w:uri="urn:schemas-microsoft-com:office:smarttags" w:element="country-region">
                <w:r w:rsidRPr="00CD478B">
                  <w:rPr>
                    <w:rFonts w:ascii="Times New Roman" w:hAnsi="Times New Roman"/>
                    <w:i/>
                    <w:sz w:val="20"/>
                    <w:szCs w:val="20"/>
                    <w:shd w:val="clear" w:color="auto" w:fill="FFFFFF"/>
                    <w:lang w:val="en-US"/>
                  </w:rPr>
                  <w:t>Russia</w:t>
                </w:r>
              </w:smartTag>
            </w:smartTag>
            <w:r w:rsidRPr="00CD478B">
              <w:rPr>
                <w:rFonts w:ascii="Times New Roman" w:hAnsi="Times New Roman"/>
                <w:i/>
                <w:sz w:val="20"/>
                <w:szCs w:val="20"/>
                <w:shd w:val="clear" w:color="auto" w:fill="FFFFFF"/>
                <w:lang w:val="en-US"/>
              </w:rPr>
              <w:t xml:space="preserve"> </w:t>
            </w: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Pr="00F279EA" w:rsidRDefault="008E515C" w:rsidP="00143FBE">
            <w:pPr>
              <w:spacing w:after="0" w:line="240" w:lineRule="auto"/>
              <w:textAlignment w:val="baseline"/>
              <w:rPr>
                <w:rFonts w:ascii="Times New Roman" w:hAnsi="Times New Roman"/>
                <w:sz w:val="20"/>
                <w:szCs w:val="20"/>
                <w:shd w:val="clear" w:color="auto" w:fill="FFFFFF"/>
                <w:lang w:val="en-US"/>
              </w:rPr>
            </w:pPr>
            <w:r w:rsidRPr="00F279EA">
              <w:rPr>
                <w:rFonts w:ascii="Times New Roman" w:hAnsi="Times New Roman"/>
                <w:sz w:val="20"/>
                <w:szCs w:val="20"/>
                <w:shd w:val="clear" w:color="auto" w:fill="FFFFFF"/>
                <w:lang w:val="en-US"/>
              </w:rPr>
              <w:t>Within the Terek-Sunzha oil and gas region of the</w:t>
            </w:r>
            <w:r>
              <w:rPr>
                <w:rFonts w:ascii="Times New Roman" w:hAnsi="Times New Roman"/>
                <w:sz w:val="20"/>
                <w:szCs w:val="20"/>
                <w:shd w:val="clear" w:color="auto" w:fill="FFFFFF"/>
                <w:lang w:val="en-US"/>
              </w:rPr>
              <w:t xml:space="preserve"> </w:t>
            </w:r>
            <w:smartTag w:uri="urn:schemas-microsoft-com:office:smarttags" w:element="place">
              <w:r>
                <w:rPr>
                  <w:rFonts w:ascii="Times New Roman" w:hAnsi="Times New Roman"/>
                  <w:sz w:val="20"/>
                  <w:szCs w:val="20"/>
                  <w:shd w:val="clear" w:color="auto" w:fill="FFFFFF"/>
                  <w:lang w:val="en-US"/>
                </w:rPr>
                <w:t>Eastern Caucasus</w:t>
              </w:r>
            </w:smartTag>
            <w:r>
              <w:rPr>
                <w:rFonts w:ascii="Times New Roman" w:hAnsi="Times New Roman"/>
                <w:sz w:val="20"/>
                <w:szCs w:val="20"/>
                <w:shd w:val="clear" w:color="auto" w:fill="FFFFFF"/>
                <w:lang w:val="en-US"/>
              </w:rPr>
              <w:t xml:space="preserve"> a productive</w:t>
            </w:r>
            <w:r w:rsidRPr="00F279EA">
              <w:rPr>
                <w:rFonts w:ascii="Times New Roman" w:hAnsi="Times New Roman"/>
                <w:sz w:val="20"/>
                <w:szCs w:val="20"/>
                <w:shd w:val="clear" w:color="auto" w:fill="FFFFFF"/>
                <w:lang w:val="en-US"/>
              </w:rPr>
              <w:t xml:space="preserve"> sediments are clearly expressed by the classical diapir due to the increase in power in the arched part of the strata of the Maikop clays. In accordance with the theory of I. M. Gubkin, developed based on the analysis of the structure of the oil and gas structures of mud volcanoes of </w:t>
            </w:r>
            <w:smartTag w:uri="urn:schemas-microsoft-com:office:smarttags" w:element="place">
              <w:smartTag w:uri="urn:schemas-microsoft-com:office:smarttags" w:element="country-region">
                <w:r w:rsidRPr="00F279EA">
                  <w:rPr>
                    <w:rFonts w:ascii="Times New Roman" w:hAnsi="Times New Roman"/>
                    <w:sz w:val="20"/>
                    <w:szCs w:val="20"/>
                    <w:shd w:val="clear" w:color="auto" w:fill="FFFFFF"/>
                    <w:lang w:val="en-US"/>
                  </w:rPr>
                  <w:t>Azerbaijan</w:t>
                </w:r>
              </w:smartTag>
            </w:smartTag>
            <w:r w:rsidRPr="00F279EA">
              <w:rPr>
                <w:rFonts w:ascii="Times New Roman" w:hAnsi="Times New Roman"/>
                <w:sz w:val="20"/>
                <w:szCs w:val="20"/>
                <w:shd w:val="clear" w:color="auto" w:fill="FFFFFF"/>
                <w:lang w:val="en-US"/>
              </w:rPr>
              <w:t xml:space="preserve">, diapirism </w:t>
            </w:r>
            <w:r>
              <w:rPr>
                <w:rFonts w:ascii="Times New Roman" w:hAnsi="Times New Roman"/>
                <w:sz w:val="20"/>
                <w:szCs w:val="20"/>
                <w:shd w:val="clear" w:color="auto" w:fill="FFFFFF"/>
                <w:lang w:val="en-US"/>
              </w:rPr>
              <w:t xml:space="preserve">of the </w:t>
            </w:r>
            <w:r w:rsidRPr="00F279EA">
              <w:rPr>
                <w:rFonts w:ascii="Times New Roman" w:hAnsi="Times New Roman"/>
                <w:sz w:val="20"/>
                <w:szCs w:val="20"/>
                <w:shd w:val="clear" w:color="auto" w:fill="FFFFFF"/>
                <w:lang w:val="en-US"/>
              </w:rPr>
              <w:t xml:space="preserve">structure is an important prerequisite for the formation of a mud volcano. The article provides a comparative analysis </w:t>
            </w:r>
            <w:r>
              <w:rPr>
                <w:rFonts w:ascii="Times New Roman" w:hAnsi="Times New Roman"/>
                <w:sz w:val="20"/>
                <w:szCs w:val="20"/>
                <w:shd w:val="clear" w:color="auto" w:fill="FFFFFF"/>
                <w:lang w:val="en-US"/>
              </w:rPr>
              <w:t xml:space="preserve">of diapir </w:t>
            </w:r>
            <w:r w:rsidRPr="00F279EA">
              <w:rPr>
                <w:rFonts w:ascii="Times New Roman" w:hAnsi="Times New Roman"/>
                <w:sz w:val="20"/>
                <w:szCs w:val="20"/>
                <w:shd w:val="clear" w:color="auto" w:fill="FFFFFF"/>
                <w:lang w:val="en-US"/>
              </w:rPr>
              <w:t>structures of the Terek-Sunzha oil and gas region of the Eastern Caucasus, which is quasi</w:t>
            </w:r>
            <w:r>
              <w:rPr>
                <w:rFonts w:ascii="Times New Roman" w:hAnsi="Times New Roman"/>
                <w:sz w:val="20"/>
                <w:szCs w:val="20"/>
                <w:shd w:val="clear" w:color="auto" w:fill="FFFFFF"/>
                <w:lang w:val="en-US"/>
              </w:rPr>
              <w:t>-mud</w:t>
            </w:r>
            <w:r w:rsidRPr="00F279EA">
              <w:rPr>
                <w:rFonts w:ascii="Times New Roman" w:hAnsi="Times New Roman"/>
                <w:sz w:val="20"/>
                <w:szCs w:val="20"/>
                <w:shd w:val="clear" w:color="auto" w:fill="FFFFFF"/>
                <w:lang w:val="en-US"/>
              </w:rPr>
              <w:t xml:space="preserve"> </w:t>
            </w:r>
            <w:r>
              <w:rPr>
                <w:rFonts w:ascii="Times New Roman" w:hAnsi="Times New Roman"/>
                <w:sz w:val="20"/>
                <w:szCs w:val="20"/>
                <w:shd w:val="clear" w:color="auto" w:fill="FFFFFF"/>
                <w:lang w:val="en-US"/>
              </w:rPr>
              <w:t>un</w:t>
            </w:r>
            <w:r w:rsidRPr="00F279EA">
              <w:rPr>
                <w:rFonts w:ascii="Times New Roman" w:hAnsi="Times New Roman"/>
                <w:sz w:val="20"/>
                <w:szCs w:val="20"/>
                <w:shd w:val="clear" w:color="auto" w:fill="FFFFFF"/>
                <w:lang w:val="en-US"/>
              </w:rPr>
              <w:t>ripe volcanoes, and structures of mud volcanoes in the South-Eastern end of the Caucasus range (the Apsheron Peninsula and other territories of Azerbaijan) and the North-Western end of the Caucasus range (the Kerch and Taman Peninsula). It is shown that the formation of diap</w:t>
            </w:r>
            <w:r>
              <w:rPr>
                <w:rFonts w:ascii="Times New Roman" w:hAnsi="Times New Roman"/>
                <w:sz w:val="20"/>
                <w:szCs w:val="20"/>
                <w:shd w:val="clear" w:color="auto" w:fill="FFFFFF"/>
                <w:lang w:val="en-US"/>
              </w:rPr>
              <w:t>i</w:t>
            </w:r>
            <w:r w:rsidRPr="00F279EA">
              <w:rPr>
                <w:rFonts w:ascii="Times New Roman" w:hAnsi="Times New Roman"/>
                <w:sz w:val="20"/>
                <w:szCs w:val="20"/>
                <w:shd w:val="clear" w:color="auto" w:fill="FFFFFF"/>
                <w:lang w:val="en-US"/>
              </w:rPr>
              <w:t xml:space="preserve">r structure, when, in the context of high power clay strata, is not a sufficient condition for </w:t>
            </w:r>
            <w:r>
              <w:rPr>
                <w:rFonts w:ascii="Times New Roman" w:hAnsi="Times New Roman"/>
                <w:sz w:val="20"/>
                <w:szCs w:val="20"/>
                <w:shd w:val="clear" w:color="auto" w:fill="FFFFFF"/>
                <w:lang w:val="en-US"/>
              </w:rPr>
              <w:t>its transformation</w:t>
            </w:r>
            <w:r w:rsidRPr="00F279EA">
              <w:rPr>
                <w:rFonts w:ascii="Times New Roman" w:hAnsi="Times New Roman"/>
                <w:sz w:val="20"/>
                <w:szCs w:val="20"/>
                <w:shd w:val="clear" w:color="auto" w:fill="FFFFFF"/>
                <w:lang w:val="en-US"/>
              </w:rPr>
              <w:t xml:space="preserve"> in</w:t>
            </w:r>
            <w:r>
              <w:rPr>
                <w:rFonts w:ascii="Times New Roman" w:hAnsi="Times New Roman"/>
                <w:sz w:val="20"/>
                <w:szCs w:val="20"/>
                <w:shd w:val="clear" w:color="auto" w:fill="FFFFFF"/>
                <w:lang w:val="en-US"/>
              </w:rPr>
              <w:t>to</w:t>
            </w:r>
            <w:r w:rsidRPr="00F279EA">
              <w:rPr>
                <w:rFonts w:ascii="Times New Roman" w:hAnsi="Times New Roman"/>
                <w:sz w:val="20"/>
                <w:szCs w:val="20"/>
                <w:shd w:val="clear" w:color="auto" w:fill="FFFFFF"/>
                <w:lang w:val="en-US"/>
              </w:rPr>
              <w:t xml:space="preserve"> a mud volcano. </w:t>
            </w:r>
            <w:r>
              <w:rPr>
                <w:rFonts w:ascii="Times New Roman" w:hAnsi="Times New Roman"/>
                <w:sz w:val="20"/>
                <w:szCs w:val="20"/>
                <w:shd w:val="clear" w:color="auto" w:fill="FFFFFF"/>
                <w:lang w:val="en-US"/>
              </w:rPr>
              <w:t>I</w:t>
            </w:r>
            <w:r w:rsidRPr="00F279EA">
              <w:rPr>
                <w:rFonts w:ascii="Times New Roman" w:hAnsi="Times New Roman"/>
                <w:sz w:val="20"/>
                <w:szCs w:val="20"/>
                <w:shd w:val="clear" w:color="auto" w:fill="FFFFFF"/>
                <w:lang w:val="en-US"/>
              </w:rPr>
              <w:t>n such geological conditions</w:t>
            </w:r>
            <w:r>
              <w:rPr>
                <w:rFonts w:ascii="Times New Roman" w:hAnsi="Times New Roman"/>
                <w:sz w:val="20"/>
                <w:szCs w:val="20"/>
                <w:shd w:val="clear" w:color="auto" w:fill="FFFFFF"/>
                <w:lang w:val="en-US"/>
              </w:rPr>
              <w:t>, it is essential to</w:t>
            </w:r>
            <w:r w:rsidRPr="00F279EA">
              <w:rPr>
                <w:rFonts w:ascii="Times New Roman" w:hAnsi="Times New Roman"/>
                <w:sz w:val="20"/>
                <w:szCs w:val="20"/>
                <w:shd w:val="clear" w:color="auto" w:fill="FFFFFF"/>
                <w:lang w:val="en-US"/>
              </w:rPr>
              <w:t xml:space="preserve"> determine the capacity of clay strata, but </w:t>
            </w:r>
            <w:r>
              <w:rPr>
                <w:rFonts w:ascii="Times New Roman" w:hAnsi="Times New Roman"/>
                <w:sz w:val="20"/>
                <w:szCs w:val="20"/>
                <w:shd w:val="clear" w:color="auto" w:fill="FFFFFF"/>
                <w:lang w:val="en-US"/>
              </w:rPr>
              <w:t xml:space="preserve">also </w:t>
            </w:r>
            <w:r w:rsidRPr="00F279EA">
              <w:rPr>
                <w:rFonts w:ascii="Times New Roman" w:hAnsi="Times New Roman"/>
                <w:sz w:val="20"/>
                <w:szCs w:val="20"/>
                <w:shd w:val="clear" w:color="auto" w:fill="FFFFFF"/>
                <w:lang w:val="en-US"/>
              </w:rPr>
              <w:t>the degree of its water-filled porosity, visco-plastic and fluid-forming properties, contributing to the transition of the breed in a phase of active current and the coming to the surface</w:t>
            </w:r>
          </w:p>
          <w:p w:rsidR="008E515C" w:rsidRPr="00CD478B" w:rsidRDefault="008E515C" w:rsidP="00143FBE">
            <w:pPr>
              <w:spacing w:after="0" w:line="240" w:lineRule="auto"/>
              <w:textAlignment w:val="baseline"/>
              <w:rPr>
                <w:rFonts w:ascii="Times New Roman" w:hAnsi="Times New Roman"/>
                <w:sz w:val="20"/>
                <w:szCs w:val="20"/>
                <w:shd w:val="clear" w:color="auto" w:fill="FFFFFF"/>
                <w:lang w:val="en-US"/>
              </w:rPr>
            </w:pPr>
          </w:p>
          <w:p w:rsidR="008E515C" w:rsidRPr="00CD478B" w:rsidRDefault="008E515C" w:rsidP="00143FBE">
            <w:pPr>
              <w:spacing w:after="0" w:line="240" w:lineRule="auto"/>
              <w:textAlignment w:val="baseline"/>
              <w:rPr>
                <w:rFonts w:ascii="Times New Roman" w:hAnsi="Times New Roman"/>
                <w:sz w:val="20"/>
                <w:szCs w:val="20"/>
                <w:shd w:val="clear" w:color="auto" w:fill="FFFFFF"/>
                <w:lang w:val="en-US"/>
              </w:rPr>
            </w:pP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p>
          <w:p w:rsidR="008E515C" w:rsidRPr="00CD478B" w:rsidRDefault="008E515C" w:rsidP="00143FBE">
            <w:pPr>
              <w:spacing w:after="0" w:line="240" w:lineRule="auto"/>
              <w:textAlignment w:val="baseline"/>
              <w:rPr>
                <w:rFonts w:ascii="Times New Roman" w:hAnsi="Times New Roman"/>
                <w:i/>
                <w:sz w:val="20"/>
                <w:szCs w:val="20"/>
                <w:shd w:val="clear" w:color="auto" w:fill="FFFFFF"/>
                <w:lang w:val="en-US"/>
              </w:rPr>
            </w:pPr>
          </w:p>
        </w:tc>
      </w:tr>
      <w:tr w:rsidR="008E515C" w:rsidRPr="00CD478B" w:rsidTr="00C237B8">
        <w:trPr>
          <w:tblCellSpacing w:w="15" w:type="dxa"/>
        </w:trPr>
        <w:tc>
          <w:tcPr>
            <w:tcW w:w="2433" w:type="pct"/>
            <w:shd w:val="clear" w:color="auto" w:fill="FFFFFF"/>
            <w:tcMar>
              <w:top w:w="15" w:type="dxa"/>
              <w:left w:w="15" w:type="dxa"/>
              <w:bottom w:w="15" w:type="dxa"/>
              <w:right w:w="15" w:type="dxa"/>
            </w:tcMar>
          </w:tcPr>
          <w:p w:rsidR="008E515C" w:rsidRDefault="008E515C" w:rsidP="00143FBE">
            <w:pPr>
              <w:spacing w:after="0" w:line="240" w:lineRule="auto"/>
              <w:rPr>
                <w:rFonts w:ascii="Times New Roman" w:hAnsi="Times New Roman"/>
                <w:sz w:val="20"/>
                <w:szCs w:val="20"/>
              </w:rPr>
            </w:pPr>
            <w:r>
              <w:rPr>
                <w:rFonts w:ascii="Times New Roman" w:hAnsi="Times New Roman"/>
                <w:sz w:val="20"/>
                <w:szCs w:val="20"/>
              </w:rPr>
              <w:lastRenderedPageBreak/>
              <w:t>Ключевые слова:</w:t>
            </w:r>
            <w:r w:rsidRPr="00CD478B">
              <w:rPr>
                <w:rFonts w:ascii="Times New Roman" w:hAnsi="Times New Roman"/>
                <w:sz w:val="20"/>
                <w:szCs w:val="20"/>
              </w:rPr>
              <w:t xml:space="preserve"> ДИАПИРОВАЯ СТРУКТУРА, ВУЛКАНИЗМ, ГЛИНЫ, ПОРИСТОСТЬ, ВОДОНАСЫЩЕННОСТЬ</w:t>
            </w:r>
          </w:p>
          <w:p w:rsidR="008E515C" w:rsidRDefault="008E515C" w:rsidP="00143FBE">
            <w:pPr>
              <w:spacing w:after="0" w:line="240" w:lineRule="auto"/>
              <w:rPr>
                <w:rFonts w:ascii="Times New Roman" w:hAnsi="Times New Roman"/>
                <w:sz w:val="20"/>
                <w:szCs w:val="20"/>
              </w:rPr>
            </w:pPr>
          </w:p>
          <w:p w:rsidR="008E515C" w:rsidRPr="00CD478B" w:rsidRDefault="008E515C" w:rsidP="00143FBE">
            <w:pPr>
              <w:spacing w:after="0" w:line="240" w:lineRule="auto"/>
              <w:rPr>
                <w:rFonts w:ascii="Times New Roman" w:hAnsi="Times New Roman"/>
                <w:sz w:val="20"/>
                <w:szCs w:val="20"/>
              </w:rPr>
            </w:pPr>
            <w:r w:rsidRPr="004A5489">
              <w:rPr>
                <w:rFonts w:ascii="Arial" w:hAnsi="Arial" w:cs="Arial"/>
                <w:b/>
                <w:sz w:val="20"/>
                <w:szCs w:val="20"/>
              </w:rPr>
              <w:t>Doi: 10.21515/1990-4665-130-0</w:t>
            </w:r>
            <w:r>
              <w:rPr>
                <w:rFonts w:ascii="Arial" w:hAnsi="Arial" w:cs="Arial"/>
                <w:b/>
                <w:sz w:val="20"/>
                <w:szCs w:val="20"/>
              </w:rPr>
              <w:t>32</w:t>
            </w:r>
          </w:p>
        </w:tc>
        <w:tc>
          <w:tcPr>
            <w:tcW w:w="0" w:type="auto"/>
            <w:shd w:val="clear" w:color="auto" w:fill="FFFFFF"/>
            <w:tcMar>
              <w:top w:w="15" w:type="dxa"/>
              <w:left w:w="15" w:type="dxa"/>
              <w:bottom w:w="15" w:type="dxa"/>
              <w:right w:w="15" w:type="dxa"/>
            </w:tcMar>
          </w:tcPr>
          <w:p w:rsidR="008E515C" w:rsidRPr="00CD478B" w:rsidRDefault="008E515C" w:rsidP="00143FBE">
            <w:pPr>
              <w:spacing w:after="0" w:line="240" w:lineRule="auto"/>
              <w:rPr>
                <w:rFonts w:ascii="Times New Roman" w:hAnsi="Times New Roman"/>
                <w:sz w:val="20"/>
                <w:szCs w:val="20"/>
                <w:lang w:val="en-US"/>
              </w:rPr>
            </w:pPr>
            <w:r w:rsidRPr="00CD478B">
              <w:rPr>
                <w:rFonts w:ascii="Times New Roman" w:hAnsi="Times New Roman"/>
                <w:sz w:val="20"/>
                <w:szCs w:val="20"/>
                <w:shd w:val="clear" w:color="auto" w:fill="FFFFFF"/>
                <w:lang w:val="en-US"/>
              </w:rPr>
              <w:t>Keywords: DIAP</w:t>
            </w:r>
            <w:r>
              <w:rPr>
                <w:rFonts w:ascii="Times New Roman" w:hAnsi="Times New Roman"/>
                <w:sz w:val="20"/>
                <w:szCs w:val="20"/>
                <w:shd w:val="clear" w:color="auto" w:fill="FFFFFF"/>
                <w:lang w:val="en-US"/>
              </w:rPr>
              <w:t>I</w:t>
            </w:r>
            <w:r w:rsidRPr="00CD478B">
              <w:rPr>
                <w:rFonts w:ascii="Times New Roman" w:hAnsi="Times New Roman"/>
                <w:sz w:val="20"/>
                <w:szCs w:val="20"/>
                <w:shd w:val="clear" w:color="auto" w:fill="FFFFFF"/>
                <w:lang w:val="en-US"/>
              </w:rPr>
              <w:t>R STRUCTURE, VOLCANISM, CLAY, POROSITY, WATER SATURATION</w:t>
            </w:r>
          </w:p>
        </w:tc>
      </w:tr>
    </w:tbl>
    <w:p w:rsidR="008E515C" w:rsidRDefault="008E515C" w:rsidP="00333128">
      <w:pPr>
        <w:spacing w:line="360" w:lineRule="auto"/>
        <w:jc w:val="center"/>
        <w:rPr>
          <w:rFonts w:ascii="Times New Roman" w:hAnsi="Times New Roman"/>
          <w:b/>
          <w:sz w:val="28"/>
          <w:szCs w:val="28"/>
          <w:lang w:val="en-US"/>
        </w:rPr>
      </w:pPr>
    </w:p>
    <w:p w:rsidR="008E515C" w:rsidRPr="00333128" w:rsidRDefault="008E515C" w:rsidP="00333128">
      <w:pPr>
        <w:spacing w:line="360" w:lineRule="auto"/>
        <w:jc w:val="center"/>
        <w:rPr>
          <w:rFonts w:ascii="Times New Roman" w:hAnsi="Times New Roman"/>
          <w:b/>
          <w:sz w:val="28"/>
          <w:szCs w:val="28"/>
        </w:rPr>
      </w:pPr>
      <w:r w:rsidRPr="00333128">
        <w:rPr>
          <w:rFonts w:ascii="Times New Roman" w:hAnsi="Times New Roman"/>
          <w:b/>
          <w:sz w:val="28"/>
          <w:szCs w:val="28"/>
        </w:rPr>
        <w:t>Постановка задачи и общая  характеристика объекта исследования</w:t>
      </w:r>
    </w:p>
    <w:p w:rsidR="008E515C" w:rsidRPr="00EE6E84" w:rsidRDefault="008E515C" w:rsidP="00333128">
      <w:pPr>
        <w:spacing w:line="360" w:lineRule="auto"/>
        <w:jc w:val="both"/>
        <w:rPr>
          <w:rFonts w:ascii="Times New Roman" w:hAnsi="Times New Roman"/>
          <w:sz w:val="28"/>
          <w:szCs w:val="28"/>
        </w:rPr>
      </w:pPr>
      <w:r w:rsidRPr="00EE6E84">
        <w:rPr>
          <w:rFonts w:ascii="Times New Roman" w:hAnsi="Times New Roman"/>
          <w:sz w:val="28"/>
          <w:szCs w:val="28"/>
        </w:rPr>
        <w:t xml:space="preserve">Диапировая складка – это антиклинальная складка, у которой в ядре залегают сильно деформированные высокопластичные  отложения, тектонически прорывающие более молодые слои, причем последние образуют крылья диапировой структуры и  залегают обычно довольно полого [32]. По И.М.Губкину [21],  «диапировая структура, нефтяное месторождение и грязевой вулкан – это триединая сущность  единого целостного процесса геологического развития области погружения и опускания  Кавказского хребта». Из этой формулировки следует, что особая форма тектоники - диапиризм, как первая и, следовательно, важнейшая  в триединой сущности  единого целостного процесса геологического развития соответствующей области,  естественным образом должна привести к формированию грязевого вулкана на этой структуре. В связи с такой  трактовкой  весьма интересным является анализ проявления диапиризма  и выявление причин незавершенности  грязевого вулканизма (квазигрязевого вулканизма) высокопродуктивных нефтегазовых структурах Терского и Сунженского хребтов Восточного Предкавказья по сравнению с высокопродуктивными нефтегазовыми  диапировыми структурами грязевого вулканизма  Азербайджана и грязевыми вулканами Керченского и Таманского полуостровов, приуроченных к молодой альпийской зоне складчатости – Северному Кавказу. </w:t>
      </w:r>
    </w:p>
    <w:p w:rsidR="008E515C" w:rsidRPr="00EE6E84" w:rsidRDefault="008E515C" w:rsidP="00333128">
      <w:pPr>
        <w:spacing w:line="360" w:lineRule="auto"/>
        <w:jc w:val="center"/>
        <w:rPr>
          <w:rFonts w:ascii="Times New Roman" w:hAnsi="Times New Roman"/>
          <w:b/>
          <w:sz w:val="28"/>
          <w:szCs w:val="28"/>
        </w:rPr>
      </w:pPr>
      <w:r w:rsidRPr="00EE6E84">
        <w:rPr>
          <w:rFonts w:ascii="Times New Roman" w:hAnsi="Times New Roman"/>
          <w:b/>
          <w:sz w:val="28"/>
          <w:szCs w:val="28"/>
        </w:rPr>
        <w:lastRenderedPageBreak/>
        <w:t>Особенности проявления грязевого вулканизма  на территории Азербайджана</w:t>
      </w:r>
    </w:p>
    <w:p w:rsidR="008E515C" w:rsidRDefault="008E515C" w:rsidP="00333128">
      <w:pPr>
        <w:spacing w:line="360" w:lineRule="auto"/>
        <w:jc w:val="both"/>
        <w:rPr>
          <w:rFonts w:ascii="Times New Roman" w:hAnsi="Times New Roman"/>
          <w:sz w:val="28"/>
          <w:szCs w:val="28"/>
        </w:rPr>
      </w:pPr>
      <w:r w:rsidRPr="00EE6E84">
        <w:rPr>
          <w:rFonts w:ascii="Times New Roman" w:hAnsi="Times New Roman"/>
          <w:sz w:val="28"/>
          <w:szCs w:val="28"/>
        </w:rPr>
        <w:t>В юго-восточной части  Большого Кавказа,</w:t>
      </w:r>
      <w:r w:rsidRPr="00EE6E84">
        <w:rPr>
          <w:rFonts w:ascii="Times New Roman" w:hAnsi="Times New Roman"/>
          <w:b/>
          <w:sz w:val="28"/>
          <w:szCs w:val="28"/>
        </w:rPr>
        <w:t xml:space="preserve"> </w:t>
      </w:r>
      <w:r w:rsidRPr="00EE6E84">
        <w:rPr>
          <w:rFonts w:ascii="Times New Roman" w:hAnsi="Times New Roman"/>
          <w:sz w:val="28"/>
          <w:szCs w:val="28"/>
        </w:rPr>
        <w:t>Терско-Каспийского  передового прогиба и</w:t>
      </w:r>
      <w:r w:rsidRPr="00EE6E84">
        <w:rPr>
          <w:rFonts w:ascii="Times New Roman" w:hAnsi="Times New Roman"/>
          <w:b/>
          <w:sz w:val="28"/>
          <w:szCs w:val="28"/>
        </w:rPr>
        <w:t xml:space="preserve"> </w:t>
      </w:r>
      <w:r w:rsidRPr="00EE6E84">
        <w:rPr>
          <w:rFonts w:ascii="Times New Roman" w:hAnsi="Times New Roman"/>
          <w:sz w:val="28"/>
          <w:szCs w:val="28"/>
        </w:rPr>
        <w:t xml:space="preserve">части акватории Среднего Каспия   (в пределах Апшеронского полуострова и Южно-Каспийской впадины) расположены грязевые вулканы  Азербайджана [20,26]. Почти все  грязевые вулканы сопровождаются проявлениями диапиризма  структур и  крупными месторождениями нефти и газа (рис.1,2). </w:t>
      </w:r>
    </w:p>
    <w:p w:rsidR="008E515C" w:rsidRDefault="00DA39E4" w:rsidP="00333128">
      <w:pPr>
        <w:spacing w:line="360" w:lineRule="auto"/>
        <w:jc w:val="both"/>
        <w:rPr>
          <w:rFonts w:ascii="Times New Roman" w:hAnsi="Times New Roman"/>
          <w:sz w:val="28"/>
          <w:szCs w:val="28"/>
        </w:rPr>
      </w:pPr>
      <w:r>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64.5pt;height:221.5pt;visibility:visible">
            <v:imagedata r:id="rId10" o:title=""/>
          </v:shape>
        </w:pict>
      </w:r>
    </w:p>
    <w:p w:rsidR="008E515C" w:rsidRPr="00780FA7" w:rsidRDefault="008E515C" w:rsidP="00E20E2A">
      <w:pPr>
        <w:jc w:val="both"/>
        <w:rPr>
          <w:rFonts w:ascii="Times New Roman" w:hAnsi="Times New Roman"/>
          <w:sz w:val="28"/>
          <w:szCs w:val="28"/>
        </w:rPr>
      </w:pPr>
      <w:r w:rsidRPr="00780FA7">
        <w:rPr>
          <w:rFonts w:ascii="Times New Roman" w:hAnsi="Times New Roman"/>
          <w:sz w:val="28"/>
          <w:szCs w:val="28"/>
        </w:rPr>
        <w:t>Рис. 1. Региональный геологический профиль через грязевые вулканы Карадаг</w:t>
      </w:r>
      <w:r>
        <w:rPr>
          <w:rFonts w:ascii="Times New Roman" w:hAnsi="Times New Roman"/>
          <w:sz w:val="28"/>
          <w:szCs w:val="28"/>
        </w:rPr>
        <w:t xml:space="preserve"> –</w:t>
      </w:r>
      <w:r w:rsidRPr="00780FA7">
        <w:rPr>
          <w:rFonts w:ascii="Times New Roman" w:hAnsi="Times New Roman"/>
          <w:sz w:val="28"/>
          <w:szCs w:val="28"/>
        </w:rPr>
        <w:t xml:space="preserve"> Шонгар</w:t>
      </w:r>
      <w:r>
        <w:rPr>
          <w:rFonts w:ascii="Times New Roman" w:hAnsi="Times New Roman"/>
          <w:sz w:val="28"/>
          <w:szCs w:val="28"/>
        </w:rPr>
        <w:t xml:space="preserve"> – </w:t>
      </w:r>
      <w:r w:rsidRPr="00780FA7">
        <w:rPr>
          <w:rFonts w:ascii="Times New Roman" w:hAnsi="Times New Roman"/>
          <w:sz w:val="28"/>
          <w:szCs w:val="28"/>
        </w:rPr>
        <w:t>Шабандаг [20]</w:t>
      </w:r>
    </w:p>
    <w:p w:rsidR="008E515C" w:rsidRDefault="00DA39E4" w:rsidP="00333128">
      <w:pPr>
        <w:spacing w:line="360" w:lineRule="auto"/>
        <w:jc w:val="both"/>
        <w:rPr>
          <w:rFonts w:ascii="Times New Roman" w:hAnsi="Times New Roman"/>
          <w:sz w:val="28"/>
          <w:szCs w:val="28"/>
        </w:rPr>
      </w:pPr>
      <w:r>
        <w:rPr>
          <w:rFonts w:ascii="Times New Roman" w:hAnsi="Times New Roman"/>
          <w:noProof/>
          <w:sz w:val="28"/>
          <w:szCs w:val="28"/>
          <w:lang w:eastAsia="ru-RU"/>
        </w:rPr>
        <w:lastRenderedPageBreak/>
        <w:pict>
          <v:shape id="Рисунок 1" o:spid="_x0000_i1026" type="#_x0000_t75" style="width:437pt;height:229.5pt;visibility:visible">
            <v:imagedata r:id="rId11" o:title=""/>
          </v:shape>
        </w:pict>
      </w:r>
    </w:p>
    <w:p w:rsidR="008E515C" w:rsidRPr="00EE6E84" w:rsidRDefault="008E515C" w:rsidP="008330AC">
      <w:pPr>
        <w:jc w:val="both"/>
        <w:rPr>
          <w:rFonts w:ascii="Times New Roman" w:hAnsi="Times New Roman"/>
          <w:sz w:val="28"/>
          <w:szCs w:val="28"/>
        </w:rPr>
      </w:pPr>
      <w:r w:rsidRPr="00780FA7">
        <w:rPr>
          <w:rFonts w:ascii="Times New Roman" w:hAnsi="Times New Roman"/>
          <w:sz w:val="28"/>
          <w:szCs w:val="28"/>
        </w:rPr>
        <w:t>Рис. 2. Региональный геологический профиль через грязевые вулканы Зигильпири – Кейреки</w:t>
      </w:r>
      <w:r>
        <w:rPr>
          <w:rFonts w:ascii="Times New Roman" w:hAnsi="Times New Roman"/>
          <w:sz w:val="28"/>
          <w:szCs w:val="28"/>
        </w:rPr>
        <w:t xml:space="preserve"> – </w:t>
      </w:r>
      <w:r w:rsidRPr="00780FA7">
        <w:rPr>
          <w:rFonts w:ascii="Times New Roman" w:hAnsi="Times New Roman"/>
          <w:sz w:val="28"/>
          <w:szCs w:val="28"/>
        </w:rPr>
        <w:t>Беюкдаг  [20]</w:t>
      </w:r>
    </w:p>
    <w:p w:rsidR="008E515C" w:rsidRPr="00EE6E84" w:rsidRDefault="008E515C" w:rsidP="00333128">
      <w:pPr>
        <w:spacing w:line="360" w:lineRule="auto"/>
        <w:jc w:val="both"/>
        <w:rPr>
          <w:rFonts w:ascii="Times New Roman" w:hAnsi="Times New Roman"/>
          <w:color w:val="FF0000"/>
          <w:sz w:val="28"/>
          <w:szCs w:val="28"/>
        </w:rPr>
      </w:pPr>
      <w:r w:rsidRPr="00EE6E84">
        <w:rPr>
          <w:rFonts w:ascii="Times New Roman" w:hAnsi="Times New Roman"/>
          <w:sz w:val="28"/>
          <w:szCs w:val="28"/>
        </w:rPr>
        <w:t>Грязевые вулканы  на территории Азербайджана изучали Г.В.</w:t>
      </w:r>
      <w:r>
        <w:rPr>
          <w:rFonts w:ascii="Times New Roman" w:hAnsi="Times New Roman"/>
          <w:sz w:val="28"/>
          <w:szCs w:val="28"/>
        </w:rPr>
        <w:t xml:space="preserve"> </w:t>
      </w:r>
      <w:r w:rsidRPr="00EE6E84">
        <w:rPr>
          <w:rFonts w:ascii="Times New Roman" w:hAnsi="Times New Roman"/>
          <w:sz w:val="28"/>
          <w:szCs w:val="28"/>
        </w:rPr>
        <w:t>Абих [1], А.И.</w:t>
      </w:r>
      <w:r>
        <w:rPr>
          <w:rFonts w:ascii="Times New Roman" w:hAnsi="Times New Roman"/>
          <w:sz w:val="28"/>
          <w:szCs w:val="28"/>
        </w:rPr>
        <w:t xml:space="preserve"> </w:t>
      </w:r>
      <w:r w:rsidRPr="00EE6E84">
        <w:rPr>
          <w:rFonts w:ascii="Times New Roman" w:hAnsi="Times New Roman"/>
          <w:sz w:val="28"/>
          <w:szCs w:val="28"/>
        </w:rPr>
        <w:t>Алиев [18],  А.А. Ализаде [19],  И.М. Губкин [21], Ф.Г. Дадашев [23],  М.М. Зейналов [25], В.С. Мелик-Пашаев [30], С.Ф. Федоров [22], А. А. Якубов [34,35], и др.[20]. В работе [18]   А.И.</w:t>
      </w:r>
      <w:r>
        <w:rPr>
          <w:rFonts w:ascii="Times New Roman" w:hAnsi="Times New Roman"/>
          <w:sz w:val="28"/>
          <w:szCs w:val="28"/>
        </w:rPr>
        <w:t xml:space="preserve"> </w:t>
      </w:r>
      <w:r w:rsidRPr="00EE6E84">
        <w:rPr>
          <w:rFonts w:ascii="Times New Roman" w:hAnsi="Times New Roman"/>
          <w:sz w:val="28"/>
          <w:szCs w:val="28"/>
        </w:rPr>
        <w:t>Алиев отмечает, что «н</w:t>
      </w:r>
      <w:r w:rsidRPr="00EE6E84">
        <w:rPr>
          <w:rFonts w:ascii="Times New Roman" w:hAnsi="Times New Roman"/>
          <w:sz w:val="28"/>
          <w:szCs w:val="28"/>
          <w:lang w:eastAsia="ru-RU"/>
        </w:rPr>
        <w:t xml:space="preserve">а современном этапе познания генетической сущности грязевого вулканизма установлено, что грязевые вулканы проявляются в наиболее активных тектонических зонах молодых депрессий с непрерывным и интенсивным накоплением мощной толщи молассовых формаций при наличии крупных скоплений газа и аномально высоких пластовых давлений». </w:t>
      </w:r>
    </w:p>
    <w:p w:rsidR="008E515C" w:rsidRPr="00EE6E84" w:rsidRDefault="008E515C" w:rsidP="008330AC">
      <w:pPr>
        <w:spacing w:line="360" w:lineRule="auto"/>
        <w:jc w:val="both"/>
        <w:rPr>
          <w:rFonts w:ascii="Times New Roman" w:hAnsi="Times New Roman"/>
          <w:sz w:val="28"/>
          <w:szCs w:val="28"/>
        </w:rPr>
      </w:pPr>
      <w:r w:rsidRPr="00EE6E84">
        <w:rPr>
          <w:rFonts w:ascii="Times New Roman" w:hAnsi="Times New Roman"/>
          <w:sz w:val="28"/>
          <w:szCs w:val="28"/>
        </w:rPr>
        <w:t xml:space="preserve">Так как на формирование  грязевых вулканов  существенное влияние оказывает литология пород, когда в разрезе превалируют глинистые отложения, то наибольший  интерес в литологическом отношении в этом регионе представляют отложения от палеогена и выше. Палеогеновые отложения занимают значительную часть территории Азербайджана, в том числе и юго-восточного Кавказа. Палеоцен  представлен в основном красно-бурыми глинами с прослоями конгломератов, песков и песчаников. </w:t>
      </w:r>
      <w:r w:rsidRPr="00EE6E84">
        <w:rPr>
          <w:rFonts w:ascii="Times New Roman" w:hAnsi="Times New Roman"/>
          <w:sz w:val="28"/>
          <w:szCs w:val="28"/>
        </w:rPr>
        <w:lastRenderedPageBreak/>
        <w:t>Мощность 200-</w:t>
      </w:r>
      <w:smartTag w:uri="urn:schemas-microsoft-com:office:smarttags" w:element="City">
        <w:r w:rsidRPr="00EE6E84">
          <w:rPr>
            <w:rFonts w:ascii="Times New Roman" w:hAnsi="Times New Roman"/>
            <w:sz w:val="28"/>
            <w:szCs w:val="28"/>
          </w:rPr>
          <w:t>250 м</w:t>
        </w:r>
      </w:smartTag>
      <w:r w:rsidRPr="00EE6E84">
        <w:rPr>
          <w:rFonts w:ascii="Times New Roman" w:hAnsi="Times New Roman"/>
          <w:sz w:val="28"/>
          <w:szCs w:val="28"/>
        </w:rPr>
        <w:t>. Эоценовые отложения в пределах юго-восточного Кавказа по характеру пород делятся на нижний, средний и  верхний отделы. Нижний эоцен  выражен светло-серыми, белыми мергелями и глинами с прослоями песчаников, алевролитов и бентонитов, средний состоит из темно-бурых  глин, битуминозных мергелей и сланцев с прослоями песчаников, а верхний представлен зеленоватыми мергелистыми глинами с прослоями песчаников. Мощность эоцена в пределах  Шемахино-Кобыстанской и Прикаспийской областей достигает 1400-</w:t>
      </w:r>
      <w:smartTag w:uri="urn:schemas-microsoft-com:office:smarttags" w:element="City">
        <w:r w:rsidRPr="00EE6E84">
          <w:rPr>
            <w:rFonts w:ascii="Times New Roman" w:hAnsi="Times New Roman"/>
            <w:sz w:val="28"/>
            <w:szCs w:val="28"/>
          </w:rPr>
          <w:t>1500 м</w:t>
        </w:r>
      </w:smartTag>
      <w:r w:rsidRPr="00EE6E84">
        <w:rPr>
          <w:rFonts w:ascii="Times New Roman" w:hAnsi="Times New Roman"/>
          <w:sz w:val="28"/>
          <w:szCs w:val="28"/>
        </w:rPr>
        <w:t xml:space="preserve">, заметно увеличиваясь в  юго-восточном направлении. </w:t>
      </w:r>
    </w:p>
    <w:p w:rsidR="008E515C" w:rsidRPr="00EE6E84" w:rsidRDefault="008E515C" w:rsidP="00333128">
      <w:pPr>
        <w:spacing w:line="360" w:lineRule="auto"/>
        <w:jc w:val="both"/>
        <w:rPr>
          <w:rFonts w:ascii="Times New Roman" w:hAnsi="Times New Roman"/>
          <w:sz w:val="28"/>
          <w:szCs w:val="28"/>
        </w:rPr>
      </w:pPr>
      <w:r w:rsidRPr="00EE6E84">
        <w:rPr>
          <w:rFonts w:ascii="Times New Roman" w:hAnsi="Times New Roman"/>
          <w:sz w:val="28"/>
          <w:szCs w:val="28"/>
        </w:rPr>
        <w:t xml:space="preserve">Олигоцен – нижний миоцен (майкопская толща) как в пределах юго-восточного Кавказа, так и в междуречье Куры и Иори литологически представлен коричневатыми, коричневато-серыми глинами с прослоями  серых тонко- и мелкозернистых песчаников. Встречаются в большом количестве мергелистые и сидеритовые конкреции. В Южном Кобыстане и Прикаспийско-Кубинской  области с отложениями  майкопской свиты связаны промышленные  притоки нефти и газа. Мощность  до 1500-1800 м. </w:t>
      </w:r>
    </w:p>
    <w:p w:rsidR="008E515C" w:rsidRPr="00EE6E84" w:rsidRDefault="008E515C" w:rsidP="00333128">
      <w:pPr>
        <w:spacing w:line="360" w:lineRule="auto"/>
        <w:jc w:val="both"/>
        <w:rPr>
          <w:rFonts w:ascii="Times New Roman" w:hAnsi="Times New Roman"/>
          <w:sz w:val="28"/>
          <w:szCs w:val="28"/>
        </w:rPr>
      </w:pPr>
      <w:r w:rsidRPr="00EE6E84">
        <w:rPr>
          <w:rFonts w:ascii="Times New Roman" w:hAnsi="Times New Roman"/>
          <w:sz w:val="28"/>
          <w:szCs w:val="28"/>
        </w:rPr>
        <w:t>Средний  миоцен (гельветский и  тортонский ярусы) развит в Кобыстанской и  Прикаспийско-Кубинской областях и в пределах  междуречья Куры и Иори. Гельветский ярус  (тарханский горизонт) имеет ограниченное распространение и выражен мергелями и глинами. Мощность   25 - 30 м.</w:t>
      </w:r>
    </w:p>
    <w:p w:rsidR="008E515C" w:rsidRPr="00EE6E84" w:rsidRDefault="008E515C" w:rsidP="00333128">
      <w:pPr>
        <w:spacing w:line="360" w:lineRule="auto"/>
        <w:jc w:val="both"/>
        <w:rPr>
          <w:rFonts w:ascii="Times New Roman" w:hAnsi="Times New Roman"/>
          <w:sz w:val="28"/>
          <w:szCs w:val="28"/>
        </w:rPr>
      </w:pPr>
      <w:r w:rsidRPr="00EE6E84">
        <w:rPr>
          <w:rFonts w:ascii="Times New Roman" w:hAnsi="Times New Roman"/>
          <w:sz w:val="28"/>
          <w:szCs w:val="28"/>
        </w:rPr>
        <w:t>Тортонский  ярус (чокракский, караганский и конский горизонты) развит более широко и представлен глинами с прослоями мергелей, кварцевых песков и песчаников. Пески и песчаники в Прикаспийско-Кубинской области  и частично на Апшеронском полуострове являются нефтеносными. Мошность до 750-800 м.</w:t>
      </w:r>
    </w:p>
    <w:p w:rsidR="008E515C" w:rsidRPr="00EE6E84" w:rsidRDefault="008E515C" w:rsidP="00E24A9F">
      <w:pPr>
        <w:spacing w:line="360" w:lineRule="auto"/>
        <w:jc w:val="both"/>
        <w:rPr>
          <w:rFonts w:ascii="Times New Roman" w:hAnsi="Times New Roman"/>
          <w:sz w:val="28"/>
          <w:szCs w:val="28"/>
        </w:rPr>
      </w:pPr>
      <w:r w:rsidRPr="00EE6E84">
        <w:rPr>
          <w:rFonts w:ascii="Times New Roman" w:hAnsi="Times New Roman"/>
          <w:sz w:val="28"/>
          <w:szCs w:val="28"/>
        </w:rPr>
        <w:lastRenderedPageBreak/>
        <w:t xml:space="preserve"> Верхний миоцен (сарматский и  меотический  ярусы) имеет широкое развитие на юго-восточном погружении Большого Кавказа и в междуречье Куры и Иори. Отложения представлены глинами, брекчевидными доломитами, органогенными известняками и прослоями конгломератов. Мощность верхнего миоцена на юго-восточном Кавказе колеблется от 1200 до 2000 м, а в междуречье Куры и Иори достигает 2000-2300 м.</w:t>
      </w:r>
    </w:p>
    <w:p w:rsidR="008E515C" w:rsidRPr="00EE6E84" w:rsidRDefault="008E515C" w:rsidP="00E24A9F">
      <w:pPr>
        <w:spacing w:line="360" w:lineRule="auto"/>
        <w:jc w:val="both"/>
        <w:rPr>
          <w:rFonts w:ascii="Times New Roman" w:hAnsi="Times New Roman"/>
          <w:sz w:val="28"/>
          <w:szCs w:val="28"/>
        </w:rPr>
      </w:pPr>
      <w:r w:rsidRPr="00EE6E84">
        <w:rPr>
          <w:rFonts w:ascii="Times New Roman" w:hAnsi="Times New Roman"/>
          <w:sz w:val="28"/>
          <w:szCs w:val="28"/>
        </w:rPr>
        <w:t>Плиоценовые отложения широко развиты в пределах  юго-восточного Кобыстана, Прикаспийско-Кубинской, Апшеронской и Нижне-Куринской областей и прилегающей  к ним морской акватории.  Нижний плиоцен (понтический ярус) на юго-восточном Кавказе представлен в основном глинами и частично  известняками. Мощность его 500-700 м. Средний плиоцен (продуктивная толща) широко распространен в Шемахино-Кобыстанской, Прикаспийско-Кубинской, Апшеронской, Прикуринской нефтегазоносных областях и  в акватории Каспийского моря. Представлен  чередованием песчано-глинистых пород. Основные богатейшие залежи нефти и газа Восточного Азербайджана связаны с песчано-алевритовыми  отложениями среднего плиоцена. Мощность до 3500 м.</w:t>
      </w:r>
    </w:p>
    <w:p w:rsidR="008E515C" w:rsidRPr="00EE6E84" w:rsidRDefault="008E515C" w:rsidP="00E24A9F">
      <w:pPr>
        <w:spacing w:line="360" w:lineRule="auto"/>
        <w:jc w:val="both"/>
        <w:rPr>
          <w:rFonts w:ascii="Times New Roman" w:hAnsi="Times New Roman"/>
          <w:sz w:val="28"/>
          <w:szCs w:val="28"/>
        </w:rPr>
      </w:pPr>
      <w:r w:rsidRPr="00EE6E84">
        <w:rPr>
          <w:rFonts w:ascii="Times New Roman" w:hAnsi="Times New Roman"/>
          <w:sz w:val="28"/>
          <w:szCs w:val="28"/>
        </w:rPr>
        <w:t>Верхний плиоцен (акчагыльский и апшеронский ярусы)  также имеет широкое развитие в пределах юго-восточного Кавказа и в Прикуринской  межгорной впадине. Литологически  выражен серыми листоватыми глинами с пластами  песчаников, известняков и прослоями  вулканических пеплов. Пески, песчаники и известняки встречаются, в основном, в верхней части (апшеронский ярус) разреза. Мощность верхнего  плиоцена 2000-2300 м.</w:t>
      </w:r>
    </w:p>
    <w:p w:rsidR="008E515C" w:rsidRDefault="008E515C" w:rsidP="00E24A9F">
      <w:pPr>
        <w:spacing w:before="100" w:beforeAutospacing="1" w:after="0" w:line="360" w:lineRule="auto"/>
        <w:jc w:val="both"/>
        <w:rPr>
          <w:rFonts w:ascii="Times New Roman" w:hAnsi="Times New Roman"/>
          <w:sz w:val="28"/>
          <w:szCs w:val="28"/>
        </w:rPr>
      </w:pPr>
      <w:r w:rsidRPr="00EE6E84">
        <w:rPr>
          <w:rFonts w:ascii="Times New Roman" w:hAnsi="Times New Roman"/>
          <w:sz w:val="28"/>
          <w:szCs w:val="28"/>
        </w:rPr>
        <w:t xml:space="preserve">Таким образом, в литологическом отношении в этом регионе в отложениях от палеогена и выше превалируют глинистые толщи большой мощности (несколько тысяч метров) (таблица №1), обладающие повышенной </w:t>
      </w:r>
      <w:r w:rsidRPr="00EE6E84">
        <w:rPr>
          <w:rFonts w:ascii="Times New Roman" w:hAnsi="Times New Roman"/>
          <w:sz w:val="28"/>
          <w:szCs w:val="28"/>
        </w:rPr>
        <w:lastRenderedPageBreak/>
        <w:t xml:space="preserve">пористостью и влагонасыщенностью, что и является основной предпосылкой  и условиями  для формирования  грязевых вулканов по системам сквозных разломов. </w:t>
      </w:r>
    </w:p>
    <w:p w:rsidR="008E515C" w:rsidRDefault="008E515C" w:rsidP="007058AC">
      <w:pPr>
        <w:spacing w:after="0"/>
        <w:jc w:val="center"/>
        <w:rPr>
          <w:rFonts w:ascii="Times New Roman" w:hAnsi="Times New Roman"/>
          <w:b/>
          <w:sz w:val="24"/>
          <w:szCs w:val="24"/>
        </w:rPr>
      </w:pPr>
      <w:r w:rsidRPr="00766127">
        <w:rPr>
          <w:rFonts w:ascii="Times New Roman" w:hAnsi="Times New Roman"/>
          <w:b/>
          <w:sz w:val="24"/>
          <w:szCs w:val="24"/>
        </w:rPr>
        <w:t>Таблица сравнительного анализа  возраста и мощностей  глинистых толщ  разрезов  диапировых структур грязевых вулканов юго-восточного  (Азербайджан) и северо –западного (Таманский и Керченский полуострова) окончаний Кавказского хребта и диапировых структур Терско-Сунженской области Восточного Предкавказья</w:t>
      </w:r>
    </w:p>
    <w:p w:rsidR="008E515C" w:rsidRPr="00766127" w:rsidRDefault="008E515C" w:rsidP="007058AC">
      <w:pPr>
        <w:spacing w:after="0"/>
        <w:jc w:val="right"/>
        <w:outlineLvl w:val="0"/>
        <w:rPr>
          <w:rFonts w:ascii="Times New Roman" w:hAnsi="Times New Roman"/>
          <w:b/>
          <w:sz w:val="24"/>
          <w:szCs w:val="24"/>
        </w:rPr>
      </w:pPr>
      <w:r>
        <w:rPr>
          <w:rFonts w:ascii="Times New Roman" w:hAnsi="Times New Roman"/>
          <w:b/>
          <w:sz w:val="24"/>
          <w:szCs w:val="24"/>
        </w:rPr>
        <w:t>Таблица 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60"/>
        <w:gridCol w:w="1842"/>
        <w:gridCol w:w="993"/>
        <w:gridCol w:w="708"/>
        <w:gridCol w:w="993"/>
        <w:gridCol w:w="1134"/>
        <w:gridCol w:w="1099"/>
      </w:tblGrid>
      <w:tr w:rsidR="008E515C" w:rsidRPr="00A13020" w:rsidTr="0032745B">
        <w:trPr>
          <w:trHeight w:val="300"/>
        </w:trPr>
        <w:tc>
          <w:tcPr>
            <w:tcW w:w="1242" w:type="dxa"/>
            <w:vMerge w:val="restart"/>
            <w:textDirection w:val="btLr"/>
          </w:tcPr>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Система</w:t>
            </w:r>
          </w:p>
        </w:tc>
        <w:tc>
          <w:tcPr>
            <w:tcW w:w="1560" w:type="dxa"/>
            <w:vMerge w:val="restart"/>
            <w:textDirection w:val="btLr"/>
          </w:tcPr>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Отдел</w:t>
            </w:r>
          </w:p>
        </w:tc>
        <w:tc>
          <w:tcPr>
            <w:tcW w:w="1842" w:type="dxa"/>
            <w:vMerge w:val="restart"/>
            <w:textDirection w:val="btLr"/>
          </w:tcPr>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Ярус</w:t>
            </w:r>
          </w:p>
        </w:tc>
        <w:tc>
          <w:tcPr>
            <w:tcW w:w="993" w:type="dxa"/>
            <w:vMerge w:val="restart"/>
            <w:textDirection w:val="btLr"/>
          </w:tcPr>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Горизонт</w:t>
            </w:r>
          </w:p>
        </w:tc>
        <w:tc>
          <w:tcPr>
            <w:tcW w:w="708" w:type="dxa"/>
            <w:vMerge w:val="restart"/>
            <w:textDirection w:val="btLr"/>
          </w:tcPr>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Возраст</w:t>
            </w:r>
          </w:p>
          <w:p w:rsidR="008E515C" w:rsidRPr="00A13020" w:rsidRDefault="008E515C" w:rsidP="0032745B">
            <w:pPr>
              <w:spacing w:after="0" w:line="240" w:lineRule="auto"/>
              <w:jc w:val="center"/>
              <w:rPr>
                <w:rFonts w:ascii="Times New Roman" w:hAnsi="Times New Roman"/>
                <w:b/>
                <w:sz w:val="24"/>
                <w:szCs w:val="24"/>
              </w:rPr>
            </w:pPr>
            <w:r w:rsidRPr="00A13020">
              <w:rPr>
                <w:rFonts w:ascii="Times New Roman" w:hAnsi="Times New Roman"/>
                <w:b/>
                <w:sz w:val="24"/>
                <w:szCs w:val="24"/>
              </w:rPr>
              <w:t>млн.  лет</w:t>
            </w:r>
          </w:p>
        </w:tc>
        <w:tc>
          <w:tcPr>
            <w:tcW w:w="3226" w:type="dxa"/>
            <w:gridSpan w:val="3"/>
          </w:tcPr>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Мощность отложений, м</w:t>
            </w:r>
          </w:p>
        </w:tc>
      </w:tr>
      <w:tr w:rsidR="008E515C" w:rsidRPr="00A13020" w:rsidTr="0032745B">
        <w:trPr>
          <w:cantSplit/>
          <w:trHeight w:val="2534"/>
        </w:trPr>
        <w:tc>
          <w:tcPr>
            <w:tcW w:w="1242" w:type="dxa"/>
            <w:vMerge/>
          </w:tcPr>
          <w:p w:rsidR="008E515C" w:rsidRPr="00A13020" w:rsidRDefault="008E515C" w:rsidP="00FB3889">
            <w:pPr>
              <w:spacing w:after="0" w:line="240" w:lineRule="auto"/>
              <w:jc w:val="center"/>
              <w:rPr>
                <w:rFonts w:ascii="Times New Roman" w:hAnsi="Times New Roman"/>
                <w:b/>
                <w:sz w:val="24"/>
                <w:szCs w:val="24"/>
              </w:rPr>
            </w:pPr>
          </w:p>
        </w:tc>
        <w:tc>
          <w:tcPr>
            <w:tcW w:w="1560" w:type="dxa"/>
            <w:vMerge/>
          </w:tcPr>
          <w:p w:rsidR="008E515C" w:rsidRPr="00A13020" w:rsidRDefault="008E515C" w:rsidP="00FB3889">
            <w:pPr>
              <w:spacing w:after="0" w:line="240" w:lineRule="auto"/>
              <w:jc w:val="center"/>
              <w:rPr>
                <w:rFonts w:ascii="Times New Roman" w:hAnsi="Times New Roman"/>
                <w:b/>
                <w:sz w:val="24"/>
                <w:szCs w:val="24"/>
              </w:rPr>
            </w:pPr>
          </w:p>
        </w:tc>
        <w:tc>
          <w:tcPr>
            <w:tcW w:w="1842" w:type="dxa"/>
            <w:vMerge/>
          </w:tcPr>
          <w:p w:rsidR="008E515C" w:rsidRPr="00A13020" w:rsidRDefault="008E515C" w:rsidP="00FB3889">
            <w:pPr>
              <w:spacing w:after="0" w:line="240" w:lineRule="auto"/>
              <w:jc w:val="center"/>
              <w:rPr>
                <w:rFonts w:ascii="Times New Roman" w:hAnsi="Times New Roman"/>
                <w:b/>
                <w:sz w:val="24"/>
                <w:szCs w:val="24"/>
              </w:rPr>
            </w:pPr>
          </w:p>
        </w:tc>
        <w:tc>
          <w:tcPr>
            <w:tcW w:w="993" w:type="dxa"/>
            <w:vMerge/>
          </w:tcPr>
          <w:p w:rsidR="008E515C" w:rsidRPr="00A13020" w:rsidRDefault="008E515C" w:rsidP="00FB3889">
            <w:pPr>
              <w:spacing w:after="0" w:line="240" w:lineRule="auto"/>
              <w:jc w:val="center"/>
              <w:rPr>
                <w:rFonts w:ascii="Times New Roman" w:hAnsi="Times New Roman"/>
                <w:b/>
                <w:sz w:val="24"/>
                <w:szCs w:val="24"/>
              </w:rPr>
            </w:pPr>
          </w:p>
        </w:tc>
        <w:tc>
          <w:tcPr>
            <w:tcW w:w="708" w:type="dxa"/>
            <w:vMerge/>
          </w:tcPr>
          <w:p w:rsidR="008E515C" w:rsidRPr="00A13020" w:rsidRDefault="008E515C" w:rsidP="00FB3889">
            <w:pPr>
              <w:spacing w:after="0" w:line="240" w:lineRule="auto"/>
              <w:jc w:val="center"/>
              <w:rPr>
                <w:rFonts w:ascii="Times New Roman" w:hAnsi="Times New Roman"/>
                <w:b/>
                <w:sz w:val="24"/>
                <w:szCs w:val="24"/>
              </w:rPr>
            </w:pPr>
          </w:p>
        </w:tc>
        <w:tc>
          <w:tcPr>
            <w:tcW w:w="993" w:type="dxa"/>
            <w:textDirection w:val="btLr"/>
          </w:tcPr>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Азербайджан</w:t>
            </w:r>
          </w:p>
        </w:tc>
        <w:tc>
          <w:tcPr>
            <w:tcW w:w="1134" w:type="dxa"/>
            <w:textDirection w:val="btLr"/>
          </w:tcPr>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Таманский и Керченский  полуострова</w:t>
            </w:r>
          </w:p>
        </w:tc>
        <w:tc>
          <w:tcPr>
            <w:tcW w:w="1099" w:type="dxa"/>
            <w:textDirection w:val="btLr"/>
          </w:tcPr>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Терско-Сунженская область</w:t>
            </w:r>
          </w:p>
          <w:p w:rsidR="008E515C" w:rsidRPr="00A13020" w:rsidRDefault="008E515C" w:rsidP="00FB3889">
            <w:pPr>
              <w:spacing w:after="0" w:line="240" w:lineRule="auto"/>
              <w:jc w:val="center"/>
              <w:rPr>
                <w:rFonts w:ascii="Times New Roman" w:hAnsi="Times New Roman"/>
                <w:b/>
                <w:sz w:val="24"/>
                <w:szCs w:val="24"/>
              </w:rPr>
            </w:pPr>
            <w:r w:rsidRPr="00A13020">
              <w:rPr>
                <w:rFonts w:ascii="Times New Roman" w:hAnsi="Times New Roman"/>
                <w:b/>
                <w:sz w:val="24"/>
                <w:szCs w:val="24"/>
              </w:rPr>
              <w:t>В. Предкавказья</w:t>
            </w:r>
          </w:p>
        </w:tc>
      </w:tr>
      <w:tr w:rsidR="008E515C" w:rsidRPr="00A13020" w:rsidTr="0032745B">
        <w:tc>
          <w:tcPr>
            <w:tcW w:w="1242" w:type="dxa"/>
            <w:vMerge w:val="restart"/>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Четвертичные</w:t>
            </w: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Голоцен</w:t>
            </w:r>
          </w:p>
        </w:tc>
        <w:tc>
          <w:tcPr>
            <w:tcW w:w="1842" w:type="dxa"/>
          </w:tcPr>
          <w:p w:rsidR="008E515C" w:rsidRPr="00A13020" w:rsidRDefault="008E515C" w:rsidP="00FB3889">
            <w:pPr>
              <w:spacing w:after="0"/>
              <w:rPr>
                <w:rFonts w:ascii="Times New Roman" w:hAnsi="Times New Roman"/>
                <w:sz w:val="24"/>
                <w:szCs w:val="24"/>
              </w:rPr>
            </w:pPr>
          </w:p>
        </w:tc>
        <w:tc>
          <w:tcPr>
            <w:tcW w:w="993" w:type="dxa"/>
          </w:tcPr>
          <w:p w:rsidR="008E515C" w:rsidRPr="00A13020" w:rsidRDefault="008E515C" w:rsidP="00FB3889">
            <w:pPr>
              <w:spacing w:after="0"/>
              <w:rPr>
                <w:rFonts w:ascii="Times New Roman" w:hAnsi="Times New Roman"/>
                <w:sz w:val="24"/>
                <w:szCs w:val="24"/>
              </w:rPr>
            </w:pPr>
          </w:p>
        </w:tc>
        <w:tc>
          <w:tcPr>
            <w:tcW w:w="708"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0,012</w:t>
            </w:r>
          </w:p>
        </w:tc>
        <w:tc>
          <w:tcPr>
            <w:tcW w:w="993" w:type="dxa"/>
          </w:tcPr>
          <w:p w:rsidR="008E515C" w:rsidRPr="00A13020" w:rsidRDefault="008E515C" w:rsidP="00FB3889">
            <w:pPr>
              <w:spacing w:after="0"/>
              <w:rPr>
                <w:rFonts w:ascii="Times New Roman" w:hAnsi="Times New Roman"/>
                <w:sz w:val="24"/>
                <w:szCs w:val="24"/>
              </w:rPr>
            </w:pPr>
          </w:p>
        </w:tc>
        <w:tc>
          <w:tcPr>
            <w:tcW w:w="1134" w:type="dxa"/>
          </w:tcPr>
          <w:p w:rsidR="008E515C" w:rsidRPr="00A13020" w:rsidRDefault="008E515C" w:rsidP="00FB3889">
            <w:pPr>
              <w:spacing w:after="0"/>
              <w:rPr>
                <w:rFonts w:ascii="Times New Roman" w:hAnsi="Times New Roman"/>
                <w:sz w:val="24"/>
                <w:szCs w:val="24"/>
              </w:rPr>
            </w:pPr>
          </w:p>
        </w:tc>
        <w:tc>
          <w:tcPr>
            <w:tcW w:w="1099" w:type="dxa"/>
          </w:tcPr>
          <w:p w:rsidR="008E515C" w:rsidRPr="00A13020" w:rsidRDefault="008E515C" w:rsidP="00FB3889">
            <w:pPr>
              <w:spacing w:after="0"/>
              <w:rPr>
                <w:rFonts w:ascii="Times New Roman" w:hAnsi="Times New Roman"/>
                <w:sz w:val="24"/>
                <w:szCs w:val="24"/>
              </w:rPr>
            </w:pPr>
          </w:p>
        </w:tc>
      </w:tr>
      <w:tr w:rsidR="008E515C" w:rsidRPr="00A13020" w:rsidTr="0032745B">
        <w:tc>
          <w:tcPr>
            <w:tcW w:w="1242" w:type="dxa"/>
            <w:vMerge/>
          </w:tcPr>
          <w:p w:rsidR="008E515C" w:rsidRPr="00A13020" w:rsidRDefault="008E515C" w:rsidP="00FB3889">
            <w:pPr>
              <w:spacing w:after="0"/>
              <w:rPr>
                <w:rFonts w:ascii="Times New Roman" w:hAnsi="Times New Roman"/>
                <w:sz w:val="24"/>
                <w:szCs w:val="24"/>
              </w:rPr>
            </w:pP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Плейстоцен</w:t>
            </w:r>
          </w:p>
        </w:tc>
        <w:tc>
          <w:tcPr>
            <w:tcW w:w="1842" w:type="dxa"/>
          </w:tcPr>
          <w:p w:rsidR="008E515C" w:rsidRPr="00A13020" w:rsidRDefault="008E515C" w:rsidP="00FB3889">
            <w:pPr>
              <w:spacing w:after="0"/>
              <w:rPr>
                <w:rFonts w:ascii="Times New Roman" w:hAnsi="Times New Roman"/>
                <w:sz w:val="24"/>
                <w:szCs w:val="24"/>
              </w:rPr>
            </w:pPr>
          </w:p>
        </w:tc>
        <w:tc>
          <w:tcPr>
            <w:tcW w:w="993" w:type="dxa"/>
          </w:tcPr>
          <w:p w:rsidR="008E515C" w:rsidRPr="00A13020" w:rsidRDefault="008E515C" w:rsidP="00FB3889">
            <w:pPr>
              <w:spacing w:after="0"/>
              <w:rPr>
                <w:rFonts w:ascii="Times New Roman" w:hAnsi="Times New Roman"/>
                <w:sz w:val="24"/>
                <w:szCs w:val="24"/>
              </w:rPr>
            </w:pPr>
          </w:p>
        </w:tc>
        <w:tc>
          <w:tcPr>
            <w:tcW w:w="708"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2,6</w:t>
            </w:r>
          </w:p>
        </w:tc>
        <w:tc>
          <w:tcPr>
            <w:tcW w:w="993" w:type="dxa"/>
          </w:tcPr>
          <w:p w:rsidR="008E515C" w:rsidRPr="00A13020" w:rsidRDefault="008E515C" w:rsidP="00FB3889">
            <w:pPr>
              <w:spacing w:after="0"/>
              <w:rPr>
                <w:rFonts w:ascii="Times New Roman" w:hAnsi="Times New Roman"/>
                <w:sz w:val="24"/>
                <w:szCs w:val="24"/>
              </w:rPr>
            </w:pPr>
          </w:p>
        </w:tc>
        <w:tc>
          <w:tcPr>
            <w:tcW w:w="1134" w:type="dxa"/>
          </w:tcPr>
          <w:p w:rsidR="008E515C" w:rsidRPr="00A13020" w:rsidRDefault="008E515C" w:rsidP="00FB3889">
            <w:pPr>
              <w:spacing w:after="0"/>
              <w:rPr>
                <w:rFonts w:ascii="Times New Roman" w:hAnsi="Times New Roman"/>
                <w:sz w:val="24"/>
                <w:szCs w:val="24"/>
              </w:rPr>
            </w:pPr>
          </w:p>
        </w:tc>
        <w:tc>
          <w:tcPr>
            <w:tcW w:w="1099" w:type="dxa"/>
          </w:tcPr>
          <w:p w:rsidR="008E515C" w:rsidRPr="00A13020" w:rsidRDefault="008E515C" w:rsidP="00FB3889">
            <w:pPr>
              <w:spacing w:after="0"/>
              <w:rPr>
                <w:rFonts w:ascii="Times New Roman" w:hAnsi="Times New Roman"/>
                <w:sz w:val="24"/>
                <w:szCs w:val="24"/>
              </w:rPr>
            </w:pPr>
          </w:p>
        </w:tc>
      </w:tr>
      <w:tr w:rsidR="008E515C" w:rsidRPr="00A13020" w:rsidTr="0032745B">
        <w:tc>
          <w:tcPr>
            <w:tcW w:w="1242" w:type="dxa"/>
            <w:vMerge w:val="restart"/>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Неоген</w:t>
            </w: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 xml:space="preserve">Плиоцен верхний </w:t>
            </w:r>
          </w:p>
        </w:tc>
        <w:tc>
          <w:tcPr>
            <w:tcW w:w="1842"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Апшерон</w:t>
            </w:r>
          </w:p>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ский</w:t>
            </w:r>
          </w:p>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Акчагыль</w:t>
            </w:r>
          </w:p>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 xml:space="preserve">ский </w:t>
            </w:r>
          </w:p>
        </w:tc>
        <w:tc>
          <w:tcPr>
            <w:tcW w:w="993" w:type="dxa"/>
          </w:tcPr>
          <w:p w:rsidR="008E515C" w:rsidRPr="00A13020" w:rsidRDefault="008E515C" w:rsidP="00FB3889">
            <w:pPr>
              <w:spacing w:after="0"/>
              <w:rPr>
                <w:rFonts w:ascii="Times New Roman" w:hAnsi="Times New Roman"/>
                <w:sz w:val="24"/>
                <w:szCs w:val="24"/>
              </w:rPr>
            </w:pPr>
          </w:p>
        </w:tc>
        <w:tc>
          <w:tcPr>
            <w:tcW w:w="708"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5,3</w:t>
            </w:r>
          </w:p>
        </w:tc>
        <w:tc>
          <w:tcPr>
            <w:tcW w:w="993"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2000-2300</w:t>
            </w:r>
          </w:p>
        </w:tc>
        <w:tc>
          <w:tcPr>
            <w:tcW w:w="1134" w:type="dxa"/>
          </w:tcPr>
          <w:p w:rsidR="008E515C" w:rsidRPr="00A13020" w:rsidRDefault="008E515C" w:rsidP="00FB3889">
            <w:pPr>
              <w:spacing w:after="0"/>
              <w:rPr>
                <w:rFonts w:ascii="Times New Roman" w:hAnsi="Times New Roman"/>
                <w:sz w:val="24"/>
                <w:szCs w:val="24"/>
              </w:rPr>
            </w:pPr>
          </w:p>
        </w:tc>
        <w:tc>
          <w:tcPr>
            <w:tcW w:w="1099" w:type="dxa"/>
          </w:tcPr>
          <w:p w:rsidR="008E515C" w:rsidRPr="00A13020" w:rsidRDefault="008E515C" w:rsidP="00FB3889">
            <w:pPr>
              <w:spacing w:after="0"/>
              <w:rPr>
                <w:rFonts w:ascii="Times New Roman" w:hAnsi="Times New Roman"/>
                <w:sz w:val="24"/>
                <w:szCs w:val="24"/>
              </w:rPr>
            </w:pPr>
          </w:p>
        </w:tc>
      </w:tr>
      <w:tr w:rsidR="008E515C" w:rsidRPr="00A13020" w:rsidTr="0032745B">
        <w:tc>
          <w:tcPr>
            <w:tcW w:w="1242" w:type="dxa"/>
            <w:vMerge/>
          </w:tcPr>
          <w:p w:rsidR="008E515C" w:rsidRPr="00A13020" w:rsidRDefault="008E515C" w:rsidP="00FB3889">
            <w:pPr>
              <w:spacing w:after="0"/>
              <w:rPr>
                <w:rFonts w:ascii="Times New Roman" w:hAnsi="Times New Roman"/>
                <w:sz w:val="24"/>
                <w:szCs w:val="24"/>
              </w:rPr>
            </w:pP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Плиоцен средний</w:t>
            </w:r>
          </w:p>
        </w:tc>
        <w:tc>
          <w:tcPr>
            <w:tcW w:w="1842"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 xml:space="preserve">Кульяницкий </w:t>
            </w:r>
          </w:p>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Киммерийский</w:t>
            </w:r>
          </w:p>
        </w:tc>
        <w:tc>
          <w:tcPr>
            <w:tcW w:w="993"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Продуктивная толща</w:t>
            </w:r>
          </w:p>
        </w:tc>
        <w:tc>
          <w:tcPr>
            <w:tcW w:w="708" w:type="dxa"/>
          </w:tcPr>
          <w:p w:rsidR="008E515C" w:rsidRPr="00A13020" w:rsidRDefault="008E515C" w:rsidP="00FB3889">
            <w:pPr>
              <w:spacing w:after="0"/>
              <w:rPr>
                <w:rFonts w:ascii="Times New Roman" w:hAnsi="Times New Roman"/>
                <w:sz w:val="24"/>
                <w:szCs w:val="24"/>
              </w:rPr>
            </w:pPr>
          </w:p>
        </w:tc>
        <w:tc>
          <w:tcPr>
            <w:tcW w:w="993"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3500</w:t>
            </w:r>
          </w:p>
        </w:tc>
        <w:tc>
          <w:tcPr>
            <w:tcW w:w="1134" w:type="dxa"/>
          </w:tcPr>
          <w:p w:rsidR="008E515C" w:rsidRPr="00A13020" w:rsidRDefault="008E515C" w:rsidP="00FB3889">
            <w:pPr>
              <w:spacing w:after="0"/>
              <w:rPr>
                <w:rFonts w:ascii="Times New Roman" w:hAnsi="Times New Roman"/>
                <w:sz w:val="24"/>
                <w:szCs w:val="24"/>
              </w:rPr>
            </w:pPr>
          </w:p>
        </w:tc>
        <w:tc>
          <w:tcPr>
            <w:tcW w:w="1099" w:type="dxa"/>
          </w:tcPr>
          <w:p w:rsidR="008E515C" w:rsidRPr="00A13020" w:rsidRDefault="008E515C" w:rsidP="00FB3889">
            <w:pPr>
              <w:spacing w:after="0"/>
              <w:rPr>
                <w:rFonts w:ascii="Times New Roman" w:hAnsi="Times New Roman"/>
                <w:sz w:val="24"/>
                <w:szCs w:val="24"/>
              </w:rPr>
            </w:pPr>
          </w:p>
        </w:tc>
      </w:tr>
      <w:tr w:rsidR="008E515C" w:rsidRPr="00A13020" w:rsidTr="0032745B">
        <w:tc>
          <w:tcPr>
            <w:tcW w:w="1242" w:type="dxa"/>
            <w:vMerge/>
          </w:tcPr>
          <w:p w:rsidR="008E515C" w:rsidRPr="00A13020" w:rsidRDefault="008E515C" w:rsidP="00FB3889">
            <w:pPr>
              <w:spacing w:after="0"/>
              <w:rPr>
                <w:rFonts w:ascii="Times New Roman" w:hAnsi="Times New Roman"/>
                <w:sz w:val="24"/>
                <w:szCs w:val="24"/>
              </w:rPr>
            </w:pP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Плиоцен нижний</w:t>
            </w:r>
          </w:p>
        </w:tc>
        <w:tc>
          <w:tcPr>
            <w:tcW w:w="1842"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Понтический</w:t>
            </w:r>
          </w:p>
        </w:tc>
        <w:tc>
          <w:tcPr>
            <w:tcW w:w="993" w:type="dxa"/>
          </w:tcPr>
          <w:p w:rsidR="008E515C" w:rsidRPr="00A13020" w:rsidRDefault="008E515C" w:rsidP="00FB3889">
            <w:pPr>
              <w:spacing w:after="0"/>
              <w:rPr>
                <w:rFonts w:ascii="Times New Roman" w:hAnsi="Times New Roman"/>
                <w:sz w:val="24"/>
                <w:szCs w:val="24"/>
              </w:rPr>
            </w:pPr>
          </w:p>
        </w:tc>
        <w:tc>
          <w:tcPr>
            <w:tcW w:w="708" w:type="dxa"/>
          </w:tcPr>
          <w:p w:rsidR="008E515C" w:rsidRPr="00A13020" w:rsidRDefault="008E515C" w:rsidP="00FB3889">
            <w:pPr>
              <w:spacing w:after="0"/>
              <w:rPr>
                <w:rFonts w:ascii="Times New Roman" w:hAnsi="Times New Roman"/>
                <w:sz w:val="24"/>
                <w:szCs w:val="24"/>
              </w:rPr>
            </w:pPr>
          </w:p>
        </w:tc>
        <w:tc>
          <w:tcPr>
            <w:tcW w:w="993"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500-700</w:t>
            </w:r>
          </w:p>
        </w:tc>
        <w:tc>
          <w:tcPr>
            <w:tcW w:w="1134"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100</w:t>
            </w:r>
          </w:p>
        </w:tc>
        <w:tc>
          <w:tcPr>
            <w:tcW w:w="1099" w:type="dxa"/>
          </w:tcPr>
          <w:p w:rsidR="008E515C" w:rsidRPr="00A13020" w:rsidRDefault="008E515C" w:rsidP="00FB3889">
            <w:pPr>
              <w:spacing w:after="0"/>
              <w:rPr>
                <w:rFonts w:ascii="Times New Roman" w:hAnsi="Times New Roman"/>
                <w:sz w:val="24"/>
                <w:szCs w:val="24"/>
              </w:rPr>
            </w:pPr>
          </w:p>
        </w:tc>
      </w:tr>
      <w:tr w:rsidR="008E515C" w:rsidRPr="00A13020" w:rsidTr="0032745B">
        <w:tc>
          <w:tcPr>
            <w:tcW w:w="1242" w:type="dxa"/>
            <w:vMerge/>
          </w:tcPr>
          <w:p w:rsidR="008E515C" w:rsidRPr="00A13020" w:rsidRDefault="008E515C" w:rsidP="00FB3889">
            <w:pPr>
              <w:spacing w:after="0"/>
              <w:rPr>
                <w:rFonts w:ascii="Times New Roman" w:hAnsi="Times New Roman"/>
                <w:sz w:val="24"/>
                <w:szCs w:val="24"/>
              </w:rPr>
            </w:pP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Миоцен верхний</w:t>
            </w:r>
          </w:p>
        </w:tc>
        <w:tc>
          <w:tcPr>
            <w:tcW w:w="1842"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 xml:space="preserve">Меотический </w:t>
            </w:r>
          </w:p>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Сарматский</w:t>
            </w:r>
          </w:p>
        </w:tc>
        <w:tc>
          <w:tcPr>
            <w:tcW w:w="993" w:type="dxa"/>
          </w:tcPr>
          <w:p w:rsidR="008E515C" w:rsidRPr="00A13020" w:rsidRDefault="008E515C" w:rsidP="00FB3889">
            <w:pPr>
              <w:spacing w:after="0"/>
              <w:rPr>
                <w:rFonts w:ascii="Times New Roman" w:hAnsi="Times New Roman"/>
                <w:sz w:val="24"/>
                <w:szCs w:val="24"/>
              </w:rPr>
            </w:pPr>
          </w:p>
        </w:tc>
        <w:tc>
          <w:tcPr>
            <w:tcW w:w="708"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23</w:t>
            </w:r>
          </w:p>
        </w:tc>
        <w:tc>
          <w:tcPr>
            <w:tcW w:w="993"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1200-2300</w:t>
            </w:r>
          </w:p>
        </w:tc>
        <w:tc>
          <w:tcPr>
            <w:tcW w:w="1134"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200-1000</w:t>
            </w:r>
          </w:p>
        </w:tc>
        <w:tc>
          <w:tcPr>
            <w:tcW w:w="1099" w:type="dxa"/>
          </w:tcPr>
          <w:p w:rsidR="008E515C" w:rsidRPr="00A13020" w:rsidRDefault="008E515C" w:rsidP="00FB3889">
            <w:pPr>
              <w:spacing w:after="0"/>
              <w:rPr>
                <w:rFonts w:ascii="Times New Roman" w:hAnsi="Times New Roman"/>
                <w:sz w:val="24"/>
                <w:szCs w:val="24"/>
              </w:rPr>
            </w:pPr>
          </w:p>
        </w:tc>
      </w:tr>
      <w:tr w:rsidR="008E515C" w:rsidRPr="00A13020" w:rsidTr="0032745B">
        <w:tc>
          <w:tcPr>
            <w:tcW w:w="1242" w:type="dxa"/>
            <w:vMerge/>
          </w:tcPr>
          <w:p w:rsidR="008E515C" w:rsidRPr="00A13020" w:rsidRDefault="008E515C" w:rsidP="00FB3889">
            <w:pPr>
              <w:spacing w:after="0"/>
              <w:rPr>
                <w:rFonts w:ascii="Times New Roman" w:hAnsi="Times New Roman"/>
                <w:sz w:val="24"/>
                <w:szCs w:val="24"/>
              </w:rPr>
            </w:pP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Миоцен</w:t>
            </w:r>
          </w:p>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нижний</w:t>
            </w:r>
          </w:p>
        </w:tc>
        <w:tc>
          <w:tcPr>
            <w:tcW w:w="1842"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Конский</w:t>
            </w:r>
          </w:p>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Караганский</w:t>
            </w:r>
          </w:p>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Чокракский</w:t>
            </w:r>
          </w:p>
        </w:tc>
        <w:tc>
          <w:tcPr>
            <w:tcW w:w="993" w:type="dxa"/>
          </w:tcPr>
          <w:p w:rsidR="008E515C" w:rsidRPr="00A13020" w:rsidRDefault="008E515C" w:rsidP="00FB3889">
            <w:pPr>
              <w:spacing w:after="0"/>
              <w:rPr>
                <w:rFonts w:ascii="Times New Roman" w:hAnsi="Times New Roman"/>
                <w:sz w:val="24"/>
                <w:szCs w:val="24"/>
              </w:rPr>
            </w:pPr>
          </w:p>
        </w:tc>
        <w:tc>
          <w:tcPr>
            <w:tcW w:w="708" w:type="dxa"/>
          </w:tcPr>
          <w:p w:rsidR="008E515C" w:rsidRPr="00A13020" w:rsidRDefault="008E515C" w:rsidP="00FB3889">
            <w:pPr>
              <w:spacing w:after="0"/>
              <w:rPr>
                <w:rFonts w:ascii="Times New Roman" w:hAnsi="Times New Roman"/>
                <w:sz w:val="24"/>
                <w:szCs w:val="24"/>
              </w:rPr>
            </w:pPr>
          </w:p>
        </w:tc>
        <w:tc>
          <w:tcPr>
            <w:tcW w:w="993"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750-800</w:t>
            </w:r>
          </w:p>
        </w:tc>
        <w:tc>
          <w:tcPr>
            <w:tcW w:w="1134"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280-300</w:t>
            </w:r>
          </w:p>
        </w:tc>
        <w:tc>
          <w:tcPr>
            <w:tcW w:w="1099"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370-950</w:t>
            </w:r>
          </w:p>
        </w:tc>
      </w:tr>
      <w:tr w:rsidR="008E515C" w:rsidRPr="00A13020" w:rsidTr="0032745B">
        <w:tc>
          <w:tcPr>
            <w:tcW w:w="1242" w:type="dxa"/>
            <w:vMerge w:val="restart"/>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Палеоген</w:t>
            </w: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Олигоцен</w:t>
            </w:r>
          </w:p>
        </w:tc>
        <w:tc>
          <w:tcPr>
            <w:tcW w:w="1842"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Майкопский</w:t>
            </w:r>
          </w:p>
        </w:tc>
        <w:tc>
          <w:tcPr>
            <w:tcW w:w="993" w:type="dxa"/>
          </w:tcPr>
          <w:p w:rsidR="008E515C" w:rsidRPr="00A13020" w:rsidRDefault="008E515C" w:rsidP="00FB3889">
            <w:pPr>
              <w:spacing w:after="0"/>
              <w:rPr>
                <w:rFonts w:ascii="Times New Roman" w:hAnsi="Times New Roman"/>
                <w:sz w:val="24"/>
                <w:szCs w:val="24"/>
              </w:rPr>
            </w:pPr>
          </w:p>
        </w:tc>
        <w:tc>
          <w:tcPr>
            <w:tcW w:w="708"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33,9</w:t>
            </w:r>
          </w:p>
        </w:tc>
        <w:tc>
          <w:tcPr>
            <w:tcW w:w="993"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1500-1800</w:t>
            </w:r>
          </w:p>
        </w:tc>
        <w:tc>
          <w:tcPr>
            <w:tcW w:w="1134"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2700-3800</w:t>
            </w:r>
          </w:p>
        </w:tc>
        <w:tc>
          <w:tcPr>
            <w:tcW w:w="1099"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2000-2350</w:t>
            </w:r>
          </w:p>
        </w:tc>
      </w:tr>
      <w:tr w:rsidR="008E515C" w:rsidRPr="00A13020" w:rsidTr="0032745B">
        <w:tc>
          <w:tcPr>
            <w:tcW w:w="1242" w:type="dxa"/>
            <w:vMerge/>
          </w:tcPr>
          <w:p w:rsidR="008E515C" w:rsidRPr="00A13020" w:rsidRDefault="008E515C" w:rsidP="00FB3889">
            <w:pPr>
              <w:spacing w:after="0"/>
              <w:rPr>
                <w:rFonts w:ascii="Times New Roman" w:hAnsi="Times New Roman"/>
                <w:sz w:val="24"/>
                <w:szCs w:val="24"/>
              </w:rPr>
            </w:pP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Эоцен</w:t>
            </w:r>
          </w:p>
        </w:tc>
        <w:tc>
          <w:tcPr>
            <w:tcW w:w="1842" w:type="dxa"/>
            <w:vMerge w:val="restart"/>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Фораминифе</w:t>
            </w:r>
          </w:p>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ровые</w:t>
            </w:r>
          </w:p>
        </w:tc>
        <w:tc>
          <w:tcPr>
            <w:tcW w:w="993" w:type="dxa"/>
          </w:tcPr>
          <w:p w:rsidR="008E515C" w:rsidRPr="00A13020" w:rsidRDefault="008E515C" w:rsidP="00FB3889">
            <w:pPr>
              <w:spacing w:after="0"/>
              <w:rPr>
                <w:rFonts w:ascii="Times New Roman" w:hAnsi="Times New Roman"/>
                <w:sz w:val="24"/>
                <w:szCs w:val="24"/>
              </w:rPr>
            </w:pPr>
          </w:p>
        </w:tc>
        <w:tc>
          <w:tcPr>
            <w:tcW w:w="708"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56</w:t>
            </w:r>
          </w:p>
        </w:tc>
        <w:tc>
          <w:tcPr>
            <w:tcW w:w="993"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1400-1500</w:t>
            </w:r>
          </w:p>
        </w:tc>
        <w:tc>
          <w:tcPr>
            <w:tcW w:w="1134"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300-350</w:t>
            </w:r>
          </w:p>
        </w:tc>
        <w:tc>
          <w:tcPr>
            <w:tcW w:w="1099"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20-100</w:t>
            </w:r>
          </w:p>
        </w:tc>
      </w:tr>
      <w:tr w:rsidR="008E515C" w:rsidRPr="00A13020" w:rsidTr="0032745B">
        <w:tc>
          <w:tcPr>
            <w:tcW w:w="1242" w:type="dxa"/>
            <w:vMerge/>
          </w:tcPr>
          <w:p w:rsidR="008E515C" w:rsidRPr="00A13020" w:rsidRDefault="008E515C" w:rsidP="00FB3889">
            <w:pPr>
              <w:spacing w:after="0"/>
              <w:rPr>
                <w:rFonts w:ascii="Times New Roman" w:hAnsi="Times New Roman"/>
                <w:sz w:val="24"/>
                <w:szCs w:val="24"/>
              </w:rPr>
            </w:pPr>
          </w:p>
        </w:tc>
        <w:tc>
          <w:tcPr>
            <w:tcW w:w="1560"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Палеоцен</w:t>
            </w:r>
          </w:p>
        </w:tc>
        <w:tc>
          <w:tcPr>
            <w:tcW w:w="1842" w:type="dxa"/>
            <w:vMerge/>
          </w:tcPr>
          <w:p w:rsidR="008E515C" w:rsidRPr="00A13020" w:rsidRDefault="008E515C" w:rsidP="00FB3889">
            <w:pPr>
              <w:spacing w:after="0"/>
              <w:rPr>
                <w:rFonts w:ascii="Times New Roman" w:hAnsi="Times New Roman"/>
                <w:sz w:val="24"/>
                <w:szCs w:val="24"/>
              </w:rPr>
            </w:pPr>
          </w:p>
        </w:tc>
        <w:tc>
          <w:tcPr>
            <w:tcW w:w="993" w:type="dxa"/>
          </w:tcPr>
          <w:p w:rsidR="008E515C" w:rsidRPr="00A13020" w:rsidRDefault="008E515C" w:rsidP="00FB3889">
            <w:pPr>
              <w:spacing w:after="0"/>
              <w:rPr>
                <w:rFonts w:ascii="Times New Roman" w:hAnsi="Times New Roman"/>
                <w:sz w:val="24"/>
                <w:szCs w:val="24"/>
              </w:rPr>
            </w:pPr>
          </w:p>
        </w:tc>
        <w:tc>
          <w:tcPr>
            <w:tcW w:w="708"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66</w:t>
            </w:r>
          </w:p>
        </w:tc>
        <w:tc>
          <w:tcPr>
            <w:tcW w:w="993" w:type="dxa"/>
          </w:tcPr>
          <w:p w:rsidR="008E515C" w:rsidRPr="00A13020" w:rsidRDefault="008E515C" w:rsidP="00FB3889">
            <w:pPr>
              <w:spacing w:after="0"/>
              <w:rPr>
                <w:rFonts w:ascii="Times New Roman" w:hAnsi="Times New Roman"/>
                <w:sz w:val="24"/>
                <w:szCs w:val="24"/>
              </w:rPr>
            </w:pPr>
            <w:r w:rsidRPr="00A13020">
              <w:rPr>
                <w:rFonts w:ascii="Times New Roman" w:hAnsi="Times New Roman"/>
                <w:sz w:val="24"/>
                <w:szCs w:val="24"/>
              </w:rPr>
              <w:t>200-300</w:t>
            </w:r>
          </w:p>
        </w:tc>
        <w:tc>
          <w:tcPr>
            <w:tcW w:w="1134" w:type="dxa"/>
          </w:tcPr>
          <w:p w:rsidR="008E515C" w:rsidRPr="00A13020" w:rsidRDefault="008E515C" w:rsidP="00FB3889">
            <w:pPr>
              <w:spacing w:after="0"/>
              <w:rPr>
                <w:rFonts w:ascii="Times New Roman" w:hAnsi="Times New Roman"/>
                <w:sz w:val="24"/>
                <w:szCs w:val="24"/>
              </w:rPr>
            </w:pPr>
          </w:p>
        </w:tc>
        <w:tc>
          <w:tcPr>
            <w:tcW w:w="1099" w:type="dxa"/>
          </w:tcPr>
          <w:p w:rsidR="008E515C" w:rsidRPr="00A13020" w:rsidRDefault="008E515C" w:rsidP="00FB3889">
            <w:pPr>
              <w:spacing w:after="0"/>
              <w:rPr>
                <w:rFonts w:ascii="Times New Roman" w:hAnsi="Times New Roman"/>
                <w:sz w:val="24"/>
                <w:szCs w:val="24"/>
              </w:rPr>
            </w:pPr>
          </w:p>
        </w:tc>
      </w:tr>
    </w:tbl>
    <w:p w:rsidR="008E515C" w:rsidRPr="00EE6E84" w:rsidRDefault="008E515C" w:rsidP="00E24A9F">
      <w:pPr>
        <w:spacing w:before="100" w:beforeAutospacing="1" w:after="0" w:line="360" w:lineRule="auto"/>
        <w:jc w:val="both"/>
        <w:rPr>
          <w:rFonts w:ascii="Times New Roman" w:hAnsi="Times New Roman"/>
          <w:sz w:val="28"/>
          <w:szCs w:val="28"/>
          <w:lang w:eastAsia="ru-RU"/>
        </w:rPr>
      </w:pPr>
      <w:r w:rsidRPr="00EE6E84">
        <w:rPr>
          <w:rFonts w:ascii="Times New Roman" w:hAnsi="Times New Roman"/>
          <w:sz w:val="28"/>
          <w:szCs w:val="28"/>
        </w:rPr>
        <w:lastRenderedPageBreak/>
        <w:t xml:space="preserve">Частые извержения и большие конусы грязевых вулканов наблюдаются там, где в недрах имеются мощные  пластические породы. Поэтому в </w:t>
      </w:r>
      <w:r>
        <w:rPr>
          <w:rFonts w:ascii="Times New Roman" w:hAnsi="Times New Roman"/>
          <w:sz w:val="28"/>
          <w:szCs w:val="28"/>
        </w:rPr>
        <w:t>с</w:t>
      </w:r>
      <w:r w:rsidRPr="00EE6E84">
        <w:rPr>
          <w:rFonts w:ascii="Times New Roman" w:hAnsi="Times New Roman"/>
          <w:sz w:val="28"/>
          <w:szCs w:val="28"/>
        </w:rPr>
        <w:t xml:space="preserve">еверной и </w:t>
      </w:r>
      <w:r>
        <w:rPr>
          <w:rFonts w:ascii="Times New Roman" w:hAnsi="Times New Roman"/>
          <w:sz w:val="28"/>
          <w:szCs w:val="28"/>
        </w:rPr>
        <w:t>ц</w:t>
      </w:r>
      <w:r w:rsidRPr="00EE6E84">
        <w:rPr>
          <w:rFonts w:ascii="Times New Roman" w:hAnsi="Times New Roman"/>
          <w:sz w:val="28"/>
          <w:szCs w:val="28"/>
        </w:rPr>
        <w:t>ентральной  зонах Кобыстана, в разрезе осадочной толщи которых  пластичные породы развиты недостаточно, грязевые вулканы встречаются редко и действуют слабо. В южных же районах (</w:t>
      </w:r>
      <w:r>
        <w:rPr>
          <w:rFonts w:ascii="Times New Roman" w:hAnsi="Times New Roman"/>
          <w:sz w:val="28"/>
          <w:szCs w:val="28"/>
        </w:rPr>
        <w:t>ю</w:t>
      </w:r>
      <w:r w:rsidRPr="00EE6E84">
        <w:rPr>
          <w:rFonts w:ascii="Times New Roman" w:hAnsi="Times New Roman"/>
          <w:sz w:val="28"/>
          <w:szCs w:val="28"/>
        </w:rPr>
        <w:t>жный Кобыстан, Апшеронская область и Прикуринская низменность), где отмечается наличие мощных пластичных пород, грязевые вулканы имеют широкое распространение и относятся к активно действующим вулканам.</w:t>
      </w:r>
      <w:r w:rsidRPr="00EE6E84">
        <w:rPr>
          <w:rFonts w:ascii="Times New Roman" w:hAnsi="Times New Roman"/>
          <w:sz w:val="28"/>
          <w:szCs w:val="28"/>
          <w:lang w:eastAsia="ru-RU"/>
        </w:rPr>
        <w:t xml:space="preserve"> Как отмечается в работе [30], изменение стратиграфического диапазона и интенсивности проявления в Азербайджане грязевых вулканов во времени с северо-запада на юго-восток связано с активизацией неотектонических движений и перемещением в юго-восточном направлении оси максимального прогибания и накопления наибольшей мощности терригенных осадков и в зависимости от этого зон газогидродинамической разгрузки осадочного чехла.</w:t>
      </w:r>
    </w:p>
    <w:p w:rsidR="008E515C" w:rsidRPr="00EE6E84" w:rsidRDefault="008E515C" w:rsidP="00E24A9F">
      <w:pPr>
        <w:spacing w:line="360" w:lineRule="auto"/>
        <w:jc w:val="both"/>
        <w:rPr>
          <w:rFonts w:ascii="Times New Roman" w:hAnsi="Times New Roman"/>
          <w:sz w:val="28"/>
          <w:szCs w:val="28"/>
        </w:rPr>
      </w:pPr>
      <w:r w:rsidRPr="00EE6E84">
        <w:rPr>
          <w:rFonts w:ascii="Times New Roman" w:hAnsi="Times New Roman"/>
          <w:sz w:val="28"/>
          <w:szCs w:val="28"/>
        </w:rPr>
        <w:t xml:space="preserve"> В Азербайджане  описано и изучено более 220 грязевых вулканов, отдельные крупные вулканы встречаются  также и в акватории Каспийского моря  [20].</w:t>
      </w:r>
    </w:p>
    <w:p w:rsidR="008E515C" w:rsidRPr="00E24A9F" w:rsidRDefault="008E515C" w:rsidP="00E24A9F">
      <w:pPr>
        <w:spacing w:line="360" w:lineRule="auto"/>
        <w:jc w:val="center"/>
        <w:rPr>
          <w:rFonts w:ascii="Times New Roman" w:hAnsi="Times New Roman"/>
          <w:b/>
          <w:sz w:val="28"/>
          <w:szCs w:val="28"/>
        </w:rPr>
      </w:pPr>
      <w:r w:rsidRPr="00E24A9F">
        <w:rPr>
          <w:rFonts w:ascii="Times New Roman" w:hAnsi="Times New Roman"/>
          <w:b/>
          <w:sz w:val="28"/>
          <w:szCs w:val="28"/>
        </w:rPr>
        <w:t>Особенности грязевого вулканизма Керченского и Таманского полуостровов</w:t>
      </w:r>
    </w:p>
    <w:p w:rsidR="008E515C" w:rsidRPr="00E24A9F" w:rsidRDefault="008E515C" w:rsidP="00E24A9F">
      <w:pPr>
        <w:spacing w:line="360" w:lineRule="auto"/>
        <w:jc w:val="both"/>
        <w:rPr>
          <w:rFonts w:ascii="Times New Roman" w:hAnsi="Times New Roman"/>
          <w:sz w:val="28"/>
          <w:szCs w:val="28"/>
        </w:rPr>
      </w:pPr>
      <w:r w:rsidRPr="00E24A9F">
        <w:rPr>
          <w:rFonts w:ascii="Times New Roman" w:hAnsi="Times New Roman"/>
          <w:sz w:val="28"/>
          <w:szCs w:val="28"/>
        </w:rPr>
        <w:t xml:space="preserve">Северо-западная  часть Предкавказья представляет собой передовой  Западно-Кубанский  прогиб, заложившийся  перед фронтом горно-складчатых  сооружений  Северо-Западного  Кавказа. На западе  Западно-Кубанского прогиба  располагается Керченско-Таманский  периклинальный прогиб. По отношению к  передовому прогибу  он является поперечным и располагается на погребенных  складчатых сооружениях  Северо-Западного Кавказа и Восточного Крыма.  Керченско-Таманский прогиб выполняется в основном олигоцен-миоценовыми </w:t>
      </w:r>
      <w:r w:rsidRPr="00E24A9F">
        <w:rPr>
          <w:rFonts w:ascii="Times New Roman" w:hAnsi="Times New Roman"/>
          <w:sz w:val="28"/>
          <w:szCs w:val="28"/>
        </w:rPr>
        <w:lastRenderedPageBreak/>
        <w:t xml:space="preserve">(майкопскими) и более молодыми  отложениями. Для них характерен глинистый диапиризм майкопских отложений как открытого, связанного с грязевыми вулканами, так и  скрытого (криптодиапировая тектоника) типа.  Диапиризм приурочен  к структурным зонам, которые определяются поперечными (по отношению к  кавказским простираниям) ступенчатыми разломами. Таким образом, в Таманской части  переклинального прогиба выделяется наиболее восточная  Благовещенская  антиклинальная зона, на западе – Таманско-Карабетовская  антиклинальная зона. Все эти зоны связаны с поперечными разломами и майкопским глинистым диапиризмом, прорывающим более молодые миоцен-плиоценовые отложения, мощность которых превышает 5000 м. Глубины залегания фундамента здесь составляют 10000-12000 м.  </w:t>
      </w:r>
    </w:p>
    <w:p w:rsidR="008E515C" w:rsidRPr="00E24A9F" w:rsidRDefault="008E515C" w:rsidP="00E24A9F">
      <w:pPr>
        <w:spacing w:line="360" w:lineRule="auto"/>
        <w:jc w:val="both"/>
        <w:rPr>
          <w:rFonts w:ascii="Times New Roman" w:hAnsi="Times New Roman"/>
          <w:sz w:val="28"/>
          <w:szCs w:val="28"/>
        </w:rPr>
      </w:pPr>
      <w:r w:rsidRPr="00E24A9F">
        <w:rPr>
          <w:rFonts w:ascii="Times New Roman" w:hAnsi="Times New Roman"/>
          <w:sz w:val="28"/>
          <w:szCs w:val="28"/>
        </w:rPr>
        <w:t xml:space="preserve">В центральной части  Керченско-Таманского  переклинального прогиба, в пределах  северо-западной части  Таманского полуострова, располагается  Северо-Таманский вал – высокоподнятый  блок, ограниченный с севера и юга  крупными разломами с амплитудами не менее 2000 м. Восточная и западная  переклинали вала  погружаются в акватории Азовского и Черного морей и изучены слабо.  Здесь также  наблюдается  глинистый  майкопский диапиризм, хотя корни  грязевых вулканов  уходят до юрских отложений, обломки которых присутствуют в сопочной брекчии.  </w:t>
      </w:r>
    </w:p>
    <w:p w:rsidR="008E515C" w:rsidRPr="00E24A9F" w:rsidRDefault="008E515C" w:rsidP="00E24A9F">
      <w:pPr>
        <w:spacing w:line="360" w:lineRule="auto"/>
        <w:jc w:val="center"/>
        <w:rPr>
          <w:rFonts w:ascii="Times New Roman" w:hAnsi="Times New Roman"/>
          <w:sz w:val="28"/>
          <w:szCs w:val="28"/>
        </w:rPr>
      </w:pPr>
      <w:r w:rsidRPr="00E24A9F">
        <w:rPr>
          <w:rFonts w:ascii="Times New Roman" w:hAnsi="Times New Roman"/>
          <w:b/>
          <w:sz w:val="28"/>
          <w:szCs w:val="28"/>
        </w:rPr>
        <w:t>Механизм и время  образования  грязевых вулканов в пределах западного и восточного окончаний Кавказского хребта</w:t>
      </w:r>
    </w:p>
    <w:p w:rsidR="008E515C" w:rsidRPr="00E24A9F" w:rsidRDefault="008E515C" w:rsidP="00E24A9F">
      <w:pPr>
        <w:spacing w:line="360" w:lineRule="auto"/>
        <w:jc w:val="both"/>
        <w:rPr>
          <w:rFonts w:ascii="Times New Roman" w:hAnsi="Times New Roman"/>
          <w:sz w:val="28"/>
          <w:szCs w:val="28"/>
        </w:rPr>
      </w:pPr>
      <w:r w:rsidRPr="00E24A9F">
        <w:rPr>
          <w:rFonts w:ascii="Times New Roman" w:hAnsi="Times New Roman"/>
          <w:sz w:val="28"/>
          <w:szCs w:val="28"/>
        </w:rPr>
        <w:t>О  генезисе грязевых вулканов и механизме грязевулканических  явлений высказано много предположений, по-разному объясняющих причины указанного  вида вулканизма. Так, Г.В.</w:t>
      </w:r>
      <w:r>
        <w:rPr>
          <w:rFonts w:ascii="Times New Roman" w:hAnsi="Times New Roman"/>
          <w:sz w:val="28"/>
          <w:szCs w:val="28"/>
        </w:rPr>
        <w:t xml:space="preserve"> </w:t>
      </w:r>
      <w:r w:rsidRPr="00E24A9F">
        <w:rPr>
          <w:rFonts w:ascii="Times New Roman" w:hAnsi="Times New Roman"/>
          <w:sz w:val="28"/>
          <w:szCs w:val="28"/>
        </w:rPr>
        <w:t>Абих [1] пришел к выводу, что для проявления грязевого  вулканизма на поверхности земли тепло дает магма</w:t>
      </w:r>
      <w:r>
        <w:rPr>
          <w:rFonts w:ascii="Times New Roman" w:hAnsi="Times New Roman"/>
          <w:sz w:val="28"/>
          <w:szCs w:val="28"/>
        </w:rPr>
        <w:t>;</w:t>
      </w:r>
      <w:r w:rsidRPr="00E24A9F">
        <w:rPr>
          <w:rFonts w:ascii="Times New Roman" w:hAnsi="Times New Roman"/>
          <w:sz w:val="28"/>
          <w:szCs w:val="28"/>
        </w:rPr>
        <w:t xml:space="preserve"> обломочную породу для сопочной брекчии – зона разлома; воду – море; газ – битуминозные породы; импульсы для начала грязевулканической </w:t>
      </w:r>
      <w:r w:rsidRPr="00E24A9F">
        <w:rPr>
          <w:rFonts w:ascii="Times New Roman" w:hAnsi="Times New Roman"/>
          <w:sz w:val="28"/>
          <w:szCs w:val="28"/>
        </w:rPr>
        <w:lastRenderedPageBreak/>
        <w:t>деятельности – землетрясение. Идею ученого  о магматическом происхождении грязевых вулканов впоследствии в своих работах развивал С.А.</w:t>
      </w:r>
      <w:r>
        <w:rPr>
          <w:rFonts w:ascii="Times New Roman" w:hAnsi="Times New Roman"/>
          <w:sz w:val="28"/>
          <w:szCs w:val="28"/>
        </w:rPr>
        <w:t xml:space="preserve"> </w:t>
      </w:r>
      <w:r w:rsidRPr="00E24A9F">
        <w:rPr>
          <w:rFonts w:ascii="Times New Roman" w:hAnsi="Times New Roman"/>
          <w:sz w:val="28"/>
          <w:szCs w:val="28"/>
        </w:rPr>
        <w:t>Ковалевский [20,29], который считал, что грязевой вулканизм представляет собой эмбриональную форму  магматических вулканов. Однако  считается, что эти неправильные выводы привели к тому, что многие исследователи длительное время не только не уделяли внимания изучению  грязевых вулканов и связи их с нефтяными и газовыми месторождениями, но и пренебрегали  поисками и разведкой структур, осложненных грязевыми вулканами, на которых наблюдались  выходы нефти и газа.  Академик И.М.</w:t>
      </w:r>
      <w:r>
        <w:rPr>
          <w:rFonts w:ascii="Times New Roman" w:hAnsi="Times New Roman"/>
          <w:sz w:val="28"/>
          <w:szCs w:val="28"/>
        </w:rPr>
        <w:t xml:space="preserve"> </w:t>
      </w:r>
      <w:r w:rsidRPr="00E24A9F">
        <w:rPr>
          <w:rFonts w:ascii="Times New Roman" w:hAnsi="Times New Roman"/>
          <w:sz w:val="28"/>
          <w:szCs w:val="28"/>
        </w:rPr>
        <w:t>Губкин впервые установил связь этих вулканов  с газонефтяными месторождениями и на их генезис высказал, на наш взгляд, более правильную точку зрения. По И.М.</w:t>
      </w:r>
      <w:r>
        <w:rPr>
          <w:rFonts w:ascii="Times New Roman" w:hAnsi="Times New Roman"/>
          <w:sz w:val="28"/>
          <w:szCs w:val="28"/>
        </w:rPr>
        <w:t xml:space="preserve"> </w:t>
      </w:r>
      <w:r w:rsidRPr="00E24A9F">
        <w:rPr>
          <w:rFonts w:ascii="Times New Roman" w:hAnsi="Times New Roman"/>
          <w:sz w:val="28"/>
          <w:szCs w:val="28"/>
        </w:rPr>
        <w:t xml:space="preserve">Губкину </w:t>
      </w:r>
      <w:r>
        <w:rPr>
          <w:rFonts w:ascii="Times New Roman" w:hAnsi="Times New Roman"/>
          <w:sz w:val="28"/>
          <w:szCs w:val="28"/>
        </w:rPr>
        <w:t>«</w:t>
      </w:r>
      <w:r w:rsidRPr="00E24A9F">
        <w:rPr>
          <w:rFonts w:ascii="Times New Roman" w:hAnsi="Times New Roman"/>
          <w:sz w:val="28"/>
          <w:szCs w:val="28"/>
        </w:rPr>
        <w:t>геологическое строение, нефтегазоносность  и грязевой  вулканизм суть функции одних и тех же общих причин, функции  геологического  строения, в частности особых форм тектоники -  диапировых структур</w:t>
      </w:r>
      <w:r>
        <w:rPr>
          <w:rFonts w:ascii="Times New Roman" w:hAnsi="Times New Roman"/>
          <w:sz w:val="28"/>
          <w:szCs w:val="28"/>
        </w:rPr>
        <w:t>»</w:t>
      </w:r>
      <w:r w:rsidRPr="00E24A9F">
        <w:rPr>
          <w:rFonts w:ascii="Times New Roman" w:hAnsi="Times New Roman"/>
          <w:sz w:val="28"/>
          <w:szCs w:val="28"/>
        </w:rPr>
        <w:t xml:space="preserve">. Ученый следующим образом представлял  механизм образования грязевулканических явлений в пределах западного и восточного окончаний Кавказского хребта: « к акчагыльскому времени в области развития диапировых складок обособление зон высокого и более низкого давления ушло настолько далеко, что пластичные глинистые массы, находившиеся под огромным давлением, двинулись по линиям наименьшего сопротивления в зоны слабого давления, а именно – в купола складок.  Получило начало и  развитие выдавливания этих масс вверх через более молодые отложения, т.е. формирование диапировых структур. Как только начался этот процесс, к ядрам складок, как к наиболее поднятым и наиболее измятым и разрыхленным местам, стал  совершаться подток воды и газа, а потом и нефти. Начали подниматься и накапливаться  те три элемента, которые обусловили возникновение и грязевых вулканов и  нефтяных месторождений. Как более подвижные, в ядро складки </w:t>
      </w:r>
      <w:r w:rsidRPr="00E24A9F">
        <w:rPr>
          <w:rFonts w:ascii="Times New Roman" w:hAnsi="Times New Roman"/>
          <w:sz w:val="28"/>
          <w:szCs w:val="28"/>
        </w:rPr>
        <w:lastRenderedPageBreak/>
        <w:t xml:space="preserve">устремились сначала  газ и вода. Вода размягчала породы ядра: под влиянием  давления газа она поднималась вверх, выходила в виде газирующих источников на вершинах диапировых  структур. Если приток газа был  обильным, он не успевал выйти наружу и накапливался в ядре в больших количествах, вследствие чего давление здесь достигало громадных размеров.  Создавшееся напряжение  разряжалось взрывом и извержением газа, который, вырываясь наружу  мощной струёй, увлекал с собой куски разрушенного взрывом ядра и боковых пород. Извержение в большинстве случаев сопровождается </w:t>
      </w:r>
      <w:r w:rsidRPr="006219EA">
        <w:rPr>
          <w:rFonts w:ascii="Times New Roman" w:hAnsi="Times New Roman"/>
          <w:sz w:val="28"/>
          <w:szCs w:val="28"/>
        </w:rPr>
        <w:t>воспламенением газов, появлением  над вулканом высокого (300 м и более)</w:t>
      </w:r>
      <w:r w:rsidRPr="00113C76">
        <w:rPr>
          <w:rFonts w:ascii="Times New Roman" w:hAnsi="Times New Roman"/>
          <w:sz w:val="24"/>
          <w:szCs w:val="24"/>
        </w:rPr>
        <w:t xml:space="preserve"> </w:t>
      </w:r>
      <w:r w:rsidRPr="00E24A9F">
        <w:rPr>
          <w:rFonts w:ascii="Times New Roman" w:hAnsi="Times New Roman"/>
          <w:sz w:val="28"/>
          <w:szCs w:val="28"/>
        </w:rPr>
        <w:t>огненного столба и излиянием  грязевых вулканов».</w:t>
      </w:r>
    </w:p>
    <w:p w:rsidR="008E515C" w:rsidRPr="00E24A9F" w:rsidRDefault="008E515C" w:rsidP="00E24A9F">
      <w:pPr>
        <w:spacing w:line="360" w:lineRule="auto"/>
        <w:jc w:val="both"/>
        <w:rPr>
          <w:rFonts w:ascii="Times New Roman" w:hAnsi="Times New Roman"/>
          <w:sz w:val="28"/>
          <w:szCs w:val="28"/>
        </w:rPr>
      </w:pPr>
      <w:r w:rsidRPr="00E24A9F">
        <w:rPr>
          <w:rFonts w:ascii="Times New Roman" w:hAnsi="Times New Roman"/>
          <w:sz w:val="28"/>
          <w:szCs w:val="28"/>
        </w:rPr>
        <w:t>И.М.</w:t>
      </w:r>
      <w:r>
        <w:rPr>
          <w:rFonts w:ascii="Times New Roman" w:hAnsi="Times New Roman"/>
          <w:sz w:val="28"/>
          <w:szCs w:val="28"/>
        </w:rPr>
        <w:t xml:space="preserve"> </w:t>
      </w:r>
      <w:r w:rsidRPr="00E24A9F">
        <w:rPr>
          <w:rFonts w:ascii="Times New Roman" w:hAnsi="Times New Roman"/>
          <w:sz w:val="28"/>
          <w:szCs w:val="28"/>
        </w:rPr>
        <w:t>Губкин считал, что  источниками питания  газом грязевых вулканов  являются мезозойские породы, куски которых почти повсеместно встречаются в сопочных брекчиях указанных вулканов. Учение И.М.</w:t>
      </w:r>
      <w:r>
        <w:rPr>
          <w:rFonts w:ascii="Times New Roman" w:hAnsi="Times New Roman"/>
          <w:sz w:val="28"/>
          <w:szCs w:val="28"/>
        </w:rPr>
        <w:t xml:space="preserve"> </w:t>
      </w:r>
      <w:r w:rsidRPr="00E24A9F">
        <w:rPr>
          <w:rFonts w:ascii="Times New Roman" w:hAnsi="Times New Roman"/>
          <w:sz w:val="28"/>
          <w:szCs w:val="28"/>
        </w:rPr>
        <w:t>Губкина  о грязевых вулканах в последующем было развито в трудах его учеников - С.Ф.</w:t>
      </w:r>
      <w:r>
        <w:rPr>
          <w:rFonts w:ascii="Times New Roman" w:hAnsi="Times New Roman"/>
          <w:sz w:val="28"/>
          <w:szCs w:val="28"/>
        </w:rPr>
        <w:t xml:space="preserve"> </w:t>
      </w:r>
      <w:r w:rsidRPr="00E24A9F">
        <w:rPr>
          <w:rFonts w:ascii="Times New Roman" w:hAnsi="Times New Roman"/>
          <w:sz w:val="28"/>
          <w:szCs w:val="28"/>
        </w:rPr>
        <w:t>Федорова, А.А.</w:t>
      </w:r>
      <w:r>
        <w:rPr>
          <w:rFonts w:ascii="Times New Roman" w:hAnsi="Times New Roman"/>
          <w:sz w:val="28"/>
          <w:szCs w:val="28"/>
        </w:rPr>
        <w:t xml:space="preserve"> </w:t>
      </w:r>
      <w:r w:rsidRPr="00E24A9F">
        <w:rPr>
          <w:rFonts w:ascii="Times New Roman" w:hAnsi="Times New Roman"/>
          <w:sz w:val="28"/>
          <w:szCs w:val="28"/>
        </w:rPr>
        <w:t>Якубова, П.П.</w:t>
      </w:r>
      <w:r>
        <w:rPr>
          <w:rFonts w:ascii="Times New Roman" w:hAnsi="Times New Roman"/>
          <w:sz w:val="28"/>
          <w:szCs w:val="28"/>
        </w:rPr>
        <w:t xml:space="preserve"> </w:t>
      </w:r>
      <w:r w:rsidRPr="00E24A9F">
        <w:rPr>
          <w:rFonts w:ascii="Times New Roman" w:hAnsi="Times New Roman"/>
          <w:sz w:val="28"/>
          <w:szCs w:val="28"/>
        </w:rPr>
        <w:t>Авдусина, А.А. Ализаде, а также в работах М.М.</w:t>
      </w:r>
      <w:r>
        <w:rPr>
          <w:rFonts w:ascii="Times New Roman" w:hAnsi="Times New Roman"/>
          <w:sz w:val="28"/>
          <w:szCs w:val="28"/>
        </w:rPr>
        <w:t xml:space="preserve"> </w:t>
      </w:r>
      <w:r w:rsidRPr="00E24A9F">
        <w:rPr>
          <w:rFonts w:ascii="Times New Roman" w:hAnsi="Times New Roman"/>
          <w:sz w:val="28"/>
          <w:szCs w:val="28"/>
        </w:rPr>
        <w:t>Зейналова, Ф.Г.</w:t>
      </w:r>
      <w:r>
        <w:rPr>
          <w:rFonts w:ascii="Times New Roman" w:hAnsi="Times New Roman"/>
          <w:sz w:val="28"/>
          <w:szCs w:val="28"/>
        </w:rPr>
        <w:t xml:space="preserve"> </w:t>
      </w:r>
      <w:r w:rsidRPr="00E24A9F">
        <w:rPr>
          <w:rFonts w:ascii="Times New Roman" w:hAnsi="Times New Roman"/>
          <w:sz w:val="28"/>
          <w:szCs w:val="28"/>
        </w:rPr>
        <w:t>Дадашева, Н.О.</w:t>
      </w:r>
      <w:r>
        <w:rPr>
          <w:rFonts w:ascii="Times New Roman" w:hAnsi="Times New Roman"/>
          <w:sz w:val="28"/>
          <w:szCs w:val="28"/>
        </w:rPr>
        <w:t xml:space="preserve"> </w:t>
      </w:r>
      <w:r w:rsidRPr="00E24A9F">
        <w:rPr>
          <w:rFonts w:ascii="Times New Roman" w:hAnsi="Times New Roman"/>
          <w:sz w:val="28"/>
          <w:szCs w:val="28"/>
        </w:rPr>
        <w:t>Назарова и др.[20 ]. Подобно тому, как И.М.</w:t>
      </w:r>
      <w:r>
        <w:rPr>
          <w:rFonts w:ascii="Times New Roman" w:hAnsi="Times New Roman"/>
          <w:sz w:val="28"/>
          <w:szCs w:val="28"/>
        </w:rPr>
        <w:t xml:space="preserve"> </w:t>
      </w:r>
      <w:r w:rsidRPr="00E24A9F">
        <w:rPr>
          <w:rFonts w:ascii="Times New Roman" w:hAnsi="Times New Roman"/>
          <w:sz w:val="28"/>
          <w:szCs w:val="28"/>
        </w:rPr>
        <w:t>Губкин первопричинами в образовании грязевых вулканов видел тектонические движения, точно так же  его последователи  механизм образования  грязевулканических явлений, в основном, связывают с тектоническим развитием газонефтяных областей.</w:t>
      </w:r>
    </w:p>
    <w:p w:rsidR="008E515C" w:rsidRPr="00E24A9F" w:rsidRDefault="008E515C" w:rsidP="00E24A9F">
      <w:pPr>
        <w:spacing w:line="360" w:lineRule="auto"/>
        <w:jc w:val="both"/>
        <w:rPr>
          <w:rFonts w:ascii="Times New Roman" w:hAnsi="Times New Roman"/>
          <w:sz w:val="28"/>
          <w:szCs w:val="28"/>
        </w:rPr>
      </w:pPr>
      <w:r w:rsidRPr="00E24A9F">
        <w:rPr>
          <w:rFonts w:ascii="Times New Roman" w:hAnsi="Times New Roman"/>
          <w:sz w:val="28"/>
          <w:szCs w:val="28"/>
        </w:rPr>
        <w:t xml:space="preserve">Антиклинальные складки  нефтегазоносных областей Азербайджана. Керченского и  Таманского полуостровов относятся к типу  прерывистой складчатости, где формирование отдельных  куполовидных  структур происходило на общем фоне опускания депрессионных зон. Анализ фации и мощности осадков в пределах прерывистых складок межкупольных пространств позволяет утверждать, что процесс складкообразования происходил одновременно с накоплением осадков.  Рассматриваемые </w:t>
      </w:r>
      <w:r w:rsidRPr="00E24A9F">
        <w:rPr>
          <w:rFonts w:ascii="Times New Roman" w:hAnsi="Times New Roman"/>
          <w:sz w:val="28"/>
          <w:szCs w:val="28"/>
        </w:rPr>
        <w:lastRenderedPageBreak/>
        <w:t>складки  интенсивно стали подниматься в плиоцене и антропогене, хотя их зародыши были заложены ещё в конце олигоцена и начале миоцена. Большинство  из складок нефтегазоносных областей Азербайджана. Керченского и  Таманского полуостровов имеет диапировый или криптодиапировый характер, т.е. отмечается резкая дисгармония  между слоями, залегающими в ядре складки, и подстилающими толщами (рис. 1</w:t>
      </w:r>
      <w:r w:rsidRPr="005C2F7E">
        <w:rPr>
          <w:rFonts w:ascii="Times New Roman" w:hAnsi="Times New Roman"/>
          <w:sz w:val="28"/>
          <w:szCs w:val="28"/>
        </w:rPr>
        <w:t>, 2</w:t>
      </w:r>
      <w:r w:rsidRPr="00E24A9F">
        <w:rPr>
          <w:rFonts w:ascii="Times New Roman" w:hAnsi="Times New Roman"/>
          <w:sz w:val="28"/>
          <w:szCs w:val="28"/>
        </w:rPr>
        <w:t xml:space="preserve">). </w:t>
      </w:r>
    </w:p>
    <w:p w:rsidR="008E515C" w:rsidRPr="00E24A9F" w:rsidRDefault="008E515C" w:rsidP="00E24A9F">
      <w:pPr>
        <w:spacing w:line="360" w:lineRule="auto"/>
        <w:jc w:val="both"/>
        <w:rPr>
          <w:rFonts w:ascii="Times New Roman" w:hAnsi="Times New Roman"/>
          <w:sz w:val="28"/>
          <w:szCs w:val="28"/>
        </w:rPr>
      </w:pPr>
      <w:r w:rsidRPr="00E24A9F">
        <w:rPr>
          <w:rFonts w:ascii="Times New Roman" w:hAnsi="Times New Roman"/>
          <w:sz w:val="28"/>
          <w:szCs w:val="28"/>
        </w:rPr>
        <w:t>Прерывистые  складки  (в том числе и диапировые и криптодиапировые)  разделены пологими и широкими мульдами, амплитуды прогибания которых имеют различные величины. В зависимости  от геолого – тектонической обстановки развития этих мульд и прерывистых складок создавались условия, при которых пластичные глинистые толщи из под мульд выжимались  к ядрам  антиклинальных структур. Поскольку последние свое  формирование начали  ещё с конца олигоцена, то их ядровые части подверглись  непрерывно-прерывистым тектоническим подвижкам, благодаря чему они оказались теми слабоватыми участками, куда выжимались пластичные глинистые соли (рис.1</w:t>
      </w:r>
      <w:r w:rsidRPr="009520C6">
        <w:rPr>
          <w:rFonts w:ascii="Times New Roman" w:hAnsi="Times New Roman"/>
          <w:sz w:val="28"/>
          <w:szCs w:val="28"/>
        </w:rPr>
        <w:t>,2</w:t>
      </w:r>
      <w:r w:rsidRPr="00E24A9F">
        <w:rPr>
          <w:rFonts w:ascii="Times New Roman" w:hAnsi="Times New Roman"/>
          <w:sz w:val="28"/>
          <w:szCs w:val="28"/>
        </w:rPr>
        <w:t xml:space="preserve">). </w:t>
      </w:r>
    </w:p>
    <w:p w:rsidR="008E515C" w:rsidRPr="00E24A9F" w:rsidRDefault="008E515C" w:rsidP="00E24A9F">
      <w:pPr>
        <w:spacing w:line="360" w:lineRule="auto"/>
        <w:jc w:val="both"/>
        <w:rPr>
          <w:rFonts w:ascii="Times New Roman" w:hAnsi="Times New Roman"/>
          <w:sz w:val="28"/>
          <w:szCs w:val="28"/>
        </w:rPr>
      </w:pPr>
      <w:r w:rsidRPr="00E24A9F">
        <w:rPr>
          <w:rFonts w:ascii="Times New Roman" w:hAnsi="Times New Roman"/>
          <w:sz w:val="28"/>
          <w:szCs w:val="28"/>
        </w:rPr>
        <w:t xml:space="preserve"> Кроме того, по образовавшимся в присводовой части разрывам проникали вода и газ как наиболее подвижные флюиды.  Пропитавшись ими, глинистые отложения с меньшим удельным весом и увеличивающимся давлением прорывались на поверхность там,  где в результате роста складок образовались разрывы. Следовательно, место прорыва  пластичной  брекчиевидной  массы в виде  грязевулканических излияний на поверхности и под водой предопределялось наличием разрывных нарушений, без чего немыслимо образование грязевых вулканов. </w:t>
      </w:r>
    </w:p>
    <w:p w:rsidR="008E515C" w:rsidRPr="00E24A9F" w:rsidRDefault="008E515C" w:rsidP="00E24A9F">
      <w:pPr>
        <w:spacing w:line="360" w:lineRule="auto"/>
        <w:jc w:val="both"/>
        <w:rPr>
          <w:rFonts w:ascii="Times New Roman" w:hAnsi="Times New Roman"/>
          <w:sz w:val="28"/>
          <w:szCs w:val="28"/>
        </w:rPr>
      </w:pPr>
      <w:r w:rsidRPr="00E24A9F">
        <w:rPr>
          <w:rFonts w:ascii="Times New Roman" w:hAnsi="Times New Roman"/>
          <w:sz w:val="28"/>
          <w:szCs w:val="28"/>
        </w:rPr>
        <w:t xml:space="preserve">Таким образом, по И.М. Губкину и его  последователей,  первопричиной  образования  грязевых вулканов являются  колебательные и складкообразовательные тектонические движения, проявление которых в </w:t>
      </w:r>
      <w:r w:rsidRPr="00E24A9F">
        <w:rPr>
          <w:rFonts w:ascii="Times New Roman" w:hAnsi="Times New Roman"/>
          <w:sz w:val="28"/>
          <w:szCs w:val="28"/>
        </w:rPr>
        <w:lastRenderedPageBreak/>
        <w:t xml:space="preserve">ряде депрессионных зон нефтегазоносных областей имеют своеобразный  и специфический характер в виде диапиризма структур. Все остальные  факторы, как-то: присутствие в разрезе пластичных глинистых толщ, воды, газа и разрывов, - имеют сопутствующее  значение. Без наличия  указанных своеобразных специфических  тектонических движений, приводящих к образованию прерывистых диапировых и криптодиапировых  складок, возникновение грязевых  вулканов немыслимо. </w:t>
      </w:r>
    </w:p>
    <w:p w:rsidR="008E515C" w:rsidRPr="00E24A9F" w:rsidRDefault="008E515C" w:rsidP="00113C76">
      <w:pPr>
        <w:spacing w:line="480" w:lineRule="auto"/>
        <w:jc w:val="center"/>
        <w:rPr>
          <w:rFonts w:ascii="Times New Roman" w:hAnsi="Times New Roman"/>
          <w:b/>
          <w:sz w:val="28"/>
          <w:szCs w:val="28"/>
        </w:rPr>
      </w:pPr>
      <w:r w:rsidRPr="00E24A9F">
        <w:rPr>
          <w:rFonts w:ascii="Times New Roman" w:hAnsi="Times New Roman"/>
          <w:b/>
          <w:sz w:val="28"/>
          <w:szCs w:val="28"/>
        </w:rPr>
        <w:t>Диапиризм Терско-Сунженских структур Восточного Предкавказья</w:t>
      </w:r>
    </w:p>
    <w:p w:rsidR="008E515C" w:rsidRPr="00E24A9F" w:rsidRDefault="008E515C" w:rsidP="000712B9">
      <w:pPr>
        <w:spacing w:line="360" w:lineRule="auto"/>
        <w:jc w:val="both"/>
        <w:rPr>
          <w:rFonts w:ascii="Times New Roman" w:hAnsi="Times New Roman"/>
          <w:sz w:val="28"/>
          <w:szCs w:val="28"/>
        </w:rPr>
      </w:pPr>
      <w:r w:rsidRPr="00E24A9F">
        <w:rPr>
          <w:rFonts w:ascii="Times New Roman" w:hAnsi="Times New Roman"/>
          <w:sz w:val="28"/>
          <w:szCs w:val="28"/>
        </w:rPr>
        <w:t>В юго-восточной части  Предкавказья  и в восточной  части акватории Среднего Каспия  расположен</w:t>
      </w:r>
      <w:r w:rsidRPr="00E24A9F">
        <w:rPr>
          <w:rFonts w:ascii="Times New Roman" w:hAnsi="Times New Roman"/>
          <w:b/>
          <w:sz w:val="28"/>
          <w:szCs w:val="28"/>
        </w:rPr>
        <w:t xml:space="preserve"> </w:t>
      </w:r>
      <w:r w:rsidRPr="00E24A9F">
        <w:rPr>
          <w:rFonts w:ascii="Times New Roman" w:hAnsi="Times New Roman"/>
          <w:sz w:val="28"/>
          <w:szCs w:val="28"/>
        </w:rPr>
        <w:t>Терско-Каспийский  передовой прогиб  [26],</w:t>
      </w:r>
      <w:r w:rsidRPr="00E24A9F">
        <w:rPr>
          <w:rFonts w:ascii="Times New Roman" w:hAnsi="Times New Roman"/>
          <w:b/>
          <w:sz w:val="28"/>
          <w:szCs w:val="28"/>
        </w:rPr>
        <w:t xml:space="preserve"> </w:t>
      </w:r>
      <w:r w:rsidRPr="00E24A9F">
        <w:rPr>
          <w:rFonts w:ascii="Times New Roman" w:hAnsi="Times New Roman"/>
          <w:sz w:val="28"/>
          <w:szCs w:val="28"/>
        </w:rPr>
        <w:t xml:space="preserve">выполненный отложениями  от юрских до антропогеновых, причем от верхнего олигоцена (майкопа) и выше залегают отложения, слагающие собственно структуру передового прогиба, т.е. нижнюю (майкоп)  и верхнюю (средний миоцен и более высокие горизонты) молассы. Глубина погружения фундамента в прогибе составляет от -6000 м до -12000 м. Центральная часть  западного сектора  Терско-Каспийского прогиба  осложнена рядом высокоамплитудных  структурных зон, выделяемых по меловым и  более высоким горизонтам  палеогена и неогена. Южной является Сунженская антиклинальная зона. Верхнемеловые отложения в ней залегают на отметках  около 1500 м в западной части  и до -4000 м и глубже – в восточной. Сунженская зона  представляет собой систему узких и протяженных антиклиналей, имеющих блоковое строение с элементами надвигания. Амплитуда её в среднем составляет более 2000 м. Севернее расположена Терская антиклинальная зона, строение которой принципиально не отличается от строения рассмотренной  Сунженской  зоны. Она несколько более погружена и сложнее построена. Верхнемеловые отложения в  её пределах залегают  в основном в </w:t>
      </w:r>
      <w:r w:rsidRPr="00E24A9F">
        <w:rPr>
          <w:rFonts w:ascii="Times New Roman" w:hAnsi="Times New Roman"/>
          <w:sz w:val="28"/>
          <w:szCs w:val="28"/>
        </w:rPr>
        <w:lastRenderedPageBreak/>
        <w:t xml:space="preserve">интервале глубин от -2500 м на западе до – 4500÷-5000 м на востоке. Терская и Сунженская  антиклинальные зоны  разделяются  Алханчуртовской  синклиналью – глубоким прогибом, расположенным в западной части рассматриваемой территории. Как видно из сравнения  геологических профилей (рис. 1, 2) </w:t>
      </w:r>
      <w:r w:rsidRPr="004F51A2">
        <w:rPr>
          <w:rFonts w:ascii="Times New Roman" w:hAnsi="Times New Roman"/>
          <w:sz w:val="28"/>
          <w:szCs w:val="28"/>
        </w:rPr>
        <w:t>и (рис.3,4),</w:t>
      </w:r>
      <w:r w:rsidRPr="00E24A9F">
        <w:rPr>
          <w:rFonts w:ascii="Times New Roman" w:hAnsi="Times New Roman"/>
          <w:sz w:val="28"/>
          <w:szCs w:val="28"/>
        </w:rPr>
        <w:t xml:space="preserve">  диапиризм структур Терско-Сунженской области проявляется даже в более явной форме, чем  на структурах Азербайджана, однако грязевые  вулканы  не вызрели. </w:t>
      </w:r>
    </w:p>
    <w:p w:rsidR="008E515C" w:rsidRDefault="00DA39E4" w:rsidP="00DA39E4">
      <w:pPr>
        <w:spacing w:line="240" w:lineRule="auto"/>
        <w:jc w:val="both"/>
        <w:rPr>
          <w:rFonts w:ascii="Times New Roman" w:hAnsi="Times New Roman"/>
          <w:sz w:val="28"/>
          <w:szCs w:val="28"/>
        </w:rPr>
      </w:pPr>
      <w:r>
        <w:rPr>
          <w:rFonts w:ascii="Times New Roman" w:hAnsi="Times New Roman"/>
          <w:noProof/>
          <w:sz w:val="28"/>
          <w:szCs w:val="28"/>
          <w:lang w:eastAsia="ru-RU"/>
        </w:rPr>
        <w:pict>
          <v:shape id="Рисунок 3" o:spid="_x0000_i1027" type="#_x0000_t75" style="width:441pt;height:204pt;visibility:visible">
            <v:imagedata r:id="rId12" o:title=""/>
          </v:shape>
        </w:pict>
      </w:r>
    </w:p>
    <w:p w:rsidR="008E515C" w:rsidRPr="000712B9" w:rsidRDefault="008E515C" w:rsidP="00DA39E4">
      <w:pPr>
        <w:spacing w:line="240" w:lineRule="auto"/>
        <w:jc w:val="center"/>
        <w:rPr>
          <w:rFonts w:ascii="Times New Roman" w:hAnsi="Times New Roman"/>
          <w:sz w:val="28"/>
          <w:szCs w:val="28"/>
        </w:rPr>
      </w:pPr>
      <w:r w:rsidRPr="00780FA7">
        <w:rPr>
          <w:rFonts w:ascii="Times New Roman" w:hAnsi="Times New Roman"/>
          <w:sz w:val="28"/>
          <w:szCs w:val="28"/>
        </w:rPr>
        <w:t xml:space="preserve">Рис. 3. Геологический профиль по линии </w:t>
      </w:r>
      <w:r>
        <w:rPr>
          <w:rFonts w:ascii="Times New Roman" w:hAnsi="Times New Roman"/>
          <w:sz w:val="28"/>
          <w:szCs w:val="28"/>
          <w:lang w:val="en-US"/>
        </w:rPr>
        <w:t>I</w:t>
      </w:r>
      <w:r w:rsidRPr="00FA109C">
        <w:rPr>
          <w:rFonts w:ascii="Times New Roman" w:hAnsi="Times New Roman"/>
          <w:sz w:val="28"/>
          <w:szCs w:val="28"/>
        </w:rPr>
        <w:t>-</w:t>
      </w:r>
      <w:r>
        <w:rPr>
          <w:rFonts w:ascii="Times New Roman" w:hAnsi="Times New Roman"/>
          <w:sz w:val="28"/>
          <w:szCs w:val="28"/>
          <w:lang w:val="en-US"/>
        </w:rPr>
        <w:t>I</w:t>
      </w:r>
    </w:p>
    <w:p w:rsidR="008E515C" w:rsidRDefault="00DA39E4" w:rsidP="00DA39E4">
      <w:pPr>
        <w:spacing w:line="240" w:lineRule="auto"/>
        <w:jc w:val="both"/>
        <w:rPr>
          <w:rFonts w:ascii="Times New Roman" w:hAnsi="Times New Roman"/>
          <w:sz w:val="28"/>
          <w:szCs w:val="28"/>
        </w:rPr>
      </w:pPr>
      <w:r>
        <w:rPr>
          <w:rFonts w:ascii="Times New Roman" w:hAnsi="Times New Roman"/>
          <w:noProof/>
          <w:sz w:val="28"/>
          <w:szCs w:val="28"/>
          <w:lang w:eastAsia="ru-RU"/>
        </w:rPr>
        <w:pict>
          <v:shape id="Рисунок 7" o:spid="_x0000_i1028" type="#_x0000_t75" style="width:455pt;height:245pt;visibility:visible">
            <v:imagedata r:id="rId13" o:title=""/>
          </v:shape>
        </w:pict>
      </w:r>
    </w:p>
    <w:p w:rsidR="008E515C" w:rsidRPr="00FA109C" w:rsidRDefault="008E515C" w:rsidP="00DA39E4">
      <w:pPr>
        <w:spacing w:line="240" w:lineRule="auto"/>
        <w:jc w:val="center"/>
        <w:rPr>
          <w:rFonts w:ascii="Times New Roman" w:hAnsi="Times New Roman"/>
          <w:sz w:val="28"/>
          <w:szCs w:val="28"/>
        </w:rPr>
      </w:pPr>
      <w:r w:rsidRPr="00780FA7">
        <w:rPr>
          <w:rFonts w:ascii="Times New Roman" w:hAnsi="Times New Roman"/>
          <w:sz w:val="28"/>
          <w:szCs w:val="28"/>
        </w:rPr>
        <w:t xml:space="preserve">Рис. 4. Геологический профиль по </w:t>
      </w:r>
      <w:r w:rsidRPr="00FA109C">
        <w:rPr>
          <w:rFonts w:ascii="Times New Roman" w:hAnsi="Times New Roman"/>
          <w:sz w:val="28"/>
          <w:szCs w:val="28"/>
        </w:rPr>
        <w:t xml:space="preserve"> </w:t>
      </w:r>
      <w:r>
        <w:rPr>
          <w:rFonts w:ascii="Times New Roman" w:hAnsi="Times New Roman"/>
          <w:sz w:val="28"/>
          <w:szCs w:val="28"/>
        </w:rPr>
        <w:t xml:space="preserve">линии </w:t>
      </w:r>
      <w:r>
        <w:rPr>
          <w:rFonts w:ascii="Times New Roman" w:hAnsi="Times New Roman"/>
          <w:sz w:val="28"/>
          <w:szCs w:val="28"/>
          <w:lang w:val="en-US"/>
        </w:rPr>
        <w:t>II</w:t>
      </w:r>
      <w:r w:rsidRPr="00FA109C">
        <w:rPr>
          <w:rFonts w:ascii="Times New Roman" w:hAnsi="Times New Roman"/>
          <w:sz w:val="28"/>
          <w:szCs w:val="28"/>
        </w:rPr>
        <w:t>-</w:t>
      </w:r>
      <w:r>
        <w:rPr>
          <w:rFonts w:ascii="Times New Roman" w:hAnsi="Times New Roman"/>
          <w:sz w:val="28"/>
          <w:szCs w:val="28"/>
          <w:lang w:val="en-US"/>
        </w:rPr>
        <w:t>II</w:t>
      </w:r>
    </w:p>
    <w:p w:rsidR="008E515C" w:rsidRPr="00E24A9F" w:rsidRDefault="008E515C" w:rsidP="00E24A9F">
      <w:pPr>
        <w:spacing w:line="360" w:lineRule="auto"/>
        <w:jc w:val="center"/>
        <w:rPr>
          <w:rFonts w:ascii="Times New Roman" w:hAnsi="Times New Roman"/>
          <w:b/>
          <w:sz w:val="28"/>
          <w:szCs w:val="28"/>
        </w:rPr>
      </w:pPr>
      <w:r w:rsidRPr="00E24A9F">
        <w:rPr>
          <w:rFonts w:ascii="Times New Roman" w:hAnsi="Times New Roman"/>
          <w:b/>
          <w:sz w:val="28"/>
          <w:szCs w:val="28"/>
        </w:rPr>
        <w:lastRenderedPageBreak/>
        <w:t>Общность и различие  диапировых структур Передовыж хребтов Восточного Предкавказья и  депрессионных зон погружения Кавказа</w:t>
      </w:r>
    </w:p>
    <w:p w:rsidR="008E515C" w:rsidRDefault="008E515C" w:rsidP="00C30571">
      <w:pPr>
        <w:spacing w:line="360" w:lineRule="auto"/>
        <w:jc w:val="both"/>
        <w:rPr>
          <w:rFonts w:ascii="Times New Roman" w:hAnsi="Times New Roman"/>
          <w:sz w:val="28"/>
          <w:szCs w:val="28"/>
        </w:rPr>
      </w:pPr>
      <w:r w:rsidRPr="006E6642">
        <w:rPr>
          <w:rFonts w:ascii="Times New Roman" w:hAnsi="Times New Roman"/>
          <w:sz w:val="28"/>
          <w:szCs w:val="28"/>
        </w:rPr>
        <w:t>В работе [18] А.И.</w:t>
      </w:r>
      <w:r>
        <w:rPr>
          <w:rFonts w:ascii="Times New Roman" w:hAnsi="Times New Roman"/>
          <w:sz w:val="28"/>
          <w:szCs w:val="28"/>
        </w:rPr>
        <w:t xml:space="preserve"> </w:t>
      </w:r>
      <w:r w:rsidRPr="006E6642">
        <w:rPr>
          <w:rFonts w:ascii="Times New Roman" w:hAnsi="Times New Roman"/>
          <w:sz w:val="28"/>
          <w:szCs w:val="28"/>
        </w:rPr>
        <w:t>Алиевым показана четкая взаимосвязь проявления грязевулканической деятельности структур в пределах Азербайджана с землетрясениями различной бальности. Большой интерес представляет также периодичность извержений грязевых вулканов в пределах Азербайджана  в моменты проявлени</w:t>
      </w:r>
      <w:bookmarkStart w:id="2" w:name="_GoBack"/>
      <w:bookmarkEnd w:id="2"/>
      <w:r w:rsidRPr="006E6642">
        <w:rPr>
          <w:rFonts w:ascii="Times New Roman" w:hAnsi="Times New Roman"/>
          <w:sz w:val="28"/>
          <w:szCs w:val="28"/>
        </w:rPr>
        <w:t>я землетрясений и проявления землетрясений на территории Передовых хребтов Восточного Предкавказья. Так за период с 1810 по 1967 г. в Азербайджане зафиксировано 24 извержения грязевых  вулканов как на суше, так и на море, причем протекали они  с определенной закономерностью  во времени.  С 1840  по 1959 г. выделялось  два периода  активной грязевулканической  деятельности: первый период  (1840-1900 г)  характеризуется  относительно слабой  деятельностью  грязевых вулканов (за эти годы произошло  лишь 7 извержений), а второй (1900- 1959)  - активный (за этот промежуток времени отмечалось 20 извержений) [20].  За аналогичные периоды  количество землетрясений в  пределах Передовых хребтов Восточного Предкавказья  было соответственно 9 и 15. Это свидетельствует о том, что  активизация тектонической деятельности  структур, включая активизацию  грязевулканической  деятельности,  связана с периодически проявляющимися землетрясениями, охватывающими  всю территорию Кавказа. Сравнивая структуры на Терском  и Сунженском  хребтах и грязевого вулканизма  пределах Апшеронского полуострова в пределах Каспийско</w:t>
      </w:r>
      <w:r>
        <w:rPr>
          <w:rFonts w:ascii="Times New Roman" w:hAnsi="Times New Roman"/>
          <w:sz w:val="28"/>
          <w:szCs w:val="28"/>
        </w:rPr>
        <w:t>го</w:t>
      </w:r>
      <w:r w:rsidRPr="006E6642">
        <w:rPr>
          <w:rFonts w:ascii="Times New Roman" w:hAnsi="Times New Roman"/>
          <w:sz w:val="28"/>
          <w:szCs w:val="28"/>
        </w:rPr>
        <w:t xml:space="preserve"> мор</w:t>
      </w:r>
      <w:r>
        <w:rPr>
          <w:rFonts w:ascii="Times New Roman" w:hAnsi="Times New Roman"/>
          <w:sz w:val="28"/>
          <w:szCs w:val="28"/>
        </w:rPr>
        <w:t>я</w:t>
      </w:r>
      <w:r w:rsidRPr="006E6642">
        <w:rPr>
          <w:rFonts w:ascii="Times New Roman" w:hAnsi="Times New Roman"/>
          <w:sz w:val="28"/>
          <w:szCs w:val="28"/>
        </w:rPr>
        <w:t xml:space="preserve">,  на Керченском  и  Таманском полуостровах в пределах Черного и Азовского морей, можно отметить, что все они характеризуются  проявлением диапиризма, литолого-стратиграфические разрезы  этих регионов во многом идентичны, но имеются и существенные отличия. В пределах передовых </w:t>
      </w:r>
      <w:r w:rsidRPr="006E6642">
        <w:rPr>
          <w:rFonts w:ascii="Times New Roman" w:hAnsi="Times New Roman"/>
          <w:sz w:val="28"/>
          <w:szCs w:val="28"/>
        </w:rPr>
        <w:lastRenderedPageBreak/>
        <w:t>хребтов Восточного Предкавказья глинистые толщи большой мощности приурочены к олигоцену и нижнему миоцену (карагано-чокрак + майкоп) и достигают  2400-3300 м, а в некоторых условиях даже  больше (таблица №1). При этом коэффициент аномалийности поровых и пластовых  давлений в этой толще особенно в сводах структур, где  имеет место существенное увеличение мощности толщи глин  [9], достигает величин 2-2,2 [2,3,4,8</w:t>
      </w:r>
      <w:r>
        <w:rPr>
          <w:rFonts w:ascii="Times New Roman" w:hAnsi="Times New Roman"/>
          <w:sz w:val="28"/>
          <w:szCs w:val="28"/>
        </w:rPr>
        <w:t>,9,10,</w:t>
      </w:r>
      <w:r w:rsidRPr="006E6642">
        <w:rPr>
          <w:rFonts w:ascii="Times New Roman" w:hAnsi="Times New Roman"/>
          <w:sz w:val="28"/>
          <w:szCs w:val="28"/>
        </w:rPr>
        <w:t>16, 17].  В соответствии с [24] и таблицы №1,  мощность глинистой толщи  (низы чокрака + майкоп) структур Керченского и  Таманского полуостровов, в которых проявляется грязевулканическая деятельность, достигает до 4000м и коэффициент аномалийности поровых и пластовых  давлений в этой толще также  велик - до 2-2,2. Диапировые, грязевулканические структуры Азербайджана также связаны с глинистыми толщами, суммарная мощность которых  может превышать 5000 м, причем они представляют собой более молодые  - средний плиоцен (продуктивная толща) и верхний плиоцен (апшеронский и акчагыльский ярусы) (таблица №1). Возраст этих отложений соответственно на 10-15 млн лет моложе и, в связи с этим, они характеризуются более высокой пористостью даже в условиях нормального уплотнения. Это было выявлено при сравнительном анализе закономерностей изменения пористости глин от глубины их залегания  в разных нефтегазовых регионах [2,4,12,14,13]  и учитывалось при оценке поровых давлений по геофизическим и петрофизическим данным [11,</w:t>
      </w:r>
      <w:r>
        <w:rPr>
          <w:rFonts w:ascii="Times New Roman" w:hAnsi="Times New Roman"/>
          <w:sz w:val="28"/>
          <w:szCs w:val="28"/>
        </w:rPr>
        <w:t>15,</w:t>
      </w:r>
      <w:r w:rsidRPr="006E6642">
        <w:rPr>
          <w:rFonts w:ascii="Times New Roman" w:hAnsi="Times New Roman"/>
          <w:sz w:val="28"/>
          <w:szCs w:val="28"/>
        </w:rPr>
        <w:t>24,27</w:t>
      </w:r>
      <w:r>
        <w:rPr>
          <w:rFonts w:ascii="Times New Roman" w:hAnsi="Times New Roman"/>
          <w:sz w:val="28"/>
          <w:szCs w:val="28"/>
        </w:rPr>
        <w:t>,28,31,33</w:t>
      </w:r>
      <w:r w:rsidRPr="006E6642">
        <w:rPr>
          <w:rFonts w:ascii="Times New Roman" w:hAnsi="Times New Roman"/>
          <w:sz w:val="28"/>
          <w:szCs w:val="28"/>
        </w:rPr>
        <w:t xml:space="preserve">]. Эти особенности глинистых толщ по мощности и пористости в пределах передовых хребтов Восточного Предкавказья и   депрессионных зон погружения осадков на северо-западном и юго-восточном окончаниях Кавказского хребта наложили свои отпечатки на формирование диапировых структур и возможности дальнейшего их перехода в стадию грязевого вулканизма. Степень тектонической разломности структур вплоть до проявления явно выраженных и регистрируемых методами сейсморазведки сквозных </w:t>
      </w:r>
      <w:r w:rsidRPr="006E6642">
        <w:rPr>
          <w:rFonts w:ascii="Times New Roman" w:hAnsi="Times New Roman"/>
          <w:sz w:val="28"/>
          <w:szCs w:val="28"/>
        </w:rPr>
        <w:lastRenderedPageBreak/>
        <w:t xml:space="preserve">разрывных нарушений  через всю толщу пород    и мощность пластичных глинистых толщ в структурах Терско-Сунженских хребтов оказалась </w:t>
      </w:r>
      <w:r>
        <w:rPr>
          <w:rFonts w:ascii="Times New Roman" w:hAnsi="Times New Roman"/>
          <w:sz w:val="28"/>
          <w:szCs w:val="28"/>
        </w:rPr>
        <w:t xml:space="preserve">несколько </w:t>
      </w:r>
      <w:r w:rsidRPr="006E6642">
        <w:rPr>
          <w:rFonts w:ascii="Times New Roman" w:hAnsi="Times New Roman"/>
          <w:sz w:val="28"/>
          <w:szCs w:val="28"/>
        </w:rPr>
        <w:t xml:space="preserve">ниже.  </w:t>
      </w:r>
      <w:r>
        <w:rPr>
          <w:rFonts w:ascii="Times New Roman" w:hAnsi="Times New Roman"/>
          <w:sz w:val="28"/>
          <w:szCs w:val="28"/>
        </w:rPr>
        <w:t xml:space="preserve">Однако на </w:t>
      </w:r>
      <w:r w:rsidRPr="006E6642">
        <w:rPr>
          <w:rFonts w:ascii="Times New Roman" w:hAnsi="Times New Roman"/>
          <w:sz w:val="28"/>
          <w:szCs w:val="28"/>
        </w:rPr>
        <w:t xml:space="preserve">геолого-сейсмических разрезах Восточного Предкавказья  явно прослеживаются вертикальные или наклонные линии потери корреляции и синфазности отраженных волн, что свидетельствует о наличие непрерывных по всей толщи </w:t>
      </w:r>
      <w:r>
        <w:rPr>
          <w:rFonts w:ascii="Times New Roman" w:hAnsi="Times New Roman"/>
          <w:sz w:val="28"/>
          <w:szCs w:val="28"/>
        </w:rPr>
        <w:t xml:space="preserve"> глинистых </w:t>
      </w:r>
      <w:r w:rsidRPr="006E6642">
        <w:rPr>
          <w:rFonts w:ascii="Times New Roman" w:hAnsi="Times New Roman"/>
          <w:sz w:val="28"/>
          <w:szCs w:val="28"/>
        </w:rPr>
        <w:t xml:space="preserve">пород зон дробления </w:t>
      </w:r>
      <w:r>
        <w:rPr>
          <w:rFonts w:ascii="Times New Roman" w:hAnsi="Times New Roman"/>
          <w:sz w:val="28"/>
          <w:szCs w:val="28"/>
        </w:rPr>
        <w:t xml:space="preserve">и возможных сквозных </w:t>
      </w:r>
      <w:r w:rsidRPr="006E6642">
        <w:rPr>
          <w:rFonts w:ascii="Times New Roman" w:hAnsi="Times New Roman"/>
          <w:sz w:val="28"/>
          <w:szCs w:val="28"/>
        </w:rPr>
        <w:t xml:space="preserve">разрывных нарушений. </w:t>
      </w:r>
      <w:r>
        <w:rPr>
          <w:rFonts w:ascii="Times New Roman" w:hAnsi="Times New Roman"/>
          <w:sz w:val="28"/>
          <w:szCs w:val="28"/>
        </w:rPr>
        <w:t>Видимо, и</w:t>
      </w:r>
      <w:r w:rsidRPr="006E6642">
        <w:rPr>
          <w:rFonts w:ascii="Times New Roman" w:hAnsi="Times New Roman"/>
          <w:sz w:val="28"/>
          <w:szCs w:val="28"/>
        </w:rPr>
        <w:t xml:space="preserve">менно такие зоны и являлись путями миграции углеводородных флюидов с больших глубин вплоть до нижнего миоцена и формировали </w:t>
      </w:r>
      <w:r>
        <w:rPr>
          <w:rFonts w:ascii="Times New Roman" w:hAnsi="Times New Roman"/>
          <w:sz w:val="28"/>
          <w:szCs w:val="28"/>
        </w:rPr>
        <w:t xml:space="preserve">не только крупные залежи углеводородов в  верхнемеловых карбонатных отложениях, но и  </w:t>
      </w:r>
      <w:r w:rsidRPr="006E6642">
        <w:rPr>
          <w:rFonts w:ascii="Times New Roman" w:hAnsi="Times New Roman"/>
          <w:sz w:val="28"/>
          <w:szCs w:val="28"/>
        </w:rPr>
        <w:t>многопластовые залежи</w:t>
      </w:r>
      <w:r>
        <w:rPr>
          <w:rFonts w:ascii="Times New Roman" w:hAnsi="Times New Roman"/>
          <w:sz w:val="28"/>
          <w:szCs w:val="28"/>
        </w:rPr>
        <w:t xml:space="preserve"> в </w:t>
      </w:r>
      <w:r w:rsidRPr="006E6642">
        <w:rPr>
          <w:rFonts w:ascii="Times New Roman" w:hAnsi="Times New Roman"/>
          <w:sz w:val="28"/>
          <w:szCs w:val="28"/>
        </w:rPr>
        <w:t>карагано-чокракски</w:t>
      </w:r>
      <w:r>
        <w:rPr>
          <w:rFonts w:ascii="Times New Roman" w:hAnsi="Times New Roman"/>
          <w:sz w:val="28"/>
          <w:szCs w:val="28"/>
        </w:rPr>
        <w:t>х</w:t>
      </w:r>
      <w:r w:rsidRPr="006E6642">
        <w:rPr>
          <w:rFonts w:ascii="Times New Roman" w:hAnsi="Times New Roman"/>
          <w:sz w:val="28"/>
          <w:szCs w:val="28"/>
        </w:rPr>
        <w:t xml:space="preserve"> песчаник</w:t>
      </w:r>
      <w:r>
        <w:rPr>
          <w:rFonts w:ascii="Times New Roman" w:hAnsi="Times New Roman"/>
          <w:sz w:val="28"/>
          <w:szCs w:val="28"/>
        </w:rPr>
        <w:t xml:space="preserve">ах месторождений  Октябрьского, Старогрозненского и других (рис.5), </w:t>
      </w:r>
      <w:r w:rsidRPr="006E6642">
        <w:rPr>
          <w:rFonts w:ascii="Times New Roman" w:hAnsi="Times New Roman"/>
          <w:sz w:val="28"/>
          <w:szCs w:val="28"/>
        </w:rPr>
        <w:t>имеющи</w:t>
      </w:r>
      <w:r>
        <w:rPr>
          <w:rFonts w:ascii="Times New Roman" w:hAnsi="Times New Roman"/>
          <w:sz w:val="28"/>
          <w:szCs w:val="28"/>
        </w:rPr>
        <w:t>х</w:t>
      </w:r>
      <w:r w:rsidRPr="006E6642">
        <w:rPr>
          <w:rFonts w:ascii="Times New Roman" w:hAnsi="Times New Roman"/>
          <w:sz w:val="28"/>
          <w:szCs w:val="28"/>
        </w:rPr>
        <w:t xml:space="preserve"> много общего с многопластовыми месторождениями Бибиэйбат, Нефтяные камни и другие</w:t>
      </w:r>
      <w:r>
        <w:rPr>
          <w:rFonts w:ascii="Times New Roman" w:hAnsi="Times New Roman"/>
          <w:sz w:val="28"/>
          <w:szCs w:val="28"/>
        </w:rPr>
        <w:t xml:space="preserve"> </w:t>
      </w:r>
      <w:r w:rsidRPr="006E6642">
        <w:rPr>
          <w:rFonts w:ascii="Times New Roman" w:hAnsi="Times New Roman"/>
          <w:sz w:val="28"/>
          <w:szCs w:val="28"/>
        </w:rPr>
        <w:t>Азербайджана</w:t>
      </w:r>
      <w:r>
        <w:rPr>
          <w:rFonts w:ascii="Times New Roman" w:hAnsi="Times New Roman"/>
          <w:sz w:val="28"/>
          <w:szCs w:val="28"/>
        </w:rPr>
        <w:t xml:space="preserve"> (рис.6)</w:t>
      </w:r>
      <w:r w:rsidRPr="006E6642">
        <w:rPr>
          <w:rFonts w:ascii="Times New Roman" w:hAnsi="Times New Roman"/>
          <w:sz w:val="28"/>
          <w:szCs w:val="28"/>
        </w:rPr>
        <w:t>.</w:t>
      </w:r>
      <w:r w:rsidRPr="00BC5F07">
        <w:rPr>
          <w:rFonts w:ascii="Times New Roman" w:hAnsi="Times New Roman"/>
          <w:sz w:val="28"/>
          <w:szCs w:val="28"/>
        </w:rPr>
        <w:t xml:space="preserve"> </w:t>
      </w:r>
      <w:r w:rsidRPr="006E6642">
        <w:rPr>
          <w:rFonts w:ascii="Times New Roman" w:hAnsi="Times New Roman"/>
          <w:sz w:val="28"/>
          <w:szCs w:val="28"/>
        </w:rPr>
        <w:t>И хотя структуры на Терско-Сунженских хребтах являются даже более классическими диапирами и в некоторых из них майкопские глинистые отложения  даже выходят на поверхность  и, таким образом,  представляют</w:t>
      </w:r>
      <w:r w:rsidRPr="00BC5F07">
        <w:rPr>
          <w:rFonts w:ascii="Times New Roman" w:hAnsi="Times New Roman"/>
          <w:sz w:val="28"/>
          <w:szCs w:val="28"/>
        </w:rPr>
        <w:t xml:space="preserve"> </w:t>
      </w:r>
      <w:r w:rsidRPr="006E6642">
        <w:rPr>
          <w:rFonts w:ascii="Times New Roman" w:hAnsi="Times New Roman"/>
          <w:sz w:val="28"/>
          <w:szCs w:val="28"/>
        </w:rPr>
        <w:t>собой как бы недоразвитые</w:t>
      </w:r>
      <w:r w:rsidRPr="00C30571">
        <w:rPr>
          <w:rFonts w:ascii="Times New Roman" w:hAnsi="Times New Roman"/>
          <w:sz w:val="28"/>
          <w:szCs w:val="28"/>
        </w:rPr>
        <w:t xml:space="preserve"> </w:t>
      </w:r>
      <w:r>
        <w:rPr>
          <w:rFonts w:ascii="Times New Roman" w:hAnsi="Times New Roman"/>
          <w:sz w:val="28"/>
          <w:szCs w:val="28"/>
        </w:rPr>
        <w:t>(</w:t>
      </w:r>
      <w:r w:rsidRPr="006E6642">
        <w:rPr>
          <w:rFonts w:ascii="Times New Roman" w:hAnsi="Times New Roman"/>
          <w:sz w:val="28"/>
          <w:szCs w:val="28"/>
        </w:rPr>
        <w:t>невызревшие), квазигрязевые вулканы (рис</w:t>
      </w:r>
      <w:r w:rsidRPr="00E67B1C">
        <w:rPr>
          <w:rFonts w:ascii="Times New Roman" w:hAnsi="Times New Roman"/>
          <w:sz w:val="28"/>
          <w:szCs w:val="28"/>
        </w:rPr>
        <w:t>.3,4),</w:t>
      </w:r>
      <w:r w:rsidRPr="006E6642">
        <w:rPr>
          <w:rFonts w:ascii="Times New Roman" w:hAnsi="Times New Roman"/>
          <w:sz w:val="28"/>
          <w:szCs w:val="28"/>
        </w:rPr>
        <w:t xml:space="preserve"> но излияния  грязевой массы на поверхность не произошло. Судя по расположению грязевых вулканов в пределах Кавказа – они приурочены к окончаниям Кавказского хребта  как на северо-западе, так и на юго-востоке.</w:t>
      </w:r>
    </w:p>
    <w:p w:rsidR="008E515C" w:rsidRDefault="00DA39E4" w:rsidP="00805375">
      <w:pPr>
        <w:spacing w:line="240" w:lineRule="auto"/>
        <w:jc w:val="center"/>
        <w:rPr>
          <w:rFonts w:ascii="Times New Roman" w:hAnsi="Times New Roman"/>
          <w:sz w:val="28"/>
          <w:szCs w:val="28"/>
        </w:rPr>
      </w:pPr>
      <w:r>
        <w:rPr>
          <w:rFonts w:ascii="Times New Roman" w:hAnsi="Times New Roman"/>
          <w:noProof/>
          <w:sz w:val="24"/>
          <w:szCs w:val="24"/>
          <w:lang w:eastAsia="ru-RU"/>
        </w:rPr>
        <w:lastRenderedPageBreak/>
        <w:pict>
          <v:shape id="Рисунок 2" o:spid="_x0000_i1029" type="#_x0000_t75" alt="04г_Чокрак" style="width:217.5pt;height:264.5pt;visibility:visible">
            <v:imagedata r:id="rId14" o:title=""/>
          </v:shape>
        </w:pict>
      </w:r>
      <w:r w:rsidR="008E515C" w:rsidRPr="00805375">
        <w:rPr>
          <w:rFonts w:ascii="Times New Roman" w:hAnsi="Times New Roman"/>
          <w:bCs/>
          <w:sz w:val="28"/>
          <w:szCs w:val="28"/>
        </w:rPr>
        <w:t xml:space="preserve"> </w:t>
      </w:r>
    </w:p>
    <w:p w:rsidR="008E515C" w:rsidRPr="00805375" w:rsidRDefault="008E515C" w:rsidP="00805375">
      <w:pPr>
        <w:spacing w:line="240" w:lineRule="auto"/>
        <w:jc w:val="center"/>
        <w:rPr>
          <w:rFonts w:ascii="Times New Roman" w:hAnsi="Times New Roman"/>
          <w:bCs/>
          <w:sz w:val="28"/>
          <w:szCs w:val="28"/>
        </w:rPr>
      </w:pPr>
      <w:r w:rsidRPr="008E35D0">
        <w:rPr>
          <w:rFonts w:ascii="Times New Roman" w:hAnsi="Times New Roman"/>
          <w:bCs/>
          <w:sz w:val="28"/>
          <w:szCs w:val="28"/>
        </w:rPr>
        <w:t xml:space="preserve">Рис. </w:t>
      </w:r>
      <w:r>
        <w:rPr>
          <w:rFonts w:ascii="Times New Roman" w:hAnsi="Times New Roman"/>
          <w:bCs/>
          <w:sz w:val="28"/>
          <w:szCs w:val="28"/>
        </w:rPr>
        <w:t>5</w:t>
      </w:r>
      <w:r w:rsidRPr="008E35D0">
        <w:rPr>
          <w:rFonts w:ascii="Times New Roman" w:hAnsi="Times New Roman"/>
          <w:bCs/>
          <w:sz w:val="28"/>
          <w:szCs w:val="28"/>
        </w:rPr>
        <w:t>. Геологический профиль по</w:t>
      </w:r>
      <w:r>
        <w:rPr>
          <w:rFonts w:ascii="Times New Roman" w:hAnsi="Times New Roman"/>
          <w:bCs/>
          <w:sz w:val="28"/>
          <w:szCs w:val="28"/>
        </w:rPr>
        <w:t xml:space="preserve">                                                                                    </w:t>
      </w:r>
      <w:r w:rsidRPr="008E35D0">
        <w:rPr>
          <w:rFonts w:ascii="Times New Roman" w:hAnsi="Times New Roman"/>
          <w:bCs/>
          <w:sz w:val="28"/>
          <w:szCs w:val="28"/>
        </w:rPr>
        <w:t>караган</w:t>
      </w:r>
      <w:r>
        <w:rPr>
          <w:rFonts w:ascii="Times New Roman" w:hAnsi="Times New Roman"/>
          <w:bCs/>
          <w:sz w:val="28"/>
          <w:szCs w:val="28"/>
        </w:rPr>
        <w:t>о</w:t>
      </w:r>
      <w:r w:rsidRPr="008E35D0">
        <w:rPr>
          <w:rFonts w:ascii="Times New Roman" w:hAnsi="Times New Roman"/>
          <w:bCs/>
          <w:sz w:val="28"/>
          <w:szCs w:val="28"/>
        </w:rPr>
        <w:t>-чокракским отложениям</w:t>
      </w:r>
      <w:r>
        <w:rPr>
          <w:rFonts w:ascii="Times New Roman" w:hAnsi="Times New Roman"/>
          <w:bCs/>
          <w:sz w:val="28"/>
          <w:szCs w:val="28"/>
        </w:rPr>
        <w:t xml:space="preserve">                                                              </w:t>
      </w:r>
      <w:r w:rsidRPr="008E35D0">
        <w:rPr>
          <w:rFonts w:ascii="Times New Roman" w:hAnsi="Times New Roman"/>
          <w:bCs/>
          <w:sz w:val="28"/>
          <w:szCs w:val="28"/>
        </w:rPr>
        <w:t xml:space="preserve"> месторождения Октябрьское </w:t>
      </w:r>
    </w:p>
    <w:p w:rsidR="008E515C" w:rsidRDefault="00DA39E4" w:rsidP="00805375">
      <w:pPr>
        <w:jc w:val="center"/>
        <w:rPr>
          <w:rFonts w:ascii="Times New Roman" w:hAnsi="Times New Roman"/>
          <w:sz w:val="28"/>
          <w:szCs w:val="28"/>
        </w:rPr>
      </w:pPr>
      <w:r>
        <w:rPr>
          <w:rFonts w:ascii="Times New Roman" w:hAnsi="Times New Roman"/>
          <w:noProof/>
          <w:sz w:val="28"/>
          <w:szCs w:val="28"/>
          <w:lang w:eastAsia="ru-RU"/>
        </w:rPr>
        <w:pict>
          <v:shape id="_x0000_i1030" type="#_x0000_t75" style="width:212pt;height:208pt;visibility:visible">
            <v:imagedata r:id="rId15" o:title=""/>
          </v:shape>
        </w:pict>
      </w:r>
    </w:p>
    <w:p w:rsidR="008E515C" w:rsidRDefault="008E515C" w:rsidP="008C6AF7">
      <w:pPr>
        <w:jc w:val="center"/>
        <w:rPr>
          <w:rFonts w:ascii="Times New Roman" w:hAnsi="Times New Roman"/>
          <w:sz w:val="28"/>
          <w:szCs w:val="28"/>
        </w:rPr>
      </w:pPr>
      <w:r>
        <w:rPr>
          <w:rFonts w:ascii="Times New Roman" w:hAnsi="Times New Roman"/>
          <w:sz w:val="28"/>
          <w:szCs w:val="28"/>
        </w:rPr>
        <w:t xml:space="preserve">Рис.6. Месторождение и грязевой                                                                              вулкан Нефтяные камни  </w:t>
      </w:r>
      <w:r w:rsidRPr="00A7495F">
        <w:rPr>
          <w:rFonts w:ascii="Times New Roman" w:hAnsi="Times New Roman"/>
          <w:sz w:val="28"/>
          <w:szCs w:val="28"/>
        </w:rPr>
        <w:t>[20]</w:t>
      </w:r>
    </w:p>
    <w:p w:rsidR="008E515C" w:rsidRPr="00D02E2C" w:rsidRDefault="008E515C" w:rsidP="006E6642">
      <w:pPr>
        <w:spacing w:line="360" w:lineRule="auto"/>
        <w:jc w:val="both"/>
        <w:rPr>
          <w:rFonts w:ascii="Times New Roman" w:hAnsi="Times New Roman"/>
          <w:sz w:val="28"/>
          <w:szCs w:val="28"/>
        </w:rPr>
      </w:pPr>
      <w:r w:rsidRPr="006E6642">
        <w:rPr>
          <w:rFonts w:ascii="Times New Roman" w:hAnsi="Times New Roman"/>
          <w:sz w:val="28"/>
          <w:szCs w:val="28"/>
        </w:rPr>
        <w:t xml:space="preserve"> Это свидетельствует о том, что при формировании массива Кавказского хребта и воздымани</w:t>
      </w:r>
      <w:r>
        <w:rPr>
          <w:rFonts w:ascii="Times New Roman" w:hAnsi="Times New Roman"/>
          <w:sz w:val="28"/>
          <w:szCs w:val="28"/>
        </w:rPr>
        <w:t>я</w:t>
      </w:r>
      <w:r w:rsidRPr="006E6642">
        <w:rPr>
          <w:rFonts w:ascii="Times New Roman" w:hAnsi="Times New Roman"/>
          <w:sz w:val="28"/>
          <w:szCs w:val="28"/>
        </w:rPr>
        <w:t xml:space="preserve"> горной системы  в центральной части  в виде компенсации  происходило интенсивное опускание  его окончаний  на северо-западе и  юго-востоке, где и формировались мощные  толщи  ( до </w:t>
      </w:r>
      <w:r w:rsidRPr="006E6642">
        <w:rPr>
          <w:rFonts w:ascii="Times New Roman" w:hAnsi="Times New Roman"/>
          <w:sz w:val="28"/>
          <w:szCs w:val="28"/>
        </w:rPr>
        <w:lastRenderedPageBreak/>
        <w:t xml:space="preserve">4000 – 5000 м) молодых по возрасту (верхний и средний плиоцен) преимущественно глинистых пород, не успевающих в какой-либо степени уплотняться и остающихся высокопористыми и в большой степени  пластичными (таблица  №1). Диапировые структуры Терского и Сунженского  хребтов расположены в предгорной части примерно напротив середины Кавказского хребта и параллельно ему и </w:t>
      </w:r>
      <w:r>
        <w:rPr>
          <w:rFonts w:ascii="Times New Roman" w:hAnsi="Times New Roman"/>
          <w:sz w:val="28"/>
          <w:szCs w:val="28"/>
        </w:rPr>
        <w:t xml:space="preserve">хотя </w:t>
      </w:r>
      <w:r w:rsidRPr="006E6642">
        <w:rPr>
          <w:rFonts w:ascii="Times New Roman" w:hAnsi="Times New Roman"/>
          <w:sz w:val="28"/>
          <w:szCs w:val="28"/>
        </w:rPr>
        <w:t xml:space="preserve">испытывали </w:t>
      </w:r>
      <w:r>
        <w:rPr>
          <w:rFonts w:ascii="Times New Roman" w:hAnsi="Times New Roman"/>
          <w:sz w:val="28"/>
          <w:szCs w:val="28"/>
        </w:rPr>
        <w:t xml:space="preserve">не </w:t>
      </w:r>
      <w:r w:rsidRPr="006E6642">
        <w:rPr>
          <w:rFonts w:ascii="Times New Roman" w:hAnsi="Times New Roman"/>
          <w:sz w:val="28"/>
          <w:szCs w:val="28"/>
        </w:rPr>
        <w:t xml:space="preserve">меньшие напряжения и, несмотря на наличие большой, но менее   мощной толщи, причем менее молодых (майкопская толща олигоцена) и, следовательно более уплотненных и менее   пластичных глинистых пород, не сформировались в грязевые вулканы. Видимо  в них не хватило энергии поднимающихся вверх жидких и газообразных флюидов для расширения сквозных трещин до такой степени, чтобы по ним могли перемещаться вверх обломки породы. Таким образом,   диапировые структуры Терского и Сунженского  хребтов  являются не завершенной стадией  формирования грязевых вулканов, но за счет высокой энергии поднимающихся по сквозным разломам флюидов сформировалось ряд уникальных многопластовых месторождений, такие как Октябрьское,   Старогрозненское, </w:t>
      </w:r>
      <w:r>
        <w:rPr>
          <w:rFonts w:ascii="Times New Roman" w:hAnsi="Times New Roman"/>
          <w:sz w:val="28"/>
          <w:szCs w:val="28"/>
        </w:rPr>
        <w:t xml:space="preserve">Малгобек-Вознесенское, </w:t>
      </w:r>
      <w:r w:rsidRPr="00D02E2C">
        <w:rPr>
          <w:rFonts w:ascii="Times New Roman" w:hAnsi="Times New Roman"/>
          <w:sz w:val="28"/>
          <w:szCs w:val="28"/>
        </w:rPr>
        <w:t>имеющие много общего с многопластовыми месторождениями –грязевыми вулканами Азербайджана.</w:t>
      </w:r>
    </w:p>
    <w:p w:rsidR="008E515C" w:rsidRPr="006E6642" w:rsidRDefault="008E515C" w:rsidP="006E6642">
      <w:pPr>
        <w:spacing w:line="360" w:lineRule="auto"/>
        <w:jc w:val="both"/>
        <w:rPr>
          <w:rFonts w:ascii="Times New Roman" w:hAnsi="Times New Roman"/>
          <w:sz w:val="28"/>
          <w:szCs w:val="28"/>
        </w:rPr>
      </w:pPr>
      <w:r w:rsidRPr="006E6642">
        <w:rPr>
          <w:rFonts w:ascii="Times New Roman" w:hAnsi="Times New Roman"/>
          <w:sz w:val="28"/>
          <w:szCs w:val="28"/>
        </w:rPr>
        <w:t xml:space="preserve"> Это </w:t>
      </w:r>
      <w:r>
        <w:rPr>
          <w:rFonts w:ascii="Times New Roman" w:hAnsi="Times New Roman"/>
          <w:sz w:val="28"/>
          <w:szCs w:val="28"/>
        </w:rPr>
        <w:t xml:space="preserve">дает основание считать, что в </w:t>
      </w:r>
      <w:r w:rsidRPr="006E6642">
        <w:rPr>
          <w:rFonts w:ascii="Times New Roman" w:hAnsi="Times New Roman"/>
          <w:sz w:val="28"/>
          <w:szCs w:val="28"/>
        </w:rPr>
        <w:t xml:space="preserve">структурах Терского и Сунженского хребтов Восточного Предкавказья </w:t>
      </w:r>
      <w:r>
        <w:rPr>
          <w:rFonts w:ascii="Times New Roman" w:hAnsi="Times New Roman"/>
          <w:sz w:val="28"/>
          <w:szCs w:val="28"/>
        </w:rPr>
        <w:t xml:space="preserve">имеются </w:t>
      </w:r>
      <w:r w:rsidRPr="006E6642">
        <w:rPr>
          <w:rFonts w:ascii="Times New Roman" w:hAnsi="Times New Roman"/>
          <w:sz w:val="28"/>
          <w:szCs w:val="28"/>
        </w:rPr>
        <w:t>сквозны</w:t>
      </w:r>
      <w:r>
        <w:rPr>
          <w:rFonts w:ascii="Times New Roman" w:hAnsi="Times New Roman"/>
          <w:sz w:val="28"/>
          <w:szCs w:val="28"/>
        </w:rPr>
        <w:t>е</w:t>
      </w:r>
      <w:r w:rsidRPr="006E6642">
        <w:rPr>
          <w:rFonts w:ascii="Times New Roman" w:hAnsi="Times New Roman"/>
          <w:sz w:val="28"/>
          <w:szCs w:val="28"/>
        </w:rPr>
        <w:t xml:space="preserve">  разрывны</w:t>
      </w:r>
      <w:r>
        <w:rPr>
          <w:rFonts w:ascii="Times New Roman" w:hAnsi="Times New Roman"/>
          <w:sz w:val="28"/>
          <w:szCs w:val="28"/>
        </w:rPr>
        <w:t>е</w:t>
      </w:r>
      <w:r w:rsidRPr="006E6642">
        <w:rPr>
          <w:rFonts w:ascii="Times New Roman" w:hAnsi="Times New Roman"/>
          <w:sz w:val="28"/>
          <w:szCs w:val="28"/>
        </w:rPr>
        <w:t xml:space="preserve"> нарушени</w:t>
      </w:r>
      <w:r>
        <w:rPr>
          <w:rFonts w:ascii="Times New Roman" w:hAnsi="Times New Roman"/>
          <w:sz w:val="28"/>
          <w:szCs w:val="28"/>
        </w:rPr>
        <w:t>я</w:t>
      </w:r>
      <w:r w:rsidRPr="006E6642">
        <w:rPr>
          <w:rFonts w:ascii="Times New Roman" w:hAnsi="Times New Roman"/>
          <w:sz w:val="28"/>
          <w:szCs w:val="28"/>
        </w:rPr>
        <w:t>, достаточно проницаемы</w:t>
      </w:r>
      <w:r>
        <w:rPr>
          <w:rFonts w:ascii="Times New Roman" w:hAnsi="Times New Roman"/>
          <w:sz w:val="28"/>
          <w:szCs w:val="28"/>
        </w:rPr>
        <w:t>е</w:t>
      </w:r>
      <w:r w:rsidRPr="006E6642">
        <w:rPr>
          <w:rFonts w:ascii="Times New Roman" w:hAnsi="Times New Roman"/>
          <w:sz w:val="28"/>
          <w:szCs w:val="28"/>
        </w:rPr>
        <w:t xml:space="preserve"> для движения  углеводородов  снизу вверх, но не достаточно  разрыхленны</w:t>
      </w:r>
      <w:r>
        <w:rPr>
          <w:rFonts w:ascii="Times New Roman" w:hAnsi="Times New Roman"/>
          <w:sz w:val="28"/>
          <w:szCs w:val="28"/>
        </w:rPr>
        <w:t>е</w:t>
      </w:r>
      <w:r w:rsidRPr="006E6642">
        <w:rPr>
          <w:rFonts w:ascii="Times New Roman" w:hAnsi="Times New Roman"/>
          <w:sz w:val="28"/>
          <w:szCs w:val="28"/>
        </w:rPr>
        <w:t xml:space="preserve"> для перемещения  масс  ра</w:t>
      </w:r>
      <w:r>
        <w:rPr>
          <w:rFonts w:ascii="Times New Roman" w:hAnsi="Times New Roman"/>
          <w:sz w:val="28"/>
          <w:szCs w:val="28"/>
        </w:rPr>
        <w:t>з</w:t>
      </w:r>
      <w:r w:rsidRPr="006E6642">
        <w:rPr>
          <w:rFonts w:ascii="Times New Roman" w:hAnsi="Times New Roman"/>
          <w:sz w:val="28"/>
          <w:szCs w:val="28"/>
        </w:rPr>
        <w:t xml:space="preserve">жиженной породы. Структуры там и там практически идентичны, но в одних условиях проявляется грязевой вулканизм и время от времени он повторяется, а в других не проявляется. Различие заключается в том, что в районе  Апшеронского полуострова, вклинивающегося в Каспийское море </w:t>
      </w:r>
      <w:r w:rsidRPr="006E6642">
        <w:rPr>
          <w:rFonts w:ascii="Times New Roman" w:hAnsi="Times New Roman"/>
          <w:sz w:val="28"/>
          <w:szCs w:val="28"/>
        </w:rPr>
        <w:lastRenderedPageBreak/>
        <w:t>на юго-восточном окончании  Кавказа, Керченского и Таманского полуостровов, вклинивающихся в пределы  Черного и Азовского морей  на северо-западном  окончании  Кавказа, развиты диапировые структуры  с вызревшими и активно проявляющимися грязевыми вулканами не столько за счет  наличия особо больших тектонических напряжений, но, в первую очередь, за счет  большей мощности и более молодых глинистых толщ отложений миоцена и плиоцена, находящихся в состоянии достаточно высокой  пластичности  и текучести.</w:t>
      </w:r>
    </w:p>
    <w:p w:rsidR="008E515C" w:rsidRDefault="008E515C" w:rsidP="006E6642">
      <w:pPr>
        <w:spacing w:line="360" w:lineRule="auto"/>
        <w:jc w:val="both"/>
        <w:rPr>
          <w:rFonts w:ascii="Times New Roman" w:hAnsi="Times New Roman"/>
          <w:sz w:val="28"/>
          <w:szCs w:val="28"/>
          <w:lang w:val="en-US"/>
        </w:rPr>
      </w:pPr>
      <w:r w:rsidRPr="006E6642">
        <w:rPr>
          <w:rFonts w:ascii="Times New Roman" w:hAnsi="Times New Roman"/>
          <w:sz w:val="28"/>
          <w:szCs w:val="28"/>
        </w:rPr>
        <w:t xml:space="preserve">Важным фактором является наличие  бокового давления, превышающего предел прочности  и текучести  высокопористых и пластичных глинистых пород. Наличие этих факторов оказалось не только достаточным для формирования диапировой структуры, но и для проявления грязевого вулканизма.        Без наличия  указанных своеобразных специфических  условий, как - то мощных высокопористых пластичных глинистых толщ, приводящих к образованию диапировых и криптодиапировых  складок, возникновение грязевых  вулканов невозможно. Причем структуры грязевых вулканов, особенно Азербайджана, являются менее выраженными диапирами, чем в пределах Терского и Сунженского хребтов Восточного Предкавказья. Это связано с тем, что при наличии сквозного отверстия в толще пород, сформированного в плоскости  наибольшего напряжения соприкасающихся толщ противоположных частей  структуры, происходило выдавливание пород  через жерло и излияние по земной поверхности. В результате свод складки  больше не воздымался и степень диапиризма структуры оставалась такой же, как на момент формирования сквозного  вертикального отверстия – жерла вулкана. </w:t>
      </w:r>
    </w:p>
    <w:p w:rsidR="008E515C" w:rsidRDefault="008E515C" w:rsidP="006E6642">
      <w:pPr>
        <w:spacing w:line="360" w:lineRule="auto"/>
        <w:jc w:val="both"/>
        <w:rPr>
          <w:rFonts w:ascii="Times New Roman" w:hAnsi="Times New Roman"/>
          <w:sz w:val="28"/>
          <w:szCs w:val="28"/>
          <w:lang w:val="en-US"/>
        </w:rPr>
      </w:pPr>
    </w:p>
    <w:p w:rsidR="008E515C" w:rsidRPr="00F97191" w:rsidRDefault="008E515C" w:rsidP="006E6642">
      <w:pPr>
        <w:spacing w:line="360" w:lineRule="auto"/>
        <w:jc w:val="both"/>
        <w:rPr>
          <w:rFonts w:ascii="Times New Roman" w:hAnsi="Times New Roman"/>
          <w:sz w:val="28"/>
          <w:szCs w:val="28"/>
          <w:lang w:val="en-US"/>
        </w:rPr>
      </w:pPr>
    </w:p>
    <w:p w:rsidR="008E515C" w:rsidRPr="006E6642" w:rsidRDefault="008E515C" w:rsidP="006E6642">
      <w:pPr>
        <w:spacing w:line="360" w:lineRule="auto"/>
        <w:jc w:val="center"/>
        <w:rPr>
          <w:rFonts w:ascii="Times New Roman" w:hAnsi="Times New Roman"/>
          <w:b/>
          <w:sz w:val="28"/>
          <w:szCs w:val="28"/>
        </w:rPr>
      </w:pPr>
      <w:r w:rsidRPr="006E6642">
        <w:rPr>
          <w:rFonts w:ascii="Times New Roman" w:hAnsi="Times New Roman"/>
          <w:b/>
          <w:sz w:val="28"/>
          <w:szCs w:val="28"/>
        </w:rPr>
        <w:lastRenderedPageBreak/>
        <w:t>Выводы</w:t>
      </w:r>
    </w:p>
    <w:p w:rsidR="008E515C" w:rsidRPr="006E6642" w:rsidRDefault="008E515C" w:rsidP="006E6642">
      <w:pPr>
        <w:spacing w:line="360" w:lineRule="auto"/>
        <w:jc w:val="both"/>
        <w:rPr>
          <w:rFonts w:ascii="Times New Roman" w:hAnsi="Times New Roman"/>
          <w:sz w:val="28"/>
          <w:szCs w:val="28"/>
        </w:rPr>
      </w:pPr>
      <w:r>
        <w:rPr>
          <w:rFonts w:ascii="Times New Roman" w:hAnsi="Times New Roman"/>
          <w:sz w:val="28"/>
          <w:szCs w:val="28"/>
        </w:rPr>
        <w:t>1</w:t>
      </w:r>
      <w:r w:rsidRPr="006E6642">
        <w:rPr>
          <w:rFonts w:ascii="Times New Roman" w:hAnsi="Times New Roman"/>
          <w:sz w:val="28"/>
          <w:szCs w:val="28"/>
        </w:rPr>
        <w:t>. Грязевые вулканы  приурочены, как правило,  к осям антиклинальных поднятий. В диапировых  складках  неравномерность толщи отложений на своде  и на крыльях, создавая хотя бы незначительную разницу в нагрузки, благоприятствует выжиманию пластичных масс в ядро складки  и тем самым является одной из главных причин  деятельности вулкана.</w:t>
      </w:r>
    </w:p>
    <w:p w:rsidR="008E515C" w:rsidRPr="006E6642" w:rsidRDefault="008E515C" w:rsidP="006E6642">
      <w:pPr>
        <w:spacing w:line="360" w:lineRule="auto"/>
        <w:jc w:val="both"/>
        <w:rPr>
          <w:rFonts w:ascii="Times New Roman" w:hAnsi="Times New Roman"/>
          <w:sz w:val="28"/>
          <w:szCs w:val="28"/>
        </w:rPr>
      </w:pPr>
      <w:r>
        <w:rPr>
          <w:rFonts w:ascii="Times New Roman" w:hAnsi="Times New Roman"/>
          <w:sz w:val="28"/>
          <w:szCs w:val="28"/>
        </w:rPr>
        <w:t>2</w:t>
      </w:r>
      <w:r w:rsidRPr="006E6642">
        <w:rPr>
          <w:rFonts w:ascii="Times New Roman" w:hAnsi="Times New Roman"/>
          <w:sz w:val="28"/>
          <w:szCs w:val="28"/>
        </w:rPr>
        <w:t xml:space="preserve">.Результаты исследования огромного фактического материала, полученного при  разведке и разработке  нефтяных месторождений Азербайджана, приуроченных к грязевым вулканам, и в частности  Апшеронского полуострова, говорят о том, что присутствие грязевых вулканов – прямой признак наличия залежей нефти и газа. Все  разрабатываемые газонефтяные структуры Азербайджана осложнены разрывными нарушениями продольного и поперечного характера, которые, наряду с основным жерлом вулкана, явились путями миграции углеводородов с больших глубин и формирования многопластовых месторождений. Большинство из них сопровождается грязевулканическими проявлениями. </w:t>
      </w:r>
    </w:p>
    <w:p w:rsidR="008E515C" w:rsidRDefault="008E515C" w:rsidP="00C31E77">
      <w:pPr>
        <w:spacing w:line="360" w:lineRule="auto"/>
        <w:jc w:val="both"/>
        <w:rPr>
          <w:rFonts w:ascii="Times New Roman" w:hAnsi="Times New Roman"/>
          <w:sz w:val="28"/>
          <w:szCs w:val="28"/>
        </w:rPr>
      </w:pPr>
      <w:r>
        <w:rPr>
          <w:rFonts w:ascii="Times New Roman" w:hAnsi="Times New Roman"/>
          <w:sz w:val="28"/>
          <w:szCs w:val="28"/>
        </w:rPr>
        <w:t>3</w:t>
      </w:r>
      <w:r w:rsidRPr="006E6642">
        <w:rPr>
          <w:rFonts w:ascii="Times New Roman" w:hAnsi="Times New Roman"/>
          <w:sz w:val="28"/>
          <w:szCs w:val="28"/>
        </w:rPr>
        <w:t>. Диапировая структура, нефтяное месторождение и грязевой вулкан не во всех геологических условиях  являются  триединой сущностью  процесса геологического развития в пределах Кавказского хребта. Необходимым условием формирования грязевого вулкана  должно быть нахождение глинистых толщ в состоянии предела активной текучести. Это состояние может проявляться не только в формировании грязевого вулкана в виде излияния из его жерла разжиженной глинистой массы, но также в неустойчивости ствола скважины</w:t>
      </w:r>
      <w:r>
        <w:rPr>
          <w:rFonts w:ascii="Times New Roman" w:hAnsi="Times New Roman"/>
          <w:sz w:val="28"/>
          <w:szCs w:val="28"/>
        </w:rPr>
        <w:t xml:space="preserve"> в виде </w:t>
      </w:r>
      <w:r w:rsidRPr="006E6642">
        <w:rPr>
          <w:rFonts w:ascii="Times New Roman" w:hAnsi="Times New Roman"/>
          <w:sz w:val="28"/>
          <w:szCs w:val="28"/>
        </w:rPr>
        <w:t xml:space="preserve"> </w:t>
      </w:r>
      <w:r>
        <w:rPr>
          <w:rFonts w:ascii="Times New Roman" w:hAnsi="Times New Roman"/>
          <w:sz w:val="28"/>
          <w:szCs w:val="28"/>
        </w:rPr>
        <w:t xml:space="preserve"> его </w:t>
      </w:r>
      <w:r w:rsidRPr="006E6642">
        <w:rPr>
          <w:rFonts w:ascii="Times New Roman" w:hAnsi="Times New Roman"/>
          <w:sz w:val="28"/>
          <w:szCs w:val="28"/>
        </w:rPr>
        <w:t>разрушени</w:t>
      </w:r>
      <w:r>
        <w:rPr>
          <w:rFonts w:ascii="Times New Roman" w:hAnsi="Times New Roman"/>
          <w:sz w:val="28"/>
          <w:szCs w:val="28"/>
        </w:rPr>
        <w:t>я,</w:t>
      </w:r>
      <w:r w:rsidRPr="006E6642">
        <w:rPr>
          <w:rFonts w:ascii="Times New Roman" w:hAnsi="Times New Roman"/>
          <w:sz w:val="28"/>
          <w:szCs w:val="28"/>
        </w:rPr>
        <w:t xml:space="preserve"> течения пород</w:t>
      </w:r>
      <w:r>
        <w:rPr>
          <w:rFonts w:ascii="Times New Roman" w:hAnsi="Times New Roman"/>
          <w:sz w:val="28"/>
          <w:szCs w:val="28"/>
        </w:rPr>
        <w:t>,</w:t>
      </w:r>
      <w:r w:rsidRPr="006E6642">
        <w:rPr>
          <w:rFonts w:ascii="Times New Roman" w:hAnsi="Times New Roman"/>
          <w:sz w:val="28"/>
          <w:szCs w:val="28"/>
        </w:rPr>
        <w:t xml:space="preserve"> смятии колонны или даже  в выдавливании колонны или бурового инструмента на поверхность</w:t>
      </w:r>
      <w:r>
        <w:rPr>
          <w:rFonts w:ascii="Times New Roman" w:hAnsi="Times New Roman"/>
          <w:sz w:val="28"/>
          <w:szCs w:val="28"/>
        </w:rPr>
        <w:t xml:space="preserve"> </w:t>
      </w:r>
      <w:r w:rsidRPr="006E6642">
        <w:rPr>
          <w:rFonts w:ascii="Times New Roman" w:hAnsi="Times New Roman"/>
          <w:sz w:val="28"/>
          <w:szCs w:val="28"/>
        </w:rPr>
        <w:t>[5,6,7].</w:t>
      </w:r>
    </w:p>
    <w:p w:rsidR="008E515C" w:rsidRPr="004A76F9" w:rsidRDefault="008E515C" w:rsidP="00C31E77">
      <w:pPr>
        <w:spacing w:line="360" w:lineRule="auto"/>
        <w:jc w:val="both"/>
        <w:rPr>
          <w:rFonts w:ascii="Times New Roman" w:hAnsi="Times New Roman"/>
          <w:sz w:val="28"/>
          <w:szCs w:val="28"/>
        </w:rPr>
      </w:pPr>
      <w:r>
        <w:rPr>
          <w:rFonts w:ascii="Times New Roman" w:hAnsi="Times New Roman"/>
          <w:sz w:val="28"/>
          <w:szCs w:val="28"/>
        </w:rPr>
        <w:lastRenderedPageBreak/>
        <w:t>4</w:t>
      </w:r>
      <w:r w:rsidRPr="006E6642">
        <w:rPr>
          <w:rFonts w:ascii="Times New Roman" w:hAnsi="Times New Roman"/>
          <w:sz w:val="28"/>
          <w:szCs w:val="28"/>
        </w:rPr>
        <w:t>.Диапировая структура  - необходимое, но не достаточное  условие  для формирования грязевого  вулкана.</w:t>
      </w:r>
    </w:p>
    <w:p w:rsidR="008E515C" w:rsidRPr="00113C76" w:rsidRDefault="008E515C" w:rsidP="003F553F">
      <w:pPr>
        <w:tabs>
          <w:tab w:val="left" w:pos="993"/>
        </w:tabs>
        <w:spacing w:after="0" w:line="240" w:lineRule="auto"/>
        <w:ind w:firstLine="567"/>
        <w:jc w:val="center"/>
        <w:rPr>
          <w:rFonts w:ascii="Times New Roman" w:hAnsi="Times New Roman"/>
          <w:b/>
          <w:sz w:val="24"/>
          <w:szCs w:val="24"/>
        </w:rPr>
      </w:pPr>
      <w:r w:rsidRPr="00113C76">
        <w:rPr>
          <w:rFonts w:ascii="Times New Roman" w:hAnsi="Times New Roman"/>
          <w:b/>
          <w:sz w:val="24"/>
          <w:szCs w:val="24"/>
        </w:rPr>
        <w:t>Литература</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w:t>
      </w:r>
      <w:r>
        <w:rPr>
          <w:rFonts w:ascii="Times New Roman" w:hAnsi="Times New Roman"/>
          <w:sz w:val="24"/>
          <w:szCs w:val="24"/>
        </w:rPr>
        <w:t xml:space="preserve"> </w:t>
      </w:r>
      <w:r w:rsidRPr="00113C76">
        <w:rPr>
          <w:rFonts w:ascii="Times New Roman" w:hAnsi="Times New Roman"/>
          <w:sz w:val="24"/>
          <w:szCs w:val="24"/>
        </w:rPr>
        <w:t>Абих Г.В. О появившемся на Каспийском море  острове и материалы к познанию вулканов. Тр. Ин-та  геологии. Изд-во АзФАН СССР,т.</w:t>
      </w:r>
      <w:r w:rsidRPr="00113C76">
        <w:rPr>
          <w:rFonts w:ascii="Times New Roman" w:hAnsi="Times New Roman"/>
          <w:sz w:val="24"/>
          <w:szCs w:val="24"/>
          <w:lang w:val="en-US"/>
        </w:rPr>
        <w:t>XII</w:t>
      </w:r>
      <w:r w:rsidRPr="00113C76">
        <w:rPr>
          <w:rFonts w:ascii="Times New Roman" w:hAnsi="Times New Roman"/>
          <w:sz w:val="24"/>
          <w:szCs w:val="24"/>
        </w:rPr>
        <w:t>, 1939.</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w:t>
      </w:r>
      <w:r>
        <w:rPr>
          <w:rFonts w:ascii="Times New Roman" w:hAnsi="Times New Roman"/>
          <w:sz w:val="24"/>
          <w:szCs w:val="24"/>
        </w:rPr>
        <w:t xml:space="preserve"> </w:t>
      </w:r>
      <w:r w:rsidRPr="00113C76">
        <w:rPr>
          <w:rFonts w:ascii="Times New Roman" w:hAnsi="Times New Roman"/>
          <w:sz w:val="24"/>
          <w:szCs w:val="24"/>
        </w:rPr>
        <w:t>Александров Б.Л. Аномально высокие пластовые давления в нефтегазоносных бассейнах. М., Издательство «Недра», 1987 г., 216 с.</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3.</w:t>
      </w:r>
      <w:r>
        <w:rPr>
          <w:rFonts w:ascii="Times New Roman" w:hAnsi="Times New Roman"/>
          <w:sz w:val="24"/>
          <w:szCs w:val="24"/>
        </w:rPr>
        <w:t xml:space="preserve"> </w:t>
      </w:r>
      <w:r w:rsidRPr="00113C76">
        <w:rPr>
          <w:rFonts w:ascii="Times New Roman" w:hAnsi="Times New Roman"/>
          <w:sz w:val="24"/>
          <w:szCs w:val="24"/>
        </w:rPr>
        <w:t>Александров Б.Л. Аномально высокие пластовые давления в разрезах месторождений ЧИАССР и бурение глубоких скважин на основе определения и прогнозирования давлений. Известия Северо-Кавказского научного центра высшей школы, технические науки,№1, 1975 г.</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4.</w:t>
      </w:r>
      <w:r>
        <w:rPr>
          <w:rFonts w:ascii="Times New Roman" w:hAnsi="Times New Roman"/>
          <w:sz w:val="24"/>
          <w:szCs w:val="24"/>
        </w:rPr>
        <w:t xml:space="preserve"> </w:t>
      </w:r>
      <w:r w:rsidRPr="00113C76">
        <w:rPr>
          <w:rFonts w:ascii="Times New Roman" w:hAnsi="Times New Roman"/>
          <w:sz w:val="24"/>
          <w:szCs w:val="24"/>
        </w:rPr>
        <w:t>Александров Б.Л. Определение и прогнозирование  аномально высоких пластовых давлений геофизическими методами. ВНИИОЭНГ. Тематический научно-технический обзор, М. 1973 г.,73 с.</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5.</w:t>
      </w:r>
      <w:r>
        <w:rPr>
          <w:rFonts w:ascii="Times New Roman" w:hAnsi="Times New Roman"/>
          <w:sz w:val="24"/>
          <w:szCs w:val="24"/>
        </w:rPr>
        <w:t xml:space="preserve"> </w:t>
      </w:r>
      <w:r w:rsidRPr="00113C76">
        <w:rPr>
          <w:rFonts w:ascii="Times New Roman" w:hAnsi="Times New Roman"/>
          <w:sz w:val="24"/>
          <w:szCs w:val="24"/>
        </w:rPr>
        <w:t xml:space="preserve">Александров Б.Л. Прогнозирование давлений и устойчивости ствола скважин при глубоком бурении Труды </w:t>
      </w:r>
      <w:r w:rsidRPr="00113C76">
        <w:rPr>
          <w:rFonts w:ascii="Times New Roman" w:hAnsi="Times New Roman"/>
          <w:sz w:val="24"/>
          <w:szCs w:val="24"/>
          <w:lang w:val="en-US"/>
        </w:rPr>
        <w:t>XXX</w:t>
      </w:r>
      <w:r w:rsidRPr="00113C76">
        <w:rPr>
          <w:rFonts w:ascii="Times New Roman" w:hAnsi="Times New Roman"/>
          <w:sz w:val="24"/>
          <w:szCs w:val="24"/>
        </w:rPr>
        <w:t xml:space="preserve"> международного геофизического симпозиума. С. Стендовые доклады, часть 1 М., 1985</w:t>
      </w:r>
      <w:r w:rsidRPr="00113C76">
        <w:rPr>
          <w:rFonts w:ascii="Times New Roman" w:hAnsi="Times New Roman"/>
          <w:color w:val="FF0000"/>
          <w:sz w:val="24"/>
          <w:szCs w:val="24"/>
        </w:rPr>
        <w:t xml:space="preserve"> </w:t>
      </w:r>
      <w:r w:rsidRPr="00113C76">
        <w:rPr>
          <w:rFonts w:ascii="Times New Roman" w:hAnsi="Times New Roman"/>
          <w:sz w:val="24"/>
          <w:szCs w:val="24"/>
        </w:rPr>
        <w:t>г.</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6. Александров Б.Л. Способ определения состояния ствола скважины.  А.с. №1074991 от 22.10.1983.</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7.</w:t>
      </w:r>
      <w:r>
        <w:rPr>
          <w:rFonts w:ascii="Times New Roman" w:hAnsi="Times New Roman"/>
          <w:sz w:val="24"/>
          <w:szCs w:val="24"/>
        </w:rPr>
        <w:t xml:space="preserve">  </w:t>
      </w:r>
      <w:r w:rsidRPr="00113C76">
        <w:rPr>
          <w:rFonts w:ascii="Times New Roman" w:hAnsi="Times New Roman"/>
          <w:sz w:val="24"/>
          <w:szCs w:val="24"/>
        </w:rPr>
        <w:t>Александров Б.Л.  Способ прогнозирования устойчивости ствола скважины во времени  А.с. № 1298359 от 22.11.1986..</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8.</w:t>
      </w:r>
      <w:r>
        <w:rPr>
          <w:rFonts w:ascii="Times New Roman" w:hAnsi="Times New Roman"/>
          <w:sz w:val="24"/>
          <w:szCs w:val="24"/>
        </w:rPr>
        <w:t xml:space="preserve"> </w:t>
      </w:r>
      <w:r w:rsidRPr="00113C76">
        <w:rPr>
          <w:rFonts w:ascii="Times New Roman" w:hAnsi="Times New Roman"/>
          <w:sz w:val="24"/>
          <w:szCs w:val="24"/>
        </w:rPr>
        <w:t xml:space="preserve">Александров Б.Л.,   Беркович Э.А.,Масленников В.В.,Тагунов Э.М. Закономерность измерения давления по разрезу Октябрьского месторождения ЧИАССР в связи с бурением глубоких скважин. Журнал «Нефтяное хозяйство»,№8,1972 г., с.15-18. </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9.</w:t>
      </w:r>
      <w:r>
        <w:rPr>
          <w:rFonts w:ascii="Times New Roman" w:hAnsi="Times New Roman"/>
          <w:sz w:val="24"/>
          <w:szCs w:val="24"/>
        </w:rPr>
        <w:t xml:space="preserve"> </w:t>
      </w:r>
      <w:r w:rsidRPr="00113C76">
        <w:rPr>
          <w:rFonts w:ascii="Times New Roman" w:hAnsi="Times New Roman"/>
          <w:sz w:val="24"/>
          <w:szCs w:val="24"/>
        </w:rPr>
        <w:t>Александров Б.Л.,  Беркович Э.А.,Тагунов Э.М.  Оценка и прогнозирование аномально-высоких пластовых давлений на Октябрьском месторождении ЧИАССР. Журнал «Нефтяное хозяйство»,№12, 1975 г., с.5-8.</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10. Александров Б.Л.,     Голланд Р.В. О характере изменения мощности и литологии эоцен-миоценовых отложений Предкавказья в связи с природой и проявлениями АВПД</w:t>
      </w:r>
      <w:r>
        <w:rPr>
          <w:rFonts w:ascii="Times New Roman" w:hAnsi="Times New Roman"/>
          <w:sz w:val="24"/>
          <w:szCs w:val="24"/>
        </w:rPr>
        <w:t>.</w:t>
      </w:r>
      <w:r w:rsidRPr="00113C76">
        <w:rPr>
          <w:rFonts w:ascii="Times New Roman" w:hAnsi="Times New Roman"/>
          <w:sz w:val="24"/>
          <w:szCs w:val="24"/>
        </w:rPr>
        <w:t xml:space="preserve"> Известия Северо-Кавказского научного центра высшей школы, естественные науки, №1, 1979 г.</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11.</w:t>
      </w:r>
      <w:r>
        <w:rPr>
          <w:rFonts w:ascii="Times New Roman" w:hAnsi="Times New Roman"/>
          <w:sz w:val="24"/>
          <w:szCs w:val="24"/>
        </w:rPr>
        <w:t xml:space="preserve"> </w:t>
      </w:r>
      <w:r w:rsidRPr="00113C76">
        <w:rPr>
          <w:rFonts w:ascii="Times New Roman" w:hAnsi="Times New Roman"/>
          <w:sz w:val="24"/>
          <w:szCs w:val="24"/>
        </w:rPr>
        <w:t>Александров Б.Л.,     Дурьмишьян А.Г. О природе аномально- высоких пластовых давлений в мезокайнозойских отложениях Восточного Предкавказья</w:t>
      </w:r>
      <w:r>
        <w:rPr>
          <w:rFonts w:ascii="Times New Roman" w:hAnsi="Times New Roman"/>
          <w:sz w:val="24"/>
          <w:szCs w:val="24"/>
        </w:rPr>
        <w:t>.</w:t>
      </w:r>
      <w:r w:rsidRPr="00113C76">
        <w:rPr>
          <w:rFonts w:ascii="Times New Roman" w:hAnsi="Times New Roman"/>
          <w:sz w:val="24"/>
          <w:szCs w:val="24"/>
        </w:rPr>
        <w:t xml:space="preserve"> «Нефтегазовая геология и геофизика», №7, 1976 г</w:t>
      </w:r>
      <w:r>
        <w:rPr>
          <w:rFonts w:ascii="Times New Roman" w:hAnsi="Times New Roman"/>
          <w:sz w:val="24"/>
          <w:szCs w:val="24"/>
        </w:rPr>
        <w:t>.</w:t>
      </w:r>
      <w:r w:rsidRPr="00113C76">
        <w:rPr>
          <w:rFonts w:ascii="Times New Roman" w:hAnsi="Times New Roman"/>
          <w:sz w:val="24"/>
          <w:szCs w:val="24"/>
        </w:rPr>
        <w:t xml:space="preserve"> </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12</w:t>
      </w:r>
      <w:r w:rsidRPr="00113C76">
        <w:rPr>
          <w:rFonts w:ascii="Times New Roman" w:hAnsi="Times New Roman"/>
          <w:color w:val="FF0000"/>
          <w:sz w:val="24"/>
          <w:szCs w:val="24"/>
        </w:rPr>
        <w:t>.</w:t>
      </w:r>
      <w:r>
        <w:rPr>
          <w:rFonts w:ascii="Times New Roman" w:hAnsi="Times New Roman"/>
          <w:color w:val="FF0000"/>
          <w:sz w:val="24"/>
          <w:szCs w:val="24"/>
        </w:rPr>
        <w:t xml:space="preserve"> </w:t>
      </w:r>
      <w:r w:rsidRPr="00113C76">
        <w:rPr>
          <w:rFonts w:ascii="Times New Roman" w:hAnsi="Times New Roman"/>
          <w:sz w:val="24"/>
          <w:szCs w:val="24"/>
        </w:rPr>
        <w:t>Александров Б.Л.,   Есипко О. А. Изменение петрофизических  параметров глин в связи с прогнозом АВПД.  Журнал «Нефтегазовая геология и геофизика» №5,1980 г., с.27-30</w:t>
      </w:r>
      <w:r>
        <w:rPr>
          <w:rFonts w:ascii="Times New Roman" w:hAnsi="Times New Roman"/>
          <w:sz w:val="24"/>
          <w:szCs w:val="24"/>
        </w:rPr>
        <w:t>.</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13.</w:t>
      </w:r>
      <w:r>
        <w:rPr>
          <w:rFonts w:ascii="Times New Roman" w:hAnsi="Times New Roman"/>
          <w:sz w:val="24"/>
          <w:szCs w:val="24"/>
        </w:rPr>
        <w:t xml:space="preserve"> </w:t>
      </w:r>
      <w:r w:rsidRPr="00113C76">
        <w:rPr>
          <w:rFonts w:ascii="Times New Roman" w:hAnsi="Times New Roman"/>
          <w:sz w:val="24"/>
          <w:szCs w:val="24"/>
        </w:rPr>
        <w:t>Александров Б.Л., Есипко О. А. Определение мощности размыва поверхностной толщи по материалам промыслово-геофизических исследований. Журнал «Известия Северо-Кавказского научного центра высшей школы», естественные науки, №1, 1983 г.</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14.</w:t>
      </w:r>
      <w:r>
        <w:rPr>
          <w:rFonts w:ascii="Times New Roman" w:hAnsi="Times New Roman"/>
          <w:sz w:val="24"/>
          <w:szCs w:val="24"/>
        </w:rPr>
        <w:t xml:space="preserve"> </w:t>
      </w:r>
      <w:r w:rsidRPr="00113C76">
        <w:rPr>
          <w:rFonts w:ascii="Times New Roman" w:hAnsi="Times New Roman"/>
          <w:sz w:val="24"/>
          <w:szCs w:val="24"/>
        </w:rPr>
        <w:t>Александров Б.Л.,   Есипко О. А.,Дахкильгов Т.Д. Особенности прогнозирования давлений флюидов по результатам промыслово-геофизических исследований в сложных геологических условиях.  Журнал «Нефть и газ»,Изд. ВУЗов №12,1981 г., с.3-10.</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15. Александров Б.Л.,    Касумов К.А., Дергунов Э.Н. Определение АВПД по данным промыслово- геофизических исследований глубоких скважин Прикаспийско-</w:t>
      </w:r>
      <w:r w:rsidRPr="00113C76">
        <w:rPr>
          <w:rFonts w:ascii="Times New Roman" w:hAnsi="Times New Roman"/>
          <w:sz w:val="24"/>
          <w:szCs w:val="24"/>
        </w:rPr>
        <w:lastRenderedPageBreak/>
        <w:t>Кубинской нефтегазоносной области Азербайджана . В кн. «Нефтепромысловая геофизика», труды БашНИПИнефть, вып. 5, Уфа,1975 г.</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16.</w:t>
      </w:r>
      <w:r>
        <w:rPr>
          <w:rFonts w:ascii="Times New Roman" w:hAnsi="Times New Roman"/>
          <w:sz w:val="24"/>
          <w:szCs w:val="24"/>
        </w:rPr>
        <w:t xml:space="preserve"> </w:t>
      </w:r>
      <w:r w:rsidRPr="00113C76">
        <w:rPr>
          <w:rFonts w:ascii="Times New Roman" w:hAnsi="Times New Roman"/>
          <w:sz w:val="24"/>
          <w:szCs w:val="24"/>
        </w:rPr>
        <w:t>Александров Б.Л.,  Крысанова Л.В.,Дулерайн Г.Р. Выделение зон аномально-высоких давлений по электрометрическим данным (на примере месторождений Восточного Предкавказья). Журнал «Нефтяное хозяйство»,№9,1973 г., с.15-19.</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17.</w:t>
      </w:r>
      <w:r>
        <w:rPr>
          <w:rFonts w:ascii="Times New Roman" w:hAnsi="Times New Roman"/>
          <w:sz w:val="24"/>
          <w:szCs w:val="24"/>
        </w:rPr>
        <w:t xml:space="preserve"> </w:t>
      </w:r>
      <w:r w:rsidRPr="00113C76">
        <w:rPr>
          <w:rFonts w:ascii="Times New Roman" w:hAnsi="Times New Roman"/>
          <w:sz w:val="24"/>
          <w:szCs w:val="24"/>
        </w:rPr>
        <w:t xml:space="preserve">Александров Б.Л., Масленников В.В., Голланд Р.В. Природа и закономерности изменения давлений в толще-покрышке месторождений ЧИАССР.  Журнал «Геология нефти и газа»,№11, 1975 г. , с.46-50. </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color w:val="000000"/>
          <w:sz w:val="24"/>
          <w:szCs w:val="24"/>
          <w:lang w:eastAsia="ru-RU"/>
        </w:rPr>
        <w:t>18.</w:t>
      </w:r>
      <w:r>
        <w:rPr>
          <w:rFonts w:ascii="Times New Roman" w:hAnsi="Times New Roman"/>
          <w:color w:val="000000"/>
          <w:sz w:val="24"/>
          <w:szCs w:val="24"/>
          <w:lang w:eastAsia="ru-RU"/>
        </w:rPr>
        <w:t xml:space="preserve"> </w:t>
      </w:r>
      <w:r w:rsidRPr="00113C76">
        <w:rPr>
          <w:rFonts w:ascii="Times New Roman" w:hAnsi="Times New Roman"/>
          <w:color w:val="000000"/>
          <w:sz w:val="24"/>
          <w:szCs w:val="24"/>
          <w:lang w:eastAsia="ru-RU"/>
        </w:rPr>
        <w:t>Алиев А.И.</w:t>
      </w:r>
      <w:r w:rsidRPr="00113C76">
        <w:rPr>
          <w:rFonts w:ascii="Times New Roman" w:hAnsi="Times New Roman"/>
          <w:b/>
          <w:bCs/>
          <w:sz w:val="24"/>
          <w:szCs w:val="24"/>
          <w:lang w:eastAsia="ru-RU"/>
        </w:rPr>
        <w:t xml:space="preserve"> </w:t>
      </w:r>
      <w:r w:rsidRPr="00113C76">
        <w:rPr>
          <w:rFonts w:ascii="Times New Roman" w:hAnsi="Times New Roman"/>
          <w:bCs/>
          <w:sz w:val="24"/>
          <w:szCs w:val="24"/>
          <w:lang w:eastAsia="ru-RU"/>
        </w:rPr>
        <w:t>Грязевые вулканы - очаги периодической газогидродинамической разгрузки быстропогружающихся осадочных бассейнов и важные критерии прогноза газоносности больших глубин.</w:t>
      </w:r>
      <w:r w:rsidRPr="00113C76">
        <w:rPr>
          <w:rFonts w:ascii="Times New Roman" w:hAnsi="Times New Roman"/>
          <w:b/>
          <w:bCs/>
          <w:sz w:val="24"/>
          <w:szCs w:val="24"/>
          <w:lang w:eastAsia="ru-RU"/>
        </w:rPr>
        <w:t xml:space="preserve"> </w:t>
      </w:r>
      <w:r w:rsidRPr="00113C76">
        <w:rPr>
          <w:rFonts w:ascii="Times New Roman" w:hAnsi="Times New Roman"/>
          <w:sz w:val="24"/>
          <w:szCs w:val="24"/>
          <w:lang w:eastAsia="ru-RU"/>
        </w:rPr>
        <w:t>Ж. Геология нефти и газа, №5,2006.</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19.</w:t>
      </w:r>
      <w:r>
        <w:rPr>
          <w:rFonts w:ascii="Times New Roman" w:hAnsi="Times New Roman"/>
          <w:sz w:val="24"/>
          <w:szCs w:val="24"/>
        </w:rPr>
        <w:t xml:space="preserve"> </w:t>
      </w:r>
      <w:r w:rsidRPr="00113C76">
        <w:rPr>
          <w:rFonts w:ascii="Times New Roman" w:hAnsi="Times New Roman"/>
          <w:sz w:val="24"/>
          <w:szCs w:val="24"/>
        </w:rPr>
        <w:t>Ализаде А.А., Ахмедов Г.А., Алиев А.К., Ахмедов А.М.,  Зейналов  М.М. Геология нефтяных и газовых месторождений  Азербайджана. М., Изд-во «Недра», 1966.</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20.</w:t>
      </w:r>
      <w:r>
        <w:rPr>
          <w:rFonts w:ascii="Times New Roman" w:hAnsi="Times New Roman"/>
          <w:sz w:val="24"/>
          <w:szCs w:val="24"/>
        </w:rPr>
        <w:t xml:space="preserve"> </w:t>
      </w:r>
      <w:r w:rsidRPr="00113C76">
        <w:rPr>
          <w:rFonts w:ascii="Times New Roman" w:hAnsi="Times New Roman"/>
          <w:sz w:val="24"/>
          <w:szCs w:val="24"/>
        </w:rPr>
        <w:t>Грязевые вулканы Азербайджанской ССР. Атлас. Авторы и составители: Академики Академии наук Азербайджанской ССР А.А. Якубов, А.А. Ализаде, доктор  геолого-минералогических наук  М.М. Зейналов.  Издательство Академии наук Азербайджанской ССР, Баку, 1971, 256 с.</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21.</w:t>
      </w:r>
      <w:r>
        <w:rPr>
          <w:rFonts w:ascii="Times New Roman" w:hAnsi="Times New Roman"/>
          <w:sz w:val="24"/>
          <w:szCs w:val="24"/>
        </w:rPr>
        <w:t xml:space="preserve"> </w:t>
      </w:r>
      <w:r w:rsidRPr="00113C76">
        <w:rPr>
          <w:rFonts w:ascii="Times New Roman" w:hAnsi="Times New Roman"/>
          <w:sz w:val="24"/>
          <w:szCs w:val="24"/>
        </w:rPr>
        <w:t xml:space="preserve">Губкин И.М. Тектоника  юго-восточной части  Кавказа в связи  с нефтегазоносностью этой области. М.-Л., Изд-во «Горгеонефтеиздат», 1934. </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22.</w:t>
      </w:r>
      <w:r>
        <w:rPr>
          <w:rFonts w:ascii="Times New Roman" w:hAnsi="Times New Roman"/>
          <w:sz w:val="24"/>
          <w:szCs w:val="24"/>
        </w:rPr>
        <w:t xml:space="preserve"> </w:t>
      </w:r>
      <w:r w:rsidRPr="00113C76">
        <w:rPr>
          <w:rFonts w:ascii="Times New Roman" w:hAnsi="Times New Roman"/>
          <w:sz w:val="24"/>
          <w:szCs w:val="24"/>
        </w:rPr>
        <w:t xml:space="preserve">Губкин И.М., Федоров С.Ф. Грязевые вулканы  Советсткого Союза и их связь с генезисом нефтяных  месторождений Крымско-Кавказской геологической провинции. М.-Л., Изд.-во АНСССР, 1938. </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23.</w:t>
      </w:r>
      <w:r>
        <w:rPr>
          <w:rFonts w:ascii="Times New Roman" w:hAnsi="Times New Roman"/>
          <w:sz w:val="24"/>
          <w:szCs w:val="24"/>
        </w:rPr>
        <w:t xml:space="preserve"> </w:t>
      </w:r>
      <w:r w:rsidRPr="00113C76">
        <w:rPr>
          <w:rFonts w:ascii="Times New Roman" w:hAnsi="Times New Roman"/>
          <w:sz w:val="24"/>
          <w:szCs w:val="24"/>
        </w:rPr>
        <w:t xml:space="preserve">Дадашев Ф.Г. Углеводородные  газы  грязевых вулканов Азербайджана. Баку, Изд-во «Азернешр», 1963. </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24.</w:t>
      </w:r>
      <w:r>
        <w:rPr>
          <w:rFonts w:ascii="Times New Roman" w:hAnsi="Times New Roman"/>
          <w:sz w:val="24"/>
          <w:szCs w:val="24"/>
        </w:rPr>
        <w:t xml:space="preserve"> </w:t>
      </w:r>
      <w:r w:rsidRPr="00113C76">
        <w:rPr>
          <w:rFonts w:ascii="Times New Roman" w:hAnsi="Times New Roman"/>
          <w:sz w:val="24"/>
          <w:szCs w:val="24"/>
        </w:rPr>
        <w:t>Дурьмишьян А.Г., Асланов В.Д., Рахманов Т.Р., Александров Б.Л., Шарафутдинов   Ф.Г. Закономерности изменения пластовых давлений в мезозойско-кайнозойских отложениях  Восточного Предкавказья. Журнал «Геология нефти и газа»,№10,1976 г, с.55-61.</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25.</w:t>
      </w:r>
      <w:r>
        <w:rPr>
          <w:rFonts w:ascii="Times New Roman" w:hAnsi="Times New Roman"/>
          <w:sz w:val="24"/>
          <w:szCs w:val="24"/>
        </w:rPr>
        <w:t xml:space="preserve"> </w:t>
      </w:r>
      <w:r w:rsidRPr="00113C76">
        <w:rPr>
          <w:rFonts w:ascii="Times New Roman" w:hAnsi="Times New Roman"/>
          <w:sz w:val="24"/>
          <w:szCs w:val="24"/>
        </w:rPr>
        <w:t xml:space="preserve">Зейналов М.М. Грязевые вулканы Южного Кобыстана и их связь с газонефтяными месторождениями. Баку, Изд-во «Азернешр»,1960. </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26.</w:t>
      </w:r>
      <w:r>
        <w:rPr>
          <w:rFonts w:ascii="Times New Roman" w:hAnsi="Times New Roman"/>
          <w:sz w:val="24"/>
          <w:szCs w:val="24"/>
        </w:rPr>
        <w:t xml:space="preserve"> </w:t>
      </w:r>
      <w:r w:rsidRPr="00113C76">
        <w:rPr>
          <w:rFonts w:ascii="Times New Roman" w:hAnsi="Times New Roman"/>
          <w:sz w:val="24"/>
          <w:szCs w:val="24"/>
        </w:rPr>
        <w:t>Летавин А.И., Орел В.Е., Чернышев С.М. и др.Тектоника и нефтегазоносность  Северного Кавказа.М., «Наука», 1987,  94 с.</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27.</w:t>
      </w:r>
      <w:r>
        <w:rPr>
          <w:rFonts w:ascii="Times New Roman" w:hAnsi="Times New Roman"/>
          <w:sz w:val="24"/>
          <w:szCs w:val="24"/>
        </w:rPr>
        <w:t xml:space="preserve"> </w:t>
      </w:r>
      <w:r w:rsidRPr="00113C76">
        <w:rPr>
          <w:rFonts w:ascii="Times New Roman" w:hAnsi="Times New Roman"/>
          <w:sz w:val="24"/>
          <w:szCs w:val="24"/>
        </w:rPr>
        <w:t>Касумов К.А, Александров Б.Л., Дергунов Э.Н, Асрян С.М. Изучение АВПД методами промысловой геофизики на месторождениях Азербайджана с помощью ЭВ</w:t>
      </w:r>
      <w:r>
        <w:rPr>
          <w:rFonts w:ascii="Times New Roman" w:hAnsi="Times New Roman"/>
          <w:sz w:val="24"/>
          <w:szCs w:val="24"/>
        </w:rPr>
        <w:t>М</w:t>
      </w:r>
      <w:r w:rsidRPr="00113C76">
        <w:rPr>
          <w:rFonts w:ascii="Times New Roman" w:hAnsi="Times New Roman"/>
          <w:sz w:val="24"/>
          <w:szCs w:val="24"/>
        </w:rPr>
        <w:t>.  Сб. Разведочная геофизика, вып. 99, М., Недра,1984г.</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28. Касумов К.А.,   Дергунов Э.Н., Александров Б.Л.   Природа аномально- высоких пластовых давлений в разрезах месторождений Кюровдаг и Карабаглы Прикуринской низменности.  Журнал «Геология нефти и газа»,№8,1976 г, с.39-43.</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29.</w:t>
      </w:r>
      <w:r>
        <w:rPr>
          <w:rFonts w:ascii="Times New Roman" w:hAnsi="Times New Roman"/>
          <w:sz w:val="24"/>
          <w:szCs w:val="24"/>
        </w:rPr>
        <w:t xml:space="preserve"> </w:t>
      </w:r>
      <w:r w:rsidRPr="00113C76">
        <w:rPr>
          <w:rFonts w:ascii="Times New Roman" w:hAnsi="Times New Roman"/>
          <w:sz w:val="24"/>
          <w:szCs w:val="24"/>
        </w:rPr>
        <w:t>Ковалевский С.А. Грязевые вулканы Южного Прикаспия. (Азербайджан и Туркмения). Баку, Изд-во «</w:t>
      </w:r>
      <w:r w:rsidRPr="00113C76">
        <w:rPr>
          <w:rFonts w:ascii="Times New Roman" w:hAnsi="Times New Roman"/>
          <w:color w:val="FF0000"/>
          <w:sz w:val="24"/>
          <w:szCs w:val="24"/>
        </w:rPr>
        <w:t xml:space="preserve"> </w:t>
      </w:r>
      <w:r w:rsidRPr="00113C76">
        <w:rPr>
          <w:rFonts w:ascii="Times New Roman" w:hAnsi="Times New Roman"/>
          <w:sz w:val="24"/>
          <w:szCs w:val="24"/>
        </w:rPr>
        <w:t>Азгостоптеиздат»,1940.</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30.</w:t>
      </w:r>
      <w:r>
        <w:rPr>
          <w:rFonts w:ascii="Times New Roman" w:hAnsi="Times New Roman"/>
          <w:sz w:val="24"/>
          <w:szCs w:val="24"/>
        </w:rPr>
        <w:t xml:space="preserve"> </w:t>
      </w:r>
      <w:r w:rsidRPr="00113C76">
        <w:rPr>
          <w:rFonts w:ascii="Times New Roman" w:hAnsi="Times New Roman"/>
          <w:sz w:val="24"/>
          <w:szCs w:val="24"/>
        </w:rPr>
        <w:t>Мелик-Пашаев В.С. Геология морских нефтяных месторождений Апшеронского архипелага. М.,</w:t>
      </w:r>
      <w:r w:rsidRPr="00113C76">
        <w:rPr>
          <w:rFonts w:ascii="Times New Roman" w:hAnsi="Times New Roman"/>
          <w:color w:val="FF0000"/>
          <w:sz w:val="24"/>
          <w:szCs w:val="24"/>
        </w:rPr>
        <w:t xml:space="preserve"> </w:t>
      </w:r>
      <w:r w:rsidRPr="00113C76">
        <w:rPr>
          <w:rFonts w:ascii="Times New Roman" w:hAnsi="Times New Roman"/>
          <w:sz w:val="24"/>
          <w:szCs w:val="24"/>
        </w:rPr>
        <w:t>Изд-во «Гостоптехизда», 1960.</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 xml:space="preserve">31. </w:t>
      </w:r>
      <w:r>
        <w:rPr>
          <w:rFonts w:ascii="Times New Roman" w:hAnsi="Times New Roman"/>
          <w:sz w:val="24"/>
          <w:szCs w:val="24"/>
        </w:rPr>
        <w:t xml:space="preserve"> </w:t>
      </w:r>
      <w:r w:rsidRPr="00113C76">
        <w:rPr>
          <w:rFonts w:ascii="Times New Roman" w:hAnsi="Times New Roman"/>
          <w:sz w:val="24"/>
          <w:szCs w:val="24"/>
        </w:rPr>
        <w:t>Рахманов Р.Р., Касумов К.А., ,Александров Б.Л , Дергунов Э.Н. Изучение АВПД в разрезах</w:t>
      </w:r>
      <w:r>
        <w:rPr>
          <w:rFonts w:ascii="Times New Roman" w:hAnsi="Times New Roman"/>
          <w:sz w:val="24"/>
          <w:szCs w:val="24"/>
        </w:rPr>
        <w:t xml:space="preserve"> </w:t>
      </w:r>
      <w:r w:rsidRPr="00113C76">
        <w:rPr>
          <w:rFonts w:ascii="Times New Roman" w:hAnsi="Times New Roman"/>
          <w:sz w:val="24"/>
          <w:szCs w:val="24"/>
        </w:rPr>
        <w:t>.нефтяных месторождений Кюровдаг и Карабаглы по данным промысловой геофизики с целью выбора оптимальных условий проводки скважин . Журнал «Азербайджанское нефтяное хозяйство»,№1, 1976г, г. Баку, с.18-22.</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32.</w:t>
      </w:r>
      <w:r>
        <w:rPr>
          <w:rFonts w:ascii="Times New Roman" w:hAnsi="Times New Roman"/>
          <w:sz w:val="24"/>
          <w:szCs w:val="24"/>
        </w:rPr>
        <w:t xml:space="preserve"> </w:t>
      </w:r>
      <w:r w:rsidRPr="00113C76">
        <w:rPr>
          <w:rFonts w:ascii="Times New Roman" w:hAnsi="Times New Roman"/>
          <w:sz w:val="24"/>
          <w:szCs w:val="24"/>
        </w:rPr>
        <w:t>Словарь по геологии нефти. Издание второе, исправленное и дополненное. Под  редакцией члена-корреспондента  Академии  наук СССР М.Ф. Мирчинка.  Л. Гостоптехиздат, 1958, 776 с.</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lastRenderedPageBreak/>
        <w:t>33.</w:t>
      </w:r>
      <w:r>
        <w:rPr>
          <w:rFonts w:ascii="Times New Roman" w:hAnsi="Times New Roman"/>
          <w:sz w:val="24"/>
          <w:szCs w:val="24"/>
        </w:rPr>
        <w:t xml:space="preserve"> </w:t>
      </w:r>
      <w:r w:rsidRPr="00113C76">
        <w:rPr>
          <w:rFonts w:ascii="Times New Roman" w:hAnsi="Times New Roman"/>
          <w:sz w:val="24"/>
          <w:szCs w:val="24"/>
        </w:rPr>
        <w:t>Юсуфзаде Х.Б., Касумов К.А., Александров Б.Л.,  Дергунов Э.Н. Изучение и прогнозирование АВПД по данным промысловой геофизики (на примере площади Булла-море) Журнал «Азербайджанское нефтяное хозяйство»,№ 5, 1976г, г. Баку., с. 1-8.</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34.</w:t>
      </w:r>
      <w:r>
        <w:rPr>
          <w:rFonts w:ascii="Times New Roman" w:hAnsi="Times New Roman"/>
          <w:sz w:val="24"/>
          <w:szCs w:val="24"/>
        </w:rPr>
        <w:t xml:space="preserve"> </w:t>
      </w:r>
      <w:r w:rsidRPr="00113C76">
        <w:rPr>
          <w:rFonts w:ascii="Times New Roman" w:hAnsi="Times New Roman"/>
          <w:sz w:val="24"/>
          <w:szCs w:val="24"/>
        </w:rPr>
        <w:t>Якубов А.А., Дадашев Ф.Г., Зейналов М.М., Гаджиев Я.А., Магеррамова Ф.С., Разживина Л.А. О новейших извержениях вулканов юго-восточной части  большого Кавказа. Баку, Изд.-во «Элм»,1970.</w:t>
      </w:r>
    </w:p>
    <w:p w:rsidR="008E515C" w:rsidRPr="00113C76" w:rsidRDefault="008E515C" w:rsidP="003F553F">
      <w:pPr>
        <w:tabs>
          <w:tab w:val="left" w:pos="993"/>
        </w:tabs>
        <w:spacing w:after="0" w:line="240" w:lineRule="auto"/>
        <w:ind w:firstLine="567"/>
        <w:jc w:val="both"/>
        <w:rPr>
          <w:rFonts w:ascii="Times New Roman" w:hAnsi="Times New Roman"/>
          <w:sz w:val="24"/>
          <w:szCs w:val="24"/>
        </w:rPr>
      </w:pPr>
      <w:r w:rsidRPr="00113C76">
        <w:rPr>
          <w:rFonts w:ascii="Times New Roman" w:hAnsi="Times New Roman"/>
          <w:sz w:val="24"/>
          <w:szCs w:val="24"/>
        </w:rPr>
        <w:t>35.</w:t>
      </w:r>
      <w:r>
        <w:rPr>
          <w:rFonts w:ascii="Times New Roman" w:hAnsi="Times New Roman"/>
          <w:sz w:val="24"/>
          <w:szCs w:val="24"/>
        </w:rPr>
        <w:t xml:space="preserve"> </w:t>
      </w:r>
      <w:r w:rsidRPr="00113C76">
        <w:rPr>
          <w:rFonts w:ascii="Times New Roman" w:hAnsi="Times New Roman"/>
          <w:sz w:val="24"/>
          <w:szCs w:val="24"/>
        </w:rPr>
        <w:t xml:space="preserve">Якубов А.А. Грязевые вулканы Азербайджана и их связь с нефтяными месторождениями. Изд-во АН Азерб. ССР, 1948. </w:t>
      </w:r>
    </w:p>
    <w:p w:rsidR="008E515C" w:rsidRPr="00113C76" w:rsidRDefault="008E515C" w:rsidP="003F553F">
      <w:pPr>
        <w:jc w:val="both"/>
        <w:rPr>
          <w:rFonts w:ascii="Times New Roman" w:hAnsi="Times New Roman"/>
          <w:sz w:val="24"/>
          <w:szCs w:val="24"/>
        </w:rPr>
      </w:pPr>
    </w:p>
    <w:p w:rsidR="008E515C" w:rsidRPr="00F97191" w:rsidRDefault="008E515C" w:rsidP="003F553F">
      <w:pPr>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8E515C" w:rsidRPr="003F553F" w:rsidRDefault="008E515C" w:rsidP="003F553F">
      <w:pPr>
        <w:spacing w:after="0" w:line="240" w:lineRule="auto"/>
        <w:ind w:firstLine="567"/>
        <w:jc w:val="both"/>
        <w:rPr>
          <w:rFonts w:ascii="Times New Roman" w:hAnsi="Times New Roman"/>
          <w:sz w:val="24"/>
          <w:szCs w:val="24"/>
          <w:lang w:val="en-US"/>
        </w:rPr>
      </w:pPr>
      <w:r w:rsidRPr="00E61E65">
        <w:rPr>
          <w:rFonts w:ascii="Times New Roman" w:hAnsi="Times New Roman"/>
          <w:sz w:val="24"/>
          <w:szCs w:val="24"/>
        </w:rPr>
        <w:t xml:space="preserve">1. </w:t>
      </w:r>
      <w:r w:rsidRPr="004A76F9">
        <w:rPr>
          <w:rFonts w:ascii="Times New Roman" w:hAnsi="Times New Roman"/>
          <w:sz w:val="24"/>
          <w:szCs w:val="24"/>
          <w:lang w:val="en-US"/>
        </w:rPr>
        <w:t>Abih</w:t>
      </w:r>
      <w:r w:rsidRPr="00E61E65">
        <w:rPr>
          <w:rFonts w:ascii="Times New Roman" w:hAnsi="Times New Roman"/>
          <w:sz w:val="24"/>
          <w:szCs w:val="24"/>
        </w:rPr>
        <w:t xml:space="preserve"> </w:t>
      </w:r>
      <w:r w:rsidRPr="004A76F9">
        <w:rPr>
          <w:rFonts w:ascii="Times New Roman" w:hAnsi="Times New Roman"/>
          <w:sz w:val="24"/>
          <w:szCs w:val="24"/>
          <w:lang w:val="en-US"/>
        </w:rPr>
        <w:t>G</w:t>
      </w:r>
      <w:r w:rsidRPr="00E61E65">
        <w:rPr>
          <w:rFonts w:ascii="Times New Roman" w:hAnsi="Times New Roman"/>
          <w:sz w:val="24"/>
          <w:szCs w:val="24"/>
        </w:rPr>
        <w:t>.</w:t>
      </w:r>
      <w:r w:rsidRPr="004A76F9">
        <w:rPr>
          <w:rFonts w:ascii="Times New Roman" w:hAnsi="Times New Roman"/>
          <w:sz w:val="24"/>
          <w:szCs w:val="24"/>
          <w:lang w:val="en-US"/>
        </w:rPr>
        <w:t>V</w:t>
      </w:r>
      <w:r w:rsidRPr="00E61E65">
        <w:rPr>
          <w:rFonts w:ascii="Times New Roman" w:hAnsi="Times New Roman"/>
          <w:sz w:val="24"/>
          <w:szCs w:val="24"/>
        </w:rPr>
        <w:t xml:space="preserve">. </w:t>
      </w:r>
      <w:r w:rsidRPr="004A76F9">
        <w:rPr>
          <w:rFonts w:ascii="Times New Roman" w:hAnsi="Times New Roman"/>
          <w:sz w:val="24"/>
          <w:szCs w:val="24"/>
          <w:lang w:val="en-US"/>
        </w:rPr>
        <w:t>O</w:t>
      </w:r>
      <w:r w:rsidRPr="00E61E65">
        <w:rPr>
          <w:rFonts w:ascii="Times New Roman" w:hAnsi="Times New Roman"/>
          <w:sz w:val="24"/>
          <w:szCs w:val="24"/>
        </w:rPr>
        <w:t xml:space="preserve"> </w:t>
      </w:r>
      <w:r w:rsidRPr="004A76F9">
        <w:rPr>
          <w:rFonts w:ascii="Times New Roman" w:hAnsi="Times New Roman"/>
          <w:sz w:val="24"/>
          <w:szCs w:val="24"/>
          <w:lang w:val="en-US"/>
        </w:rPr>
        <w:t>pojavivshemsja</w:t>
      </w:r>
      <w:r w:rsidRPr="00E61E65">
        <w:rPr>
          <w:rFonts w:ascii="Times New Roman" w:hAnsi="Times New Roman"/>
          <w:sz w:val="24"/>
          <w:szCs w:val="24"/>
        </w:rPr>
        <w:t xml:space="preserve"> </w:t>
      </w:r>
      <w:r w:rsidRPr="004A76F9">
        <w:rPr>
          <w:rFonts w:ascii="Times New Roman" w:hAnsi="Times New Roman"/>
          <w:sz w:val="24"/>
          <w:szCs w:val="24"/>
          <w:lang w:val="en-US"/>
        </w:rPr>
        <w:t>na</w:t>
      </w:r>
      <w:r w:rsidRPr="00E61E65">
        <w:rPr>
          <w:rFonts w:ascii="Times New Roman" w:hAnsi="Times New Roman"/>
          <w:sz w:val="24"/>
          <w:szCs w:val="24"/>
        </w:rPr>
        <w:t xml:space="preserve"> </w:t>
      </w:r>
      <w:r w:rsidRPr="004A76F9">
        <w:rPr>
          <w:rFonts w:ascii="Times New Roman" w:hAnsi="Times New Roman"/>
          <w:sz w:val="24"/>
          <w:szCs w:val="24"/>
          <w:lang w:val="en-US"/>
        </w:rPr>
        <w:t>Kaspijskom</w:t>
      </w:r>
      <w:r w:rsidRPr="00E61E65">
        <w:rPr>
          <w:rFonts w:ascii="Times New Roman" w:hAnsi="Times New Roman"/>
          <w:sz w:val="24"/>
          <w:szCs w:val="24"/>
        </w:rPr>
        <w:t xml:space="preserve"> </w:t>
      </w:r>
      <w:r w:rsidRPr="004A76F9">
        <w:rPr>
          <w:rFonts w:ascii="Times New Roman" w:hAnsi="Times New Roman"/>
          <w:sz w:val="24"/>
          <w:szCs w:val="24"/>
          <w:lang w:val="en-US"/>
        </w:rPr>
        <w:t>more</w:t>
      </w:r>
      <w:r w:rsidRPr="00E61E65">
        <w:rPr>
          <w:rFonts w:ascii="Times New Roman" w:hAnsi="Times New Roman"/>
          <w:sz w:val="24"/>
          <w:szCs w:val="24"/>
        </w:rPr>
        <w:t xml:space="preserve">  </w:t>
      </w:r>
      <w:r w:rsidRPr="004A76F9">
        <w:rPr>
          <w:rFonts w:ascii="Times New Roman" w:hAnsi="Times New Roman"/>
          <w:sz w:val="24"/>
          <w:szCs w:val="24"/>
          <w:lang w:val="en-US"/>
        </w:rPr>
        <w:t>ostrove</w:t>
      </w:r>
      <w:r w:rsidRPr="00E61E65">
        <w:rPr>
          <w:rFonts w:ascii="Times New Roman" w:hAnsi="Times New Roman"/>
          <w:sz w:val="24"/>
          <w:szCs w:val="24"/>
        </w:rPr>
        <w:t xml:space="preserve"> </w:t>
      </w:r>
      <w:r w:rsidRPr="004A76F9">
        <w:rPr>
          <w:rFonts w:ascii="Times New Roman" w:hAnsi="Times New Roman"/>
          <w:sz w:val="24"/>
          <w:szCs w:val="24"/>
          <w:lang w:val="en-US"/>
        </w:rPr>
        <w:t>i</w:t>
      </w:r>
      <w:r w:rsidRPr="00E61E65">
        <w:rPr>
          <w:rFonts w:ascii="Times New Roman" w:hAnsi="Times New Roman"/>
          <w:sz w:val="24"/>
          <w:szCs w:val="24"/>
        </w:rPr>
        <w:t xml:space="preserve"> </w:t>
      </w:r>
      <w:r w:rsidRPr="004A76F9">
        <w:rPr>
          <w:rFonts w:ascii="Times New Roman" w:hAnsi="Times New Roman"/>
          <w:sz w:val="24"/>
          <w:szCs w:val="24"/>
          <w:lang w:val="en-US"/>
        </w:rPr>
        <w:t>materialy</w:t>
      </w:r>
      <w:r w:rsidRPr="00E61E65">
        <w:rPr>
          <w:rFonts w:ascii="Times New Roman" w:hAnsi="Times New Roman"/>
          <w:sz w:val="24"/>
          <w:szCs w:val="24"/>
        </w:rPr>
        <w:t xml:space="preserve"> </w:t>
      </w:r>
      <w:r w:rsidRPr="004A76F9">
        <w:rPr>
          <w:rFonts w:ascii="Times New Roman" w:hAnsi="Times New Roman"/>
          <w:sz w:val="24"/>
          <w:szCs w:val="24"/>
          <w:lang w:val="en-US"/>
        </w:rPr>
        <w:t>k</w:t>
      </w:r>
      <w:r w:rsidRPr="00E61E65">
        <w:rPr>
          <w:rFonts w:ascii="Times New Roman" w:hAnsi="Times New Roman"/>
          <w:sz w:val="24"/>
          <w:szCs w:val="24"/>
        </w:rPr>
        <w:t xml:space="preserve"> </w:t>
      </w:r>
      <w:r w:rsidRPr="004A76F9">
        <w:rPr>
          <w:rFonts w:ascii="Times New Roman" w:hAnsi="Times New Roman"/>
          <w:sz w:val="24"/>
          <w:szCs w:val="24"/>
          <w:lang w:val="en-US"/>
        </w:rPr>
        <w:t>poznaniju</w:t>
      </w:r>
      <w:r w:rsidRPr="00E61E65">
        <w:rPr>
          <w:rFonts w:ascii="Times New Roman" w:hAnsi="Times New Roman"/>
          <w:sz w:val="24"/>
          <w:szCs w:val="24"/>
        </w:rPr>
        <w:t xml:space="preserve"> </w:t>
      </w:r>
      <w:r w:rsidRPr="004A76F9">
        <w:rPr>
          <w:rFonts w:ascii="Times New Roman" w:hAnsi="Times New Roman"/>
          <w:sz w:val="24"/>
          <w:szCs w:val="24"/>
          <w:lang w:val="en-US"/>
        </w:rPr>
        <w:t>vulkanov</w:t>
      </w:r>
      <w:r w:rsidRPr="00E61E65">
        <w:rPr>
          <w:rFonts w:ascii="Times New Roman" w:hAnsi="Times New Roman"/>
          <w:sz w:val="24"/>
          <w:szCs w:val="24"/>
        </w:rPr>
        <w:t xml:space="preserve">. </w:t>
      </w:r>
      <w:r w:rsidRPr="003F553F">
        <w:rPr>
          <w:rFonts w:ascii="Times New Roman" w:hAnsi="Times New Roman"/>
          <w:sz w:val="24"/>
          <w:szCs w:val="24"/>
          <w:lang w:val="en-US"/>
        </w:rPr>
        <w:t>Tr. In-ta  geologii. Izd-vo AzFAN SSSR,t.XII, 1939.</w:t>
      </w:r>
    </w:p>
    <w:p w:rsidR="008E515C" w:rsidRPr="00E61E65" w:rsidRDefault="008E515C" w:rsidP="003F553F">
      <w:pPr>
        <w:spacing w:after="0" w:line="240" w:lineRule="auto"/>
        <w:ind w:firstLine="567"/>
        <w:jc w:val="both"/>
        <w:rPr>
          <w:rFonts w:ascii="Times New Roman" w:hAnsi="Times New Roman"/>
          <w:sz w:val="24"/>
          <w:szCs w:val="24"/>
          <w:lang w:val="en-US"/>
        </w:rPr>
      </w:pPr>
      <w:r w:rsidRPr="004A76F9">
        <w:rPr>
          <w:rFonts w:ascii="Times New Roman" w:hAnsi="Times New Roman"/>
          <w:sz w:val="24"/>
          <w:szCs w:val="24"/>
          <w:lang w:val="en-US"/>
        </w:rPr>
        <w:t xml:space="preserve">2. Aleksandrov B.L. Anomal'no vysokie plastovye davlenija v neftegazonosnyh bassejnah. </w:t>
      </w:r>
      <w:r w:rsidRPr="00E61E65">
        <w:rPr>
          <w:rFonts w:ascii="Times New Roman" w:hAnsi="Times New Roman"/>
          <w:sz w:val="24"/>
          <w:szCs w:val="24"/>
          <w:lang w:val="en-US"/>
        </w:rPr>
        <w:t>M., Izdatel'stvo «Nedra», 1987 g., 216 s.</w:t>
      </w:r>
    </w:p>
    <w:p w:rsidR="008E515C" w:rsidRPr="003F553F" w:rsidRDefault="008E515C" w:rsidP="003F553F">
      <w:pPr>
        <w:spacing w:after="0" w:line="240" w:lineRule="auto"/>
        <w:ind w:firstLine="567"/>
        <w:jc w:val="both"/>
        <w:rPr>
          <w:rFonts w:ascii="Times New Roman" w:hAnsi="Times New Roman"/>
          <w:sz w:val="24"/>
          <w:szCs w:val="24"/>
          <w:lang w:val="en-US"/>
        </w:rPr>
      </w:pPr>
      <w:r w:rsidRPr="00E61E65">
        <w:rPr>
          <w:rFonts w:ascii="Times New Roman" w:hAnsi="Times New Roman"/>
          <w:sz w:val="24"/>
          <w:szCs w:val="24"/>
          <w:lang w:val="en-US"/>
        </w:rPr>
        <w:t xml:space="preserve">3. Aleksandrov B.L. Anomal'no vysokie plastovye davlenija v razrezah mestorozhdenij ChIASSR i burenie glubokih skvazhin na osnove opredelenija i prognozirovanija davlenij. </w:t>
      </w:r>
      <w:r w:rsidRPr="003F553F">
        <w:rPr>
          <w:rFonts w:ascii="Times New Roman" w:hAnsi="Times New Roman"/>
          <w:sz w:val="24"/>
          <w:szCs w:val="24"/>
          <w:lang w:val="en-US"/>
        </w:rPr>
        <w:t>Izvestija Severo-Kavkazskogo nauchnogo centra vysshej shkoly, tehnicheskie nauki,№1, 1975 g.</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4. Aleksandrov B.L. Opredelenie i prognozirovanie  anomal'no vysokih plastovyh davlenij geofizicheskimi metodami. VNIIOJeNG. Tematicheskij nauchno-tehnicheskij obzor, M. 1973 g.,73 s.</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5. Aleksandrov B.L. Prognozirovanie davlenij i ustojchivosti stvola skvazhin pri glubokom burenii Trudy XXX mezhdunarodnogo geofizicheskogo simpoziuma. S. Stendovye doklady, chast' 1 M., 1985 g.</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6. Aleksandrov B.L. Sposob opredelenija sostojanija stvola skvazhiny.  A.s. №1074991 ot 22.10.1983.</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7.  Aleksandrov B.L.  Sposob prognozirovanija ustojchivosti stvola skvazhiny vo vremeni  A.s. № 1298359 ot 22.11.1986..</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 xml:space="preserve">8. Aleksandrov B.L.,   Berkovich Je.A.,Maslennikov V.V.,Tagunov Je.M. Zakonomernost' izmerenija davlenija po razrezu Oktjabr'skogo mestorozhdenija ChIASSR v svjazi s bureniem glubokih skvazhin. Zhurnal «Neftjanoe hozjajstvo»,№8,1972 g., s.15-18. </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9. Aleksandrov B.L.,  Berkovich Je.A.,Tagunov Je.M.  Ocenka i prognozirovanie anomal'no-vysokih plastovyh davlenij na Oktjabr'skom mestorozhdenii ChIASSR. Zhurnal «Neftjanoe hozjajstvo»,№12, 1975 g., s.5-8.</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10. Aleksandrov B.L.,     Golland R.V. O haraktere izmenenija moshhnosti i litologii jeocen-miocenovyh otlozhenij Predkavkaz'ja v svjazi s prirodoj i projavlenijami AVPD. Izvestija Severo-Kavkazskogo nauchnogo centra vysshej shkoly, estestvennye nauki, №1, 1979 g.</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 xml:space="preserve">11. Aleksandrov B.L.,     Dur'mish'jan A.G. O prirode anomal'no- vysokih plastovyh davlenij v mezokajnozojskih otlozhenijah Vostochnogo Predkavkaz'ja. «Neftegazovaja geologija i geofizika», №7, 1976 g. </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12. Aleksandrov B.L.,   Esipko O. A. Izmenenie petrofizicheskih  parametrov glin v svjazi s prognozom AVPD.  Zhurnal «Neftegazovaja geologija i geofizika» №5,1980 g., s.27-30.</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13. Aleksandrov B.L., Esipko O. A. Opredelenie moshhnosti razmyva poverhnostnoj tolshhi po materialam promyslovo-geofizicheskih issledovanij. Zhurnal «Izvestija Severo-Kavkazskogo nauchnogo centra vysshej shkoly», estestvennye nauki, №1, 1983 g.</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lastRenderedPageBreak/>
        <w:t>14. Aleksandrov B.L.,   Esipko O. A.,Dahkil'gov T.D. Osobennosti prognozirovanija davlenij fljuidov po rezul'tatam promyslovo-geofizicheskih issledovanij v slozhnyh geologicheskih uslovijah.  Zhurnal «Neft' i gaz»,Izd. VUZov №12,1981 g., s.3-10.</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15. Aleksandrov B.L.,    Kasumov K.A., Dergunov Je.N. Opredelenie AVPD po dannym promyslovo- geofizicheskih issledovanij glubokih skvazhin Prikaspijsko-Kubinskoj neftegazonosnoj oblasti Azerbajdzhana . V kn. «Neftepromyslovaja geofizika», trudy BashNIPIneft', vyp. 5, Ufa,1975 g.</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16. Aleksandrov B.L.,  Krysanova L.V.,Dulerajn G.R. Vydelenie zon anomal'no-vysokih davlenij po jelektrometricheskim dannym (na primere mestorozhdenij Vostochnogo Predkavkaz'ja). Zhurnal «Neftjanoe hozjajstvo»,№9,1973 g., s.15-19.</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 xml:space="preserve">17. Aleksandrov B.L., Maslennikov V.V., Golland R.V. Priroda i zakonomernosti izmenenija davlenij v tolshhe-pokryshke mestorozhdenij ChIASSR.  Zhurnal «Geologija nefti i gaza»,№11, 1975 g. , s.46-50. </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18. Aliev A.I. Grjazevye vulkany - ochagi periodicheskoj gazogidrodinamicheskoj razgruzki bystropogruzhajushhihsja osadochnyh bassejnov i vazhnye kriterii prognoza gazonosnosti bol'shih glubin. Zh. Geologija nefti i gaza, №5,2006.</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19. Alizade A.A., Ahmedov G.A., Aliev A.K., Ahmedov A.M.,  Zejnalov  M.M. Geologija neftjanyh i gazovyh mestorozhdenij  Azerbajdzhana. M., Izd-vo «Nedra», 1966.</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20. Grjazevye vulkany Azerbajdzhanskoj SSR. Atlas. Avtory i sostaviteli: Akademiki Akademii nauk Azerbajdzhanskoj SSR A.A. Jakubov, A.A. Alizade, doktor  geologo-mineralogicheskih nauk  M.M. Zejnalov.  Izdatel'stvo Akademii nauk Azerbajdzhanskoj SSR, Baku, 1971, 256 s.</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 xml:space="preserve">21. Gubkin I.M. Tektonika  jugo-vostochnoj chasti  Kavkaza v svjazi  s neftegazonosnost'ju jetoj oblasti. M.-L., Izd-vo «Gorgeonefteizdat», 1934. </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 xml:space="preserve">22. Gubkin I.M., Fedorov S.F. Grjazevye vulkany  Sovetstkogo Sojuza i ih svjaz' s genezisom neftjanyh  mestorozhdenij Krymsko-Kavkazskoj geologicheskoj provincii. M.-L., Izd.-vo ANSSSR, 1938. </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 xml:space="preserve">23. Dadashev F.G. Uglevodorodnye  gazy  grjazevyh vulkanov Azerbajdzhana. Baku, Izd-vo «Azerneshr», 1963. </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24. Dur'mish'jan A.G., Aslanov V.D., Rahmanov T.R., Aleksandrov B.L., Sharafutdinov   F.G. Zakonomernosti izmenenija plastovyh davlenij v mezozojsko-kajnozojskih otlozhenijah  Vostochnogo Predkavkaz'ja. Zhurnal «Geologija nefti i gaza»,№10,1976 g, s.55-61.</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 xml:space="preserve">25. Zejnalov M.M. Grjazevye vulkany Juzhnogo Kobystana i ih svjaz' s gazoneftjanymi mestorozhdenijami. Baku, Izd-vo «Azerneshr»,1960. </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26. Letavin A.I., Orel V.E., Chernyshev S.M. i dr.Tektonika i neftegazonosnost'  Severnogo Kavkaza.M., «Nauka», 1987,  94 s.</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27. Kasumov K.A, Aleksandrov B.L., Dergunov Je.N, Asrjan S.M. Izuchenie AVPD metodami promyslovoj geofiziki na mestorozhdenijah Azerbajdzhana s pomoshh'ju JeVM.  Sb. Razvedochnaja geofizika, vyp. 99, M., Nedra,1984g.</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28. Kasumov K.A.,   Dergunov Je.N., Aleksandrov B.L.   Priroda anomal'no- vysokih plastovyh davlenij v razrezah mestorozhdenij Kjurovdag i Karabagly Prikurinskoj nizmennosti.  Zhurnal «Geologija nefti i gaza»,№8,1976 g, s.39-43.</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29. Kovalevskij S.A. Grjazevye vulkany Juzhnogo Prikaspija. (Azerbajdzhan i Turkmenija). Baku, Izd-vo « Azgostopteizdat»,1940.</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30. Melik-Pashaev V.S. Geologija morskih neftjanyh mestorozhdenij Apsheronskogo arhipelaga. M., Izd-vo «Gostoptehizda», 1960.</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 xml:space="preserve">31.  Rahmanov R.R., Kasumov K.A., ,Aleksandrov B.L , Dergunov Je.N. Izuchenie AVPD v razrezah .neftjanyh mestorozhdenij Kjurovdag i Karabagly po dannym promyslovoj </w:t>
      </w:r>
      <w:r w:rsidRPr="003F553F">
        <w:rPr>
          <w:rFonts w:ascii="Times New Roman" w:hAnsi="Times New Roman"/>
          <w:sz w:val="24"/>
          <w:szCs w:val="24"/>
          <w:lang w:val="en-US"/>
        </w:rPr>
        <w:lastRenderedPageBreak/>
        <w:t>geofiziki s cel'ju vybora optimal'nyh uslovij provodki skvazhin . Zhurnal «Azerbajdzhanskoe neftjanoe hozjajstvo»,№1, 1976g, g. Baku, s.18-22.</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32. Slovar' po geologii nefti. Izdanie vtoroe, ispravlennoe i dopolnennoe. Pod  redakciej chlena-korrespondenta  Akademii  nauk SSSR M.F. Mirchinka.  L. Gostoptehizdat, 1958, 776 s.</w:t>
      </w:r>
    </w:p>
    <w:p w:rsidR="008E515C" w:rsidRPr="003F553F"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33. Jusufzade H.B., Kasumov K.A., Aleksandrov B.L.,  Dergunov Je.N. Izuchenie i prognozirovanie AVPD po dannym promyslovoj geofiziki (na primere ploshhadi Bulla-more) Zhurnal «Azerbajdzhanskoe neftjanoe hozjajstvo»,№ 5, 1976g, g. Baku., s. 1-8.</w:t>
      </w:r>
    </w:p>
    <w:p w:rsidR="008E515C" w:rsidRPr="004A76F9" w:rsidRDefault="008E515C" w:rsidP="003F553F">
      <w:pPr>
        <w:spacing w:after="0" w:line="240" w:lineRule="auto"/>
        <w:ind w:firstLine="567"/>
        <w:jc w:val="both"/>
        <w:rPr>
          <w:rFonts w:ascii="Times New Roman" w:hAnsi="Times New Roman"/>
          <w:sz w:val="24"/>
          <w:szCs w:val="24"/>
          <w:lang w:val="en-US"/>
        </w:rPr>
      </w:pPr>
      <w:r w:rsidRPr="003F553F">
        <w:rPr>
          <w:rFonts w:ascii="Times New Roman" w:hAnsi="Times New Roman"/>
          <w:sz w:val="24"/>
          <w:szCs w:val="24"/>
          <w:lang w:val="en-US"/>
        </w:rPr>
        <w:t xml:space="preserve">34. Jakubov A.A., Dadashev F.G., Zejnalov M.M., Gadzhiev Ja.A., Magerramova F.S., Razzhivina L.A. O novejshih izverzhenijah vulkanov jugo-vostochnoj chasti  bol'shogo Kavkaza. </w:t>
      </w:r>
      <w:r w:rsidRPr="004A76F9">
        <w:rPr>
          <w:rFonts w:ascii="Times New Roman" w:hAnsi="Times New Roman"/>
          <w:sz w:val="24"/>
          <w:szCs w:val="24"/>
          <w:lang w:val="en-US"/>
        </w:rPr>
        <w:t>Baku, Izd.-vo «Jelm»,1970.</w:t>
      </w:r>
    </w:p>
    <w:p w:rsidR="008E515C" w:rsidRPr="00113C76" w:rsidRDefault="008E515C" w:rsidP="003F553F">
      <w:pPr>
        <w:spacing w:after="0" w:line="240" w:lineRule="auto"/>
        <w:ind w:firstLine="567"/>
        <w:jc w:val="both"/>
        <w:rPr>
          <w:rFonts w:ascii="Times New Roman" w:hAnsi="Times New Roman"/>
          <w:sz w:val="24"/>
          <w:szCs w:val="24"/>
        </w:rPr>
      </w:pPr>
      <w:r w:rsidRPr="004A76F9">
        <w:rPr>
          <w:rFonts w:ascii="Times New Roman" w:hAnsi="Times New Roman"/>
          <w:sz w:val="24"/>
          <w:szCs w:val="24"/>
          <w:lang w:val="en-US"/>
        </w:rPr>
        <w:t xml:space="preserve">35. Jakubov A.A. Grjazevye vulkany Azerbajdzhana i ih svjaz' s neftjanymi mestorozhdenijami. </w:t>
      </w:r>
      <w:r w:rsidRPr="003F553F">
        <w:rPr>
          <w:rFonts w:ascii="Times New Roman" w:hAnsi="Times New Roman"/>
          <w:sz w:val="24"/>
          <w:szCs w:val="24"/>
        </w:rPr>
        <w:t>Izd-vo AN Azerb. SSR, 1948.</w:t>
      </w:r>
    </w:p>
    <w:p w:rsidR="008E515C" w:rsidRPr="00113C76" w:rsidRDefault="008E515C" w:rsidP="00113C76">
      <w:pPr>
        <w:spacing w:line="480" w:lineRule="auto"/>
        <w:rPr>
          <w:rFonts w:ascii="Times New Roman" w:hAnsi="Times New Roman"/>
          <w:sz w:val="24"/>
          <w:szCs w:val="24"/>
        </w:rPr>
      </w:pPr>
    </w:p>
    <w:sectPr w:rsidR="008E515C" w:rsidRPr="00113C76" w:rsidSect="00143FBE">
      <w:headerReference w:type="even" r:id="rId16"/>
      <w:headerReference w:type="default" r:id="rId17"/>
      <w:footerReference w:type="default" r:id="rId18"/>
      <w:pgSz w:w="11906" w:h="16838"/>
      <w:pgMar w:top="1418" w:right="1418" w:bottom="1418" w:left="1418" w:header="708" w:footer="5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70F" w:rsidRDefault="00C6570F">
      <w:r>
        <w:separator/>
      </w:r>
    </w:p>
  </w:endnote>
  <w:endnote w:type="continuationSeparator" w:id="0">
    <w:p w:rsidR="00C6570F" w:rsidRDefault="00C6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5C" w:rsidRDefault="008E515C">
    <w:pPr>
      <w:pStyle w:val="aa"/>
    </w:pPr>
    <w:r w:rsidRPr="00D82699">
      <w:rPr>
        <w:rFonts w:ascii="Times New Roman" w:hAnsi="Times New Roman"/>
        <w:sz w:val="24"/>
        <w:szCs w:val="24"/>
      </w:rPr>
      <w:t>http://ej.kubagro.ru/2017/06/pdf/</w:t>
    </w:r>
    <w:r>
      <w:rPr>
        <w:rFonts w:ascii="Times New Roman" w:hAnsi="Times New Roman"/>
        <w:sz w:val="24"/>
        <w:szCs w:val="24"/>
      </w:rPr>
      <w:t>32</w:t>
    </w:r>
    <w:r w:rsidRPr="00D82699">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70F" w:rsidRDefault="00C6570F">
      <w:r>
        <w:separator/>
      </w:r>
    </w:p>
  </w:footnote>
  <w:footnote w:type="continuationSeparator" w:id="0">
    <w:p w:rsidR="00C6570F" w:rsidRDefault="00C65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5C" w:rsidRDefault="008E515C" w:rsidP="00086E75">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E515C" w:rsidRDefault="008E515C" w:rsidP="00CD478B">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5C" w:rsidRPr="00CD478B" w:rsidRDefault="008E515C" w:rsidP="00086E75">
    <w:pPr>
      <w:pStyle w:val="a8"/>
      <w:framePr w:wrap="around" w:vAnchor="text" w:hAnchor="margin" w:xAlign="right" w:y="1"/>
      <w:rPr>
        <w:rStyle w:val="ac"/>
        <w:rFonts w:ascii="Times New Roman" w:hAnsi="Times New Roman"/>
        <w:sz w:val="28"/>
        <w:szCs w:val="28"/>
      </w:rPr>
    </w:pPr>
    <w:r w:rsidRPr="00CD478B">
      <w:rPr>
        <w:rStyle w:val="ac"/>
        <w:rFonts w:ascii="Times New Roman" w:hAnsi="Times New Roman"/>
        <w:sz w:val="28"/>
        <w:szCs w:val="28"/>
      </w:rPr>
      <w:fldChar w:fldCharType="begin"/>
    </w:r>
    <w:r w:rsidRPr="00CD478B">
      <w:rPr>
        <w:rStyle w:val="ac"/>
        <w:rFonts w:ascii="Times New Roman" w:hAnsi="Times New Roman"/>
        <w:sz w:val="28"/>
        <w:szCs w:val="28"/>
      </w:rPr>
      <w:instrText xml:space="preserve">PAGE  </w:instrText>
    </w:r>
    <w:r w:rsidRPr="00CD478B">
      <w:rPr>
        <w:rStyle w:val="ac"/>
        <w:rFonts w:ascii="Times New Roman" w:hAnsi="Times New Roman"/>
        <w:sz w:val="28"/>
        <w:szCs w:val="28"/>
      </w:rPr>
      <w:fldChar w:fldCharType="separate"/>
    </w:r>
    <w:r w:rsidR="00DA39E4">
      <w:rPr>
        <w:rStyle w:val="ac"/>
        <w:rFonts w:ascii="Times New Roman" w:hAnsi="Times New Roman"/>
        <w:noProof/>
        <w:sz w:val="28"/>
        <w:szCs w:val="28"/>
      </w:rPr>
      <w:t>26</w:t>
    </w:r>
    <w:r w:rsidRPr="00CD478B">
      <w:rPr>
        <w:rStyle w:val="ac"/>
        <w:rFonts w:ascii="Times New Roman" w:hAnsi="Times New Roman"/>
        <w:sz w:val="28"/>
        <w:szCs w:val="28"/>
      </w:rPr>
      <w:fldChar w:fldCharType="end"/>
    </w:r>
  </w:p>
  <w:p w:rsidR="008E515C" w:rsidRDefault="008E515C" w:rsidP="00CD478B">
    <w:pPr>
      <w:pStyle w:val="a8"/>
      <w:ind w:right="360"/>
    </w:pPr>
    <w:r w:rsidRPr="00875E49">
      <w:rPr>
        <w:rFonts w:ascii="Times New Roman" w:hAnsi="Times New Roman"/>
        <w:sz w:val="24"/>
        <w:szCs w:val="24"/>
      </w:rPr>
      <w:t>Научный журнал КубГАУ, №130(06), 2017 года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3BC9"/>
    <w:rsid w:val="00012EBA"/>
    <w:rsid w:val="00045FC3"/>
    <w:rsid w:val="00062B63"/>
    <w:rsid w:val="000712B9"/>
    <w:rsid w:val="00085AD6"/>
    <w:rsid w:val="00086E75"/>
    <w:rsid w:val="00087D90"/>
    <w:rsid w:val="00091E81"/>
    <w:rsid w:val="00094DE7"/>
    <w:rsid w:val="00097248"/>
    <w:rsid w:val="000A736C"/>
    <w:rsid w:val="000C295D"/>
    <w:rsid w:val="000E1050"/>
    <w:rsid w:val="000E150B"/>
    <w:rsid w:val="000F109F"/>
    <w:rsid w:val="000F26FA"/>
    <w:rsid w:val="00100931"/>
    <w:rsid w:val="00113C76"/>
    <w:rsid w:val="00122A81"/>
    <w:rsid w:val="00143FBE"/>
    <w:rsid w:val="001620C2"/>
    <w:rsid w:val="00171C50"/>
    <w:rsid w:val="001809E6"/>
    <w:rsid w:val="00193E75"/>
    <w:rsid w:val="001977AD"/>
    <w:rsid w:val="001C6207"/>
    <w:rsid w:val="001C6433"/>
    <w:rsid w:val="001C7E3A"/>
    <w:rsid w:val="001D0757"/>
    <w:rsid w:val="001D4EBC"/>
    <w:rsid w:val="002130CE"/>
    <w:rsid w:val="00215532"/>
    <w:rsid w:val="002379FC"/>
    <w:rsid w:val="00240CEB"/>
    <w:rsid w:val="00256EE8"/>
    <w:rsid w:val="00266E0B"/>
    <w:rsid w:val="00270D03"/>
    <w:rsid w:val="00297DF8"/>
    <w:rsid w:val="002A2882"/>
    <w:rsid w:val="002A457C"/>
    <w:rsid w:val="002A7E57"/>
    <w:rsid w:val="002B0114"/>
    <w:rsid w:val="002C29D2"/>
    <w:rsid w:val="002D0EE7"/>
    <w:rsid w:val="002E3778"/>
    <w:rsid w:val="002E5776"/>
    <w:rsid w:val="00304190"/>
    <w:rsid w:val="003257DA"/>
    <w:rsid w:val="00325853"/>
    <w:rsid w:val="0032745B"/>
    <w:rsid w:val="00333128"/>
    <w:rsid w:val="00351CDF"/>
    <w:rsid w:val="003547C3"/>
    <w:rsid w:val="00371790"/>
    <w:rsid w:val="003722BC"/>
    <w:rsid w:val="003821B8"/>
    <w:rsid w:val="00390AFE"/>
    <w:rsid w:val="00393C4F"/>
    <w:rsid w:val="003A3550"/>
    <w:rsid w:val="003B2AE4"/>
    <w:rsid w:val="003C3360"/>
    <w:rsid w:val="003C54ED"/>
    <w:rsid w:val="003C7C5D"/>
    <w:rsid w:val="003D1ADE"/>
    <w:rsid w:val="003E3249"/>
    <w:rsid w:val="003E4638"/>
    <w:rsid w:val="003F553F"/>
    <w:rsid w:val="00415C32"/>
    <w:rsid w:val="00424876"/>
    <w:rsid w:val="00427288"/>
    <w:rsid w:val="00440B6F"/>
    <w:rsid w:val="00447A8C"/>
    <w:rsid w:val="004741B1"/>
    <w:rsid w:val="004A5489"/>
    <w:rsid w:val="004A76F9"/>
    <w:rsid w:val="004B1E30"/>
    <w:rsid w:val="004B5CC9"/>
    <w:rsid w:val="004B6903"/>
    <w:rsid w:val="004D349F"/>
    <w:rsid w:val="004D537C"/>
    <w:rsid w:val="004E5EC1"/>
    <w:rsid w:val="004F51A2"/>
    <w:rsid w:val="004F5825"/>
    <w:rsid w:val="00500799"/>
    <w:rsid w:val="005057B0"/>
    <w:rsid w:val="0055739C"/>
    <w:rsid w:val="00557988"/>
    <w:rsid w:val="005651AD"/>
    <w:rsid w:val="00573B26"/>
    <w:rsid w:val="0057633F"/>
    <w:rsid w:val="005C2F7E"/>
    <w:rsid w:val="005D1F0F"/>
    <w:rsid w:val="005E05C1"/>
    <w:rsid w:val="005E67AF"/>
    <w:rsid w:val="005F22EA"/>
    <w:rsid w:val="00606AD7"/>
    <w:rsid w:val="0060703F"/>
    <w:rsid w:val="006219EA"/>
    <w:rsid w:val="00624AFD"/>
    <w:rsid w:val="006406FE"/>
    <w:rsid w:val="00641095"/>
    <w:rsid w:val="00644786"/>
    <w:rsid w:val="0064506E"/>
    <w:rsid w:val="00657781"/>
    <w:rsid w:val="00662E46"/>
    <w:rsid w:val="0069074B"/>
    <w:rsid w:val="00692AC2"/>
    <w:rsid w:val="00693E5F"/>
    <w:rsid w:val="00697F49"/>
    <w:rsid w:val="006B6C3A"/>
    <w:rsid w:val="006E548F"/>
    <w:rsid w:val="006E6642"/>
    <w:rsid w:val="006F27B0"/>
    <w:rsid w:val="006F4A78"/>
    <w:rsid w:val="00703508"/>
    <w:rsid w:val="007058AC"/>
    <w:rsid w:val="0071620F"/>
    <w:rsid w:val="007165B5"/>
    <w:rsid w:val="00733DCA"/>
    <w:rsid w:val="00736EBB"/>
    <w:rsid w:val="00742641"/>
    <w:rsid w:val="00744780"/>
    <w:rsid w:val="0074711C"/>
    <w:rsid w:val="00750681"/>
    <w:rsid w:val="00760513"/>
    <w:rsid w:val="00763188"/>
    <w:rsid w:val="00766127"/>
    <w:rsid w:val="007748CC"/>
    <w:rsid w:val="00780FA7"/>
    <w:rsid w:val="00782E5E"/>
    <w:rsid w:val="00790A97"/>
    <w:rsid w:val="007A17B5"/>
    <w:rsid w:val="007B1DCD"/>
    <w:rsid w:val="007B2BF9"/>
    <w:rsid w:val="007C5007"/>
    <w:rsid w:val="007C531E"/>
    <w:rsid w:val="007E76D1"/>
    <w:rsid w:val="007F6C82"/>
    <w:rsid w:val="00805375"/>
    <w:rsid w:val="00807198"/>
    <w:rsid w:val="008135C8"/>
    <w:rsid w:val="0081534C"/>
    <w:rsid w:val="00817D1E"/>
    <w:rsid w:val="0082400C"/>
    <w:rsid w:val="008330AC"/>
    <w:rsid w:val="008464F7"/>
    <w:rsid w:val="00867D74"/>
    <w:rsid w:val="00875E49"/>
    <w:rsid w:val="00877860"/>
    <w:rsid w:val="008808DD"/>
    <w:rsid w:val="00886F3D"/>
    <w:rsid w:val="008928E9"/>
    <w:rsid w:val="008C6AF7"/>
    <w:rsid w:val="008D1A81"/>
    <w:rsid w:val="008D297A"/>
    <w:rsid w:val="008E35D0"/>
    <w:rsid w:val="008E454B"/>
    <w:rsid w:val="008E5078"/>
    <w:rsid w:val="008E515C"/>
    <w:rsid w:val="008F0A16"/>
    <w:rsid w:val="00914B3F"/>
    <w:rsid w:val="009213F5"/>
    <w:rsid w:val="00942ED1"/>
    <w:rsid w:val="009520C6"/>
    <w:rsid w:val="0095377E"/>
    <w:rsid w:val="00981BF4"/>
    <w:rsid w:val="009858CC"/>
    <w:rsid w:val="009A1308"/>
    <w:rsid w:val="009A6742"/>
    <w:rsid w:val="009B1C2C"/>
    <w:rsid w:val="009C2F89"/>
    <w:rsid w:val="009E2681"/>
    <w:rsid w:val="009F7E04"/>
    <w:rsid w:val="00A1251B"/>
    <w:rsid w:val="00A13020"/>
    <w:rsid w:val="00A13850"/>
    <w:rsid w:val="00A200DE"/>
    <w:rsid w:val="00A26D4A"/>
    <w:rsid w:val="00A360BB"/>
    <w:rsid w:val="00A414B6"/>
    <w:rsid w:val="00A424DF"/>
    <w:rsid w:val="00A432BD"/>
    <w:rsid w:val="00A50E4D"/>
    <w:rsid w:val="00A601C1"/>
    <w:rsid w:val="00A7495F"/>
    <w:rsid w:val="00A87EE8"/>
    <w:rsid w:val="00A94FE8"/>
    <w:rsid w:val="00AA1C45"/>
    <w:rsid w:val="00AB3BC9"/>
    <w:rsid w:val="00AB7FB4"/>
    <w:rsid w:val="00AF70D4"/>
    <w:rsid w:val="00B17CB0"/>
    <w:rsid w:val="00B17E20"/>
    <w:rsid w:val="00B33837"/>
    <w:rsid w:val="00B545D7"/>
    <w:rsid w:val="00B576AE"/>
    <w:rsid w:val="00B821E3"/>
    <w:rsid w:val="00B86856"/>
    <w:rsid w:val="00B9207E"/>
    <w:rsid w:val="00BB3C57"/>
    <w:rsid w:val="00BC2E21"/>
    <w:rsid w:val="00BC5F07"/>
    <w:rsid w:val="00BD6392"/>
    <w:rsid w:val="00BF0752"/>
    <w:rsid w:val="00C0387E"/>
    <w:rsid w:val="00C10B8D"/>
    <w:rsid w:val="00C16220"/>
    <w:rsid w:val="00C210A3"/>
    <w:rsid w:val="00C237B8"/>
    <w:rsid w:val="00C25A95"/>
    <w:rsid w:val="00C30571"/>
    <w:rsid w:val="00C31E77"/>
    <w:rsid w:val="00C46519"/>
    <w:rsid w:val="00C51F80"/>
    <w:rsid w:val="00C65523"/>
    <w:rsid w:val="00C6570F"/>
    <w:rsid w:val="00C96ED6"/>
    <w:rsid w:val="00CA060A"/>
    <w:rsid w:val="00CA45FB"/>
    <w:rsid w:val="00CA4D31"/>
    <w:rsid w:val="00CB05D5"/>
    <w:rsid w:val="00CB7317"/>
    <w:rsid w:val="00CD0C12"/>
    <w:rsid w:val="00CD1E79"/>
    <w:rsid w:val="00CD478B"/>
    <w:rsid w:val="00CD7AA4"/>
    <w:rsid w:val="00CE228A"/>
    <w:rsid w:val="00CF4511"/>
    <w:rsid w:val="00D01A55"/>
    <w:rsid w:val="00D02E2C"/>
    <w:rsid w:val="00D1014A"/>
    <w:rsid w:val="00D125B4"/>
    <w:rsid w:val="00D14A51"/>
    <w:rsid w:val="00D14E16"/>
    <w:rsid w:val="00D35ADE"/>
    <w:rsid w:val="00D4472A"/>
    <w:rsid w:val="00D503AA"/>
    <w:rsid w:val="00D61DDA"/>
    <w:rsid w:val="00D75A80"/>
    <w:rsid w:val="00D76917"/>
    <w:rsid w:val="00D82699"/>
    <w:rsid w:val="00D8469E"/>
    <w:rsid w:val="00DA39E4"/>
    <w:rsid w:val="00DB0E4E"/>
    <w:rsid w:val="00DC0F67"/>
    <w:rsid w:val="00DC516A"/>
    <w:rsid w:val="00DC6690"/>
    <w:rsid w:val="00DE1DFE"/>
    <w:rsid w:val="00DE6216"/>
    <w:rsid w:val="00E15699"/>
    <w:rsid w:val="00E20E2A"/>
    <w:rsid w:val="00E24A9F"/>
    <w:rsid w:val="00E35D16"/>
    <w:rsid w:val="00E40C19"/>
    <w:rsid w:val="00E4262C"/>
    <w:rsid w:val="00E5127B"/>
    <w:rsid w:val="00E5143D"/>
    <w:rsid w:val="00E5497D"/>
    <w:rsid w:val="00E5680B"/>
    <w:rsid w:val="00E61E65"/>
    <w:rsid w:val="00E67B1C"/>
    <w:rsid w:val="00E708E7"/>
    <w:rsid w:val="00E70DF0"/>
    <w:rsid w:val="00E770B3"/>
    <w:rsid w:val="00E8490B"/>
    <w:rsid w:val="00EA3A05"/>
    <w:rsid w:val="00EB050F"/>
    <w:rsid w:val="00EB61E1"/>
    <w:rsid w:val="00EC0056"/>
    <w:rsid w:val="00EC3307"/>
    <w:rsid w:val="00EC3FFC"/>
    <w:rsid w:val="00ED54A1"/>
    <w:rsid w:val="00EE1F4C"/>
    <w:rsid w:val="00EE6E84"/>
    <w:rsid w:val="00EE7DC8"/>
    <w:rsid w:val="00F23D37"/>
    <w:rsid w:val="00F27720"/>
    <w:rsid w:val="00F279EA"/>
    <w:rsid w:val="00F3692F"/>
    <w:rsid w:val="00F459E2"/>
    <w:rsid w:val="00F61B8C"/>
    <w:rsid w:val="00F63D4C"/>
    <w:rsid w:val="00F81553"/>
    <w:rsid w:val="00F961FC"/>
    <w:rsid w:val="00F97191"/>
    <w:rsid w:val="00FA109C"/>
    <w:rsid w:val="00FB3889"/>
    <w:rsid w:val="00FB55BA"/>
    <w:rsid w:val="00FC1E2E"/>
    <w:rsid w:val="00FC4B11"/>
    <w:rsid w:val="00FC4FFE"/>
    <w:rsid w:val="00FC5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BC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138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A414B6"/>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uiPriority w:val="99"/>
    <w:rsid w:val="00644786"/>
    <w:rPr>
      <w:rFonts w:cs="Times New Roman"/>
      <w:color w:val="0000FF"/>
      <w:u w:val="single"/>
    </w:rPr>
  </w:style>
  <w:style w:type="character" w:customStyle="1" w:styleId="apple-converted-space">
    <w:name w:val="apple-converted-space"/>
    <w:uiPriority w:val="99"/>
    <w:rsid w:val="008808DD"/>
    <w:rPr>
      <w:rFonts w:cs="Times New Roman"/>
    </w:rPr>
  </w:style>
  <w:style w:type="paragraph" w:styleId="a6">
    <w:name w:val="Balloon Text"/>
    <w:basedOn w:val="a"/>
    <w:link w:val="a7"/>
    <w:uiPriority w:val="99"/>
    <w:semiHidden/>
    <w:rsid w:val="00500799"/>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500799"/>
    <w:rPr>
      <w:rFonts w:ascii="Tahoma" w:hAnsi="Tahoma" w:cs="Tahoma"/>
      <w:sz w:val="16"/>
      <w:szCs w:val="16"/>
    </w:rPr>
  </w:style>
  <w:style w:type="paragraph" w:styleId="a8">
    <w:name w:val="header"/>
    <w:basedOn w:val="a"/>
    <w:link w:val="a9"/>
    <w:uiPriority w:val="99"/>
    <w:rsid w:val="00CD478B"/>
    <w:pPr>
      <w:tabs>
        <w:tab w:val="center" w:pos="4677"/>
        <w:tab w:val="right" w:pos="9355"/>
      </w:tabs>
    </w:pPr>
  </w:style>
  <w:style w:type="character" w:customStyle="1" w:styleId="a9">
    <w:name w:val="Верхний колонтитул Знак"/>
    <w:link w:val="a8"/>
    <w:uiPriority w:val="99"/>
    <w:semiHidden/>
    <w:rsid w:val="006D2E99"/>
    <w:rPr>
      <w:lang w:eastAsia="en-US"/>
    </w:rPr>
  </w:style>
  <w:style w:type="paragraph" w:styleId="aa">
    <w:name w:val="footer"/>
    <w:basedOn w:val="a"/>
    <w:link w:val="ab"/>
    <w:uiPriority w:val="99"/>
    <w:rsid w:val="00CD478B"/>
    <w:pPr>
      <w:tabs>
        <w:tab w:val="center" w:pos="4677"/>
        <w:tab w:val="right" w:pos="9355"/>
      </w:tabs>
    </w:pPr>
  </w:style>
  <w:style w:type="character" w:customStyle="1" w:styleId="ab">
    <w:name w:val="Нижний колонтитул Знак"/>
    <w:link w:val="aa"/>
    <w:uiPriority w:val="99"/>
    <w:semiHidden/>
    <w:rsid w:val="006D2E99"/>
    <w:rPr>
      <w:lang w:eastAsia="en-US"/>
    </w:rPr>
  </w:style>
  <w:style w:type="character" w:styleId="ac">
    <w:name w:val="page number"/>
    <w:uiPriority w:val="99"/>
    <w:rsid w:val="00CD478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241210">
      <w:marLeft w:val="0"/>
      <w:marRight w:val="0"/>
      <w:marTop w:val="0"/>
      <w:marBottom w:val="0"/>
      <w:divBdr>
        <w:top w:val="none" w:sz="0" w:space="0" w:color="auto"/>
        <w:left w:val="none" w:sz="0" w:space="0" w:color="auto"/>
        <w:bottom w:val="none" w:sz="0" w:space="0" w:color="auto"/>
        <w:right w:val="none" w:sz="0" w:space="0" w:color="auto"/>
      </w:divBdr>
    </w:div>
    <w:div w:id="1344241211">
      <w:marLeft w:val="0"/>
      <w:marRight w:val="0"/>
      <w:marTop w:val="0"/>
      <w:marBottom w:val="0"/>
      <w:divBdr>
        <w:top w:val="none" w:sz="0" w:space="0" w:color="auto"/>
        <w:left w:val="none" w:sz="0" w:space="0" w:color="auto"/>
        <w:bottom w:val="none" w:sz="0" w:space="0" w:color="auto"/>
        <w:right w:val="none" w:sz="0" w:space="0" w:color="auto"/>
      </w:divBdr>
    </w:div>
    <w:div w:id="13442412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rkng.ru"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ex2e@yandex.ru" TargetMode="External"/><Relationship Id="rId12" Type="http://schemas.openxmlformats.org/officeDocument/2006/relationships/image" Target="media/image3.png"/><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veta_gacaeva@mail.ru"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2324</TotalTime>
  <Pages>26</Pages>
  <Words>7085</Words>
  <Characters>40388</Characters>
  <Application>Microsoft Office Word</Application>
  <DocSecurity>0</DocSecurity>
  <Lines>336</Lines>
  <Paragraphs>94</Paragraphs>
  <ScaleCrop>false</ScaleCrop>
  <Company/>
  <LinksUpToDate>false</LinksUpToDate>
  <CharactersWithSpaces>47379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57</cp:revision>
  <dcterms:created xsi:type="dcterms:W3CDTF">2015-01-20T21:16:00Z</dcterms:created>
  <dcterms:modified xsi:type="dcterms:W3CDTF">2017-06-29T19:26:00Z</dcterms:modified>
</cp:coreProperties>
</file>