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108" w:type="dxa"/>
        <w:tblLook w:val="01E0"/>
      </w:tblPr>
      <w:tblGrid>
        <w:gridCol w:w="4820"/>
        <w:gridCol w:w="4394"/>
      </w:tblGrid>
      <w:tr w:rsidR="001F1B47" w:rsidRPr="00F44289" w:rsidTr="007547A2"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bookmarkStart w:id="0" w:name="OLE_LINK51"/>
            <w:bookmarkStart w:id="1" w:name="OLE_LINK52"/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657.922:658.152</w:t>
            </w:r>
          </w:p>
          <w:bookmarkEnd w:id="0"/>
          <w:bookmarkEnd w:id="1"/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UDC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657.922:658.152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1B47" w:rsidRPr="00F44289" w:rsidTr="007547A2"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08.00.00 Экономические науки</w:t>
            </w:r>
          </w:p>
        </w:tc>
        <w:tc>
          <w:tcPr>
            <w:tcW w:w="4394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Economic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sciences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F1B47" w:rsidRPr="00F44289" w:rsidTr="007547A2"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1B47" w:rsidRPr="00FC7DC9" w:rsidTr="007547A2">
        <w:trPr>
          <w:trHeight w:val="432"/>
        </w:trPr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b/>
                <w:sz w:val="20"/>
                <w:szCs w:val="20"/>
              </w:rPr>
              <w:t>МЕТОДИЧЕСКИЕ РЕКОМЕНДАЦИИ ПО БУ</w:t>
            </w:r>
            <w:r w:rsidRPr="00336AB9">
              <w:rPr>
                <w:rFonts w:ascii="Times New Roman" w:hAnsi="Times New Roman"/>
                <w:b/>
                <w:sz w:val="20"/>
                <w:szCs w:val="20"/>
              </w:rPr>
              <w:t>Х</w:t>
            </w:r>
            <w:r w:rsidRPr="00336AB9">
              <w:rPr>
                <w:rFonts w:ascii="Times New Roman" w:hAnsi="Times New Roman"/>
                <w:b/>
                <w:sz w:val="20"/>
                <w:szCs w:val="20"/>
              </w:rPr>
              <w:t>ГАЛТЕРСКОМУ УЧЕТУ ПЕРЕОЦЕНКИ О</w:t>
            </w:r>
            <w:r w:rsidRPr="00336AB9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336AB9">
              <w:rPr>
                <w:rFonts w:ascii="Times New Roman" w:hAnsi="Times New Roman"/>
                <w:b/>
                <w:sz w:val="20"/>
                <w:szCs w:val="20"/>
              </w:rPr>
              <w:t>НОВНЫХ СРЕДСТВ В УСЛОВИЯХ РЕФОРМ</w:t>
            </w:r>
            <w:r w:rsidRPr="00336AB9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336AB9">
              <w:rPr>
                <w:rFonts w:ascii="Times New Roman" w:hAnsi="Times New Roman"/>
                <w:b/>
                <w:sz w:val="20"/>
                <w:szCs w:val="20"/>
              </w:rPr>
              <w:t>РОВАНИЯ НАЦИОНАЛЬНЫХ СТАНДАРТОВ ФИНАНСОВОЙ ОТЧЕТНОСТИ</w:t>
            </w:r>
          </w:p>
        </w:tc>
        <w:tc>
          <w:tcPr>
            <w:tcW w:w="4394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METHODICAL RECOMMENDATIONS ABOUT ACCOUNTING OF REVALUATION OF FIXED ASSETS IN THE CONDITIONS OF REFORMING OF NATIONAL STANDARDS OF FINANCIAL STATEMENTS</w:t>
            </w:r>
          </w:p>
        </w:tc>
      </w:tr>
      <w:tr w:rsidR="001F1B47" w:rsidRPr="00FC7DC9" w:rsidTr="007547A2"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394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1F1B47" w:rsidRPr="00F44289" w:rsidTr="007547A2"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Кругляк Зинаида Ивановна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к.э.н., профессор кафедры бухгалтерского учета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Scopus Author ID: 57189097315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РИНЦ</w:t>
            </w: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SPIN-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: 9870-5649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hyperlink r:id="rId7" w:history="1"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kruglyakz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@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mail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.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  <w:tc>
          <w:tcPr>
            <w:tcW w:w="4394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Kruglyak Zinaida Ivanovna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Cand.Econ.Sci., professor of the Accounting D</w:t>
            </w: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partment  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Scopus Author ID: 57189097315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RSCI SPIN-code: 9870-5649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hyperlink r:id="rId8" w:history="1"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kruglyakz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@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mail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.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</w:tr>
      <w:tr w:rsidR="001F1B47" w:rsidRPr="00F44289" w:rsidTr="007547A2"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394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1F1B47" w:rsidRPr="00FC7DC9" w:rsidTr="007547A2">
        <w:trPr>
          <w:trHeight w:val="879"/>
        </w:trPr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Кульбина Александра Сергеевна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Магистрант кафедры бухгалтерского учета</w:t>
            </w:r>
          </w:p>
          <w:p w:rsidR="001F1B47" w:rsidRPr="00F4428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РИНЦ </w:t>
            </w: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-код: </w:t>
            </w:r>
            <w:r w:rsidRPr="00F4428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6521-7617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9" w:history="1"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a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.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kulbina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@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mail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eastAsia="ru-RU"/>
                </w:rPr>
                <w:t>.</w:t>
              </w:r>
              <w:r w:rsidRPr="00F44289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  <w:tc>
          <w:tcPr>
            <w:tcW w:w="4394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Kulbina Alexandra Sergeevna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Undergraduate of the Accounting Department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RSCI SPIN-code: 6521-7617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a.kulbina@mail.ru</w:t>
            </w:r>
          </w:p>
        </w:tc>
      </w:tr>
      <w:tr w:rsidR="001F1B47" w:rsidRPr="00FC7DC9" w:rsidTr="007547A2">
        <w:trPr>
          <w:trHeight w:val="525"/>
        </w:trPr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Кубанский государственный аграрный университет имени И. Т. Трубилина, Краснодар, Россия</w:t>
            </w:r>
          </w:p>
        </w:tc>
        <w:tc>
          <w:tcPr>
            <w:tcW w:w="4394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F4428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 named after          I. T. Trubilin, Krasnodar, </w:t>
            </w:r>
            <w:smartTag w:uri="urn:schemas-microsoft-com:office:smarttags" w:element="place">
              <w:smartTag w:uri="urn:schemas-microsoft-com:office:smarttags" w:element="country-region">
                <w:r w:rsidRPr="00F4428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F4428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1F1B47" w:rsidRPr="00FC7DC9" w:rsidTr="007547A2">
        <w:trPr>
          <w:trHeight w:val="277"/>
        </w:trPr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4394" w:type="dxa"/>
          </w:tcPr>
          <w:p w:rsidR="001F1B47" w:rsidRPr="00F4428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1F1B47" w:rsidRPr="00FC7DC9" w:rsidTr="007547A2">
        <w:tc>
          <w:tcPr>
            <w:tcW w:w="4820" w:type="dxa"/>
          </w:tcPr>
          <w:p w:rsidR="001F1B47" w:rsidRPr="009C08D7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2" w:name="OLE_LINK53"/>
            <w:bookmarkStart w:id="3" w:name="OLE_LINK54"/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Статья посвящена методическим аспектам переоце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ки внеоборотных активов, приобретающим особую актуальность в условиях принятия федерального стандарта по бухгалтерскому учету основных средств. Авторами разработаны рекомендации по пересчету первоначальной стоимости и накопленной амортизации в ходе переоценки основных средств пропорциональным способом, способом изменения амортизации, а также способом обнуления амортиз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ции. В рамках каждого способа проведено сравнение результатов переоценки с действующей методикой,  сделаны выводы о преимуществе новых способов с точки зрения формирования уместной и правдивой информации в бухгалтерской финансовой отчетн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сти. Также авторами сделана попытка обоснования применения того или иного способа переоценки в зависимости от вида, назначения и фактического состояния объектов основных средств.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Рекомендации по бухгалтерскому учету результатов переоценки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адаптированы к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действующе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План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счетов бухга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терского учета финансово-хозяйственной деятельн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Материалы статьи </w:t>
            </w:r>
            <w:bookmarkEnd w:id="2"/>
            <w:bookmarkEnd w:id="3"/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помогут экономическим субъектам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обновить 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учетную политику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вии с 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>планируемы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изменения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</w:t>
            </w: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документах, регулирующих организацию и ведение бухгалте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ского учета основных средств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1F1B47" w:rsidRPr="007A4E6C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a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rticle is devoted to the methodical aspects of r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valuation of non-current assets acquiring special relevance in the conditions of adoption of the fe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d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eral standard on accounting of fixed assets.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a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uthors have developed recommendations about recalculation of initial cost and the saved-up depr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ciation during revaluation of fixed assets in the pr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o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po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tional way, in the way of change of depreciation, and also in the way of zeroing of depreciation. Within every way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 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comparison of results of r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valuation with the operating technique is carried out; conclusions are drawn on advantage of new ways from the point of view of formation of pert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nent and accurate information in accounting fina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cial statements. In addition,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authors have made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an 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attempt of justific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tion of application of this or that way of revaluation depending on a look, a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pointment and actual state of objects of fixed assets. Recomme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dations about accounting of results of revaluation are adapted to the operating Book of accounts of accounting of financial and economic activity. M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terials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article will help economic subjects to u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date accounting policies according to the planned changes in the documents regulating the organization and conduc</w:t>
            </w:r>
            <w:r w:rsidRPr="007A4E6C"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ing accounting of fixed assets</w:t>
            </w:r>
          </w:p>
        </w:tc>
      </w:tr>
      <w:tr w:rsidR="001F1B47" w:rsidRPr="00FC7DC9" w:rsidTr="007547A2">
        <w:tc>
          <w:tcPr>
            <w:tcW w:w="4820" w:type="dxa"/>
          </w:tcPr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Ключевые слова: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БУХГАЛТЕРСКИЙ УЧЕТ, 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НОВНЫЕ СРЕДСТВА, ПЕРЕОЦЕНКА, ПРОПО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ЦИОНАЛЬНЫЙ СПОСОБ, СПОСОБ ИЗМЕНЕНИЯ АМОРТИЗАЦИИ, СПОСОБ ОБНУЛЕНИЯ АМО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ТИЗАЦИИ</w:t>
            </w:r>
          </w:p>
          <w:p w:rsidR="001F1B47" w:rsidRPr="00336AB9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F1B47" w:rsidRPr="004034D6" w:rsidRDefault="001F1B47" w:rsidP="007547A2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DE2E28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  <w:r w:rsidRPr="00DE2E28">
              <w:rPr>
                <w:rFonts w:ascii="Arial" w:hAnsi="Arial" w:cs="Arial"/>
                <w:b/>
                <w:sz w:val="20"/>
                <w:szCs w:val="20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4394" w:type="dxa"/>
          </w:tcPr>
          <w:p w:rsidR="001F1B47" w:rsidRPr="00336AB9" w:rsidRDefault="001F1B47" w:rsidP="007547A2">
            <w:pPr>
              <w:tabs>
                <w:tab w:val="left" w:pos="1755"/>
              </w:tabs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36AB9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Keywords: </w:t>
            </w:r>
            <w:r w:rsidRPr="006962B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ACCOUNTING, FIXED ASSETS, REVALUATION, </w:t>
            </w:r>
            <w:smartTag w:uri="urn:schemas-microsoft-com:office:smarttags" w:element="address">
              <w:smartTag w:uri="urn:schemas-microsoft-com:office:smarttags" w:element="Street">
                <w:r w:rsidRPr="006962BF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PROPORTIONAL WAY</w:t>
                </w:r>
              </w:smartTag>
            </w:smartTag>
            <w:r w:rsidRPr="006962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WAY OF CHANGE OF DEPRECIATION, WAY OF ZEROING OF DEPRECIATION</w:t>
            </w:r>
          </w:p>
        </w:tc>
      </w:tr>
    </w:tbl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Вопросы учета и о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ценки основных средств являются наиболее ва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ж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ными при подготовке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бухгалтерской финансовой 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отчетности, соответс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т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вующей междуна</w:t>
      </w:r>
      <w:bookmarkStart w:id="4" w:name="_GoBack"/>
      <w:bookmarkEnd w:id="4"/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родным стандартам, что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обусловлено значимой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долей о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новных средств в составе активов большинств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а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российских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компаний </w:t>
      </w:r>
      <w:r w:rsidRPr="00DC387E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[1]</w:t>
      </w:r>
      <w:r w:rsidRPr="000464D7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Достоверное представление информации о стоимости основных средств является одним из предпосылок роста полезности информации, предста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ленной в бухгалтерской отчетности, для основных групп пользователей (инвесторов, кредиторов, регуляторов и т. п.).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Обеспечить справедливое представление информации об основных средствах э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кономический субъект может путем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соблюдения федеральных стандартов по бухгалтерскому учету,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грамотного формирования и прим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нения учетной политики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DC387E">
        <w:rPr>
          <w:rFonts w:ascii="Times New Roman" w:hAnsi="Times New Roman"/>
          <w:color w:val="20202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6</w:t>
      </w:r>
      <w:r w:rsidRPr="00DC387E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. 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менно поэтому вопросы переоценки осно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ных средств и ее отражения в учете не только не теряют своей актуальн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сти, но и вызывают дополнительный интерес особенно в свете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реформир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вания системы национальных учетных стандартов. Согласно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приказ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Минфина России от 23.05.2016 г. № 70н «Об утверждении программы ра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з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работки федеральных стандартов бухгалтерского учета на 2016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-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2018 гг.»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ф</w:t>
      </w:r>
      <w:r w:rsidRPr="0046721A">
        <w:rPr>
          <w:rFonts w:ascii="Times New Roman" w:hAnsi="Times New Roman"/>
          <w:color w:val="202020"/>
          <w:sz w:val="28"/>
          <w:szCs w:val="28"/>
          <w:lang w:eastAsia="ru-RU"/>
        </w:rPr>
        <w:t>ондом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46721A">
        <w:rPr>
          <w:rFonts w:ascii="Times New Roman" w:hAnsi="Times New Roman"/>
          <w:color w:val="202020"/>
          <w:sz w:val="28"/>
          <w:szCs w:val="28"/>
          <w:lang w:eastAsia="ru-RU"/>
        </w:rPr>
        <w:t>«Бухгалтерский методологический центр»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разработан проект </w:t>
      </w:r>
      <w:r w:rsidRPr="0046721A">
        <w:rPr>
          <w:rFonts w:ascii="Times New Roman" w:hAnsi="Times New Roman"/>
          <w:color w:val="202020"/>
          <w:sz w:val="28"/>
          <w:szCs w:val="28"/>
          <w:lang w:eastAsia="ru-RU"/>
        </w:rPr>
        <w:t>Ф</w:t>
      </w:r>
      <w:r w:rsidRPr="0046721A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46721A">
        <w:rPr>
          <w:rFonts w:ascii="Times New Roman" w:hAnsi="Times New Roman"/>
          <w:color w:val="202020"/>
          <w:sz w:val="28"/>
          <w:szCs w:val="28"/>
          <w:lang w:eastAsia="ru-RU"/>
        </w:rPr>
        <w:t>дерального стандарта по бухгалтерскому учету «Основные средства»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DC387E">
        <w:rPr>
          <w:rFonts w:ascii="Times New Roman" w:hAnsi="Times New Roman"/>
          <w:color w:val="20202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5</w:t>
      </w:r>
      <w:r w:rsidRPr="00DC387E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 w:rsidRPr="0046721A">
        <w:rPr>
          <w:rFonts w:ascii="Times New Roman" w:hAnsi="Times New Roman"/>
          <w:color w:val="20202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который прошел общественное обсуждение, экспертизу </w:t>
      </w:r>
      <w:r w:rsidRPr="0046721A">
        <w:rPr>
          <w:rFonts w:ascii="Times New Roman" w:hAnsi="Times New Roman"/>
          <w:color w:val="202020"/>
          <w:sz w:val="28"/>
          <w:szCs w:val="28"/>
          <w:lang w:eastAsia="ru-RU"/>
        </w:rPr>
        <w:t>в Минфин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46721A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России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и в настоящее время находится на доработке</w:t>
      </w:r>
      <w:r w:rsidRPr="0046721A">
        <w:rPr>
          <w:rFonts w:ascii="Times New Roman" w:hAnsi="Times New Roman"/>
          <w:color w:val="20202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Приближающиеся сроки у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верждения и введения нового ФСБУ в действие требуют всестороннего осмысления его структуры и содержания, разработки рекомендаций по применению отдельных положений.</w:t>
      </w:r>
    </w:p>
    <w:p w:rsidR="001F1B47" w:rsidRPr="004A6B80" w:rsidRDefault="001F1B47" w:rsidP="004A6B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Действующая практика бухгалтерского учета и оценки основных средств основывается на принципах, закрепленных в Положении по бу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х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галтерскому учету «Учет основных средств» ПБУ 6/01 </w:t>
      </w:r>
      <w:r w:rsidRPr="00222F48">
        <w:rPr>
          <w:rFonts w:ascii="Times New Roman" w:hAnsi="Times New Roman"/>
          <w:color w:val="20202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3</w:t>
      </w:r>
      <w:r w:rsidRPr="00222F48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. Согласно ему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стоимость объектов основных средств, сформированная при принятии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объекта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к бухгалтерскому учету, не подлежит изменени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ю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. Однако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в соо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ветствии с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п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.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14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данного стандарта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первоначальная стоимость может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быть изменена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в случаях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осуществления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достройки, дооборудования, реконс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т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рукции, модернизации и частичной ликвидации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объектов основных средств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Кроме того, с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огласно п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. 1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5 ПБУ 6/01 коммерческая организация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имеет право осуществлять переоценку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групп однородных объектов осно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в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ных средств по текущей (восстановительной) стоимости не чаще одного раза в год на конец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отчетного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года.</w:t>
      </w:r>
    </w:p>
    <w:p w:rsidR="001F1B47" w:rsidRPr="004A6B80" w:rsidRDefault="001F1B47" w:rsidP="004A6B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Определение восстановительной стоимости приведено в Методич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ских указаниях по бухгалтерскому учету основных средств [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2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. П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од так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вой понимается сумма денежных средств, которая должна быть уплачена организацией на дату проведения переоценки в случае необходимости з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а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мены какого-либо объекта. Определение текущей восстановительной стоимости производится организацией самостоятельно на основе получе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н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ных от субъектов-изготовителей данных о стоимости аналогичной проду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к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ции, статистических данных, опубликованных в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средствах массовой 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н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формации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сведениях об уровне цен, оценки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бюро технической инвентар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зации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, заключений экспертов и т.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п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.</w:t>
      </w:r>
    </w:p>
    <w:p w:rsidR="001F1B47" w:rsidRPr="004A6B80" w:rsidRDefault="001F1B47" w:rsidP="004A6B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Если организация единожды приняла решение провести переоценку, то переоценка должна производиться регулярно, чтобы отраженная в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бу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х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галтерской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отчетности стоимость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основных средств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существенно не отл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чалась от текущей (восстановительной).</w:t>
      </w:r>
    </w:p>
    <w:p w:rsidR="001F1B47" w:rsidRDefault="001F1B47" w:rsidP="004A6B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Переоценка объектов основных средств производится путем пер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счета его первоначальной (восстановительной) стоимости, а также суммы амортизации, начисленной за все время использования объекта.</w:t>
      </w:r>
    </w:p>
    <w:p w:rsidR="001F1B47" w:rsidRDefault="001F1B47" w:rsidP="004A6B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Результат первичной дооценки основных средств относ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тся на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ув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личение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добавочн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ого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капитал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а. При этом д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ооценка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сумм накопленной амортизации уменьшает добавочных капитал. 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Результаты первичной уце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н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ки основных средств, а также уценка амортизации относятся на прочие д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 w:rsidRPr="004A6B80">
        <w:rPr>
          <w:rFonts w:ascii="Times New Roman" w:hAnsi="Times New Roman"/>
          <w:color w:val="202020"/>
          <w:sz w:val="28"/>
          <w:szCs w:val="28"/>
          <w:lang w:eastAsia="ru-RU"/>
        </w:rPr>
        <w:t>ходы и расходы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. Результаты последующих переоценок учитываются за счет имеющихся источников. 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Проект ФСБУ «Основные средства»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, основываясь на МСФО (</w:t>
      </w:r>
      <w:r>
        <w:rPr>
          <w:rFonts w:ascii="Times New Roman" w:hAnsi="Times New Roman"/>
          <w:color w:val="202020"/>
          <w:sz w:val="28"/>
          <w:szCs w:val="28"/>
          <w:lang w:val="en-US" w:eastAsia="ru-RU"/>
        </w:rPr>
        <w:t>IAS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) 16 «Основные средства» предусматривает необходимость выбора экономич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ским субъектом одной из моделей последующей оценки основных средств: </w:t>
      </w:r>
      <w:r w:rsidRPr="0010620D">
        <w:rPr>
          <w:rFonts w:ascii="Times New Roman" w:hAnsi="Times New Roman"/>
          <w:color w:val="202020"/>
          <w:sz w:val="28"/>
          <w:szCs w:val="28"/>
          <w:lang w:eastAsia="ru-RU"/>
        </w:rPr>
        <w:t>по фактическим затратам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или </w:t>
      </w:r>
      <w:r w:rsidRPr="0010620D">
        <w:rPr>
          <w:rFonts w:ascii="Times New Roman" w:hAnsi="Times New Roman"/>
          <w:color w:val="202020"/>
          <w:sz w:val="28"/>
          <w:szCs w:val="28"/>
          <w:lang w:eastAsia="ru-RU"/>
        </w:rPr>
        <w:t>по переоцененной стоимости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.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Утвержденная в учетной политике модель подлежит применению ко все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му классу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(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гру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пе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)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основных средств. Соответственно учитывать однородные объекты 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новных средств, включенных в одну группу по разным моделям, проект стандарта не допускает. В случае изменения учетной политики в отнош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нии пересмотра модели учета основных средств</w:t>
      </w:r>
      <w:r w:rsidRPr="0042288B">
        <w:rPr>
          <w:rFonts w:ascii="Times New Roman" w:hAnsi="Times New Roman"/>
          <w:color w:val="202020"/>
          <w:sz w:val="28"/>
          <w:szCs w:val="28"/>
          <w:lang w:eastAsia="ru-RU"/>
        </w:rPr>
        <w:t>,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это изменение подлежит применению перспективно, т. е. без проведения ретроспективного пер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счета показателей бухгалтерской отчетности. Данный подход отличается от действующей редакции ПБУ 1/2008 «Учетная политика организации», согласно которой последствия изменения учетной политики, оказавшие или способные оказать существенное влияние на финансовое положение организации, финансовые результаты ее деятельности и (или) движение денежных средств, отражаются в бухгалтерской отчетности ретроспекти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Если экономический субъект выбирает первую модель учета осно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ных средств (без переоценки), то себестоимость актива, сформированная при признании</w:t>
      </w:r>
      <w:r w:rsidRPr="00610967">
        <w:rPr>
          <w:rFonts w:ascii="Times New Roman" w:hAnsi="Times New Roman"/>
          <w:color w:val="202020"/>
          <w:sz w:val="28"/>
          <w:szCs w:val="28"/>
          <w:lang w:eastAsia="ru-RU"/>
        </w:rPr>
        <w:t>,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не изменяется, так же как и не производится пересчет су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м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мы амортизации, начисленной за период эксплуатации. При этом основное средство в бухгалтерской отчетности отражается по балансовой стоимости, представляющей собой себестоимость, уменьшенную на сумму начисле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ной амортизации и убытков от обесценения.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Если субъектом выбрана вторая модель учета основных средств (по переоцененной стоимости), то и себестоимость, и начисленная на дату проведения переоценки сумма амортизации подлежат пересчету таким 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б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разом, чтобы балансовая стоимость актива соответствовала рыночной стоимости.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Проект ФСБУ «Основные средства» сохраняет также правило рег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лярности проведения переоценки с тем, чтобы отражаемая в бухгалте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ском балансе стоимость активов не имела существенных отличий от 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ы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ночной стоимости. При этом регулярность проведения не означает обяза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ности организации отражать результаты переоценки на ежегодной основе в случае, если рыночная стоимость объекта существенно не отличается от балансовой. Проведение переоценки необходимо лишь в тех случаях, 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гда балансовая стоимость будет существенно отличаться от рыночной стоимости.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По нашему мнению, последующая оценка основных средств по п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реоцененной стоимости является более предпочтительной с точки зрения повышения полезности финансовой информации, способной оказывать влияние на мнение пользователей.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Вместе с тем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, как отмечает А. Ю. П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пов,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результаты отчета о финансовых результатах становятся более зав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симыми от процесса возмещения стоимости основных средств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6659F0">
        <w:rPr>
          <w:rFonts w:ascii="Times New Roman" w:hAnsi="Times New Roman"/>
          <w:color w:val="20202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4</w:t>
      </w:r>
      <w:r w:rsidRPr="006659F0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. Это св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я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зано с тем, что переоценка может привести к увеличению амортизацио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ных отчислений, и, следовательно, при прочих равных условиях сократить операционную прибыль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экономического субъекта.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Необходимо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учитывать и дополнительные расходы, связанные с проведением переоценки.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Новацией п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роекта ФСБУ «Основные средства»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является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указан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ие на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три возможных способа проведения пересчета себестоимости и накопле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ной амортизации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в ходе переоценки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:</w:t>
      </w:r>
    </w:p>
    <w:p w:rsidR="001F1B47" w:rsidRPr="000464D7" w:rsidRDefault="001F1B47" w:rsidP="000464D7">
      <w:pPr>
        <w:pStyle w:val="ListParagraph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пропорциональный способ;</w:t>
      </w:r>
    </w:p>
    <w:p w:rsidR="001F1B47" w:rsidRPr="000464D7" w:rsidRDefault="001F1B47" w:rsidP="000464D7">
      <w:pPr>
        <w:pStyle w:val="ListParagraph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способ изменения амортизации;</w:t>
      </w:r>
    </w:p>
    <w:p w:rsidR="001F1B47" w:rsidRPr="000464D7" w:rsidRDefault="001F1B47" w:rsidP="000464D7">
      <w:pPr>
        <w:pStyle w:val="ListParagraph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способ обнуления амортизации.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При пропорциональном способе проведения переоценки пересчету подлежит и себестоимость, и сумма накопленной амортизации. Пропо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циональный способ рекоменд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уется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к применению к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классу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основных средств «Производственное оборудование». Для проведения пересчета может быть примен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ен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коэффициент, рассчитанный по формуле: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F44289">
        <w:rPr>
          <w:rFonts w:ascii="Times New Roman" w:hAnsi="Times New Roman"/>
          <w:color w:val="202020"/>
          <w:sz w:val="28"/>
          <w:szCs w:val="28"/>
          <w:lang w:eastAsia="ru-RU"/>
        </w:rPr>
        <w:fldChar w:fldCharType="begin"/>
      </w:r>
      <w:r w:rsidRPr="00F44289">
        <w:rPr>
          <w:rFonts w:ascii="Times New Roman" w:hAnsi="Times New Roman"/>
          <w:color w:val="202020"/>
          <w:sz w:val="28"/>
          <w:szCs w:val="28"/>
          <w:lang w:eastAsia="ru-RU"/>
        </w:rPr>
        <w:instrText xml:space="preserve"> QUOTE </w:instrText>
      </w:r>
      <w:r w:rsidRPr="00F4428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1C9B&quot;/&gt;&lt;wsp:rsid wsp:val=&quot;00003663&quot;/&gt;&lt;wsp:rsid wsp:val=&quot;000109E4&quot;/&gt;&lt;wsp:rsid wsp:val=&quot;00042FED&quot;/&gt;&lt;wsp:rsid wsp:val=&quot;000464D7&quot;/&gt;&lt;wsp:rsid wsp:val=&quot;0004737D&quot;/&gt;&lt;wsp:rsid wsp:val=&quot;00057200&quot;/&gt;&lt;wsp:rsid wsp:val=&quot;00062ABC&quot;/&gt;&lt;wsp:rsid wsp:val=&quot;000739F0&quot;/&gt;&lt;wsp:rsid wsp:val=&quot;000771A8&quot;/&gt;&lt;wsp:rsid wsp:val=&quot;000B0EB8&quot;/&gt;&lt;wsp:rsid wsp:val=&quot;000D62C2&quot;/&gt;&lt;wsp:rsid wsp:val=&quot;000E0F69&quot;/&gt;&lt;wsp:rsid wsp:val=&quot;000E7B57&quot;/&gt;&lt;wsp:rsid wsp:val=&quot;0010584C&quot;/&gt;&lt;wsp:rsid wsp:val=&quot;00105D3A&quot;/&gt;&lt;wsp:rsid wsp:val=&quot;0010620D&quot;/&gt;&lt;wsp:rsid wsp:val=&quot;00110412&quot;/&gt;&lt;wsp:rsid wsp:val=&quot;0011447E&quot;/&gt;&lt;wsp:rsid wsp:val=&quot;0012423D&quot;/&gt;&lt;wsp:rsid wsp:val=&quot;0013271A&quot;/&gt;&lt;wsp:rsid wsp:val=&quot;001406E1&quot;/&gt;&lt;wsp:rsid wsp:val=&quot;001421BC&quot;/&gt;&lt;wsp:rsid wsp:val=&quot;00147FB3&quot;/&gt;&lt;wsp:rsid wsp:val=&quot;00167F1D&quot;/&gt;&lt;wsp:rsid wsp:val=&quot;00173782&quot;/&gt;&lt;wsp:rsid wsp:val=&quot;00187EB7&quot;/&gt;&lt;wsp:rsid wsp:val=&quot;00191076&quot;/&gt;&lt;wsp:rsid wsp:val=&quot;001B2D3F&quot;/&gt;&lt;wsp:rsid wsp:val=&quot;001B3747&quot;/&gt;&lt;wsp:rsid wsp:val=&quot;001C05A6&quot;/&gt;&lt;wsp:rsid wsp:val=&quot;001C2758&quot;/&gt;&lt;wsp:rsid wsp:val=&quot;001D0CF9&quot;/&gt;&lt;wsp:rsid wsp:val=&quot;001D303A&quot;/&gt;&lt;wsp:rsid wsp:val=&quot;001E1340&quot;/&gt;&lt;wsp:rsid wsp:val=&quot;00203D06&quot;/&gt;&lt;wsp:rsid wsp:val=&quot;00207098&quot;/&gt;&lt;wsp:rsid wsp:val=&quot;002070A1&quot;/&gt;&lt;wsp:rsid wsp:val=&quot;00222B3B&quot;/&gt;&lt;wsp:rsid wsp:val=&quot;00222F48&quot;/&gt;&lt;wsp:rsid wsp:val=&quot;0022337A&quot;/&gt;&lt;wsp:rsid wsp:val=&quot;00240359&quot;/&gt;&lt;wsp:rsid wsp:val=&quot;00250EF2&quot;/&gt;&lt;wsp:rsid wsp:val=&quot;00262BDB&quot;/&gt;&lt;wsp:rsid wsp:val=&quot;00284E3B&quot;/&gt;&lt;wsp:rsid wsp:val=&quot;00294668&quot;/&gt;&lt;wsp:rsid wsp:val=&quot;00297C98&quot;/&gt;&lt;wsp:rsid wsp:val=&quot;002A27A9&quot;/&gt;&lt;wsp:rsid wsp:val=&quot;002B1075&quot;/&gt;&lt;wsp:rsid wsp:val=&quot;002B5642&quot;/&gt;&lt;wsp:rsid wsp:val=&quot;002C3CCA&quot;/&gt;&lt;wsp:rsid wsp:val=&quot;002C3D01&quot;/&gt;&lt;wsp:rsid wsp:val=&quot;002C4812&quot;/&gt;&lt;wsp:rsid wsp:val=&quot;002C545D&quot;/&gt;&lt;wsp:rsid wsp:val=&quot;002E1210&quot;/&gt;&lt;wsp:rsid wsp:val=&quot;002F0B94&quot;/&gt;&lt;wsp:rsid wsp:val=&quot;002F0DD8&quot;/&gt;&lt;wsp:rsid wsp:val=&quot;002F50EE&quot;/&gt;&lt;wsp:rsid wsp:val=&quot;00306B45&quot;/&gt;&lt;wsp:rsid wsp:val=&quot;00323C62&quot;/&gt;&lt;wsp:rsid wsp:val=&quot;0033336D&quot;/&gt;&lt;wsp:rsid wsp:val=&quot;003333C1&quot;/&gt;&lt;wsp:rsid wsp:val=&quot;00336AB9&quot;/&gt;&lt;wsp:rsid wsp:val=&quot;00344F48&quot;/&gt;&lt;wsp:rsid wsp:val=&quot;0034543E&quot;/&gt;&lt;wsp:rsid wsp:val=&quot;0035038E&quot;/&gt;&lt;wsp:rsid wsp:val=&quot;00365A26&quot;/&gt;&lt;wsp:rsid wsp:val=&quot;003837E3&quot;/&gt;&lt;wsp:rsid wsp:val=&quot;00384BA2&quot;/&gt;&lt;wsp:rsid wsp:val=&quot;003A6DAD&quot;/&gt;&lt;wsp:rsid wsp:val=&quot;003C3133&quot;/&gt;&lt;wsp:rsid wsp:val=&quot;003C51FB&quot;/&gt;&lt;wsp:rsid wsp:val=&quot;003D1128&quot;/&gt;&lt;wsp:rsid wsp:val=&quot;00401824&quot;/&gt;&lt;wsp:rsid wsp:val=&quot;00401E55&quot;/&gt;&lt;wsp:rsid wsp:val=&quot;00402F29&quot;/&gt;&lt;wsp:rsid wsp:val=&quot;00403954&quot;/&gt;&lt;wsp:rsid wsp:val=&quot;00407C36&quot;/&gt;&lt;wsp:rsid wsp:val=&quot;004216C5&quot;/&gt;&lt;wsp:rsid wsp:val=&quot;00423492&quot;/&gt;&lt;wsp:rsid wsp:val=&quot;0042392B&quot;/&gt;&lt;wsp:rsid wsp:val=&quot;004342C3&quot;/&gt;&lt;wsp:rsid wsp:val=&quot;00445A05&quot;/&gt;&lt;wsp:rsid wsp:val=&quot;00456E5F&quot;/&gt;&lt;wsp:rsid wsp:val=&quot;00464213&quot;/&gt;&lt;wsp:rsid wsp:val=&quot;004667F7&quot;/&gt;&lt;wsp:rsid wsp:val=&quot;0046721A&quot;/&gt;&lt;wsp:rsid wsp:val=&quot;00473C7E&quot;/&gt;&lt;wsp:rsid wsp:val=&quot;00474811&quot;/&gt;&lt;wsp:rsid wsp:val=&quot;00475D58&quot;/&gt;&lt;wsp:rsid wsp:val=&quot;004A0046&quot;/&gt;&lt;wsp:rsid wsp:val=&quot;004A2BB0&quot;/&gt;&lt;wsp:rsid wsp:val=&quot;004A2CD8&quot;/&gt;&lt;wsp:rsid wsp:val=&quot;004A6B80&quot;/&gt;&lt;wsp:rsid wsp:val=&quot;004E7191&quot;/&gt;&lt;wsp:rsid wsp:val=&quot;004E7534&quot;/&gt;&lt;wsp:rsid wsp:val=&quot;004F38D6&quot;/&gt;&lt;wsp:rsid wsp:val=&quot;004F55D1&quot;/&gt;&lt;wsp:rsid wsp:val=&quot;005065D2&quot;/&gt;&lt;wsp:rsid wsp:val=&quot;005161D8&quot;/&gt;&lt;wsp:rsid wsp:val=&quot;00521C02&quot;/&gt;&lt;wsp:rsid wsp:val=&quot;00533D5E&quot;/&gt;&lt;wsp:rsid wsp:val=&quot;00540719&quot;/&gt;&lt;wsp:rsid wsp:val=&quot;0054470B&quot;/&gt;&lt;wsp:rsid wsp:val=&quot;00553037&quot;/&gt;&lt;wsp:rsid wsp:val=&quot;00560733&quot;/&gt;&lt;wsp:rsid wsp:val=&quot;00563CEC&quot;/&gt;&lt;wsp:rsid wsp:val=&quot;0057714C&quot;/&gt;&lt;wsp:rsid wsp:val=&quot;00586A73&quot;/&gt;&lt;wsp:rsid wsp:val=&quot;005879D5&quot;/&gt;&lt;wsp:rsid wsp:val=&quot;00593B49&quot;/&gt;&lt;wsp:rsid wsp:val=&quot;00595DB1&quot;/&gt;&lt;wsp:rsid wsp:val=&quot;005C1B17&quot;/&gt;&lt;wsp:rsid wsp:val=&quot;005D1E10&quot;/&gt;&lt;wsp:rsid wsp:val=&quot;005E781D&quot;/&gt;&lt;wsp:rsid wsp:val=&quot;005F4261&quot;/&gt;&lt;wsp:rsid wsp:val=&quot;00601ACD&quot;/&gt;&lt;wsp:rsid wsp:val=&quot;00606410&quot;/&gt;&lt;wsp:rsid wsp:val=&quot;00607C8D&quot;/&gt;&lt;wsp:rsid wsp:val=&quot;0062241E&quot;/&gt;&lt;wsp:rsid wsp:val=&quot;006264E3&quot;/&gt;&lt;wsp:rsid wsp:val=&quot;00632A03&quot;/&gt;&lt;wsp:rsid wsp:val=&quot;00635F77&quot;/&gt;&lt;wsp:rsid wsp:val=&quot;00641C3C&quot;/&gt;&lt;wsp:rsid wsp:val=&quot;00643144&quot;/&gt;&lt;wsp:rsid wsp:val=&quot;00644FFF&quot;/&gt;&lt;wsp:rsid wsp:val=&quot;00646479&quot;/&gt;&lt;wsp:rsid wsp:val=&quot;0065199E&quot;/&gt;&lt;wsp:rsid wsp:val=&quot;00653EFF&quot;/&gt;&lt;wsp:rsid wsp:val=&quot;00654B4E&quot;/&gt;&lt;wsp:rsid wsp:val=&quot;00661BB3&quot;/&gt;&lt;wsp:rsid wsp:val=&quot;00663D71&quot;/&gt;&lt;wsp:rsid wsp:val=&quot;006659F0&quot;/&gt;&lt;wsp:rsid wsp:val=&quot;006701D2&quot;/&gt;&lt;wsp:rsid wsp:val=&quot;0069429D&quot;/&gt;&lt;wsp:rsid wsp:val=&quot;00695602&quot;/&gt;&lt;wsp:rsid wsp:val=&quot;006962BF&quot;/&gt;&lt;wsp:rsid wsp:val=&quot;006A4C76&quot;/&gt;&lt;wsp:rsid wsp:val=&quot;006A7F0B&quot;/&gt;&lt;wsp:rsid wsp:val=&quot;006F6D3B&quot;/&gt;&lt;wsp:rsid wsp:val=&quot;00703B88&quot;/&gt;&lt;wsp:rsid wsp:val=&quot;007123CE&quot;/&gt;&lt;wsp:rsid wsp:val=&quot;00714789&quot;/&gt;&lt;wsp:rsid wsp:val=&quot;00714FFB&quot;/&gt;&lt;wsp:rsid wsp:val=&quot;00721DF1&quot;/&gt;&lt;wsp:rsid wsp:val=&quot;00724624&quot;/&gt;&lt;wsp:rsid wsp:val=&quot;00724C3B&quot;/&gt;&lt;wsp:rsid wsp:val=&quot;00741E25&quot;/&gt;&lt;wsp:rsid wsp:val=&quot;00752A36&quot;/&gt;&lt;wsp:rsid wsp:val=&quot;007547A2&quot;/&gt;&lt;wsp:rsid wsp:val=&quot;00761A33&quot;/&gt;&lt;wsp:rsid wsp:val=&quot;007663FA&quot;/&gt;&lt;wsp:rsid wsp:val=&quot;00774591&quot;/&gt;&lt;wsp:rsid wsp:val=&quot;00782094&quot;/&gt;&lt;wsp:rsid wsp:val=&quot;00782BDA&quot;/&gt;&lt;wsp:rsid wsp:val=&quot;00784A06&quot;/&gt;&lt;wsp:rsid wsp:val=&quot;007928CB&quot;/&gt;&lt;wsp:rsid wsp:val=&quot;00795EC1&quot;/&gt;&lt;wsp:rsid wsp:val=&quot;007A4E6C&quot;/&gt;&lt;wsp:rsid wsp:val=&quot;007E6586&quot;/&gt;&lt;wsp:rsid wsp:val=&quot;007F6AC3&quot;/&gt;&lt;wsp:rsid wsp:val=&quot;008011BA&quot;/&gt;&lt;wsp:rsid wsp:val=&quot;00802183&quot;/&gt;&lt;wsp:rsid wsp:val=&quot;00817691&quot;/&gt;&lt;wsp:rsid wsp:val=&quot;00824699&quot;/&gt;&lt;wsp:rsid wsp:val=&quot;00824967&quot;/&gt;&lt;wsp:rsid wsp:val=&quot;008249A9&quot;/&gt;&lt;wsp:rsid wsp:val=&quot;008310F0&quot;/&gt;&lt;wsp:rsid wsp:val=&quot;00835B86&quot;/&gt;&lt;wsp:rsid wsp:val=&quot;00836D71&quot;/&gt;&lt;wsp:rsid wsp:val=&quot;00837D35&quot;/&gt;&lt;wsp:rsid wsp:val=&quot;008505EF&quot;/&gt;&lt;wsp:rsid wsp:val=&quot;00851A87&quot;/&gt;&lt;wsp:rsid wsp:val=&quot;008630D0&quot;/&gt;&lt;wsp:rsid wsp:val=&quot;00873D5C&quot;/&gt;&lt;wsp:rsid wsp:val=&quot;008752B9&quot;/&gt;&lt;wsp:rsid wsp:val=&quot;00881E65&quot;/&gt;&lt;wsp:rsid wsp:val=&quot;00885D34&quot;/&gt;&lt;wsp:rsid wsp:val=&quot;008920F0&quot;/&gt;&lt;wsp:rsid wsp:val=&quot;008A0952&quot;/&gt;&lt;wsp:rsid wsp:val=&quot;008B2705&quot;/&gt;&lt;wsp:rsid wsp:val=&quot;008B4FA9&quot;/&gt;&lt;wsp:rsid wsp:val=&quot;008B57FD&quot;/&gt;&lt;wsp:rsid wsp:val=&quot;008E4504&quot;/&gt;&lt;wsp:rsid wsp:val=&quot;008E7D7B&quot;/&gt;&lt;wsp:rsid wsp:val=&quot;008F5FE6&quot;/&gt;&lt;wsp:rsid wsp:val=&quot;00900223&quot;/&gt;&lt;wsp:rsid wsp:val=&quot;009028FB&quot;/&gt;&lt;wsp:rsid wsp:val=&quot;0090443B&quot;/&gt;&lt;wsp:rsid wsp:val=&quot;009057DE&quot;/&gt;&lt;wsp:rsid wsp:val=&quot;00910C2A&quot;/&gt;&lt;wsp:rsid wsp:val=&quot;00916D35&quot;/&gt;&lt;wsp:rsid wsp:val=&quot;00936B06&quot;/&gt;&lt;wsp:rsid wsp:val=&quot;0094750E&quot;/&gt;&lt;wsp:rsid wsp:val=&quot;0095748C&quot;/&gt;&lt;wsp:rsid wsp:val=&quot;009645EC&quot;/&gt;&lt;wsp:rsid wsp:val=&quot;009705D9&quot;/&gt;&lt;wsp:rsid wsp:val=&quot;009734C4&quot;/&gt;&lt;wsp:rsid wsp:val=&quot;00976549&quot;/&gt;&lt;wsp:rsid wsp:val=&quot;00981C9B&quot;/&gt;&lt;wsp:rsid wsp:val=&quot;0099681A&quot;/&gt;&lt;wsp:rsid wsp:val=&quot;009A43E0&quot;/&gt;&lt;wsp:rsid wsp:val=&quot;009A4EB5&quot;/&gt;&lt;wsp:rsid wsp:val=&quot;009B200A&quot;/&gt;&lt;wsp:rsid wsp:val=&quot;009B7455&quot;/&gt;&lt;wsp:rsid wsp:val=&quot;009E4AED&quot;/&gt;&lt;wsp:rsid wsp:val=&quot;009E5A14&quot;/&gt;&lt;wsp:rsid wsp:val=&quot;009F524E&quot;/&gt;&lt;wsp:rsid wsp:val=&quot;00A1340C&quot;/&gt;&lt;wsp:rsid wsp:val=&quot;00A17056&quot;/&gt;&lt;wsp:rsid wsp:val=&quot;00A2037E&quot;/&gt;&lt;wsp:rsid wsp:val=&quot;00A32A0C&quot;/&gt;&lt;wsp:rsid wsp:val=&quot;00A43A67&quot;/&gt;&lt;wsp:rsid wsp:val=&quot;00A444D6&quot;/&gt;&lt;wsp:rsid wsp:val=&quot;00A469A6&quot;/&gt;&lt;wsp:rsid wsp:val=&quot;00A650F7&quot;/&gt;&lt;wsp:rsid wsp:val=&quot;00A77F90&quot;/&gt;&lt;wsp:rsid wsp:val=&quot;00A834B0&quot;/&gt;&lt;wsp:rsid wsp:val=&quot;00AA3A2C&quot;/&gt;&lt;wsp:rsid wsp:val=&quot;00AA719F&quot;/&gt;&lt;wsp:rsid wsp:val=&quot;00AA7666&quot;/&gt;&lt;wsp:rsid wsp:val=&quot;00AB26CF&quot;/&gt;&lt;wsp:rsid wsp:val=&quot;00AF6056&quot;/&gt;&lt;wsp:rsid wsp:val=&quot;00B01D6C&quot;/&gt;&lt;wsp:rsid wsp:val=&quot;00B04DF7&quot;/&gt;&lt;wsp:rsid wsp:val=&quot;00B11DAE&quot;/&gt;&lt;wsp:rsid wsp:val=&quot;00B15EB0&quot;/&gt;&lt;wsp:rsid wsp:val=&quot;00B263D7&quot;/&gt;&lt;wsp:rsid wsp:val=&quot;00B3553A&quot;/&gt;&lt;wsp:rsid wsp:val=&quot;00B3659A&quot;/&gt;&lt;wsp:rsid wsp:val=&quot;00B3694A&quot;/&gt;&lt;wsp:rsid wsp:val=&quot;00B40E23&quot;/&gt;&lt;wsp:rsid wsp:val=&quot;00B41263&quot;/&gt;&lt;wsp:rsid wsp:val=&quot;00B461C0&quot;/&gt;&lt;wsp:rsid wsp:val=&quot;00B50E68&quot;/&gt;&lt;wsp:rsid wsp:val=&quot;00B510B4&quot;/&gt;&lt;wsp:rsid wsp:val=&quot;00B518AF&quot;/&gt;&lt;wsp:rsid wsp:val=&quot;00B7717A&quot;/&gt;&lt;wsp:rsid wsp:val=&quot;00B829DD&quot;/&gt;&lt;wsp:rsid wsp:val=&quot;00B8530F&quot;/&gt;&lt;wsp:rsid wsp:val=&quot;00BA300C&quot;/&gt;&lt;wsp:rsid wsp:val=&quot;00BD55E3&quot;/&gt;&lt;wsp:rsid wsp:val=&quot;00BE012B&quot;/&gt;&lt;wsp:rsid wsp:val=&quot;00BE4BE4&quot;/&gt;&lt;wsp:rsid wsp:val=&quot;00C05940&quot;/&gt;&lt;wsp:rsid wsp:val=&quot;00C118DE&quot;/&gt;&lt;wsp:rsid wsp:val=&quot;00C12931&quot;/&gt;&lt;wsp:rsid wsp:val=&quot;00C16088&quot;/&gt;&lt;wsp:rsid wsp:val=&quot;00C23EA0&quot;/&gt;&lt;wsp:rsid wsp:val=&quot;00C25ED9&quot;/&gt;&lt;wsp:rsid wsp:val=&quot;00C26D7B&quot;/&gt;&lt;wsp:rsid wsp:val=&quot;00C27437&quot;/&gt;&lt;wsp:rsid wsp:val=&quot;00C401BE&quot;/&gt;&lt;wsp:rsid wsp:val=&quot;00C44718&quot;/&gt;&lt;wsp:rsid wsp:val=&quot;00C509C3&quot;/&gt;&lt;wsp:rsid wsp:val=&quot;00C50BFC&quot;/&gt;&lt;wsp:rsid wsp:val=&quot;00C57544&quot;/&gt;&lt;wsp:rsid wsp:val=&quot;00C62D31&quot;/&gt;&lt;wsp:rsid wsp:val=&quot;00C765E3&quot;/&gt;&lt;wsp:rsid wsp:val=&quot;00C76728&quot;/&gt;&lt;wsp:rsid wsp:val=&quot;00C775A5&quot;/&gt;&lt;wsp:rsid wsp:val=&quot;00C849B9&quot;/&gt;&lt;wsp:rsid wsp:val=&quot;00C91632&quot;/&gt;&lt;wsp:rsid wsp:val=&quot;00C92C2F&quot;/&gt;&lt;wsp:rsid wsp:val=&quot;00C93C5D&quot;/&gt;&lt;wsp:rsid wsp:val=&quot;00C9518F&quot;/&gt;&lt;wsp:rsid wsp:val=&quot;00C95BB0&quot;/&gt;&lt;wsp:rsid wsp:val=&quot;00C96A1D&quot;/&gt;&lt;wsp:rsid wsp:val=&quot;00CA3431&quot;/&gt;&lt;wsp:rsid wsp:val=&quot;00CB57EF&quot;/&gt;&lt;wsp:rsid wsp:val=&quot;00CC7E7B&quot;/&gt;&lt;wsp:rsid wsp:val=&quot;00CD6148&quot;/&gt;&lt;wsp:rsid wsp:val=&quot;00CF3F87&quot;/&gt;&lt;wsp:rsid wsp:val=&quot;00CF639F&quot;/&gt;&lt;wsp:rsid wsp:val=&quot;00D0502F&quot;/&gt;&lt;wsp:rsid wsp:val=&quot;00D05ABE&quot;/&gt;&lt;wsp:rsid wsp:val=&quot;00D0648A&quot;/&gt;&lt;wsp:rsid wsp:val=&quot;00D065A7&quot;/&gt;&lt;wsp:rsid wsp:val=&quot;00D13DA7&quot;/&gt;&lt;wsp:rsid wsp:val=&quot;00D14629&quot;/&gt;&lt;wsp:rsid wsp:val=&quot;00D16C93&quot;/&gt;&lt;wsp:rsid wsp:val=&quot;00D4050B&quot;/&gt;&lt;wsp:rsid wsp:val=&quot;00D44BC1&quot;/&gt;&lt;wsp:rsid wsp:val=&quot;00D47657&quot;/&gt;&lt;wsp:rsid wsp:val=&quot;00D556FB&quot;/&gt;&lt;wsp:rsid wsp:val=&quot;00D55A6C&quot;/&gt;&lt;wsp:rsid wsp:val=&quot;00D5736F&quot;/&gt;&lt;wsp:rsid wsp:val=&quot;00D57A78&quot;/&gt;&lt;wsp:rsid wsp:val=&quot;00D6102D&quot;/&gt;&lt;wsp:rsid wsp:val=&quot;00D65098&quot;/&gt;&lt;wsp:rsid wsp:val=&quot;00D71087&quot;/&gt;&lt;wsp:rsid wsp:val=&quot;00D72FF3&quot;/&gt;&lt;wsp:rsid wsp:val=&quot;00D754CB&quot;/&gt;&lt;wsp:rsid wsp:val=&quot;00D75646&quot;/&gt;&lt;wsp:rsid wsp:val=&quot;00D82E78&quot;/&gt;&lt;wsp:rsid wsp:val=&quot;00D94642&quot;/&gt;&lt;wsp:rsid wsp:val=&quot;00D964DC&quot;/&gt;&lt;wsp:rsid wsp:val=&quot;00DA373E&quot;/&gt;&lt;wsp:rsid wsp:val=&quot;00DB322A&quot;/&gt;&lt;wsp:rsid wsp:val=&quot;00DC387E&quot;/&gt;&lt;wsp:rsid wsp:val=&quot;00DC699B&quot;/&gt;&lt;wsp:rsid wsp:val=&quot;00DD766C&quot;/&gt;&lt;wsp:rsid wsp:val=&quot;00DE536F&quot;/&gt;&lt;wsp:rsid wsp:val=&quot;00DF0F7C&quot;/&gt;&lt;wsp:rsid wsp:val=&quot;00DF21B2&quot;/&gt;&lt;wsp:rsid wsp:val=&quot;00DF5B88&quot;/&gt;&lt;wsp:rsid wsp:val=&quot;00DF65C1&quot;/&gt;&lt;wsp:rsid wsp:val=&quot;00E06462&quot;/&gt;&lt;wsp:rsid wsp:val=&quot;00E26F20&quot;/&gt;&lt;wsp:rsid wsp:val=&quot;00E31253&quot;/&gt;&lt;wsp:rsid wsp:val=&quot;00E37A6C&quot;/&gt;&lt;wsp:rsid wsp:val=&quot;00E47381&quot;/&gt;&lt;wsp:rsid wsp:val=&quot;00E50F24&quot;/&gt;&lt;wsp:rsid wsp:val=&quot;00E565DA&quot;/&gt;&lt;wsp:rsid wsp:val=&quot;00E72722&quot;/&gt;&lt;wsp:rsid wsp:val=&quot;00E7608B&quot;/&gt;&lt;wsp:rsid wsp:val=&quot;00E85C84&quot;/&gt;&lt;wsp:rsid wsp:val=&quot;00E86CF2&quot;/&gt;&lt;wsp:rsid wsp:val=&quot;00E97211&quot;/&gt;&lt;wsp:rsid wsp:val=&quot;00EB1DE2&quot;/&gt;&lt;wsp:rsid wsp:val=&quot;00EB3968&quot;/&gt;&lt;wsp:rsid wsp:val=&quot;00EC02B1&quot;/&gt;&lt;wsp:rsid wsp:val=&quot;00EC0DCE&quot;/&gt;&lt;wsp:rsid wsp:val=&quot;00EC726E&quot;/&gt;&lt;wsp:rsid wsp:val=&quot;00EC749A&quot;/&gt;&lt;wsp:rsid wsp:val=&quot;00ED0B07&quot;/&gt;&lt;wsp:rsid wsp:val=&quot;00ED62D8&quot;/&gt;&lt;wsp:rsid wsp:val=&quot;00EE34F8&quot;/&gt;&lt;wsp:rsid wsp:val=&quot;00EE5092&quot;/&gt;&lt;wsp:rsid wsp:val=&quot;00EE6DFB&quot;/&gt;&lt;wsp:rsid wsp:val=&quot;00EF3B05&quot;/&gt;&lt;wsp:rsid wsp:val=&quot;00F15443&quot;/&gt;&lt;wsp:rsid wsp:val=&quot;00F1574E&quot;/&gt;&lt;wsp:rsid wsp:val=&quot;00F2252B&quot;/&gt;&lt;wsp:rsid wsp:val=&quot;00F256B1&quot;/&gt;&lt;wsp:rsid wsp:val=&quot;00F35945&quot;/&gt;&lt;wsp:rsid wsp:val=&quot;00F43AC2&quot;/&gt;&lt;wsp:rsid wsp:val=&quot;00F44289&quot;/&gt;&lt;wsp:rsid wsp:val=&quot;00F464AA&quot;/&gt;&lt;wsp:rsid wsp:val=&quot;00F46CF5&quot;/&gt;&lt;wsp:rsid wsp:val=&quot;00F53D58&quot;/&gt;&lt;wsp:rsid wsp:val=&quot;00F5629D&quot;/&gt;&lt;wsp:rsid wsp:val=&quot;00F573CB&quot;/&gt;&lt;wsp:rsid wsp:val=&quot;00F60CF2&quot;/&gt;&lt;wsp:rsid wsp:val=&quot;00F812F4&quot;/&gt;&lt;wsp:rsid wsp:val=&quot;00F85775&quot;/&gt;&lt;wsp:rsid wsp:val=&quot;00F8680B&quot;/&gt;&lt;wsp:rsid wsp:val=&quot;00F96919&quot;/&gt;&lt;wsp:rsid wsp:val=&quot;00F96D6F&quot;/&gt;&lt;wsp:rsid wsp:val=&quot;00FA7E71&quot;/&gt;&lt;wsp:rsid wsp:val=&quot;00FB7133&quot;/&gt;&lt;wsp:rsid wsp:val=&quot;00FD0A6D&quot;/&gt;&lt;wsp:rsid wsp:val=&quot;00FD7246&quot;/&gt;&lt;wsp:rsid wsp:val=&quot;00FE0E72&quot;/&gt;&lt;wsp:rsid wsp:val=&quot;00FE1123&quot;/&gt;&lt;wsp:rsid wsp:val=&quot;00FE1CD7&quot;/&gt;&lt;wsp:rsid wsp:val=&quot;00FE363F&quot;/&gt;&lt;wsp:rsid wsp:val=&quot;00FE3AAB&quot;/&gt;&lt;/wsp:rsids&gt;&lt;/w:docPr&gt;&lt;w:body&gt;&lt;w:p wsp:rsidR=&quot;00000000&quot; wsp:rsidRDefault=&quot;006264E3&quot;&gt;&lt;m:oMathPara&gt;&lt;m:oMath&gt;&lt;m:r&gt;&lt;w:rPr&gt;&lt;w:rFonts w:ascii=&quot;Cambria Math&quot; w:fareast=&quot;Times New Roman&quot; w:h-ansi=&quot;Cambria Math&quot;/&gt;&lt;wx:font wx:val=&quot;Cambria Math&quot;/&gt;&lt;w:i/&gt;&lt;w:color w:val=&quot;202020&quot;/&gt;&lt;w:sz w:val=&quot;28&quot;/&gt;&lt;w:sz-cs w:val=&quot;28&quot;/&gt;&lt;w:lang w:fareast=&quot;RU&quot;/&gt;&lt;/w:rPr&gt;&lt;m:t&gt;Рљ 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44289">
        <w:rPr>
          <w:rFonts w:ascii="Times New Roman" w:hAnsi="Times New Roman"/>
          <w:color w:val="202020"/>
          <w:sz w:val="28"/>
          <w:szCs w:val="28"/>
          <w:lang w:eastAsia="ru-RU"/>
        </w:rPr>
        <w:instrText xml:space="preserve"> </w:instrText>
      </w:r>
      <w:r w:rsidRPr="00F44289">
        <w:rPr>
          <w:rFonts w:ascii="Times New Roman" w:hAnsi="Times New Roman"/>
          <w:color w:val="202020"/>
          <w:sz w:val="28"/>
          <w:szCs w:val="28"/>
          <w:lang w:eastAsia="ru-RU"/>
        </w:rPr>
        <w:fldChar w:fldCharType="separate"/>
      </w:r>
      <w:r w:rsidRPr="00F44289">
        <w:pict>
          <v:shape id="_x0000_i1026" type="#_x0000_t75" style="width:24.6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81C9B&quot;/&gt;&lt;wsp:rsid wsp:val=&quot;00003663&quot;/&gt;&lt;wsp:rsid wsp:val=&quot;000109E4&quot;/&gt;&lt;wsp:rsid wsp:val=&quot;00042FED&quot;/&gt;&lt;wsp:rsid wsp:val=&quot;000464D7&quot;/&gt;&lt;wsp:rsid wsp:val=&quot;0004737D&quot;/&gt;&lt;wsp:rsid wsp:val=&quot;00057200&quot;/&gt;&lt;wsp:rsid wsp:val=&quot;00062ABC&quot;/&gt;&lt;wsp:rsid wsp:val=&quot;000739F0&quot;/&gt;&lt;wsp:rsid wsp:val=&quot;000771A8&quot;/&gt;&lt;wsp:rsid wsp:val=&quot;000B0EB8&quot;/&gt;&lt;wsp:rsid wsp:val=&quot;000D62C2&quot;/&gt;&lt;wsp:rsid wsp:val=&quot;000E0F69&quot;/&gt;&lt;wsp:rsid wsp:val=&quot;000E7B57&quot;/&gt;&lt;wsp:rsid wsp:val=&quot;0010584C&quot;/&gt;&lt;wsp:rsid wsp:val=&quot;00105D3A&quot;/&gt;&lt;wsp:rsid wsp:val=&quot;0010620D&quot;/&gt;&lt;wsp:rsid wsp:val=&quot;00110412&quot;/&gt;&lt;wsp:rsid wsp:val=&quot;0011447E&quot;/&gt;&lt;wsp:rsid wsp:val=&quot;0012423D&quot;/&gt;&lt;wsp:rsid wsp:val=&quot;0013271A&quot;/&gt;&lt;wsp:rsid wsp:val=&quot;001406E1&quot;/&gt;&lt;wsp:rsid wsp:val=&quot;001421BC&quot;/&gt;&lt;wsp:rsid wsp:val=&quot;00147FB3&quot;/&gt;&lt;wsp:rsid wsp:val=&quot;00167F1D&quot;/&gt;&lt;wsp:rsid wsp:val=&quot;00173782&quot;/&gt;&lt;wsp:rsid wsp:val=&quot;00187EB7&quot;/&gt;&lt;wsp:rsid wsp:val=&quot;00191076&quot;/&gt;&lt;wsp:rsid wsp:val=&quot;001B2D3F&quot;/&gt;&lt;wsp:rsid wsp:val=&quot;001B3747&quot;/&gt;&lt;wsp:rsid wsp:val=&quot;001C05A6&quot;/&gt;&lt;wsp:rsid wsp:val=&quot;001C2758&quot;/&gt;&lt;wsp:rsid wsp:val=&quot;001D0CF9&quot;/&gt;&lt;wsp:rsid wsp:val=&quot;001D303A&quot;/&gt;&lt;wsp:rsid wsp:val=&quot;001E1340&quot;/&gt;&lt;wsp:rsid wsp:val=&quot;00203D06&quot;/&gt;&lt;wsp:rsid wsp:val=&quot;00207098&quot;/&gt;&lt;wsp:rsid wsp:val=&quot;002070A1&quot;/&gt;&lt;wsp:rsid wsp:val=&quot;00222B3B&quot;/&gt;&lt;wsp:rsid wsp:val=&quot;00222F48&quot;/&gt;&lt;wsp:rsid wsp:val=&quot;0022337A&quot;/&gt;&lt;wsp:rsid wsp:val=&quot;00240359&quot;/&gt;&lt;wsp:rsid wsp:val=&quot;00250EF2&quot;/&gt;&lt;wsp:rsid wsp:val=&quot;00262BDB&quot;/&gt;&lt;wsp:rsid wsp:val=&quot;00284E3B&quot;/&gt;&lt;wsp:rsid wsp:val=&quot;00294668&quot;/&gt;&lt;wsp:rsid wsp:val=&quot;00297C98&quot;/&gt;&lt;wsp:rsid wsp:val=&quot;002A27A9&quot;/&gt;&lt;wsp:rsid wsp:val=&quot;002B1075&quot;/&gt;&lt;wsp:rsid wsp:val=&quot;002B5642&quot;/&gt;&lt;wsp:rsid wsp:val=&quot;002C3CCA&quot;/&gt;&lt;wsp:rsid wsp:val=&quot;002C3D01&quot;/&gt;&lt;wsp:rsid wsp:val=&quot;002C4812&quot;/&gt;&lt;wsp:rsid wsp:val=&quot;002C545D&quot;/&gt;&lt;wsp:rsid wsp:val=&quot;002E1210&quot;/&gt;&lt;wsp:rsid wsp:val=&quot;002F0B94&quot;/&gt;&lt;wsp:rsid wsp:val=&quot;002F0DD8&quot;/&gt;&lt;wsp:rsid wsp:val=&quot;002F50EE&quot;/&gt;&lt;wsp:rsid wsp:val=&quot;00306B45&quot;/&gt;&lt;wsp:rsid wsp:val=&quot;00323C62&quot;/&gt;&lt;wsp:rsid wsp:val=&quot;0033336D&quot;/&gt;&lt;wsp:rsid wsp:val=&quot;003333C1&quot;/&gt;&lt;wsp:rsid wsp:val=&quot;00336AB9&quot;/&gt;&lt;wsp:rsid wsp:val=&quot;00344F48&quot;/&gt;&lt;wsp:rsid wsp:val=&quot;0034543E&quot;/&gt;&lt;wsp:rsid wsp:val=&quot;0035038E&quot;/&gt;&lt;wsp:rsid wsp:val=&quot;00365A26&quot;/&gt;&lt;wsp:rsid wsp:val=&quot;003837E3&quot;/&gt;&lt;wsp:rsid wsp:val=&quot;00384BA2&quot;/&gt;&lt;wsp:rsid wsp:val=&quot;003A6DAD&quot;/&gt;&lt;wsp:rsid wsp:val=&quot;003C3133&quot;/&gt;&lt;wsp:rsid wsp:val=&quot;003C51FB&quot;/&gt;&lt;wsp:rsid wsp:val=&quot;003D1128&quot;/&gt;&lt;wsp:rsid wsp:val=&quot;00401824&quot;/&gt;&lt;wsp:rsid wsp:val=&quot;00401E55&quot;/&gt;&lt;wsp:rsid wsp:val=&quot;00402F29&quot;/&gt;&lt;wsp:rsid wsp:val=&quot;00403954&quot;/&gt;&lt;wsp:rsid wsp:val=&quot;00407C36&quot;/&gt;&lt;wsp:rsid wsp:val=&quot;004216C5&quot;/&gt;&lt;wsp:rsid wsp:val=&quot;00423492&quot;/&gt;&lt;wsp:rsid wsp:val=&quot;0042392B&quot;/&gt;&lt;wsp:rsid wsp:val=&quot;004342C3&quot;/&gt;&lt;wsp:rsid wsp:val=&quot;00445A05&quot;/&gt;&lt;wsp:rsid wsp:val=&quot;00456E5F&quot;/&gt;&lt;wsp:rsid wsp:val=&quot;00464213&quot;/&gt;&lt;wsp:rsid wsp:val=&quot;004667F7&quot;/&gt;&lt;wsp:rsid wsp:val=&quot;0046721A&quot;/&gt;&lt;wsp:rsid wsp:val=&quot;00473C7E&quot;/&gt;&lt;wsp:rsid wsp:val=&quot;00474811&quot;/&gt;&lt;wsp:rsid wsp:val=&quot;00475D58&quot;/&gt;&lt;wsp:rsid wsp:val=&quot;004A0046&quot;/&gt;&lt;wsp:rsid wsp:val=&quot;004A2BB0&quot;/&gt;&lt;wsp:rsid wsp:val=&quot;004A2CD8&quot;/&gt;&lt;wsp:rsid wsp:val=&quot;004A6B80&quot;/&gt;&lt;wsp:rsid wsp:val=&quot;004E7191&quot;/&gt;&lt;wsp:rsid wsp:val=&quot;004E7534&quot;/&gt;&lt;wsp:rsid wsp:val=&quot;004F38D6&quot;/&gt;&lt;wsp:rsid wsp:val=&quot;004F55D1&quot;/&gt;&lt;wsp:rsid wsp:val=&quot;005065D2&quot;/&gt;&lt;wsp:rsid wsp:val=&quot;005161D8&quot;/&gt;&lt;wsp:rsid wsp:val=&quot;00521C02&quot;/&gt;&lt;wsp:rsid wsp:val=&quot;00533D5E&quot;/&gt;&lt;wsp:rsid wsp:val=&quot;00540719&quot;/&gt;&lt;wsp:rsid wsp:val=&quot;0054470B&quot;/&gt;&lt;wsp:rsid wsp:val=&quot;00553037&quot;/&gt;&lt;wsp:rsid wsp:val=&quot;00560733&quot;/&gt;&lt;wsp:rsid wsp:val=&quot;00563CEC&quot;/&gt;&lt;wsp:rsid wsp:val=&quot;0057714C&quot;/&gt;&lt;wsp:rsid wsp:val=&quot;00586A73&quot;/&gt;&lt;wsp:rsid wsp:val=&quot;005879D5&quot;/&gt;&lt;wsp:rsid wsp:val=&quot;00593B49&quot;/&gt;&lt;wsp:rsid wsp:val=&quot;00595DB1&quot;/&gt;&lt;wsp:rsid wsp:val=&quot;005C1B17&quot;/&gt;&lt;wsp:rsid wsp:val=&quot;005D1E10&quot;/&gt;&lt;wsp:rsid wsp:val=&quot;005E781D&quot;/&gt;&lt;wsp:rsid wsp:val=&quot;005F4261&quot;/&gt;&lt;wsp:rsid wsp:val=&quot;00601ACD&quot;/&gt;&lt;wsp:rsid wsp:val=&quot;00606410&quot;/&gt;&lt;wsp:rsid wsp:val=&quot;00607C8D&quot;/&gt;&lt;wsp:rsid wsp:val=&quot;0062241E&quot;/&gt;&lt;wsp:rsid wsp:val=&quot;006264E3&quot;/&gt;&lt;wsp:rsid wsp:val=&quot;00632A03&quot;/&gt;&lt;wsp:rsid wsp:val=&quot;00635F77&quot;/&gt;&lt;wsp:rsid wsp:val=&quot;00641C3C&quot;/&gt;&lt;wsp:rsid wsp:val=&quot;00643144&quot;/&gt;&lt;wsp:rsid wsp:val=&quot;00644FFF&quot;/&gt;&lt;wsp:rsid wsp:val=&quot;00646479&quot;/&gt;&lt;wsp:rsid wsp:val=&quot;0065199E&quot;/&gt;&lt;wsp:rsid wsp:val=&quot;00653EFF&quot;/&gt;&lt;wsp:rsid wsp:val=&quot;00654B4E&quot;/&gt;&lt;wsp:rsid wsp:val=&quot;00661BB3&quot;/&gt;&lt;wsp:rsid wsp:val=&quot;00663D71&quot;/&gt;&lt;wsp:rsid wsp:val=&quot;006659F0&quot;/&gt;&lt;wsp:rsid wsp:val=&quot;006701D2&quot;/&gt;&lt;wsp:rsid wsp:val=&quot;0069429D&quot;/&gt;&lt;wsp:rsid wsp:val=&quot;00695602&quot;/&gt;&lt;wsp:rsid wsp:val=&quot;006962BF&quot;/&gt;&lt;wsp:rsid wsp:val=&quot;006A4C76&quot;/&gt;&lt;wsp:rsid wsp:val=&quot;006A7F0B&quot;/&gt;&lt;wsp:rsid wsp:val=&quot;006F6D3B&quot;/&gt;&lt;wsp:rsid wsp:val=&quot;00703B88&quot;/&gt;&lt;wsp:rsid wsp:val=&quot;007123CE&quot;/&gt;&lt;wsp:rsid wsp:val=&quot;00714789&quot;/&gt;&lt;wsp:rsid wsp:val=&quot;00714FFB&quot;/&gt;&lt;wsp:rsid wsp:val=&quot;00721DF1&quot;/&gt;&lt;wsp:rsid wsp:val=&quot;00724624&quot;/&gt;&lt;wsp:rsid wsp:val=&quot;00724C3B&quot;/&gt;&lt;wsp:rsid wsp:val=&quot;00741E25&quot;/&gt;&lt;wsp:rsid wsp:val=&quot;00752A36&quot;/&gt;&lt;wsp:rsid wsp:val=&quot;007547A2&quot;/&gt;&lt;wsp:rsid wsp:val=&quot;00761A33&quot;/&gt;&lt;wsp:rsid wsp:val=&quot;007663FA&quot;/&gt;&lt;wsp:rsid wsp:val=&quot;00774591&quot;/&gt;&lt;wsp:rsid wsp:val=&quot;00782094&quot;/&gt;&lt;wsp:rsid wsp:val=&quot;00782BDA&quot;/&gt;&lt;wsp:rsid wsp:val=&quot;00784A06&quot;/&gt;&lt;wsp:rsid wsp:val=&quot;007928CB&quot;/&gt;&lt;wsp:rsid wsp:val=&quot;00795EC1&quot;/&gt;&lt;wsp:rsid wsp:val=&quot;007A4E6C&quot;/&gt;&lt;wsp:rsid wsp:val=&quot;007E6586&quot;/&gt;&lt;wsp:rsid wsp:val=&quot;007F6AC3&quot;/&gt;&lt;wsp:rsid wsp:val=&quot;008011BA&quot;/&gt;&lt;wsp:rsid wsp:val=&quot;00802183&quot;/&gt;&lt;wsp:rsid wsp:val=&quot;00817691&quot;/&gt;&lt;wsp:rsid wsp:val=&quot;00824699&quot;/&gt;&lt;wsp:rsid wsp:val=&quot;00824967&quot;/&gt;&lt;wsp:rsid wsp:val=&quot;008249A9&quot;/&gt;&lt;wsp:rsid wsp:val=&quot;008310F0&quot;/&gt;&lt;wsp:rsid wsp:val=&quot;00835B86&quot;/&gt;&lt;wsp:rsid wsp:val=&quot;00836D71&quot;/&gt;&lt;wsp:rsid wsp:val=&quot;00837D35&quot;/&gt;&lt;wsp:rsid wsp:val=&quot;008505EF&quot;/&gt;&lt;wsp:rsid wsp:val=&quot;00851A87&quot;/&gt;&lt;wsp:rsid wsp:val=&quot;008630D0&quot;/&gt;&lt;wsp:rsid wsp:val=&quot;00873D5C&quot;/&gt;&lt;wsp:rsid wsp:val=&quot;008752B9&quot;/&gt;&lt;wsp:rsid wsp:val=&quot;00881E65&quot;/&gt;&lt;wsp:rsid wsp:val=&quot;00885D34&quot;/&gt;&lt;wsp:rsid wsp:val=&quot;008920F0&quot;/&gt;&lt;wsp:rsid wsp:val=&quot;008A0952&quot;/&gt;&lt;wsp:rsid wsp:val=&quot;008B2705&quot;/&gt;&lt;wsp:rsid wsp:val=&quot;008B4FA9&quot;/&gt;&lt;wsp:rsid wsp:val=&quot;008B57FD&quot;/&gt;&lt;wsp:rsid wsp:val=&quot;008E4504&quot;/&gt;&lt;wsp:rsid wsp:val=&quot;008E7D7B&quot;/&gt;&lt;wsp:rsid wsp:val=&quot;008F5FE6&quot;/&gt;&lt;wsp:rsid wsp:val=&quot;00900223&quot;/&gt;&lt;wsp:rsid wsp:val=&quot;009028FB&quot;/&gt;&lt;wsp:rsid wsp:val=&quot;0090443B&quot;/&gt;&lt;wsp:rsid wsp:val=&quot;009057DE&quot;/&gt;&lt;wsp:rsid wsp:val=&quot;00910C2A&quot;/&gt;&lt;wsp:rsid wsp:val=&quot;00916D35&quot;/&gt;&lt;wsp:rsid wsp:val=&quot;00936B06&quot;/&gt;&lt;wsp:rsid wsp:val=&quot;0094750E&quot;/&gt;&lt;wsp:rsid wsp:val=&quot;0095748C&quot;/&gt;&lt;wsp:rsid wsp:val=&quot;009645EC&quot;/&gt;&lt;wsp:rsid wsp:val=&quot;009705D9&quot;/&gt;&lt;wsp:rsid wsp:val=&quot;009734C4&quot;/&gt;&lt;wsp:rsid wsp:val=&quot;00976549&quot;/&gt;&lt;wsp:rsid wsp:val=&quot;00981C9B&quot;/&gt;&lt;wsp:rsid wsp:val=&quot;0099681A&quot;/&gt;&lt;wsp:rsid wsp:val=&quot;009A43E0&quot;/&gt;&lt;wsp:rsid wsp:val=&quot;009A4EB5&quot;/&gt;&lt;wsp:rsid wsp:val=&quot;009B200A&quot;/&gt;&lt;wsp:rsid wsp:val=&quot;009B7455&quot;/&gt;&lt;wsp:rsid wsp:val=&quot;009E4AED&quot;/&gt;&lt;wsp:rsid wsp:val=&quot;009E5A14&quot;/&gt;&lt;wsp:rsid wsp:val=&quot;009F524E&quot;/&gt;&lt;wsp:rsid wsp:val=&quot;00A1340C&quot;/&gt;&lt;wsp:rsid wsp:val=&quot;00A17056&quot;/&gt;&lt;wsp:rsid wsp:val=&quot;00A2037E&quot;/&gt;&lt;wsp:rsid wsp:val=&quot;00A32A0C&quot;/&gt;&lt;wsp:rsid wsp:val=&quot;00A43A67&quot;/&gt;&lt;wsp:rsid wsp:val=&quot;00A444D6&quot;/&gt;&lt;wsp:rsid wsp:val=&quot;00A469A6&quot;/&gt;&lt;wsp:rsid wsp:val=&quot;00A650F7&quot;/&gt;&lt;wsp:rsid wsp:val=&quot;00A77F90&quot;/&gt;&lt;wsp:rsid wsp:val=&quot;00A834B0&quot;/&gt;&lt;wsp:rsid wsp:val=&quot;00AA3A2C&quot;/&gt;&lt;wsp:rsid wsp:val=&quot;00AA719F&quot;/&gt;&lt;wsp:rsid wsp:val=&quot;00AA7666&quot;/&gt;&lt;wsp:rsid wsp:val=&quot;00AB26CF&quot;/&gt;&lt;wsp:rsid wsp:val=&quot;00AF6056&quot;/&gt;&lt;wsp:rsid wsp:val=&quot;00B01D6C&quot;/&gt;&lt;wsp:rsid wsp:val=&quot;00B04DF7&quot;/&gt;&lt;wsp:rsid wsp:val=&quot;00B11DAE&quot;/&gt;&lt;wsp:rsid wsp:val=&quot;00B15EB0&quot;/&gt;&lt;wsp:rsid wsp:val=&quot;00B263D7&quot;/&gt;&lt;wsp:rsid wsp:val=&quot;00B3553A&quot;/&gt;&lt;wsp:rsid wsp:val=&quot;00B3659A&quot;/&gt;&lt;wsp:rsid wsp:val=&quot;00B3694A&quot;/&gt;&lt;wsp:rsid wsp:val=&quot;00B40E23&quot;/&gt;&lt;wsp:rsid wsp:val=&quot;00B41263&quot;/&gt;&lt;wsp:rsid wsp:val=&quot;00B461C0&quot;/&gt;&lt;wsp:rsid wsp:val=&quot;00B50E68&quot;/&gt;&lt;wsp:rsid wsp:val=&quot;00B510B4&quot;/&gt;&lt;wsp:rsid wsp:val=&quot;00B518AF&quot;/&gt;&lt;wsp:rsid wsp:val=&quot;00B7717A&quot;/&gt;&lt;wsp:rsid wsp:val=&quot;00B829DD&quot;/&gt;&lt;wsp:rsid wsp:val=&quot;00B8530F&quot;/&gt;&lt;wsp:rsid wsp:val=&quot;00BA300C&quot;/&gt;&lt;wsp:rsid wsp:val=&quot;00BD55E3&quot;/&gt;&lt;wsp:rsid wsp:val=&quot;00BE012B&quot;/&gt;&lt;wsp:rsid wsp:val=&quot;00BE4BE4&quot;/&gt;&lt;wsp:rsid wsp:val=&quot;00C05940&quot;/&gt;&lt;wsp:rsid wsp:val=&quot;00C118DE&quot;/&gt;&lt;wsp:rsid wsp:val=&quot;00C12931&quot;/&gt;&lt;wsp:rsid wsp:val=&quot;00C16088&quot;/&gt;&lt;wsp:rsid wsp:val=&quot;00C23EA0&quot;/&gt;&lt;wsp:rsid wsp:val=&quot;00C25ED9&quot;/&gt;&lt;wsp:rsid wsp:val=&quot;00C26D7B&quot;/&gt;&lt;wsp:rsid wsp:val=&quot;00C27437&quot;/&gt;&lt;wsp:rsid wsp:val=&quot;00C401BE&quot;/&gt;&lt;wsp:rsid wsp:val=&quot;00C44718&quot;/&gt;&lt;wsp:rsid wsp:val=&quot;00C509C3&quot;/&gt;&lt;wsp:rsid wsp:val=&quot;00C50BFC&quot;/&gt;&lt;wsp:rsid wsp:val=&quot;00C57544&quot;/&gt;&lt;wsp:rsid wsp:val=&quot;00C62D31&quot;/&gt;&lt;wsp:rsid wsp:val=&quot;00C765E3&quot;/&gt;&lt;wsp:rsid wsp:val=&quot;00C76728&quot;/&gt;&lt;wsp:rsid wsp:val=&quot;00C775A5&quot;/&gt;&lt;wsp:rsid wsp:val=&quot;00C849B9&quot;/&gt;&lt;wsp:rsid wsp:val=&quot;00C91632&quot;/&gt;&lt;wsp:rsid wsp:val=&quot;00C92C2F&quot;/&gt;&lt;wsp:rsid wsp:val=&quot;00C93C5D&quot;/&gt;&lt;wsp:rsid wsp:val=&quot;00C9518F&quot;/&gt;&lt;wsp:rsid wsp:val=&quot;00C95BB0&quot;/&gt;&lt;wsp:rsid wsp:val=&quot;00C96A1D&quot;/&gt;&lt;wsp:rsid wsp:val=&quot;00CA3431&quot;/&gt;&lt;wsp:rsid wsp:val=&quot;00CB57EF&quot;/&gt;&lt;wsp:rsid wsp:val=&quot;00CC7E7B&quot;/&gt;&lt;wsp:rsid wsp:val=&quot;00CD6148&quot;/&gt;&lt;wsp:rsid wsp:val=&quot;00CF3F87&quot;/&gt;&lt;wsp:rsid wsp:val=&quot;00CF639F&quot;/&gt;&lt;wsp:rsid wsp:val=&quot;00D0502F&quot;/&gt;&lt;wsp:rsid wsp:val=&quot;00D05ABE&quot;/&gt;&lt;wsp:rsid wsp:val=&quot;00D0648A&quot;/&gt;&lt;wsp:rsid wsp:val=&quot;00D065A7&quot;/&gt;&lt;wsp:rsid wsp:val=&quot;00D13DA7&quot;/&gt;&lt;wsp:rsid wsp:val=&quot;00D14629&quot;/&gt;&lt;wsp:rsid wsp:val=&quot;00D16C93&quot;/&gt;&lt;wsp:rsid wsp:val=&quot;00D4050B&quot;/&gt;&lt;wsp:rsid wsp:val=&quot;00D44BC1&quot;/&gt;&lt;wsp:rsid wsp:val=&quot;00D47657&quot;/&gt;&lt;wsp:rsid wsp:val=&quot;00D556FB&quot;/&gt;&lt;wsp:rsid wsp:val=&quot;00D55A6C&quot;/&gt;&lt;wsp:rsid wsp:val=&quot;00D5736F&quot;/&gt;&lt;wsp:rsid wsp:val=&quot;00D57A78&quot;/&gt;&lt;wsp:rsid wsp:val=&quot;00D6102D&quot;/&gt;&lt;wsp:rsid wsp:val=&quot;00D65098&quot;/&gt;&lt;wsp:rsid wsp:val=&quot;00D71087&quot;/&gt;&lt;wsp:rsid wsp:val=&quot;00D72FF3&quot;/&gt;&lt;wsp:rsid wsp:val=&quot;00D754CB&quot;/&gt;&lt;wsp:rsid wsp:val=&quot;00D75646&quot;/&gt;&lt;wsp:rsid wsp:val=&quot;00D82E78&quot;/&gt;&lt;wsp:rsid wsp:val=&quot;00D94642&quot;/&gt;&lt;wsp:rsid wsp:val=&quot;00D964DC&quot;/&gt;&lt;wsp:rsid wsp:val=&quot;00DA373E&quot;/&gt;&lt;wsp:rsid wsp:val=&quot;00DB322A&quot;/&gt;&lt;wsp:rsid wsp:val=&quot;00DC387E&quot;/&gt;&lt;wsp:rsid wsp:val=&quot;00DC699B&quot;/&gt;&lt;wsp:rsid wsp:val=&quot;00DD766C&quot;/&gt;&lt;wsp:rsid wsp:val=&quot;00DE536F&quot;/&gt;&lt;wsp:rsid wsp:val=&quot;00DF0F7C&quot;/&gt;&lt;wsp:rsid wsp:val=&quot;00DF21B2&quot;/&gt;&lt;wsp:rsid wsp:val=&quot;00DF5B88&quot;/&gt;&lt;wsp:rsid wsp:val=&quot;00DF65C1&quot;/&gt;&lt;wsp:rsid wsp:val=&quot;00E06462&quot;/&gt;&lt;wsp:rsid wsp:val=&quot;00E26F20&quot;/&gt;&lt;wsp:rsid wsp:val=&quot;00E31253&quot;/&gt;&lt;wsp:rsid wsp:val=&quot;00E37A6C&quot;/&gt;&lt;wsp:rsid wsp:val=&quot;00E47381&quot;/&gt;&lt;wsp:rsid wsp:val=&quot;00E50F24&quot;/&gt;&lt;wsp:rsid wsp:val=&quot;00E565DA&quot;/&gt;&lt;wsp:rsid wsp:val=&quot;00E72722&quot;/&gt;&lt;wsp:rsid wsp:val=&quot;00E7608B&quot;/&gt;&lt;wsp:rsid wsp:val=&quot;00E85C84&quot;/&gt;&lt;wsp:rsid wsp:val=&quot;00E86CF2&quot;/&gt;&lt;wsp:rsid wsp:val=&quot;00E97211&quot;/&gt;&lt;wsp:rsid wsp:val=&quot;00EB1DE2&quot;/&gt;&lt;wsp:rsid wsp:val=&quot;00EB3968&quot;/&gt;&lt;wsp:rsid wsp:val=&quot;00EC02B1&quot;/&gt;&lt;wsp:rsid wsp:val=&quot;00EC0DCE&quot;/&gt;&lt;wsp:rsid wsp:val=&quot;00EC726E&quot;/&gt;&lt;wsp:rsid wsp:val=&quot;00EC749A&quot;/&gt;&lt;wsp:rsid wsp:val=&quot;00ED0B07&quot;/&gt;&lt;wsp:rsid wsp:val=&quot;00ED62D8&quot;/&gt;&lt;wsp:rsid wsp:val=&quot;00EE34F8&quot;/&gt;&lt;wsp:rsid wsp:val=&quot;00EE5092&quot;/&gt;&lt;wsp:rsid wsp:val=&quot;00EE6DFB&quot;/&gt;&lt;wsp:rsid wsp:val=&quot;00EF3B05&quot;/&gt;&lt;wsp:rsid wsp:val=&quot;00F15443&quot;/&gt;&lt;wsp:rsid wsp:val=&quot;00F1574E&quot;/&gt;&lt;wsp:rsid wsp:val=&quot;00F2252B&quot;/&gt;&lt;wsp:rsid wsp:val=&quot;00F256B1&quot;/&gt;&lt;wsp:rsid wsp:val=&quot;00F35945&quot;/&gt;&lt;wsp:rsid wsp:val=&quot;00F43AC2&quot;/&gt;&lt;wsp:rsid wsp:val=&quot;00F44289&quot;/&gt;&lt;wsp:rsid wsp:val=&quot;00F464AA&quot;/&gt;&lt;wsp:rsid wsp:val=&quot;00F46CF5&quot;/&gt;&lt;wsp:rsid wsp:val=&quot;00F53D58&quot;/&gt;&lt;wsp:rsid wsp:val=&quot;00F5629D&quot;/&gt;&lt;wsp:rsid wsp:val=&quot;00F573CB&quot;/&gt;&lt;wsp:rsid wsp:val=&quot;00F60CF2&quot;/&gt;&lt;wsp:rsid wsp:val=&quot;00F812F4&quot;/&gt;&lt;wsp:rsid wsp:val=&quot;00F85775&quot;/&gt;&lt;wsp:rsid wsp:val=&quot;00F8680B&quot;/&gt;&lt;wsp:rsid wsp:val=&quot;00F96919&quot;/&gt;&lt;wsp:rsid wsp:val=&quot;00F96D6F&quot;/&gt;&lt;wsp:rsid wsp:val=&quot;00FA7E71&quot;/&gt;&lt;wsp:rsid wsp:val=&quot;00FB7133&quot;/&gt;&lt;wsp:rsid wsp:val=&quot;00FD0A6D&quot;/&gt;&lt;wsp:rsid wsp:val=&quot;00FD7246&quot;/&gt;&lt;wsp:rsid wsp:val=&quot;00FE0E72&quot;/&gt;&lt;wsp:rsid wsp:val=&quot;00FE1123&quot;/&gt;&lt;wsp:rsid wsp:val=&quot;00FE1CD7&quot;/&gt;&lt;wsp:rsid wsp:val=&quot;00FE363F&quot;/&gt;&lt;wsp:rsid wsp:val=&quot;00FE3AAB&quot;/&gt;&lt;/wsp:rsids&gt;&lt;/w:docPr&gt;&lt;w:body&gt;&lt;w:p wsp:rsidR=&quot;00000000&quot; wsp:rsidRDefault=&quot;006264E3&quot;&gt;&lt;m:oMathPara&gt;&lt;m:oMath&gt;&lt;m:r&gt;&lt;w:rPr&gt;&lt;w:rFonts w:ascii=&quot;Cambria Math&quot; w:fareast=&quot;Times New Roman&quot; w:h-ansi=&quot;Cambria Math&quot;/&gt;&lt;wx:font wx:val=&quot;Cambria Math&quot;/&gt;&lt;w:i/&gt;&lt;w:color w:val=&quot;202020&quot;/&gt;&lt;w:sz w:val=&quot;28&quot;/&gt;&lt;w:sz-cs w:val=&quot;28&quot;/&gt;&lt;w:lang w:fareast=&quot;RU&quot;/&gt;&lt;/w:rPr&gt;&lt;m:t&gt;Рљ 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F44289">
        <w:rPr>
          <w:rFonts w:ascii="Times New Roman" w:hAnsi="Times New Roman"/>
          <w:color w:val="202020"/>
          <w:sz w:val="28"/>
          <w:szCs w:val="28"/>
          <w:lang w:eastAsia="ru-RU"/>
        </w:rPr>
        <w:fldChar w:fldCharType="end"/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РСОС / БСОС,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                                                                         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(1)</w:t>
      </w:r>
    </w:p>
    <w:p w:rsidR="001F1B47" w:rsidRPr="00E26F20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где РСОС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–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рыночная стоимость основного средства; 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БСОС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–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балансовая стоимость основного средства.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Авторы считают, что б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ухгалтерские записи при проведении пер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оценки способом пропорционального пересчета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должны осуществляться в порядке, предусмотренном действующим Планом счетов бухгалтерского учета, пос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кольку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п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роект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ФСБУ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содержит следующую норму: накопленный результат от переоценки основных средств отражается в бухгалтерском балансе обособленно в составе капитала. Дооценка основных средств 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ражается в Отчете о финансовых результатах в составе совокупного ф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нансового результата периода без включения в прибыль (убыток). Анал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гичные действующим правила применяются и в случае проведения уценки основных средств, поскольку Проект ФСБУ предписывает, что сумма уценки основных средств признается в составе внереализационных расх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дов, за исключением сумм уценки, уменьшающих признанные ранее су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м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мы дооценки этих основных средств.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C96A1D">
        <w:rPr>
          <w:rFonts w:ascii="Times New Roman" w:hAnsi="Times New Roman"/>
          <w:bCs/>
          <w:color w:val="202020"/>
          <w:sz w:val="28"/>
          <w:szCs w:val="28"/>
          <w:lang w:eastAsia="ru-RU"/>
        </w:rPr>
        <w:t xml:space="preserve">Рассмотрим </w:t>
      </w:r>
      <w:r>
        <w:rPr>
          <w:rFonts w:ascii="Times New Roman" w:hAnsi="Times New Roman"/>
          <w:bCs/>
          <w:color w:val="202020"/>
          <w:sz w:val="28"/>
          <w:szCs w:val="28"/>
          <w:lang w:eastAsia="ru-RU"/>
        </w:rPr>
        <w:t>порядок учета переоценки пропорциональным способом на практическом примере. Допустим,</w:t>
      </w:r>
      <w:r w:rsidRPr="00C96A1D">
        <w:rPr>
          <w:rFonts w:ascii="Times New Roman" w:hAnsi="Times New Roman"/>
          <w:bCs/>
          <w:color w:val="202020"/>
          <w:sz w:val="28"/>
          <w:szCs w:val="28"/>
          <w:lang w:eastAsia="ru-RU"/>
        </w:rPr>
        <w:t> 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>25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.06.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>201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5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организация приобрела производственное оборудование стоимостью 600000 руб. (НДС не пред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>у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смотрен) и ввела его в эксплуатацию.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Амортизация по оборудованию н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а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числяется линейным способом в течение 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срока полезного использования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пять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лет. На 31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.12.2016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рыночная стоимость аналогичного нового обор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>у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>дования состав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ила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750000 руб., а рыночная стоимость аналогичного бы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>в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шего в употреблении оборудования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–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630000 руб. В связи с существенным изменением рыночной стоимости оборудования 31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.12.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>201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6</w:t>
      </w:r>
      <w:r w:rsidRPr="00C96A1D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организацией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осуществлена его переоценка.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Ежемесячная сумма амортизации, начи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ленная линейным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способом, 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остав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ляет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10000 руб.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оответственно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,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на 31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.12.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201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6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за 18 месяцев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сумма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накопленн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ой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амортизаци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достигнет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180000 руб. 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Сначала рассмотрим порядок учета переоценки оборудования в с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ответствии с действующим ПБУ 6/01 «Учет основных средств».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Д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ооценить первоначальную стоимость и амортизацию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оборудования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необходимо на 25 %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, так как 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оэффициент переоценки составил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1,25 (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750000 / 600000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)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Дооценка сопровождается бухгалтерскими записями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:</w:t>
      </w:r>
    </w:p>
    <w:p w:rsidR="001F1B47" w:rsidRPr="000464D7" w:rsidRDefault="001F1B47" w:rsidP="002C4812">
      <w:pPr>
        <w:pStyle w:val="ListParagraph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произведена дооценка первоначальной стоимости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на 150000 руб. (750000 – 600000)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Дебет счета 01 «Основные средства»         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150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Кредит счета 83 «Добавочный капитал»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                    150000 руб.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;</w:t>
      </w:r>
    </w:p>
    <w:p w:rsidR="001F1B47" w:rsidRPr="000464D7" w:rsidRDefault="001F1B47" w:rsidP="000464D7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отражена дооценка амортизации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45000 руб.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(180000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×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25 %):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Дебет счета 83 «Добавочный капитал»                          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45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Кредит счета 02 «Амортизация основных средств»   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45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Балансовая стоимость основного средства после переоценки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согла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но ПБУ 6/01 «Учет основных средств»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составит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525 000 руб. </w:t>
      </w:r>
      <w:r w:rsidRPr="004F55D1">
        <w:rPr>
          <w:rFonts w:ascii="Times New Roman" w:hAnsi="Times New Roman"/>
          <w:color w:val="202020"/>
          <w:sz w:val="28"/>
          <w:szCs w:val="28"/>
          <w:lang w:eastAsia="ru-RU"/>
        </w:rPr>
        <w:t>[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600000 + 150000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–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(180000 + 45000)</w:t>
      </w:r>
      <w:r w:rsidRPr="004F55D1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При применении пропорционального способа пересчета в соответс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вии с Проектом ФСБУ коэффициент пересчета составит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1,5 </w:t>
      </w:r>
      <w:r w:rsidRPr="004F55D1">
        <w:rPr>
          <w:rFonts w:ascii="Times New Roman" w:hAnsi="Times New Roman"/>
          <w:color w:val="202020"/>
          <w:sz w:val="28"/>
          <w:szCs w:val="28"/>
          <w:lang w:eastAsia="ru-RU"/>
        </w:rPr>
        <w:t>[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630000 / (600000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–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180000)</w:t>
      </w:r>
      <w:r w:rsidRPr="004F55D1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= 1,5.</w:t>
      </w:r>
      <w:r w:rsidRPr="004F55D1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 есть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дооценку первоначальной стоимости и амортизации необходимо произвести на 50 %. В бухгалтерском учете это будет отражено записями: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1) произведена дооценка первоначальной стоимости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на 300000 руб.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(600000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×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50 %):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Дебет счета 01 «Основные средства»                                    300000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Кредит счета 83 «Добавочный капитал»                             300000 руб.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;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2) отражена дооценка амортизации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на 90000 руб.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(180000 руб.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×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50 %):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Дебет счета 83 «Добавочный капитал»                                   90000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Кредит счета 02 «Амортизация основных средств»              90000 руб. 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Балансовая стоимость основного средства после переоценки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согла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но обновленному стандарту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составит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630000 руб. </w:t>
      </w:r>
      <w:r w:rsidRPr="004F55D1">
        <w:rPr>
          <w:rFonts w:ascii="Times New Roman" w:hAnsi="Times New Roman"/>
          <w:color w:val="202020"/>
          <w:sz w:val="28"/>
          <w:szCs w:val="28"/>
          <w:lang w:eastAsia="ru-RU"/>
        </w:rPr>
        <w:t>[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600000 + 300000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–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(180000 + 90000)</w:t>
      </w:r>
      <w:r w:rsidRPr="004F55D1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, что соответствует его рыночной стоимости.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Второй способ пересчета балансовой стоимости основных средств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–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способ изменения амортизации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рекомендуется применять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для такой гру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пы основных средств, как транспортные средства.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В рамках этого способа осуществляется п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ересчет только суммы амортизации, накопленной к м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менту переоценки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. Это делается для того, чтобы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балансовая стоимость 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новного средства соответствовала рыночной.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При этом 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ебестоимость 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новного средства, сформированная при принятии объекта основных средств к учету, не затрагивается. Соответственно при росте балансовой стоимости основного средства производится уменьшение суммы аморт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зации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по дебету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счета 02 «Амортизация основных средств»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и 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редит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сч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та 83 «Добавочный капитал»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. При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снижении балансовой стоимости осно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ного средства</w:t>
      </w:r>
      <w:r w:rsidRPr="00610967">
        <w:rPr>
          <w:rFonts w:ascii="Times New Roman" w:hAnsi="Times New Roman"/>
          <w:color w:val="202020"/>
          <w:sz w:val="28"/>
          <w:szCs w:val="28"/>
          <w:lang w:eastAsia="ru-RU"/>
        </w:rPr>
        <w:t>,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осуществляется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доначисление амортизации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по дебету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счета 91 «Прочие доходы и расходы» субсчет 2 «Прочие расходы»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и кредиту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счета 02 «Амортизация основных средств».</w:t>
      </w:r>
    </w:p>
    <w:p w:rsidR="001F1B47" w:rsidRPr="00885D34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885D34">
        <w:rPr>
          <w:rFonts w:ascii="Times New Roman" w:hAnsi="Times New Roman"/>
          <w:color w:val="202020"/>
          <w:sz w:val="28"/>
          <w:szCs w:val="28"/>
          <w:lang w:eastAsia="ru-RU"/>
        </w:rPr>
        <w:t>Смоделируем ситуацию и отразим результаты переоценки тран</w:t>
      </w:r>
      <w:r w:rsidRPr="00885D34"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885D34">
        <w:rPr>
          <w:rFonts w:ascii="Times New Roman" w:hAnsi="Times New Roman"/>
          <w:color w:val="202020"/>
          <w:sz w:val="28"/>
          <w:szCs w:val="28"/>
          <w:lang w:eastAsia="ru-RU"/>
        </w:rPr>
        <w:t>портного средства согласно ПБУ 6/01 «Учет основных средств» и проект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</w:t>
      </w:r>
      <w:r w:rsidRPr="00885D34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ФСБУ «Основные средства». Допустим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,</w:t>
      </w:r>
      <w:r w:rsidRPr="00885D34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>3.08.2015 организация приобрела грузовой автомобиль стоимостью 1800000 руб. (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без 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>НДС) и ввела его в эксплуатацию. По автомобилю установлен линейный способ начисления амортизации исходя из срока полезного использования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шесть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лет. По пр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>о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>гнозам экспертов на 31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.12.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2016 рыночная стоимость аналогичного нового автомобиля составит 1980000 руб., а рыночная стоимость аналогичного бывшего в употреблении автомобиля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–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1300000 руб. В связи с существе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>н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>ным изменением рыночной стоимости транспортного средства 31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.12.2016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организаци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я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осуществила 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>его переоценк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у</w:t>
      </w:r>
      <w:r w:rsidRPr="00885D34">
        <w:rPr>
          <w:rFonts w:ascii="Times New Roman" w:hAnsi="Times New Roman"/>
          <w:iCs/>
          <w:color w:val="202020"/>
          <w:sz w:val="28"/>
          <w:szCs w:val="28"/>
          <w:lang w:eastAsia="ru-RU"/>
        </w:rPr>
        <w:t>.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Ежемесячная сумма амортизации, начисленная линейным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способом,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равна 25000 руб., соответственно на 31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.12.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2016 за 16 месяцев накопленная амортизация составит 400000 руб. 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Согласно ПБУ 6/01 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оэффициент переоценки равен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1,1 (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1980000 / 1800000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)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Таким образом,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дооценить первоначальную стоимость и аморт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зацию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следует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на 10 %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:</w:t>
      </w:r>
    </w:p>
    <w:p w:rsidR="001F1B47" w:rsidRPr="000464D7" w:rsidRDefault="001F1B47" w:rsidP="00FB7133">
      <w:pPr>
        <w:pStyle w:val="ListParagraph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произведена дооценка первоначальной стоимости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на 180000 руб. (1800000 × 10 %):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Дебет счета 01 «Основные средства»                                    180000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Кредит счета 83 «Добавочный капитал»                             180000 руб.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;</w:t>
      </w:r>
    </w:p>
    <w:p w:rsidR="001F1B47" w:rsidRPr="000464D7" w:rsidRDefault="001F1B47" w:rsidP="000464D7">
      <w:pPr>
        <w:pStyle w:val="ListParagraph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отражена дооценка амортизации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на 40000 руб.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(400000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×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10 %):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Дебет счета 83 «Добавочный капитал»                                   40000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Кредит счета 02 «Амортизация основных средств»              40000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Балансовая стоимость основного средства после переоценки будет равна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1540000 руб. </w:t>
      </w:r>
      <w:r w:rsidRPr="00724624">
        <w:rPr>
          <w:rFonts w:ascii="Times New Roman" w:hAnsi="Times New Roman"/>
          <w:color w:val="202020"/>
          <w:sz w:val="28"/>
          <w:szCs w:val="28"/>
          <w:lang w:eastAsia="ru-RU"/>
        </w:rPr>
        <w:t>[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1980000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–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(400000 + 40000)</w:t>
      </w:r>
      <w:r w:rsidRPr="00724624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Применение действующих правил бухгалтерского учета демонстр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рует необоснованность проведения переоценки, поскольку на самом деле рыночная стоимость бывшего в употреблении транспортного средства сн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зилась, при том, что стоимость нового автомобиля в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ы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росла. Это объясн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я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ется объективными причинами, в частности выпуском автопроизводител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я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ми обновленных моделей транспортных средств при прекращении прои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з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водства старых.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Применяя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способ изменения амортизации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, предусмотренный п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рое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ом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ФСБУ «Основные средства»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,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необходимо получить балансовую сто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мость автомобиля в размере 1300000 руб. 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По данным бухгалтерского учета балансовая стоимость объекта на момент переоценки составит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1400000 руб. (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1800000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–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400000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). 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ледов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а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тельно, для получения балансовой стоимости в размере 1300000 руб. нео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б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ходимо произвести доначисление амортизации в сумме 100000 руб.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(1400000 – 1300000)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, что отражается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бухгалтерской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записью: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Дебет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суб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счета 91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-2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«Прочие расходы»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                         100000 руб.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Кредит счета 02 «Амортизация основных средств»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      100000 руб.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Третий способ проведения переоценки по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п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роекту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ФСБУ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«Основные средства»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–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способ обнуления амортизации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– рекомендуется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примен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ять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к объектам недвижимости и иным объектам, рыночная стоимость которых существенно в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ы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росла и превышает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их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себестоимость. 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Механизм проведения переоценки данным способом включает два этапа:</w:t>
      </w:r>
    </w:p>
    <w:p w:rsidR="001F1B47" w:rsidRPr="000464D7" w:rsidRDefault="001F1B47" w:rsidP="000464D7">
      <w:pPr>
        <w:pStyle w:val="ListParagraph"/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обнуление накопленной к моменту переоценки основного средства амортизации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по д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ебет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счета 02 «Амортизация основных средств»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и 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дит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счета 01 «Основные средства»;</w:t>
      </w:r>
    </w:p>
    <w:p w:rsidR="001F1B47" w:rsidRPr="000464D7" w:rsidRDefault="001F1B47" w:rsidP="000464D7">
      <w:pPr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дооценка полученной балансовой стоимости до рыночной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стоим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сти по д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ебет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счета 01 «Основные средства»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и 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редит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счета 83 «Добаво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ч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ный капитал».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Допустим, в декабре 2012 г. организация приобрела офис в новом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з</w:t>
      </w: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дании стоимостью 24 млн руб.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В бухгалтерском учете у</w:t>
      </w: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>становлен лине</w:t>
      </w: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>й</w:t>
      </w: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>ный способ начисления амортизации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, </w:t>
      </w: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срок полезного использования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опр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е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делен </w:t>
      </w: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50 лет.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На 31.12.</w:t>
      </w: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2016 рыночная стоимость аналогичного 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помещения </w:t>
      </w: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>офиса состави</w:t>
      </w:r>
      <w:r>
        <w:rPr>
          <w:rFonts w:ascii="Times New Roman" w:hAnsi="Times New Roman"/>
          <w:iCs/>
          <w:color w:val="202020"/>
          <w:sz w:val="28"/>
          <w:szCs w:val="28"/>
          <w:lang w:eastAsia="ru-RU"/>
        </w:rPr>
        <w:t>ла</w:t>
      </w:r>
      <w:r w:rsidRPr="009705D9">
        <w:rPr>
          <w:rFonts w:ascii="Times New Roman" w:hAnsi="Times New Roman"/>
          <w:iCs/>
          <w:color w:val="202020"/>
          <w:sz w:val="28"/>
          <w:szCs w:val="28"/>
          <w:lang w:eastAsia="ru-RU"/>
        </w:rPr>
        <w:t xml:space="preserve"> 27 млн руб</w:t>
      </w:r>
      <w:r w:rsidRPr="009705D9">
        <w:rPr>
          <w:rFonts w:ascii="Times New Roman" w:hAnsi="Times New Roman"/>
          <w:color w:val="20202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 данном случае понятие новый и бывший в употреблении офис не может применяться в полном смысле, поскольку физический износ аналогичных зданий в течение первых лет после око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чания строительства не является существенным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. Также зачастую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возник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а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ют ситуации, когда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стопроцентный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аналог здания или офиса просто нево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з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можно подобрать в силу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проекта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застройки района, близости к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ранспор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но-пересадочному узлу и других факторов.</w:t>
      </w:r>
    </w:p>
    <w:p w:rsidR="001F1B4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Исходя из ежегодной суммы амортизации офиса линейным способом (480000 руб.), получим сумму накопленной амортизации к моменту пер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оценки в размере 1920000 руб. 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В рамках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действующей методики переоценки коэффициент пересч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та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составит 1,125 (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27000000 / 24000000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), то есть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дооценка первоначальной стоимости 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суммы накопленной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амортизации должна быть произведена на 12,5 %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:</w:t>
      </w:r>
    </w:p>
    <w:p w:rsidR="001F1B47" w:rsidRPr="000464D7" w:rsidRDefault="001F1B47" w:rsidP="000464D7">
      <w:pPr>
        <w:pStyle w:val="ListParagraph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осуществлена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дооценка первоначальной стоимости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3000000 руб.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(24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000000 ×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12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,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5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%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):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Дебет счета 01 «Основные средства»                                  3000000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Кредит счета 83 «Добавочный капитал»                           3000000 руб.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;</w:t>
      </w:r>
    </w:p>
    <w:p w:rsidR="001F1B47" w:rsidRPr="000464D7" w:rsidRDefault="001F1B47" w:rsidP="000464D7">
      <w:pPr>
        <w:pStyle w:val="ListParagraph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учтена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дооценка амортизации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на 240000 руб.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(1920000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×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12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,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5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%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):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Дебет счета 83 «Добавочный капитал»                                 240000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Кредит счета 02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«Амортизация основных средств»            240000 руб.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Балансовая стоимость основного средства после переоценки сост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а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вит 24840000 руб.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6F6D3B">
        <w:rPr>
          <w:rFonts w:ascii="Times New Roman" w:hAnsi="Times New Roman"/>
          <w:color w:val="202020"/>
          <w:sz w:val="28"/>
          <w:szCs w:val="28"/>
          <w:lang w:eastAsia="ru-RU"/>
        </w:rPr>
        <w:t>[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24000000 + 3000000 – (1920000 + 240000)</w:t>
      </w:r>
      <w:r w:rsidRPr="006F6D3B">
        <w:rPr>
          <w:rFonts w:ascii="Times New Roman" w:hAnsi="Times New Roman"/>
          <w:color w:val="202020"/>
          <w:sz w:val="28"/>
          <w:szCs w:val="28"/>
          <w:lang w:eastAsia="ru-RU"/>
        </w:rPr>
        <w:t>]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.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</w:p>
    <w:p w:rsidR="001F1B47" w:rsidRDefault="001F1B47" w:rsidP="002070A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п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роектом ФСБУ при использовании метода обн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у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ления амортизации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в первую очередь рекомендуется списать сумму нако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ленной амортизации к моменту переоценки:</w:t>
      </w:r>
    </w:p>
    <w:p w:rsidR="001F1B47" w:rsidRDefault="001F1B47" w:rsidP="006F6D3B">
      <w:pPr>
        <w:pStyle w:val="ListParagraph"/>
        <w:shd w:val="clear" w:color="auto" w:fill="FFFFFF"/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Дебет счета 02 «Амортизация основных средств»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     1920000 руб.</w:t>
      </w:r>
    </w:p>
    <w:p w:rsidR="001F1B47" w:rsidRDefault="001F1B47" w:rsidP="006F6D3B">
      <w:pPr>
        <w:pStyle w:val="ListParagraph"/>
        <w:shd w:val="clear" w:color="auto" w:fill="FFFFFF"/>
        <w:tabs>
          <w:tab w:val="left" w:pos="993"/>
        </w:tabs>
        <w:spacing w:after="0" w:line="360" w:lineRule="auto"/>
        <w:ind w:left="709" w:firstLine="0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редит счета 01 «Основные средства»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                       1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920000 руб.</w:t>
      </w:r>
    </w:p>
    <w:p w:rsidR="001F1B47" w:rsidRDefault="001F1B47" w:rsidP="002070A1">
      <w:pPr>
        <w:pStyle w:val="ListParagraph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После чего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балансовая стоимость, учтенная по дебету счета 01 «О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новные средства», составит 22080000 руб.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(24000000 – 1920000).</w:t>
      </w:r>
    </w:p>
    <w:p w:rsidR="001F1B47" w:rsidRPr="000464D7" w:rsidRDefault="001F1B47" w:rsidP="002070A1">
      <w:pPr>
        <w:pStyle w:val="ListParagraph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Далее следует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дове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сти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балансов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ую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стоимост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ь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до рыночной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стоим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сти на сумму 4920000 руб. (27000000 – 22080000):</w:t>
      </w:r>
    </w:p>
    <w:p w:rsidR="001F1B47" w:rsidRDefault="001F1B47" w:rsidP="002070A1">
      <w:pPr>
        <w:pStyle w:val="ListParagraph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Дебет счета 01 «Основные средства»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                            4920000 руб.</w:t>
      </w:r>
    </w:p>
    <w:p w:rsidR="001F1B47" w:rsidRPr="000464D7" w:rsidRDefault="001F1B47" w:rsidP="002070A1">
      <w:pPr>
        <w:pStyle w:val="ListParagraph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Кредит счета 83 «Добавочный капитал»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                            4920000 руб.</w:t>
      </w:r>
    </w:p>
    <w:p w:rsidR="001F1B47" w:rsidRPr="000464D7" w:rsidRDefault="001F1B47" w:rsidP="002C3CC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Рассматривая новации проекта ФСБУ «Основные средства», необх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димо акцентировать внимание на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вариантност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списания сумм дооценки, учтенной в составе капитала организации, которая предполагает использ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вание одного из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>двух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способов:</w:t>
      </w:r>
    </w:p>
    <w:p w:rsidR="001F1B47" w:rsidRPr="000464D7" w:rsidRDefault="001F1B47" w:rsidP="002C3CC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1) единовременное списание при прекращении признания основного средства: Дебет счета 83 «Добавочный капитал» Кредит счета 84 «Нера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пределенная прибыль» (аналогично действующему порядку);</w:t>
      </w:r>
    </w:p>
    <w:p w:rsidR="001F1B47" w:rsidRPr="000464D7" w:rsidRDefault="001F1B47" w:rsidP="002C3CC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2) постепенное списание суммы дооценки по мере начисления амо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тизации дооцененного объекта основных средств. В этом случае сумма частичного списания определяется как разница в амортизации, начисле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ной по объекту с учетом проведенной переоценки, и амортизацией, исчи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ленной без учета таковой. При этом списание указанной суммы произв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дится по итогам отчетного периода.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lang w:eastAsia="ru-RU"/>
        </w:rPr>
        <w:t>Р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ассмотренные в настоящей статье положения проекта ФСБУ «О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новные средства» в отношении последующей оценки основных средств в сравнении с действующим порядком, пр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едусмотренным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ПБУ 6/01 «Учет основных средств»,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по нашему мнению,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помогут экономическим субъе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там адаптировать учетную политику под планируемые изменения бухга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л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терского законодательства.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Использование в практической деятельности изложенных авторами методических рекомендаций по бухгалтерскому учету переоценки основных средств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обеспечит объективность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их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баланс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вой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оценки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, 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которая должна соответствовать рыночной стоимости объе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к</w:t>
      </w: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>тов с учетом фактического состояния.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</w:p>
    <w:p w:rsidR="001F1B47" w:rsidRPr="000464D7" w:rsidRDefault="001F1B47" w:rsidP="000464D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  <w:r w:rsidRPr="000464D7"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</w:p>
    <w:p w:rsidR="001F1B47" w:rsidRPr="00F1574E" w:rsidRDefault="001F1B47" w:rsidP="00F1574E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202020"/>
          <w:sz w:val="24"/>
          <w:szCs w:val="24"/>
          <w:lang w:eastAsia="ru-RU"/>
        </w:rPr>
      </w:pPr>
      <w:r w:rsidRPr="00F1574E">
        <w:rPr>
          <w:rFonts w:ascii="Times New Roman" w:hAnsi="Times New Roman"/>
          <w:b/>
          <w:bCs/>
          <w:color w:val="202020"/>
          <w:sz w:val="24"/>
          <w:szCs w:val="24"/>
          <w:lang w:eastAsia="ru-RU"/>
        </w:rPr>
        <w:t>Литература:</w:t>
      </w:r>
    </w:p>
    <w:p w:rsidR="001F1B47" w:rsidRPr="00D55A6C" w:rsidRDefault="001F1B47" w:rsidP="0061096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127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5" w:name="_Ref473925883"/>
      <w:r w:rsidRPr="00D55A6C">
        <w:rPr>
          <w:rFonts w:ascii="Times New Roman" w:hAnsi="Times New Roman"/>
          <w:sz w:val="24"/>
          <w:szCs w:val="24"/>
          <w:lang w:eastAsia="ru-RU"/>
        </w:rPr>
        <w:t>Бочкова, Т. А. Пути решения макроэкономических проблем в экономике Ро</w:t>
      </w:r>
      <w:r w:rsidRPr="00D55A6C">
        <w:rPr>
          <w:rFonts w:ascii="Times New Roman" w:hAnsi="Times New Roman"/>
          <w:sz w:val="24"/>
          <w:szCs w:val="24"/>
          <w:lang w:eastAsia="ru-RU"/>
        </w:rPr>
        <w:t>с</w:t>
      </w:r>
      <w:r w:rsidRPr="00D55A6C">
        <w:rPr>
          <w:rFonts w:ascii="Times New Roman" w:hAnsi="Times New Roman"/>
          <w:sz w:val="24"/>
          <w:szCs w:val="24"/>
          <w:lang w:eastAsia="ru-RU"/>
        </w:rPr>
        <w:t xml:space="preserve">сии / Т. А. Бочкова // В сборнике: Научное обеспечение агропромышленного комплекса отв. за вып. А. Г. Кощаев. </w:t>
      </w: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D55A6C">
        <w:rPr>
          <w:rFonts w:ascii="Times New Roman" w:hAnsi="Times New Roman"/>
          <w:sz w:val="24"/>
          <w:szCs w:val="24"/>
          <w:lang w:eastAsia="ru-RU"/>
        </w:rPr>
        <w:t xml:space="preserve">2016. </w:t>
      </w: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D55A6C">
        <w:rPr>
          <w:rFonts w:ascii="Times New Roman" w:hAnsi="Times New Roman"/>
          <w:sz w:val="24"/>
          <w:szCs w:val="24"/>
          <w:lang w:eastAsia="ru-RU"/>
        </w:rPr>
        <w:t xml:space="preserve">С. 527-529.    </w:t>
      </w:r>
    </w:p>
    <w:p w:rsidR="001F1B47" w:rsidRPr="000464D7" w:rsidRDefault="001F1B47" w:rsidP="0061096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127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6" w:name="_Ref473915610"/>
      <w:r w:rsidRPr="000464D7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по бухгалтерскому учету основных средств: </w:t>
      </w:r>
      <w:r>
        <w:rPr>
          <w:rFonts w:ascii="Times New Roman" w:hAnsi="Times New Roman"/>
          <w:sz w:val="24"/>
          <w:szCs w:val="24"/>
          <w:lang w:eastAsia="ru-RU"/>
        </w:rPr>
        <w:t>утв. п</w:t>
      </w:r>
      <w:r w:rsidRPr="000464D7">
        <w:rPr>
          <w:rFonts w:ascii="Times New Roman" w:hAnsi="Times New Roman"/>
          <w:sz w:val="24"/>
          <w:szCs w:val="24"/>
          <w:lang w:eastAsia="ru-RU"/>
        </w:rPr>
        <w:t>р</w:t>
      </w:r>
      <w:r w:rsidRPr="000464D7">
        <w:rPr>
          <w:rFonts w:ascii="Times New Roman" w:hAnsi="Times New Roman"/>
          <w:sz w:val="24"/>
          <w:szCs w:val="24"/>
          <w:lang w:eastAsia="ru-RU"/>
        </w:rPr>
        <w:t>и</w:t>
      </w:r>
      <w:r w:rsidRPr="000464D7">
        <w:rPr>
          <w:rFonts w:ascii="Times New Roman" w:hAnsi="Times New Roman"/>
          <w:sz w:val="24"/>
          <w:szCs w:val="24"/>
          <w:lang w:eastAsia="ru-RU"/>
        </w:rPr>
        <w:t>каз</w:t>
      </w:r>
      <w:r>
        <w:rPr>
          <w:rFonts w:ascii="Times New Roman" w:hAnsi="Times New Roman"/>
          <w:sz w:val="24"/>
          <w:szCs w:val="24"/>
          <w:lang w:eastAsia="ru-RU"/>
        </w:rPr>
        <w:t>ом</w:t>
      </w:r>
      <w:r w:rsidRPr="000464D7">
        <w:rPr>
          <w:rFonts w:ascii="Times New Roman" w:hAnsi="Times New Roman"/>
          <w:sz w:val="24"/>
          <w:szCs w:val="24"/>
          <w:lang w:eastAsia="ru-RU"/>
        </w:rPr>
        <w:t xml:space="preserve"> Минфина Р</w:t>
      </w:r>
      <w:r>
        <w:rPr>
          <w:rFonts w:ascii="Times New Roman" w:hAnsi="Times New Roman"/>
          <w:sz w:val="24"/>
          <w:szCs w:val="24"/>
          <w:lang w:eastAsia="ru-RU"/>
        </w:rPr>
        <w:t>оссии</w:t>
      </w:r>
      <w:r w:rsidRPr="000464D7">
        <w:rPr>
          <w:rFonts w:ascii="Times New Roman" w:hAnsi="Times New Roman"/>
          <w:sz w:val="24"/>
          <w:szCs w:val="24"/>
          <w:lang w:eastAsia="ru-RU"/>
        </w:rPr>
        <w:t xml:space="preserve"> от 13.10.2003 № 91н</w:t>
      </w:r>
      <w:r>
        <w:rPr>
          <w:rFonts w:ascii="Times New Roman" w:hAnsi="Times New Roman"/>
          <w:sz w:val="24"/>
          <w:szCs w:val="24"/>
          <w:lang w:eastAsia="ru-RU"/>
        </w:rPr>
        <w:t>. –</w:t>
      </w:r>
      <w:r w:rsidRPr="000464D7">
        <w:rPr>
          <w:rFonts w:ascii="Times New Roman" w:hAnsi="Times New Roman"/>
          <w:sz w:val="24"/>
          <w:szCs w:val="24"/>
          <w:lang w:eastAsia="ru-RU"/>
        </w:rPr>
        <w:t xml:space="preserve"> СПС «КонсультантПлюс».</w:t>
      </w:r>
      <w:bookmarkEnd w:id="6"/>
    </w:p>
    <w:p w:rsidR="001F1B47" w:rsidRPr="000464D7" w:rsidRDefault="001F1B47" w:rsidP="0061096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127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7" w:name="_Ref473915458"/>
      <w:r w:rsidRPr="000464D7">
        <w:rPr>
          <w:rFonts w:ascii="Times New Roman" w:hAnsi="Times New Roman"/>
          <w:sz w:val="24"/>
          <w:szCs w:val="24"/>
          <w:lang w:eastAsia="ru-RU"/>
        </w:rPr>
        <w:t xml:space="preserve">Положение по бухгалтерскому учету «Учет основных средств» (ПБУ 6/01): </w:t>
      </w:r>
      <w:r>
        <w:rPr>
          <w:rFonts w:ascii="Times New Roman" w:hAnsi="Times New Roman"/>
          <w:sz w:val="24"/>
          <w:szCs w:val="24"/>
          <w:lang w:eastAsia="ru-RU"/>
        </w:rPr>
        <w:t>утв. п</w:t>
      </w:r>
      <w:r w:rsidRPr="000464D7">
        <w:rPr>
          <w:rFonts w:ascii="Times New Roman" w:hAnsi="Times New Roman"/>
          <w:sz w:val="24"/>
          <w:szCs w:val="24"/>
          <w:lang w:eastAsia="ru-RU"/>
        </w:rPr>
        <w:t>риказ</w:t>
      </w:r>
      <w:r>
        <w:rPr>
          <w:rFonts w:ascii="Times New Roman" w:hAnsi="Times New Roman"/>
          <w:sz w:val="24"/>
          <w:szCs w:val="24"/>
          <w:lang w:eastAsia="ru-RU"/>
        </w:rPr>
        <w:t>ом</w:t>
      </w:r>
      <w:r w:rsidRPr="000464D7">
        <w:rPr>
          <w:rFonts w:ascii="Times New Roman" w:hAnsi="Times New Roman"/>
          <w:sz w:val="24"/>
          <w:szCs w:val="24"/>
          <w:lang w:eastAsia="ru-RU"/>
        </w:rPr>
        <w:t xml:space="preserve"> Минфина Р</w:t>
      </w:r>
      <w:r>
        <w:rPr>
          <w:rFonts w:ascii="Times New Roman" w:hAnsi="Times New Roman"/>
          <w:sz w:val="24"/>
          <w:szCs w:val="24"/>
          <w:lang w:eastAsia="ru-RU"/>
        </w:rPr>
        <w:t>оссии</w:t>
      </w:r>
      <w:r w:rsidRPr="000464D7">
        <w:rPr>
          <w:rFonts w:ascii="Times New Roman" w:hAnsi="Times New Roman"/>
          <w:sz w:val="24"/>
          <w:szCs w:val="24"/>
          <w:lang w:eastAsia="ru-RU"/>
        </w:rPr>
        <w:t xml:space="preserve"> от 30.03.2001 № 26н</w:t>
      </w:r>
      <w:r>
        <w:rPr>
          <w:rFonts w:ascii="Times New Roman" w:hAnsi="Times New Roman"/>
          <w:sz w:val="24"/>
          <w:szCs w:val="24"/>
          <w:lang w:eastAsia="ru-RU"/>
        </w:rPr>
        <w:t>. –</w:t>
      </w:r>
      <w:r w:rsidRPr="000464D7">
        <w:rPr>
          <w:rFonts w:ascii="Times New Roman" w:hAnsi="Times New Roman"/>
          <w:sz w:val="24"/>
          <w:szCs w:val="24"/>
          <w:lang w:eastAsia="ru-RU"/>
        </w:rPr>
        <w:t xml:space="preserve"> СПС «КонсультантПлюс».</w:t>
      </w:r>
      <w:bookmarkEnd w:id="7"/>
    </w:p>
    <w:p w:rsidR="001F1B47" w:rsidRPr="00F1574E" w:rsidRDefault="001F1B47" w:rsidP="0061096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127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1574E">
        <w:rPr>
          <w:rFonts w:ascii="Times New Roman" w:hAnsi="Times New Roman"/>
          <w:iCs/>
          <w:sz w:val="24"/>
          <w:szCs w:val="24"/>
          <w:lang w:eastAsia="ru-RU"/>
        </w:rPr>
        <w:t>Попов, А. Ю. </w:t>
      </w:r>
      <w:r w:rsidRPr="00F1574E">
        <w:rPr>
          <w:rFonts w:ascii="Times New Roman" w:hAnsi="Times New Roman"/>
          <w:sz w:val="24"/>
          <w:szCs w:val="24"/>
          <w:lang w:eastAsia="ru-RU"/>
        </w:rPr>
        <w:t>Переоценка основных средств и ее учет: ближайшие перспект</w:t>
      </w:r>
      <w:r w:rsidRPr="00F1574E">
        <w:rPr>
          <w:rFonts w:ascii="Times New Roman" w:hAnsi="Times New Roman"/>
          <w:sz w:val="24"/>
          <w:szCs w:val="24"/>
          <w:lang w:eastAsia="ru-RU"/>
        </w:rPr>
        <w:t>и</w:t>
      </w:r>
      <w:r w:rsidRPr="00F1574E">
        <w:rPr>
          <w:rFonts w:ascii="Times New Roman" w:hAnsi="Times New Roman"/>
          <w:sz w:val="24"/>
          <w:szCs w:val="24"/>
          <w:lang w:eastAsia="ru-RU"/>
        </w:rPr>
        <w:t xml:space="preserve">вы </w:t>
      </w:r>
      <w:r>
        <w:rPr>
          <w:rFonts w:ascii="Times New Roman" w:hAnsi="Times New Roman"/>
          <w:sz w:val="24"/>
          <w:szCs w:val="24"/>
          <w:lang w:eastAsia="ru-RU"/>
        </w:rPr>
        <w:t xml:space="preserve">/ А. Ю. Попов </w:t>
      </w:r>
      <w:r w:rsidRPr="00F1574E">
        <w:rPr>
          <w:rFonts w:ascii="Times New Roman" w:hAnsi="Times New Roman"/>
          <w:sz w:val="24"/>
          <w:szCs w:val="24"/>
          <w:lang w:eastAsia="ru-RU"/>
        </w:rPr>
        <w:t xml:space="preserve">// Аудитор.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F1574E">
        <w:rPr>
          <w:rFonts w:ascii="Times New Roman" w:hAnsi="Times New Roman"/>
          <w:sz w:val="24"/>
          <w:szCs w:val="24"/>
          <w:lang w:eastAsia="ru-RU"/>
        </w:rPr>
        <w:t xml:space="preserve"> 2016. – № 9.</w:t>
      </w:r>
      <w:bookmarkEnd w:id="5"/>
    </w:p>
    <w:p w:rsidR="001F1B47" w:rsidRDefault="001F1B47" w:rsidP="0061096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127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8" w:name="_Ref473917346"/>
      <w:r w:rsidRPr="000464D7">
        <w:rPr>
          <w:rFonts w:ascii="Times New Roman" w:hAnsi="Times New Roman"/>
          <w:sz w:val="24"/>
          <w:szCs w:val="24"/>
          <w:lang w:eastAsia="ru-RU"/>
        </w:rPr>
        <w:t xml:space="preserve">Проект федерального стандарта бухгалтерского учета «Основные средства» [Электронный ресурс].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0464D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hyperlink r:id="rId11" w:history="1">
        <w:r w:rsidRPr="000464D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http://bmcenter.ru/Files/proekt_FSBU_ Osnovniye_sredctva</w:t>
        </w:r>
      </w:hyperlink>
      <w:r w:rsidRPr="000464D7">
        <w:rPr>
          <w:rFonts w:ascii="Times New Roman" w:hAnsi="Times New Roman"/>
          <w:sz w:val="24"/>
          <w:szCs w:val="24"/>
          <w:lang w:eastAsia="ru-RU"/>
        </w:rPr>
        <w:t>.</w:t>
      </w:r>
      <w:bookmarkEnd w:id="8"/>
    </w:p>
    <w:p w:rsidR="001F1B47" w:rsidRDefault="001F1B47" w:rsidP="0061096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1276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1253">
        <w:rPr>
          <w:rFonts w:ascii="Times New Roman" w:hAnsi="Times New Roman"/>
          <w:sz w:val="24"/>
          <w:szCs w:val="24"/>
          <w:lang w:eastAsia="ru-RU"/>
        </w:rPr>
        <w:t xml:space="preserve">Шулимова, А. А. Институционально-экономические основы корпоративной социальной отчетности / А. А. Шулимова // </w:t>
      </w:r>
      <w:r>
        <w:rPr>
          <w:rFonts w:ascii="Times New Roman" w:hAnsi="Times New Roman"/>
          <w:sz w:val="24"/>
          <w:szCs w:val="24"/>
          <w:lang w:eastAsia="ru-RU"/>
        </w:rPr>
        <w:t>Эк</w:t>
      </w:r>
      <w:r w:rsidRPr="00E31253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но</w:t>
      </w:r>
      <w:r w:rsidRPr="00E31253">
        <w:rPr>
          <w:rFonts w:ascii="Times New Roman" w:hAnsi="Times New Roman"/>
          <w:sz w:val="24"/>
          <w:szCs w:val="24"/>
          <w:lang w:eastAsia="ru-RU"/>
        </w:rPr>
        <w:t xml:space="preserve">мика и предпринимательство. </w:t>
      </w: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E31253">
        <w:rPr>
          <w:rFonts w:ascii="Times New Roman" w:hAnsi="Times New Roman"/>
          <w:sz w:val="24"/>
          <w:szCs w:val="24"/>
          <w:lang w:eastAsia="ru-RU"/>
        </w:rPr>
        <w:t xml:space="preserve">2015. </w:t>
      </w: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E31253">
        <w:rPr>
          <w:rFonts w:ascii="Times New Roman" w:hAnsi="Times New Roman"/>
          <w:sz w:val="24"/>
          <w:szCs w:val="24"/>
          <w:lang w:eastAsia="ru-RU"/>
        </w:rPr>
        <w:t xml:space="preserve">№ 4-2 (57-2). </w:t>
      </w: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E31253">
        <w:rPr>
          <w:rFonts w:ascii="Times New Roman" w:hAnsi="Times New Roman"/>
          <w:sz w:val="24"/>
          <w:szCs w:val="24"/>
          <w:lang w:eastAsia="ru-RU"/>
        </w:rPr>
        <w:t>С. 705-707.</w:t>
      </w:r>
    </w:p>
    <w:p w:rsidR="001F1B47" w:rsidRDefault="001F1B47" w:rsidP="00B3553A">
      <w:pPr>
        <w:shd w:val="clear" w:color="auto" w:fill="FFFFFF"/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1B47" w:rsidRPr="00610967" w:rsidRDefault="001F1B47" w:rsidP="00B3553A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/>
          <w:b/>
          <w:sz w:val="24"/>
          <w:szCs w:val="24"/>
          <w:lang w:val="en-US" w:eastAsia="ru-RU"/>
        </w:rPr>
        <w:t>References</w:t>
      </w:r>
    </w:p>
    <w:p w:rsidR="001F1B47" w:rsidRPr="00B3553A" w:rsidRDefault="001F1B47" w:rsidP="00610967">
      <w:pPr>
        <w:shd w:val="clear" w:color="auto" w:fill="FFFFFF"/>
        <w:tabs>
          <w:tab w:val="left" w:pos="900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21DF1">
        <w:rPr>
          <w:rFonts w:ascii="Times New Roman" w:hAnsi="Times New Roman"/>
          <w:sz w:val="24"/>
          <w:szCs w:val="24"/>
          <w:lang w:eastAsia="ru-RU"/>
        </w:rPr>
        <w:t>1.</w:t>
      </w:r>
      <w:r w:rsidRPr="00721DF1">
        <w:rPr>
          <w:rFonts w:ascii="Times New Roman" w:hAnsi="Times New Roman"/>
          <w:sz w:val="24"/>
          <w:szCs w:val="24"/>
          <w:lang w:eastAsia="ru-RU"/>
        </w:rPr>
        <w:tab/>
        <w:t xml:space="preserve">Bochkova, T. A. Puti reshenija makrojekonomicheskih problem v jekonomike Rossii / T. A. Bochkova // V sbornike: Nauchnoe obespechenie agropromyshlennogo kompleksa otv. za vyp. A. G. Koshhaev. – 2016. – S. 527-529.    </w:t>
      </w:r>
    </w:p>
    <w:p w:rsidR="001F1B47" w:rsidRPr="00721DF1" w:rsidRDefault="001F1B47" w:rsidP="00610967">
      <w:pPr>
        <w:shd w:val="clear" w:color="auto" w:fill="FFFFFF"/>
        <w:tabs>
          <w:tab w:val="left" w:pos="900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1DF1">
        <w:rPr>
          <w:rFonts w:ascii="Times New Roman" w:hAnsi="Times New Roman"/>
          <w:sz w:val="24"/>
          <w:szCs w:val="24"/>
          <w:lang w:eastAsia="ru-RU"/>
        </w:rPr>
        <w:t>2.</w:t>
      </w:r>
      <w:r w:rsidRPr="00721DF1">
        <w:rPr>
          <w:rFonts w:ascii="Times New Roman" w:hAnsi="Times New Roman"/>
          <w:sz w:val="24"/>
          <w:szCs w:val="24"/>
          <w:lang w:eastAsia="ru-RU"/>
        </w:rPr>
        <w:tab/>
        <w:t>Metodicheskie ukazanija po buhgalterskomu uchetu osnovnyh sredstv: utv. prikazom Minfina Rossii ot 13.10.2003 № 91n. – SPS «Konsul'tantPljus».</w:t>
      </w:r>
    </w:p>
    <w:p w:rsidR="001F1B47" w:rsidRPr="00721DF1" w:rsidRDefault="001F1B47" w:rsidP="00610967">
      <w:pPr>
        <w:shd w:val="clear" w:color="auto" w:fill="FFFFFF"/>
        <w:tabs>
          <w:tab w:val="left" w:pos="900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1DF1">
        <w:rPr>
          <w:rFonts w:ascii="Times New Roman" w:hAnsi="Times New Roman"/>
          <w:sz w:val="24"/>
          <w:szCs w:val="24"/>
          <w:lang w:eastAsia="ru-RU"/>
        </w:rPr>
        <w:t>3.</w:t>
      </w:r>
      <w:r w:rsidRPr="00721DF1">
        <w:rPr>
          <w:rFonts w:ascii="Times New Roman" w:hAnsi="Times New Roman"/>
          <w:sz w:val="24"/>
          <w:szCs w:val="24"/>
          <w:lang w:eastAsia="ru-RU"/>
        </w:rPr>
        <w:tab/>
        <w:t>Polozhenie po buhgalterskomu uchetu «Uchet osnovnyh sredstv» (PBU 6/01): utv. prikazom Minfina Rossii ot 30.03.2001 № 26n. – SPS «Konsul'tantPljus».</w:t>
      </w:r>
    </w:p>
    <w:p w:rsidR="001F1B47" w:rsidRPr="00721DF1" w:rsidRDefault="001F1B47" w:rsidP="00610967">
      <w:pPr>
        <w:shd w:val="clear" w:color="auto" w:fill="FFFFFF"/>
        <w:tabs>
          <w:tab w:val="left" w:pos="900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1DF1">
        <w:rPr>
          <w:rFonts w:ascii="Times New Roman" w:hAnsi="Times New Roman"/>
          <w:sz w:val="24"/>
          <w:szCs w:val="24"/>
          <w:lang w:eastAsia="ru-RU"/>
        </w:rPr>
        <w:t>4.</w:t>
      </w:r>
      <w:r w:rsidRPr="00721DF1">
        <w:rPr>
          <w:rFonts w:ascii="Times New Roman" w:hAnsi="Times New Roman"/>
          <w:sz w:val="24"/>
          <w:szCs w:val="24"/>
          <w:lang w:eastAsia="ru-RU"/>
        </w:rPr>
        <w:tab/>
        <w:t>Popov, A. Ju. Pereocenka osnovnyh sredstv i ee uchet: blizhajshie perspektivy / A. Ju. Popov // Auditor. – 2016. – № 9.</w:t>
      </w:r>
    </w:p>
    <w:p w:rsidR="001F1B47" w:rsidRPr="00721DF1" w:rsidRDefault="001F1B47" w:rsidP="00610967">
      <w:pPr>
        <w:shd w:val="clear" w:color="auto" w:fill="FFFFFF"/>
        <w:tabs>
          <w:tab w:val="left" w:pos="900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1DF1">
        <w:rPr>
          <w:rFonts w:ascii="Times New Roman" w:hAnsi="Times New Roman"/>
          <w:sz w:val="24"/>
          <w:szCs w:val="24"/>
          <w:lang w:eastAsia="ru-RU"/>
        </w:rPr>
        <w:t>5.</w:t>
      </w:r>
      <w:r w:rsidRPr="00721DF1">
        <w:rPr>
          <w:rFonts w:ascii="Times New Roman" w:hAnsi="Times New Roman"/>
          <w:sz w:val="24"/>
          <w:szCs w:val="24"/>
          <w:lang w:eastAsia="ru-RU"/>
        </w:rPr>
        <w:tab/>
        <w:t xml:space="preserve">Proekt federal'nogo standarta buhgalterskogo ucheta «Osnovnye sredstva» [Jelektronnyj resurs]. – </w:t>
      </w:r>
      <w:r w:rsidRPr="00B3553A">
        <w:rPr>
          <w:rFonts w:ascii="Times New Roman" w:hAnsi="Times New Roman"/>
          <w:sz w:val="24"/>
          <w:szCs w:val="24"/>
          <w:lang w:eastAsia="ru-RU"/>
        </w:rPr>
        <w:t>Rezhim dostupa: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1DF1">
        <w:rPr>
          <w:rFonts w:ascii="Times New Roman" w:hAnsi="Times New Roman"/>
          <w:sz w:val="24"/>
          <w:szCs w:val="24"/>
          <w:lang w:eastAsia="ru-RU"/>
        </w:rPr>
        <w:t>http://bmcenter.ru/Files/proekt_FSBU_ Osnovniye_sredctva.</w:t>
      </w:r>
    </w:p>
    <w:p w:rsidR="001F1B47" w:rsidRPr="00721DF1" w:rsidRDefault="001F1B47" w:rsidP="00610967">
      <w:pPr>
        <w:shd w:val="clear" w:color="auto" w:fill="FFFFFF"/>
        <w:tabs>
          <w:tab w:val="left" w:pos="900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1DF1">
        <w:rPr>
          <w:rFonts w:ascii="Times New Roman" w:hAnsi="Times New Roman"/>
          <w:sz w:val="24"/>
          <w:szCs w:val="24"/>
          <w:lang w:val="en-US" w:eastAsia="ru-RU"/>
        </w:rPr>
        <w:t>6.</w:t>
      </w:r>
      <w:r w:rsidRPr="00721DF1">
        <w:rPr>
          <w:rFonts w:ascii="Times New Roman" w:hAnsi="Times New Roman"/>
          <w:sz w:val="24"/>
          <w:szCs w:val="24"/>
          <w:lang w:val="en-US" w:eastAsia="ru-RU"/>
        </w:rPr>
        <w:tab/>
        <w:t>Shulimova, A. A. Institucional'no-jekonomicheskie osnovy korporativnoj social'noj otchetnosti / A. A. Shulimova // Jekonomika i predprinimatel'stvo. – 2015. – № 4-2 (57-2). – S. 705-707.</w:t>
      </w:r>
    </w:p>
    <w:sectPr w:rsidR="001F1B47" w:rsidRPr="00721DF1" w:rsidSect="00D52205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B47" w:rsidRDefault="001F1B47" w:rsidP="00E50F24">
      <w:pPr>
        <w:spacing w:after="0" w:line="240" w:lineRule="auto"/>
      </w:pPr>
      <w:r>
        <w:separator/>
      </w:r>
    </w:p>
  </w:endnote>
  <w:endnote w:type="continuationSeparator" w:id="0">
    <w:p w:rsidR="001F1B47" w:rsidRDefault="001F1B47" w:rsidP="00E50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B47" w:rsidRDefault="001F1B47" w:rsidP="009A713E">
    <w:pPr>
      <w:pStyle w:val="Footer"/>
      <w:ind w:firstLine="0"/>
    </w:pPr>
    <w:bookmarkStart w:id="9" w:name="OLE_LINK122"/>
    <w:bookmarkStart w:id="10" w:name="OLE_LINK123"/>
    <w:bookmarkStart w:id="11" w:name="OLE_LINK124"/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05</w:t>
    </w:r>
    <w:r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</w:t>
    </w:r>
    <w:r>
      <w:rPr>
        <w:rFonts w:ascii="Times New Roman" w:hAnsi="Times New Roman"/>
        <w:sz w:val="24"/>
        <w:szCs w:val="24"/>
      </w:rPr>
      <w:t>4.pdf</w:t>
    </w:r>
    <w:bookmarkEnd w:id="9"/>
    <w:bookmarkEnd w:id="10"/>
    <w:bookmarkEnd w:id="1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B47" w:rsidRDefault="001F1B47" w:rsidP="00E50F24">
      <w:pPr>
        <w:spacing w:after="0" w:line="240" w:lineRule="auto"/>
      </w:pPr>
      <w:r>
        <w:separator/>
      </w:r>
    </w:p>
  </w:footnote>
  <w:footnote w:type="continuationSeparator" w:id="0">
    <w:p w:rsidR="001F1B47" w:rsidRDefault="001F1B47" w:rsidP="00E50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B47" w:rsidRDefault="001F1B47" w:rsidP="008C3CD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1B47" w:rsidRDefault="001F1B47" w:rsidP="00D5220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B47" w:rsidRPr="00D52205" w:rsidRDefault="001F1B47" w:rsidP="008C3CD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52205">
      <w:rPr>
        <w:rStyle w:val="PageNumber"/>
        <w:rFonts w:ascii="Times New Roman" w:hAnsi="Times New Roman"/>
        <w:sz w:val="28"/>
        <w:szCs w:val="28"/>
      </w:rPr>
      <w:fldChar w:fldCharType="begin"/>
    </w:r>
    <w:r w:rsidRPr="00D5220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5220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D52205">
      <w:rPr>
        <w:rStyle w:val="PageNumber"/>
        <w:rFonts w:ascii="Times New Roman" w:hAnsi="Times New Roman"/>
        <w:sz w:val="28"/>
        <w:szCs w:val="28"/>
      </w:rPr>
      <w:fldChar w:fldCharType="end"/>
    </w:r>
  </w:p>
  <w:p w:rsidR="001F1B47" w:rsidRPr="00553037" w:rsidRDefault="001F1B47" w:rsidP="00D52205">
    <w:pPr>
      <w:pStyle w:val="Header"/>
      <w:ind w:right="360" w:firstLine="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129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05</w:t>
    </w:r>
    <w:r>
      <w:rPr>
        <w:rFonts w:ascii="Times New Roman" w:hAnsi="Times New Roman"/>
        <w:sz w:val="24"/>
        <w:szCs w:val="24"/>
      </w:rPr>
      <w:t>), 201</w:t>
    </w:r>
    <w:r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</w:rPr>
      <w:t xml:space="preserve"> года</w:t>
    </w:r>
  </w:p>
  <w:p w:rsidR="001F1B47" w:rsidRPr="00553037" w:rsidRDefault="001F1B47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B47" w:rsidRDefault="001F1B47" w:rsidP="008C3CD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F1B47" w:rsidRDefault="001F1B47" w:rsidP="00D52205">
    <w:pPr>
      <w:pStyle w:val="Header"/>
      <w:ind w:right="360" w:firstLine="0"/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129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05</w:t>
    </w:r>
    <w:r>
      <w:rPr>
        <w:rFonts w:ascii="Times New Roman" w:hAnsi="Times New Roman"/>
        <w:sz w:val="24"/>
        <w:szCs w:val="24"/>
      </w:rPr>
      <w:t>), 201</w:t>
    </w:r>
    <w:r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986"/>
    <w:multiLevelType w:val="hybridMultilevel"/>
    <w:tmpl w:val="CB0C06DA"/>
    <w:lvl w:ilvl="0" w:tplc="72640A7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DEC5986"/>
    <w:multiLevelType w:val="hybridMultilevel"/>
    <w:tmpl w:val="B0567D14"/>
    <w:lvl w:ilvl="0" w:tplc="700614BC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9730C60"/>
    <w:multiLevelType w:val="hybridMultilevel"/>
    <w:tmpl w:val="3DEE6634"/>
    <w:lvl w:ilvl="0" w:tplc="49D4D54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ED0579"/>
    <w:multiLevelType w:val="hybridMultilevel"/>
    <w:tmpl w:val="EF02A6AC"/>
    <w:lvl w:ilvl="0" w:tplc="CB4CD31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F7B2E9E"/>
    <w:multiLevelType w:val="hybridMultilevel"/>
    <w:tmpl w:val="5F1AE54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431673C0"/>
    <w:multiLevelType w:val="multilevel"/>
    <w:tmpl w:val="BE181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42E591B"/>
    <w:multiLevelType w:val="multilevel"/>
    <w:tmpl w:val="EAFEBF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96C4242"/>
    <w:multiLevelType w:val="hybridMultilevel"/>
    <w:tmpl w:val="186E8D5A"/>
    <w:lvl w:ilvl="0" w:tplc="35183A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5DF5A48"/>
    <w:multiLevelType w:val="hybridMultilevel"/>
    <w:tmpl w:val="AD5AF0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C9B"/>
    <w:rsid w:val="00003663"/>
    <w:rsid w:val="000109E4"/>
    <w:rsid w:val="00042FED"/>
    <w:rsid w:val="000464D7"/>
    <w:rsid w:val="0004737D"/>
    <w:rsid w:val="00057200"/>
    <w:rsid w:val="00062ABC"/>
    <w:rsid w:val="000739F0"/>
    <w:rsid w:val="000771A8"/>
    <w:rsid w:val="000B0EB8"/>
    <w:rsid w:val="000D62C2"/>
    <w:rsid w:val="000E0F69"/>
    <w:rsid w:val="000E7B57"/>
    <w:rsid w:val="0010584C"/>
    <w:rsid w:val="00105D3A"/>
    <w:rsid w:val="0010620D"/>
    <w:rsid w:val="00110412"/>
    <w:rsid w:val="0011447E"/>
    <w:rsid w:val="0012423D"/>
    <w:rsid w:val="0013271A"/>
    <w:rsid w:val="001406E1"/>
    <w:rsid w:val="001421BC"/>
    <w:rsid w:val="00147FB3"/>
    <w:rsid w:val="00167F1D"/>
    <w:rsid w:val="00173782"/>
    <w:rsid w:val="00187EB7"/>
    <w:rsid w:val="00191076"/>
    <w:rsid w:val="001B2D3F"/>
    <w:rsid w:val="001B3747"/>
    <w:rsid w:val="001C05A6"/>
    <w:rsid w:val="001C2758"/>
    <w:rsid w:val="001D0CF9"/>
    <w:rsid w:val="001D303A"/>
    <w:rsid w:val="001E1340"/>
    <w:rsid w:val="001F1B47"/>
    <w:rsid w:val="00203D06"/>
    <w:rsid w:val="00207098"/>
    <w:rsid w:val="002070A1"/>
    <w:rsid w:val="00222B3B"/>
    <w:rsid w:val="00222F48"/>
    <w:rsid w:val="0022337A"/>
    <w:rsid w:val="00240359"/>
    <w:rsid w:val="00250EF2"/>
    <w:rsid w:val="00262BDB"/>
    <w:rsid w:val="00284E3B"/>
    <w:rsid w:val="00294668"/>
    <w:rsid w:val="00297C98"/>
    <w:rsid w:val="002A27A9"/>
    <w:rsid w:val="002B1075"/>
    <w:rsid w:val="002B5642"/>
    <w:rsid w:val="002C3CCA"/>
    <w:rsid w:val="002C3D01"/>
    <w:rsid w:val="002C4812"/>
    <w:rsid w:val="002C545D"/>
    <w:rsid w:val="002E1210"/>
    <w:rsid w:val="002F0B94"/>
    <w:rsid w:val="002F0DD8"/>
    <w:rsid w:val="002F50EE"/>
    <w:rsid w:val="00306B45"/>
    <w:rsid w:val="00323C62"/>
    <w:rsid w:val="0033336D"/>
    <w:rsid w:val="003333C1"/>
    <w:rsid w:val="0033410B"/>
    <w:rsid w:val="00336AB9"/>
    <w:rsid w:val="00344F48"/>
    <w:rsid w:val="0034543E"/>
    <w:rsid w:val="0035038E"/>
    <w:rsid w:val="00365A26"/>
    <w:rsid w:val="003837E3"/>
    <w:rsid w:val="00384BA2"/>
    <w:rsid w:val="003A6DAD"/>
    <w:rsid w:val="003C3133"/>
    <w:rsid w:val="003C51FB"/>
    <w:rsid w:val="003D1128"/>
    <w:rsid w:val="00401824"/>
    <w:rsid w:val="00401E55"/>
    <w:rsid w:val="00402F29"/>
    <w:rsid w:val="004034D6"/>
    <w:rsid w:val="00403954"/>
    <w:rsid w:val="00407C36"/>
    <w:rsid w:val="004216C5"/>
    <w:rsid w:val="0042288B"/>
    <w:rsid w:val="00423492"/>
    <w:rsid w:val="0042392B"/>
    <w:rsid w:val="004342C3"/>
    <w:rsid w:val="00445A05"/>
    <w:rsid w:val="00456E5F"/>
    <w:rsid w:val="00464213"/>
    <w:rsid w:val="004667F7"/>
    <w:rsid w:val="0046721A"/>
    <w:rsid w:val="00473C7E"/>
    <w:rsid w:val="00474811"/>
    <w:rsid w:val="00475D58"/>
    <w:rsid w:val="004A0046"/>
    <w:rsid w:val="004A2BB0"/>
    <w:rsid w:val="004A2CD8"/>
    <w:rsid w:val="004A6B80"/>
    <w:rsid w:val="004E7191"/>
    <w:rsid w:val="004E7534"/>
    <w:rsid w:val="004F38D6"/>
    <w:rsid w:val="004F55D1"/>
    <w:rsid w:val="005065D2"/>
    <w:rsid w:val="005161D8"/>
    <w:rsid w:val="00521C02"/>
    <w:rsid w:val="00533D5E"/>
    <w:rsid w:val="00540719"/>
    <w:rsid w:val="0054470B"/>
    <w:rsid w:val="00553037"/>
    <w:rsid w:val="00560733"/>
    <w:rsid w:val="00563CEC"/>
    <w:rsid w:val="0057714C"/>
    <w:rsid w:val="00586A73"/>
    <w:rsid w:val="005879D5"/>
    <w:rsid w:val="00593B49"/>
    <w:rsid w:val="00595DB1"/>
    <w:rsid w:val="005C1B17"/>
    <w:rsid w:val="005D1E10"/>
    <w:rsid w:val="005E781D"/>
    <w:rsid w:val="005F4261"/>
    <w:rsid w:val="00601ACD"/>
    <w:rsid w:val="00606410"/>
    <w:rsid w:val="00607C8D"/>
    <w:rsid w:val="00610967"/>
    <w:rsid w:val="0062241E"/>
    <w:rsid w:val="00632A03"/>
    <w:rsid w:val="00635F77"/>
    <w:rsid w:val="00641C3C"/>
    <w:rsid w:val="00643144"/>
    <w:rsid w:val="00644FFF"/>
    <w:rsid w:val="00646479"/>
    <w:rsid w:val="0065199E"/>
    <w:rsid w:val="00653EFF"/>
    <w:rsid w:val="00654B4E"/>
    <w:rsid w:val="00661BB3"/>
    <w:rsid w:val="00663D71"/>
    <w:rsid w:val="006659F0"/>
    <w:rsid w:val="006701D2"/>
    <w:rsid w:val="0069429D"/>
    <w:rsid w:val="00695602"/>
    <w:rsid w:val="006962BF"/>
    <w:rsid w:val="006A4C76"/>
    <w:rsid w:val="006A7F0B"/>
    <w:rsid w:val="006F6D3B"/>
    <w:rsid w:val="00703B88"/>
    <w:rsid w:val="007123CE"/>
    <w:rsid w:val="00714789"/>
    <w:rsid w:val="00714FFB"/>
    <w:rsid w:val="00721DF1"/>
    <w:rsid w:val="00724624"/>
    <w:rsid w:val="00724C3B"/>
    <w:rsid w:val="00741E25"/>
    <w:rsid w:val="00752A36"/>
    <w:rsid w:val="007547A2"/>
    <w:rsid w:val="00761A33"/>
    <w:rsid w:val="007663FA"/>
    <w:rsid w:val="00774591"/>
    <w:rsid w:val="00782094"/>
    <w:rsid w:val="00782BDA"/>
    <w:rsid w:val="00784A06"/>
    <w:rsid w:val="007928CB"/>
    <w:rsid w:val="00795EC1"/>
    <w:rsid w:val="007A4E6C"/>
    <w:rsid w:val="007E6586"/>
    <w:rsid w:val="007F6AC3"/>
    <w:rsid w:val="008011BA"/>
    <w:rsid w:val="00802183"/>
    <w:rsid w:val="00817691"/>
    <w:rsid w:val="00824699"/>
    <w:rsid w:val="00824967"/>
    <w:rsid w:val="008249A9"/>
    <w:rsid w:val="008310F0"/>
    <w:rsid w:val="00835B86"/>
    <w:rsid w:val="00836D71"/>
    <w:rsid w:val="00837D35"/>
    <w:rsid w:val="008505EF"/>
    <w:rsid w:val="00851A87"/>
    <w:rsid w:val="008630D0"/>
    <w:rsid w:val="00873D5C"/>
    <w:rsid w:val="008752B9"/>
    <w:rsid w:val="00881E65"/>
    <w:rsid w:val="00885D34"/>
    <w:rsid w:val="008920F0"/>
    <w:rsid w:val="008A0952"/>
    <w:rsid w:val="008B2705"/>
    <w:rsid w:val="008B4FA9"/>
    <w:rsid w:val="008B57FD"/>
    <w:rsid w:val="008C3CD2"/>
    <w:rsid w:val="008E4504"/>
    <w:rsid w:val="008E7D7B"/>
    <w:rsid w:val="008F5FE6"/>
    <w:rsid w:val="00900223"/>
    <w:rsid w:val="009028FB"/>
    <w:rsid w:val="0090443B"/>
    <w:rsid w:val="009057DE"/>
    <w:rsid w:val="00910C2A"/>
    <w:rsid w:val="00916D35"/>
    <w:rsid w:val="00936B06"/>
    <w:rsid w:val="0094750E"/>
    <w:rsid w:val="0095748C"/>
    <w:rsid w:val="009645EC"/>
    <w:rsid w:val="009705D9"/>
    <w:rsid w:val="009734C4"/>
    <w:rsid w:val="00976549"/>
    <w:rsid w:val="00981C9B"/>
    <w:rsid w:val="0099681A"/>
    <w:rsid w:val="009A43E0"/>
    <w:rsid w:val="009A4EB5"/>
    <w:rsid w:val="009A713E"/>
    <w:rsid w:val="009B200A"/>
    <w:rsid w:val="009B7455"/>
    <w:rsid w:val="009C08D7"/>
    <w:rsid w:val="009E4AED"/>
    <w:rsid w:val="009E5A14"/>
    <w:rsid w:val="009F524E"/>
    <w:rsid w:val="00A1340C"/>
    <w:rsid w:val="00A17056"/>
    <w:rsid w:val="00A2037E"/>
    <w:rsid w:val="00A32A0C"/>
    <w:rsid w:val="00A43A67"/>
    <w:rsid w:val="00A444D6"/>
    <w:rsid w:val="00A469A6"/>
    <w:rsid w:val="00A650F7"/>
    <w:rsid w:val="00A77F90"/>
    <w:rsid w:val="00A834B0"/>
    <w:rsid w:val="00AA3A2C"/>
    <w:rsid w:val="00AA719F"/>
    <w:rsid w:val="00AA7666"/>
    <w:rsid w:val="00AB26CF"/>
    <w:rsid w:val="00AF6056"/>
    <w:rsid w:val="00B01D6C"/>
    <w:rsid w:val="00B04DF7"/>
    <w:rsid w:val="00B11DAE"/>
    <w:rsid w:val="00B15EB0"/>
    <w:rsid w:val="00B263D7"/>
    <w:rsid w:val="00B3553A"/>
    <w:rsid w:val="00B3659A"/>
    <w:rsid w:val="00B3694A"/>
    <w:rsid w:val="00B40E23"/>
    <w:rsid w:val="00B41263"/>
    <w:rsid w:val="00B461C0"/>
    <w:rsid w:val="00B50E68"/>
    <w:rsid w:val="00B510B4"/>
    <w:rsid w:val="00B518AF"/>
    <w:rsid w:val="00B7717A"/>
    <w:rsid w:val="00B829DD"/>
    <w:rsid w:val="00B8530F"/>
    <w:rsid w:val="00BA300C"/>
    <w:rsid w:val="00BD55E3"/>
    <w:rsid w:val="00BE012B"/>
    <w:rsid w:val="00BE4BE4"/>
    <w:rsid w:val="00C05940"/>
    <w:rsid w:val="00C118DE"/>
    <w:rsid w:val="00C12931"/>
    <w:rsid w:val="00C16088"/>
    <w:rsid w:val="00C23EA0"/>
    <w:rsid w:val="00C25ED9"/>
    <w:rsid w:val="00C26D7B"/>
    <w:rsid w:val="00C27437"/>
    <w:rsid w:val="00C401BE"/>
    <w:rsid w:val="00C44718"/>
    <w:rsid w:val="00C509C3"/>
    <w:rsid w:val="00C50BFC"/>
    <w:rsid w:val="00C57544"/>
    <w:rsid w:val="00C62D31"/>
    <w:rsid w:val="00C765E3"/>
    <w:rsid w:val="00C76728"/>
    <w:rsid w:val="00C775A5"/>
    <w:rsid w:val="00C849B9"/>
    <w:rsid w:val="00C91632"/>
    <w:rsid w:val="00C92C2F"/>
    <w:rsid w:val="00C93C5D"/>
    <w:rsid w:val="00C9518F"/>
    <w:rsid w:val="00C95BB0"/>
    <w:rsid w:val="00C96A1D"/>
    <w:rsid w:val="00CA3431"/>
    <w:rsid w:val="00CB57EF"/>
    <w:rsid w:val="00CC7E7B"/>
    <w:rsid w:val="00CD6148"/>
    <w:rsid w:val="00CF3F87"/>
    <w:rsid w:val="00CF639F"/>
    <w:rsid w:val="00D0502F"/>
    <w:rsid w:val="00D05ABE"/>
    <w:rsid w:val="00D0648A"/>
    <w:rsid w:val="00D065A7"/>
    <w:rsid w:val="00D13DA7"/>
    <w:rsid w:val="00D14629"/>
    <w:rsid w:val="00D16C93"/>
    <w:rsid w:val="00D4050B"/>
    <w:rsid w:val="00D44BC1"/>
    <w:rsid w:val="00D47657"/>
    <w:rsid w:val="00D52205"/>
    <w:rsid w:val="00D556FB"/>
    <w:rsid w:val="00D55A6C"/>
    <w:rsid w:val="00D5736F"/>
    <w:rsid w:val="00D57A78"/>
    <w:rsid w:val="00D6102D"/>
    <w:rsid w:val="00D65098"/>
    <w:rsid w:val="00D71087"/>
    <w:rsid w:val="00D72FF3"/>
    <w:rsid w:val="00D754CB"/>
    <w:rsid w:val="00D75646"/>
    <w:rsid w:val="00D82E78"/>
    <w:rsid w:val="00D94642"/>
    <w:rsid w:val="00D964DC"/>
    <w:rsid w:val="00DA373E"/>
    <w:rsid w:val="00DB322A"/>
    <w:rsid w:val="00DC387E"/>
    <w:rsid w:val="00DC699B"/>
    <w:rsid w:val="00DD766C"/>
    <w:rsid w:val="00DE2E28"/>
    <w:rsid w:val="00DE536F"/>
    <w:rsid w:val="00DF0F7C"/>
    <w:rsid w:val="00DF21B2"/>
    <w:rsid w:val="00DF5B88"/>
    <w:rsid w:val="00DF65C1"/>
    <w:rsid w:val="00E06462"/>
    <w:rsid w:val="00E26F20"/>
    <w:rsid w:val="00E31253"/>
    <w:rsid w:val="00E37A6C"/>
    <w:rsid w:val="00E47381"/>
    <w:rsid w:val="00E50F24"/>
    <w:rsid w:val="00E565DA"/>
    <w:rsid w:val="00E72722"/>
    <w:rsid w:val="00E7608B"/>
    <w:rsid w:val="00E85C84"/>
    <w:rsid w:val="00E86CF2"/>
    <w:rsid w:val="00E97211"/>
    <w:rsid w:val="00EB1DE2"/>
    <w:rsid w:val="00EB3968"/>
    <w:rsid w:val="00EC02B1"/>
    <w:rsid w:val="00EC0DCE"/>
    <w:rsid w:val="00EC726E"/>
    <w:rsid w:val="00EC749A"/>
    <w:rsid w:val="00ED0B07"/>
    <w:rsid w:val="00ED62D8"/>
    <w:rsid w:val="00EE34F8"/>
    <w:rsid w:val="00EE5092"/>
    <w:rsid w:val="00EE6DFB"/>
    <w:rsid w:val="00EF3B05"/>
    <w:rsid w:val="00F15443"/>
    <w:rsid w:val="00F1574E"/>
    <w:rsid w:val="00F2252B"/>
    <w:rsid w:val="00F256B1"/>
    <w:rsid w:val="00F35945"/>
    <w:rsid w:val="00F43AC2"/>
    <w:rsid w:val="00F44289"/>
    <w:rsid w:val="00F464AA"/>
    <w:rsid w:val="00F46CF5"/>
    <w:rsid w:val="00F53D58"/>
    <w:rsid w:val="00F5629D"/>
    <w:rsid w:val="00F573CB"/>
    <w:rsid w:val="00F60CF2"/>
    <w:rsid w:val="00F812F4"/>
    <w:rsid w:val="00F85775"/>
    <w:rsid w:val="00F8680B"/>
    <w:rsid w:val="00F96919"/>
    <w:rsid w:val="00F96D6F"/>
    <w:rsid w:val="00FA7E71"/>
    <w:rsid w:val="00FB7133"/>
    <w:rsid w:val="00FC7DC9"/>
    <w:rsid w:val="00FD0A6D"/>
    <w:rsid w:val="00FD7246"/>
    <w:rsid w:val="00FE0E72"/>
    <w:rsid w:val="00FE1123"/>
    <w:rsid w:val="00FE1CD7"/>
    <w:rsid w:val="00FE363F"/>
    <w:rsid w:val="00FE3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E1CD7"/>
    <w:pPr>
      <w:spacing w:after="240" w:line="480" w:lineRule="auto"/>
      <w:ind w:firstLine="360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CD7"/>
    <w:pPr>
      <w:spacing w:before="600" w:after="0" w:line="360" w:lineRule="auto"/>
      <w:ind w:firstLine="0"/>
      <w:outlineLvl w:val="0"/>
    </w:pPr>
    <w:rPr>
      <w:rFonts w:ascii="Cambria" w:eastAsia="Times New Roman" w:hAnsi="Cambria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E1CD7"/>
    <w:pPr>
      <w:spacing w:before="320" w:after="0" w:line="360" w:lineRule="auto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1CD7"/>
    <w:pPr>
      <w:spacing w:before="320" w:after="0" w:line="360" w:lineRule="auto"/>
      <w:ind w:firstLine="0"/>
      <w:outlineLvl w:val="2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CD7"/>
    <w:pPr>
      <w:spacing w:before="280" w:after="0" w:line="360" w:lineRule="auto"/>
      <w:ind w:firstLine="0"/>
      <w:outlineLvl w:val="3"/>
    </w:pPr>
    <w:rPr>
      <w:rFonts w:ascii="Cambria" w:eastAsia="Times New Roman" w:hAnsi="Cambria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CD7"/>
    <w:pPr>
      <w:spacing w:before="280" w:after="0" w:line="360" w:lineRule="auto"/>
      <w:ind w:firstLine="0"/>
      <w:outlineLvl w:val="4"/>
    </w:pPr>
    <w:rPr>
      <w:rFonts w:ascii="Cambria" w:eastAsia="Times New Roman" w:hAnsi="Cambria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1CD7"/>
    <w:pPr>
      <w:spacing w:before="280" w:after="80" w:line="360" w:lineRule="auto"/>
      <w:ind w:firstLine="0"/>
      <w:outlineLvl w:val="5"/>
    </w:pPr>
    <w:rPr>
      <w:rFonts w:ascii="Cambria" w:eastAsia="Times New Roman" w:hAnsi="Cambria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1CD7"/>
    <w:pPr>
      <w:spacing w:before="280" w:after="0" w:line="360" w:lineRule="auto"/>
      <w:ind w:firstLine="0"/>
      <w:outlineLvl w:val="6"/>
    </w:pPr>
    <w:rPr>
      <w:rFonts w:ascii="Cambria" w:eastAsia="Times New Roman" w:hAnsi="Cambria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CD7"/>
    <w:pPr>
      <w:spacing w:before="280" w:after="0" w:line="360" w:lineRule="auto"/>
      <w:ind w:firstLine="0"/>
      <w:outlineLvl w:val="7"/>
    </w:pPr>
    <w:rPr>
      <w:rFonts w:ascii="Cambria" w:eastAsia="Times New Roman" w:hAnsi="Cambria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CD7"/>
    <w:pPr>
      <w:spacing w:before="280" w:after="0" w:line="360" w:lineRule="auto"/>
      <w:ind w:firstLine="0"/>
      <w:outlineLvl w:val="8"/>
    </w:pPr>
    <w:rPr>
      <w:rFonts w:ascii="Cambria" w:eastAsia="Times New Roman" w:hAnsi="Cambria"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E1CD7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E1CD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E1CD7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E1CD7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E1CD7"/>
    <w:rPr>
      <w:rFonts w:ascii="Cambria" w:hAnsi="Cambria" w:cs="Times New Roman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E1CD7"/>
    <w:rPr>
      <w:rFonts w:ascii="Cambria" w:hAnsi="Cambria" w:cs="Times New Roman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E1CD7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E1CD7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E1CD7"/>
    <w:rPr>
      <w:rFonts w:ascii="Cambria" w:hAnsi="Cambria" w:cs="Times New Roman"/>
      <w:i/>
      <w:iCs/>
      <w:sz w:val="18"/>
      <w:szCs w:val="18"/>
    </w:rPr>
  </w:style>
  <w:style w:type="paragraph" w:customStyle="1" w:styleId="Default">
    <w:name w:val="Default"/>
    <w:uiPriority w:val="99"/>
    <w:rsid w:val="00FE1CD7"/>
    <w:pPr>
      <w:autoSpaceDE w:val="0"/>
      <w:autoSpaceDN w:val="0"/>
      <w:adjustRightInd w:val="0"/>
      <w:ind w:firstLine="36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99"/>
    <w:qFormat/>
    <w:rsid w:val="00FE1CD7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FE1CD7"/>
    <w:pPr>
      <w:spacing w:line="240" w:lineRule="auto"/>
      <w:ind w:firstLine="0"/>
    </w:pPr>
    <w:rPr>
      <w:rFonts w:ascii="Cambria" w:eastAsia="Times New Roman" w:hAnsi="Cambria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99"/>
    <w:locked/>
    <w:rsid w:val="00FE1CD7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99"/>
    <w:qFormat/>
    <w:rsid w:val="00FE1CD7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E1CD7"/>
    <w:rPr>
      <w:rFonts w:cs="Times New Roman"/>
      <w:i/>
      <w:iCs/>
      <w:color w:val="808080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FE1CD7"/>
    <w:rPr>
      <w:rFonts w:cs="Times New Roman"/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FE1CD7"/>
    <w:rPr>
      <w:rFonts w:cs="Times New Roman"/>
      <w:b/>
      <w:i/>
      <w:color w:val="auto"/>
    </w:rPr>
  </w:style>
  <w:style w:type="paragraph" w:styleId="NormalWeb">
    <w:name w:val="Normal (Web)"/>
    <w:aliases w:val="Обычный (Web)"/>
    <w:basedOn w:val="Normal"/>
    <w:autoRedefine/>
    <w:uiPriority w:val="99"/>
    <w:rsid w:val="00FE1CD7"/>
    <w:pPr>
      <w:spacing w:after="0" w:line="240" w:lineRule="auto"/>
      <w:ind w:left="357" w:right="-992"/>
      <w:contextualSpacing/>
    </w:pPr>
    <w:rPr>
      <w:rFonts w:ascii="Times New Roman" w:hAnsi="Times New Roman"/>
      <w:spacing w:val="-8"/>
      <w:sz w:val="28"/>
      <w:szCs w:val="28"/>
      <w:lang w:eastAsia="ru-RU"/>
    </w:rPr>
  </w:style>
  <w:style w:type="paragraph" w:styleId="NoSpacing">
    <w:name w:val="No Spacing"/>
    <w:basedOn w:val="Normal"/>
    <w:link w:val="NoSpacingChar"/>
    <w:uiPriority w:val="99"/>
    <w:qFormat/>
    <w:rsid w:val="00FE1CD7"/>
    <w:pPr>
      <w:spacing w:after="0" w:line="240" w:lineRule="auto"/>
      <w:ind w:firstLine="0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FE1CD7"/>
    <w:rPr>
      <w:rFonts w:cs="Times New Roman"/>
    </w:rPr>
  </w:style>
  <w:style w:type="paragraph" w:styleId="ListParagraph">
    <w:name w:val="List Paragraph"/>
    <w:basedOn w:val="Normal"/>
    <w:uiPriority w:val="99"/>
    <w:qFormat/>
    <w:rsid w:val="00FE1CD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FE1CD7"/>
    <w:rPr>
      <w:color w:val="5A5A5A"/>
    </w:rPr>
  </w:style>
  <w:style w:type="character" w:customStyle="1" w:styleId="QuoteChar">
    <w:name w:val="Quote Char"/>
    <w:basedOn w:val="DefaultParagraphFont"/>
    <w:link w:val="Quote"/>
    <w:uiPriority w:val="99"/>
    <w:locked/>
    <w:rsid w:val="00FE1CD7"/>
    <w:rPr>
      <w:rFonts w:cs="Times New Roman"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E1CD7"/>
    <w:pPr>
      <w:spacing w:before="320" w:after="480" w:line="240" w:lineRule="auto"/>
      <w:ind w:left="720" w:right="720" w:firstLine="0"/>
      <w:jc w:val="center"/>
    </w:pPr>
    <w:rPr>
      <w:rFonts w:ascii="Cambria" w:eastAsia="Times New Roman" w:hAnsi="Cambria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E1CD7"/>
    <w:rPr>
      <w:rFonts w:ascii="Cambria" w:hAnsi="Cambria" w:cs="Times New Roman"/>
      <w:i/>
      <w:iCs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FE1CD7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FE1CD7"/>
    <w:rPr>
      <w:b/>
      <w:i/>
      <w:color w:val="auto"/>
      <w:u w:val="single"/>
    </w:rPr>
  </w:style>
  <w:style w:type="character" w:styleId="SubtleReference">
    <w:name w:val="Subtle Reference"/>
    <w:basedOn w:val="DefaultParagraphFont"/>
    <w:uiPriority w:val="99"/>
    <w:qFormat/>
    <w:rsid w:val="00FE1CD7"/>
    <w:rPr>
      <w:smallCaps/>
    </w:rPr>
  </w:style>
  <w:style w:type="character" w:styleId="IntenseReference">
    <w:name w:val="Intense Reference"/>
    <w:basedOn w:val="DefaultParagraphFont"/>
    <w:uiPriority w:val="99"/>
    <w:qFormat/>
    <w:rsid w:val="00FE1CD7"/>
    <w:rPr>
      <w:b/>
      <w:smallCaps/>
      <w:color w:val="auto"/>
    </w:rPr>
  </w:style>
  <w:style w:type="character" w:styleId="BookTitle">
    <w:name w:val="Book Title"/>
    <w:basedOn w:val="DefaultParagraphFont"/>
    <w:uiPriority w:val="99"/>
    <w:qFormat/>
    <w:rsid w:val="00FE1CD7"/>
    <w:rPr>
      <w:rFonts w:ascii="Cambria" w:hAnsi="Cambria"/>
      <w:b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99"/>
    <w:qFormat/>
    <w:rsid w:val="00FE1CD7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981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1C9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A7E71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E50F2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5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50F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5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50F24"/>
    <w:rPr>
      <w:rFonts w:cs="Times New Roman"/>
    </w:rPr>
  </w:style>
  <w:style w:type="character" w:styleId="PageNumber">
    <w:name w:val="page number"/>
    <w:basedOn w:val="DefaultParagraphFont"/>
    <w:uiPriority w:val="99"/>
    <w:rsid w:val="00D5220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64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5661">
              <w:marLeft w:val="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56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5650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5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56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dotted" w:sz="6" w:space="11" w:color="999999"/>
            <w:right w:val="none" w:sz="0" w:space="0" w:color="auto"/>
          </w:divBdr>
        </w:div>
        <w:div w:id="4196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5651">
                      <w:marLeft w:val="225"/>
                      <w:marRight w:val="0"/>
                      <w:marTop w:val="0"/>
                      <w:marBottom w:val="225"/>
                      <w:divBdr>
                        <w:top w:val="single" w:sz="6" w:space="30" w:color="EBEBEB"/>
                        <w:left w:val="single" w:sz="6" w:space="11" w:color="EBEBEB"/>
                        <w:bottom w:val="none" w:sz="0" w:space="0" w:color="auto"/>
                        <w:right w:val="single" w:sz="6" w:space="11" w:color="EBEBEB"/>
                      </w:divBdr>
                      <w:divsChild>
                        <w:div w:id="41964564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645665">
                          <w:marLeft w:val="2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64564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964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645648">
                          <w:marLeft w:val="225"/>
                          <w:marRight w:val="0"/>
                          <w:marTop w:val="0"/>
                          <w:marBottom w:val="225"/>
                          <w:divBdr>
                            <w:top w:val="single" w:sz="6" w:space="30" w:color="EBEBEB"/>
                            <w:left w:val="single" w:sz="6" w:space="11" w:color="EBEBEB"/>
                            <w:bottom w:val="none" w:sz="0" w:space="0" w:color="auto"/>
                            <w:right w:val="single" w:sz="6" w:space="11" w:color="EBEBEB"/>
                          </w:divBdr>
                          <w:divsChild>
                            <w:div w:id="419645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45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64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1964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uglyakz@mail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kruglyakz@mail.ru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mcenter.ru/Files/proekt_FSBU_%20Osnovniye_sredctv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a.kulbina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772</TotalTime>
  <Pages>13</Pages>
  <Words>3746</Words>
  <Characters>21357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Sergey</cp:lastModifiedBy>
  <cp:revision>63</cp:revision>
  <cp:lastPrinted>2017-04-09T19:08:00Z</cp:lastPrinted>
  <dcterms:created xsi:type="dcterms:W3CDTF">2017-01-30T15:59:00Z</dcterms:created>
  <dcterms:modified xsi:type="dcterms:W3CDTF">2017-05-18T18:52:00Z</dcterms:modified>
</cp:coreProperties>
</file>