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 xml:space="preserve">УДК 330.322: </w:t>
            </w:r>
            <w:r w:rsidRPr="00B26917">
              <w:rPr>
                <w:rFonts w:ascii="Times New Roman"/>
                <w:kern w:val="1"/>
                <w:sz w:val="20"/>
                <w:szCs w:val="20"/>
              </w:rPr>
              <w:t>338</w:t>
            </w:r>
          </w:p>
        </w:tc>
        <w:tc>
          <w:tcPr>
            <w:tcW w:w="4643" w:type="dxa"/>
          </w:tcPr>
          <w:p w:rsidR="0098741C" w:rsidRPr="00B26917" w:rsidRDefault="0098741C" w:rsidP="00B26917">
            <w:pPr>
              <w:spacing w:after="0" w:line="240" w:lineRule="auto"/>
              <w:rPr>
                <w:rFonts w:ascii="Times New Roman"/>
                <w:kern w:val="1"/>
                <w:sz w:val="20"/>
                <w:szCs w:val="20"/>
              </w:rPr>
            </w:pPr>
            <w:r w:rsidRPr="00B26917">
              <w:rPr>
                <w:rFonts w:ascii="Times New Roman"/>
                <w:kern w:val="1"/>
                <w:sz w:val="20"/>
                <w:szCs w:val="20"/>
                <w:lang w:val="en-US"/>
              </w:rPr>
              <w:t>UDC 330.322:338</w:t>
            </w:r>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rPr>
            </w:pPr>
          </w:p>
        </w:tc>
        <w:tc>
          <w:tcPr>
            <w:tcW w:w="4643" w:type="dxa"/>
          </w:tcPr>
          <w:p w:rsidR="0098741C" w:rsidRPr="00B26917" w:rsidRDefault="0098741C" w:rsidP="00B26917">
            <w:pPr>
              <w:spacing w:after="0" w:line="240" w:lineRule="auto"/>
              <w:rPr>
                <w:rFonts w:ascii="Times New Roman"/>
                <w:kern w:val="1"/>
                <w:sz w:val="20"/>
                <w:szCs w:val="20"/>
              </w:rPr>
            </w:pPr>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08.00.00 Экономические науки</w:t>
            </w:r>
          </w:p>
        </w:tc>
        <w:tc>
          <w:tcPr>
            <w:tcW w:w="4643" w:type="dxa"/>
          </w:tcPr>
          <w:p w:rsidR="0098741C" w:rsidRPr="00B26917" w:rsidRDefault="0098741C" w:rsidP="00B26917">
            <w:pPr>
              <w:spacing w:after="0" w:line="240" w:lineRule="auto"/>
              <w:rPr>
                <w:rFonts w:ascii="Times New Roman"/>
                <w:kern w:val="1"/>
                <w:sz w:val="20"/>
                <w:szCs w:val="20"/>
                <w:lang w:val="en-US"/>
              </w:rPr>
            </w:pPr>
            <w:r w:rsidRPr="00B26917">
              <w:rPr>
                <w:rFonts w:ascii="Times New Roman"/>
                <w:kern w:val="1"/>
                <w:sz w:val="20"/>
                <w:szCs w:val="20"/>
                <w:lang w:val="en-US"/>
              </w:rPr>
              <w:t xml:space="preserve">Economical sciences </w:t>
            </w:r>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rPr>
            </w:pPr>
          </w:p>
        </w:tc>
        <w:tc>
          <w:tcPr>
            <w:tcW w:w="4643" w:type="dxa"/>
          </w:tcPr>
          <w:p w:rsidR="0098741C" w:rsidRPr="00B26917" w:rsidRDefault="0098741C" w:rsidP="00B26917">
            <w:pPr>
              <w:spacing w:after="0" w:line="240" w:lineRule="auto"/>
              <w:outlineLvl w:val="0"/>
              <w:rPr>
                <w:rFonts w:ascii="Times New Roman"/>
                <w:sz w:val="20"/>
                <w:szCs w:val="20"/>
              </w:rPr>
            </w:pPr>
          </w:p>
        </w:tc>
      </w:tr>
      <w:tr w:rsidR="0098741C" w:rsidRPr="00B26917" w:rsidTr="00B26917">
        <w:tc>
          <w:tcPr>
            <w:tcW w:w="4643" w:type="dxa"/>
          </w:tcPr>
          <w:p w:rsidR="0098741C" w:rsidRPr="00B26917" w:rsidRDefault="0098741C" w:rsidP="00B26917">
            <w:pPr>
              <w:spacing w:after="0" w:line="240" w:lineRule="auto"/>
              <w:outlineLvl w:val="0"/>
              <w:rPr>
                <w:rFonts w:ascii="Times New Roman"/>
                <w:b/>
                <w:caps/>
                <w:sz w:val="20"/>
                <w:szCs w:val="20"/>
              </w:rPr>
            </w:pPr>
            <w:r w:rsidRPr="00B26917">
              <w:rPr>
                <w:rFonts w:ascii="Times New Roman"/>
                <w:b/>
                <w:caps/>
                <w:sz w:val="20"/>
                <w:szCs w:val="20"/>
              </w:rPr>
              <w:t>Инвестиционная активность в ро</w:t>
            </w:r>
            <w:r w:rsidRPr="00B26917">
              <w:rPr>
                <w:rFonts w:ascii="Times New Roman"/>
                <w:b/>
                <w:caps/>
                <w:sz w:val="20"/>
                <w:szCs w:val="20"/>
              </w:rPr>
              <w:t>с</w:t>
            </w:r>
            <w:r w:rsidRPr="00B26917">
              <w:rPr>
                <w:rFonts w:ascii="Times New Roman"/>
                <w:b/>
                <w:caps/>
                <w:sz w:val="20"/>
                <w:szCs w:val="20"/>
              </w:rPr>
              <w:t>сийской экономике и СТРУКТУРНЫЕ СДВИГИ В ФОРМИРОВАНИИ ИНВЕСТ</w:t>
            </w:r>
            <w:r w:rsidRPr="00B26917">
              <w:rPr>
                <w:rFonts w:ascii="Times New Roman"/>
                <w:b/>
                <w:caps/>
                <w:sz w:val="20"/>
                <w:szCs w:val="20"/>
              </w:rPr>
              <w:t>И</w:t>
            </w:r>
            <w:r w:rsidRPr="00B26917">
              <w:rPr>
                <w:rFonts w:ascii="Times New Roman"/>
                <w:b/>
                <w:caps/>
                <w:sz w:val="20"/>
                <w:szCs w:val="20"/>
              </w:rPr>
              <w:t>ЦИОННЫХ РЕСУРСОВ страны</w:t>
            </w:r>
          </w:p>
        </w:tc>
        <w:tc>
          <w:tcPr>
            <w:tcW w:w="4643" w:type="dxa"/>
          </w:tcPr>
          <w:p w:rsidR="0098741C" w:rsidRPr="00B26917" w:rsidRDefault="0098741C" w:rsidP="00B26917">
            <w:pPr>
              <w:spacing w:after="0" w:line="240" w:lineRule="auto"/>
              <w:outlineLvl w:val="0"/>
              <w:rPr>
                <w:rFonts w:ascii="Times New Roman"/>
                <w:b/>
                <w:sz w:val="20"/>
                <w:szCs w:val="20"/>
                <w:lang w:val="en-US"/>
              </w:rPr>
            </w:pPr>
            <w:r w:rsidRPr="00B26917">
              <w:rPr>
                <w:rFonts w:ascii="Times New Roman"/>
                <w:b/>
                <w:sz w:val="20"/>
                <w:szCs w:val="20"/>
                <w:lang w:val="en-US"/>
              </w:rPr>
              <w:t>INVESTMENT ACTIVITY IN THE RUSSIAN ECONOMY AND STRUCTURAL SHIFTS IN FORMATION OF INVESTMENT RESOURCES OF THE COUNTRY</w:t>
            </w:r>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lang w:val="en-US"/>
              </w:rPr>
            </w:pPr>
          </w:p>
        </w:tc>
        <w:tc>
          <w:tcPr>
            <w:tcW w:w="4643" w:type="dxa"/>
          </w:tcPr>
          <w:p w:rsidR="0098741C" w:rsidRPr="00B26917" w:rsidRDefault="0098741C" w:rsidP="00B26917">
            <w:pPr>
              <w:spacing w:after="0" w:line="240" w:lineRule="auto"/>
              <w:outlineLvl w:val="0"/>
              <w:rPr>
                <w:rFonts w:ascii="Times New Roman"/>
                <w:sz w:val="20"/>
                <w:szCs w:val="20"/>
                <w:lang w:val="en-US"/>
              </w:rPr>
            </w:pPr>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Молчан Алексей Сергеевич</w:t>
            </w:r>
          </w:p>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 xml:space="preserve">д.э.н., профессор кафедры экономической </w:t>
            </w:r>
          </w:p>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 xml:space="preserve">безопасности   </w:t>
            </w:r>
          </w:p>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 xml:space="preserve">РИНЦ SPIN-код: 1627-9142 </w:t>
            </w:r>
          </w:p>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molchan.alexey@gmail.com</w:t>
            </w:r>
          </w:p>
        </w:tc>
        <w:tc>
          <w:tcPr>
            <w:tcW w:w="4643" w:type="dxa"/>
          </w:tcPr>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 xml:space="preserve">Molchan Alexey Sergeevich </w:t>
            </w:r>
          </w:p>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Dr.Sci.Econ., professor of the department of  economic security</w:t>
            </w:r>
          </w:p>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RSCI Code: 1627-9142</w:t>
            </w:r>
          </w:p>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molchan.alexey@gmail.com</w:t>
            </w:r>
          </w:p>
        </w:tc>
      </w:tr>
      <w:tr w:rsidR="0098741C" w:rsidRPr="00B26917" w:rsidTr="00B26917">
        <w:tc>
          <w:tcPr>
            <w:tcW w:w="4643" w:type="dxa"/>
          </w:tcPr>
          <w:p w:rsidR="0098741C" w:rsidRPr="00B26917" w:rsidRDefault="0098741C" w:rsidP="00B26917">
            <w:pPr>
              <w:spacing w:after="0" w:line="240" w:lineRule="auto"/>
              <w:outlineLvl w:val="0"/>
              <w:rPr>
                <w:rFonts w:ascii="Times New Roman"/>
                <w:i/>
                <w:sz w:val="20"/>
                <w:szCs w:val="20"/>
              </w:rPr>
            </w:pPr>
            <w:r w:rsidRPr="00B26917">
              <w:rPr>
                <w:rFonts w:ascii="Times New Roman"/>
                <w:i/>
                <w:sz w:val="20"/>
                <w:szCs w:val="20"/>
              </w:rPr>
              <w:t>Кубанский государственный технологический</w:t>
            </w:r>
          </w:p>
          <w:p w:rsidR="0098741C" w:rsidRPr="00B26917" w:rsidRDefault="0098741C" w:rsidP="00B26917">
            <w:pPr>
              <w:spacing w:after="0" w:line="240" w:lineRule="auto"/>
              <w:outlineLvl w:val="0"/>
              <w:rPr>
                <w:rFonts w:ascii="Times New Roman"/>
                <w:sz w:val="20"/>
                <w:szCs w:val="20"/>
              </w:rPr>
            </w:pPr>
            <w:r w:rsidRPr="00B26917">
              <w:rPr>
                <w:rFonts w:ascii="Times New Roman"/>
                <w:i/>
                <w:sz w:val="20"/>
                <w:szCs w:val="20"/>
              </w:rPr>
              <w:t>университет, Краснодар, Россия</w:t>
            </w:r>
          </w:p>
        </w:tc>
        <w:tc>
          <w:tcPr>
            <w:tcW w:w="4643" w:type="dxa"/>
          </w:tcPr>
          <w:p w:rsidR="0098741C" w:rsidRPr="00B26917" w:rsidRDefault="0098741C" w:rsidP="00B26917">
            <w:pPr>
              <w:spacing w:after="0" w:line="240" w:lineRule="auto"/>
              <w:outlineLvl w:val="0"/>
              <w:rPr>
                <w:rFonts w:ascii="Times New Roman"/>
                <w:i/>
                <w:sz w:val="20"/>
                <w:szCs w:val="20"/>
                <w:lang w:val="en-US"/>
              </w:rPr>
            </w:pPr>
            <w:smartTag w:uri="urn:schemas-microsoft-com:office:smarttags" w:element="PlaceName">
              <w:r w:rsidRPr="00B26917">
                <w:rPr>
                  <w:rFonts w:ascii="Times New Roman"/>
                  <w:i/>
                  <w:sz w:val="20"/>
                  <w:szCs w:val="20"/>
                  <w:lang w:val="en-US"/>
                </w:rPr>
                <w:t>Kuban</w:t>
              </w:r>
            </w:smartTag>
            <w:r w:rsidRPr="00B26917">
              <w:rPr>
                <w:rFonts w:ascii="Times New Roman"/>
                <w:i/>
                <w:sz w:val="20"/>
                <w:szCs w:val="20"/>
                <w:lang w:val="en-US"/>
              </w:rPr>
              <w:t xml:space="preserve"> </w:t>
            </w:r>
            <w:smartTag w:uri="urn:schemas-microsoft-com:office:smarttags" w:element="PlaceType">
              <w:r w:rsidRPr="00B26917">
                <w:rPr>
                  <w:rFonts w:ascii="Times New Roman"/>
                  <w:i/>
                  <w:sz w:val="20"/>
                  <w:szCs w:val="20"/>
                  <w:lang w:val="en-US"/>
                </w:rPr>
                <w:t>State</w:t>
              </w:r>
            </w:smartTag>
            <w:r w:rsidRPr="00B26917">
              <w:rPr>
                <w:rFonts w:ascii="Times New Roman"/>
                <w:i/>
                <w:sz w:val="20"/>
                <w:szCs w:val="20"/>
                <w:lang w:val="en-US"/>
              </w:rPr>
              <w:t xml:space="preserve"> Technological University, </w:t>
            </w:r>
            <w:smartTag w:uri="urn:schemas-microsoft-com:office:smarttags" w:element="place">
              <w:smartTag w:uri="urn:schemas-microsoft-com:office:smarttags" w:element="City">
                <w:r w:rsidRPr="00B26917">
                  <w:rPr>
                    <w:rFonts w:ascii="Times New Roman"/>
                    <w:i/>
                    <w:sz w:val="20"/>
                    <w:szCs w:val="20"/>
                    <w:lang w:val="en-US"/>
                  </w:rPr>
                  <w:t>Krasnodar</w:t>
                </w:r>
              </w:smartTag>
              <w:r w:rsidRPr="00B26917">
                <w:rPr>
                  <w:rFonts w:ascii="Times New Roman"/>
                  <w:i/>
                  <w:sz w:val="20"/>
                  <w:szCs w:val="20"/>
                  <w:lang w:val="en-US"/>
                </w:rPr>
                <w:t xml:space="preserve">, </w:t>
              </w:r>
              <w:smartTag w:uri="urn:schemas-microsoft-com:office:smarttags" w:element="country-region">
                <w:r w:rsidRPr="00B26917">
                  <w:rPr>
                    <w:rFonts w:ascii="Times New Roman"/>
                    <w:i/>
                    <w:sz w:val="20"/>
                    <w:szCs w:val="20"/>
                    <w:lang w:val="en-US"/>
                  </w:rPr>
                  <w:t>Russia</w:t>
                </w:r>
              </w:smartTag>
            </w:smartTag>
          </w:p>
          <w:p w:rsidR="0098741C" w:rsidRPr="00B26917" w:rsidRDefault="0098741C" w:rsidP="00B26917">
            <w:pPr>
              <w:spacing w:after="0" w:line="240" w:lineRule="auto"/>
              <w:outlineLvl w:val="0"/>
              <w:rPr>
                <w:rFonts w:ascii="Times New Roman"/>
                <w:sz w:val="20"/>
                <w:szCs w:val="20"/>
                <w:lang w:val="en-US"/>
              </w:rPr>
            </w:pPr>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Погребная Наталья Викторовна</w:t>
            </w:r>
          </w:p>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к.э.н., доцент кафедры институциональной экон</w:t>
            </w:r>
            <w:r w:rsidRPr="00B26917">
              <w:rPr>
                <w:rFonts w:ascii="Times New Roman"/>
                <w:sz w:val="20"/>
                <w:szCs w:val="20"/>
              </w:rPr>
              <w:t>о</w:t>
            </w:r>
            <w:r w:rsidRPr="00B26917">
              <w:rPr>
                <w:rFonts w:ascii="Times New Roman"/>
                <w:sz w:val="20"/>
                <w:szCs w:val="20"/>
              </w:rPr>
              <w:t xml:space="preserve">мики и инвестиционного менеджмента   </w:t>
            </w:r>
          </w:p>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РИНЦ SPIN-код: 6228-1696</w:t>
            </w:r>
          </w:p>
          <w:p w:rsidR="0098741C" w:rsidRPr="00B26917" w:rsidRDefault="0098741C" w:rsidP="00B26917">
            <w:pPr>
              <w:spacing w:after="0" w:line="240" w:lineRule="auto"/>
              <w:outlineLvl w:val="0"/>
              <w:rPr>
                <w:rFonts w:ascii="Times New Roman"/>
                <w:sz w:val="20"/>
                <w:szCs w:val="20"/>
              </w:rPr>
            </w:pPr>
            <w:r w:rsidRPr="00B26917">
              <w:rPr>
                <w:rFonts w:ascii="Times New Roman"/>
                <w:sz w:val="20"/>
                <w:szCs w:val="20"/>
              </w:rPr>
              <w:t xml:space="preserve">nvp777@bk.ru  </w:t>
            </w:r>
          </w:p>
          <w:p w:rsidR="0098741C" w:rsidRPr="00B26917" w:rsidRDefault="0098741C" w:rsidP="00B26917">
            <w:pPr>
              <w:spacing w:after="0" w:line="240" w:lineRule="auto"/>
              <w:outlineLvl w:val="0"/>
              <w:rPr>
                <w:rFonts w:ascii="Times New Roman"/>
                <w:sz w:val="20"/>
                <w:szCs w:val="20"/>
              </w:rPr>
            </w:pPr>
            <w:r w:rsidRPr="00B26917">
              <w:rPr>
                <w:rFonts w:ascii="Times New Roman"/>
                <w:i/>
                <w:sz w:val="20"/>
                <w:szCs w:val="20"/>
              </w:rPr>
              <w:t>Кубанский государственный аграрный  универс</w:t>
            </w:r>
            <w:r w:rsidRPr="00B26917">
              <w:rPr>
                <w:rFonts w:ascii="Times New Roman"/>
                <w:i/>
                <w:sz w:val="20"/>
                <w:szCs w:val="20"/>
              </w:rPr>
              <w:t>и</w:t>
            </w:r>
            <w:r w:rsidRPr="00B26917">
              <w:rPr>
                <w:rFonts w:ascii="Times New Roman"/>
                <w:i/>
                <w:sz w:val="20"/>
                <w:szCs w:val="20"/>
              </w:rPr>
              <w:t>тет имени И.Т. Трубилина Краснодар, Россия</w:t>
            </w:r>
          </w:p>
        </w:tc>
        <w:tc>
          <w:tcPr>
            <w:tcW w:w="4643" w:type="dxa"/>
          </w:tcPr>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Pogrebnaya Natalia Victorovna</w:t>
            </w:r>
          </w:p>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 xml:space="preserve">Cand.Econ.Sci., associate professor of the Department </w:t>
            </w:r>
          </w:p>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of  Institutional Economics and Investment Manag</w:t>
            </w:r>
            <w:r w:rsidRPr="00B26917">
              <w:rPr>
                <w:rFonts w:ascii="Times New Roman"/>
                <w:sz w:val="20"/>
                <w:szCs w:val="20"/>
                <w:lang w:val="en-US"/>
              </w:rPr>
              <w:t>e</w:t>
            </w:r>
            <w:r w:rsidRPr="00B26917">
              <w:rPr>
                <w:rFonts w:ascii="Times New Roman"/>
                <w:sz w:val="20"/>
                <w:szCs w:val="20"/>
                <w:lang w:val="en-US"/>
              </w:rPr>
              <w:t>ment</w:t>
            </w:r>
          </w:p>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 xml:space="preserve">RSCI Code: 6228-1696   </w:t>
            </w:r>
          </w:p>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nvp777@bk.ru</w:t>
            </w:r>
          </w:p>
          <w:p w:rsidR="0098741C" w:rsidRPr="00B26917" w:rsidRDefault="0098741C" w:rsidP="00B26917">
            <w:pPr>
              <w:spacing w:after="0" w:line="240" w:lineRule="auto"/>
              <w:outlineLvl w:val="0"/>
              <w:rPr>
                <w:rFonts w:ascii="Times New Roman"/>
                <w:i/>
                <w:sz w:val="20"/>
                <w:szCs w:val="20"/>
                <w:lang w:val="en-US"/>
              </w:rPr>
            </w:pPr>
            <w:smartTag w:uri="urn:schemas-microsoft-com:office:smarttags" w:element="place">
              <w:smartTag w:uri="urn:schemas-microsoft-com:office:smarttags" w:element="PlaceName">
                <w:r w:rsidRPr="00B26917">
                  <w:rPr>
                    <w:rFonts w:ascii="Times New Roman"/>
                    <w:i/>
                    <w:sz w:val="20"/>
                    <w:szCs w:val="20"/>
                    <w:lang w:val="en-US"/>
                  </w:rPr>
                  <w:t>Kuban</w:t>
                </w:r>
              </w:smartTag>
              <w:r w:rsidRPr="00B26917">
                <w:rPr>
                  <w:rFonts w:ascii="Times New Roman"/>
                  <w:i/>
                  <w:sz w:val="20"/>
                  <w:szCs w:val="20"/>
                  <w:lang w:val="en-US"/>
                </w:rPr>
                <w:t xml:space="preserve"> </w:t>
              </w:r>
              <w:smartTag w:uri="urn:schemas-microsoft-com:office:smarttags" w:element="PlaceType">
                <w:r w:rsidRPr="00B26917">
                  <w:rPr>
                    <w:rFonts w:ascii="Times New Roman"/>
                    <w:i/>
                    <w:sz w:val="20"/>
                    <w:szCs w:val="20"/>
                    <w:lang w:val="en-US"/>
                  </w:rPr>
                  <w:t>State</w:t>
                </w:r>
              </w:smartTag>
              <w:r w:rsidRPr="00B26917">
                <w:rPr>
                  <w:rFonts w:ascii="Times New Roman"/>
                  <w:i/>
                  <w:sz w:val="20"/>
                  <w:szCs w:val="20"/>
                  <w:lang w:val="en-US"/>
                </w:rPr>
                <w:t xml:space="preserve"> </w:t>
              </w:r>
              <w:smartTag w:uri="urn:schemas-microsoft-com:office:smarttags" w:element="PlaceName">
                <w:r w:rsidRPr="00B26917">
                  <w:rPr>
                    <w:rFonts w:ascii="Times New Roman"/>
                    <w:i/>
                    <w:sz w:val="20"/>
                    <w:szCs w:val="20"/>
                    <w:lang w:val="en-US"/>
                  </w:rPr>
                  <w:t>Agrarian</w:t>
                </w:r>
              </w:smartTag>
              <w:r w:rsidRPr="00B26917">
                <w:rPr>
                  <w:rFonts w:ascii="Times New Roman"/>
                  <w:i/>
                  <w:sz w:val="20"/>
                  <w:szCs w:val="20"/>
                  <w:lang w:val="en-US"/>
                </w:rPr>
                <w:t xml:space="preserve"> </w:t>
              </w:r>
              <w:smartTag w:uri="urn:schemas-microsoft-com:office:smarttags" w:element="PlaceType">
                <w:r w:rsidRPr="00B26917">
                  <w:rPr>
                    <w:rFonts w:ascii="Times New Roman"/>
                    <w:i/>
                    <w:sz w:val="20"/>
                    <w:szCs w:val="20"/>
                    <w:lang w:val="en-US"/>
                  </w:rPr>
                  <w:t>University</w:t>
                </w:r>
              </w:smartTag>
            </w:smartTag>
            <w:r w:rsidRPr="00B26917">
              <w:rPr>
                <w:rFonts w:ascii="Times New Roman"/>
                <w:i/>
                <w:sz w:val="20"/>
                <w:szCs w:val="20"/>
                <w:lang w:val="en-US"/>
              </w:rPr>
              <w:t xml:space="preserve"> named </w:t>
            </w:r>
          </w:p>
          <w:p w:rsidR="0098741C" w:rsidRPr="0007761B" w:rsidRDefault="0098741C" w:rsidP="00B26917">
            <w:pPr>
              <w:spacing w:after="0" w:line="240" w:lineRule="auto"/>
              <w:outlineLvl w:val="0"/>
              <w:rPr>
                <w:rFonts w:ascii="Times New Roman"/>
                <w:i/>
                <w:sz w:val="20"/>
                <w:szCs w:val="20"/>
                <w:lang w:val="en-US"/>
              </w:rPr>
            </w:pPr>
            <w:r w:rsidRPr="00B26917">
              <w:rPr>
                <w:rFonts w:ascii="Times New Roman"/>
                <w:i/>
                <w:sz w:val="20"/>
                <w:szCs w:val="20"/>
                <w:lang w:val="en-US"/>
              </w:rPr>
              <w:t xml:space="preserve">after I.T. Trubilin, </w:t>
            </w:r>
            <w:smartTag w:uri="urn:schemas-microsoft-com:office:smarttags" w:element="place">
              <w:smartTag w:uri="urn:schemas-microsoft-com:office:smarttags" w:element="City">
                <w:r w:rsidRPr="00B26917">
                  <w:rPr>
                    <w:rFonts w:ascii="Times New Roman"/>
                    <w:i/>
                    <w:sz w:val="20"/>
                    <w:szCs w:val="20"/>
                    <w:lang w:val="en-US"/>
                  </w:rPr>
                  <w:t>Krasnodar</w:t>
                </w:r>
              </w:smartTag>
              <w:r w:rsidRPr="00B26917">
                <w:rPr>
                  <w:rFonts w:ascii="Times New Roman"/>
                  <w:i/>
                  <w:sz w:val="20"/>
                  <w:szCs w:val="20"/>
                  <w:lang w:val="en-US"/>
                </w:rPr>
                <w:t xml:space="preserve">, </w:t>
              </w:r>
              <w:smartTag w:uri="urn:schemas-microsoft-com:office:smarttags" w:element="country-region">
                <w:r w:rsidRPr="00B26917">
                  <w:rPr>
                    <w:rFonts w:ascii="Times New Roman"/>
                    <w:i/>
                    <w:sz w:val="20"/>
                    <w:szCs w:val="20"/>
                    <w:lang w:val="en-US"/>
                  </w:rPr>
                  <w:t>Russia</w:t>
                </w:r>
              </w:smartTag>
            </w:smartTag>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lang w:val="en-US"/>
              </w:rPr>
            </w:pPr>
          </w:p>
        </w:tc>
        <w:tc>
          <w:tcPr>
            <w:tcW w:w="4643" w:type="dxa"/>
          </w:tcPr>
          <w:p w:rsidR="0098741C" w:rsidRPr="00B26917" w:rsidRDefault="0098741C" w:rsidP="00B26917">
            <w:pPr>
              <w:spacing w:after="0" w:line="240" w:lineRule="auto"/>
              <w:outlineLvl w:val="0"/>
              <w:rPr>
                <w:rFonts w:ascii="Times New Roman"/>
                <w:sz w:val="20"/>
                <w:szCs w:val="20"/>
                <w:lang w:val="en-US"/>
              </w:rPr>
            </w:pPr>
          </w:p>
        </w:tc>
      </w:tr>
      <w:tr w:rsidR="0098741C" w:rsidRPr="00B26917" w:rsidTr="00B26917">
        <w:tc>
          <w:tcPr>
            <w:tcW w:w="4643" w:type="dxa"/>
          </w:tcPr>
          <w:p w:rsidR="0098741C" w:rsidRPr="0007761B" w:rsidRDefault="0098741C" w:rsidP="0007761B">
            <w:pPr>
              <w:spacing w:after="0" w:line="240" w:lineRule="auto"/>
              <w:rPr>
                <w:rFonts w:ascii="Times New Roman"/>
                <w:sz w:val="20"/>
                <w:szCs w:val="20"/>
              </w:rPr>
            </w:pPr>
            <w:r w:rsidRPr="00B26917">
              <w:rPr>
                <w:rFonts w:ascii="Times New Roman"/>
                <w:sz w:val="20"/>
                <w:szCs w:val="20"/>
              </w:rPr>
              <w:t>В статье рассматривается ситуация, сложившаяся в российской экономике в отношении инвестицио</w:t>
            </w:r>
            <w:r w:rsidRPr="00B26917">
              <w:rPr>
                <w:rFonts w:ascii="Times New Roman"/>
                <w:sz w:val="20"/>
                <w:szCs w:val="20"/>
              </w:rPr>
              <w:t>н</w:t>
            </w:r>
            <w:r w:rsidRPr="00B26917">
              <w:rPr>
                <w:rFonts w:ascii="Times New Roman"/>
                <w:sz w:val="20"/>
                <w:szCs w:val="20"/>
              </w:rPr>
              <w:t>ной активности с учетом действующей инвестиц</w:t>
            </w:r>
            <w:r w:rsidRPr="00B26917">
              <w:rPr>
                <w:rFonts w:ascii="Times New Roman"/>
                <w:sz w:val="20"/>
                <w:szCs w:val="20"/>
              </w:rPr>
              <w:t>и</w:t>
            </w:r>
            <w:r w:rsidRPr="00B26917">
              <w:rPr>
                <w:rFonts w:ascii="Times New Roman"/>
                <w:sz w:val="20"/>
                <w:szCs w:val="20"/>
              </w:rPr>
              <w:t>онной политики государства. На сегодняшний день в стране развивается новый аспект международных отношений, требующий более резкого и кард</w:t>
            </w:r>
            <w:r w:rsidRPr="00B26917">
              <w:rPr>
                <w:rFonts w:ascii="Times New Roman"/>
                <w:sz w:val="20"/>
                <w:szCs w:val="20"/>
              </w:rPr>
              <w:t>и</w:t>
            </w:r>
            <w:r w:rsidRPr="00B26917">
              <w:rPr>
                <w:rFonts w:ascii="Times New Roman"/>
                <w:sz w:val="20"/>
                <w:szCs w:val="20"/>
              </w:rPr>
              <w:t>нального вмешательства государства в улучшение структуры инвестиционных ресурсов. Целью да</w:t>
            </w:r>
            <w:r w:rsidRPr="00B26917">
              <w:rPr>
                <w:rFonts w:ascii="Times New Roman"/>
                <w:sz w:val="20"/>
                <w:szCs w:val="20"/>
              </w:rPr>
              <w:t>н</w:t>
            </w:r>
            <w:r w:rsidRPr="00B26917">
              <w:rPr>
                <w:rFonts w:ascii="Times New Roman"/>
                <w:sz w:val="20"/>
                <w:szCs w:val="20"/>
              </w:rPr>
              <w:t>ной статьи является раскрытие основных характ</w:t>
            </w:r>
            <w:r w:rsidRPr="00B26917">
              <w:rPr>
                <w:rFonts w:ascii="Times New Roman"/>
                <w:sz w:val="20"/>
                <w:szCs w:val="20"/>
              </w:rPr>
              <w:t>е</w:t>
            </w:r>
            <w:r w:rsidRPr="00B26917">
              <w:rPr>
                <w:rFonts w:ascii="Times New Roman"/>
                <w:sz w:val="20"/>
                <w:szCs w:val="20"/>
              </w:rPr>
              <w:t>ристик формирования в динамике структурных элементов инвестиционных ресурсов и предлож</w:t>
            </w:r>
            <w:r w:rsidRPr="00B26917">
              <w:rPr>
                <w:rFonts w:ascii="Times New Roman"/>
                <w:sz w:val="20"/>
                <w:szCs w:val="20"/>
              </w:rPr>
              <w:t>е</w:t>
            </w:r>
            <w:r w:rsidRPr="00B26917">
              <w:rPr>
                <w:rFonts w:ascii="Times New Roman"/>
                <w:sz w:val="20"/>
                <w:szCs w:val="20"/>
              </w:rPr>
              <w:t>ние направлений по активизации инвестиционной политики в России. Рассмотрены индексы осно</w:t>
            </w:r>
            <w:r w:rsidRPr="00B26917">
              <w:rPr>
                <w:rFonts w:ascii="Times New Roman"/>
                <w:sz w:val="20"/>
                <w:szCs w:val="20"/>
              </w:rPr>
              <w:t>в</w:t>
            </w:r>
            <w:r w:rsidRPr="00B26917">
              <w:rPr>
                <w:rFonts w:ascii="Times New Roman"/>
                <w:sz w:val="20"/>
                <w:szCs w:val="20"/>
              </w:rPr>
              <w:t>ных показателей инвестиционной активности в РФ, проанализирована структура инвестиций в осно</w:t>
            </w:r>
            <w:r w:rsidRPr="00B26917">
              <w:rPr>
                <w:rFonts w:ascii="Times New Roman"/>
                <w:sz w:val="20"/>
                <w:szCs w:val="20"/>
              </w:rPr>
              <w:t>в</w:t>
            </w:r>
            <w:r w:rsidRPr="00B26917">
              <w:rPr>
                <w:rFonts w:ascii="Times New Roman"/>
                <w:sz w:val="20"/>
                <w:szCs w:val="20"/>
              </w:rPr>
              <w:t>ной капитал по источникам финансирования. И</w:t>
            </w:r>
            <w:r w:rsidRPr="00B26917">
              <w:rPr>
                <w:rFonts w:ascii="Times New Roman"/>
                <w:sz w:val="20"/>
                <w:szCs w:val="20"/>
              </w:rPr>
              <w:t>с</w:t>
            </w:r>
            <w:r w:rsidRPr="00B26917">
              <w:rPr>
                <w:rFonts w:ascii="Times New Roman"/>
                <w:sz w:val="20"/>
                <w:szCs w:val="20"/>
              </w:rPr>
              <w:t>следованы основные структурные сдвиги в форм</w:t>
            </w:r>
            <w:r w:rsidRPr="00B26917">
              <w:rPr>
                <w:rFonts w:ascii="Times New Roman"/>
                <w:sz w:val="20"/>
                <w:szCs w:val="20"/>
              </w:rPr>
              <w:t>и</w:t>
            </w:r>
            <w:r w:rsidRPr="00B26917">
              <w:rPr>
                <w:rFonts w:ascii="Times New Roman"/>
                <w:sz w:val="20"/>
                <w:szCs w:val="20"/>
              </w:rPr>
              <w:t>ровании инвестиционных ресурсов в послекризи</w:t>
            </w:r>
            <w:r w:rsidRPr="00B26917">
              <w:rPr>
                <w:rFonts w:ascii="Times New Roman"/>
                <w:sz w:val="20"/>
                <w:szCs w:val="20"/>
              </w:rPr>
              <w:t>с</w:t>
            </w:r>
            <w:r w:rsidRPr="00B26917">
              <w:rPr>
                <w:rFonts w:ascii="Times New Roman"/>
                <w:sz w:val="20"/>
                <w:szCs w:val="20"/>
              </w:rPr>
              <w:t>ный период с учетом изменения инвестиционного потенциала институциональных секторов и фина</w:t>
            </w:r>
            <w:r w:rsidRPr="00B26917">
              <w:rPr>
                <w:rFonts w:ascii="Times New Roman"/>
                <w:sz w:val="20"/>
                <w:szCs w:val="20"/>
              </w:rPr>
              <w:t>н</w:t>
            </w:r>
            <w:r w:rsidRPr="00B26917">
              <w:rPr>
                <w:rFonts w:ascii="Times New Roman"/>
                <w:sz w:val="20"/>
                <w:szCs w:val="20"/>
              </w:rPr>
              <w:t>совых условий инвестиционной деятельности в России. Выявлено, что на динамику инвестицио</w:t>
            </w:r>
            <w:r w:rsidRPr="00B26917">
              <w:rPr>
                <w:rFonts w:ascii="Times New Roman"/>
                <w:sz w:val="20"/>
                <w:szCs w:val="20"/>
              </w:rPr>
              <w:t>н</w:t>
            </w:r>
            <w:r w:rsidRPr="00B26917">
              <w:rPr>
                <w:rFonts w:ascii="Times New Roman"/>
                <w:sz w:val="20"/>
                <w:szCs w:val="20"/>
              </w:rPr>
              <w:t>ных ресурсов существенное влияние оказало нег</w:t>
            </w:r>
            <w:r w:rsidRPr="00B26917">
              <w:rPr>
                <w:rFonts w:ascii="Times New Roman"/>
                <w:sz w:val="20"/>
                <w:szCs w:val="20"/>
              </w:rPr>
              <w:t>а</w:t>
            </w:r>
            <w:r w:rsidRPr="00B26917">
              <w:rPr>
                <w:rFonts w:ascii="Times New Roman"/>
                <w:sz w:val="20"/>
                <w:szCs w:val="20"/>
              </w:rPr>
              <w:t>тивное изменение ситуации с привлечением ин</w:t>
            </w:r>
            <w:r w:rsidRPr="00B26917">
              <w:rPr>
                <w:rFonts w:ascii="Times New Roman"/>
                <w:sz w:val="20"/>
                <w:szCs w:val="20"/>
              </w:rPr>
              <w:t>о</w:t>
            </w:r>
            <w:r w:rsidRPr="00B26917">
              <w:rPr>
                <w:rFonts w:ascii="Times New Roman"/>
                <w:sz w:val="20"/>
                <w:szCs w:val="20"/>
              </w:rPr>
              <w:t>странных инвестиций в российскую экономику. Ситуация, сложившаяся в экономике России, д</w:t>
            </w:r>
            <w:r w:rsidRPr="00B26917">
              <w:rPr>
                <w:rFonts w:ascii="Times New Roman"/>
                <w:sz w:val="20"/>
                <w:szCs w:val="20"/>
              </w:rPr>
              <w:t>о</w:t>
            </w:r>
            <w:r w:rsidRPr="00B26917">
              <w:rPr>
                <w:rFonts w:ascii="Times New Roman"/>
                <w:sz w:val="20"/>
                <w:szCs w:val="20"/>
              </w:rPr>
              <w:t>вольно точно дает понять, что нельзя полагаться исключительно на саморегулирующийся рынок. Для более эффективного привлечения инвестиц</w:t>
            </w:r>
            <w:r w:rsidRPr="00B26917">
              <w:rPr>
                <w:rFonts w:ascii="Times New Roman"/>
                <w:sz w:val="20"/>
                <w:szCs w:val="20"/>
              </w:rPr>
              <w:t>и</w:t>
            </w:r>
            <w:r w:rsidRPr="00B26917">
              <w:rPr>
                <w:rFonts w:ascii="Times New Roman"/>
                <w:sz w:val="20"/>
                <w:szCs w:val="20"/>
              </w:rPr>
              <w:t>онных ресурсов предложено укрепление роли г</w:t>
            </w:r>
            <w:r w:rsidRPr="00B26917">
              <w:rPr>
                <w:rFonts w:ascii="Times New Roman"/>
                <w:sz w:val="20"/>
                <w:szCs w:val="20"/>
              </w:rPr>
              <w:t>о</w:t>
            </w:r>
            <w:r w:rsidRPr="00B26917">
              <w:rPr>
                <w:rFonts w:ascii="Times New Roman"/>
                <w:sz w:val="20"/>
                <w:szCs w:val="20"/>
              </w:rPr>
              <w:t>сударственной поддержки инвестиций, развитие и совершенствование инвестиционной политики, поиски наиболее оптимального сотрудничества отечественных предприятий с иностранными ко</w:t>
            </w:r>
            <w:r w:rsidRPr="00B26917">
              <w:rPr>
                <w:rFonts w:ascii="Times New Roman"/>
                <w:sz w:val="20"/>
                <w:szCs w:val="20"/>
              </w:rPr>
              <w:t>м</w:t>
            </w:r>
            <w:r w:rsidRPr="00B26917">
              <w:rPr>
                <w:rFonts w:ascii="Times New Roman"/>
                <w:sz w:val="20"/>
                <w:szCs w:val="20"/>
              </w:rPr>
              <w:t>паниями</w:t>
            </w:r>
          </w:p>
        </w:tc>
        <w:tc>
          <w:tcPr>
            <w:tcW w:w="4643" w:type="dxa"/>
          </w:tcPr>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The situation which has developed in the Russian economy concerning investment activity taking into account the operating investment policy of the state is considered in the article. Today in the country the new aspect of the international relations demanding sharper and cardinal intervention of the state in the improv</w:t>
            </w:r>
            <w:r w:rsidRPr="00B26917">
              <w:rPr>
                <w:rFonts w:ascii="Times New Roman"/>
                <w:sz w:val="20"/>
                <w:szCs w:val="20"/>
                <w:lang w:val="en-US"/>
              </w:rPr>
              <w:t>e</w:t>
            </w:r>
            <w:r w:rsidRPr="00B26917">
              <w:rPr>
                <w:rFonts w:ascii="Times New Roman"/>
                <w:sz w:val="20"/>
                <w:szCs w:val="20"/>
                <w:lang w:val="en-US"/>
              </w:rPr>
              <w:t xml:space="preserve">ment of structure of investment resources develops. The purpose of this article is disclosure of the main characteristics of formation in dynamics of structural elements of investment resources and the offer of the directions of activization of  the investment policy in </w:t>
            </w:r>
            <w:smartTag w:uri="urn:schemas-microsoft-com:office:smarttags" w:element="place">
              <w:smartTag w:uri="urn:schemas-microsoft-com:office:smarttags" w:element="country-region">
                <w:r w:rsidRPr="00B26917">
                  <w:rPr>
                    <w:rFonts w:ascii="Times New Roman"/>
                    <w:sz w:val="20"/>
                    <w:szCs w:val="20"/>
                    <w:lang w:val="en-US"/>
                  </w:rPr>
                  <w:t>Russia</w:t>
                </w:r>
              </w:smartTag>
            </w:smartTag>
            <w:r w:rsidRPr="00B26917">
              <w:rPr>
                <w:rFonts w:ascii="Times New Roman"/>
                <w:sz w:val="20"/>
                <w:szCs w:val="20"/>
                <w:lang w:val="en-US"/>
              </w:rPr>
              <w:t>. Indexes of the main indicators of the inves</w:t>
            </w:r>
            <w:r w:rsidRPr="00B26917">
              <w:rPr>
                <w:rFonts w:ascii="Times New Roman"/>
                <w:sz w:val="20"/>
                <w:szCs w:val="20"/>
                <w:lang w:val="en-US"/>
              </w:rPr>
              <w:t>t</w:t>
            </w:r>
            <w:r w:rsidRPr="00B26917">
              <w:rPr>
                <w:rFonts w:ascii="Times New Roman"/>
                <w:sz w:val="20"/>
                <w:szCs w:val="20"/>
                <w:lang w:val="en-US"/>
              </w:rPr>
              <w:t xml:space="preserve">ment activity in the </w:t>
            </w:r>
            <w:smartTag w:uri="urn:schemas-microsoft-com:office:smarttags" w:element="place">
              <w:smartTag w:uri="urn:schemas-microsoft-com:office:smarttags" w:element="country-region">
                <w:r w:rsidRPr="00B26917">
                  <w:rPr>
                    <w:rFonts w:ascii="Times New Roman"/>
                    <w:sz w:val="20"/>
                    <w:szCs w:val="20"/>
                    <w:lang w:val="en-US"/>
                  </w:rPr>
                  <w:t>Russian Federation</w:t>
                </w:r>
              </w:smartTag>
            </w:smartTag>
            <w:r w:rsidRPr="00B26917">
              <w:rPr>
                <w:rFonts w:ascii="Times New Roman"/>
                <w:sz w:val="20"/>
                <w:szCs w:val="20"/>
                <w:lang w:val="en-US"/>
              </w:rPr>
              <w:t xml:space="preserve"> are considered, the structure of investments into fixed capital by f</w:t>
            </w:r>
            <w:r w:rsidRPr="00B26917">
              <w:rPr>
                <w:rFonts w:ascii="Times New Roman"/>
                <w:sz w:val="20"/>
                <w:szCs w:val="20"/>
                <w:lang w:val="en-US"/>
              </w:rPr>
              <w:t>i</w:t>
            </w:r>
            <w:r w:rsidRPr="00B26917">
              <w:rPr>
                <w:rFonts w:ascii="Times New Roman"/>
                <w:sz w:val="20"/>
                <w:szCs w:val="20"/>
                <w:lang w:val="en-US"/>
              </w:rPr>
              <w:t>nancing sources is analyzed. The main structural shifts in formation of the investment resources during the post-crisis period taking into account change of i</w:t>
            </w:r>
            <w:r w:rsidRPr="00B26917">
              <w:rPr>
                <w:rFonts w:ascii="Times New Roman"/>
                <w:sz w:val="20"/>
                <w:szCs w:val="20"/>
                <w:lang w:val="en-US"/>
              </w:rPr>
              <w:t>n</w:t>
            </w:r>
            <w:r w:rsidRPr="00B26917">
              <w:rPr>
                <w:rFonts w:ascii="Times New Roman"/>
                <w:sz w:val="20"/>
                <w:szCs w:val="20"/>
                <w:lang w:val="en-US"/>
              </w:rPr>
              <w:t xml:space="preserve">vestment potential of institutional sectors and financial conditions of the investment activity in </w:t>
            </w:r>
            <w:smartTag w:uri="urn:schemas-microsoft-com:office:smarttags" w:element="place">
              <w:smartTag w:uri="urn:schemas-microsoft-com:office:smarttags" w:element="country-region">
                <w:r w:rsidRPr="00B26917">
                  <w:rPr>
                    <w:rFonts w:ascii="Times New Roman"/>
                    <w:sz w:val="20"/>
                    <w:szCs w:val="20"/>
                    <w:lang w:val="en-US"/>
                  </w:rPr>
                  <w:t>Russia</w:t>
                </w:r>
              </w:smartTag>
            </w:smartTag>
            <w:r w:rsidRPr="00B26917">
              <w:rPr>
                <w:rFonts w:ascii="Times New Roman"/>
                <w:sz w:val="20"/>
                <w:szCs w:val="20"/>
                <w:lang w:val="en-US"/>
              </w:rPr>
              <w:t xml:space="preserve"> are i</w:t>
            </w:r>
            <w:r w:rsidRPr="00B26917">
              <w:rPr>
                <w:rFonts w:ascii="Times New Roman"/>
                <w:sz w:val="20"/>
                <w:szCs w:val="20"/>
                <w:lang w:val="en-US"/>
              </w:rPr>
              <w:t>n</w:t>
            </w:r>
            <w:r w:rsidRPr="00B26917">
              <w:rPr>
                <w:rFonts w:ascii="Times New Roman"/>
                <w:sz w:val="20"/>
                <w:szCs w:val="20"/>
                <w:lang w:val="en-US"/>
              </w:rPr>
              <w:t>vestigated. It is revealed that negative change of a situation with attraction of foreign investments into the Russian economy had significant effect on dynamics of investment resources. The situation, which deve</w:t>
            </w:r>
            <w:r w:rsidRPr="00B26917">
              <w:rPr>
                <w:rFonts w:ascii="Times New Roman"/>
                <w:sz w:val="20"/>
                <w:szCs w:val="20"/>
                <w:lang w:val="en-US"/>
              </w:rPr>
              <w:t>l</w:t>
            </w:r>
            <w:r w:rsidRPr="00B26917">
              <w:rPr>
                <w:rFonts w:ascii="Times New Roman"/>
                <w:sz w:val="20"/>
                <w:szCs w:val="20"/>
                <w:lang w:val="en-US"/>
              </w:rPr>
              <w:t xml:space="preserve">oped in the economy of </w:t>
            </w:r>
            <w:smartTag w:uri="urn:schemas-microsoft-com:office:smarttags" w:element="place">
              <w:smartTag w:uri="urn:schemas-microsoft-com:office:smarttags" w:element="country-region">
                <w:r w:rsidRPr="00B26917">
                  <w:rPr>
                    <w:rFonts w:ascii="Times New Roman"/>
                    <w:sz w:val="20"/>
                    <w:szCs w:val="20"/>
                    <w:lang w:val="en-US"/>
                  </w:rPr>
                  <w:t>Russia</w:t>
                </w:r>
              </w:smartTag>
            </w:smartTag>
            <w:r w:rsidRPr="00B26917">
              <w:rPr>
                <w:rFonts w:ascii="Times New Roman"/>
                <w:sz w:val="20"/>
                <w:szCs w:val="20"/>
                <w:lang w:val="en-US"/>
              </w:rPr>
              <w:t xml:space="preserve"> quite precisely, lets to know that it is impossible to rely only on the self-regulating market. For more effective attraction of the investment resources strengthening of a role of the state support of investments, development and i</w:t>
            </w:r>
            <w:r w:rsidRPr="00B26917">
              <w:rPr>
                <w:rFonts w:ascii="Times New Roman"/>
                <w:sz w:val="20"/>
                <w:szCs w:val="20"/>
                <w:lang w:val="en-US"/>
              </w:rPr>
              <w:t>m</w:t>
            </w:r>
            <w:r w:rsidRPr="00B26917">
              <w:rPr>
                <w:rFonts w:ascii="Times New Roman"/>
                <w:sz w:val="20"/>
                <w:szCs w:val="20"/>
                <w:lang w:val="en-US"/>
              </w:rPr>
              <w:t>provement of investment policy, searches of the most optimum cooperation of domestic enterprises with the foreign companies are offered</w:t>
            </w:r>
          </w:p>
          <w:p w:rsidR="0098741C" w:rsidRPr="00B26917" w:rsidRDefault="0098741C" w:rsidP="00B26917">
            <w:pPr>
              <w:spacing w:after="0" w:line="240" w:lineRule="auto"/>
              <w:outlineLvl w:val="0"/>
              <w:rPr>
                <w:rFonts w:ascii="Times New Roman"/>
                <w:sz w:val="20"/>
                <w:szCs w:val="20"/>
                <w:lang w:val="en-US"/>
              </w:rPr>
            </w:pPr>
          </w:p>
        </w:tc>
      </w:tr>
      <w:tr w:rsidR="0098741C" w:rsidRPr="00B26917" w:rsidTr="00B26917">
        <w:tc>
          <w:tcPr>
            <w:tcW w:w="4643" w:type="dxa"/>
          </w:tcPr>
          <w:p w:rsidR="0098741C" w:rsidRPr="00B26917" w:rsidRDefault="0098741C" w:rsidP="00B26917">
            <w:pPr>
              <w:spacing w:after="0" w:line="240" w:lineRule="auto"/>
              <w:outlineLvl w:val="0"/>
              <w:rPr>
                <w:rFonts w:ascii="Times New Roman"/>
                <w:sz w:val="20"/>
                <w:szCs w:val="20"/>
                <w:lang w:val="en-US"/>
              </w:rPr>
            </w:pPr>
          </w:p>
        </w:tc>
        <w:tc>
          <w:tcPr>
            <w:tcW w:w="4643" w:type="dxa"/>
          </w:tcPr>
          <w:p w:rsidR="0098741C" w:rsidRPr="00B26917" w:rsidRDefault="0098741C" w:rsidP="00B26917">
            <w:pPr>
              <w:spacing w:after="0" w:line="240" w:lineRule="auto"/>
              <w:outlineLvl w:val="0"/>
              <w:rPr>
                <w:rFonts w:ascii="Times New Roman"/>
                <w:sz w:val="20"/>
                <w:szCs w:val="20"/>
                <w:lang w:val="en-US"/>
              </w:rPr>
            </w:pPr>
          </w:p>
        </w:tc>
      </w:tr>
      <w:tr w:rsidR="0098741C" w:rsidRPr="00B26917" w:rsidTr="00B26917">
        <w:tc>
          <w:tcPr>
            <w:tcW w:w="4643" w:type="dxa"/>
          </w:tcPr>
          <w:p w:rsidR="0098741C" w:rsidRDefault="0098741C" w:rsidP="00B26917">
            <w:pPr>
              <w:spacing w:after="0" w:line="240" w:lineRule="auto"/>
              <w:outlineLvl w:val="0"/>
              <w:rPr>
                <w:rFonts w:ascii="Times New Roman"/>
                <w:sz w:val="20"/>
                <w:szCs w:val="20"/>
              </w:rPr>
            </w:pPr>
            <w:r w:rsidRPr="00B26917">
              <w:rPr>
                <w:rFonts w:ascii="Times New Roman"/>
                <w:sz w:val="20"/>
                <w:szCs w:val="20"/>
              </w:rPr>
              <w:t>Ключевые слова: ИНВЕСТИЦИИ, АКТИВНОСТЬ, ИНВЕСТИЦИОННЫЕ РЕСУРСЫ, ИНОСТРА</w:t>
            </w:r>
            <w:r w:rsidRPr="00B26917">
              <w:rPr>
                <w:rFonts w:ascii="Times New Roman"/>
                <w:sz w:val="20"/>
                <w:szCs w:val="20"/>
              </w:rPr>
              <w:t>Н</w:t>
            </w:r>
            <w:r w:rsidRPr="00B26917">
              <w:rPr>
                <w:rFonts w:ascii="Times New Roman"/>
                <w:sz w:val="20"/>
                <w:szCs w:val="20"/>
              </w:rPr>
              <w:t>НЫЕ ИНВЕСТИЦИИ, ИНВЕСТИЦИОННАЯ ДЕЯТЕЛЬНОСТЬ, ДИНАМИКА, СТРУ</w:t>
            </w:r>
            <w:r w:rsidRPr="00B26917">
              <w:rPr>
                <w:rFonts w:ascii="Times New Roman"/>
                <w:sz w:val="20"/>
                <w:szCs w:val="20"/>
              </w:rPr>
              <w:t>К</w:t>
            </w:r>
            <w:r w:rsidRPr="00B26917">
              <w:rPr>
                <w:rFonts w:ascii="Times New Roman"/>
                <w:sz w:val="20"/>
                <w:szCs w:val="20"/>
              </w:rPr>
              <w:t>ТУРНЫЕ СДВИГИ</w:t>
            </w:r>
          </w:p>
          <w:p w:rsidR="0098741C" w:rsidRDefault="0098741C" w:rsidP="00B26917">
            <w:pPr>
              <w:spacing w:after="0" w:line="240" w:lineRule="auto"/>
              <w:outlineLvl w:val="0"/>
              <w:rPr>
                <w:rFonts w:ascii="Times New Roman"/>
                <w:sz w:val="20"/>
                <w:szCs w:val="20"/>
              </w:rPr>
            </w:pPr>
          </w:p>
          <w:p w:rsidR="0098741C" w:rsidRPr="00B26917" w:rsidRDefault="0098741C" w:rsidP="00B26917">
            <w:pPr>
              <w:spacing w:after="0" w:line="240" w:lineRule="auto"/>
              <w:outlineLvl w:val="0"/>
              <w:rPr>
                <w:rFonts w:ascii="Times New Roman"/>
                <w:sz w:val="20"/>
                <w:szCs w:val="20"/>
              </w:rPr>
            </w:pPr>
            <w:r w:rsidRPr="0087552F">
              <w:rPr>
                <w:rFonts w:ascii="Arial" w:hAnsi="Arial" w:cs="Arial"/>
                <w:b/>
                <w:bCs/>
                <w:iCs/>
                <w:sz w:val="20"/>
                <w:szCs w:val="20"/>
                <w:lang w:val="en-US"/>
              </w:rPr>
              <w:t>Doi</w:t>
            </w:r>
            <w:r w:rsidRPr="0087552F">
              <w:rPr>
                <w:rFonts w:ascii="Arial" w:hAnsi="Arial" w:cs="Arial"/>
                <w:b/>
                <w:bCs/>
                <w:iCs/>
                <w:sz w:val="20"/>
                <w:szCs w:val="20"/>
              </w:rPr>
              <w:t xml:space="preserve">: </w:t>
            </w:r>
            <w:r w:rsidRPr="0087552F">
              <w:rPr>
                <w:rFonts w:ascii="Arial" w:hAnsi="Arial" w:cs="Arial"/>
                <w:b/>
                <w:sz w:val="20"/>
                <w:szCs w:val="20"/>
              </w:rPr>
              <w:t>10.21515/1990-4665-12</w:t>
            </w:r>
            <w:r w:rsidRPr="0087552F">
              <w:rPr>
                <w:rFonts w:ascii="Arial" w:hAnsi="Arial" w:cs="Arial"/>
                <w:b/>
                <w:sz w:val="20"/>
                <w:szCs w:val="20"/>
                <w:lang w:val="en-US"/>
              </w:rPr>
              <w:t>9</w:t>
            </w:r>
            <w:r w:rsidRPr="0087552F">
              <w:rPr>
                <w:rFonts w:ascii="Arial" w:hAnsi="Arial" w:cs="Arial"/>
                <w:b/>
                <w:sz w:val="20"/>
                <w:szCs w:val="20"/>
              </w:rPr>
              <w:t>-0</w:t>
            </w:r>
            <w:r>
              <w:rPr>
                <w:rFonts w:ascii="Arial" w:hAnsi="Arial" w:cs="Arial"/>
                <w:b/>
                <w:sz w:val="20"/>
                <w:szCs w:val="20"/>
              </w:rPr>
              <w:t>10</w:t>
            </w:r>
          </w:p>
        </w:tc>
        <w:tc>
          <w:tcPr>
            <w:tcW w:w="4643" w:type="dxa"/>
          </w:tcPr>
          <w:p w:rsidR="0098741C" w:rsidRPr="00B26917" w:rsidRDefault="0098741C" w:rsidP="00B26917">
            <w:pPr>
              <w:spacing w:after="0" w:line="240" w:lineRule="auto"/>
              <w:outlineLvl w:val="0"/>
              <w:rPr>
                <w:rFonts w:ascii="Times New Roman"/>
                <w:sz w:val="20"/>
                <w:szCs w:val="20"/>
                <w:lang w:val="en-US"/>
              </w:rPr>
            </w:pPr>
            <w:r w:rsidRPr="00B26917">
              <w:rPr>
                <w:rFonts w:ascii="Times New Roman"/>
                <w:sz w:val="20"/>
                <w:szCs w:val="20"/>
                <w:lang w:val="en-US"/>
              </w:rPr>
              <w:t xml:space="preserve">Keywords: </w:t>
            </w:r>
            <w:r w:rsidRPr="0007761B">
              <w:rPr>
                <w:rFonts w:ascii="Times New Roman"/>
                <w:sz w:val="20"/>
                <w:szCs w:val="20"/>
                <w:lang w:val="en-US"/>
              </w:rPr>
              <w:t>INVESTMENTS, ACTIVITY, INVES</w:t>
            </w:r>
            <w:r w:rsidRPr="0007761B">
              <w:rPr>
                <w:rFonts w:ascii="Times New Roman"/>
                <w:sz w:val="20"/>
                <w:szCs w:val="20"/>
                <w:lang w:val="en-US"/>
              </w:rPr>
              <w:t>T</w:t>
            </w:r>
            <w:r w:rsidRPr="0007761B">
              <w:rPr>
                <w:rFonts w:ascii="Times New Roman"/>
                <w:sz w:val="20"/>
                <w:szCs w:val="20"/>
                <w:lang w:val="en-US"/>
              </w:rPr>
              <w:t>MENT R</w:t>
            </w:r>
            <w:r w:rsidRPr="0007761B">
              <w:rPr>
                <w:rFonts w:ascii="Times New Roman"/>
                <w:sz w:val="20"/>
                <w:szCs w:val="20"/>
                <w:lang w:val="en-US"/>
              </w:rPr>
              <w:t>E</w:t>
            </w:r>
            <w:r w:rsidRPr="0007761B">
              <w:rPr>
                <w:rFonts w:ascii="Times New Roman"/>
                <w:sz w:val="20"/>
                <w:szCs w:val="20"/>
                <w:lang w:val="en-US"/>
              </w:rPr>
              <w:t>SOURCES, FOREIGN INVESTMENTS, INVESTMENT ACTIVITY, DYNAMICS, STRU</w:t>
            </w:r>
            <w:r w:rsidRPr="0007761B">
              <w:rPr>
                <w:rFonts w:ascii="Times New Roman"/>
                <w:sz w:val="20"/>
                <w:szCs w:val="20"/>
                <w:lang w:val="en-US"/>
              </w:rPr>
              <w:t>C</w:t>
            </w:r>
            <w:r w:rsidRPr="0007761B">
              <w:rPr>
                <w:rFonts w:ascii="Times New Roman"/>
                <w:sz w:val="20"/>
                <w:szCs w:val="20"/>
                <w:lang w:val="en-US"/>
              </w:rPr>
              <w:t>TURAL SHIFTS</w:t>
            </w:r>
          </w:p>
        </w:tc>
      </w:tr>
    </w:tbl>
    <w:p w:rsidR="0098741C" w:rsidRPr="00B26917" w:rsidRDefault="0098741C">
      <w:pPr>
        <w:spacing w:after="0" w:line="360" w:lineRule="auto"/>
        <w:ind w:firstLine="709"/>
        <w:jc w:val="both"/>
        <w:rPr>
          <w:rFonts w:ascii="Times New Roman"/>
          <w:sz w:val="28"/>
          <w:szCs w:val="28"/>
          <w:lang w:val="en-US"/>
        </w:rPr>
      </w:pPr>
    </w:p>
    <w:p w:rsidR="0098741C" w:rsidRDefault="0098741C">
      <w:pPr>
        <w:spacing w:after="0" w:line="360" w:lineRule="auto"/>
        <w:ind w:firstLine="709"/>
        <w:jc w:val="both"/>
        <w:rPr>
          <w:rFonts w:ascii="Times New Roman"/>
          <w:sz w:val="28"/>
          <w:szCs w:val="28"/>
        </w:rPr>
      </w:pPr>
      <w:r>
        <w:rPr>
          <w:rFonts w:ascii="Times New Roman"/>
          <w:sz w:val="28"/>
          <w:szCs w:val="28"/>
        </w:rPr>
        <w:t>Ситуация, сложившаяся в экономике России довольно точно дает понять, что нельзя полагаться исключительно на саморегулирующийся рынок, который не решит ряд серьезных проблем в экономике страны. Именно поэтому усиление роли государственной поддержки инвестиций, развитие и совершенствование структуры формирования инвестиционных ресурсов с учетом формирования действенной инвестиционной политики, поиски наиболее оптимального сотрудничества отечественного предпр</w:t>
      </w:r>
      <w:r>
        <w:rPr>
          <w:rFonts w:ascii="Times New Roman"/>
          <w:sz w:val="28"/>
          <w:szCs w:val="28"/>
        </w:rPr>
        <w:t>и</w:t>
      </w:r>
      <w:r>
        <w:rPr>
          <w:rFonts w:ascii="Times New Roman"/>
          <w:sz w:val="28"/>
          <w:szCs w:val="28"/>
        </w:rPr>
        <w:t>нимательства с иностранным являются залогом успешного развития да</w:t>
      </w:r>
      <w:r>
        <w:rPr>
          <w:rFonts w:ascii="Times New Roman"/>
          <w:sz w:val="28"/>
          <w:szCs w:val="28"/>
        </w:rPr>
        <w:t>н</w:t>
      </w:r>
      <w:r>
        <w:rPr>
          <w:rFonts w:ascii="Times New Roman"/>
          <w:sz w:val="28"/>
          <w:szCs w:val="28"/>
        </w:rPr>
        <w:t>ного сектора экономики. Из вышесказанного следует, что проблема улу</w:t>
      </w:r>
      <w:r>
        <w:rPr>
          <w:rFonts w:ascii="Times New Roman"/>
          <w:sz w:val="28"/>
          <w:szCs w:val="28"/>
        </w:rPr>
        <w:t>ч</w:t>
      </w:r>
      <w:r>
        <w:rPr>
          <w:rFonts w:ascii="Times New Roman"/>
          <w:sz w:val="28"/>
          <w:szCs w:val="28"/>
        </w:rPr>
        <w:t>шения и повышения инвестиционной активности в российской экономике и в настоящее время является одной из самых актуальных. Это обуславл</w:t>
      </w:r>
      <w:r>
        <w:rPr>
          <w:rFonts w:ascii="Times New Roman"/>
          <w:sz w:val="28"/>
          <w:szCs w:val="28"/>
        </w:rPr>
        <w:t>и</w:t>
      </w:r>
      <w:r>
        <w:rPr>
          <w:rFonts w:ascii="Times New Roman"/>
          <w:sz w:val="28"/>
          <w:szCs w:val="28"/>
        </w:rPr>
        <w:t>вает, безусловно, и практическую значимость проводимого в данной статье научного исследования структурных сдвигов формирования инвестицио</w:t>
      </w:r>
      <w:r>
        <w:rPr>
          <w:rFonts w:ascii="Times New Roman"/>
          <w:sz w:val="28"/>
          <w:szCs w:val="28"/>
        </w:rPr>
        <w:t>н</w:t>
      </w:r>
      <w:r>
        <w:rPr>
          <w:rFonts w:ascii="Times New Roman"/>
          <w:sz w:val="28"/>
          <w:szCs w:val="28"/>
        </w:rPr>
        <w:t>ных ресурсов в России. Практическая значимость исследования – опред</w:t>
      </w:r>
      <w:r>
        <w:rPr>
          <w:rFonts w:ascii="Times New Roman"/>
          <w:sz w:val="28"/>
          <w:szCs w:val="28"/>
        </w:rPr>
        <w:t>е</w:t>
      </w:r>
      <w:r>
        <w:rPr>
          <w:rFonts w:ascii="Times New Roman"/>
          <w:sz w:val="28"/>
          <w:szCs w:val="28"/>
        </w:rPr>
        <w:t>ление востребованности результатов исследования [6].</w:t>
      </w:r>
    </w:p>
    <w:p w:rsidR="0098741C" w:rsidRDefault="0098741C">
      <w:pPr>
        <w:spacing w:after="0" w:line="360" w:lineRule="auto"/>
        <w:ind w:firstLine="709"/>
        <w:jc w:val="both"/>
        <w:rPr>
          <w:rFonts w:ascii="Times New Roman"/>
          <w:sz w:val="28"/>
          <w:szCs w:val="28"/>
        </w:rPr>
      </w:pPr>
      <w:r>
        <w:rPr>
          <w:rFonts w:ascii="Times New Roman"/>
          <w:sz w:val="28"/>
          <w:szCs w:val="28"/>
        </w:rPr>
        <w:t>На сегодняшний день в стране развивается новый аспект междун</w:t>
      </w:r>
      <w:r>
        <w:rPr>
          <w:rFonts w:ascii="Times New Roman"/>
          <w:sz w:val="28"/>
          <w:szCs w:val="28"/>
        </w:rPr>
        <w:t>а</w:t>
      </w:r>
      <w:r>
        <w:rPr>
          <w:rFonts w:ascii="Times New Roman"/>
          <w:sz w:val="28"/>
          <w:szCs w:val="28"/>
        </w:rPr>
        <w:t>родных отношений, требующий более резкого и кардинального вмеш</w:t>
      </w:r>
      <w:r>
        <w:rPr>
          <w:rFonts w:ascii="Times New Roman"/>
          <w:sz w:val="28"/>
          <w:szCs w:val="28"/>
        </w:rPr>
        <w:t>а</w:t>
      </w:r>
      <w:r>
        <w:rPr>
          <w:rFonts w:ascii="Times New Roman"/>
          <w:sz w:val="28"/>
          <w:szCs w:val="28"/>
        </w:rPr>
        <w:t>тельства государства. Различные санкции по отношению к РФ, изменение торговых и политических отношений с некоторыми странами прибавили массу неприятных, и более того сильно усугубляющих экономику пр</w:t>
      </w:r>
      <w:r>
        <w:rPr>
          <w:rFonts w:ascii="Times New Roman"/>
          <w:sz w:val="28"/>
          <w:szCs w:val="28"/>
        </w:rPr>
        <w:t>о</w:t>
      </w:r>
      <w:r>
        <w:rPr>
          <w:rFonts w:ascii="Times New Roman"/>
          <w:sz w:val="28"/>
          <w:szCs w:val="28"/>
        </w:rPr>
        <w:t>блем. Конкурентоспособность отечественных производителей резко сн</w:t>
      </w:r>
      <w:r>
        <w:rPr>
          <w:rFonts w:ascii="Times New Roman"/>
          <w:sz w:val="28"/>
          <w:szCs w:val="28"/>
        </w:rPr>
        <w:t>и</w:t>
      </w:r>
      <w:r>
        <w:rPr>
          <w:rFonts w:ascii="Times New Roman"/>
          <w:sz w:val="28"/>
          <w:szCs w:val="28"/>
        </w:rPr>
        <w:t>зилась, сократилась доля инвестиций практически во все сферы экономики страны, потеряно множество иностранных партнеров т.д. К сожалению, правительство России недостаточно быстро и эффективно отреагировало на такие резкие изменения экономической ситуации и вовремя не пре</w:t>
      </w:r>
      <w:r>
        <w:rPr>
          <w:rFonts w:ascii="Times New Roman"/>
          <w:sz w:val="28"/>
          <w:szCs w:val="28"/>
        </w:rPr>
        <w:t>д</w:t>
      </w:r>
      <w:r>
        <w:rPr>
          <w:rFonts w:ascii="Times New Roman"/>
          <w:sz w:val="28"/>
          <w:szCs w:val="28"/>
        </w:rPr>
        <w:t>приняло поддерживающих, регулирующих и правовых действий. Так или иначе, любые преобразования в стране требуют определенного финанс</w:t>
      </w:r>
      <w:r>
        <w:rPr>
          <w:rFonts w:ascii="Times New Roman"/>
          <w:sz w:val="28"/>
          <w:szCs w:val="28"/>
        </w:rPr>
        <w:t>и</w:t>
      </w:r>
      <w:r>
        <w:rPr>
          <w:rFonts w:ascii="Times New Roman"/>
          <w:sz w:val="28"/>
          <w:szCs w:val="28"/>
        </w:rPr>
        <w:t>рования. Нельзя не учитывать важность регулирования финансовых пот</w:t>
      </w:r>
      <w:r>
        <w:rPr>
          <w:rFonts w:ascii="Times New Roman"/>
          <w:sz w:val="28"/>
          <w:szCs w:val="28"/>
        </w:rPr>
        <w:t>о</w:t>
      </w:r>
      <w:r>
        <w:rPr>
          <w:rFonts w:ascii="Times New Roman"/>
          <w:sz w:val="28"/>
          <w:szCs w:val="28"/>
        </w:rPr>
        <w:t>ков. Однако российское законодательство об инвестировании абсолютно бессистемно и полно противоречий. Характерной чертой российской инв</w:t>
      </w:r>
      <w:r>
        <w:rPr>
          <w:rFonts w:ascii="Times New Roman"/>
          <w:sz w:val="28"/>
          <w:szCs w:val="28"/>
        </w:rPr>
        <w:t>е</w:t>
      </w:r>
      <w:r>
        <w:rPr>
          <w:rFonts w:ascii="Times New Roman"/>
          <w:sz w:val="28"/>
          <w:szCs w:val="28"/>
        </w:rPr>
        <w:t>стиционной модели в 2009-2015 гг. является снижающаяся норма тран</w:t>
      </w:r>
      <w:r>
        <w:rPr>
          <w:rFonts w:ascii="Times New Roman"/>
          <w:sz w:val="28"/>
          <w:szCs w:val="28"/>
        </w:rPr>
        <w:t>с</w:t>
      </w:r>
      <w:r>
        <w:rPr>
          <w:rFonts w:ascii="Times New Roman"/>
          <w:sz w:val="28"/>
          <w:szCs w:val="28"/>
        </w:rPr>
        <w:t xml:space="preserve">формации ресурсов сбережения в инвестиции в основной капитал. Если в </w:t>
      </w:r>
      <w:smartTag w:uri="urn:schemas-microsoft-com:office:smarttags" w:element="City">
        <w:r>
          <w:rPr>
            <w:rFonts w:ascii="Times New Roman"/>
            <w:sz w:val="28"/>
            <w:szCs w:val="28"/>
          </w:rPr>
          <w:t>2008 г</w:t>
        </w:r>
      </w:smartTag>
      <w:r>
        <w:rPr>
          <w:rFonts w:ascii="Times New Roman"/>
          <w:sz w:val="28"/>
          <w:szCs w:val="28"/>
        </w:rPr>
        <w:t>. на инвестиционные цели использовалось 71% валового сбережения и 95% валового накопления в основной капитал, то в 2015г. эти показатели составили соответственно 63 и 90%. Представленный в таблице 1 анализ основных показателей инвестиционной активности в РФ позволяет конст</w:t>
      </w:r>
      <w:r>
        <w:rPr>
          <w:rFonts w:ascii="Times New Roman"/>
          <w:sz w:val="28"/>
          <w:szCs w:val="28"/>
        </w:rPr>
        <w:t>а</w:t>
      </w:r>
      <w:r>
        <w:rPr>
          <w:rFonts w:ascii="Times New Roman"/>
          <w:sz w:val="28"/>
          <w:szCs w:val="28"/>
        </w:rPr>
        <w:t xml:space="preserve">тировать рост всех показателей в 1-ом полугодии 2016г. по сравнению с 1-ым полугодием 2015г. </w:t>
      </w:r>
    </w:p>
    <w:p w:rsidR="0098741C" w:rsidRDefault="0098741C">
      <w:pPr>
        <w:spacing w:after="0" w:line="360" w:lineRule="auto"/>
        <w:ind w:left="1701" w:hanging="1701"/>
        <w:rPr>
          <w:rFonts w:ascii="Times New Roman"/>
          <w:sz w:val="28"/>
          <w:szCs w:val="28"/>
          <w:lang w:eastAsia="ru-RU"/>
        </w:rPr>
      </w:pPr>
    </w:p>
    <w:p w:rsidR="0098741C" w:rsidRDefault="0098741C">
      <w:pPr>
        <w:spacing w:after="0" w:line="360" w:lineRule="auto"/>
        <w:ind w:left="1701" w:hanging="1701"/>
        <w:rPr>
          <w:rFonts w:ascii="Times New Roman"/>
          <w:sz w:val="28"/>
          <w:szCs w:val="28"/>
          <w:lang w:eastAsia="ru-RU"/>
        </w:rPr>
      </w:pPr>
      <w:r>
        <w:rPr>
          <w:rFonts w:ascii="Times New Roman"/>
          <w:sz w:val="28"/>
          <w:szCs w:val="28"/>
          <w:lang w:eastAsia="ru-RU"/>
        </w:rPr>
        <w:t xml:space="preserve">Таблица 1 – Основные показатели инвестиционной активности РФ, в % </w:t>
      </w:r>
    </w:p>
    <w:p w:rsidR="0098741C" w:rsidRDefault="0098741C">
      <w:pPr>
        <w:spacing w:after="0" w:line="360" w:lineRule="auto"/>
        <w:ind w:left="1701" w:hanging="1701"/>
        <w:rPr>
          <w:rFonts w:ascii="Times New Roman"/>
          <w:sz w:val="28"/>
          <w:szCs w:val="28"/>
          <w:lang w:eastAsia="ru-RU"/>
        </w:rPr>
      </w:pPr>
      <w:r>
        <w:rPr>
          <w:rFonts w:ascii="Times New Roman"/>
          <w:sz w:val="28"/>
          <w:szCs w:val="28"/>
          <w:lang w:eastAsia="ru-RU"/>
        </w:rPr>
        <w:t xml:space="preserve">                         к соответствующему периоду предыдущего года  [1]</w:t>
      </w:r>
    </w:p>
    <w:tbl>
      <w:tblPr>
        <w:tblW w:w="5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79"/>
        <w:gridCol w:w="911"/>
        <w:gridCol w:w="1120"/>
        <w:gridCol w:w="1120"/>
        <w:gridCol w:w="1369"/>
      </w:tblGrid>
      <w:tr w:rsidR="0098741C">
        <w:trPr>
          <w:jc w:val="center"/>
        </w:trPr>
        <w:tc>
          <w:tcPr>
            <w:tcW w:w="2570" w:type="pct"/>
            <w:vMerge w:val="restart"/>
          </w:tcPr>
          <w:p w:rsidR="0098741C" w:rsidRDefault="0098741C">
            <w:pPr>
              <w:spacing w:after="0" w:line="240" w:lineRule="auto"/>
              <w:jc w:val="center"/>
              <w:rPr>
                <w:rFonts w:ascii="Times New Roman"/>
                <w:sz w:val="24"/>
                <w:szCs w:val="24"/>
                <w:lang w:eastAsia="ru-RU"/>
              </w:rPr>
            </w:pPr>
          </w:p>
          <w:p w:rsidR="0098741C" w:rsidRDefault="0098741C">
            <w:pPr>
              <w:spacing w:after="0" w:line="240" w:lineRule="auto"/>
              <w:jc w:val="center"/>
              <w:rPr>
                <w:rFonts w:ascii="Times New Roman"/>
                <w:sz w:val="24"/>
                <w:szCs w:val="24"/>
                <w:lang w:eastAsia="ru-RU"/>
              </w:rPr>
            </w:pPr>
            <w:r>
              <w:rPr>
                <w:rFonts w:ascii="Times New Roman"/>
                <w:sz w:val="24"/>
                <w:szCs w:val="24"/>
                <w:lang w:eastAsia="ru-RU"/>
              </w:rPr>
              <w:t xml:space="preserve">Показатели </w:t>
            </w:r>
          </w:p>
        </w:tc>
        <w:tc>
          <w:tcPr>
            <w:tcW w:w="490" w:type="pct"/>
            <w:vMerge w:val="restar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2015г.</w:t>
            </w:r>
          </w:p>
        </w:tc>
        <w:tc>
          <w:tcPr>
            <w:tcW w:w="602" w:type="pct"/>
            <w:vMerge w:val="restar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I полу-годие 2016г.</w:t>
            </w:r>
          </w:p>
        </w:tc>
        <w:tc>
          <w:tcPr>
            <w:tcW w:w="1338" w:type="pct"/>
            <w:gridSpan w:val="2"/>
          </w:tcPr>
          <w:p w:rsidR="0098741C" w:rsidRDefault="0098741C">
            <w:pPr>
              <w:keepNext/>
              <w:spacing w:after="0" w:line="240" w:lineRule="auto"/>
              <w:jc w:val="center"/>
              <w:outlineLvl w:val="0"/>
              <w:rPr>
                <w:rFonts w:ascii="Times New Roman"/>
                <w:sz w:val="24"/>
                <w:szCs w:val="24"/>
                <w:lang w:eastAsia="ru-RU"/>
              </w:rPr>
            </w:pPr>
            <w:r>
              <w:rPr>
                <w:rFonts w:ascii="Times New Roman"/>
                <w:sz w:val="24"/>
                <w:szCs w:val="24"/>
                <w:lang w:eastAsia="ru-RU"/>
              </w:rPr>
              <w:t>Справочно</w:t>
            </w:r>
          </w:p>
        </w:tc>
      </w:tr>
      <w:tr w:rsidR="0098741C">
        <w:trPr>
          <w:jc w:val="center"/>
        </w:trPr>
        <w:tc>
          <w:tcPr>
            <w:tcW w:w="2570" w:type="pct"/>
            <w:vMerge/>
          </w:tcPr>
          <w:p w:rsidR="0098741C" w:rsidRDefault="0098741C">
            <w:pPr>
              <w:spacing w:after="0" w:line="240" w:lineRule="auto"/>
              <w:jc w:val="center"/>
              <w:rPr>
                <w:rFonts w:ascii="Times New Roman"/>
                <w:sz w:val="24"/>
                <w:szCs w:val="24"/>
                <w:lang w:eastAsia="ru-RU"/>
              </w:rPr>
            </w:pPr>
          </w:p>
        </w:tc>
        <w:tc>
          <w:tcPr>
            <w:tcW w:w="490" w:type="pct"/>
            <w:vMerge/>
          </w:tcPr>
          <w:p w:rsidR="0098741C" w:rsidRDefault="0098741C">
            <w:pPr>
              <w:spacing w:after="0" w:line="240" w:lineRule="auto"/>
              <w:rPr>
                <w:rFonts w:ascii="Times New Roman"/>
                <w:sz w:val="24"/>
                <w:szCs w:val="24"/>
                <w:lang w:eastAsia="ru-RU"/>
              </w:rPr>
            </w:pPr>
          </w:p>
        </w:tc>
        <w:tc>
          <w:tcPr>
            <w:tcW w:w="602" w:type="pct"/>
            <w:vMerge/>
          </w:tcPr>
          <w:p w:rsidR="0098741C" w:rsidRDefault="0098741C">
            <w:pPr>
              <w:spacing w:after="0" w:line="240" w:lineRule="auto"/>
              <w:rPr>
                <w:rFonts w:ascii="Times New Roman"/>
                <w:sz w:val="24"/>
                <w:szCs w:val="24"/>
                <w:lang w:eastAsia="ru-RU"/>
              </w:rPr>
            </w:pPr>
          </w:p>
        </w:tc>
        <w:tc>
          <w:tcPr>
            <w:tcW w:w="602" w:type="pc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2014г.</w:t>
            </w:r>
          </w:p>
        </w:tc>
        <w:tc>
          <w:tcPr>
            <w:tcW w:w="736" w:type="pc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I полуг</w:t>
            </w:r>
            <w:r>
              <w:rPr>
                <w:rFonts w:ascii="Times New Roman"/>
                <w:sz w:val="24"/>
                <w:szCs w:val="24"/>
                <w:lang w:eastAsia="ru-RU"/>
              </w:rPr>
              <w:t>о</w:t>
            </w:r>
            <w:r>
              <w:rPr>
                <w:rFonts w:ascii="Times New Roman"/>
                <w:sz w:val="24"/>
                <w:szCs w:val="24"/>
                <w:lang w:eastAsia="ru-RU"/>
              </w:rPr>
              <w:t>дие 2015г.</w:t>
            </w:r>
          </w:p>
        </w:tc>
      </w:tr>
      <w:tr w:rsidR="0098741C">
        <w:trPr>
          <w:trHeight w:val="203"/>
          <w:jc w:val="center"/>
        </w:trPr>
        <w:tc>
          <w:tcPr>
            <w:tcW w:w="2570" w:type="pct"/>
          </w:tcPr>
          <w:p w:rsidR="0098741C" w:rsidRDefault="0098741C">
            <w:pPr>
              <w:spacing w:after="0" w:line="240" w:lineRule="auto"/>
              <w:rPr>
                <w:rFonts w:ascii="Times New Roman"/>
                <w:sz w:val="24"/>
                <w:szCs w:val="24"/>
                <w:lang w:eastAsia="ru-RU"/>
              </w:rPr>
            </w:pPr>
            <w:r>
              <w:rPr>
                <w:rFonts w:ascii="Times New Roman"/>
                <w:sz w:val="24"/>
                <w:szCs w:val="24"/>
                <w:lang w:eastAsia="ru-RU"/>
              </w:rPr>
              <w:t xml:space="preserve">Инвестиции в основной капитал </w:t>
            </w:r>
            <w:r>
              <w:rPr>
                <w:rFonts w:ascii="Times New Roman"/>
                <w:sz w:val="24"/>
                <w:szCs w:val="24"/>
                <w:vertAlign w:val="superscript"/>
                <w:lang w:eastAsia="ru-RU"/>
              </w:rPr>
              <w:t>1)</w:t>
            </w:r>
          </w:p>
        </w:tc>
        <w:tc>
          <w:tcPr>
            <w:tcW w:w="490"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val="en-US" w:eastAsia="ru-RU"/>
              </w:rPr>
              <w:t>91,6</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95,7</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val="en-US" w:eastAsia="ru-RU"/>
              </w:rPr>
              <w:t>98,5</w:t>
            </w:r>
            <w:r>
              <w:rPr>
                <w:rFonts w:ascii="Times New Roman"/>
                <w:sz w:val="24"/>
                <w:szCs w:val="24"/>
                <w:vertAlign w:val="superscript"/>
                <w:lang w:eastAsia="ru-RU"/>
              </w:rPr>
              <w:t>2)</w:t>
            </w:r>
          </w:p>
        </w:tc>
        <w:tc>
          <w:tcPr>
            <w:tcW w:w="736"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92,7</w:t>
            </w:r>
          </w:p>
        </w:tc>
      </w:tr>
      <w:tr w:rsidR="0098741C">
        <w:trPr>
          <w:trHeight w:val="507"/>
          <w:jc w:val="center"/>
        </w:trPr>
        <w:tc>
          <w:tcPr>
            <w:tcW w:w="2570" w:type="pct"/>
          </w:tcPr>
          <w:p w:rsidR="0098741C" w:rsidRDefault="0098741C">
            <w:pPr>
              <w:spacing w:after="0" w:line="240" w:lineRule="auto"/>
              <w:rPr>
                <w:rFonts w:ascii="Times New Roman"/>
                <w:sz w:val="24"/>
                <w:szCs w:val="24"/>
                <w:lang w:eastAsia="ru-RU"/>
              </w:rPr>
            </w:pPr>
            <w:r>
              <w:rPr>
                <w:rFonts w:ascii="Times New Roman"/>
                <w:sz w:val="24"/>
                <w:szCs w:val="24"/>
                <w:lang w:eastAsia="ru-RU"/>
              </w:rPr>
              <w:t>Объем работ, выполненных по виду де</w:t>
            </w:r>
            <w:r>
              <w:rPr>
                <w:rFonts w:ascii="Times New Roman"/>
                <w:sz w:val="24"/>
                <w:szCs w:val="24"/>
                <w:lang w:eastAsia="ru-RU"/>
              </w:rPr>
              <w:t>я</w:t>
            </w:r>
            <w:r>
              <w:rPr>
                <w:rFonts w:ascii="Times New Roman"/>
                <w:sz w:val="24"/>
                <w:szCs w:val="24"/>
                <w:lang w:eastAsia="ru-RU"/>
              </w:rPr>
              <w:t>тельности «Строительство»</w:t>
            </w:r>
            <w:r>
              <w:rPr>
                <w:rFonts w:ascii="Times New Roman"/>
                <w:b/>
                <w:sz w:val="24"/>
                <w:szCs w:val="24"/>
                <w:vertAlign w:val="superscript"/>
                <w:lang w:eastAsia="ru-RU"/>
              </w:rPr>
              <w:t xml:space="preserve"> </w:t>
            </w:r>
          </w:p>
        </w:tc>
        <w:tc>
          <w:tcPr>
            <w:tcW w:w="490"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93,0</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94,3</w:t>
            </w:r>
          </w:p>
        </w:tc>
        <w:tc>
          <w:tcPr>
            <w:tcW w:w="602" w:type="pct"/>
            <w:vAlign w:val="bottom"/>
          </w:tcPr>
          <w:p w:rsidR="0098741C" w:rsidRDefault="0098741C">
            <w:pPr>
              <w:spacing w:after="0" w:line="240" w:lineRule="auto"/>
              <w:ind w:right="227"/>
              <w:jc w:val="right"/>
              <w:rPr>
                <w:rFonts w:ascii="Times New Roman"/>
                <w:sz w:val="24"/>
                <w:szCs w:val="24"/>
                <w:lang w:val="en-US" w:eastAsia="ru-RU"/>
              </w:rPr>
            </w:pPr>
            <w:r>
              <w:rPr>
                <w:rFonts w:ascii="Times New Roman"/>
                <w:sz w:val="24"/>
                <w:szCs w:val="24"/>
                <w:lang w:val="en-US" w:eastAsia="ru-RU"/>
              </w:rPr>
              <w:t>97,7</w:t>
            </w:r>
            <w:r>
              <w:rPr>
                <w:rFonts w:ascii="Times New Roman"/>
                <w:sz w:val="24"/>
                <w:szCs w:val="24"/>
                <w:vertAlign w:val="superscript"/>
                <w:lang w:eastAsia="ru-RU"/>
              </w:rPr>
              <w:t>2)</w:t>
            </w:r>
          </w:p>
        </w:tc>
        <w:tc>
          <w:tcPr>
            <w:tcW w:w="736"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93,1</w:t>
            </w:r>
          </w:p>
        </w:tc>
      </w:tr>
      <w:tr w:rsidR="0098741C">
        <w:trPr>
          <w:trHeight w:val="275"/>
          <w:jc w:val="center"/>
        </w:trPr>
        <w:tc>
          <w:tcPr>
            <w:tcW w:w="2570" w:type="pct"/>
          </w:tcPr>
          <w:p w:rsidR="0098741C" w:rsidRDefault="0098741C">
            <w:pPr>
              <w:spacing w:after="0" w:line="240" w:lineRule="auto"/>
              <w:rPr>
                <w:rFonts w:ascii="Times New Roman"/>
                <w:sz w:val="24"/>
                <w:szCs w:val="24"/>
                <w:lang w:eastAsia="ru-RU"/>
              </w:rPr>
            </w:pPr>
            <w:r>
              <w:rPr>
                <w:rFonts w:ascii="Times New Roman"/>
                <w:sz w:val="24"/>
                <w:szCs w:val="24"/>
                <w:lang w:eastAsia="ru-RU"/>
              </w:rPr>
              <w:t>Индекс промышленного производства</w:t>
            </w:r>
            <w:r>
              <w:rPr>
                <w:rFonts w:ascii="Times New Roman"/>
                <w:sz w:val="24"/>
                <w:szCs w:val="24"/>
                <w:vertAlign w:val="superscript"/>
                <w:lang w:eastAsia="ru-RU"/>
              </w:rPr>
              <w:t>3)</w:t>
            </w:r>
            <w:r>
              <w:rPr>
                <w:rFonts w:ascii="Times New Roman"/>
                <w:sz w:val="24"/>
                <w:szCs w:val="24"/>
                <w:lang w:eastAsia="ru-RU"/>
              </w:rPr>
              <w:t xml:space="preserve">  </w:t>
            </w:r>
          </w:p>
        </w:tc>
        <w:tc>
          <w:tcPr>
            <w:tcW w:w="490"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96,6</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100,4</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101,7</w:t>
            </w:r>
          </w:p>
        </w:tc>
        <w:tc>
          <w:tcPr>
            <w:tcW w:w="736"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97,3</w:t>
            </w:r>
          </w:p>
        </w:tc>
      </w:tr>
      <w:tr w:rsidR="0098741C">
        <w:trPr>
          <w:trHeight w:val="295"/>
          <w:jc w:val="center"/>
        </w:trPr>
        <w:tc>
          <w:tcPr>
            <w:tcW w:w="2570"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Индекс производства машин и оборудов</w:t>
            </w:r>
            <w:r>
              <w:rPr>
                <w:rFonts w:ascii="Times New Roman"/>
                <w:sz w:val="24"/>
                <w:szCs w:val="24"/>
                <w:lang w:eastAsia="ru-RU"/>
              </w:rPr>
              <w:t>а</w:t>
            </w:r>
            <w:r>
              <w:rPr>
                <w:rFonts w:ascii="Times New Roman"/>
                <w:sz w:val="24"/>
                <w:szCs w:val="24"/>
                <w:lang w:eastAsia="ru-RU"/>
              </w:rPr>
              <w:t xml:space="preserve">ния  </w:t>
            </w:r>
          </w:p>
        </w:tc>
        <w:tc>
          <w:tcPr>
            <w:tcW w:w="490"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88,9</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102,8</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92,2</w:t>
            </w:r>
          </w:p>
        </w:tc>
        <w:tc>
          <w:tcPr>
            <w:tcW w:w="736"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85,4</w:t>
            </w:r>
          </w:p>
        </w:tc>
      </w:tr>
      <w:tr w:rsidR="0098741C">
        <w:trPr>
          <w:trHeight w:val="397"/>
          <w:jc w:val="center"/>
        </w:trPr>
        <w:tc>
          <w:tcPr>
            <w:tcW w:w="2570"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Индекс производства электрооборудования, электронного и оптического оборудования</w:t>
            </w:r>
          </w:p>
        </w:tc>
        <w:tc>
          <w:tcPr>
            <w:tcW w:w="490"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92,1</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96,9</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99,5</w:t>
            </w:r>
          </w:p>
        </w:tc>
        <w:tc>
          <w:tcPr>
            <w:tcW w:w="736"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93,8</w:t>
            </w:r>
          </w:p>
        </w:tc>
      </w:tr>
      <w:tr w:rsidR="0098741C">
        <w:trPr>
          <w:trHeight w:val="397"/>
          <w:jc w:val="center"/>
        </w:trPr>
        <w:tc>
          <w:tcPr>
            <w:tcW w:w="2570"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Индекс производства транспортных средств  и оборудования</w:t>
            </w:r>
          </w:p>
        </w:tc>
        <w:tc>
          <w:tcPr>
            <w:tcW w:w="490"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91,5</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94,6</w:t>
            </w:r>
          </w:p>
        </w:tc>
        <w:tc>
          <w:tcPr>
            <w:tcW w:w="602"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108,5</w:t>
            </w:r>
          </w:p>
        </w:tc>
        <w:tc>
          <w:tcPr>
            <w:tcW w:w="736"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83,3</w:t>
            </w:r>
          </w:p>
        </w:tc>
      </w:tr>
      <w:tr w:rsidR="0098741C">
        <w:trPr>
          <w:jc w:val="center"/>
        </w:trPr>
        <w:tc>
          <w:tcPr>
            <w:tcW w:w="5000" w:type="pct"/>
            <w:gridSpan w:val="5"/>
            <w:tcBorders>
              <w:left w:val="nil"/>
              <w:bottom w:val="nil"/>
              <w:right w:val="nil"/>
            </w:tcBorders>
          </w:tcPr>
          <w:p w:rsidR="0098741C" w:rsidRDefault="0098741C">
            <w:pPr>
              <w:spacing w:after="0" w:line="240" w:lineRule="auto"/>
              <w:jc w:val="both"/>
              <w:rPr>
                <w:rFonts w:ascii="Times New Roman"/>
                <w:szCs w:val="24"/>
                <w:lang w:eastAsia="ru-RU"/>
              </w:rPr>
            </w:pPr>
            <w:r>
              <w:rPr>
                <w:rFonts w:ascii="Times New Roman"/>
                <w:szCs w:val="24"/>
                <w:lang w:eastAsia="ru-RU"/>
              </w:rPr>
              <w:t xml:space="preserve"> 1) Индексы физического объема рассчитаны в сопоставимых ценах. В качестве сопоставимых цен приняты среднегодовые цены предыдущего года.</w:t>
            </w:r>
          </w:p>
          <w:p w:rsidR="0098741C" w:rsidRDefault="0098741C">
            <w:pPr>
              <w:spacing w:after="0" w:line="240" w:lineRule="auto"/>
              <w:ind w:left="-57" w:right="-57"/>
              <w:rPr>
                <w:rFonts w:ascii="Times New Roman"/>
                <w:szCs w:val="24"/>
                <w:vertAlign w:val="superscript"/>
                <w:lang w:eastAsia="ru-RU"/>
              </w:rPr>
            </w:pPr>
            <w:r>
              <w:rPr>
                <w:rFonts w:ascii="Times New Roman"/>
                <w:szCs w:val="24"/>
                <w:lang w:eastAsia="ru-RU"/>
              </w:rPr>
              <w:t xml:space="preserve">  2) В целях обеспечения статистической сопоставимости данных показатели рассчитаны без учета сведений по Республике Крым и г. Севастополю.</w:t>
            </w:r>
          </w:p>
          <w:p w:rsidR="0098741C" w:rsidRDefault="0098741C">
            <w:pPr>
              <w:spacing w:after="0" w:line="240" w:lineRule="auto"/>
              <w:ind w:left="-57" w:right="-57"/>
              <w:rPr>
                <w:rFonts w:ascii="Times New Roman"/>
                <w:szCs w:val="24"/>
                <w:lang w:eastAsia="ru-RU"/>
              </w:rPr>
            </w:pPr>
            <w:r>
              <w:rPr>
                <w:rFonts w:ascii="Times New Roman"/>
                <w:szCs w:val="24"/>
                <w:vertAlign w:val="superscript"/>
                <w:lang w:eastAsia="ru-RU"/>
              </w:rPr>
              <w:t xml:space="preserve"> </w:t>
            </w:r>
            <w:r>
              <w:rPr>
                <w:rFonts w:ascii="Times New Roman"/>
                <w:szCs w:val="24"/>
                <w:lang w:eastAsia="ru-RU"/>
              </w:rPr>
              <w:t xml:space="preserve"> 3) Агрегированный индекс производства по видам деятельности «Добыча полезных ископа</w:t>
            </w:r>
            <w:r>
              <w:rPr>
                <w:rFonts w:ascii="Times New Roman"/>
                <w:szCs w:val="24"/>
                <w:lang w:eastAsia="ru-RU"/>
              </w:rPr>
              <w:t>е</w:t>
            </w:r>
            <w:r>
              <w:rPr>
                <w:rFonts w:ascii="Times New Roman"/>
                <w:szCs w:val="24"/>
                <w:lang w:eastAsia="ru-RU"/>
              </w:rPr>
              <w:t>мых», «Обрабатывающие производства», «Производство и распределение электроэнергии, газа и воды».</w:t>
            </w:r>
          </w:p>
        </w:tc>
      </w:tr>
    </w:tbl>
    <w:p w:rsidR="0098741C" w:rsidRDefault="0098741C">
      <w:pPr>
        <w:spacing w:after="0" w:line="240" w:lineRule="auto"/>
        <w:ind w:firstLine="709"/>
        <w:jc w:val="both"/>
        <w:rPr>
          <w:rFonts w:ascii="Times New Roman"/>
          <w:szCs w:val="28"/>
        </w:rPr>
      </w:pPr>
    </w:p>
    <w:p w:rsidR="0098741C" w:rsidRDefault="0098741C">
      <w:pPr>
        <w:spacing w:after="0" w:line="360" w:lineRule="auto"/>
        <w:ind w:firstLine="709"/>
        <w:jc w:val="both"/>
        <w:rPr>
          <w:rFonts w:ascii="Times New Roman"/>
          <w:sz w:val="28"/>
          <w:szCs w:val="28"/>
        </w:rPr>
      </w:pPr>
      <w:r>
        <w:rPr>
          <w:rFonts w:ascii="Times New Roman"/>
          <w:sz w:val="28"/>
          <w:szCs w:val="28"/>
        </w:rPr>
        <w:t>В частности на 3% вырос индекс физического объема инвестиций в основной капитал, рассчитанный в сопоставимых ценах; индексы пр</w:t>
      </w:r>
      <w:r>
        <w:rPr>
          <w:rFonts w:ascii="Times New Roman"/>
          <w:sz w:val="28"/>
          <w:szCs w:val="28"/>
        </w:rPr>
        <w:t>о</w:t>
      </w:r>
      <w:r>
        <w:rPr>
          <w:rFonts w:ascii="Times New Roman"/>
          <w:sz w:val="28"/>
          <w:szCs w:val="28"/>
        </w:rPr>
        <w:t>мышленного производства и производства электрооборудования, эле</w:t>
      </w:r>
      <w:r>
        <w:rPr>
          <w:rFonts w:ascii="Times New Roman"/>
          <w:sz w:val="28"/>
          <w:szCs w:val="28"/>
        </w:rPr>
        <w:t>к</w:t>
      </w:r>
      <w:r>
        <w:rPr>
          <w:rFonts w:ascii="Times New Roman"/>
          <w:sz w:val="28"/>
          <w:szCs w:val="28"/>
        </w:rPr>
        <w:t>тронного и оптического оборудования выросли на 3,1%. Наибольший рост отмечается в отношении индекса производства машин и оборудования – на 17%. С тех самых пор вступления в ВТО у России появились обширные возможности вывода и распространения отечественной продукции на м</w:t>
      </w:r>
      <w:r>
        <w:rPr>
          <w:rFonts w:ascii="Times New Roman"/>
          <w:sz w:val="28"/>
          <w:szCs w:val="28"/>
        </w:rPr>
        <w:t>и</w:t>
      </w:r>
      <w:r>
        <w:rPr>
          <w:rFonts w:ascii="Times New Roman"/>
          <w:sz w:val="28"/>
          <w:szCs w:val="28"/>
        </w:rPr>
        <w:t>ровом рынке. В связи с резко появившимися огромными возможностями возник целый ряд проблем, вставших перед руководством страны. Возни</w:t>
      </w:r>
      <w:r>
        <w:rPr>
          <w:rFonts w:ascii="Times New Roman"/>
          <w:sz w:val="28"/>
          <w:szCs w:val="28"/>
        </w:rPr>
        <w:t>к</w:t>
      </w:r>
      <w:r>
        <w:rPr>
          <w:rFonts w:ascii="Times New Roman"/>
          <w:sz w:val="28"/>
          <w:szCs w:val="28"/>
        </w:rPr>
        <w:t>ла необходимость заинтересовывать и повышать этот интерес иностра</w:t>
      </w:r>
      <w:r>
        <w:rPr>
          <w:rFonts w:ascii="Times New Roman"/>
          <w:sz w:val="28"/>
          <w:szCs w:val="28"/>
        </w:rPr>
        <w:t>н</w:t>
      </w:r>
      <w:r>
        <w:rPr>
          <w:rFonts w:ascii="Times New Roman"/>
          <w:sz w:val="28"/>
          <w:szCs w:val="28"/>
        </w:rPr>
        <w:t>ных инвесторов вкладывать средства в развитие экономики и производс</w:t>
      </w:r>
      <w:r>
        <w:rPr>
          <w:rFonts w:ascii="Times New Roman"/>
          <w:sz w:val="28"/>
          <w:szCs w:val="28"/>
        </w:rPr>
        <w:t>т</w:t>
      </w:r>
      <w:r>
        <w:rPr>
          <w:rFonts w:ascii="Times New Roman"/>
          <w:sz w:val="28"/>
          <w:szCs w:val="28"/>
        </w:rPr>
        <w:t>венного сектора РФ. Активное участие иностранных инвесторов должно помочь в решении довольно серьезных проблем страны, таких как мал</w:t>
      </w:r>
      <w:r>
        <w:rPr>
          <w:rFonts w:ascii="Times New Roman"/>
          <w:sz w:val="28"/>
          <w:szCs w:val="28"/>
        </w:rPr>
        <w:t>о</w:t>
      </w:r>
      <w:r>
        <w:rPr>
          <w:rFonts w:ascii="Times New Roman"/>
          <w:sz w:val="28"/>
          <w:szCs w:val="28"/>
        </w:rPr>
        <w:t>развитость промышленного сектора, безработица, неконкурентоспосо</w:t>
      </w:r>
      <w:r>
        <w:rPr>
          <w:rFonts w:ascii="Times New Roman"/>
          <w:sz w:val="28"/>
          <w:szCs w:val="28"/>
        </w:rPr>
        <w:t>б</w:t>
      </w:r>
      <w:r>
        <w:rPr>
          <w:rFonts w:ascii="Times New Roman"/>
          <w:sz w:val="28"/>
          <w:szCs w:val="28"/>
        </w:rPr>
        <w:t xml:space="preserve">ность отечественных производителей на мировой торговой площадке. </w:t>
      </w:r>
    </w:p>
    <w:p w:rsidR="0098741C" w:rsidRDefault="0098741C">
      <w:pPr>
        <w:spacing w:after="0" w:line="360" w:lineRule="auto"/>
        <w:ind w:firstLine="709"/>
        <w:jc w:val="both"/>
        <w:rPr>
          <w:rFonts w:ascii="Times New Roman"/>
          <w:sz w:val="28"/>
          <w:szCs w:val="28"/>
        </w:rPr>
      </w:pPr>
      <w:r>
        <w:rPr>
          <w:rFonts w:ascii="Times New Roman"/>
          <w:sz w:val="28"/>
          <w:szCs w:val="28"/>
        </w:rPr>
        <w:t>От инвестиционной деятельности во многом зависит экономическое развитие, положение в мировом сообществе и уровень благосостояния н</w:t>
      </w:r>
      <w:r>
        <w:rPr>
          <w:rFonts w:ascii="Times New Roman"/>
          <w:sz w:val="28"/>
          <w:szCs w:val="28"/>
        </w:rPr>
        <w:t>а</w:t>
      </w:r>
      <w:r>
        <w:rPr>
          <w:rFonts w:ascii="Times New Roman"/>
          <w:sz w:val="28"/>
          <w:szCs w:val="28"/>
        </w:rPr>
        <w:t>селения страны. Анализ структуры инвестиций в основной капитал в ра</w:t>
      </w:r>
      <w:r>
        <w:rPr>
          <w:rFonts w:ascii="Times New Roman"/>
          <w:sz w:val="28"/>
          <w:szCs w:val="28"/>
        </w:rPr>
        <w:t>м</w:t>
      </w:r>
      <w:r>
        <w:rPr>
          <w:rFonts w:ascii="Times New Roman"/>
          <w:sz w:val="28"/>
          <w:szCs w:val="28"/>
        </w:rPr>
        <w:t xml:space="preserve">ках различных источников финансирования, представленный в таблице 2, свидетельствует об увеличении в 1-ом полугодии 2016г. доли инвестиций в основной капитал за счет собственных средств до 56,5% по сравнению с показателем 2015г. </w:t>
      </w:r>
    </w:p>
    <w:p w:rsidR="0098741C" w:rsidRDefault="0098741C">
      <w:pPr>
        <w:spacing w:after="0" w:line="360" w:lineRule="auto"/>
        <w:ind w:firstLine="709"/>
        <w:jc w:val="both"/>
        <w:rPr>
          <w:rFonts w:ascii="Times New Roman"/>
          <w:sz w:val="28"/>
          <w:szCs w:val="28"/>
          <w:lang w:val="en-US"/>
        </w:rPr>
      </w:pPr>
    </w:p>
    <w:p w:rsidR="0098741C" w:rsidRDefault="0098741C">
      <w:pPr>
        <w:spacing w:after="0" w:line="360" w:lineRule="auto"/>
        <w:ind w:firstLine="709"/>
        <w:jc w:val="both"/>
        <w:rPr>
          <w:rFonts w:ascii="Times New Roman"/>
          <w:sz w:val="28"/>
          <w:szCs w:val="28"/>
          <w:lang w:val="en-US"/>
        </w:rPr>
      </w:pPr>
    </w:p>
    <w:p w:rsidR="0098741C" w:rsidRDefault="0098741C">
      <w:pPr>
        <w:spacing w:after="0" w:line="360" w:lineRule="auto"/>
        <w:ind w:firstLine="709"/>
        <w:jc w:val="both"/>
        <w:rPr>
          <w:rFonts w:ascii="Times New Roman"/>
          <w:sz w:val="28"/>
          <w:szCs w:val="28"/>
          <w:lang w:val="en-US"/>
        </w:rPr>
      </w:pPr>
    </w:p>
    <w:p w:rsidR="0098741C" w:rsidRDefault="0098741C">
      <w:pPr>
        <w:spacing w:after="0" w:line="360" w:lineRule="auto"/>
        <w:ind w:firstLine="709"/>
        <w:jc w:val="both"/>
        <w:rPr>
          <w:rFonts w:ascii="Times New Roman"/>
          <w:sz w:val="28"/>
          <w:szCs w:val="28"/>
          <w:lang w:val="en-US"/>
        </w:rPr>
      </w:pPr>
    </w:p>
    <w:p w:rsidR="0098741C" w:rsidRDefault="0098741C">
      <w:pPr>
        <w:spacing w:after="0" w:line="360" w:lineRule="auto"/>
        <w:ind w:firstLine="709"/>
        <w:jc w:val="both"/>
        <w:rPr>
          <w:rFonts w:ascii="Times New Roman"/>
          <w:sz w:val="28"/>
          <w:szCs w:val="28"/>
          <w:lang w:val="en-US"/>
        </w:rPr>
      </w:pPr>
    </w:p>
    <w:p w:rsidR="0098741C" w:rsidRDefault="0098741C">
      <w:pPr>
        <w:spacing w:after="0" w:line="360" w:lineRule="auto"/>
        <w:ind w:firstLine="709"/>
        <w:jc w:val="both"/>
        <w:rPr>
          <w:rFonts w:ascii="Times New Roman"/>
          <w:sz w:val="28"/>
          <w:szCs w:val="28"/>
          <w:lang w:val="en-US"/>
        </w:rPr>
      </w:pPr>
    </w:p>
    <w:p w:rsidR="0098741C" w:rsidRPr="00A34EFC" w:rsidRDefault="0098741C">
      <w:pPr>
        <w:spacing w:after="0" w:line="360" w:lineRule="auto"/>
        <w:ind w:firstLine="709"/>
        <w:jc w:val="both"/>
        <w:rPr>
          <w:rFonts w:ascii="Times New Roman"/>
          <w:sz w:val="28"/>
          <w:szCs w:val="28"/>
          <w:lang w:val="en-US"/>
        </w:rPr>
      </w:pPr>
    </w:p>
    <w:p w:rsidR="0098741C" w:rsidRDefault="0098741C">
      <w:pPr>
        <w:spacing w:after="0" w:line="360" w:lineRule="auto"/>
        <w:rPr>
          <w:rFonts w:ascii="Times New Roman"/>
          <w:sz w:val="28"/>
          <w:szCs w:val="28"/>
          <w:lang w:eastAsia="ru-RU"/>
        </w:rPr>
      </w:pPr>
      <w:r>
        <w:rPr>
          <w:rFonts w:ascii="Times New Roman"/>
          <w:sz w:val="28"/>
          <w:szCs w:val="28"/>
          <w:lang w:eastAsia="ru-RU"/>
        </w:rPr>
        <w:t xml:space="preserve">Таблица 2 – Структура инвестиций в основной капитал по источникам </w:t>
      </w:r>
    </w:p>
    <w:p w:rsidR="0098741C" w:rsidRDefault="0098741C">
      <w:pPr>
        <w:spacing w:after="0" w:line="360" w:lineRule="auto"/>
        <w:ind w:left="1560" w:hanging="1560"/>
        <w:rPr>
          <w:rFonts w:ascii="Times New Roman"/>
          <w:sz w:val="28"/>
          <w:szCs w:val="28"/>
          <w:lang w:eastAsia="ru-RU"/>
        </w:rPr>
      </w:pPr>
      <w:r>
        <w:rPr>
          <w:rFonts w:ascii="Times New Roman"/>
          <w:sz w:val="28"/>
          <w:szCs w:val="28"/>
          <w:lang w:eastAsia="ru-RU"/>
        </w:rPr>
        <w:t xml:space="preserve">                     финансирования в России [1]</w:t>
      </w:r>
    </w:p>
    <w:tbl>
      <w:tblPr>
        <w:tblW w:w="4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6"/>
        <w:gridCol w:w="1223"/>
        <w:gridCol w:w="976"/>
        <w:gridCol w:w="1160"/>
        <w:gridCol w:w="976"/>
      </w:tblGrid>
      <w:tr w:rsidR="0098741C">
        <w:trPr>
          <w:tblHeader/>
          <w:jc w:val="center"/>
        </w:trPr>
        <w:tc>
          <w:tcPr>
            <w:tcW w:w="2765" w:type="pct"/>
            <w:vMerge w:val="restart"/>
          </w:tcPr>
          <w:p w:rsidR="0098741C" w:rsidRDefault="0098741C">
            <w:pPr>
              <w:spacing w:after="0" w:line="240" w:lineRule="auto"/>
              <w:jc w:val="center"/>
              <w:rPr>
                <w:rFonts w:ascii="Times New Roman"/>
                <w:sz w:val="24"/>
                <w:szCs w:val="24"/>
                <w:lang w:eastAsia="ru-RU"/>
              </w:rPr>
            </w:pPr>
          </w:p>
          <w:p w:rsidR="0098741C" w:rsidRDefault="0098741C">
            <w:pPr>
              <w:spacing w:after="0" w:line="240" w:lineRule="auto"/>
              <w:jc w:val="center"/>
              <w:rPr>
                <w:rFonts w:ascii="Times New Roman"/>
                <w:sz w:val="24"/>
                <w:szCs w:val="24"/>
                <w:lang w:eastAsia="ru-RU"/>
              </w:rPr>
            </w:pPr>
            <w:r>
              <w:rPr>
                <w:rFonts w:ascii="Times New Roman"/>
                <w:sz w:val="24"/>
                <w:szCs w:val="24"/>
                <w:lang w:eastAsia="ru-RU"/>
              </w:rPr>
              <w:t xml:space="preserve">Показатели </w:t>
            </w:r>
          </w:p>
        </w:tc>
        <w:tc>
          <w:tcPr>
            <w:tcW w:w="1120" w:type="pct"/>
            <w:gridSpan w:val="2"/>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2015г.</w:t>
            </w:r>
          </w:p>
        </w:tc>
        <w:tc>
          <w:tcPr>
            <w:tcW w:w="1115" w:type="pct"/>
            <w:gridSpan w:val="2"/>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I полугодие 2016г.</w:t>
            </w:r>
          </w:p>
        </w:tc>
      </w:tr>
      <w:tr w:rsidR="0098741C">
        <w:trPr>
          <w:tblHeader/>
          <w:jc w:val="center"/>
        </w:trPr>
        <w:tc>
          <w:tcPr>
            <w:tcW w:w="2765" w:type="pct"/>
            <w:vMerge/>
          </w:tcPr>
          <w:p w:rsidR="0098741C" w:rsidRDefault="0098741C">
            <w:pPr>
              <w:spacing w:after="0" w:line="240" w:lineRule="auto"/>
              <w:jc w:val="center"/>
              <w:rPr>
                <w:rFonts w:ascii="Times New Roman"/>
                <w:sz w:val="24"/>
                <w:szCs w:val="24"/>
                <w:lang w:eastAsia="ru-RU"/>
              </w:rPr>
            </w:pPr>
          </w:p>
        </w:tc>
        <w:tc>
          <w:tcPr>
            <w:tcW w:w="623" w:type="pc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млрд.</w:t>
            </w:r>
          </w:p>
          <w:p w:rsidR="0098741C" w:rsidRDefault="0098741C">
            <w:pPr>
              <w:spacing w:after="0" w:line="240" w:lineRule="auto"/>
              <w:jc w:val="center"/>
              <w:rPr>
                <w:rFonts w:ascii="Times New Roman"/>
                <w:sz w:val="24"/>
                <w:szCs w:val="24"/>
                <w:lang w:eastAsia="ru-RU"/>
              </w:rPr>
            </w:pPr>
            <w:r>
              <w:rPr>
                <w:rFonts w:ascii="Times New Roman"/>
                <w:sz w:val="24"/>
                <w:szCs w:val="24"/>
                <w:lang w:eastAsia="ru-RU"/>
              </w:rPr>
              <w:t>рублей</w:t>
            </w:r>
          </w:p>
        </w:tc>
        <w:tc>
          <w:tcPr>
            <w:tcW w:w="497" w:type="pc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в % к</w:t>
            </w:r>
          </w:p>
          <w:p w:rsidR="0098741C" w:rsidRDefault="0098741C">
            <w:pPr>
              <w:spacing w:after="0" w:line="240" w:lineRule="auto"/>
              <w:jc w:val="center"/>
              <w:rPr>
                <w:rFonts w:ascii="Times New Roman"/>
                <w:sz w:val="24"/>
                <w:szCs w:val="24"/>
                <w:lang w:eastAsia="ru-RU"/>
              </w:rPr>
            </w:pPr>
            <w:r>
              <w:rPr>
                <w:rFonts w:ascii="Times New Roman"/>
                <w:sz w:val="24"/>
                <w:szCs w:val="24"/>
                <w:lang w:eastAsia="ru-RU"/>
              </w:rPr>
              <w:t>итогу</w:t>
            </w:r>
          </w:p>
        </w:tc>
        <w:tc>
          <w:tcPr>
            <w:tcW w:w="619" w:type="pc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млрд.</w:t>
            </w:r>
          </w:p>
          <w:p w:rsidR="0098741C" w:rsidRDefault="0098741C">
            <w:pPr>
              <w:spacing w:after="0" w:line="240" w:lineRule="auto"/>
              <w:jc w:val="center"/>
              <w:rPr>
                <w:rFonts w:ascii="Times New Roman"/>
                <w:sz w:val="24"/>
                <w:szCs w:val="24"/>
                <w:lang w:eastAsia="ru-RU"/>
              </w:rPr>
            </w:pPr>
            <w:r>
              <w:rPr>
                <w:rFonts w:ascii="Times New Roman"/>
                <w:sz w:val="24"/>
                <w:szCs w:val="24"/>
                <w:lang w:eastAsia="ru-RU"/>
              </w:rPr>
              <w:t>рублей</w:t>
            </w:r>
          </w:p>
        </w:tc>
        <w:tc>
          <w:tcPr>
            <w:tcW w:w="496" w:type="pct"/>
          </w:tcPr>
          <w:p w:rsidR="0098741C" w:rsidRDefault="0098741C">
            <w:pPr>
              <w:spacing w:after="0" w:line="240" w:lineRule="auto"/>
              <w:jc w:val="center"/>
              <w:rPr>
                <w:rFonts w:ascii="Times New Roman"/>
                <w:sz w:val="24"/>
                <w:szCs w:val="24"/>
                <w:lang w:eastAsia="ru-RU"/>
              </w:rPr>
            </w:pPr>
            <w:r>
              <w:rPr>
                <w:rFonts w:ascii="Times New Roman"/>
                <w:sz w:val="24"/>
                <w:szCs w:val="24"/>
                <w:lang w:eastAsia="ru-RU"/>
              </w:rPr>
              <w:t>в % к</w:t>
            </w:r>
          </w:p>
          <w:p w:rsidR="0098741C" w:rsidRDefault="0098741C">
            <w:pPr>
              <w:spacing w:after="0" w:line="240" w:lineRule="auto"/>
              <w:jc w:val="center"/>
              <w:rPr>
                <w:rFonts w:ascii="Times New Roman"/>
                <w:sz w:val="24"/>
                <w:szCs w:val="24"/>
                <w:lang w:eastAsia="ru-RU"/>
              </w:rPr>
            </w:pPr>
            <w:r>
              <w:rPr>
                <w:rFonts w:ascii="Times New Roman"/>
                <w:sz w:val="24"/>
                <w:szCs w:val="24"/>
                <w:lang w:eastAsia="ru-RU"/>
              </w:rPr>
              <w:t>итогу</w:t>
            </w:r>
          </w:p>
        </w:tc>
      </w:tr>
      <w:tr w:rsidR="0098741C">
        <w:trPr>
          <w:trHeight w:val="139"/>
          <w:jc w:val="center"/>
        </w:trPr>
        <w:tc>
          <w:tcPr>
            <w:tcW w:w="2765"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Инвестиции в основной капитал</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10485,0</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100</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3920,9</w:t>
            </w:r>
          </w:p>
        </w:tc>
        <w:tc>
          <w:tcPr>
            <w:tcW w:w="496" w:type="pct"/>
            <w:vAlign w:val="bottom"/>
          </w:tcPr>
          <w:p w:rsidR="0098741C" w:rsidRDefault="0098741C">
            <w:pPr>
              <w:tabs>
                <w:tab w:val="decimal" w:pos="0"/>
                <w:tab w:val="decimal" w:pos="804"/>
              </w:tabs>
              <w:spacing w:after="0" w:line="240" w:lineRule="auto"/>
              <w:ind w:right="340"/>
              <w:jc w:val="right"/>
              <w:rPr>
                <w:rFonts w:ascii="Times New Roman"/>
                <w:sz w:val="24"/>
                <w:szCs w:val="24"/>
                <w:lang w:eastAsia="ru-RU"/>
              </w:rPr>
            </w:pPr>
            <w:r>
              <w:rPr>
                <w:rFonts w:ascii="Times New Roman"/>
                <w:sz w:val="24"/>
                <w:szCs w:val="24"/>
                <w:lang w:eastAsia="ru-RU"/>
              </w:rPr>
              <w:t>100</w:t>
            </w:r>
          </w:p>
        </w:tc>
      </w:tr>
      <w:tr w:rsidR="0098741C">
        <w:trPr>
          <w:trHeight w:val="158"/>
          <w:jc w:val="center"/>
        </w:trPr>
        <w:tc>
          <w:tcPr>
            <w:tcW w:w="2765"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 xml:space="preserve"> в том числе по источникам финансирования:</w:t>
            </w:r>
          </w:p>
        </w:tc>
        <w:tc>
          <w:tcPr>
            <w:tcW w:w="623" w:type="pct"/>
            <w:vAlign w:val="bottom"/>
          </w:tcPr>
          <w:p w:rsidR="0098741C" w:rsidRDefault="0098741C">
            <w:pPr>
              <w:spacing w:after="0" w:line="240" w:lineRule="auto"/>
              <w:ind w:right="227"/>
              <w:jc w:val="right"/>
              <w:rPr>
                <w:rFonts w:ascii="Times New Roman"/>
                <w:sz w:val="24"/>
                <w:szCs w:val="24"/>
                <w:lang w:eastAsia="ru-RU"/>
              </w:rPr>
            </w:pPr>
          </w:p>
        </w:tc>
        <w:tc>
          <w:tcPr>
            <w:tcW w:w="497" w:type="pct"/>
            <w:vAlign w:val="bottom"/>
          </w:tcPr>
          <w:p w:rsidR="0098741C" w:rsidRDefault="0098741C">
            <w:pPr>
              <w:spacing w:after="0" w:line="240" w:lineRule="auto"/>
              <w:ind w:right="340"/>
              <w:jc w:val="right"/>
              <w:rPr>
                <w:rFonts w:ascii="Times New Roman"/>
                <w:sz w:val="24"/>
                <w:szCs w:val="24"/>
                <w:lang w:eastAsia="ru-RU"/>
              </w:rPr>
            </w:pP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p>
        </w:tc>
        <w:tc>
          <w:tcPr>
            <w:tcW w:w="496" w:type="pct"/>
            <w:vAlign w:val="bottom"/>
          </w:tcPr>
          <w:p w:rsidR="0098741C" w:rsidRDefault="0098741C">
            <w:pPr>
              <w:tabs>
                <w:tab w:val="decimal" w:pos="0"/>
                <w:tab w:val="decimal" w:pos="804"/>
              </w:tabs>
              <w:spacing w:after="0" w:line="240" w:lineRule="auto"/>
              <w:ind w:right="340"/>
              <w:jc w:val="right"/>
              <w:rPr>
                <w:rFonts w:ascii="Times New Roman"/>
                <w:sz w:val="24"/>
                <w:szCs w:val="24"/>
                <w:lang w:eastAsia="ru-RU"/>
              </w:rPr>
            </w:pPr>
          </w:p>
        </w:tc>
      </w:tr>
      <w:tr w:rsidR="0098741C">
        <w:trPr>
          <w:trHeight w:val="183"/>
          <w:jc w:val="center"/>
        </w:trPr>
        <w:tc>
          <w:tcPr>
            <w:tcW w:w="2765" w:type="pct"/>
            <w:vAlign w:val="bottom"/>
          </w:tcPr>
          <w:p w:rsidR="0098741C" w:rsidRDefault="0098741C">
            <w:pPr>
              <w:spacing w:after="0" w:line="240" w:lineRule="auto"/>
              <w:jc w:val="both"/>
              <w:rPr>
                <w:rFonts w:ascii="Times New Roman"/>
                <w:sz w:val="24"/>
                <w:szCs w:val="24"/>
                <w:lang w:eastAsia="ru-RU"/>
              </w:rPr>
            </w:pPr>
            <w:r>
              <w:rPr>
                <w:rFonts w:ascii="Times New Roman"/>
                <w:sz w:val="24"/>
                <w:szCs w:val="24"/>
                <w:lang w:eastAsia="ru-RU"/>
              </w:rPr>
              <w:t xml:space="preserve"> собственные средства</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5260,3</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50,2</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2217,2</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56,5</w:t>
            </w:r>
          </w:p>
        </w:tc>
      </w:tr>
      <w:tr w:rsidR="0098741C">
        <w:trPr>
          <w:trHeight w:val="174"/>
          <w:jc w:val="center"/>
        </w:trPr>
        <w:tc>
          <w:tcPr>
            <w:tcW w:w="2765" w:type="pct"/>
            <w:vAlign w:val="bottom"/>
          </w:tcPr>
          <w:p w:rsidR="0098741C" w:rsidRDefault="0098741C">
            <w:pPr>
              <w:spacing w:after="0" w:line="240" w:lineRule="auto"/>
              <w:jc w:val="both"/>
              <w:rPr>
                <w:rFonts w:ascii="Times New Roman"/>
                <w:sz w:val="24"/>
                <w:szCs w:val="24"/>
                <w:lang w:eastAsia="ru-RU"/>
              </w:rPr>
            </w:pPr>
            <w:r>
              <w:rPr>
                <w:rFonts w:ascii="Times New Roman"/>
                <w:sz w:val="24"/>
                <w:szCs w:val="24"/>
                <w:lang w:eastAsia="ru-RU"/>
              </w:rPr>
              <w:t>привлеченные средства, в том числе:</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5224,7</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49,8</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1703,7</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43,5</w:t>
            </w:r>
          </w:p>
        </w:tc>
      </w:tr>
      <w:tr w:rsidR="0098741C">
        <w:trPr>
          <w:trHeight w:val="168"/>
          <w:jc w:val="center"/>
        </w:trPr>
        <w:tc>
          <w:tcPr>
            <w:tcW w:w="2765" w:type="pct"/>
            <w:vAlign w:val="bottom"/>
          </w:tcPr>
          <w:p w:rsidR="0098741C" w:rsidRDefault="0098741C">
            <w:pPr>
              <w:spacing w:after="0" w:line="240" w:lineRule="auto"/>
              <w:jc w:val="both"/>
              <w:rPr>
                <w:rFonts w:ascii="Times New Roman"/>
                <w:sz w:val="24"/>
                <w:szCs w:val="24"/>
                <w:lang w:eastAsia="ru-RU"/>
              </w:rPr>
            </w:pPr>
            <w:r>
              <w:rPr>
                <w:rFonts w:ascii="Times New Roman"/>
                <w:sz w:val="24"/>
                <w:szCs w:val="24"/>
                <w:lang w:eastAsia="ru-RU"/>
              </w:rPr>
              <w:t xml:space="preserve">   кредиты банков</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849,8</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8,1</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313,6</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8,0</w:t>
            </w:r>
          </w:p>
        </w:tc>
      </w:tr>
      <w:tr w:rsidR="0098741C">
        <w:trPr>
          <w:trHeight w:val="185"/>
          <w:jc w:val="center"/>
        </w:trPr>
        <w:tc>
          <w:tcPr>
            <w:tcW w:w="2765" w:type="pct"/>
            <w:vAlign w:val="bottom"/>
          </w:tcPr>
          <w:p w:rsidR="0098741C" w:rsidRDefault="0098741C">
            <w:pPr>
              <w:spacing w:after="0" w:line="240" w:lineRule="auto"/>
              <w:ind w:left="284"/>
              <w:rPr>
                <w:rFonts w:ascii="Times New Roman"/>
                <w:sz w:val="24"/>
                <w:szCs w:val="24"/>
                <w:lang w:eastAsia="ru-RU"/>
              </w:rPr>
            </w:pPr>
            <w:r>
              <w:rPr>
                <w:rFonts w:ascii="Times New Roman"/>
                <w:sz w:val="24"/>
                <w:szCs w:val="24"/>
                <w:lang w:eastAsia="ru-RU"/>
              </w:rPr>
              <w:t>из них кредиты иностранных банков</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183,4</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1,7</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71,2</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1,8</w:t>
            </w:r>
          </w:p>
        </w:tc>
      </w:tr>
      <w:tr w:rsidR="0098741C">
        <w:trPr>
          <w:trHeight w:val="176"/>
          <w:jc w:val="center"/>
        </w:trPr>
        <w:tc>
          <w:tcPr>
            <w:tcW w:w="2765" w:type="pct"/>
            <w:vAlign w:val="bottom"/>
          </w:tcPr>
          <w:p w:rsidR="0098741C" w:rsidRDefault="0098741C">
            <w:pPr>
              <w:tabs>
                <w:tab w:val="left" w:pos="4250"/>
              </w:tabs>
              <w:spacing w:after="0" w:line="240" w:lineRule="auto"/>
              <w:rPr>
                <w:rFonts w:ascii="Times New Roman"/>
                <w:sz w:val="24"/>
                <w:szCs w:val="24"/>
                <w:lang w:eastAsia="ru-RU"/>
              </w:rPr>
            </w:pPr>
            <w:r>
              <w:rPr>
                <w:rFonts w:ascii="Times New Roman"/>
                <w:sz w:val="24"/>
                <w:szCs w:val="24"/>
                <w:lang w:eastAsia="ru-RU"/>
              </w:rPr>
              <w:t>заемные средства других организаций</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698,5</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6,6</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301,5</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7,7</w:t>
            </w:r>
          </w:p>
        </w:tc>
      </w:tr>
      <w:tr w:rsidR="0098741C">
        <w:trPr>
          <w:trHeight w:val="165"/>
          <w:jc w:val="center"/>
        </w:trPr>
        <w:tc>
          <w:tcPr>
            <w:tcW w:w="2765" w:type="pct"/>
            <w:vAlign w:val="bottom"/>
          </w:tcPr>
          <w:p w:rsidR="0098741C" w:rsidRDefault="0098741C">
            <w:pPr>
              <w:spacing w:after="0" w:line="240" w:lineRule="auto"/>
              <w:ind w:right="284"/>
              <w:jc w:val="both"/>
              <w:rPr>
                <w:rFonts w:ascii="Times New Roman"/>
                <w:sz w:val="24"/>
                <w:szCs w:val="24"/>
                <w:lang w:eastAsia="ru-RU"/>
              </w:rPr>
            </w:pPr>
            <w:r>
              <w:rPr>
                <w:rFonts w:ascii="Times New Roman"/>
                <w:sz w:val="24"/>
                <w:szCs w:val="24"/>
                <w:lang w:eastAsia="ru-RU"/>
              </w:rPr>
              <w:t>инвестиции из-за рубежа</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122,9</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1,2</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30,7</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0,8</w:t>
            </w:r>
          </w:p>
        </w:tc>
      </w:tr>
      <w:tr w:rsidR="0098741C">
        <w:trPr>
          <w:trHeight w:val="170"/>
          <w:jc w:val="center"/>
        </w:trPr>
        <w:tc>
          <w:tcPr>
            <w:tcW w:w="2765" w:type="pct"/>
            <w:vAlign w:val="bottom"/>
          </w:tcPr>
          <w:p w:rsidR="0098741C" w:rsidRDefault="0098741C">
            <w:pPr>
              <w:spacing w:after="0" w:line="240" w:lineRule="auto"/>
              <w:jc w:val="both"/>
              <w:rPr>
                <w:rFonts w:ascii="Times New Roman"/>
                <w:sz w:val="24"/>
                <w:szCs w:val="24"/>
                <w:lang w:eastAsia="ru-RU"/>
              </w:rPr>
            </w:pPr>
            <w:r>
              <w:rPr>
                <w:rFonts w:ascii="Times New Roman"/>
                <w:sz w:val="24"/>
                <w:szCs w:val="24"/>
                <w:lang w:eastAsia="ru-RU"/>
              </w:rPr>
              <w:t>бюджетные средства, в том числе из:</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1921,2</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18,3</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481,7</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12,3</w:t>
            </w:r>
          </w:p>
        </w:tc>
      </w:tr>
      <w:tr w:rsidR="0098741C">
        <w:trPr>
          <w:trHeight w:val="164"/>
          <w:jc w:val="center"/>
        </w:trPr>
        <w:tc>
          <w:tcPr>
            <w:tcW w:w="2765" w:type="pct"/>
            <w:vAlign w:val="bottom"/>
          </w:tcPr>
          <w:p w:rsidR="0098741C" w:rsidRDefault="0098741C">
            <w:pPr>
              <w:spacing w:after="0" w:line="240" w:lineRule="auto"/>
              <w:jc w:val="both"/>
              <w:rPr>
                <w:rFonts w:ascii="Times New Roman"/>
                <w:sz w:val="24"/>
                <w:szCs w:val="24"/>
                <w:lang w:eastAsia="ru-RU"/>
              </w:rPr>
            </w:pPr>
            <w:r>
              <w:rPr>
                <w:rFonts w:ascii="Times New Roman"/>
                <w:sz w:val="24"/>
                <w:szCs w:val="24"/>
                <w:lang w:eastAsia="ru-RU"/>
              </w:rPr>
              <w:t>федерального бюджета</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1185,5</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11,3</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259,5</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6,6</w:t>
            </w:r>
          </w:p>
        </w:tc>
      </w:tr>
      <w:tr w:rsidR="0098741C">
        <w:trPr>
          <w:trHeight w:val="167"/>
          <w:jc w:val="center"/>
        </w:trPr>
        <w:tc>
          <w:tcPr>
            <w:tcW w:w="2765"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 xml:space="preserve">бюджетов субъектов Федерации       </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599,3</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5,7</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192,0</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4,9</w:t>
            </w:r>
          </w:p>
        </w:tc>
      </w:tr>
      <w:tr w:rsidR="0098741C">
        <w:trPr>
          <w:trHeight w:val="158"/>
          <w:jc w:val="center"/>
        </w:trPr>
        <w:tc>
          <w:tcPr>
            <w:tcW w:w="2765"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местных бюджетов</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136,4</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1,3</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30,2</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0,8</w:t>
            </w:r>
          </w:p>
        </w:tc>
      </w:tr>
      <w:tr w:rsidR="0098741C">
        <w:trPr>
          <w:trHeight w:val="201"/>
          <w:jc w:val="center"/>
        </w:trPr>
        <w:tc>
          <w:tcPr>
            <w:tcW w:w="2765"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средства государственных внебюджетных фондов</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27,4</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0,3</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8,9</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0,2</w:t>
            </w:r>
          </w:p>
        </w:tc>
      </w:tr>
      <w:tr w:rsidR="0098741C">
        <w:trPr>
          <w:trHeight w:val="397"/>
          <w:jc w:val="center"/>
        </w:trPr>
        <w:tc>
          <w:tcPr>
            <w:tcW w:w="2765" w:type="pct"/>
            <w:vAlign w:val="bottom"/>
          </w:tcPr>
          <w:p w:rsidR="0098741C" w:rsidRDefault="0098741C">
            <w:pPr>
              <w:spacing w:after="0" w:line="240" w:lineRule="auto"/>
              <w:ind w:firstLine="158"/>
              <w:jc w:val="both"/>
              <w:rPr>
                <w:rFonts w:ascii="Times New Roman"/>
                <w:sz w:val="24"/>
                <w:szCs w:val="24"/>
                <w:lang w:eastAsia="ru-RU"/>
              </w:rPr>
            </w:pPr>
            <w:r>
              <w:rPr>
                <w:rFonts w:ascii="Times New Roman"/>
                <w:sz w:val="24"/>
                <w:szCs w:val="24"/>
                <w:lang w:eastAsia="ru-RU"/>
              </w:rPr>
              <w:t xml:space="preserve">средства организаций и населения, </w:t>
            </w:r>
          </w:p>
          <w:p w:rsidR="0098741C" w:rsidRDefault="0098741C">
            <w:pPr>
              <w:spacing w:after="0" w:line="240" w:lineRule="auto"/>
              <w:ind w:firstLine="158"/>
              <w:jc w:val="both"/>
              <w:rPr>
                <w:rFonts w:ascii="Times New Roman"/>
                <w:sz w:val="24"/>
                <w:szCs w:val="24"/>
                <w:lang w:eastAsia="ru-RU"/>
              </w:rPr>
            </w:pPr>
            <w:r>
              <w:rPr>
                <w:rFonts w:ascii="Times New Roman"/>
                <w:sz w:val="24"/>
                <w:szCs w:val="24"/>
                <w:lang w:eastAsia="ru-RU"/>
              </w:rPr>
              <w:t xml:space="preserve">привлеченные для долевого строительства </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334,8</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3,2</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135,8</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3,5</w:t>
            </w:r>
          </w:p>
        </w:tc>
      </w:tr>
      <w:tr w:rsidR="0098741C">
        <w:trPr>
          <w:trHeight w:val="171"/>
          <w:jc w:val="center"/>
        </w:trPr>
        <w:tc>
          <w:tcPr>
            <w:tcW w:w="2765" w:type="pct"/>
            <w:vAlign w:val="bottom"/>
          </w:tcPr>
          <w:p w:rsidR="0098741C" w:rsidRDefault="0098741C">
            <w:pPr>
              <w:spacing w:after="0" w:line="240" w:lineRule="auto"/>
              <w:ind w:left="284"/>
              <w:rPr>
                <w:rFonts w:ascii="Times New Roman"/>
                <w:sz w:val="24"/>
                <w:szCs w:val="24"/>
                <w:lang w:eastAsia="ru-RU"/>
              </w:rPr>
            </w:pPr>
            <w:r>
              <w:rPr>
                <w:rFonts w:ascii="Times New Roman"/>
                <w:sz w:val="24"/>
                <w:szCs w:val="24"/>
                <w:lang w:eastAsia="ru-RU"/>
              </w:rPr>
              <w:t>в том числе средства населения</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252,5</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2,4</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104,8</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2,7</w:t>
            </w:r>
          </w:p>
        </w:tc>
      </w:tr>
      <w:tr w:rsidR="0098741C">
        <w:trPr>
          <w:trHeight w:val="70"/>
          <w:jc w:val="center"/>
        </w:trPr>
        <w:tc>
          <w:tcPr>
            <w:tcW w:w="2765" w:type="pct"/>
            <w:vAlign w:val="bottom"/>
          </w:tcPr>
          <w:p w:rsidR="0098741C" w:rsidRDefault="0098741C">
            <w:pPr>
              <w:spacing w:after="0" w:line="240" w:lineRule="auto"/>
              <w:rPr>
                <w:rFonts w:ascii="Times New Roman"/>
                <w:sz w:val="24"/>
                <w:szCs w:val="24"/>
                <w:lang w:eastAsia="ru-RU"/>
              </w:rPr>
            </w:pPr>
            <w:r>
              <w:rPr>
                <w:rFonts w:ascii="Times New Roman"/>
                <w:sz w:val="24"/>
                <w:szCs w:val="24"/>
                <w:lang w:eastAsia="ru-RU"/>
              </w:rPr>
              <w:t xml:space="preserve">   прочие</w:t>
            </w:r>
          </w:p>
        </w:tc>
        <w:tc>
          <w:tcPr>
            <w:tcW w:w="623" w:type="pct"/>
            <w:vAlign w:val="bottom"/>
          </w:tcPr>
          <w:p w:rsidR="0098741C" w:rsidRDefault="0098741C">
            <w:pPr>
              <w:spacing w:after="0" w:line="240" w:lineRule="auto"/>
              <w:ind w:right="227"/>
              <w:jc w:val="right"/>
              <w:rPr>
                <w:rFonts w:ascii="Times New Roman"/>
                <w:sz w:val="24"/>
                <w:szCs w:val="24"/>
                <w:lang w:eastAsia="ru-RU"/>
              </w:rPr>
            </w:pPr>
            <w:r>
              <w:rPr>
                <w:rFonts w:ascii="Times New Roman"/>
                <w:sz w:val="24"/>
                <w:szCs w:val="24"/>
                <w:lang w:eastAsia="ru-RU"/>
              </w:rPr>
              <w:t>1270,1</w:t>
            </w:r>
          </w:p>
        </w:tc>
        <w:tc>
          <w:tcPr>
            <w:tcW w:w="497" w:type="pct"/>
            <w:vAlign w:val="bottom"/>
          </w:tcPr>
          <w:p w:rsidR="0098741C" w:rsidRDefault="0098741C">
            <w:pPr>
              <w:spacing w:after="0" w:line="240" w:lineRule="auto"/>
              <w:ind w:right="340"/>
              <w:jc w:val="right"/>
              <w:rPr>
                <w:rFonts w:ascii="Times New Roman"/>
                <w:sz w:val="24"/>
                <w:szCs w:val="24"/>
                <w:lang w:eastAsia="ru-RU"/>
              </w:rPr>
            </w:pPr>
            <w:r>
              <w:rPr>
                <w:rFonts w:ascii="Times New Roman"/>
                <w:sz w:val="24"/>
                <w:szCs w:val="24"/>
                <w:lang w:eastAsia="ru-RU"/>
              </w:rPr>
              <w:t>12,1</w:t>
            </w:r>
          </w:p>
        </w:tc>
        <w:tc>
          <w:tcPr>
            <w:tcW w:w="619" w:type="pct"/>
            <w:vAlign w:val="bottom"/>
          </w:tcPr>
          <w:p w:rsidR="0098741C" w:rsidRDefault="0098741C">
            <w:pPr>
              <w:tabs>
                <w:tab w:val="decimal" w:pos="0"/>
                <w:tab w:val="decimal" w:pos="780"/>
              </w:tabs>
              <w:spacing w:after="0" w:line="240" w:lineRule="auto"/>
              <w:ind w:right="284"/>
              <w:jc w:val="right"/>
              <w:rPr>
                <w:rFonts w:ascii="Times New Roman"/>
                <w:sz w:val="24"/>
                <w:szCs w:val="24"/>
                <w:lang w:eastAsia="ru-RU"/>
              </w:rPr>
            </w:pPr>
            <w:r>
              <w:rPr>
                <w:rFonts w:ascii="Times New Roman"/>
                <w:sz w:val="24"/>
                <w:szCs w:val="24"/>
                <w:lang w:eastAsia="ru-RU"/>
              </w:rPr>
              <w:t>431,5</w:t>
            </w:r>
          </w:p>
        </w:tc>
        <w:tc>
          <w:tcPr>
            <w:tcW w:w="496" w:type="pct"/>
            <w:vAlign w:val="bottom"/>
          </w:tcPr>
          <w:p w:rsidR="0098741C" w:rsidRDefault="0098741C">
            <w:pPr>
              <w:tabs>
                <w:tab w:val="decimal" w:pos="0"/>
                <w:tab w:val="decimal" w:pos="780"/>
              </w:tabs>
              <w:spacing w:after="0" w:line="240" w:lineRule="auto"/>
              <w:ind w:right="340"/>
              <w:jc w:val="right"/>
              <w:rPr>
                <w:rFonts w:ascii="Times New Roman"/>
                <w:sz w:val="24"/>
                <w:szCs w:val="24"/>
                <w:lang w:eastAsia="ru-RU"/>
              </w:rPr>
            </w:pPr>
            <w:r>
              <w:rPr>
                <w:rFonts w:ascii="Times New Roman"/>
                <w:sz w:val="24"/>
                <w:szCs w:val="24"/>
                <w:lang w:eastAsia="ru-RU"/>
              </w:rPr>
              <w:t>11,0</w:t>
            </w:r>
          </w:p>
        </w:tc>
      </w:tr>
    </w:tbl>
    <w:p w:rsidR="0098741C" w:rsidRDefault="0098741C">
      <w:pPr>
        <w:keepNext/>
        <w:spacing w:after="0" w:line="240" w:lineRule="auto"/>
        <w:jc w:val="both"/>
        <w:outlineLvl w:val="6"/>
        <w:rPr>
          <w:rFonts w:ascii="Times New Roman"/>
          <w:sz w:val="20"/>
          <w:szCs w:val="20"/>
          <w:lang w:eastAsia="ru-RU"/>
        </w:rPr>
      </w:pPr>
      <w:r>
        <w:rPr>
          <w:rFonts w:ascii="Times New Roman"/>
          <w:sz w:val="20"/>
          <w:szCs w:val="20"/>
          <w:lang w:eastAsia="ru-RU"/>
        </w:rPr>
        <w:t>* без субъектов малого предпринимательства и объема инвестиций, не наблюдаемых прямыми статист</w:t>
      </w:r>
      <w:r>
        <w:rPr>
          <w:rFonts w:ascii="Times New Roman"/>
          <w:sz w:val="20"/>
          <w:szCs w:val="20"/>
          <w:lang w:eastAsia="ru-RU"/>
        </w:rPr>
        <w:t>и</w:t>
      </w:r>
      <w:r>
        <w:rPr>
          <w:rFonts w:ascii="Times New Roman"/>
          <w:sz w:val="20"/>
          <w:szCs w:val="20"/>
          <w:lang w:eastAsia="ru-RU"/>
        </w:rPr>
        <w:t>ческими методами</w:t>
      </w:r>
    </w:p>
    <w:p w:rsidR="0098741C" w:rsidRDefault="0098741C">
      <w:pPr>
        <w:spacing w:after="0" w:line="240" w:lineRule="auto"/>
        <w:jc w:val="both"/>
        <w:rPr>
          <w:rFonts w:ascii="Times New Roman"/>
          <w:sz w:val="24"/>
          <w:szCs w:val="20"/>
          <w:lang w:eastAsia="ru-RU"/>
        </w:rPr>
      </w:pPr>
    </w:p>
    <w:p w:rsidR="0098741C" w:rsidRDefault="0098741C">
      <w:pPr>
        <w:spacing w:after="0" w:line="360" w:lineRule="auto"/>
        <w:ind w:firstLine="709"/>
        <w:jc w:val="both"/>
        <w:rPr>
          <w:rFonts w:ascii="Times New Roman"/>
          <w:sz w:val="28"/>
          <w:szCs w:val="28"/>
        </w:rPr>
      </w:pPr>
      <w:r>
        <w:rPr>
          <w:rFonts w:ascii="Times New Roman"/>
          <w:sz w:val="28"/>
          <w:szCs w:val="28"/>
        </w:rPr>
        <w:t>Но не смотря на все приложенные усилия правительства РФ, набл</w:t>
      </w:r>
      <w:r>
        <w:rPr>
          <w:rFonts w:ascii="Times New Roman"/>
          <w:sz w:val="28"/>
          <w:szCs w:val="28"/>
        </w:rPr>
        <w:t>ю</w:t>
      </w:r>
      <w:r>
        <w:rPr>
          <w:rFonts w:ascii="Times New Roman"/>
          <w:sz w:val="28"/>
          <w:szCs w:val="28"/>
        </w:rPr>
        <w:t>дается снижение доли инвестиций из-за рубежа с 1,2% до 0,8%. Данный негативный момент связан так же с тем, что к сожалению, в России зак</w:t>
      </w:r>
      <w:r>
        <w:rPr>
          <w:rFonts w:ascii="Times New Roman"/>
          <w:sz w:val="28"/>
          <w:szCs w:val="28"/>
        </w:rPr>
        <w:t>о</w:t>
      </w:r>
      <w:r>
        <w:rPr>
          <w:rFonts w:ascii="Times New Roman"/>
          <w:sz w:val="28"/>
          <w:szCs w:val="28"/>
        </w:rPr>
        <w:t>нодательная база остается несовершенной. Она только развивается в н</w:t>
      </w:r>
      <w:r>
        <w:rPr>
          <w:rFonts w:ascii="Times New Roman"/>
          <w:sz w:val="28"/>
          <w:szCs w:val="28"/>
        </w:rPr>
        <w:t>а</w:t>
      </w:r>
      <w:r>
        <w:rPr>
          <w:rFonts w:ascii="Times New Roman"/>
          <w:sz w:val="28"/>
          <w:szCs w:val="28"/>
        </w:rPr>
        <w:t>шей стране и действует внутри страны на региональном уровне и то не с</w:t>
      </w:r>
      <w:r>
        <w:rPr>
          <w:rFonts w:ascii="Times New Roman"/>
          <w:sz w:val="28"/>
          <w:szCs w:val="28"/>
        </w:rPr>
        <w:t>о</w:t>
      </w:r>
      <w:r>
        <w:rPr>
          <w:rFonts w:ascii="Times New Roman"/>
          <w:sz w:val="28"/>
          <w:szCs w:val="28"/>
        </w:rPr>
        <w:t>всем правомерно, поэтому можно только надеяться на серьезный подход нашего правительства к данной проблеме.</w:t>
      </w:r>
    </w:p>
    <w:p w:rsidR="0098741C" w:rsidRDefault="0098741C">
      <w:pPr>
        <w:spacing w:after="0" w:line="360" w:lineRule="auto"/>
        <w:ind w:firstLine="709"/>
        <w:jc w:val="both"/>
        <w:rPr>
          <w:rFonts w:ascii="Times New Roman"/>
          <w:sz w:val="28"/>
          <w:szCs w:val="28"/>
        </w:rPr>
      </w:pPr>
      <w:r>
        <w:rPr>
          <w:rFonts w:ascii="Times New Roman"/>
          <w:sz w:val="28"/>
          <w:szCs w:val="28"/>
        </w:rPr>
        <w:t>Любое локальное событие может спровоцировать интенсивный отток ресурсов из той или иной страны и привести к нестабильной экономич</w:t>
      </w:r>
      <w:r>
        <w:rPr>
          <w:rFonts w:ascii="Times New Roman"/>
          <w:sz w:val="28"/>
          <w:szCs w:val="28"/>
        </w:rPr>
        <w:t>е</w:t>
      </w:r>
      <w:r>
        <w:rPr>
          <w:rFonts w:ascii="Times New Roman"/>
          <w:sz w:val="28"/>
          <w:szCs w:val="28"/>
        </w:rPr>
        <w:t>ской ситуации. А национальный финансовый кризис в свою очередь сп</w:t>
      </w:r>
      <w:r>
        <w:rPr>
          <w:rFonts w:ascii="Times New Roman"/>
          <w:sz w:val="28"/>
          <w:szCs w:val="28"/>
        </w:rPr>
        <w:t>о</w:t>
      </w:r>
      <w:r>
        <w:rPr>
          <w:rFonts w:ascii="Times New Roman"/>
          <w:sz w:val="28"/>
          <w:szCs w:val="28"/>
        </w:rPr>
        <w:t>собен за достаточно короткое время вызвать не только цепную реакцию неплатежей в системе международных расчетов, но и привести к серье</w:t>
      </w:r>
      <w:r>
        <w:rPr>
          <w:rFonts w:ascii="Times New Roman"/>
          <w:sz w:val="28"/>
          <w:szCs w:val="28"/>
        </w:rPr>
        <w:t>з</w:t>
      </w:r>
      <w:r>
        <w:rPr>
          <w:rFonts w:ascii="Times New Roman"/>
          <w:sz w:val="28"/>
          <w:szCs w:val="28"/>
        </w:rPr>
        <w:t>ным сбоям в работе мировых финансовых рынков [5].</w:t>
      </w:r>
    </w:p>
    <w:p w:rsidR="0098741C" w:rsidRDefault="0098741C">
      <w:pPr>
        <w:spacing w:after="0" w:line="360" w:lineRule="auto"/>
        <w:ind w:firstLine="709"/>
        <w:jc w:val="both"/>
        <w:rPr>
          <w:rFonts w:ascii="Times New Roman"/>
          <w:sz w:val="28"/>
          <w:szCs w:val="28"/>
        </w:rPr>
      </w:pPr>
      <w:r>
        <w:rPr>
          <w:rFonts w:ascii="Times New Roman"/>
          <w:sz w:val="28"/>
          <w:szCs w:val="28"/>
        </w:rPr>
        <w:t xml:space="preserve">Кризис 2008-2009 гг. определил основные структурные сдвиги в формировании инвестиционных ресурсов в послекризисный период вплоть до 2015 г. </w:t>
      </w:r>
    </w:p>
    <w:p w:rsidR="0098741C" w:rsidRDefault="0098741C">
      <w:pPr>
        <w:spacing w:after="0" w:line="360" w:lineRule="auto"/>
        <w:ind w:firstLine="709"/>
        <w:jc w:val="both"/>
        <w:rPr>
          <w:rFonts w:ascii="Times New Roman"/>
          <w:sz w:val="28"/>
          <w:szCs w:val="28"/>
        </w:rPr>
      </w:pPr>
      <w:r>
        <w:rPr>
          <w:rFonts w:ascii="Times New Roman"/>
          <w:sz w:val="28"/>
          <w:szCs w:val="28"/>
        </w:rPr>
        <w:t>Были сформированы новые каналы привлечения средств, изменились и способы использования и распределения ресурсов.  Изменялась и норм</w:t>
      </w:r>
      <w:r>
        <w:rPr>
          <w:rFonts w:ascii="Times New Roman"/>
          <w:sz w:val="28"/>
          <w:szCs w:val="28"/>
        </w:rPr>
        <w:t>а</w:t>
      </w:r>
      <w:r>
        <w:rPr>
          <w:rFonts w:ascii="Times New Roman"/>
          <w:sz w:val="28"/>
          <w:szCs w:val="28"/>
        </w:rPr>
        <w:t>тивно-правовая база на всех уровнях – как на федеральном так и на реги</w:t>
      </w:r>
      <w:r>
        <w:rPr>
          <w:rFonts w:ascii="Times New Roman"/>
          <w:sz w:val="28"/>
          <w:szCs w:val="28"/>
        </w:rPr>
        <w:t>о</w:t>
      </w:r>
      <w:r>
        <w:rPr>
          <w:rFonts w:ascii="Times New Roman"/>
          <w:sz w:val="28"/>
          <w:szCs w:val="28"/>
        </w:rPr>
        <w:t>нальном.  Происходило увеличение инвестиций как российских, так и з</w:t>
      </w:r>
      <w:r>
        <w:rPr>
          <w:rFonts w:ascii="Times New Roman"/>
          <w:sz w:val="28"/>
          <w:szCs w:val="28"/>
        </w:rPr>
        <w:t>а</w:t>
      </w:r>
      <w:r>
        <w:rPr>
          <w:rFonts w:ascii="Times New Roman"/>
          <w:sz w:val="28"/>
          <w:szCs w:val="28"/>
        </w:rPr>
        <w:t>рубежных.  Вместе с тем из-за дефицита бюджета снизилось финансиров</w:t>
      </w:r>
      <w:r>
        <w:rPr>
          <w:rFonts w:ascii="Times New Roman"/>
          <w:sz w:val="28"/>
          <w:szCs w:val="28"/>
        </w:rPr>
        <w:t>а</w:t>
      </w:r>
      <w:r>
        <w:rPr>
          <w:rFonts w:ascii="Times New Roman"/>
          <w:sz w:val="28"/>
          <w:szCs w:val="28"/>
        </w:rPr>
        <w:t>ние капитальных вложений [8].</w:t>
      </w:r>
    </w:p>
    <w:p w:rsidR="0098741C" w:rsidRDefault="0098741C">
      <w:pPr>
        <w:spacing w:after="0" w:line="360" w:lineRule="auto"/>
        <w:ind w:firstLine="709"/>
        <w:jc w:val="both"/>
        <w:rPr>
          <w:rFonts w:ascii="Times New Roman"/>
          <w:sz w:val="28"/>
          <w:szCs w:val="28"/>
        </w:rPr>
      </w:pPr>
      <w:r>
        <w:rPr>
          <w:rFonts w:ascii="Times New Roman"/>
          <w:sz w:val="28"/>
          <w:szCs w:val="28"/>
        </w:rPr>
        <w:t>Замедление темпов экономического роста сопровождалось снижен</w:t>
      </w:r>
      <w:r>
        <w:rPr>
          <w:rFonts w:ascii="Times New Roman"/>
          <w:sz w:val="28"/>
          <w:szCs w:val="28"/>
        </w:rPr>
        <w:t>и</w:t>
      </w:r>
      <w:r>
        <w:rPr>
          <w:rFonts w:ascii="Times New Roman"/>
          <w:sz w:val="28"/>
          <w:szCs w:val="28"/>
        </w:rPr>
        <w:t>ем доли валового сбережения в ВВП с 30,2% в 2008 г. до 22,9% в 2014 г. и 23,1% в 2015 г. В период 2010-2015 гг. инвестиции в основной капитал с</w:t>
      </w:r>
      <w:r>
        <w:rPr>
          <w:rFonts w:ascii="Times New Roman"/>
          <w:sz w:val="28"/>
          <w:szCs w:val="28"/>
        </w:rPr>
        <w:t>о</w:t>
      </w:r>
      <w:r>
        <w:rPr>
          <w:rFonts w:ascii="Times New Roman"/>
          <w:sz w:val="28"/>
          <w:szCs w:val="28"/>
        </w:rPr>
        <w:t>ставляли примерно 20%. В 2014 г. с уменьшением доходов экономики доля инвестиций в основной капитал снизилась до 17,8%, а в 2015 г. составила 18,1% ВВП (таблица 3) [10].</w:t>
      </w:r>
    </w:p>
    <w:p w:rsidR="0098741C" w:rsidRDefault="0098741C">
      <w:pPr>
        <w:spacing w:after="0" w:line="360" w:lineRule="auto"/>
        <w:ind w:firstLine="709"/>
        <w:jc w:val="both"/>
        <w:rPr>
          <w:rFonts w:ascii="Times New Roman"/>
          <w:sz w:val="28"/>
          <w:szCs w:val="28"/>
        </w:rPr>
      </w:pPr>
    </w:p>
    <w:p w:rsidR="0098741C" w:rsidRDefault="0098741C">
      <w:pPr>
        <w:spacing w:after="0" w:line="360" w:lineRule="auto"/>
        <w:rPr>
          <w:rFonts w:ascii="Times New Roman"/>
          <w:sz w:val="28"/>
          <w:szCs w:val="24"/>
        </w:rPr>
      </w:pPr>
      <w:r>
        <w:rPr>
          <w:rFonts w:ascii="Times New Roman"/>
          <w:sz w:val="28"/>
          <w:szCs w:val="24"/>
        </w:rPr>
        <w:t xml:space="preserve">Таблица 3 – Основные характеристики инвестиционных ресурсов, % к ВВП </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41"/>
        <w:gridCol w:w="793"/>
        <w:gridCol w:w="793"/>
        <w:gridCol w:w="793"/>
        <w:gridCol w:w="696"/>
        <w:gridCol w:w="791"/>
        <w:gridCol w:w="793"/>
        <w:gridCol w:w="712"/>
        <w:gridCol w:w="696"/>
      </w:tblGrid>
      <w:tr w:rsidR="0098741C" w:rsidTr="00AF2FFC">
        <w:trPr>
          <w:tblHeader/>
        </w:trPr>
        <w:tc>
          <w:tcPr>
            <w:tcW w:w="1672" w:type="pct"/>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Показатели</w:t>
            </w:r>
          </w:p>
        </w:tc>
        <w:tc>
          <w:tcPr>
            <w:tcW w:w="438"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2008</w:t>
            </w:r>
          </w:p>
        </w:tc>
        <w:tc>
          <w:tcPr>
            <w:tcW w:w="438"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2009</w:t>
            </w:r>
          </w:p>
        </w:tc>
        <w:tc>
          <w:tcPr>
            <w:tcW w:w="438"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2010</w:t>
            </w:r>
          </w:p>
        </w:tc>
        <w:tc>
          <w:tcPr>
            <w:tcW w:w="367"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2011</w:t>
            </w:r>
          </w:p>
        </w:tc>
        <w:tc>
          <w:tcPr>
            <w:tcW w:w="437"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2012</w:t>
            </w:r>
          </w:p>
        </w:tc>
        <w:tc>
          <w:tcPr>
            <w:tcW w:w="438"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2013</w:t>
            </w:r>
          </w:p>
        </w:tc>
        <w:tc>
          <w:tcPr>
            <w:tcW w:w="393"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2014</w:t>
            </w:r>
          </w:p>
        </w:tc>
        <w:tc>
          <w:tcPr>
            <w:tcW w:w="379" w:type="pct"/>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2015</w:t>
            </w:r>
          </w:p>
        </w:tc>
      </w:tr>
      <w:tr w:rsidR="0098741C" w:rsidTr="00AF2FFC">
        <w:tc>
          <w:tcPr>
            <w:tcW w:w="1672" w:type="pct"/>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Валовое сбережение</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30,2</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21,1</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26,4</w:t>
            </w:r>
          </w:p>
        </w:tc>
        <w:tc>
          <w:tcPr>
            <w:tcW w:w="36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29,5</w:t>
            </w:r>
          </w:p>
        </w:tc>
        <w:tc>
          <w:tcPr>
            <w:tcW w:w="43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27,2</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23,2</w:t>
            </w:r>
          </w:p>
        </w:tc>
        <w:tc>
          <w:tcPr>
            <w:tcW w:w="393"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22,9</w:t>
            </w:r>
          </w:p>
        </w:tc>
        <w:tc>
          <w:tcPr>
            <w:tcW w:w="379"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23,1</w:t>
            </w:r>
          </w:p>
        </w:tc>
      </w:tr>
      <w:tr w:rsidR="0098741C" w:rsidTr="00AF2FFC">
        <w:tc>
          <w:tcPr>
            <w:tcW w:w="1672" w:type="pct"/>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Валовое накопление о</w:t>
            </w:r>
            <w:r w:rsidRPr="00AF2FFC">
              <w:rPr>
                <w:rFonts w:ascii="Times New Roman"/>
                <w:sz w:val="24"/>
                <w:szCs w:val="24"/>
              </w:rPr>
              <w:t>с</w:t>
            </w:r>
            <w:r w:rsidRPr="00AF2FFC">
              <w:rPr>
                <w:rFonts w:ascii="Times New Roman"/>
                <w:sz w:val="24"/>
                <w:szCs w:val="24"/>
              </w:rPr>
              <w:t>новного капитала</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22,3</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22,0</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21,6</w:t>
            </w:r>
          </w:p>
        </w:tc>
        <w:tc>
          <w:tcPr>
            <w:tcW w:w="36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21,4</w:t>
            </w:r>
          </w:p>
        </w:tc>
        <w:tc>
          <w:tcPr>
            <w:tcW w:w="43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21,9</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21,8</w:t>
            </w:r>
          </w:p>
        </w:tc>
        <w:tc>
          <w:tcPr>
            <w:tcW w:w="393"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20,6</w:t>
            </w:r>
          </w:p>
        </w:tc>
        <w:tc>
          <w:tcPr>
            <w:tcW w:w="379"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16,2</w:t>
            </w:r>
          </w:p>
        </w:tc>
      </w:tr>
      <w:tr w:rsidR="0098741C" w:rsidTr="00AF2FFC">
        <w:tc>
          <w:tcPr>
            <w:tcW w:w="1672" w:type="pct"/>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Инвестиции в основной капитала</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21,3</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20,6</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19,8</w:t>
            </w:r>
          </w:p>
        </w:tc>
        <w:tc>
          <w:tcPr>
            <w:tcW w:w="36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19,7</w:t>
            </w:r>
          </w:p>
        </w:tc>
        <w:tc>
          <w:tcPr>
            <w:tcW w:w="43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20,2</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20,3</w:t>
            </w:r>
          </w:p>
        </w:tc>
        <w:tc>
          <w:tcPr>
            <w:tcW w:w="393"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17,8</w:t>
            </w:r>
          </w:p>
        </w:tc>
        <w:tc>
          <w:tcPr>
            <w:tcW w:w="379"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18,1</w:t>
            </w:r>
          </w:p>
        </w:tc>
      </w:tr>
      <w:tr w:rsidR="0098741C" w:rsidTr="00AF2FFC">
        <w:tc>
          <w:tcPr>
            <w:tcW w:w="1672" w:type="pct"/>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Валовая прибыль и другие смешанные доходы</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32,7</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30,7</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32,6</w:t>
            </w:r>
          </w:p>
        </w:tc>
        <w:tc>
          <w:tcPr>
            <w:tcW w:w="36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31,0</w:t>
            </w:r>
          </w:p>
        </w:tc>
        <w:tc>
          <w:tcPr>
            <w:tcW w:w="43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33,9</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33,0</w:t>
            </w:r>
          </w:p>
        </w:tc>
        <w:tc>
          <w:tcPr>
            <w:tcW w:w="393"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32,4</w:t>
            </w:r>
          </w:p>
        </w:tc>
        <w:tc>
          <w:tcPr>
            <w:tcW w:w="379"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30,8</w:t>
            </w:r>
          </w:p>
        </w:tc>
      </w:tr>
      <w:tr w:rsidR="0098741C" w:rsidTr="00AF2FFC">
        <w:tc>
          <w:tcPr>
            <w:tcW w:w="1672" w:type="pct"/>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Доходы консолидирова</w:t>
            </w:r>
            <w:r w:rsidRPr="00AF2FFC">
              <w:rPr>
                <w:rFonts w:ascii="Times New Roman"/>
                <w:sz w:val="24"/>
                <w:szCs w:val="24"/>
              </w:rPr>
              <w:t>н</w:t>
            </w:r>
            <w:r w:rsidRPr="00AF2FFC">
              <w:rPr>
                <w:rFonts w:ascii="Times New Roman"/>
                <w:sz w:val="24"/>
                <w:szCs w:val="24"/>
              </w:rPr>
              <w:t>ного бюджета</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38,8</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35,0</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34,6</w:t>
            </w:r>
          </w:p>
        </w:tc>
        <w:tc>
          <w:tcPr>
            <w:tcW w:w="36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37,3</w:t>
            </w:r>
          </w:p>
        </w:tc>
        <w:tc>
          <w:tcPr>
            <w:tcW w:w="43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37,3</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36,9</w:t>
            </w:r>
          </w:p>
        </w:tc>
        <w:tc>
          <w:tcPr>
            <w:tcW w:w="393"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37,5</w:t>
            </w:r>
          </w:p>
        </w:tc>
        <w:tc>
          <w:tcPr>
            <w:tcW w:w="379"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37,4</w:t>
            </w:r>
          </w:p>
        </w:tc>
      </w:tr>
      <w:tr w:rsidR="0098741C" w:rsidTr="00AF2FFC">
        <w:tc>
          <w:tcPr>
            <w:tcW w:w="1672" w:type="pct"/>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Бюджетные средства на инвестиции</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3,4</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3,4</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2,8</w:t>
            </w:r>
          </w:p>
        </w:tc>
        <w:tc>
          <w:tcPr>
            <w:tcW w:w="36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2,9</w:t>
            </w:r>
          </w:p>
        </w:tc>
        <w:tc>
          <w:tcPr>
            <w:tcW w:w="43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2,8</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2,9</w:t>
            </w:r>
          </w:p>
        </w:tc>
        <w:tc>
          <w:tcPr>
            <w:tcW w:w="393"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2,5</w:t>
            </w:r>
          </w:p>
        </w:tc>
        <w:tc>
          <w:tcPr>
            <w:tcW w:w="379"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2,1</w:t>
            </w:r>
          </w:p>
        </w:tc>
      </w:tr>
      <w:tr w:rsidR="0098741C" w:rsidTr="00AF2FFC">
        <w:tc>
          <w:tcPr>
            <w:tcW w:w="1672" w:type="pct"/>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В том числе за счет средств федерального бюджета</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1,3</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1,8</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1,4</w:t>
            </w:r>
          </w:p>
        </w:tc>
        <w:tc>
          <w:tcPr>
            <w:tcW w:w="36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1,5</w:t>
            </w:r>
          </w:p>
        </w:tc>
        <w:tc>
          <w:tcPr>
            <w:tcW w:w="437"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1,5</w:t>
            </w:r>
          </w:p>
        </w:tc>
        <w:tc>
          <w:tcPr>
            <w:tcW w:w="438"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1,5</w:t>
            </w:r>
          </w:p>
        </w:tc>
        <w:tc>
          <w:tcPr>
            <w:tcW w:w="393"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1,3</w:t>
            </w:r>
          </w:p>
        </w:tc>
        <w:tc>
          <w:tcPr>
            <w:tcW w:w="379" w:type="pct"/>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1,2</w:t>
            </w:r>
          </w:p>
        </w:tc>
      </w:tr>
    </w:tbl>
    <w:p w:rsidR="0098741C" w:rsidRDefault="0098741C">
      <w:pPr>
        <w:spacing w:after="0" w:line="360" w:lineRule="auto"/>
        <w:jc w:val="both"/>
        <w:rPr>
          <w:rFonts w:ascii="Times New Roman"/>
        </w:rPr>
      </w:pPr>
    </w:p>
    <w:p w:rsidR="0098741C" w:rsidRDefault="0098741C">
      <w:pPr>
        <w:spacing w:after="0" w:line="360" w:lineRule="auto"/>
        <w:ind w:firstLine="709"/>
        <w:jc w:val="both"/>
        <w:rPr>
          <w:rFonts w:ascii="Times New Roman"/>
          <w:sz w:val="28"/>
          <w:szCs w:val="28"/>
        </w:rPr>
      </w:pPr>
      <w:r>
        <w:rPr>
          <w:rFonts w:ascii="Times New Roman"/>
          <w:sz w:val="28"/>
          <w:szCs w:val="28"/>
        </w:rPr>
        <w:t>При анализе объемов, динамики и структуры источников средств для финансирования инвестиций важно проследить изменения инвестиционн</w:t>
      </w:r>
      <w:r>
        <w:rPr>
          <w:rFonts w:ascii="Times New Roman"/>
          <w:sz w:val="28"/>
          <w:szCs w:val="28"/>
        </w:rPr>
        <w:t>о</w:t>
      </w:r>
      <w:r>
        <w:rPr>
          <w:rFonts w:ascii="Times New Roman"/>
          <w:sz w:val="28"/>
          <w:szCs w:val="28"/>
        </w:rPr>
        <w:t>го потенциала институциональных секторов. В 2010-2015 гг. в структуре инвестиционных ресурсов повышалась доля нефинансовых корпораций и домашних хозяйств и снижалась доля государственного сектора (таблица 4).</w:t>
      </w:r>
    </w:p>
    <w:p w:rsidR="0098741C" w:rsidRDefault="0098741C">
      <w:pPr>
        <w:spacing w:after="0" w:line="360" w:lineRule="auto"/>
        <w:rPr>
          <w:rFonts w:ascii="Times New Roman"/>
          <w:sz w:val="24"/>
          <w:szCs w:val="24"/>
        </w:rPr>
      </w:pPr>
    </w:p>
    <w:p w:rsidR="0098741C" w:rsidRDefault="0098741C">
      <w:pPr>
        <w:spacing w:after="0" w:line="360" w:lineRule="auto"/>
        <w:rPr>
          <w:rFonts w:ascii="Times New Roman"/>
          <w:sz w:val="28"/>
          <w:szCs w:val="28"/>
        </w:rPr>
      </w:pPr>
      <w:r>
        <w:rPr>
          <w:rFonts w:ascii="Times New Roman"/>
          <w:sz w:val="28"/>
          <w:szCs w:val="28"/>
        </w:rPr>
        <w:t xml:space="preserve">Таблица 4 – Структура инвестиционных ресурсов по институциональным </w:t>
      </w:r>
    </w:p>
    <w:p w:rsidR="0098741C" w:rsidRDefault="0098741C">
      <w:pPr>
        <w:spacing w:after="0" w:line="360" w:lineRule="auto"/>
        <w:ind w:left="1701" w:hanging="1701"/>
        <w:rPr>
          <w:rFonts w:ascii="Times New Roman"/>
          <w:sz w:val="28"/>
          <w:szCs w:val="28"/>
        </w:rPr>
      </w:pPr>
      <w:r>
        <w:rPr>
          <w:rFonts w:ascii="Times New Roman"/>
          <w:sz w:val="28"/>
          <w:szCs w:val="28"/>
        </w:rPr>
        <w:t xml:space="preserve">                       секторам, % к итогу  [10]</w:t>
      </w:r>
    </w:p>
    <w:tbl>
      <w:tblPr>
        <w:tblW w:w="9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4"/>
        <w:gridCol w:w="709"/>
        <w:gridCol w:w="850"/>
        <w:gridCol w:w="708"/>
        <w:gridCol w:w="696"/>
        <w:gridCol w:w="846"/>
        <w:gridCol w:w="759"/>
        <w:gridCol w:w="846"/>
        <w:gridCol w:w="696"/>
      </w:tblGrid>
      <w:tr w:rsidR="0098741C" w:rsidTr="00AF2FFC">
        <w:tc>
          <w:tcPr>
            <w:tcW w:w="3544" w:type="dxa"/>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Показатели</w:t>
            </w:r>
          </w:p>
        </w:tc>
        <w:tc>
          <w:tcPr>
            <w:tcW w:w="709"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2008</w:t>
            </w:r>
          </w:p>
        </w:tc>
        <w:tc>
          <w:tcPr>
            <w:tcW w:w="850"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2009</w:t>
            </w:r>
          </w:p>
        </w:tc>
        <w:tc>
          <w:tcPr>
            <w:tcW w:w="708"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2010</w:t>
            </w:r>
          </w:p>
        </w:tc>
        <w:tc>
          <w:tcPr>
            <w:tcW w:w="696"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2011</w:t>
            </w:r>
          </w:p>
        </w:tc>
        <w:tc>
          <w:tcPr>
            <w:tcW w:w="846"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2012</w:t>
            </w:r>
          </w:p>
        </w:tc>
        <w:tc>
          <w:tcPr>
            <w:tcW w:w="759"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2013</w:t>
            </w:r>
          </w:p>
        </w:tc>
        <w:tc>
          <w:tcPr>
            <w:tcW w:w="846"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2014</w:t>
            </w:r>
          </w:p>
        </w:tc>
        <w:tc>
          <w:tcPr>
            <w:tcW w:w="696"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2015</w:t>
            </w:r>
          </w:p>
        </w:tc>
      </w:tr>
      <w:tr w:rsidR="0098741C" w:rsidTr="00AF2FFC">
        <w:tc>
          <w:tcPr>
            <w:tcW w:w="3544"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Инвестиционные ресурсы всего</w:t>
            </w:r>
          </w:p>
        </w:tc>
        <w:tc>
          <w:tcPr>
            <w:tcW w:w="70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c>
          <w:tcPr>
            <w:tcW w:w="850"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c>
          <w:tcPr>
            <w:tcW w:w="708"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c>
          <w:tcPr>
            <w:tcW w:w="75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100</w:t>
            </w:r>
          </w:p>
        </w:tc>
      </w:tr>
      <w:tr w:rsidR="0098741C" w:rsidTr="00AF2FFC">
        <w:tc>
          <w:tcPr>
            <w:tcW w:w="3544"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Корпорации, в том числе:</w:t>
            </w:r>
          </w:p>
        </w:tc>
        <w:tc>
          <w:tcPr>
            <w:tcW w:w="70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40,7</w:t>
            </w:r>
          </w:p>
        </w:tc>
        <w:tc>
          <w:tcPr>
            <w:tcW w:w="850"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52,2</w:t>
            </w:r>
          </w:p>
        </w:tc>
        <w:tc>
          <w:tcPr>
            <w:tcW w:w="708"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51,6</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45,7</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48,9</w:t>
            </w:r>
          </w:p>
        </w:tc>
        <w:tc>
          <w:tcPr>
            <w:tcW w:w="75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54,3</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59,5</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68,0</w:t>
            </w:r>
          </w:p>
        </w:tc>
      </w:tr>
      <w:tr w:rsidR="0098741C" w:rsidTr="00AF2FFC">
        <w:tc>
          <w:tcPr>
            <w:tcW w:w="3544"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нефинансовые корпорации</w:t>
            </w:r>
          </w:p>
        </w:tc>
        <w:tc>
          <w:tcPr>
            <w:tcW w:w="70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33,7</w:t>
            </w:r>
          </w:p>
        </w:tc>
        <w:tc>
          <w:tcPr>
            <w:tcW w:w="850"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36,8</w:t>
            </w:r>
          </w:p>
        </w:tc>
        <w:tc>
          <w:tcPr>
            <w:tcW w:w="708"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46,1</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41,0</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42,7</w:t>
            </w:r>
          </w:p>
        </w:tc>
        <w:tc>
          <w:tcPr>
            <w:tcW w:w="75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45,4</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54,3</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61,2</w:t>
            </w:r>
          </w:p>
        </w:tc>
      </w:tr>
      <w:tr w:rsidR="0098741C" w:rsidTr="00AF2FFC">
        <w:tc>
          <w:tcPr>
            <w:tcW w:w="3544"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финансовые корпорации</w:t>
            </w:r>
          </w:p>
        </w:tc>
        <w:tc>
          <w:tcPr>
            <w:tcW w:w="70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7,0</w:t>
            </w:r>
          </w:p>
        </w:tc>
        <w:tc>
          <w:tcPr>
            <w:tcW w:w="850"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15,4</w:t>
            </w:r>
          </w:p>
        </w:tc>
        <w:tc>
          <w:tcPr>
            <w:tcW w:w="708"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5,5</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4,7</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6,2</w:t>
            </w:r>
          </w:p>
        </w:tc>
        <w:tc>
          <w:tcPr>
            <w:tcW w:w="75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8,9</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5,2</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6,8</w:t>
            </w:r>
          </w:p>
        </w:tc>
      </w:tr>
      <w:tr w:rsidR="0098741C" w:rsidTr="00AF2FFC">
        <w:tc>
          <w:tcPr>
            <w:tcW w:w="3544"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Некоммерческие организации, обслуживающие домашние х</w:t>
            </w:r>
            <w:r w:rsidRPr="00AF2FFC">
              <w:rPr>
                <w:rFonts w:ascii="Times New Roman"/>
                <w:sz w:val="24"/>
                <w:szCs w:val="24"/>
              </w:rPr>
              <w:t>о</w:t>
            </w:r>
            <w:r w:rsidRPr="00AF2FFC">
              <w:rPr>
                <w:rFonts w:ascii="Times New Roman"/>
                <w:sz w:val="24"/>
                <w:szCs w:val="24"/>
              </w:rPr>
              <w:t>зяйства</w:t>
            </w:r>
          </w:p>
        </w:tc>
        <w:tc>
          <w:tcPr>
            <w:tcW w:w="70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0,4</w:t>
            </w:r>
          </w:p>
        </w:tc>
        <w:tc>
          <w:tcPr>
            <w:tcW w:w="850"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0,3</w:t>
            </w:r>
          </w:p>
        </w:tc>
        <w:tc>
          <w:tcPr>
            <w:tcW w:w="708"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0,5</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0,5</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0,5</w:t>
            </w:r>
          </w:p>
        </w:tc>
        <w:tc>
          <w:tcPr>
            <w:tcW w:w="75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0,6</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0,1</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0,1</w:t>
            </w:r>
          </w:p>
        </w:tc>
      </w:tr>
      <w:tr w:rsidR="0098741C" w:rsidTr="00AF2FFC">
        <w:tc>
          <w:tcPr>
            <w:tcW w:w="3544"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Домашние хозяйства</w:t>
            </w:r>
          </w:p>
        </w:tc>
        <w:tc>
          <w:tcPr>
            <w:tcW w:w="70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28,2</w:t>
            </w:r>
          </w:p>
        </w:tc>
        <w:tc>
          <w:tcPr>
            <w:tcW w:w="850"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68,3</w:t>
            </w:r>
          </w:p>
        </w:tc>
        <w:tc>
          <w:tcPr>
            <w:tcW w:w="708"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46,2</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30,7</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31,5</w:t>
            </w:r>
          </w:p>
        </w:tc>
        <w:tc>
          <w:tcPr>
            <w:tcW w:w="75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36,1</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32,1</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31,7</w:t>
            </w:r>
          </w:p>
        </w:tc>
      </w:tr>
      <w:tr w:rsidR="0098741C" w:rsidTr="00AF2FFC">
        <w:tc>
          <w:tcPr>
            <w:tcW w:w="3544"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Государственное управление</w:t>
            </w:r>
          </w:p>
        </w:tc>
        <w:tc>
          <w:tcPr>
            <w:tcW w:w="70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30,7</w:t>
            </w:r>
          </w:p>
        </w:tc>
        <w:tc>
          <w:tcPr>
            <w:tcW w:w="850"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-20,8*</w:t>
            </w:r>
          </w:p>
        </w:tc>
        <w:tc>
          <w:tcPr>
            <w:tcW w:w="708"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1,7</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23,1</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19,1</w:t>
            </w:r>
          </w:p>
        </w:tc>
        <w:tc>
          <w:tcPr>
            <w:tcW w:w="759"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9,0</w:t>
            </w:r>
          </w:p>
        </w:tc>
        <w:tc>
          <w:tcPr>
            <w:tcW w:w="84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0,0</w:t>
            </w:r>
          </w:p>
        </w:tc>
        <w:tc>
          <w:tcPr>
            <w:tcW w:w="696" w:type="dxa"/>
            <w:vAlign w:val="center"/>
          </w:tcPr>
          <w:p w:rsidR="0098741C" w:rsidRPr="00AF2FFC" w:rsidRDefault="0098741C" w:rsidP="00AF2FFC">
            <w:pPr>
              <w:spacing w:after="0" w:line="240" w:lineRule="auto"/>
              <w:rPr>
                <w:rFonts w:ascii="Times New Roman"/>
                <w:sz w:val="24"/>
                <w:szCs w:val="24"/>
              </w:rPr>
            </w:pPr>
            <w:r w:rsidRPr="00AF2FFC">
              <w:rPr>
                <w:rFonts w:ascii="Times New Roman"/>
                <w:sz w:val="24"/>
                <w:szCs w:val="24"/>
              </w:rPr>
              <w:t>0,3</w:t>
            </w:r>
          </w:p>
        </w:tc>
      </w:tr>
    </w:tbl>
    <w:p w:rsidR="0098741C" w:rsidRDefault="0098741C">
      <w:pPr>
        <w:spacing w:after="0" w:line="240" w:lineRule="auto"/>
        <w:jc w:val="both"/>
        <w:rPr>
          <w:rFonts w:ascii="Times New Roman"/>
          <w:sz w:val="20"/>
          <w:szCs w:val="20"/>
        </w:rPr>
      </w:pPr>
      <w:r>
        <w:rPr>
          <w:rFonts w:ascii="Times New Roman"/>
          <w:sz w:val="20"/>
          <w:szCs w:val="20"/>
        </w:rPr>
        <w:t>* Отрицательное значение сложилось за счет превышения стоимости капитальных трансфертов, пер</w:t>
      </w:r>
      <w:r>
        <w:rPr>
          <w:rFonts w:ascii="Times New Roman"/>
          <w:sz w:val="20"/>
          <w:szCs w:val="20"/>
        </w:rPr>
        <w:t>е</w:t>
      </w:r>
      <w:r>
        <w:rPr>
          <w:rFonts w:ascii="Times New Roman"/>
          <w:sz w:val="20"/>
          <w:szCs w:val="20"/>
        </w:rPr>
        <w:t>данных государственным управлением другим секторам экономики, над его сбережением.</w:t>
      </w:r>
    </w:p>
    <w:p w:rsidR="0098741C" w:rsidRDefault="0098741C">
      <w:pPr>
        <w:spacing w:after="0" w:line="360" w:lineRule="auto"/>
        <w:ind w:firstLine="709"/>
        <w:jc w:val="both"/>
        <w:rPr>
          <w:rFonts w:ascii="Times New Roman"/>
          <w:sz w:val="28"/>
          <w:szCs w:val="28"/>
        </w:rPr>
      </w:pPr>
    </w:p>
    <w:p w:rsidR="0098741C" w:rsidRDefault="0098741C">
      <w:pPr>
        <w:spacing w:after="0" w:line="360" w:lineRule="auto"/>
        <w:ind w:firstLine="709"/>
        <w:jc w:val="both"/>
        <w:rPr>
          <w:rFonts w:ascii="Times New Roman"/>
          <w:sz w:val="28"/>
          <w:szCs w:val="28"/>
        </w:rPr>
      </w:pPr>
      <w:r>
        <w:rPr>
          <w:rFonts w:ascii="Times New Roman"/>
          <w:sz w:val="28"/>
          <w:szCs w:val="28"/>
        </w:rPr>
        <w:t>Сектор нефинансовых корпораций формирует доминирующую часть инвестиционных ресурсов экономики. Ослабление динамики экономич</w:t>
      </w:r>
      <w:r>
        <w:rPr>
          <w:rFonts w:ascii="Times New Roman"/>
          <w:sz w:val="28"/>
          <w:szCs w:val="28"/>
        </w:rPr>
        <w:t>е</w:t>
      </w:r>
      <w:r>
        <w:rPr>
          <w:rFonts w:ascii="Times New Roman"/>
          <w:sz w:val="28"/>
          <w:szCs w:val="28"/>
        </w:rPr>
        <w:t>ского роста в 2009-2015 гг. сопровождалось неустойчивостью показателей финансовых результатов деятельности и ограничивало накопление инв</w:t>
      </w:r>
      <w:r>
        <w:rPr>
          <w:rFonts w:ascii="Times New Roman"/>
          <w:sz w:val="28"/>
          <w:szCs w:val="28"/>
        </w:rPr>
        <w:t>е</w:t>
      </w:r>
      <w:r>
        <w:rPr>
          <w:rFonts w:ascii="Times New Roman"/>
          <w:sz w:val="28"/>
          <w:szCs w:val="28"/>
        </w:rPr>
        <w:t>стиционных ресурсов. В 2014 г. сальдированный финансовый результат составил 63,4% показателя годом ранее, что стало одним из факторов, о</w:t>
      </w:r>
      <w:r>
        <w:rPr>
          <w:rFonts w:ascii="Times New Roman"/>
          <w:sz w:val="28"/>
          <w:szCs w:val="28"/>
        </w:rPr>
        <w:t>г</w:t>
      </w:r>
      <w:r>
        <w:rPr>
          <w:rFonts w:ascii="Times New Roman"/>
          <w:sz w:val="28"/>
          <w:szCs w:val="28"/>
        </w:rPr>
        <w:t>раничивающих масштабы инвестиционных ресурсов будущего года.  На снижение темпов экономического развития, на возрастающие риски инв</w:t>
      </w:r>
      <w:r>
        <w:rPr>
          <w:rFonts w:ascii="Times New Roman"/>
          <w:sz w:val="28"/>
          <w:szCs w:val="28"/>
        </w:rPr>
        <w:t>е</w:t>
      </w:r>
      <w:r>
        <w:rPr>
          <w:rFonts w:ascii="Times New Roman"/>
          <w:sz w:val="28"/>
          <w:szCs w:val="28"/>
        </w:rPr>
        <w:t>стирования нефинансовый сектор отреагировал наращиванием депозитов, доходность которых устойчиво повышалась с 2009 г., а в конце 2014 г. средневзвешенная ставка по депозитам для организаций достигла 14,83% и превысила уровень годовой инфляции и сводного индекса цен на проду</w:t>
      </w:r>
      <w:r>
        <w:rPr>
          <w:rFonts w:ascii="Times New Roman"/>
          <w:sz w:val="28"/>
          <w:szCs w:val="28"/>
        </w:rPr>
        <w:t>к</w:t>
      </w:r>
      <w:r>
        <w:rPr>
          <w:rFonts w:ascii="Times New Roman"/>
          <w:sz w:val="28"/>
          <w:szCs w:val="28"/>
        </w:rPr>
        <w:t xml:space="preserve">цию инвестиционного назначения. </w:t>
      </w:r>
    </w:p>
    <w:p w:rsidR="0098741C" w:rsidRDefault="0098741C">
      <w:pPr>
        <w:spacing w:after="0" w:line="360" w:lineRule="auto"/>
        <w:ind w:firstLine="709"/>
        <w:jc w:val="both"/>
        <w:rPr>
          <w:rFonts w:ascii="Times New Roman"/>
          <w:sz w:val="28"/>
          <w:szCs w:val="28"/>
        </w:rPr>
      </w:pPr>
      <w:r>
        <w:rPr>
          <w:rFonts w:ascii="Times New Roman"/>
          <w:sz w:val="28"/>
          <w:szCs w:val="28"/>
        </w:rPr>
        <w:t>Кроме того, на усиление склонности предприятий и организаций к сбережению существенное влияние оказывал рост стоимости кредитных ресурсов с 5,5% (03.02.2014) до 17,25% (16.12.2015). В 2015 г. влияние этих факторов сохранилось, что усилило падение инвестиций в основной капитал и в строительный комплекс. Ключевая ставка на протяжении 2015 г. снижалась пять раз – до уровня 11,0% (03.08). Доминирующим источн</w:t>
      </w:r>
      <w:r>
        <w:rPr>
          <w:rFonts w:ascii="Times New Roman"/>
          <w:sz w:val="28"/>
          <w:szCs w:val="28"/>
        </w:rPr>
        <w:t>и</w:t>
      </w:r>
      <w:r>
        <w:rPr>
          <w:rFonts w:ascii="Times New Roman"/>
          <w:sz w:val="28"/>
          <w:szCs w:val="28"/>
        </w:rPr>
        <w:t>ком инвестиционных ресурсов в российской экономике являются собс</w:t>
      </w:r>
      <w:r>
        <w:rPr>
          <w:rFonts w:ascii="Times New Roman"/>
          <w:sz w:val="28"/>
          <w:szCs w:val="28"/>
        </w:rPr>
        <w:t>т</w:t>
      </w:r>
      <w:r>
        <w:rPr>
          <w:rFonts w:ascii="Times New Roman"/>
          <w:sz w:val="28"/>
          <w:szCs w:val="28"/>
        </w:rPr>
        <w:t>венные средства предприятий и организаций. На динамику инвестицио</w:t>
      </w:r>
      <w:r>
        <w:rPr>
          <w:rFonts w:ascii="Times New Roman"/>
          <w:sz w:val="28"/>
          <w:szCs w:val="28"/>
        </w:rPr>
        <w:t>н</w:t>
      </w:r>
      <w:r>
        <w:rPr>
          <w:rFonts w:ascii="Times New Roman"/>
          <w:sz w:val="28"/>
          <w:szCs w:val="28"/>
        </w:rPr>
        <w:t>ных ресурсов существенное влияние оказало негативное изменение ситу</w:t>
      </w:r>
      <w:r>
        <w:rPr>
          <w:rFonts w:ascii="Times New Roman"/>
          <w:sz w:val="28"/>
          <w:szCs w:val="28"/>
        </w:rPr>
        <w:t>а</w:t>
      </w:r>
      <w:r>
        <w:rPr>
          <w:rFonts w:ascii="Times New Roman"/>
          <w:sz w:val="28"/>
          <w:szCs w:val="28"/>
        </w:rPr>
        <w:t xml:space="preserve">ции с привлечением иностранных инвестиций в российскую экономику. </w:t>
      </w:r>
    </w:p>
    <w:p w:rsidR="0098741C" w:rsidRDefault="0098741C">
      <w:pPr>
        <w:spacing w:after="0" w:line="360" w:lineRule="auto"/>
        <w:rPr>
          <w:rFonts w:ascii="Times New Roman"/>
          <w:sz w:val="24"/>
          <w:szCs w:val="24"/>
        </w:rPr>
      </w:pPr>
    </w:p>
    <w:p w:rsidR="0098741C" w:rsidRDefault="0098741C">
      <w:pPr>
        <w:spacing w:after="0" w:line="360" w:lineRule="auto"/>
        <w:rPr>
          <w:rFonts w:ascii="Times New Roman"/>
          <w:sz w:val="28"/>
          <w:szCs w:val="24"/>
        </w:rPr>
      </w:pPr>
      <w:r>
        <w:rPr>
          <w:rFonts w:ascii="Times New Roman"/>
          <w:sz w:val="28"/>
          <w:szCs w:val="24"/>
        </w:rPr>
        <w:t>Таблица 5 -  Финансовые условия инвестиционной деятельности [10]</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6"/>
        <w:gridCol w:w="851"/>
        <w:gridCol w:w="850"/>
        <w:gridCol w:w="850"/>
        <w:gridCol w:w="851"/>
        <w:gridCol w:w="850"/>
        <w:gridCol w:w="756"/>
      </w:tblGrid>
      <w:tr w:rsidR="0098741C" w:rsidTr="00AF2FFC">
        <w:tc>
          <w:tcPr>
            <w:tcW w:w="4786" w:type="dxa"/>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 xml:space="preserve">Показатели </w:t>
            </w:r>
          </w:p>
        </w:tc>
        <w:tc>
          <w:tcPr>
            <w:tcW w:w="851"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2010</w:t>
            </w:r>
          </w:p>
        </w:tc>
        <w:tc>
          <w:tcPr>
            <w:tcW w:w="850"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2011</w:t>
            </w:r>
          </w:p>
        </w:tc>
        <w:tc>
          <w:tcPr>
            <w:tcW w:w="850"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2012</w:t>
            </w:r>
          </w:p>
        </w:tc>
        <w:tc>
          <w:tcPr>
            <w:tcW w:w="851"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2013</w:t>
            </w:r>
          </w:p>
        </w:tc>
        <w:tc>
          <w:tcPr>
            <w:tcW w:w="850"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2014</w:t>
            </w:r>
          </w:p>
        </w:tc>
        <w:tc>
          <w:tcPr>
            <w:tcW w:w="756"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2015</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ВВП, % к предыдущему году</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104,5</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104,3</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103,4</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101,3</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100,6</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96,3</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Инвестиции в основной капитал, % к пр</w:t>
            </w:r>
            <w:r w:rsidRPr="00AF2FFC">
              <w:rPr>
                <w:rFonts w:ascii="Times New Roman"/>
                <w:sz w:val="24"/>
                <w:szCs w:val="24"/>
              </w:rPr>
              <w:t>е</w:t>
            </w:r>
            <w:r w:rsidRPr="00AF2FFC">
              <w:rPr>
                <w:rFonts w:ascii="Times New Roman"/>
                <w:sz w:val="24"/>
                <w:szCs w:val="24"/>
              </w:rPr>
              <w:t>дыдущему году</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106,3</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110,8</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106,8</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100,8</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98,5</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91,6</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Объем работ в строительстве, % к пред</w:t>
            </w:r>
            <w:r w:rsidRPr="00AF2FFC">
              <w:rPr>
                <w:rFonts w:ascii="Times New Roman"/>
                <w:sz w:val="24"/>
                <w:szCs w:val="24"/>
              </w:rPr>
              <w:t>ы</w:t>
            </w:r>
            <w:r w:rsidRPr="00AF2FFC">
              <w:rPr>
                <w:rFonts w:ascii="Times New Roman"/>
                <w:sz w:val="24"/>
                <w:szCs w:val="24"/>
              </w:rPr>
              <w:t>дущему году</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105,0</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105,1</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102,5</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100,1</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97,7</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93,0</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Ввод в действие основных фондов, % к предыдущему году</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93,4</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129,0</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108,7</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101,0</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97,3</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н/д</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Ключевая ставка (на конец года), %</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5,50</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17,25</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11,0</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Международные резервы Российской Фед</w:t>
            </w:r>
            <w:r w:rsidRPr="00AF2FFC">
              <w:rPr>
                <w:rFonts w:ascii="Times New Roman"/>
                <w:sz w:val="24"/>
                <w:szCs w:val="24"/>
              </w:rPr>
              <w:t>е</w:t>
            </w:r>
            <w:r w:rsidRPr="00AF2FFC">
              <w:rPr>
                <w:rFonts w:ascii="Times New Roman"/>
                <w:sz w:val="24"/>
                <w:szCs w:val="24"/>
              </w:rPr>
              <w:t>рации (на конец года), млрд. долл.</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479,4</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498,6</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537,6</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509,6</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385,5</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368,0</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Чистый ввоз (-) / вывоз (+) капитала час</w:t>
            </w:r>
            <w:r w:rsidRPr="00AF2FFC">
              <w:rPr>
                <w:rFonts w:ascii="Times New Roman"/>
                <w:sz w:val="24"/>
                <w:szCs w:val="24"/>
              </w:rPr>
              <w:t>т</w:t>
            </w:r>
            <w:r w:rsidRPr="00AF2FFC">
              <w:rPr>
                <w:rFonts w:ascii="Times New Roman"/>
                <w:sz w:val="24"/>
                <w:szCs w:val="24"/>
              </w:rPr>
              <w:t>ным сектором, млрд. долл.</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30,8</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81,4</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53,9</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61,6</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153,0</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56,9</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Индексы цен, %, декабрь к декабрю:</w:t>
            </w:r>
          </w:p>
        </w:tc>
        <w:tc>
          <w:tcPr>
            <w:tcW w:w="851" w:type="dxa"/>
            <w:vAlign w:val="center"/>
          </w:tcPr>
          <w:p w:rsidR="0098741C" w:rsidRPr="00AF2FFC" w:rsidRDefault="0098741C" w:rsidP="00AF2FFC">
            <w:pPr>
              <w:spacing w:after="0" w:line="240" w:lineRule="auto"/>
              <w:jc w:val="right"/>
              <w:rPr>
                <w:rFonts w:ascii="Times New Roman"/>
                <w:sz w:val="24"/>
                <w:szCs w:val="24"/>
              </w:rPr>
            </w:pPr>
          </w:p>
        </w:tc>
        <w:tc>
          <w:tcPr>
            <w:tcW w:w="850" w:type="dxa"/>
            <w:vAlign w:val="center"/>
          </w:tcPr>
          <w:p w:rsidR="0098741C" w:rsidRPr="00AF2FFC" w:rsidRDefault="0098741C" w:rsidP="00AF2FFC">
            <w:pPr>
              <w:spacing w:after="0" w:line="240" w:lineRule="auto"/>
              <w:jc w:val="right"/>
              <w:rPr>
                <w:rFonts w:ascii="Times New Roman"/>
                <w:sz w:val="24"/>
                <w:szCs w:val="24"/>
              </w:rPr>
            </w:pPr>
          </w:p>
        </w:tc>
        <w:tc>
          <w:tcPr>
            <w:tcW w:w="850" w:type="dxa"/>
            <w:vAlign w:val="center"/>
          </w:tcPr>
          <w:p w:rsidR="0098741C" w:rsidRPr="00AF2FFC" w:rsidRDefault="0098741C" w:rsidP="00AF2FFC">
            <w:pPr>
              <w:spacing w:after="0" w:line="240" w:lineRule="auto"/>
              <w:jc w:val="right"/>
              <w:rPr>
                <w:rFonts w:ascii="Times New Roman"/>
                <w:sz w:val="24"/>
                <w:szCs w:val="24"/>
              </w:rPr>
            </w:pPr>
          </w:p>
        </w:tc>
        <w:tc>
          <w:tcPr>
            <w:tcW w:w="851" w:type="dxa"/>
            <w:vAlign w:val="center"/>
          </w:tcPr>
          <w:p w:rsidR="0098741C" w:rsidRPr="00AF2FFC" w:rsidRDefault="0098741C" w:rsidP="00AF2FFC">
            <w:pPr>
              <w:spacing w:after="0" w:line="240" w:lineRule="auto"/>
              <w:jc w:val="right"/>
              <w:rPr>
                <w:rFonts w:ascii="Times New Roman"/>
                <w:sz w:val="24"/>
                <w:szCs w:val="24"/>
              </w:rPr>
            </w:pPr>
          </w:p>
        </w:tc>
        <w:tc>
          <w:tcPr>
            <w:tcW w:w="850" w:type="dxa"/>
            <w:vAlign w:val="center"/>
          </w:tcPr>
          <w:p w:rsidR="0098741C" w:rsidRPr="00AF2FFC" w:rsidRDefault="0098741C" w:rsidP="00AF2FFC">
            <w:pPr>
              <w:spacing w:after="0" w:line="240" w:lineRule="auto"/>
              <w:jc w:val="right"/>
              <w:rPr>
                <w:rFonts w:ascii="Times New Roman"/>
                <w:sz w:val="24"/>
                <w:szCs w:val="24"/>
              </w:rPr>
            </w:pPr>
          </w:p>
        </w:tc>
        <w:tc>
          <w:tcPr>
            <w:tcW w:w="756" w:type="dxa"/>
            <w:vAlign w:val="center"/>
          </w:tcPr>
          <w:p w:rsidR="0098741C" w:rsidRPr="00AF2FFC" w:rsidRDefault="0098741C" w:rsidP="00AF2FFC">
            <w:pPr>
              <w:spacing w:after="0" w:line="240" w:lineRule="auto"/>
              <w:jc w:val="right"/>
              <w:rPr>
                <w:rFonts w:ascii="Times New Roman"/>
                <w:sz w:val="24"/>
                <w:szCs w:val="24"/>
              </w:rPr>
            </w:pP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потребительские цены на товары и услуги</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108,8</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106,1</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106,6</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106,5</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111,4</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112,9</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цены производителей промышленных тов</w:t>
            </w:r>
            <w:r w:rsidRPr="00AF2FFC">
              <w:rPr>
                <w:rFonts w:ascii="Times New Roman"/>
                <w:sz w:val="24"/>
                <w:szCs w:val="24"/>
              </w:rPr>
              <w:t>а</w:t>
            </w:r>
            <w:r w:rsidRPr="00AF2FFC">
              <w:rPr>
                <w:rFonts w:ascii="Times New Roman"/>
                <w:sz w:val="24"/>
                <w:szCs w:val="24"/>
              </w:rPr>
              <w:t>ров</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116,7</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112,0</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105,1</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103,7</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105,9</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112,4</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цены строительной продукции (свободный индекс), в том числе:</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109,1</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108,0</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106,9</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104,9</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107,2</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110,3</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на строительно-монтажные работы, %</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109,6</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109,3</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108,3</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104,3</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104,6</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104,1</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на машины и оборудование, %</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106,1</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105,6</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103,9</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103,1</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112,3</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120,1</w:t>
            </w:r>
          </w:p>
        </w:tc>
      </w:tr>
      <w:tr w:rsidR="0098741C" w:rsidTr="00AF2FFC">
        <w:tc>
          <w:tcPr>
            <w:tcW w:w="4786"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Официальный курс доллара США к росси</w:t>
            </w:r>
            <w:r w:rsidRPr="00AF2FFC">
              <w:rPr>
                <w:rFonts w:ascii="Times New Roman"/>
                <w:sz w:val="24"/>
                <w:szCs w:val="24"/>
              </w:rPr>
              <w:t>й</w:t>
            </w:r>
            <w:r w:rsidRPr="00AF2FFC">
              <w:rPr>
                <w:rFonts w:ascii="Times New Roman"/>
                <w:sz w:val="24"/>
                <w:szCs w:val="24"/>
              </w:rPr>
              <w:t xml:space="preserve">скому рублю (на конец года), руб./долл. </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30,48</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32,20</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30,37</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32,73</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56,26</w:t>
            </w:r>
          </w:p>
        </w:tc>
        <w:tc>
          <w:tcPr>
            <w:tcW w:w="75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72,88</w:t>
            </w:r>
          </w:p>
        </w:tc>
      </w:tr>
    </w:tbl>
    <w:p w:rsidR="0098741C" w:rsidRDefault="0098741C">
      <w:pPr>
        <w:spacing w:after="0" w:line="360" w:lineRule="auto"/>
        <w:ind w:firstLine="709"/>
        <w:jc w:val="both"/>
        <w:rPr>
          <w:rFonts w:ascii="Times New Roman"/>
          <w:sz w:val="28"/>
          <w:szCs w:val="28"/>
        </w:rPr>
      </w:pPr>
    </w:p>
    <w:p w:rsidR="0098741C" w:rsidRDefault="0098741C">
      <w:pPr>
        <w:spacing w:after="0" w:line="360" w:lineRule="auto"/>
        <w:ind w:firstLine="709"/>
        <w:jc w:val="both"/>
        <w:rPr>
          <w:rFonts w:ascii="Times New Roman"/>
          <w:sz w:val="28"/>
          <w:szCs w:val="28"/>
        </w:rPr>
      </w:pPr>
      <w:r>
        <w:rPr>
          <w:rFonts w:ascii="Times New Roman"/>
          <w:sz w:val="28"/>
          <w:szCs w:val="28"/>
        </w:rPr>
        <w:t>Иностранные инвестиции представляют собой вложения капитала иностранным инвестором в отрасли экономики как в самой стране, так и за ее пределами. Вложения могут представлять собой активы или веществе</w:t>
      </w:r>
      <w:r>
        <w:rPr>
          <w:rFonts w:ascii="Times New Roman"/>
          <w:sz w:val="28"/>
          <w:szCs w:val="28"/>
        </w:rPr>
        <w:t>н</w:t>
      </w:r>
      <w:r>
        <w:rPr>
          <w:rFonts w:ascii="Times New Roman"/>
          <w:sz w:val="28"/>
          <w:szCs w:val="28"/>
        </w:rPr>
        <w:t xml:space="preserve">ные блага, после приобретения которых инвестор имеет право на доход от его использования. В зависимости от целей и видов вложений различают прямые, портфельные и прочие иностранные инвестиции [3]. </w:t>
      </w:r>
    </w:p>
    <w:p w:rsidR="0098741C" w:rsidRDefault="0098741C">
      <w:pPr>
        <w:spacing w:after="0" w:line="360" w:lineRule="auto"/>
        <w:ind w:firstLine="709"/>
        <w:jc w:val="both"/>
        <w:rPr>
          <w:rFonts w:ascii="Times New Roman"/>
          <w:sz w:val="28"/>
          <w:szCs w:val="28"/>
        </w:rPr>
      </w:pPr>
      <w:r>
        <w:rPr>
          <w:rFonts w:ascii="Times New Roman"/>
          <w:sz w:val="28"/>
          <w:szCs w:val="28"/>
        </w:rPr>
        <w:t>Прямые иностранные инвестиции в основном осуществляются путем покупок фирм за рубежом, созданием свободных экономических зон, сп</w:t>
      </w:r>
      <w:r>
        <w:rPr>
          <w:rFonts w:ascii="Times New Roman"/>
          <w:sz w:val="28"/>
          <w:szCs w:val="28"/>
        </w:rPr>
        <w:t>о</w:t>
      </w:r>
      <w:r>
        <w:rPr>
          <w:rFonts w:ascii="Times New Roman"/>
          <w:sz w:val="28"/>
          <w:szCs w:val="28"/>
        </w:rPr>
        <w:t>собных привлекать инвесторов льготными условиями, а так же посредс</w:t>
      </w:r>
      <w:r>
        <w:rPr>
          <w:rFonts w:ascii="Times New Roman"/>
          <w:sz w:val="28"/>
          <w:szCs w:val="28"/>
        </w:rPr>
        <w:t>т</w:t>
      </w:r>
      <w:r>
        <w:rPr>
          <w:rFonts w:ascii="Times New Roman"/>
          <w:sz w:val="28"/>
          <w:szCs w:val="28"/>
        </w:rPr>
        <w:t>вом создания совместных фирм с различными долями иностранного кап</w:t>
      </w:r>
      <w:r>
        <w:rPr>
          <w:rFonts w:ascii="Times New Roman"/>
          <w:sz w:val="28"/>
          <w:szCs w:val="28"/>
        </w:rPr>
        <w:t>и</w:t>
      </w:r>
      <w:r>
        <w:rPr>
          <w:rFonts w:ascii="Times New Roman"/>
          <w:sz w:val="28"/>
          <w:szCs w:val="28"/>
        </w:rPr>
        <w:t>тала. Такой вид иностранных инвестиций является одним из главных и важнейших видов вложений, поскольку именно они осуществляют наиб</w:t>
      </w:r>
      <w:r>
        <w:rPr>
          <w:rFonts w:ascii="Times New Roman"/>
          <w:sz w:val="28"/>
          <w:szCs w:val="28"/>
        </w:rPr>
        <w:t>о</w:t>
      </w:r>
      <w:r>
        <w:rPr>
          <w:rFonts w:ascii="Times New Roman"/>
          <w:sz w:val="28"/>
          <w:szCs w:val="28"/>
        </w:rPr>
        <w:t>лее сильное воздействие на экономику страны и на мировой бизнес в ц</w:t>
      </w:r>
      <w:r>
        <w:rPr>
          <w:rFonts w:ascii="Times New Roman"/>
          <w:sz w:val="28"/>
          <w:szCs w:val="28"/>
        </w:rPr>
        <w:t>е</w:t>
      </w:r>
      <w:r>
        <w:rPr>
          <w:rFonts w:ascii="Times New Roman"/>
          <w:sz w:val="28"/>
          <w:szCs w:val="28"/>
        </w:rPr>
        <w:t>лом. Прямые иностранные инвестиции способны стимулировать произво</w:t>
      </w:r>
      <w:r>
        <w:rPr>
          <w:rFonts w:ascii="Times New Roman"/>
          <w:sz w:val="28"/>
          <w:szCs w:val="28"/>
        </w:rPr>
        <w:t>д</w:t>
      </w:r>
      <w:r>
        <w:rPr>
          <w:rFonts w:ascii="Times New Roman"/>
          <w:sz w:val="28"/>
          <w:szCs w:val="28"/>
        </w:rPr>
        <w:t>ственные процессы, ускорять возобновляемость и увеличение капиталов, повышать конкурентоспособность продукции путем внедрения новых те</w:t>
      </w:r>
      <w:r>
        <w:rPr>
          <w:rFonts w:ascii="Times New Roman"/>
          <w:sz w:val="28"/>
          <w:szCs w:val="28"/>
        </w:rPr>
        <w:t>х</w:t>
      </w:r>
      <w:r>
        <w:rPr>
          <w:rFonts w:ascii="Times New Roman"/>
          <w:sz w:val="28"/>
          <w:szCs w:val="28"/>
        </w:rPr>
        <w:t>нологий. При качественном использовании данного вида инвестиций во</w:t>
      </w:r>
      <w:r>
        <w:rPr>
          <w:rFonts w:ascii="Times New Roman"/>
          <w:sz w:val="28"/>
          <w:szCs w:val="28"/>
        </w:rPr>
        <w:t>з</w:t>
      </w:r>
      <w:r>
        <w:rPr>
          <w:rFonts w:ascii="Times New Roman"/>
          <w:sz w:val="28"/>
          <w:szCs w:val="28"/>
        </w:rPr>
        <w:t>можно добиться существенного развития регионов и отраслей страны в ц</w:t>
      </w:r>
      <w:r>
        <w:rPr>
          <w:rFonts w:ascii="Times New Roman"/>
          <w:sz w:val="28"/>
          <w:szCs w:val="28"/>
        </w:rPr>
        <w:t>е</w:t>
      </w:r>
      <w:r>
        <w:rPr>
          <w:rFonts w:ascii="Times New Roman"/>
          <w:sz w:val="28"/>
          <w:szCs w:val="28"/>
        </w:rPr>
        <w:t>лом. В качестве примера можно привести Краснодарский край. Количество инвестиций в Краснодарский край демонстрирует высокий уровень. А р</w:t>
      </w:r>
      <w:r>
        <w:rPr>
          <w:rFonts w:ascii="Times New Roman"/>
          <w:sz w:val="28"/>
          <w:szCs w:val="28"/>
        </w:rPr>
        <w:t>а</w:t>
      </w:r>
      <w:r>
        <w:rPr>
          <w:rFonts w:ascii="Times New Roman"/>
          <w:sz w:val="28"/>
          <w:szCs w:val="28"/>
        </w:rPr>
        <w:t>бота с инвесторами – приоритет для органов власти всех уровней края [2, 7].</w:t>
      </w:r>
    </w:p>
    <w:p w:rsidR="0098741C" w:rsidRDefault="0098741C">
      <w:pPr>
        <w:spacing w:after="0" w:line="360" w:lineRule="auto"/>
        <w:ind w:firstLine="709"/>
        <w:jc w:val="both"/>
        <w:rPr>
          <w:rFonts w:ascii="Times New Roman"/>
          <w:sz w:val="28"/>
          <w:szCs w:val="28"/>
        </w:rPr>
      </w:pPr>
      <w:r>
        <w:rPr>
          <w:rFonts w:ascii="Times New Roman"/>
          <w:sz w:val="28"/>
          <w:szCs w:val="28"/>
        </w:rPr>
        <w:t>Так, после более чем двукратного падения прямых иностранных и</w:t>
      </w:r>
      <w:r>
        <w:rPr>
          <w:rFonts w:ascii="Times New Roman"/>
          <w:sz w:val="28"/>
          <w:szCs w:val="28"/>
        </w:rPr>
        <w:t>н</w:t>
      </w:r>
      <w:r>
        <w:rPr>
          <w:rFonts w:ascii="Times New Roman"/>
          <w:sz w:val="28"/>
          <w:szCs w:val="28"/>
        </w:rPr>
        <w:t>вестиций в российскую экономику в 2009 г., несмотря на позитивную д</w:t>
      </w:r>
      <w:r>
        <w:rPr>
          <w:rFonts w:ascii="Times New Roman"/>
          <w:sz w:val="28"/>
          <w:szCs w:val="28"/>
        </w:rPr>
        <w:t>и</w:t>
      </w:r>
      <w:r>
        <w:rPr>
          <w:rFonts w:ascii="Times New Roman"/>
          <w:sz w:val="28"/>
          <w:szCs w:val="28"/>
        </w:rPr>
        <w:t>намику в последующие четыре года, восстановление их объема на докр</w:t>
      </w:r>
      <w:r>
        <w:rPr>
          <w:rFonts w:ascii="Times New Roman"/>
          <w:sz w:val="28"/>
          <w:szCs w:val="28"/>
        </w:rPr>
        <w:t>и</w:t>
      </w:r>
      <w:r>
        <w:rPr>
          <w:rFonts w:ascii="Times New Roman"/>
          <w:sz w:val="28"/>
          <w:szCs w:val="28"/>
        </w:rPr>
        <w:t>зисном уровне не произошло. Снижение суверенных рейтингов России и возрастающие риски отрицательным образом сказались на инвестицио</w:t>
      </w:r>
      <w:r>
        <w:rPr>
          <w:rFonts w:ascii="Times New Roman"/>
          <w:sz w:val="28"/>
          <w:szCs w:val="28"/>
        </w:rPr>
        <w:t>н</w:t>
      </w:r>
      <w:r>
        <w:rPr>
          <w:rFonts w:ascii="Times New Roman"/>
          <w:sz w:val="28"/>
          <w:szCs w:val="28"/>
        </w:rPr>
        <w:t>ном поведении иностранных инвесторов. С введением санкций и огран</w:t>
      </w:r>
      <w:r>
        <w:rPr>
          <w:rFonts w:ascii="Times New Roman"/>
          <w:sz w:val="28"/>
          <w:szCs w:val="28"/>
        </w:rPr>
        <w:t>и</w:t>
      </w:r>
      <w:r>
        <w:rPr>
          <w:rFonts w:ascii="Times New Roman"/>
          <w:sz w:val="28"/>
          <w:szCs w:val="28"/>
        </w:rPr>
        <w:t>чением заимствований на внешнем рынке прямые иностранные инвест</w:t>
      </w:r>
      <w:r>
        <w:rPr>
          <w:rFonts w:ascii="Times New Roman"/>
          <w:sz w:val="28"/>
          <w:szCs w:val="28"/>
        </w:rPr>
        <w:t>и</w:t>
      </w:r>
      <w:r>
        <w:rPr>
          <w:rFonts w:ascii="Times New Roman"/>
          <w:sz w:val="28"/>
          <w:szCs w:val="28"/>
        </w:rPr>
        <w:t>ции в российскую экономику в 2014 г. сократились в 3,1 раза, и по итогам 2015 г. составляли менее 20% от показателя годом ранее. Российские пр</w:t>
      </w:r>
      <w:r>
        <w:rPr>
          <w:rFonts w:ascii="Times New Roman"/>
          <w:sz w:val="28"/>
          <w:szCs w:val="28"/>
        </w:rPr>
        <w:t>я</w:t>
      </w:r>
      <w:r>
        <w:rPr>
          <w:rFonts w:ascii="Times New Roman"/>
          <w:sz w:val="28"/>
          <w:szCs w:val="28"/>
        </w:rPr>
        <w:t xml:space="preserve">мые инвестиции за рубеж в 2014 г. сократились на 35% относительно 2013 г. при усилении падения в январе–сентябре 2015 г. до 60% относительно соответствующего периода предыдущего года (таблица 6). </w:t>
      </w:r>
    </w:p>
    <w:p w:rsidR="0098741C" w:rsidRDefault="0098741C">
      <w:pPr>
        <w:tabs>
          <w:tab w:val="left" w:pos="1560"/>
        </w:tabs>
        <w:spacing w:after="0" w:line="360" w:lineRule="auto"/>
        <w:rPr>
          <w:rFonts w:ascii="Times New Roman"/>
          <w:sz w:val="28"/>
          <w:szCs w:val="24"/>
        </w:rPr>
      </w:pPr>
      <w:r>
        <w:rPr>
          <w:rFonts w:ascii="Times New Roman"/>
          <w:sz w:val="28"/>
          <w:szCs w:val="24"/>
        </w:rPr>
        <w:t xml:space="preserve">Таблица 6 – Динамика прямых инвестиций, сальдо операций платежного </w:t>
      </w:r>
    </w:p>
    <w:p w:rsidR="0098741C" w:rsidRDefault="0098741C">
      <w:pPr>
        <w:tabs>
          <w:tab w:val="left" w:pos="1560"/>
        </w:tabs>
        <w:spacing w:after="0" w:line="360" w:lineRule="auto"/>
        <w:rPr>
          <w:rFonts w:ascii="Times New Roman"/>
          <w:sz w:val="28"/>
          <w:szCs w:val="24"/>
        </w:rPr>
      </w:pPr>
      <w:r>
        <w:rPr>
          <w:rFonts w:ascii="Times New Roman"/>
          <w:sz w:val="28"/>
          <w:szCs w:val="24"/>
        </w:rPr>
        <w:t xml:space="preserve">                      баланса, млн. долл. [10]</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0"/>
        <w:gridCol w:w="992"/>
        <w:gridCol w:w="851"/>
        <w:gridCol w:w="850"/>
        <w:gridCol w:w="988"/>
        <w:gridCol w:w="896"/>
        <w:gridCol w:w="816"/>
        <w:gridCol w:w="987"/>
        <w:gridCol w:w="843"/>
      </w:tblGrid>
      <w:tr w:rsidR="0098741C" w:rsidTr="00AF2FFC">
        <w:tc>
          <w:tcPr>
            <w:tcW w:w="2410" w:type="dxa"/>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Показатели</w:t>
            </w:r>
          </w:p>
        </w:tc>
        <w:tc>
          <w:tcPr>
            <w:tcW w:w="992"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2008</w:t>
            </w:r>
          </w:p>
        </w:tc>
        <w:tc>
          <w:tcPr>
            <w:tcW w:w="851"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2009</w:t>
            </w:r>
          </w:p>
        </w:tc>
        <w:tc>
          <w:tcPr>
            <w:tcW w:w="850"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2010</w:t>
            </w:r>
          </w:p>
        </w:tc>
        <w:tc>
          <w:tcPr>
            <w:tcW w:w="988"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2011</w:t>
            </w:r>
          </w:p>
        </w:tc>
        <w:tc>
          <w:tcPr>
            <w:tcW w:w="896"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2012</w:t>
            </w:r>
          </w:p>
        </w:tc>
        <w:tc>
          <w:tcPr>
            <w:tcW w:w="816"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2013</w:t>
            </w:r>
          </w:p>
        </w:tc>
        <w:tc>
          <w:tcPr>
            <w:tcW w:w="987"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2014</w:t>
            </w:r>
          </w:p>
        </w:tc>
        <w:tc>
          <w:tcPr>
            <w:tcW w:w="843" w:type="dxa"/>
            <w:vAlign w:val="center"/>
          </w:tcPr>
          <w:p w:rsidR="0098741C" w:rsidRPr="00AF2FFC" w:rsidRDefault="0098741C" w:rsidP="00AF2FFC">
            <w:pPr>
              <w:spacing w:after="0" w:line="240" w:lineRule="auto"/>
              <w:jc w:val="center"/>
              <w:rPr>
                <w:rFonts w:ascii="Times New Roman"/>
                <w:sz w:val="24"/>
                <w:szCs w:val="24"/>
              </w:rPr>
            </w:pPr>
            <w:r w:rsidRPr="00AF2FFC">
              <w:rPr>
                <w:rFonts w:ascii="Times New Roman"/>
                <w:sz w:val="24"/>
                <w:szCs w:val="24"/>
              </w:rPr>
              <w:t>2015</w:t>
            </w:r>
          </w:p>
        </w:tc>
      </w:tr>
      <w:tr w:rsidR="0098741C" w:rsidTr="00AF2FFC">
        <w:tc>
          <w:tcPr>
            <w:tcW w:w="2410"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Прямые инвестиции</w:t>
            </w:r>
          </w:p>
        </w:tc>
        <w:tc>
          <w:tcPr>
            <w:tcW w:w="992"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-19120</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6697</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9448</w:t>
            </w:r>
          </w:p>
        </w:tc>
        <w:tc>
          <w:tcPr>
            <w:tcW w:w="988"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11767</w:t>
            </w:r>
          </w:p>
        </w:tc>
        <w:tc>
          <w:tcPr>
            <w:tcW w:w="89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-1766</w:t>
            </w:r>
          </w:p>
        </w:tc>
        <w:tc>
          <w:tcPr>
            <w:tcW w:w="81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17288</w:t>
            </w:r>
          </w:p>
        </w:tc>
        <w:tc>
          <w:tcPr>
            <w:tcW w:w="987"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35051</w:t>
            </w:r>
          </w:p>
        </w:tc>
        <w:tc>
          <w:tcPr>
            <w:tcW w:w="843"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16734</w:t>
            </w:r>
          </w:p>
        </w:tc>
      </w:tr>
      <w:tr w:rsidR="0098741C" w:rsidTr="00AF2FFC">
        <w:tc>
          <w:tcPr>
            <w:tcW w:w="2410"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За границу</w:t>
            </w:r>
          </w:p>
        </w:tc>
        <w:tc>
          <w:tcPr>
            <w:tcW w:w="992"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55663</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43281</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52616</w:t>
            </w:r>
          </w:p>
        </w:tc>
        <w:tc>
          <w:tcPr>
            <w:tcW w:w="988"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66851</w:t>
            </w:r>
          </w:p>
        </w:tc>
        <w:tc>
          <w:tcPr>
            <w:tcW w:w="89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48822</w:t>
            </w:r>
          </w:p>
        </w:tc>
        <w:tc>
          <w:tcPr>
            <w:tcW w:w="81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86507</w:t>
            </w:r>
          </w:p>
        </w:tc>
        <w:tc>
          <w:tcPr>
            <w:tcW w:w="987"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57082</w:t>
            </w:r>
          </w:p>
        </w:tc>
        <w:tc>
          <w:tcPr>
            <w:tcW w:w="843"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21575</w:t>
            </w:r>
          </w:p>
        </w:tc>
      </w:tr>
      <w:tr w:rsidR="0098741C" w:rsidTr="00AF2FFC">
        <w:tc>
          <w:tcPr>
            <w:tcW w:w="2410" w:type="dxa"/>
          </w:tcPr>
          <w:p w:rsidR="0098741C" w:rsidRPr="00AF2FFC" w:rsidRDefault="0098741C" w:rsidP="00AF2FFC">
            <w:pPr>
              <w:spacing w:after="0" w:line="240" w:lineRule="auto"/>
              <w:rPr>
                <w:rFonts w:ascii="Times New Roman"/>
                <w:sz w:val="24"/>
                <w:szCs w:val="24"/>
              </w:rPr>
            </w:pPr>
            <w:r w:rsidRPr="00AF2FFC">
              <w:rPr>
                <w:rFonts w:ascii="Times New Roman"/>
                <w:sz w:val="24"/>
                <w:szCs w:val="24"/>
              </w:rPr>
              <w:t>В Россию</w:t>
            </w:r>
          </w:p>
        </w:tc>
        <w:tc>
          <w:tcPr>
            <w:tcW w:w="992"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74783</w:t>
            </w:r>
          </w:p>
        </w:tc>
        <w:tc>
          <w:tcPr>
            <w:tcW w:w="851"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36583</w:t>
            </w:r>
          </w:p>
        </w:tc>
        <w:tc>
          <w:tcPr>
            <w:tcW w:w="850"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43168</w:t>
            </w:r>
          </w:p>
        </w:tc>
        <w:tc>
          <w:tcPr>
            <w:tcW w:w="988"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55084</w:t>
            </w:r>
          </w:p>
        </w:tc>
        <w:tc>
          <w:tcPr>
            <w:tcW w:w="89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50588</w:t>
            </w:r>
          </w:p>
        </w:tc>
        <w:tc>
          <w:tcPr>
            <w:tcW w:w="816"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69219</w:t>
            </w:r>
          </w:p>
        </w:tc>
        <w:tc>
          <w:tcPr>
            <w:tcW w:w="987"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22031</w:t>
            </w:r>
          </w:p>
        </w:tc>
        <w:tc>
          <w:tcPr>
            <w:tcW w:w="843" w:type="dxa"/>
            <w:vAlign w:val="center"/>
          </w:tcPr>
          <w:p w:rsidR="0098741C" w:rsidRPr="00AF2FFC" w:rsidRDefault="0098741C" w:rsidP="00AF2FFC">
            <w:pPr>
              <w:spacing w:after="0" w:line="240" w:lineRule="auto"/>
              <w:jc w:val="right"/>
              <w:rPr>
                <w:rFonts w:ascii="Times New Roman"/>
                <w:sz w:val="24"/>
                <w:szCs w:val="24"/>
              </w:rPr>
            </w:pPr>
            <w:r w:rsidRPr="00AF2FFC">
              <w:rPr>
                <w:rFonts w:ascii="Times New Roman"/>
                <w:sz w:val="24"/>
                <w:szCs w:val="24"/>
              </w:rPr>
              <w:t>4839</w:t>
            </w:r>
          </w:p>
        </w:tc>
      </w:tr>
    </w:tbl>
    <w:p w:rsidR="0098741C" w:rsidRDefault="0098741C">
      <w:pPr>
        <w:spacing w:after="0" w:line="360" w:lineRule="auto"/>
        <w:jc w:val="both"/>
        <w:rPr>
          <w:rFonts w:ascii="Times New Roman"/>
          <w:sz w:val="28"/>
          <w:szCs w:val="28"/>
        </w:rPr>
      </w:pPr>
    </w:p>
    <w:p w:rsidR="0098741C" w:rsidRDefault="0098741C">
      <w:pPr>
        <w:spacing w:after="0" w:line="360" w:lineRule="auto"/>
        <w:ind w:firstLine="709"/>
        <w:jc w:val="both"/>
        <w:rPr>
          <w:rFonts w:ascii="Times New Roman"/>
          <w:sz w:val="28"/>
          <w:szCs w:val="28"/>
        </w:rPr>
      </w:pPr>
      <w:r>
        <w:rPr>
          <w:rFonts w:ascii="Times New Roman"/>
          <w:sz w:val="28"/>
          <w:szCs w:val="28"/>
        </w:rPr>
        <w:t>Таким образом, одновременные сокращение прямых инвестиций в российскую экономику и снижение доходов от инвестиционной деятел</w:t>
      </w:r>
      <w:r>
        <w:rPr>
          <w:rFonts w:ascii="Times New Roman"/>
          <w:sz w:val="28"/>
          <w:szCs w:val="28"/>
        </w:rPr>
        <w:t>ь</w:t>
      </w:r>
      <w:r>
        <w:rPr>
          <w:rFonts w:ascii="Times New Roman"/>
          <w:sz w:val="28"/>
          <w:szCs w:val="28"/>
        </w:rPr>
        <w:t>ности за рубежом не только стали фактором сужения масштабов инвест</w:t>
      </w:r>
      <w:r>
        <w:rPr>
          <w:rFonts w:ascii="Times New Roman"/>
          <w:sz w:val="28"/>
          <w:szCs w:val="28"/>
        </w:rPr>
        <w:t>и</w:t>
      </w:r>
      <w:r>
        <w:rPr>
          <w:rFonts w:ascii="Times New Roman"/>
          <w:sz w:val="28"/>
          <w:szCs w:val="28"/>
        </w:rPr>
        <w:t>ционных ресурсов в 2015 г., но и определили стартовые условия 2016 г.</w:t>
      </w:r>
    </w:p>
    <w:p w:rsidR="0098741C" w:rsidRDefault="0098741C">
      <w:pPr>
        <w:tabs>
          <w:tab w:val="left" w:pos="1080"/>
        </w:tabs>
        <w:spacing w:after="0" w:line="360" w:lineRule="auto"/>
        <w:ind w:firstLine="709"/>
        <w:jc w:val="both"/>
        <w:rPr>
          <w:rFonts w:ascii="Times New Roman"/>
          <w:sz w:val="28"/>
          <w:szCs w:val="28"/>
        </w:rPr>
      </w:pPr>
      <w:r>
        <w:rPr>
          <w:rFonts w:ascii="Times New Roman"/>
          <w:sz w:val="28"/>
          <w:szCs w:val="28"/>
        </w:rPr>
        <w:t>Немного другая ситуация обстоит с портфельными иностранными инвестициями. Эти инвестиции не способны влиять на мировую и местную экономику так же сильно как это делают прямые инвестиции. Тем не м</w:t>
      </w:r>
      <w:r>
        <w:rPr>
          <w:rFonts w:ascii="Times New Roman"/>
          <w:sz w:val="28"/>
          <w:szCs w:val="28"/>
        </w:rPr>
        <w:t>е</w:t>
      </w:r>
      <w:r>
        <w:rPr>
          <w:rFonts w:ascii="Times New Roman"/>
          <w:sz w:val="28"/>
          <w:szCs w:val="28"/>
        </w:rPr>
        <w:t>нее, доля портфельных инвестиций всегда остается на высоком уровне. Вклады в акции и ценные бумаги составляют определенный «портфель»,  в который никаким образом не входят прямые инвестиции. Инвесторы вкл</w:t>
      </w:r>
      <w:r>
        <w:rPr>
          <w:rFonts w:ascii="Times New Roman"/>
          <w:sz w:val="28"/>
          <w:szCs w:val="28"/>
        </w:rPr>
        <w:t>а</w:t>
      </w:r>
      <w:r>
        <w:rPr>
          <w:rFonts w:ascii="Times New Roman"/>
          <w:sz w:val="28"/>
          <w:szCs w:val="28"/>
        </w:rPr>
        <w:t>дывают средства в акции наиболее развитых и прибыльных предприятий а так же в акции, выпущенные государством. Не смотря на то, что инвестор вкладывает средства, он не имеет права участия в управлении компанией, а только лишь получает дивиденды, тем самым оставаясь в стороне. Такие инвестиции способны увеличить капитал предприятия, но опять же не н</w:t>
      </w:r>
      <w:r>
        <w:rPr>
          <w:rFonts w:ascii="Times New Roman"/>
          <w:sz w:val="28"/>
          <w:szCs w:val="28"/>
        </w:rPr>
        <w:t>а</w:t>
      </w:r>
      <w:r>
        <w:rPr>
          <w:rFonts w:ascii="Times New Roman"/>
          <w:sz w:val="28"/>
          <w:szCs w:val="28"/>
        </w:rPr>
        <w:t>столько сильно, как это делают прямые вложения. Практически 90% пор</w:t>
      </w:r>
      <w:r>
        <w:rPr>
          <w:rFonts w:ascii="Times New Roman"/>
          <w:sz w:val="28"/>
          <w:szCs w:val="28"/>
        </w:rPr>
        <w:t>т</w:t>
      </w:r>
      <w:r>
        <w:rPr>
          <w:rFonts w:ascii="Times New Roman"/>
          <w:sz w:val="28"/>
          <w:szCs w:val="28"/>
        </w:rPr>
        <w:t>фельных иностранных инвестиций осуществляются между развитыми странами и растут значительными темпами. По количеству они явно пр</w:t>
      </w:r>
      <w:r>
        <w:rPr>
          <w:rFonts w:ascii="Times New Roman"/>
          <w:sz w:val="28"/>
          <w:szCs w:val="28"/>
        </w:rPr>
        <w:t>е</w:t>
      </w:r>
      <w:r>
        <w:rPr>
          <w:rFonts w:ascii="Times New Roman"/>
          <w:sz w:val="28"/>
          <w:szCs w:val="28"/>
        </w:rPr>
        <w:t>восходят прямые инвестиции, но по суммарному объему намного меньше.  Ситуация, сформировавшаяся в экономике России на данный момент, д</w:t>
      </w:r>
      <w:r>
        <w:rPr>
          <w:rFonts w:ascii="Times New Roman"/>
          <w:sz w:val="28"/>
          <w:szCs w:val="28"/>
        </w:rPr>
        <w:t>о</w:t>
      </w:r>
      <w:r>
        <w:rPr>
          <w:rFonts w:ascii="Times New Roman"/>
          <w:sz w:val="28"/>
          <w:szCs w:val="28"/>
        </w:rPr>
        <w:t>вольно ясно свидетельствует, что нельзя полагаться исключительно на с</w:t>
      </w:r>
      <w:r>
        <w:rPr>
          <w:rFonts w:ascii="Times New Roman"/>
          <w:sz w:val="28"/>
          <w:szCs w:val="28"/>
        </w:rPr>
        <w:t>а</w:t>
      </w:r>
      <w:r>
        <w:rPr>
          <w:rFonts w:ascii="Times New Roman"/>
          <w:sz w:val="28"/>
          <w:szCs w:val="28"/>
        </w:rPr>
        <w:t>морегулирование рынка, который не будет решать ряд серьезных проблем в экономике страны. Именно поэтому укрепление роли государственной поддержки инвестиций, развитие и совершенствование инвестиционной политики, поиски наиболее оптимального сотрудничества отечественных предприятий с иностранными компаниями являются ключом к успешному развитию этого сектора экономики.</w:t>
      </w:r>
    </w:p>
    <w:p w:rsidR="0098741C" w:rsidRDefault="0098741C">
      <w:pPr>
        <w:spacing w:after="0" w:line="360" w:lineRule="auto"/>
        <w:ind w:firstLine="709"/>
        <w:jc w:val="both"/>
        <w:rPr>
          <w:rFonts w:ascii="Times New Roman"/>
          <w:sz w:val="28"/>
          <w:szCs w:val="28"/>
        </w:rPr>
      </w:pPr>
      <w:r>
        <w:rPr>
          <w:rFonts w:ascii="Times New Roman"/>
          <w:sz w:val="28"/>
          <w:szCs w:val="28"/>
        </w:rPr>
        <w:t>В завершении проведенного исследования хотелось бы порекоме</w:t>
      </w:r>
      <w:r>
        <w:rPr>
          <w:rFonts w:ascii="Times New Roman"/>
          <w:sz w:val="28"/>
          <w:szCs w:val="28"/>
        </w:rPr>
        <w:t>н</w:t>
      </w:r>
      <w:r>
        <w:rPr>
          <w:rFonts w:ascii="Times New Roman"/>
          <w:sz w:val="28"/>
          <w:szCs w:val="28"/>
        </w:rPr>
        <w:t>довать, что бы иностранные и отечественные компании работали в равных условиях, которые будут способствовать формированию более эффекти</w:t>
      </w:r>
      <w:r>
        <w:rPr>
          <w:rFonts w:ascii="Times New Roman"/>
          <w:sz w:val="28"/>
          <w:szCs w:val="28"/>
        </w:rPr>
        <w:t>в</w:t>
      </w:r>
      <w:r>
        <w:rPr>
          <w:rFonts w:ascii="Times New Roman"/>
          <w:sz w:val="28"/>
          <w:szCs w:val="28"/>
        </w:rPr>
        <w:t>ной структуры  инвестиционных ресурсов. Это возможно достигнуть, ра</w:t>
      </w:r>
      <w:r>
        <w:rPr>
          <w:rFonts w:ascii="Times New Roman"/>
          <w:sz w:val="28"/>
          <w:szCs w:val="28"/>
        </w:rPr>
        <w:t>з</w:t>
      </w:r>
      <w:r>
        <w:rPr>
          <w:rFonts w:ascii="Times New Roman"/>
          <w:sz w:val="28"/>
          <w:szCs w:val="28"/>
        </w:rPr>
        <w:t>вивая следующие направления:</w:t>
      </w:r>
    </w:p>
    <w:p w:rsidR="0098741C" w:rsidRDefault="0098741C">
      <w:pPr>
        <w:spacing w:after="0" w:line="360" w:lineRule="auto"/>
        <w:ind w:firstLine="709"/>
        <w:jc w:val="both"/>
        <w:rPr>
          <w:rFonts w:ascii="Times New Roman"/>
          <w:sz w:val="28"/>
          <w:szCs w:val="28"/>
        </w:rPr>
      </w:pPr>
      <w:r>
        <w:rPr>
          <w:rFonts w:ascii="Times New Roman"/>
          <w:sz w:val="28"/>
          <w:szCs w:val="28"/>
        </w:rPr>
        <w:t>- организация работы отечественных предприятий таким образом, чтобы они стали более прозрачными для иностранных инвесторов. В связи с этим прежде всего потребуется вести отчетность и бухгалтерский учет на основе международных стандартов;</w:t>
      </w:r>
    </w:p>
    <w:p w:rsidR="0098741C" w:rsidRDefault="0098741C">
      <w:pPr>
        <w:spacing w:after="0" w:line="360" w:lineRule="auto"/>
        <w:ind w:firstLine="709"/>
        <w:jc w:val="both"/>
        <w:rPr>
          <w:rFonts w:ascii="Times New Roman"/>
          <w:sz w:val="28"/>
          <w:szCs w:val="28"/>
        </w:rPr>
      </w:pPr>
      <w:r>
        <w:rPr>
          <w:rFonts w:ascii="Times New Roman"/>
          <w:sz w:val="28"/>
          <w:szCs w:val="28"/>
        </w:rPr>
        <w:t>- контроль объемов капитала РФ за рубежом и регулирование этих потоков;</w:t>
      </w:r>
    </w:p>
    <w:p w:rsidR="0098741C" w:rsidRDefault="0098741C">
      <w:pPr>
        <w:spacing w:after="0" w:line="360" w:lineRule="auto"/>
        <w:ind w:firstLine="709"/>
        <w:jc w:val="both"/>
        <w:rPr>
          <w:rFonts w:ascii="Times New Roman"/>
          <w:sz w:val="28"/>
          <w:szCs w:val="28"/>
        </w:rPr>
      </w:pPr>
      <w:r>
        <w:rPr>
          <w:rFonts w:ascii="Times New Roman"/>
          <w:sz w:val="28"/>
          <w:szCs w:val="28"/>
        </w:rPr>
        <w:t>- стимулирование потоков прямых инвестиции за рубежом, напра</w:t>
      </w:r>
      <w:r>
        <w:rPr>
          <w:rFonts w:ascii="Times New Roman"/>
          <w:sz w:val="28"/>
          <w:szCs w:val="28"/>
        </w:rPr>
        <w:t>в</w:t>
      </w:r>
      <w:r>
        <w:rPr>
          <w:rFonts w:ascii="Times New Roman"/>
          <w:sz w:val="28"/>
          <w:szCs w:val="28"/>
        </w:rPr>
        <w:t>ленных на улучшение финансовой составляющей баланса страны. С этой целью следует осуществлять страхование прямых инвестиций из России, упрощать форму выдачи лицензий, вводить налоговые льготы и другие;</w:t>
      </w:r>
    </w:p>
    <w:p w:rsidR="0098741C" w:rsidRDefault="0098741C">
      <w:pPr>
        <w:spacing w:after="0" w:line="360" w:lineRule="auto"/>
        <w:ind w:firstLine="709"/>
        <w:jc w:val="both"/>
        <w:rPr>
          <w:rFonts w:ascii="Times New Roman"/>
          <w:sz w:val="28"/>
          <w:szCs w:val="28"/>
        </w:rPr>
      </w:pPr>
      <w:r>
        <w:rPr>
          <w:rFonts w:ascii="Times New Roman"/>
          <w:sz w:val="28"/>
          <w:szCs w:val="28"/>
        </w:rPr>
        <w:t>- акцентирование не на количественном, а на качественном объеме привлекаемых инвестиций в экономику страны;</w:t>
      </w:r>
    </w:p>
    <w:p w:rsidR="0098741C" w:rsidRDefault="0098741C">
      <w:pPr>
        <w:spacing w:after="0" w:line="360" w:lineRule="auto"/>
        <w:ind w:firstLine="709"/>
        <w:jc w:val="both"/>
        <w:rPr>
          <w:rFonts w:ascii="Times New Roman"/>
          <w:sz w:val="28"/>
          <w:szCs w:val="28"/>
        </w:rPr>
      </w:pPr>
      <w:r>
        <w:rPr>
          <w:rFonts w:ascii="Times New Roman"/>
          <w:sz w:val="28"/>
          <w:szCs w:val="28"/>
        </w:rPr>
        <w:t>- постоянная работа над повышением имиджа страны, как надежного партнера, выполняющего свои обязательства. Для этого проводятся и</w:t>
      </w:r>
      <w:r>
        <w:rPr>
          <w:rFonts w:ascii="Times New Roman"/>
          <w:sz w:val="28"/>
          <w:szCs w:val="28"/>
        </w:rPr>
        <w:t>н</w:t>
      </w:r>
      <w:r>
        <w:rPr>
          <w:rFonts w:ascii="Times New Roman"/>
          <w:sz w:val="28"/>
          <w:szCs w:val="28"/>
        </w:rPr>
        <w:t>формационно-рекламные компании, организовываются различные выста</w:t>
      </w:r>
      <w:r>
        <w:rPr>
          <w:rFonts w:ascii="Times New Roman"/>
          <w:sz w:val="28"/>
          <w:szCs w:val="28"/>
        </w:rPr>
        <w:t>в</w:t>
      </w:r>
      <w:r>
        <w:rPr>
          <w:rFonts w:ascii="Times New Roman"/>
          <w:sz w:val="28"/>
          <w:szCs w:val="28"/>
        </w:rPr>
        <w:t>ки и компании по информированию потенциальных инвесторов о перспе</w:t>
      </w:r>
      <w:r>
        <w:rPr>
          <w:rFonts w:ascii="Times New Roman"/>
          <w:sz w:val="28"/>
          <w:szCs w:val="28"/>
        </w:rPr>
        <w:t>к</w:t>
      </w:r>
      <w:r>
        <w:rPr>
          <w:rFonts w:ascii="Times New Roman"/>
          <w:sz w:val="28"/>
          <w:szCs w:val="28"/>
        </w:rPr>
        <w:t>тивах сотрудничества [5];</w:t>
      </w:r>
    </w:p>
    <w:p w:rsidR="0098741C" w:rsidRDefault="0098741C">
      <w:pPr>
        <w:spacing w:after="0" w:line="360" w:lineRule="auto"/>
        <w:ind w:firstLine="709"/>
        <w:jc w:val="both"/>
        <w:rPr>
          <w:rFonts w:ascii="Times New Roman"/>
          <w:sz w:val="28"/>
          <w:szCs w:val="28"/>
        </w:rPr>
      </w:pPr>
      <w:r>
        <w:rPr>
          <w:rFonts w:ascii="Times New Roman"/>
          <w:sz w:val="28"/>
          <w:szCs w:val="28"/>
        </w:rPr>
        <w:t>- создание специальных агентств, которые будут взаимодействовать с зарубежными инвесторами, а так же в обязательном порядке будут нести ответственность за свои действия;</w:t>
      </w:r>
    </w:p>
    <w:p w:rsidR="0098741C" w:rsidRDefault="0098741C">
      <w:pPr>
        <w:spacing w:after="0" w:line="360" w:lineRule="auto"/>
        <w:ind w:firstLine="709"/>
        <w:jc w:val="both"/>
        <w:rPr>
          <w:rFonts w:ascii="Times New Roman"/>
          <w:sz w:val="28"/>
          <w:szCs w:val="28"/>
        </w:rPr>
      </w:pPr>
      <w:r>
        <w:rPr>
          <w:rFonts w:ascii="Times New Roman"/>
          <w:sz w:val="28"/>
          <w:szCs w:val="28"/>
        </w:rPr>
        <w:t>- возможность обеспечения права собственности, так инвестор до</w:t>
      </w:r>
      <w:r>
        <w:rPr>
          <w:rFonts w:ascii="Times New Roman"/>
          <w:sz w:val="28"/>
          <w:szCs w:val="28"/>
        </w:rPr>
        <w:t>л</w:t>
      </w:r>
      <w:r>
        <w:rPr>
          <w:rFonts w:ascii="Times New Roman"/>
          <w:sz w:val="28"/>
          <w:szCs w:val="28"/>
        </w:rPr>
        <w:t>жен знать о том, что его капитал имеет защиту и застрахован;</w:t>
      </w:r>
    </w:p>
    <w:p w:rsidR="0098741C" w:rsidRDefault="0098741C">
      <w:pPr>
        <w:spacing w:after="0" w:line="360" w:lineRule="auto"/>
        <w:ind w:firstLine="709"/>
        <w:jc w:val="both"/>
        <w:rPr>
          <w:rFonts w:ascii="Times New Roman"/>
          <w:sz w:val="28"/>
          <w:szCs w:val="28"/>
        </w:rPr>
      </w:pPr>
      <w:r>
        <w:rPr>
          <w:rFonts w:ascii="Times New Roman"/>
          <w:sz w:val="28"/>
          <w:szCs w:val="28"/>
        </w:rPr>
        <w:t>- проведение  постоянной работы по снижению темпов инфляции, что требует пересмотра налоговой, бюджетной и денежно-кредитной п</w:t>
      </w:r>
      <w:r>
        <w:rPr>
          <w:rFonts w:ascii="Times New Roman"/>
          <w:sz w:val="28"/>
          <w:szCs w:val="28"/>
        </w:rPr>
        <w:t>о</w:t>
      </w:r>
      <w:r>
        <w:rPr>
          <w:rFonts w:ascii="Times New Roman"/>
          <w:sz w:val="28"/>
          <w:szCs w:val="28"/>
        </w:rPr>
        <w:t>литик страны;</w:t>
      </w:r>
    </w:p>
    <w:p w:rsidR="0098741C" w:rsidRDefault="0098741C">
      <w:pPr>
        <w:spacing w:after="0" w:line="360" w:lineRule="auto"/>
        <w:ind w:firstLine="709"/>
        <w:jc w:val="both"/>
        <w:rPr>
          <w:rFonts w:ascii="Times New Roman"/>
          <w:sz w:val="28"/>
          <w:szCs w:val="28"/>
        </w:rPr>
      </w:pPr>
      <w:r>
        <w:rPr>
          <w:rFonts w:ascii="Times New Roman"/>
          <w:sz w:val="28"/>
          <w:szCs w:val="28"/>
        </w:rPr>
        <w:t>- совершенствование налоговой системы с учетом опыта западных развитых стран. Прежде всего должны быть предоставлены льготы комп</w:t>
      </w:r>
      <w:r>
        <w:rPr>
          <w:rFonts w:ascii="Times New Roman"/>
          <w:sz w:val="28"/>
          <w:szCs w:val="28"/>
        </w:rPr>
        <w:t>а</w:t>
      </w:r>
      <w:r>
        <w:rPr>
          <w:rFonts w:ascii="Times New Roman"/>
          <w:sz w:val="28"/>
          <w:szCs w:val="28"/>
        </w:rPr>
        <w:t>ниям, которые занимаются поставками оборудования, комплектующих м</w:t>
      </w:r>
      <w:r>
        <w:rPr>
          <w:rFonts w:ascii="Times New Roman"/>
          <w:sz w:val="28"/>
          <w:szCs w:val="28"/>
        </w:rPr>
        <w:t>а</w:t>
      </w:r>
      <w:r>
        <w:rPr>
          <w:rFonts w:ascii="Times New Roman"/>
          <w:sz w:val="28"/>
          <w:szCs w:val="28"/>
        </w:rPr>
        <w:t xml:space="preserve">териалов и сырья из-за рубежа. </w:t>
      </w:r>
    </w:p>
    <w:p w:rsidR="0098741C" w:rsidRDefault="0098741C">
      <w:pPr>
        <w:spacing w:after="0" w:line="360" w:lineRule="auto"/>
        <w:ind w:firstLine="709"/>
        <w:jc w:val="both"/>
        <w:rPr>
          <w:rFonts w:ascii="Times New Roman"/>
          <w:sz w:val="28"/>
          <w:szCs w:val="28"/>
        </w:rPr>
      </w:pPr>
      <w:r>
        <w:rPr>
          <w:rFonts w:ascii="Times New Roman"/>
          <w:sz w:val="28"/>
          <w:szCs w:val="28"/>
        </w:rPr>
        <w:t>- стимулирование компаний, работающих с прямыми иностранными инвестициями.</w:t>
      </w:r>
    </w:p>
    <w:p w:rsidR="0098741C" w:rsidRDefault="0098741C">
      <w:pPr>
        <w:spacing w:after="0" w:line="360" w:lineRule="auto"/>
        <w:ind w:firstLine="709"/>
        <w:jc w:val="both"/>
        <w:rPr>
          <w:rFonts w:ascii="Times New Roman"/>
          <w:sz w:val="28"/>
          <w:szCs w:val="28"/>
        </w:rPr>
      </w:pPr>
      <w:r>
        <w:rPr>
          <w:rFonts w:ascii="Times New Roman"/>
          <w:sz w:val="28"/>
          <w:szCs w:val="28"/>
        </w:rPr>
        <w:t>- проведение реструктуризации банковской системы, уменьшение процентных ставок по займам до уровня, который будет доступен всем компаниям, что в совокупности позволит обеспечить стабильность сист</w:t>
      </w:r>
      <w:r>
        <w:rPr>
          <w:rFonts w:ascii="Times New Roman"/>
          <w:sz w:val="28"/>
          <w:szCs w:val="28"/>
        </w:rPr>
        <w:t>е</w:t>
      </w:r>
      <w:r>
        <w:rPr>
          <w:rFonts w:ascii="Times New Roman"/>
          <w:sz w:val="28"/>
          <w:szCs w:val="28"/>
        </w:rPr>
        <w:t>мы и повысить к ней доверие.</w:t>
      </w:r>
    </w:p>
    <w:p w:rsidR="0098741C" w:rsidRDefault="0098741C">
      <w:pPr>
        <w:spacing w:after="0" w:line="360" w:lineRule="auto"/>
        <w:ind w:firstLine="709"/>
        <w:jc w:val="both"/>
        <w:rPr>
          <w:rFonts w:ascii="Times New Roman"/>
          <w:sz w:val="28"/>
          <w:szCs w:val="28"/>
        </w:rPr>
      </w:pPr>
    </w:p>
    <w:p w:rsidR="0098741C" w:rsidRDefault="0098741C">
      <w:pPr>
        <w:tabs>
          <w:tab w:val="left" w:pos="993"/>
        </w:tabs>
        <w:spacing w:after="0" w:line="240" w:lineRule="auto"/>
        <w:ind w:firstLine="567"/>
        <w:jc w:val="both"/>
        <w:rPr>
          <w:rFonts w:ascii="Times New Roman"/>
          <w:b/>
          <w:sz w:val="24"/>
          <w:szCs w:val="24"/>
        </w:rPr>
      </w:pPr>
      <w:r>
        <w:rPr>
          <w:rFonts w:ascii="Times New Roman"/>
          <w:b/>
          <w:sz w:val="24"/>
          <w:szCs w:val="24"/>
        </w:rPr>
        <w:t>ЛИТЕРАТУРА</w:t>
      </w:r>
    </w:p>
    <w:p w:rsidR="0098741C" w:rsidRDefault="0098741C">
      <w:pPr>
        <w:tabs>
          <w:tab w:val="left" w:pos="993"/>
        </w:tabs>
        <w:spacing w:after="0" w:line="240" w:lineRule="auto"/>
        <w:ind w:firstLine="567"/>
        <w:jc w:val="both"/>
        <w:outlineLvl w:val="0"/>
        <w:rPr>
          <w:rFonts w:ascii="Times New Roman"/>
          <w:sz w:val="28"/>
          <w:szCs w:val="28"/>
        </w:rPr>
      </w:pP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1. Инвестиционная деятельность в России: условия, факторы, тенденции - 2016г. Федеральная служба государственной статистики [Электронный ресурс]. – Режим до</w:t>
      </w:r>
      <w:r>
        <w:rPr>
          <w:rFonts w:ascii="Times New Roman"/>
          <w:sz w:val="24"/>
          <w:szCs w:val="28"/>
        </w:rPr>
        <w:t>с</w:t>
      </w:r>
      <w:r>
        <w:rPr>
          <w:rFonts w:ascii="Times New Roman"/>
          <w:sz w:val="24"/>
          <w:szCs w:val="28"/>
        </w:rPr>
        <w:t>тупа: URL: http://www.gks.ru/bgd/regl/b16_112/Main.htm</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2.  Молчан А.С., Ануфриева А.П., Погребная Н.В. Стратегические приоритеты формирования и ориентиры развития инновационного потенциала региональных соц</w:t>
      </w:r>
      <w:r>
        <w:rPr>
          <w:rFonts w:ascii="Times New Roman"/>
          <w:sz w:val="24"/>
          <w:szCs w:val="28"/>
        </w:rPr>
        <w:t>и</w:t>
      </w:r>
      <w:r>
        <w:rPr>
          <w:rFonts w:ascii="Times New Roman"/>
          <w:sz w:val="24"/>
          <w:szCs w:val="28"/>
        </w:rPr>
        <w:t>ально-экономических систем (на примере Краснодарского края). Научный вестник Ф</w:t>
      </w:r>
      <w:r>
        <w:rPr>
          <w:rFonts w:ascii="Times New Roman"/>
          <w:sz w:val="24"/>
          <w:szCs w:val="28"/>
        </w:rPr>
        <w:t>и</w:t>
      </w:r>
      <w:r>
        <w:rPr>
          <w:rFonts w:ascii="Times New Roman"/>
          <w:sz w:val="24"/>
          <w:szCs w:val="28"/>
        </w:rPr>
        <w:t>нансового университета. 2013. № 6. С. 31-37. Режим доступа: http://elibrary.ru/item.asp?id=23649824</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3. Молчан А.С., Погребная Н.В., Сурнина Ю.В. Российская сфера НИОКР: совр</w:t>
      </w:r>
      <w:r>
        <w:rPr>
          <w:rFonts w:ascii="Times New Roman"/>
          <w:sz w:val="24"/>
          <w:szCs w:val="28"/>
        </w:rPr>
        <w:t>е</w:t>
      </w:r>
      <w:r>
        <w:rPr>
          <w:rFonts w:ascii="Times New Roman"/>
          <w:sz w:val="24"/>
          <w:szCs w:val="28"/>
        </w:rPr>
        <w:t>менные инвестиционные реалии // Политематический сетевой электронный научный журнал Кубанского государственного аграрного университета (Научный журнал Ку</w:t>
      </w:r>
      <w:r>
        <w:rPr>
          <w:rFonts w:ascii="Times New Roman"/>
          <w:sz w:val="24"/>
          <w:szCs w:val="28"/>
        </w:rPr>
        <w:t>б</w:t>
      </w:r>
      <w:r>
        <w:rPr>
          <w:rFonts w:ascii="Times New Roman"/>
          <w:sz w:val="24"/>
          <w:szCs w:val="28"/>
        </w:rPr>
        <w:t>ГАУ) [Электронный ресурс]. – Краснодар: КубГАУ, 2016. – №09(123). – Режим дост</w:t>
      </w:r>
      <w:r>
        <w:rPr>
          <w:rFonts w:ascii="Times New Roman"/>
          <w:sz w:val="24"/>
          <w:szCs w:val="28"/>
        </w:rPr>
        <w:t>у</w:t>
      </w:r>
      <w:r>
        <w:rPr>
          <w:rFonts w:ascii="Times New Roman"/>
          <w:sz w:val="24"/>
          <w:szCs w:val="28"/>
        </w:rPr>
        <w:t>па: http://ej.kubagro.ru/2016/09/pdf/104.pdf</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4. Об инвестиционной деятельности в Российской Федерации, осу-ществляемой в форме капитальных вложений: федеральный закон Российской Федерации № 39-ФЗ от 25.02.1999 г. (в ред. федерального закона от 28.12.2013 № 396-ФЗ, с изм. и доп., вступ. в силу с 28.12.2013) [принят Гос. Думой 15 июля 1998 г.; одобрен Советом Федерации 17 июля 1998 г.] // КонсультантПлюс: Версия Проф. – Справ.-прав. система.</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5. Погребная Н.В.  Вывоз капитала из России: динамика, проблемы и последствия / Погребная Н.В., Казазиди Э.Я. // Политематический сетевой электронный научный журнал Кубанского государственного аграрного уни-верситета (Научный журнал Ку</w:t>
      </w:r>
      <w:r>
        <w:rPr>
          <w:rFonts w:ascii="Times New Roman"/>
          <w:sz w:val="24"/>
          <w:szCs w:val="28"/>
        </w:rPr>
        <w:t>б</w:t>
      </w:r>
      <w:r>
        <w:rPr>
          <w:rFonts w:ascii="Times New Roman"/>
          <w:sz w:val="24"/>
          <w:szCs w:val="28"/>
        </w:rPr>
        <w:t>ГАУ) [Электронный ресурс]. – Краснодар: КубГАУ, 2016. – №04(118). – Режим дост</w:t>
      </w:r>
      <w:r>
        <w:rPr>
          <w:rFonts w:ascii="Times New Roman"/>
          <w:sz w:val="24"/>
          <w:szCs w:val="28"/>
        </w:rPr>
        <w:t>у</w:t>
      </w:r>
      <w:r>
        <w:rPr>
          <w:rFonts w:ascii="Times New Roman"/>
          <w:sz w:val="24"/>
          <w:szCs w:val="28"/>
        </w:rPr>
        <w:t>па: http://ej.kubagro.ru/2016/04/pdf/50.pdf</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6. Погребная, Н. В. Методология научного исследования [Текст] : учеб.-метод. пособие / Н. В. Погребная. – Краснодар : КубГАУ,  2015.  – 92 с.</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7. Погребная Н.В.  Повышение инвестиционной привлекательности Краснода</w:t>
      </w:r>
      <w:r>
        <w:rPr>
          <w:rFonts w:ascii="Times New Roman"/>
          <w:sz w:val="24"/>
          <w:szCs w:val="28"/>
        </w:rPr>
        <w:t>р</w:t>
      </w:r>
      <w:r>
        <w:rPr>
          <w:rFonts w:ascii="Times New Roman"/>
          <w:sz w:val="24"/>
          <w:szCs w:val="28"/>
        </w:rPr>
        <w:t>ского края: факторы, направления, прогнозы / Погребная Н.В., Походина Е.С. // Пол</w:t>
      </w:r>
      <w:r>
        <w:rPr>
          <w:rFonts w:ascii="Times New Roman"/>
          <w:sz w:val="24"/>
          <w:szCs w:val="28"/>
        </w:rPr>
        <w:t>и</w:t>
      </w:r>
      <w:r>
        <w:rPr>
          <w:rFonts w:ascii="Times New Roman"/>
          <w:sz w:val="24"/>
          <w:szCs w:val="28"/>
        </w:rPr>
        <w:t>тематический сетевой электронный научный журнал Кубанского государственного а</w:t>
      </w:r>
      <w:r>
        <w:rPr>
          <w:rFonts w:ascii="Times New Roman"/>
          <w:sz w:val="24"/>
          <w:szCs w:val="28"/>
        </w:rPr>
        <w:t>г</w:t>
      </w:r>
      <w:r>
        <w:rPr>
          <w:rFonts w:ascii="Times New Roman"/>
          <w:sz w:val="24"/>
          <w:szCs w:val="28"/>
        </w:rPr>
        <w:t>рарного университета (Научный журнал КубГАУ) [Электронный ресурс]. – Краснодар: КубГАУ, 2016. – №06 (120).  –Режим доступа: http://ej.kubagro.ru/2016/06/pdf/82.pdf.</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8. Развитие агропромышленного комплекса – приоритетная задача правительства в «санкционном» периоде для России / Молчан А.С., Погребная Н.В., Бирюкова А.Г. // Политематический сетевой электронный научный журнал Кубанского государственн</w:t>
      </w:r>
      <w:r>
        <w:rPr>
          <w:rFonts w:ascii="Times New Roman"/>
          <w:sz w:val="24"/>
          <w:szCs w:val="28"/>
        </w:rPr>
        <w:t>о</w:t>
      </w:r>
      <w:r>
        <w:rPr>
          <w:rFonts w:ascii="Times New Roman"/>
          <w:sz w:val="24"/>
          <w:szCs w:val="28"/>
        </w:rPr>
        <w:t>го аграрного университета (Научный журнал КубГАУ) [Электронный ресурс]. – Кра</w:t>
      </w:r>
      <w:r>
        <w:rPr>
          <w:rFonts w:ascii="Times New Roman"/>
          <w:sz w:val="24"/>
          <w:szCs w:val="28"/>
        </w:rPr>
        <w:t>с</w:t>
      </w:r>
      <w:r>
        <w:rPr>
          <w:rFonts w:ascii="Times New Roman"/>
          <w:sz w:val="24"/>
          <w:szCs w:val="28"/>
        </w:rPr>
        <w:t>нодар: КубГАУ, 2016. – №06 (120).  – Режим доступа: http://ej.kubagro.ru/2016/06/pdf/76.pdf</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 xml:space="preserve">9. Тринка Л.И., Молчан А.С., Королюк Е.В. Экономический анализ: теория и практика / </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 xml:space="preserve"> учебное пособие / Краснодар, 2015. – 330 с.</w:t>
      </w:r>
    </w:p>
    <w:p w:rsidR="0098741C" w:rsidRDefault="0098741C">
      <w:pPr>
        <w:tabs>
          <w:tab w:val="left" w:pos="993"/>
        </w:tabs>
        <w:spacing w:after="0" w:line="240" w:lineRule="auto"/>
        <w:ind w:firstLine="567"/>
        <w:jc w:val="both"/>
        <w:outlineLvl w:val="0"/>
        <w:rPr>
          <w:rFonts w:ascii="Times New Roman"/>
          <w:sz w:val="24"/>
          <w:szCs w:val="28"/>
        </w:rPr>
      </w:pPr>
      <w:r>
        <w:rPr>
          <w:rFonts w:ascii="Times New Roman"/>
          <w:sz w:val="24"/>
          <w:szCs w:val="28"/>
        </w:rPr>
        <w:t>10. Федеральная служба государственной статистики [Электронный ресурс]. – Режим доступа: URL: http://www.gks.ru/ - 08.10.2016</w:t>
      </w:r>
    </w:p>
    <w:p w:rsidR="0098741C" w:rsidRDefault="0098741C">
      <w:pPr>
        <w:tabs>
          <w:tab w:val="left" w:pos="851"/>
          <w:tab w:val="left" w:pos="993"/>
          <w:tab w:val="left" w:pos="5820"/>
        </w:tabs>
        <w:spacing w:after="0" w:line="240" w:lineRule="auto"/>
        <w:ind w:firstLine="567"/>
        <w:jc w:val="both"/>
        <w:rPr>
          <w:rFonts w:ascii="Times New Roman"/>
          <w:b/>
          <w:caps/>
          <w:sz w:val="24"/>
          <w:szCs w:val="24"/>
        </w:rPr>
      </w:pPr>
    </w:p>
    <w:p w:rsidR="0098741C" w:rsidRDefault="0098741C">
      <w:pPr>
        <w:tabs>
          <w:tab w:val="left" w:pos="851"/>
          <w:tab w:val="left" w:pos="993"/>
          <w:tab w:val="left" w:pos="5820"/>
        </w:tabs>
        <w:spacing w:after="0" w:line="240" w:lineRule="auto"/>
        <w:ind w:firstLine="567"/>
        <w:jc w:val="both"/>
        <w:rPr>
          <w:rFonts w:ascii="Times New Roman"/>
          <w:b/>
          <w:caps/>
          <w:sz w:val="24"/>
          <w:szCs w:val="24"/>
          <w:lang w:val="en-US"/>
        </w:rPr>
      </w:pPr>
      <w:r>
        <w:rPr>
          <w:rFonts w:ascii="Times New Roman"/>
          <w:b/>
          <w:caps/>
          <w:sz w:val="24"/>
          <w:szCs w:val="24"/>
          <w:lang w:val="en-US"/>
        </w:rPr>
        <w:t>references</w:t>
      </w:r>
    </w:p>
    <w:p w:rsidR="0098741C" w:rsidRDefault="0098741C">
      <w:pPr>
        <w:tabs>
          <w:tab w:val="left" w:pos="993"/>
        </w:tabs>
        <w:spacing w:after="0" w:line="240" w:lineRule="auto"/>
        <w:ind w:firstLine="567"/>
        <w:jc w:val="both"/>
        <w:outlineLvl w:val="0"/>
        <w:rPr>
          <w:rFonts w:ascii="Times New Roman"/>
          <w:sz w:val="24"/>
          <w:szCs w:val="28"/>
          <w:lang w:val="en-US"/>
        </w:rPr>
      </w:pP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1. Investitsionnaja dejatel'nost' v Rossii: uslovija, faktory, tendentsii - 2016g. Fede</w:t>
      </w:r>
      <w:r>
        <w:rPr>
          <w:rFonts w:ascii="Times New Roman"/>
          <w:sz w:val="24"/>
          <w:szCs w:val="28"/>
          <w:lang w:val="en-US"/>
        </w:rPr>
        <w:t>r</w:t>
      </w:r>
      <w:r>
        <w:rPr>
          <w:rFonts w:ascii="Times New Roman"/>
          <w:sz w:val="24"/>
          <w:szCs w:val="28"/>
          <w:lang w:val="en-US"/>
        </w:rPr>
        <w:t>al'naja sluzhba gosudarstvennoj statistiki [`Elektronnyj resurs]. – Rezhim dostupa: URL: http://www.gks.ru/bgd/regl/b16_112/Main.htm</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2.  Molchan A.S., Anufrieva A.P., Pogrebnaja N.V. Strategicheskie prioritety formir</w:t>
      </w:r>
      <w:r>
        <w:rPr>
          <w:rFonts w:ascii="Times New Roman"/>
          <w:sz w:val="24"/>
          <w:szCs w:val="28"/>
          <w:lang w:val="en-US"/>
        </w:rPr>
        <w:t>o</w:t>
      </w:r>
      <w:r>
        <w:rPr>
          <w:rFonts w:ascii="Times New Roman"/>
          <w:sz w:val="24"/>
          <w:szCs w:val="28"/>
          <w:lang w:val="en-US"/>
        </w:rPr>
        <w:t>vanija i orientiry razvitija innovatsionnogo potentsiala rеgional'nyh sotsial'no-`ekonomicheskih sistem (na primere Krasnodarskogo kraja). Nauchnyj vestnik Finansovogo universiteta. 2013. № 6. S. 31-37. Rezhim dostupa: http://elibrary.ru/item.asp?id=23649824</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3. Molchan A.S., Pogrebnaja N.V., Surnina Ju.V. Rossijskaja sfera NIOKR: sovreme</w:t>
      </w:r>
      <w:r>
        <w:rPr>
          <w:rFonts w:ascii="Times New Roman"/>
          <w:sz w:val="24"/>
          <w:szCs w:val="28"/>
          <w:lang w:val="en-US"/>
        </w:rPr>
        <w:t>n</w:t>
      </w:r>
      <w:r>
        <w:rPr>
          <w:rFonts w:ascii="Times New Roman"/>
          <w:sz w:val="24"/>
          <w:szCs w:val="28"/>
          <w:lang w:val="en-US"/>
        </w:rPr>
        <w:t>nye investitsionnye realii // Politematicheskij setevoj `elektronnyj nauchnyj zhurnal Kuba</w:t>
      </w:r>
      <w:r>
        <w:rPr>
          <w:rFonts w:ascii="Times New Roman"/>
          <w:sz w:val="24"/>
          <w:szCs w:val="28"/>
          <w:lang w:val="en-US"/>
        </w:rPr>
        <w:t>n</w:t>
      </w:r>
      <w:r>
        <w:rPr>
          <w:rFonts w:ascii="Times New Roman"/>
          <w:sz w:val="24"/>
          <w:szCs w:val="28"/>
          <w:lang w:val="en-US"/>
        </w:rPr>
        <w:t>skogo gosudarstvennogo agrarnogo universiteta (Nauchnyj zhurnal KubGAU) [`Elektronnyj resurs]. – Krasnodar: KubGAU, 2016. – №09(123). – Rezhim dostupa: http://ej.kubagro.ru/2016/09/pdf/104.pdf</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4. Ob investitsionnoj dejatel'nosti v Rossijskoj Federatsii, osuschestvljaemoj v forme kapital'nyh vlozhenij: federal'nyj zakon Rossijskoj Federatsii № 39-FZ ot 25.02.1999 g. (v red. federal'nogo zakona ot 28.12.2013 № 396-FZ, s izm. i dop., vstup. v silu s 28.12.2013) [prinjat Gos. Dumoj 15 ijulja 1998 g.; odobren Sovetom Federatsii 17 ijulja 1998 g.] // Ko</w:t>
      </w:r>
      <w:r>
        <w:rPr>
          <w:rFonts w:ascii="Times New Roman"/>
          <w:sz w:val="24"/>
          <w:szCs w:val="28"/>
          <w:lang w:val="en-US"/>
        </w:rPr>
        <w:t>n</w:t>
      </w:r>
      <w:r>
        <w:rPr>
          <w:rFonts w:ascii="Times New Roman"/>
          <w:sz w:val="24"/>
          <w:szCs w:val="28"/>
          <w:lang w:val="en-US"/>
        </w:rPr>
        <w:t>sul'tantPljus: Versija Prof. – Sprav.-prav. sistema.</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5. Pogrebnaja N.V.  Vyvoz kapitala iz Rossii: dinamika, problemy i posledstvija / Pogrebnaja N.V., Kazazidi `E.Ja. // Politematicheskij setevoj `elektronnyj nauchnyj zhurnal Kubanskogo gosudarstvennogo agrarnogo universiteta (Nauchnyj zhurnal KubGAU) [`Ele</w:t>
      </w:r>
      <w:r>
        <w:rPr>
          <w:rFonts w:ascii="Times New Roman"/>
          <w:sz w:val="24"/>
          <w:szCs w:val="28"/>
          <w:lang w:val="en-US"/>
        </w:rPr>
        <w:t>k</w:t>
      </w:r>
      <w:r>
        <w:rPr>
          <w:rFonts w:ascii="Times New Roman"/>
          <w:sz w:val="24"/>
          <w:szCs w:val="28"/>
          <w:lang w:val="en-US"/>
        </w:rPr>
        <w:t>tronnyj resurs]. – Krasnodar: KubGAU, 2016. – №04(118). – Rezhim dostupa: http://ej.kubagro.ru/2016/04/pdf/50.pdf</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6. Pogrebnaja, N. V. Metodologija nauchnogo issledovanija [Tekst] : ucheb.-metod. p</w:t>
      </w:r>
      <w:r>
        <w:rPr>
          <w:rFonts w:ascii="Times New Roman"/>
          <w:sz w:val="24"/>
          <w:szCs w:val="28"/>
          <w:lang w:val="en-US"/>
        </w:rPr>
        <w:t>o</w:t>
      </w:r>
      <w:r>
        <w:rPr>
          <w:rFonts w:ascii="Times New Roman"/>
          <w:sz w:val="24"/>
          <w:szCs w:val="28"/>
          <w:lang w:val="en-US"/>
        </w:rPr>
        <w:t>sobie / N. V. Pogrebnaja. – Krasnodar : KubGAU,  2015.  – 92 s.</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7. Pogrebnaja N.V.  Povyshenie investitsionnoj privlekatel'nosti Krasnodarskogo kraja: faktory, napravlenija, prognozy / Pogrebnaja N.V., Pohodina E.S. // Politematicheskij setevoj `elektronnyj nauchnyj zhurnal Kubanskogo gosudarstvennogo agrarnogo universiteta (Nauchnyj zhurnal KubGAU) [`Elektronnyj resurs]. – Krasnodar: KubGAU, 2016. – №06 (120).  –Rezhim dostupa: http://ej.kubagro.ru/2016/06/pdf/82.pdf.</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8. Razvitie agropromyshlennogo kompleksa – prioritetnaja zadacha pravitel'stva v «sanktsionnom» periode dlja Rossii / Molchan A.S., Pogrebnaja N.V., Birjukova A.G. // Politematicheskij setevoj `elektronnyj nauchnyj zhurnal Kubanskogo gosudarstvennogo agrarnogo universiteta (Nauchnyj zhurnal KubGAU) [`Elektronnyj resurs]. – Krasnodar: KubGAU, 2016. – №06 (120).  – Rezhim dostupa: http://ej.kubagro.ru/2016/06/pdf/76.pdf</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 xml:space="preserve">9. Trinka L.I., Molchan A.S., Koroljuk E.V. `Ekonomicheskij analiz: teorija i praktika / </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 xml:space="preserve"> uchebnoe posobie / Krasnodar, 2015. – 330 s.</w:t>
      </w:r>
    </w:p>
    <w:p w:rsidR="0098741C" w:rsidRDefault="0098741C">
      <w:pPr>
        <w:tabs>
          <w:tab w:val="left" w:pos="993"/>
        </w:tabs>
        <w:spacing w:after="0" w:line="240" w:lineRule="auto"/>
        <w:ind w:firstLine="567"/>
        <w:jc w:val="both"/>
        <w:outlineLvl w:val="0"/>
        <w:rPr>
          <w:rFonts w:ascii="Times New Roman"/>
          <w:sz w:val="24"/>
          <w:szCs w:val="28"/>
          <w:lang w:val="en-US"/>
        </w:rPr>
      </w:pPr>
      <w:r>
        <w:rPr>
          <w:rFonts w:ascii="Times New Roman"/>
          <w:sz w:val="24"/>
          <w:szCs w:val="28"/>
          <w:lang w:val="en-US"/>
        </w:rPr>
        <w:t>10. Federal'naja sluzhba gosudarstvennoj statistiki [`Elektronnyj resurs]. – Rezhim do</w:t>
      </w:r>
      <w:r>
        <w:rPr>
          <w:rFonts w:ascii="Times New Roman"/>
          <w:sz w:val="24"/>
          <w:szCs w:val="28"/>
          <w:lang w:val="en-US"/>
        </w:rPr>
        <w:t>s</w:t>
      </w:r>
      <w:r>
        <w:rPr>
          <w:rFonts w:ascii="Times New Roman"/>
          <w:sz w:val="24"/>
          <w:szCs w:val="28"/>
          <w:lang w:val="en-US"/>
        </w:rPr>
        <w:t>tupa: URL: http://www.gks.ru/ - 08.10.2016</w:t>
      </w:r>
    </w:p>
    <w:sectPr w:rsidR="0098741C" w:rsidSect="00526D44">
      <w:headerReference w:type="even" r:id="rId7"/>
      <w:headerReference w:type="default" r:id="rId8"/>
      <w:footerReference w:type="default" r:id="rId9"/>
      <w:pgSz w:w="11906" w:h="16838" w:code="9"/>
      <w:pgMar w:top="1418" w:right="1418"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741C" w:rsidRDefault="0098741C">
      <w:pPr>
        <w:spacing w:after="0" w:line="240" w:lineRule="auto"/>
      </w:pPr>
      <w:r>
        <w:separator/>
      </w:r>
    </w:p>
  </w:endnote>
  <w:endnote w:type="continuationSeparator" w:id="0">
    <w:p w:rsidR="0098741C" w:rsidRDefault="009874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41C" w:rsidRDefault="0098741C">
    <w:pPr>
      <w:pStyle w:val="Footer"/>
    </w:pPr>
    <w:bookmarkStart w:id="0" w:name="OLE_LINK122"/>
    <w:bookmarkStart w:id="1" w:name="OLE_LINK123"/>
    <w:bookmarkStart w:id="2" w:name="OLE_LINK124"/>
    <w:bookmarkStart w:id="3" w:name="OLE_LINK19"/>
    <w:bookmarkStart w:id="4" w:name="OLE_LINK20"/>
    <w:bookmarkStart w:id="5" w:name="OLE_LINK21"/>
    <w:bookmarkStart w:id="6" w:name="OLE_LINK22"/>
    <w:bookmarkStart w:id="7" w:name="OLE_LINK23"/>
    <w:bookmarkStart w:id="8" w:name="OLE_LINK24"/>
    <w:r w:rsidRPr="00422A1F">
      <w:rPr>
        <w:rFonts w:ascii="Times New Roman"/>
        <w:sz w:val="24"/>
        <w:szCs w:val="24"/>
      </w:rPr>
      <w:t>http://ej.kubagro.ru/201</w:t>
    </w:r>
    <w:r w:rsidRPr="00422A1F">
      <w:rPr>
        <w:rFonts w:ascii="Times New Roman"/>
        <w:sz w:val="24"/>
        <w:szCs w:val="24"/>
        <w:lang w:val="en-US"/>
      </w:rPr>
      <w:t>7</w:t>
    </w:r>
    <w:r w:rsidRPr="00422A1F">
      <w:rPr>
        <w:rFonts w:ascii="Times New Roman"/>
        <w:sz w:val="24"/>
        <w:szCs w:val="24"/>
      </w:rPr>
      <w:t>/</w:t>
    </w:r>
    <w:r w:rsidRPr="00422A1F">
      <w:rPr>
        <w:rFonts w:ascii="Times New Roman"/>
        <w:sz w:val="24"/>
        <w:szCs w:val="24"/>
        <w:lang w:val="en-US"/>
      </w:rPr>
      <w:t>05</w:t>
    </w:r>
    <w:r w:rsidRPr="00422A1F">
      <w:rPr>
        <w:rFonts w:ascii="Times New Roman"/>
        <w:sz w:val="24"/>
        <w:szCs w:val="24"/>
      </w:rPr>
      <w:t>/pdf/</w:t>
    </w:r>
    <w:r>
      <w:rPr>
        <w:rFonts w:ascii="Times New Roman"/>
        <w:sz w:val="24"/>
        <w:szCs w:val="24"/>
      </w:rPr>
      <w:t>10</w:t>
    </w:r>
    <w:r w:rsidRPr="00422A1F">
      <w:rPr>
        <w:rFonts w:ascii="Times New Roman"/>
        <w:sz w:val="24"/>
        <w:szCs w:val="24"/>
      </w:rPr>
      <w:t>.pdf</w:t>
    </w:r>
    <w:bookmarkEnd w:id="0"/>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741C" w:rsidRDefault="0098741C">
      <w:pPr>
        <w:spacing w:after="0" w:line="240" w:lineRule="auto"/>
      </w:pPr>
      <w:r>
        <w:separator/>
      </w:r>
    </w:p>
  </w:footnote>
  <w:footnote w:type="continuationSeparator" w:id="0">
    <w:p w:rsidR="0098741C" w:rsidRDefault="009874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41C" w:rsidRDefault="0098741C" w:rsidP="00CE6E4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8741C" w:rsidRDefault="0098741C" w:rsidP="00B2691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741C" w:rsidRPr="00B26917" w:rsidRDefault="0098741C" w:rsidP="00CE6E48">
    <w:pPr>
      <w:pStyle w:val="Header"/>
      <w:framePr w:wrap="around" w:vAnchor="text" w:hAnchor="margin" w:xAlign="right" w:y="1"/>
      <w:rPr>
        <w:rStyle w:val="PageNumber"/>
        <w:rFonts w:ascii="Times New Roman"/>
        <w:sz w:val="28"/>
        <w:szCs w:val="28"/>
      </w:rPr>
    </w:pPr>
    <w:r w:rsidRPr="00B26917">
      <w:rPr>
        <w:rStyle w:val="PageNumber"/>
        <w:rFonts w:ascii="Times New Roman"/>
        <w:sz w:val="28"/>
        <w:szCs w:val="28"/>
      </w:rPr>
      <w:fldChar w:fldCharType="begin"/>
    </w:r>
    <w:r w:rsidRPr="00B26917">
      <w:rPr>
        <w:rStyle w:val="PageNumber"/>
        <w:rFonts w:ascii="Times New Roman"/>
        <w:sz w:val="28"/>
        <w:szCs w:val="28"/>
      </w:rPr>
      <w:instrText xml:space="preserve">PAGE  </w:instrText>
    </w:r>
    <w:r w:rsidRPr="00B26917">
      <w:rPr>
        <w:rStyle w:val="PageNumber"/>
        <w:rFonts w:ascii="Times New Roman"/>
        <w:sz w:val="28"/>
        <w:szCs w:val="28"/>
      </w:rPr>
      <w:fldChar w:fldCharType="separate"/>
    </w:r>
    <w:r>
      <w:rPr>
        <w:rStyle w:val="PageNumber"/>
        <w:rFonts w:ascii="Times New Roman"/>
        <w:noProof/>
        <w:sz w:val="28"/>
        <w:szCs w:val="28"/>
      </w:rPr>
      <w:t>14</w:t>
    </w:r>
    <w:r w:rsidRPr="00B26917">
      <w:rPr>
        <w:rStyle w:val="PageNumber"/>
        <w:rFonts w:ascii="Times New Roman"/>
        <w:sz w:val="28"/>
        <w:szCs w:val="28"/>
      </w:rPr>
      <w:fldChar w:fldCharType="end"/>
    </w:r>
  </w:p>
  <w:p w:rsidR="0098741C" w:rsidRDefault="0098741C" w:rsidP="00B26917">
    <w:pPr>
      <w:pStyle w:val="Header"/>
      <w:ind w:right="360"/>
    </w:pPr>
    <w:r w:rsidRPr="00865AFB">
      <w:rPr>
        <w:rFonts w:ascii="Times New Roman"/>
        <w:sz w:val="24"/>
        <w:szCs w:val="24"/>
      </w:rPr>
      <w:t>Научный журнал КубГАУ, №</w:t>
    </w:r>
    <w:r w:rsidRPr="00865AFB">
      <w:rPr>
        <w:rFonts w:ascii="Times New Roman"/>
        <w:sz w:val="24"/>
        <w:szCs w:val="24"/>
        <w:lang w:val="en-US"/>
      </w:rPr>
      <w:t>129</w:t>
    </w:r>
    <w:r w:rsidRPr="00865AFB">
      <w:rPr>
        <w:rFonts w:ascii="Times New Roman"/>
        <w:sz w:val="24"/>
        <w:szCs w:val="24"/>
      </w:rPr>
      <w:t>(</w:t>
    </w:r>
    <w:r w:rsidRPr="00865AFB">
      <w:rPr>
        <w:rFonts w:ascii="Times New Roman"/>
        <w:sz w:val="24"/>
        <w:szCs w:val="24"/>
        <w:lang w:val="en-US"/>
      </w:rPr>
      <w:t>05</w:t>
    </w:r>
    <w:r w:rsidRPr="00865AFB">
      <w:rPr>
        <w:rFonts w:ascii="Times New Roman"/>
        <w:sz w:val="24"/>
        <w:szCs w:val="24"/>
      </w:rPr>
      <w:t>), 201</w:t>
    </w:r>
    <w:r w:rsidRPr="00865AFB">
      <w:rPr>
        <w:rFonts w:ascii="Times New Roman"/>
        <w:sz w:val="24"/>
        <w:szCs w:val="24"/>
        <w:lang w:val="en-US"/>
      </w:rPr>
      <w:t>7</w:t>
    </w:r>
    <w:r w:rsidRPr="00865AFB">
      <w:rPr>
        <w:rFonts w:ascii="Times New Roman"/>
        <w:sz w:val="24"/>
        <w:szCs w:val="24"/>
      </w:rPr>
      <w:t xml:space="preserve"> года</w:t>
    </w:r>
  </w:p>
  <w:p w:rsidR="0098741C" w:rsidRDefault="0098741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A77E3C"/>
    <w:multiLevelType w:val="hybridMultilevel"/>
    <w:tmpl w:val="FFFFFFFF"/>
    <w:lvl w:ilvl="0" w:tplc="5106E57C">
      <w:start w:val="1"/>
      <w:numFmt w:val="decimal"/>
      <w:lvlText w:val="%1."/>
      <w:lvlJc w:val="left"/>
      <w:pPr>
        <w:ind w:left="1211" w:hanging="360"/>
      </w:pPr>
      <w:rPr>
        <w:rFonts w:cs="Times New Roman" w:hint="default"/>
        <w:color w:val="000000"/>
      </w:rPr>
    </w:lvl>
    <w:lvl w:ilvl="1" w:tplc="766EC31A">
      <w:start w:val="1"/>
      <w:numFmt w:val="lowerLetter"/>
      <w:lvlText w:val="%2."/>
      <w:lvlJc w:val="left"/>
      <w:pPr>
        <w:ind w:left="1931" w:hanging="360"/>
      </w:pPr>
      <w:rPr>
        <w:rFonts w:cs="Times New Roman"/>
      </w:rPr>
    </w:lvl>
    <w:lvl w:ilvl="2" w:tplc="30CEC126">
      <w:start w:val="1"/>
      <w:numFmt w:val="lowerRoman"/>
      <w:lvlText w:val="%3."/>
      <w:lvlJc w:val="right"/>
      <w:pPr>
        <w:ind w:left="2651" w:hanging="180"/>
      </w:pPr>
      <w:rPr>
        <w:rFonts w:cs="Times New Roman"/>
      </w:rPr>
    </w:lvl>
    <w:lvl w:ilvl="3" w:tplc="4BFED374">
      <w:start w:val="1"/>
      <w:numFmt w:val="decimal"/>
      <w:lvlText w:val="%4."/>
      <w:lvlJc w:val="left"/>
      <w:pPr>
        <w:ind w:left="3371" w:hanging="360"/>
      </w:pPr>
      <w:rPr>
        <w:rFonts w:cs="Times New Roman"/>
      </w:rPr>
    </w:lvl>
    <w:lvl w:ilvl="4" w:tplc="84486474">
      <w:start w:val="1"/>
      <w:numFmt w:val="lowerLetter"/>
      <w:lvlText w:val="%5."/>
      <w:lvlJc w:val="left"/>
      <w:pPr>
        <w:ind w:left="4091" w:hanging="360"/>
      </w:pPr>
      <w:rPr>
        <w:rFonts w:cs="Times New Roman"/>
      </w:rPr>
    </w:lvl>
    <w:lvl w:ilvl="5" w:tplc="401E1814">
      <w:start w:val="1"/>
      <w:numFmt w:val="lowerRoman"/>
      <w:lvlText w:val="%6."/>
      <w:lvlJc w:val="right"/>
      <w:pPr>
        <w:ind w:left="4811" w:hanging="180"/>
      </w:pPr>
      <w:rPr>
        <w:rFonts w:cs="Times New Roman"/>
      </w:rPr>
    </w:lvl>
    <w:lvl w:ilvl="6" w:tplc="336891A8">
      <w:start w:val="1"/>
      <w:numFmt w:val="decimal"/>
      <w:lvlText w:val="%7."/>
      <w:lvlJc w:val="left"/>
      <w:pPr>
        <w:ind w:left="5531" w:hanging="360"/>
      </w:pPr>
      <w:rPr>
        <w:rFonts w:cs="Times New Roman"/>
      </w:rPr>
    </w:lvl>
    <w:lvl w:ilvl="7" w:tplc="4BCA1296">
      <w:start w:val="1"/>
      <w:numFmt w:val="lowerLetter"/>
      <w:lvlText w:val="%8."/>
      <w:lvlJc w:val="left"/>
      <w:pPr>
        <w:ind w:left="6251" w:hanging="360"/>
      </w:pPr>
      <w:rPr>
        <w:rFonts w:cs="Times New Roman"/>
      </w:rPr>
    </w:lvl>
    <w:lvl w:ilvl="8" w:tplc="7866712A">
      <w:start w:val="1"/>
      <w:numFmt w:val="lowerRoman"/>
      <w:lvlText w:val="%9."/>
      <w:lvlJc w:val="right"/>
      <w:pPr>
        <w:ind w:left="6971" w:hanging="180"/>
      </w:pPr>
      <w:rPr>
        <w:rFonts w:cs="Times New Roman"/>
      </w:rPr>
    </w:lvl>
  </w:abstractNum>
  <w:abstractNum w:abstractNumId="1">
    <w:nsid w:val="46706F26"/>
    <w:multiLevelType w:val="hybridMultilevel"/>
    <w:tmpl w:val="FFFFFFFF"/>
    <w:lvl w:ilvl="0" w:tplc="83D4ED26">
      <w:start w:val="1"/>
      <w:numFmt w:val="decimal"/>
      <w:lvlText w:val="%1."/>
      <w:lvlJc w:val="left"/>
      <w:pPr>
        <w:ind w:left="1069" w:hanging="360"/>
      </w:pPr>
      <w:rPr>
        <w:rFonts w:cs="Times New Roman" w:hint="default"/>
      </w:rPr>
    </w:lvl>
    <w:lvl w:ilvl="1" w:tplc="8FC27CEE">
      <w:start w:val="1"/>
      <w:numFmt w:val="lowerLetter"/>
      <w:lvlText w:val="%2."/>
      <w:lvlJc w:val="left"/>
      <w:pPr>
        <w:ind w:left="1789" w:hanging="360"/>
      </w:pPr>
      <w:rPr>
        <w:rFonts w:cs="Times New Roman"/>
      </w:rPr>
    </w:lvl>
    <w:lvl w:ilvl="2" w:tplc="21C042EC">
      <w:start w:val="1"/>
      <w:numFmt w:val="lowerRoman"/>
      <w:lvlText w:val="%3."/>
      <w:lvlJc w:val="right"/>
      <w:pPr>
        <w:ind w:left="2509" w:hanging="180"/>
      </w:pPr>
      <w:rPr>
        <w:rFonts w:cs="Times New Roman"/>
      </w:rPr>
    </w:lvl>
    <w:lvl w:ilvl="3" w:tplc="B3D8DC7C">
      <w:start w:val="1"/>
      <w:numFmt w:val="decimal"/>
      <w:lvlText w:val="%4."/>
      <w:lvlJc w:val="left"/>
      <w:pPr>
        <w:ind w:left="3229" w:hanging="360"/>
      </w:pPr>
      <w:rPr>
        <w:rFonts w:cs="Times New Roman"/>
      </w:rPr>
    </w:lvl>
    <w:lvl w:ilvl="4" w:tplc="087E254E">
      <w:start w:val="1"/>
      <w:numFmt w:val="lowerLetter"/>
      <w:lvlText w:val="%5."/>
      <w:lvlJc w:val="left"/>
      <w:pPr>
        <w:ind w:left="3949" w:hanging="360"/>
      </w:pPr>
      <w:rPr>
        <w:rFonts w:cs="Times New Roman"/>
      </w:rPr>
    </w:lvl>
    <w:lvl w:ilvl="5" w:tplc="70FE59AC">
      <w:start w:val="1"/>
      <w:numFmt w:val="lowerRoman"/>
      <w:lvlText w:val="%6."/>
      <w:lvlJc w:val="right"/>
      <w:pPr>
        <w:ind w:left="4669" w:hanging="180"/>
      </w:pPr>
      <w:rPr>
        <w:rFonts w:cs="Times New Roman"/>
      </w:rPr>
    </w:lvl>
    <w:lvl w:ilvl="6" w:tplc="8CEA799E">
      <w:start w:val="1"/>
      <w:numFmt w:val="decimal"/>
      <w:lvlText w:val="%7."/>
      <w:lvlJc w:val="left"/>
      <w:pPr>
        <w:ind w:left="5389" w:hanging="360"/>
      </w:pPr>
      <w:rPr>
        <w:rFonts w:cs="Times New Roman"/>
      </w:rPr>
    </w:lvl>
    <w:lvl w:ilvl="7" w:tplc="3ECA1D8A">
      <w:start w:val="1"/>
      <w:numFmt w:val="lowerLetter"/>
      <w:lvlText w:val="%8."/>
      <w:lvlJc w:val="left"/>
      <w:pPr>
        <w:ind w:left="6109" w:hanging="360"/>
      </w:pPr>
      <w:rPr>
        <w:rFonts w:cs="Times New Roman"/>
      </w:rPr>
    </w:lvl>
    <w:lvl w:ilvl="8" w:tplc="78BE980A">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41E"/>
    <w:rsid w:val="0007761B"/>
    <w:rsid w:val="00086090"/>
    <w:rsid w:val="000D49D6"/>
    <w:rsid w:val="00116028"/>
    <w:rsid w:val="00152FEE"/>
    <w:rsid w:val="001561F3"/>
    <w:rsid w:val="0017591B"/>
    <w:rsid w:val="001F7DB2"/>
    <w:rsid w:val="00206007"/>
    <w:rsid w:val="00253AB8"/>
    <w:rsid w:val="002550EF"/>
    <w:rsid w:val="00261C4C"/>
    <w:rsid w:val="00270B04"/>
    <w:rsid w:val="0027138B"/>
    <w:rsid w:val="002C546F"/>
    <w:rsid w:val="002D33D0"/>
    <w:rsid w:val="00304ACA"/>
    <w:rsid w:val="003163CA"/>
    <w:rsid w:val="00324656"/>
    <w:rsid w:val="0032664E"/>
    <w:rsid w:val="00341E43"/>
    <w:rsid w:val="00367623"/>
    <w:rsid w:val="00375F27"/>
    <w:rsid w:val="003855BA"/>
    <w:rsid w:val="00394ED9"/>
    <w:rsid w:val="00395858"/>
    <w:rsid w:val="003B33B4"/>
    <w:rsid w:val="003F02B3"/>
    <w:rsid w:val="004015BD"/>
    <w:rsid w:val="0040383C"/>
    <w:rsid w:val="00403E0A"/>
    <w:rsid w:val="00412787"/>
    <w:rsid w:val="00422A1F"/>
    <w:rsid w:val="004242AB"/>
    <w:rsid w:val="0045152E"/>
    <w:rsid w:val="00452266"/>
    <w:rsid w:val="00455F3A"/>
    <w:rsid w:val="00467196"/>
    <w:rsid w:val="0047162A"/>
    <w:rsid w:val="0048491C"/>
    <w:rsid w:val="00493525"/>
    <w:rsid w:val="004A015D"/>
    <w:rsid w:val="004B6FA7"/>
    <w:rsid w:val="004D01F9"/>
    <w:rsid w:val="004E446F"/>
    <w:rsid w:val="00517FA1"/>
    <w:rsid w:val="00526D44"/>
    <w:rsid w:val="00585A32"/>
    <w:rsid w:val="00592C5D"/>
    <w:rsid w:val="005C36DC"/>
    <w:rsid w:val="005E2F7C"/>
    <w:rsid w:val="005E5E7E"/>
    <w:rsid w:val="00615D5E"/>
    <w:rsid w:val="006A7DF0"/>
    <w:rsid w:val="006C0F5C"/>
    <w:rsid w:val="006D7AD3"/>
    <w:rsid w:val="006E045A"/>
    <w:rsid w:val="006F31D3"/>
    <w:rsid w:val="00712009"/>
    <w:rsid w:val="00750A50"/>
    <w:rsid w:val="007571E1"/>
    <w:rsid w:val="00787118"/>
    <w:rsid w:val="00787CF3"/>
    <w:rsid w:val="007F10AA"/>
    <w:rsid w:val="00831CB7"/>
    <w:rsid w:val="00865AFB"/>
    <w:rsid w:val="0087552F"/>
    <w:rsid w:val="00880483"/>
    <w:rsid w:val="008806CD"/>
    <w:rsid w:val="00886A19"/>
    <w:rsid w:val="00886B5B"/>
    <w:rsid w:val="0089555C"/>
    <w:rsid w:val="0089641E"/>
    <w:rsid w:val="008E0665"/>
    <w:rsid w:val="00943DE7"/>
    <w:rsid w:val="00955FAF"/>
    <w:rsid w:val="009646A9"/>
    <w:rsid w:val="009658CB"/>
    <w:rsid w:val="00967C4B"/>
    <w:rsid w:val="00986F9C"/>
    <w:rsid w:val="0098741C"/>
    <w:rsid w:val="00991E6B"/>
    <w:rsid w:val="009B7DF2"/>
    <w:rsid w:val="009F2C00"/>
    <w:rsid w:val="00A347FE"/>
    <w:rsid w:val="00A34EFC"/>
    <w:rsid w:val="00A66D62"/>
    <w:rsid w:val="00AA4C6A"/>
    <w:rsid w:val="00AA60DA"/>
    <w:rsid w:val="00AE125D"/>
    <w:rsid w:val="00AF2FFC"/>
    <w:rsid w:val="00B26917"/>
    <w:rsid w:val="00B46B73"/>
    <w:rsid w:val="00B50064"/>
    <w:rsid w:val="00B8199C"/>
    <w:rsid w:val="00C04610"/>
    <w:rsid w:val="00C34E6D"/>
    <w:rsid w:val="00C50496"/>
    <w:rsid w:val="00C62103"/>
    <w:rsid w:val="00C91B33"/>
    <w:rsid w:val="00CB00E0"/>
    <w:rsid w:val="00CC7B21"/>
    <w:rsid w:val="00CE0309"/>
    <w:rsid w:val="00CE6E48"/>
    <w:rsid w:val="00D17AC2"/>
    <w:rsid w:val="00D5680B"/>
    <w:rsid w:val="00E0771C"/>
    <w:rsid w:val="00E10D6D"/>
    <w:rsid w:val="00E21175"/>
    <w:rsid w:val="00E51502"/>
    <w:rsid w:val="00E6122A"/>
    <w:rsid w:val="00E751CE"/>
    <w:rsid w:val="00EA1FE9"/>
    <w:rsid w:val="00EB7AD4"/>
    <w:rsid w:val="00F255BF"/>
    <w:rsid w:val="00F31297"/>
    <w:rsid w:val="00F50233"/>
    <w:rsid w:val="00F6470B"/>
    <w:rsid w:val="00FB2F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D4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26D4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26D44"/>
    <w:rPr>
      <w:rFonts w:cs="Times New Roman"/>
      <w:color w:val="0563C1"/>
      <w:u w:val="single"/>
    </w:rPr>
  </w:style>
  <w:style w:type="paragraph" w:styleId="ListParagraph">
    <w:name w:val="List Paragraph"/>
    <w:basedOn w:val="Normal"/>
    <w:uiPriority w:val="99"/>
    <w:qFormat/>
    <w:rsid w:val="00526D44"/>
    <w:pPr>
      <w:ind w:left="720"/>
      <w:contextualSpacing/>
    </w:pPr>
  </w:style>
  <w:style w:type="paragraph" w:styleId="Header">
    <w:name w:val="header"/>
    <w:basedOn w:val="Normal"/>
    <w:link w:val="HeaderChar"/>
    <w:uiPriority w:val="99"/>
    <w:rsid w:val="00526D4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26D44"/>
    <w:rPr>
      <w:rFonts w:cs="Times New Roman"/>
    </w:rPr>
  </w:style>
  <w:style w:type="paragraph" w:styleId="Footer">
    <w:name w:val="footer"/>
    <w:basedOn w:val="Normal"/>
    <w:link w:val="FooterChar"/>
    <w:uiPriority w:val="99"/>
    <w:rsid w:val="00526D4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26D44"/>
    <w:rPr>
      <w:rFonts w:cs="Times New Roman"/>
    </w:rPr>
  </w:style>
  <w:style w:type="paragraph" w:styleId="BalloonText">
    <w:name w:val="Balloon Text"/>
    <w:basedOn w:val="Normal"/>
    <w:link w:val="BalloonTextChar"/>
    <w:uiPriority w:val="99"/>
    <w:rsid w:val="00526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526D44"/>
    <w:rPr>
      <w:rFonts w:ascii="Tahoma" w:hAnsi="Tahoma" w:cs="Tahoma"/>
      <w:sz w:val="16"/>
      <w:szCs w:val="16"/>
    </w:rPr>
  </w:style>
  <w:style w:type="paragraph" w:styleId="Title">
    <w:name w:val="Title"/>
    <w:basedOn w:val="Normal"/>
    <w:link w:val="TitleChar"/>
    <w:uiPriority w:val="99"/>
    <w:qFormat/>
    <w:rsid w:val="00526D44"/>
    <w:pPr>
      <w:spacing w:after="0" w:line="240" w:lineRule="auto"/>
      <w:contextualSpacing/>
    </w:pPr>
    <w:rPr>
      <w:color w:val="000000"/>
      <w:spacing w:val="-10"/>
      <w:kern w:val="28"/>
      <w:sz w:val="56"/>
      <w:szCs w:val="56"/>
      <w:lang w:eastAsia="ru-RU"/>
    </w:rPr>
  </w:style>
  <w:style w:type="character" w:customStyle="1" w:styleId="TitleChar">
    <w:name w:val="Title Char"/>
    <w:basedOn w:val="DefaultParagraphFont"/>
    <w:link w:val="Title"/>
    <w:uiPriority w:val="99"/>
    <w:locked/>
    <w:rsid w:val="00526D44"/>
    <w:rPr>
      <w:rFonts w:ascii="Calibri"/>
      <w:color w:val="000000"/>
      <w:spacing w:val="-10"/>
      <w:kern w:val="28"/>
      <w:sz w:val="56"/>
    </w:rPr>
  </w:style>
  <w:style w:type="character" w:styleId="PageNumber">
    <w:name w:val="page number"/>
    <w:basedOn w:val="DefaultParagraphFont"/>
    <w:uiPriority w:val="99"/>
    <w:rsid w:val="00B26917"/>
    <w:rPr>
      <w:rFonts w:cs="Times New Roman"/>
    </w:rPr>
  </w:style>
</w:styles>
</file>

<file path=word/webSettings.xml><?xml version="1.0" encoding="utf-8"?>
<w:webSettings xmlns:r="http://schemas.openxmlformats.org/officeDocument/2006/relationships" xmlns:w="http://schemas.openxmlformats.org/wordprocessingml/2006/main">
  <w:divs>
    <w:div w:id="27335734">
      <w:marLeft w:val="0"/>
      <w:marRight w:val="0"/>
      <w:marTop w:val="0"/>
      <w:marBottom w:val="0"/>
      <w:divBdr>
        <w:top w:val="none" w:sz="0" w:space="0" w:color="auto"/>
        <w:left w:val="none" w:sz="0" w:space="0" w:color="auto"/>
        <w:bottom w:val="none" w:sz="0" w:space="0" w:color="auto"/>
        <w:right w:val="none" w:sz="0" w:space="0" w:color="auto"/>
      </w:divBdr>
    </w:div>
    <w:div w:id="27335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14</Pages>
  <Words>4419</Words>
  <Characters>25194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Sergey</cp:lastModifiedBy>
  <cp:revision>47</cp:revision>
  <dcterms:created xsi:type="dcterms:W3CDTF">2016-10-08T16:32:00Z</dcterms:created>
  <dcterms:modified xsi:type="dcterms:W3CDTF">2017-05-27T08:46:00Z</dcterms:modified>
</cp:coreProperties>
</file>