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9287A" w:rsidRPr="00B45409" w:rsidTr="00481814">
        <w:tc>
          <w:tcPr>
            <w:tcW w:w="4643" w:type="dxa"/>
          </w:tcPr>
          <w:p w:rsidR="0059287A" w:rsidRPr="00B45409" w:rsidRDefault="0059287A" w:rsidP="00035CFC">
            <w:pPr>
              <w:widowControl w:val="0"/>
              <w:spacing w:after="0" w:line="240" w:lineRule="auto"/>
              <w:rPr>
                <w:rFonts w:ascii="Times New Roman" w:hAnsi="Times New Roman"/>
                <w:sz w:val="20"/>
                <w:szCs w:val="20"/>
                <w:lang w:val="en-US"/>
              </w:rPr>
            </w:pPr>
            <w:r>
              <w:rPr>
                <w:rFonts w:ascii="Times New Roman" w:hAnsi="Times New Roman"/>
                <w:sz w:val="20"/>
                <w:szCs w:val="20"/>
              </w:rPr>
              <w:t>УДК 631.459; 631.6.</w:t>
            </w:r>
            <w:r w:rsidRPr="00B45409">
              <w:rPr>
                <w:rFonts w:ascii="Times New Roman" w:hAnsi="Times New Roman"/>
                <w:sz w:val="20"/>
                <w:szCs w:val="20"/>
              </w:rPr>
              <w:t>02</w:t>
            </w:r>
          </w:p>
          <w:p w:rsidR="0059287A" w:rsidRPr="00B45409" w:rsidRDefault="0059287A" w:rsidP="00035CFC">
            <w:pPr>
              <w:widowControl w:val="0"/>
              <w:spacing w:after="0" w:line="240" w:lineRule="auto"/>
              <w:rPr>
                <w:rFonts w:ascii="Times New Roman" w:hAnsi="Times New Roman"/>
                <w:sz w:val="20"/>
                <w:szCs w:val="20"/>
                <w:lang w:val="en-US"/>
              </w:rPr>
            </w:pPr>
          </w:p>
          <w:p w:rsidR="0059287A" w:rsidRPr="00B45409" w:rsidRDefault="0059287A" w:rsidP="00035CFC">
            <w:pPr>
              <w:widowControl w:val="0"/>
              <w:spacing w:after="0" w:line="240" w:lineRule="auto"/>
              <w:rPr>
                <w:rFonts w:ascii="Times New Roman" w:hAnsi="Times New Roman"/>
                <w:sz w:val="20"/>
                <w:szCs w:val="20"/>
                <w:lang w:val="en-US"/>
              </w:rPr>
            </w:pPr>
            <w:r w:rsidRPr="00B45409">
              <w:rPr>
                <w:rFonts w:ascii="Times New Roman" w:hAnsi="Times New Roman"/>
                <w:sz w:val="20"/>
                <w:szCs w:val="20"/>
              </w:rPr>
              <w:t xml:space="preserve">06.00.00 </w:t>
            </w:r>
            <w:r w:rsidRPr="00B45409">
              <w:rPr>
                <w:rFonts w:ascii="Times New Roman" w:hAnsi="Times New Roman"/>
                <w:sz w:val="20"/>
                <w:szCs w:val="20"/>
                <w:lang w:val="en-US"/>
              </w:rPr>
              <w:t>C</w:t>
            </w:r>
            <w:r w:rsidRPr="00B45409">
              <w:rPr>
                <w:rFonts w:ascii="Times New Roman" w:hAnsi="Times New Roman"/>
                <w:sz w:val="20"/>
                <w:szCs w:val="20"/>
              </w:rPr>
              <w:t>ельскохозяйственные науки</w:t>
            </w:r>
          </w:p>
          <w:p w:rsidR="0059287A" w:rsidRPr="00B45409" w:rsidRDefault="0059287A" w:rsidP="00035CFC">
            <w:pPr>
              <w:widowControl w:val="0"/>
              <w:spacing w:after="0" w:line="240" w:lineRule="auto"/>
              <w:rPr>
                <w:rFonts w:ascii="Times New Roman" w:hAnsi="Times New Roman"/>
                <w:sz w:val="20"/>
                <w:szCs w:val="20"/>
                <w:lang w:val="en-US"/>
              </w:rPr>
            </w:pPr>
          </w:p>
          <w:p w:rsidR="0059287A" w:rsidRPr="00B45409" w:rsidRDefault="0059287A" w:rsidP="00035CFC">
            <w:pPr>
              <w:autoSpaceDE w:val="0"/>
              <w:autoSpaceDN w:val="0"/>
              <w:adjustRightInd w:val="0"/>
              <w:spacing w:after="0" w:line="240" w:lineRule="auto"/>
              <w:rPr>
                <w:rFonts w:ascii="Times New Roman" w:hAnsi="Times New Roman"/>
                <w:b/>
                <w:sz w:val="20"/>
                <w:szCs w:val="20"/>
              </w:rPr>
            </w:pPr>
            <w:r w:rsidRPr="00B45409">
              <w:rPr>
                <w:rFonts w:ascii="Times New Roman" w:hAnsi="Times New Roman"/>
                <w:b/>
                <w:sz w:val="20"/>
                <w:szCs w:val="20"/>
              </w:rPr>
              <w:t>ЭРОЗИОННОЕ РАЙОНИРОВАНИЕ ТЕРРИТОРИИ БРЯНСКОЙ ОБЛАСТИ: ОПЫТ И СОВРЕМЕННЫЕ ПРО</w:t>
            </w:r>
            <w:bookmarkStart w:id="0" w:name="_GoBack"/>
            <w:bookmarkEnd w:id="0"/>
            <w:r w:rsidRPr="00B45409">
              <w:rPr>
                <w:rFonts w:ascii="Times New Roman" w:hAnsi="Times New Roman"/>
                <w:b/>
                <w:sz w:val="20"/>
                <w:szCs w:val="20"/>
              </w:rPr>
              <w:t>БЛЕМЫ</w:t>
            </w:r>
          </w:p>
          <w:p w:rsidR="0059287A" w:rsidRPr="00B45409" w:rsidRDefault="0059287A" w:rsidP="00035CFC">
            <w:pPr>
              <w:autoSpaceDE w:val="0"/>
              <w:autoSpaceDN w:val="0"/>
              <w:adjustRightInd w:val="0"/>
              <w:spacing w:after="0" w:line="240" w:lineRule="auto"/>
              <w:rPr>
                <w:rFonts w:ascii="Times New Roman" w:hAnsi="Times New Roman"/>
                <w:b/>
                <w:sz w:val="20"/>
                <w:szCs w:val="20"/>
              </w:rPr>
            </w:pP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Демихов Владимир Тихонович</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Кандидат сельскохозяйственных наук</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SPIN-код 7402-6030</w:t>
            </w:r>
          </w:p>
          <w:p w:rsidR="0059287A" w:rsidRPr="00B45409" w:rsidRDefault="0059287A" w:rsidP="00035CFC">
            <w:pPr>
              <w:widowControl w:val="0"/>
              <w:spacing w:after="0" w:line="240" w:lineRule="auto"/>
              <w:rPr>
                <w:rStyle w:val="Hyperlink"/>
                <w:rFonts w:ascii="Times New Roman" w:hAnsi="Times New Roman"/>
                <w:color w:val="auto"/>
                <w:sz w:val="20"/>
                <w:szCs w:val="20"/>
                <w:lang w:val="en-US"/>
              </w:rPr>
            </w:pPr>
            <w:r w:rsidRPr="00B45409">
              <w:rPr>
                <w:rFonts w:ascii="Times New Roman" w:hAnsi="Times New Roman"/>
                <w:sz w:val="20"/>
                <w:szCs w:val="20"/>
                <w:lang w:val="en-US"/>
              </w:rPr>
              <w:t xml:space="preserve">E-mail: </w:t>
            </w:r>
            <w:hyperlink r:id="rId6" w:history="1">
              <w:r w:rsidRPr="00B45409">
                <w:rPr>
                  <w:rStyle w:val="Hyperlink"/>
                  <w:rFonts w:ascii="Times New Roman" w:hAnsi="Times New Roman"/>
                  <w:color w:val="auto"/>
                  <w:sz w:val="20"/>
                  <w:szCs w:val="20"/>
                  <w:lang w:val="en-US"/>
                </w:rPr>
                <w:t>fir-sasha@yandex. ru</w:t>
              </w:r>
            </w:hyperlink>
          </w:p>
          <w:p w:rsidR="0059287A" w:rsidRPr="00B45409" w:rsidRDefault="0059287A" w:rsidP="00035CFC">
            <w:pPr>
              <w:widowControl w:val="0"/>
              <w:spacing w:after="0" w:line="240" w:lineRule="auto"/>
              <w:rPr>
                <w:rFonts w:ascii="Times New Roman" w:hAnsi="Times New Roman"/>
                <w:sz w:val="20"/>
                <w:szCs w:val="20"/>
                <w:lang w:val="en-US"/>
              </w:rPr>
            </w:pP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Долганова Марина Владимировна</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Кандидат биологических наук</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 xml:space="preserve">SPIN-код </w:t>
            </w:r>
            <w:hyperlink r:id="rId7" w:tooltip="Персональная карточка автора" w:history="1">
              <w:r w:rsidRPr="00B45409">
                <w:rPr>
                  <w:rStyle w:val="Hyperlink"/>
                  <w:rFonts w:ascii="Times New Roman" w:hAnsi="Times New Roman"/>
                  <w:color w:val="auto"/>
                  <w:sz w:val="20"/>
                  <w:szCs w:val="20"/>
                  <w:u w:val="none"/>
                </w:rPr>
                <w:t>7745-6513</w:t>
              </w:r>
            </w:hyperlink>
          </w:p>
          <w:p w:rsidR="0059287A" w:rsidRPr="00B45409" w:rsidRDefault="0059287A" w:rsidP="00035CFC">
            <w:pPr>
              <w:widowControl w:val="0"/>
              <w:spacing w:after="0" w:line="240" w:lineRule="auto"/>
              <w:rPr>
                <w:rStyle w:val="Hyperlink"/>
                <w:rFonts w:ascii="Times New Roman" w:hAnsi="Times New Roman"/>
                <w:color w:val="auto"/>
                <w:sz w:val="20"/>
                <w:szCs w:val="20"/>
              </w:rPr>
            </w:pPr>
            <w:r w:rsidRPr="00B45409">
              <w:rPr>
                <w:rFonts w:ascii="Times New Roman" w:hAnsi="Times New Roman"/>
                <w:sz w:val="20"/>
                <w:szCs w:val="20"/>
                <w:lang w:val="en-US"/>
              </w:rPr>
              <w:t>E</w:t>
            </w:r>
            <w:r w:rsidRPr="00B45409">
              <w:rPr>
                <w:rFonts w:ascii="Times New Roman" w:hAnsi="Times New Roman"/>
                <w:sz w:val="20"/>
                <w:szCs w:val="20"/>
              </w:rPr>
              <w:t>-</w:t>
            </w:r>
            <w:r w:rsidRPr="00B45409">
              <w:rPr>
                <w:rFonts w:ascii="Times New Roman" w:hAnsi="Times New Roman"/>
                <w:sz w:val="20"/>
                <w:szCs w:val="20"/>
                <w:lang w:val="en-US"/>
              </w:rPr>
              <w:t>mail</w:t>
            </w:r>
            <w:r w:rsidRPr="00B45409">
              <w:rPr>
                <w:rFonts w:ascii="Times New Roman" w:hAnsi="Times New Roman"/>
                <w:sz w:val="20"/>
                <w:szCs w:val="20"/>
              </w:rPr>
              <w:t xml:space="preserve">: </w:t>
            </w:r>
            <w:hyperlink r:id="rId8" w:history="1">
              <w:r w:rsidRPr="00B45409">
                <w:rPr>
                  <w:rStyle w:val="Hyperlink"/>
                  <w:rFonts w:ascii="Times New Roman" w:hAnsi="Times New Roman"/>
                  <w:color w:val="auto"/>
                  <w:sz w:val="20"/>
                  <w:szCs w:val="20"/>
                </w:rPr>
                <w:t>dolganova0801@yandex.ru</w:t>
              </w:r>
            </w:hyperlink>
          </w:p>
          <w:p w:rsidR="0059287A" w:rsidRPr="00B45409" w:rsidRDefault="0059287A" w:rsidP="00035CFC">
            <w:pPr>
              <w:widowControl w:val="0"/>
              <w:spacing w:after="0" w:line="240" w:lineRule="auto"/>
              <w:rPr>
                <w:rFonts w:ascii="Times New Roman" w:hAnsi="Times New Roman"/>
                <w:sz w:val="20"/>
                <w:szCs w:val="20"/>
              </w:rPr>
            </w:pP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Чучин Дмитрий Иванович</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Кандидат географических наук</w:t>
            </w:r>
          </w:p>
          <w:p w:rsidR="0059287A" w:rsidRPr="00B45409" w:rsidRDefault="0059287A" w:rsidP="00035CFC">
            <w:pPr>
              <w:widowControl w:val="0"/>
              <w:spacing w:after="0" w:line="240" w:lineRule="auto"/>
              <w:rPr>
                <w:rFonts w:ascii="Times New Roman" w:hAnsi="Times New Roman"/>
                <w:sz w:val="20"/>
                <w:szCs w:val="20"/>
              </w:rPr>
            </w:pPr>
            <w:r w:rsidRPr="00B45409">
              <w:rPr>
                <w:rFonts w:ascii="Times New Roman" w:hAnsi="Times New Roman"/>
                <w:sz w:val="20"/>
                <w:szCs w:val="20"/>
              </w:rPr>
              <w:t>SPIN-код</w:t>
            </w:r>
          </w:p>
          <w:p w:rsidR="0059287A" w:rsidRPr="00B45409" w:rsidRDefault="0059287A" w:rsidP="00035CFC">
            <w:pPr>
              <w:widowControl w:val="0"/>
              <w:spacing w:after="0" w:line="240" w:lineRule="auto"/>
              <w:rPr>
                <w:rFonts w:ascii="Times New Roman" w:hAnsi="Times New Roman"/>
                <w:sz w:val="20"/>
                <w:szCs w:val="20"/>
                <w:lang w:val="en-US"/>
              </w:rPr>
            </w:pPr>
            <w:r w:rsidRPr="00B45409">
              <w:rPr>
                <w:rFonts w:ascii="Times New Roman" w:hAnsi="Times New Roman"/>
                <w:sz w:val="20"/>
                <w:szCs w:val="20"/>
                <w:lang w:val="en-US"/>
              </w:rPr>
              <w:t xml:space="preserve">E-mail: </w:t>
            </w:r>
            <w:hyperlink r:id="rId9" w:history="1">
              <w:r w:rsidRPr="00B45409">
                <w:rPr>
                  <w:rStyle w:val="Hyperlink"/>
                  <w:rFonts w:ascii="Times New Roman" w:hAnsi="Times New Roman"/>
                  <w:color w:val="auto"/>
                  <w:sz w:val="20"/>
                  <w:szCs w:val="20"/>
                  <w:lang w:val="en-US"/>
                </w:rPr>
                <w:t>chuchin.dmitrii@list.ru</w:t>
              </w:r>
            </w:hyperlink>
          </w:p>
          <w:p w:rsidR="0059287A" w:rsidRPr="00B45409" w:rsidRDefault="0059287A" w:rsidP="00B45409">
            <w:pPr>
              <w:widowControl w:val="0"/>
              <w:spacing w:after="0" w:line="240" w:lineRule="auto"/>
              <w:rPr>
                <w:rFonts w:ascii="Times New Roman" w:hAnsi="Times New Roman"/>
                <w:i/>
                <w:sz w:val="20"/>
                <w:szCs w:val="20"/>
              </w:rPr>
            </w:pPr>
            <w:r w:rsidRPr="00B45409">
              <w:rPr>
                <w:rFonts w:ascii="Times New Roman" w:hAnsi="Times New Roman"/>
                <w:i/>
                <w:sz w:val="20"/>
                <w:szCs w:val="20"/>
              </w:rPr>
              <w:t>ФГБОУ  ВПО «Брянский государственный университет им. акад. И. Г. Петровского», Брянск, РФ</w:t>
            </w:r>
          </w:p>
          <w:p w:rsidR="0059287A" w:rsidRPr="00B45409" w:rsidRDefault="0059287A" w:rsidP="00035CFC">
            <w:pPr>
              <w:widowControl w:val="0"/>
              <w:spacing w:after="0" w:line="240" w:lineRule="auto"/>
              <w:rPr>
                <w:rFonts w:ascii="Times New Roman" w:hAnsi="Times New Roman"/>
                <w:sz w:val="20"/>
                <w:szCs w:val="20"/>
              </w:rPr>
            </w:pPr>
          </w:p>
          <w:p w:rsidR="0059287A" w:rsidRPr="00B45409" w:rsidRDefault="0059287A" w:rsidP="00B45409">
            <w:pPr>
              <w:pStyle w:val="Default"/>
              <w:rPr>
                <w:color w:val="auto"/>
                <w:sz w:val="20"/>
                <w:szCs w:val="20"/>
              </w:rPr>
            </w:pPr>
            <w:r w:rsidRPr="00B45409">
              <w:rPr>
                <w:color w:val="auto"/>
                <w:sz w:val="20"/>
                <w:szCs w:val="20"/>
              </w:rPr>
              <w:t xml:space="preserve">В статье проанализирован опыт  районирования территории Брянской области по основным факторам эрозии с целью выбора мероприятий по борьбе с ней. </w:t>
            </w:r>
            <w:r w:rsidRPr="00B45409">
              <w:rPr>
                <w:rStyle w:val="FontStyle28"/>
                <w:color w:val="auto"/>
              </w:rPr>
              <w:t xml:space="preserve">Брянская область в ее современных границах, в основном представляющая бассейн среднего течения реки Десны, долгое время считалась благополучной в эрозионном отношении. </w:t>
            </w:r>
            <w:r w:rsidRPr="00B45409">
              <w:rPr>
                <w:color w:val="auto"/>
                <w:sz w:val="20"/>
                <w:szCs w:val="20"/>
              </w:rPr>
              <w:t xml:space="preserve">В основу существующего районирования территории были положены количественные характеристики процессов смыва, которые, прежде всего, позволили оценить масштаб их воздействия на природу и экономику области. Эрозионное районирование выполнялось на основании карты эрозионно-опасных земель. В результате изучения и анализа всех природных факторов смыва, а также хозяйственного использования земель исследуемого региона выявлены закономерности распространения эрозионноопасных земель и интенсивности весеннего и ливневого смыва почв. </w:t>
            </w:r>
            <w:r w:rsidRPr="00B45409">
              <w:rPr>
                <w:rStyle w:val="FontStyle28"/>
                <w:color w:val="auto"/>
              </w:rPr>
              <w:t xml:space="preserve">Под руководством  Филина В. И. было проведено обследование оврагов области и составлена схема эрозионного районирования, согласно которой область разделена на три района. </w:t>
            </w:r>
            <w:r w:rsidRPr="00B45409">
              <w:rPr>
                <w:color w:val="auto"/>
                <w:sz w:val="20"/>
                <w:szCs w:val="20"/>
              </w:rPr>
              <w:t>Заслуживает внимания исследования Хориной Е. В. При разделении на районы  принималась во внимание необходимость выработки для каждого из них конкретных мероприятий по борьбе с причинами и последствиями эрозии применительно к особенностям последней в каждом районе. С учётом интенсивности проявления эрозионных процессов, а также физико-географического районирования Брянской области и характера использования сельскохозяйственных земель, специалистами Брянского отделения института «Росгипрозем» произведено эрозионное районирование территории области, при котором выделено семь эрозионных районов. Из всего многообразия методов районирования  наиболее приемлемыми  по нашему мнению являются созданные на расчётной основе мелкомасштабные (среднемасштабные) карты эрозионноопасных земель, способные  выполнять функцию схем эрозионного районирования</w:t>
            </w:r>
          </w:p>
          <w:p w:rsidR="0059287A" w:rsidRPr="00B45409" w:rsidRDefault="0059287A" w:rsidP="00204278">
            <w:pPr>
              <w:spacing w:after="0" w:line="240" w:lineRule="auto"/>
              <w:rPr>
                <w:rFonts w:ascii="Times New Roman" w:hAnsi="Times New Roman"/>
                <w:sz w:val="20"/>
                <w:szCs w:val="20"/>
              </w:rPr>
            </w:pPr>
          </w:p>
          <w:p w:rsidR="0059287A" w:rsidRPr="00B45409" w:rsidRDefault="0059287A" w:rsidP="00035CFC">
            <w:pPr>
              <w:pStyle w:val="0"/>
              <w:spacing w:line="240" w:lineRule="auto"/>
              <w:ind w:firstLine="0"/>
              <w:jc w:val="left"/>
              <w:rPr>
                <w:sz w:val="20"/>
                <w:szCs w:val="20"/>
              </w:rPr>
            </w:pPr>
            <w:r w:rsidRPr="00B45409">
              <w:rPr>
                <w:sz w:val="20"/>
                <w:szCs w:val="20"/>
              </w:rPr>
              <w:t>Ключевые слова: ЭРОЗИОННОЕ РАЙОНИРОВАНИЕ, ЭРОДИРОВАННОСТЬ ПОЧВ, ТИПЫ ЭРОЗИОННОГО РАСЧЛЕНЕНИЯ, БРЯНСКАЯ ОБЛАСТЬ</w:t>
            </w:r>
          </w:p>
          <w:p w:rsidR="0059287A" w:rsidRPr="00B45409" w:rsidRDefault="0059287A" w:rsidP="00035CFC">
            <w:pPr>
              <w:spacing w:after="0" w:line="240" w:lineRule="auto"/>
              <w:jc w:val="both"/>
            </w:pPr>
          </w:p>
          <w:p w:rsidR="0059287A" w:rsidRPr="00B45409" w:rsidRDefault="0059287A" w:rsidP="00035CFC">
            <w:pPr>
              <w:spacing w:after="0" w:line="240" w:lineRule="auto"/>
              <w:jc w:val="both"/>
              <w:rPr>
                <w:rFonts w:ascii="Times New Roman" w:hAnsi="Times New Roman"/>
                <w:sz w:val="20"/>
                <w:szCs w:val="20"/>
              </w:rPr>
            </w:pPr>
            <w:r w:rsidRPr="00B45409">
              <w:rPr>
                <w:rFonts w:ascii="Arial" w:hAnsi="Arial" w:cs="Arial"/>
                <w:b/>
                <w:bCs/>
                <w:iCs/>
                <w:sz w:val="20"/>
                <w:szCs w:val="20"/>
                <w:lang w:val="en-US"/>
              </w:rPr>
              <w:t>Doi</w:t>
            </w:r>
            <w:r w:rsidRPr="00B45409">
              <w:rPr>
                <w:rFonts w:ascii="Arial" w:hAnsi="Arial" w:cs="Arial"/>
                <w:b/>
                <w:bCs/>
                <w:iCs/>
                <w:sz w:val="20"/>
                <w:szCs w:val="20"/>
              </w:rPr>
              <w:t xml:space="preserve">: </w:t>
            </w:r>
            <w:r w:rsidRPr="00B45409">
              <w:rPr>
                <w:rFonts w:ascii="Arial" w:hAnsi="Arial" w:cs="Arial"/>
                <w:b/>
                <w:sz w:val="20"/>
                <w:szCs w:val="20"/>
              </w:rPr>
              <w:t>10.21515/1990-4665-12</w:t>
            </w:r>
            <w:r w:rsidRPr="00B45409">
              <w:rPr>
                <w:rFonts w:ascii="Arial" w:hAnsi="Arial" w:cs="Arial"/>
                <w:b/>
                <w:sz w:val="20"/>
                <w:szCs w:val="20"/>
                <w:lang w:val="en-US"/>
              </w:rPr>
              <w:t>8</w:t>
            </w:r>
            <w:r w:rsidRPr="00B45409">
              <w:rPr>
                <w:rFonts w:ascii="Arial" w:hAnsi="Arial" w:cs="Arial"/>
                <w:b/>
                <w:sz w:val="20"/>
                <w:szCs w:val="20"/>
              </w:rPr>
              <w:t>-092</w:t>
            </w:r>
          </w:p>
        </w:tc>
        <w:tc>
          <w:tcPr>
            <w:tcW w:w="4643" w:type="dxa"/>
          </w:tcPr>
          <w:p w:rsidR="0059287A" w:rsidRPr="00B45409" w:rsidRDefault="0059287A" w:rsidP="00035CFC">
            <w:pPr>
              <w:widowControl w:val="0"/>
              <w:spacing w:after="0" w:line="240" w:lineRule="auto"/>
              <w:rPr>
                <w:rFonts w:ascii="Times New Roman" w:hAnsi="Times New Roman"/>
                <w:sz w:val="20"/>
                <w:szCs w:val="20"/>
                <w:lang w:val="en-US"/>
              </w:rPr>
            </w:pPr>
            <w:r>
              <w:rPr>
                <w:rStyle w:val="translation-chunk"/>
                <w:rFonts w:ascii="Times New Roman" w:hAnsi="Times New Roman"/>
                <w:sz w:val="20"/>
                <w:szCs w:val="20"/>
                <w:shd w:val="clear" w:color="auto" w:fill="FFFFFF"/>
                <w:lang w:val="en-US"/>
              </w:rPr>
              <w:t>UDC 631.459; 631.6.</w:t>
            </w:r>
            <w:r w:rsidRPr="00B45409">
              <w:rPr>
                <w:rStyle w:val="translation-chunk"/>
                <w:rFonts w:ascii="Times New Roman" w:hAnsi="Times New Roman"/>
                <w:sz w:val="20"/>
                <w:szCs w:val="20"/>
                <w:shd w:val="clear" w:color="auto" w:fill="FFFFFF"/>
                <w:lang w:val="en-US"/>
              </w:rPr>
              <w:t>02</w:t>
            </w:r>
          </w:p>
          <w:p w:rsidR="0059287A" w:rsidRDefault="0059287A" w:rsidP="00035CFC">
            <w:pPr>
              <w:widowControl w:val="0"/>
              <w:spacing w:after="0" w:line="240" w:lineRule="auto"/>
              <w:rPr>
                <w:rStyle w:val="translation-chunk"/>
                <w:rFonts w:ascii="Times New Roman" w:hAnsi="Times New Roman"/>
                <w:sz w:val="20"/>
                <w:szCs w:val="20"/>
                <w:shd w:val="clear" w:color="auto" w:fill="FFFFFF"/>
                <w:lang w:val="en-US"/>
              </w:rPr>
            </w:pPr>
          </w:p>
          <w:p w:rsidR="0059287A" w:rsidRPr="00B45409" w:rsidRDefault="0059287A" w:rsidP="00035CFC">
            <w:pPr>
              <w:widowControl w:val="0"/>
              <w:spacing w:after="0" w:line="240" w:lineRule="auto"/>
              <w:rPr>
                <w:rStyle w:val="translation-chunk"/>
                <w:rFonts w:ascii="Times New Roman" w:hAnsi="Times New Roman"/>
                <w:sz w:val="20"/>
                <w:szCs w:val="20"/>
                <w:shd w:val="clear" w:color="auto" w:fill="FFFFFF"/>
                <w:lang w:val="en-US"/>
              </w:rPr>
            </w:pPr>
            <w:r>
              <w:rPr>
                <w:rStyle w:val="translation-chunk"/>
                <w:rFonts w:ascii="Times New Roman" w:hAnsi="Times New Roman"/>
                <w:sz w:val="20"/>
                <w:szCs w:val="20"/>
                <w:shd w:val="clear" w:color="auto" w:fill="FFFFFF"/>
                <w:lang w:val="en-US"/>
              </w:rPr>
              <w:t>A</w:t>
            </w:r>
            <w:r w:rsidRPr="00B45409">
              <w:rPr>
                <w:rStyle w:val="translation-chunk"/>
                <w:rFonts w:ascii="Times New Roman" w:hAnsi="Times New Roman"/>
                <w:sz w:val="20"/>
                <w:szCs w:val="20"/>
                <w:shd w:val="clear" w:color="auto" w:fill="FFFFFF"/>
                <w:lang w:val="en-US"/>
              </w:rPr>
              <w:t xml:space="preserve">gricultural </w:t>
            </w:r>
            <w:r>
              <w:rPr>
                <w:rStyle w:val="translation-chunk"/>
                <w:rFonts w:ascii="Times New Roman" w:hAnsi="Times New Roman"/>
                <w:sz w:val="20"/>
                <w:szCs w:val="20"/>
                <w:shd w:val="clear" w:color="auto" w:fill="FFFFFF"/>
                <w:lang w:val="en-US"/>
              </w:rPr>
              <w:t>s</w:t>
            </w:r>
            <w:r w:rsidRPr="00B45409">
              <w:rPr>
                <w:rStyle w:val="translation-chunk"/>
                <w:rFonts w:ascii="Times New Roman" w:hAnsi="Times New Roman"/>
                <w:sz w:val="20"/>
                <w:szCs w:val="20"/>
                <w:shd w:val="clear" w:color="auto" w:fill="FFFFFF"/>
                <w:lang w:val="en-US"/>
              </w:rPr>
              <w:t>ciences</w:t>
            </w:r>
          </w:p>
          <w:p w:rsidR="0059287A" w:rsidRPr="00B45409" w:rsidRDefault="0059287A" w:rsidP="00035CFC">
            <w:pPr>
              <w:widowControl w:val="0"/>
              <w:spacing w:after="0" w:line="240" w:lineRule="auto"/>
              <w:rPr>
                <w:rFonts w:ascii="Times New Roman" w:hAnsi="Times New Roman"/>
                <w:b/>
                <w:sz w:val="20"/>
                <w:szCs w:val="20"/>
                <w:shd w:val="clear" w:color="auto" w:fill="FFFFFF"/>
                <w:lang w:val="en-US"/>
              </w:rPr>
            </w:pPr>
          </w:p>
          <w:p w:rsidR="0059287A" w:rsidRPr="00B45409" w:rsidRDefault="0059287A" w:rsidP="00035CFC">
            <w:pPr>
              <w:widowControl w:val="0"/>
              <w:spacing w:after="0" w:line="240" w:lineRule="auto"/>
              <w:rPr>
                <w:rFonts w:ascii="Times New Roman" w:hAnsi="Times New Roman"/>
                <w:b/>
                <w:sz w:val="20"/>
                <w:szCs w:val="20"/>
                <w:shd w:val="clear" w:color="auto" w:fill="FFFFFF"/>
                <w:lang w:val="en-US"/>
              </w:rPr>
            </w:pPr>
            <w:r w:rsidRPr="00B45409">
              <w:rPr>
                <w:rFonts w:ascii="Times New Roman" w:hAnsi="Times New Roman"/>
                <w:b/>
                <w:sz w:val="20"/>
                <w:szCs w:val="20"/>
                <w:shd w:val="clear" w:color="auto" w:fill="FFFFFF"/>
                <w:lang w:val="en-US"/>
              </w:rPr>
              <w:t xml:space="preserve">EROSION ZONING OF THE TERRITORY OF THE </w:t>
            </w:r>
            <w:smartTag w:uri="urn:schemas-microsoft-com:office:smarttags" w:element="place">
              <w:smartTag w:uri="urn:schemas-microsoft-com:office:smarttags" w:element="City">
                <w:r w:rsidRPr="00B45409">
                  <w:rPr>
                    <w:rFonts w:ascii="Times New Roman" w:hAnsi="Times New Roman"/>
                    <w:b/>
                    <w:sz w:val="20"/>
                    <w:szCs w:val="20"/>
                    <w:shd w:val="clear" w:color="auto" w:fill="FFFFFF"/>
                    <w:lang w:val="en-US"/>
                  </w:rPr>
                  <w:t>BRYANSK</w:t>
                </w:r>
              </w:smartTag>
            </w:smartTag>
            <w:r w:rsidRPr="00B45409">
              <w:rPr>
                <w:rFonts w:ascii="Times New Roman" w:hAnsi="Times New Roman"/>
                <w:b/>
                <w:sz w:val="20"/>
                <w:szCs w:val="20"/>
                <w:shd w:val="clear" w:color="auto" w:fill="FFFFFF"/>
                <w:lang w:val="en-US"/>
              </w:rPr>
              <w:t xml:space="preserve"> REGION: THE EXPERIENCE AND CONTEMPORARY PROBLEMS</w:t>
            </w:r>
          </w:p>
          <w:p w:rsidR="0059287A" w:rsidRPr="00B45409" w:rsidRDefault="0059287A" w:rsidP="00035CFC">
            <w:pPr>
              <w:widowControl w:val="0"/>
              <w:spacing w:after="0" w:line="240" w:lineRule="auto"/>
              <w:rPr>
                <w:rFonts w:ascii="Times New Roman" w:hAnsi="Times New Roman"/>
                <w:b/>
                <w:sz w:val="20"/>
                <w:szCs w:val="20"/>
                <w:shd w:val="clear" w:color="auto" w:fill="FFFFFF"/>
                <w:lang w:val="en-US"/>
              </w:rPr>
            </w:pPr>
          </w:p>
          <w:p w:rsidR="0059287A" w:rsidRPr="00B45409" w:rsidRDefault="0059287A" w:rsidP="00035CFC">
            <w:pPr>
              <w:widowControl w:val="0"/>
              <w:spacing w:after="0" w:line="240" w:lineRule="auto"/>
              <w:rPr>
                <w:rFonts w:ascii="Times New Roman" w:hAnsi="Times New Roman"/>
                <w:sz w:val="20"/>
                <w:szCs w:val="20"/>
                <w:lang w:val="en-US"/>
              </w:rPr>
            </w:pPr>
            <w:r w:rsidRPr="00B45409">
              <w:rPr>
                <w:rStyle w:val="translation-chunk"/>
                <w:rFonts w:ascii="Times New Roman" w:hAnsi="Times New Roman"/>
                <w:sz w:val="20"/>
                <w:szCs w:val="20"/>
                <w:shd w:val="clear" w:color="auto" w:fill="FFFFFF"/>
                <w:lang w:val="en-US"/>
              </w:rPr>
              <w:t>Demikhov Vladimir Tikhonovich</w:t>
            </w:r>
          </w:p>
          <w:p w:rsidR="0059287A" w:rsidRPr="00B45409" w:rsidRDefault="0059287A" w:rsidP="00035CFC">
            <w:pPr>
              <w:widowControl w:val="0"/>
              <w:spacing w:after="0" w:line="240" w:lineRule="auto"/>
              <w:rPr>
                <w:rFonts w:ascii="Times New Roman" w:hAnsi="Times New Roman"/>
                <w:sz w:val="20"/>
                <w:szCs w:val="20"/>
                <w:lang w:val="en-US"/>
              </w:rPr>
            </w:pPr>
            <w:r>
              <w:rPr>
                <w:rStyle w:val="translation-chunk"/>
                <w:rFonts w:ascii="Times New Roman" w:hAnsi="Times New Roman"/>
                <w:sz w:val="20"/>
                <w:szCs w:val="20"/>
                <w:shd w:val="clear" w:color="auto" w:fill="FFFFFF"/>
                <w:lang w:val="en-US"/>
              </w:rPr>
              <w:t>C</w:t>
            </w:r>
            <w:r w:rsidRPr="00B45409">
              <w:rPr>
                <w:rStyle w:val="translation-chunk"/>
                <w:rFonts w:ascii="Times New Roman" w:hAnsi="Times New Roman"/>
                <w:sz w:val="20"/>
                <w:szCs w:val="20"/>
                <w:shd w:val="clear" w:color="auto" w:fill="FFFFFF"/>
                <w:lang w:val="en-US"/>
              </w:rPr>
              <w:t>andidate of agricultural Sciences</w:t>
            </w:r>
          </w:p>
          <w:p w:rsidR="0059287A" w:rsidRPr="00B45409" w:rsidRDefault="0059287A" w:rsidP="00035CFC">
            <w:pPr>
              <w:widowControl w:val="0"/>
              <w:spacing w:after="0" w:line="240" w:lineRule="auto"/>
              <w:rPr>
                <w:rFonts w:ascii="Times New Roman" w:hAnsi="Times New Roman"/>
                <w:sz w:val="20"/>
                <w:szCs w:val="20"/>
                <w:lang w:val="en-US"/>
              </w:rPr>
            </w:pPr>
            <w:r w:rsidRPr="00B45409">
              <w:rPr>
                <w:rStyle w:val="translation-chunk"/>
                <w:rFonts w:ascii="Times New Roman" w:hAnsi="Times New Roman"/>
                <w:sz w:val="20"/>
                <w:szCs w:val="20"/>
                <w:shd w:val="clear" w:color="auto" w:fill="FFFFFF"/>
                <w:lang w:val="en-US"/>
              </w:rPr>
              <w:t>SPIN-code 7402-6030</w:t>
            </w:r>
          </w:p>
          <w:p w:rsidR="0059287A" w:rsidRPr="00B45409" w:rsidRDefault="0059287A" w:rsidP="00035CFC">
            <w:pPr>
              <w:widowControl w:val="0"/>
              <w:spacing w:after="0" w:line="240" w:lineRule="auto"/>
              <w:rPr>
                <w:rStyle w:val="translation-chunk"/>
                <w:rFonts w:ascii="Times New Roman" w:hAnsi="Times New Roman"/>
                <w:sz w:val="20"/>
                <w:szCs w:val="20"/>
                <w:shd w:val="clear" w:color="auto" w:fill="FFFFFF"/>
                <w:lang w:val="en-US"/>
              </w:rPr>
            </w:pPr>
            <w:r w:rsidRPr="00B45409">
              <w:rPr>
                <w:rStyle w:val="translation-chunk"/>
                <w:rFonts w:ascii="Times New Roman" w:hAnsi="Times New Roman"/>
                <w:sz w:val="20"/>
                <w:szCs w:val="20"/>
                <w:shd w:val="clear" w:color="auto" w:fill="FFFFFF"/>
                <w:lang w:val="en-US"/>
              </w:rPr>
              <w:t>E-mail:fir-sasha@yandex.ru</w:t>
            </w:r>
          </w:p>
          <w:p w:rsidR="0059287A" w:rsidRPr="00B45409" w:rsidRDefault="0059287A" w:rsidP="00035CFC">
            <w:pPr>
              <w:widowControl w:val="0"/>
              <w:spacing w:after="0" w:line="240" w:lineRule="auto"/>
              <w:rPr>
                <w:rStyle w:val="translation-chunk"/>
                <w:rFonts w:ascii="Times New Roman" w:hAnsi="Times New Roman"/>
                <w:sz w:val="20"/>
                <w:szCs w:val="20"/>
                <w:shd w:val="clear" w:color="auto" w:fill="FFFFFF"/>
                <w:lang w:val="en-US"/>
              </w:rPr>
            </w:pPr>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Dolganova Marina</w:t>
            </w:r>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Candidate of biological Sciences</w:t>
            </w:r>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 xml:space="preserve">SPIN-code </w:t>
            </w:r>
            <w:hyperlink r:id="rId10" w:tooltip="Персональная карточка автора" w:history="1">
              <w:r w:rsidRPr="00B45409">
                <w:rPr>
                  <w:rStyle w:val="Hyperlink"/>
                  <w:rFonts w:ascii="Times New Roman" w:hAnsi="Times New Roman"/>
                  <w:color w:val="auto"/>
                  <w:sz w:val="20"/>
                  <w:szCs w:val="20"/>
                  <w:u w:val="none"/>
                  <w:lang w:val="en-US"/>
                </w:rPr>
                <w:t>7745-6513</w:t>
              </w:r>
            </w:hyperlink>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 xml:space="preserve">E-mail: </w:t>
            </w:r>
            <w:hyperlink r:id="rId11" w:history="1">
              <w:r w:rsidRPr="00B45409">
                <w:rPr>
                  <w:rStyle w:val="Hyperlink"/>
                  <w:rFonts w:ascii="Times New Roman" w:hAnsi="Times New Roman"/>
                  <w:bCs/>
                  <w:color w:val="auto"/>
                  <w:sz w:val="20"/>
                  <w:szCs w:val="20"/>
                  <w:lang w:val="en-US"/>
                </w:rPr>
                <w:t>dolganova0801@yandex.ru</w:t>
              </w:r>
            </w:hyperlink>
          </w:p>
          <w:p w:rsidR="0059287A" w:rsidRPr="00B45409" w:rsidRDefault="0059287A" w:rsidP="003259DA">
            <w:pPr>
              <w:tabs>
                <w:tab w:val="left" w:pos="4111"/>
              </w:tabs>
              <w:spacing w:after="0" w:line="240" w:lineRule="auto"/>
              <w:rPr>
                <w:rFonts w:ascii="Times New Roman" w:hAnsi="Times New Roman"/>
                <w:bCs/>
                <w:sz w:val="20"/>
                <w:szCs w:val="20"/>
                <w:lang w:val="en-US"/>
              </w:rPr>
            </w:pPr>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Chuchin Dmitry Ivanovich</w:t>
            </w:r>
          </w:p>
          <w:p w:rsidR="0059287A" w:rsidRPr="00B45409" w:rsidRDefault="0059287A" w:rsidP="003259DA">
            <w:pPr>
              <w:tabs>
                <w:tab w:val="left" w:pos="4111"/>
              </w:tabs>
              <w:spacing w:after="0" w:line="240" w:lineRule="auto"/>
              <w:rPr>
                <w:rFonts w:ascii="Times New Roman" w:hAnsi="Times New Roman"/>
                <w:bCs/>
                <w:sz w:val="20"/>
                <w:szCs w:val="20"/>
                <w:lang w:val="en-US"/>
              </w:rPr>
            </w:pPr>
            <w:r>
              <w:rPr>
                <w:rFonts w:ascii="Times New Roman" w:hAnsi="Times New Roman"/>
                <w:bCs/>
                <w:sz w:val="20"/>
                <w:szCs w:val="20"/>
                <w:lang w:val="en-US"/>
              </w:rPr>
              <w:t>C</w:t>
            </w:r>
            <w:r w:rsidRPr="00B45409">
              <w:rPr>
                <w:rFonts w:ascii="Times New Roman" w:hAnsi="Times New Roman"/>
                <w:bCs/>
                <w:sz w:val="20"/>
                <w:szCs w:val="20"/>
                <w:lang w:val="en-US"/>
              </w:rPr>
              <w:t>ndidate of geographical Sciences</w:t>
            </w:r>
          </w:p>
          <w:p w:rsidR="0059287A" w:rsidRPr="00B45409" w:rsidRDefault="0059287A" w:rsidP="003259DA">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SPIN-code 1838-8521</w:t>
            </w:r>
          </w:p>
          <w:p w:rsidR="0059287A" w:rsidRPr="00B45409" w:rsidRDefault="0059287A" w:rsidP="001743FA">
            <w:pPr>
              <w:widowControl w:val="0"/>
              <w:spacing w:after="0" w:line="240" w:lineRule="auto"/>
              <w:rPr>
                <w:rFonts w:ascii="Times New Roman" w:hAnsi="Times New Roman"/>
                <w:sz w:val="20"/>
                <w:szCs w:val="20"/>
                <w:lang w:val="en-US"/>
              </w:rPr>
            </w:pPr>
            <w:r w:rsidRPr="00B45409">
              <w:rPr>
                <w:rFonts w:ascii="Times New Roman" w:hAnsi="Times New Roman"/>
                <w:sz w:val="20"/>
                <w:szCs w:val="20"/>
                <w:lang w:val="en-US"/>
              </w:rPr>
              <w:t xml:space="preserve">E-mail: </w:t>
            </w:r>
            <w:hyperlink r:id="rId12" w:history="1">
              <w:r w:rsidRPr="00B45409">
                <w:rPr>
                  <w:rStyle w:val="Hyperlink"/>
                  <w:rFonts w:ascii="Times New Roman" w:hAnsi="Times New Roman"/>
                  <w:color w:val="auto"/>
                  <w:sz w:val="20"/>
                  <w:szCs w:val="20"/>
                  <w:lang w:val="en-US"/>
                </w:rPr>
                <w:t>chuchin.dmitrii@list.ru</w:t>
              </w:r>
            </w:hyperlink>
          </w:p>
          <w:p w:rsidR="0059287A" w:rsidRPr="000402DA" w:rsidRDefault="0059287A" w:rsidP="000402DA">
            <w:pPr>
              <w:tabs>
                <w:tab w:val="left" w:pos="4111"/>
              </w:tabs>
              <w:spacing w:after="0" w:line="240" w:lineRule="auto"/>
              <w:rPr>
                <w:rFonts w:ascii="Times New Roman" w:hAnsi="Times New Roman"/>
                <w:bCs/>
                <w:i/>
                <w:sz w:val="20"/>
                <w:szCs w:val="20"/>
                <w:lang w:val="en-US"/>
              </w:rPr>
            </w:pPr>
            <w:r w:rsidRPr="000402DA">
              <w:rPr>
                <w:rFonts w:ascii="Times New Roman" w:hAnsi="Times New Roman"/>
                <w:bCs/>
                <w:i/>
                <w:sz w:val="20"/>
                <w:szCs w:val="20"/>
                <w:lang w:val="en-US"/>
              </w:rPr>
              <w:t>FGBOU VPO "</w:t>
            </w:r>
            <w:smartTag w:uri="urn:schemas-microsoft-com:office:smarttags" w:element="City">
              <w:r w:rsidRPr="000402DA">
                <w:rPr>
                  <w:rFonts w:ascii="Times New Roman" w:hAnsi="Times New Roman"/>
                  <w:bCs/>
                  <w:i/>
                  <w:sz w:val="20"/>
                  <w:szCs w:val="20"/>
                  <w:lang w:val="en-US"/>
                </w:rPr>
                <w:t>Bryansk</w:t>
              </w:r>
            </w:smartTag>
            <w:r w:rsidRPr="000402DA">
              <w:rPr>
                <w:rFonts w:ascii="Times New Roman" w:hAnsi="Times New Roman"/>
                <w:bCs/>
                <w:i/>
                <w:sz w:val="20"/>
                <w:szCs w:val="20"/>
                <w:lang w:val="en-US"/>
              </w:rPr>
              <w:t xml:space="preserve"> state University n. a. Acad. I. G. Petrovsky", </w:t>
            </w:r>
            <w:smartTag w:uri="urn:schemas-microsoft-com:office:smarttags" w:element="place">
              <w:smartTag w:uri="urn:schemas-microsoft-com:office:smarttags" w:element="City">
                <w:r w:rsidRPr="000402DA">
                  <w:rPr>
                    <w:rFonts w:ascii="Times New Roman" w:hAnsi="Times New Roman"/>
                    <w:bCs/>
                    <w:i/>
                    <w:sz w:val="20"/>
                    <w:szCs w:val="20"/>
                    <w:lang w:val="en-US"/>
                  </w:rPr>
                  <w:t>Bryansk</w:t>
                </w:r>
              </w:smartTag>
              <w:r w:rsidRPr="000402DA">
                <w:rPr>
                  <w:rFonts w:ascii="Times New Roman" w:hAnsi="Times New Roman"/>
                  <w:bCs/>
                  <w:i/>
                  <w:sz w:val="20"/>
                  <w:szCs w:val="20"/>
                  <w:lang w:val="en-US"/>
                </w:rPr>
                <w:t xml:space="preserve">, </w:t>
              </w:r>
              <w:smartTag w:uri="urn:schemas-microsoft-com:office:smarttags" w:element="country-region">
                <w:r w:rsidRPr="000402DA">
                  <w:rPr>
                    <w:rFonts w:ascii="Times New Roman" w:hAnsi="Times New Roman"/>
                    <w:bCs/>
                    <w:i/>
                    <w:sz w:val="20"/>
                    <w:szCs w:val="20"/>
                    <w:lang w:val="en-US"/>
                  </w:rPr>
                  <w:t>Russia</w:t>
                </w:r>
              </w:smartTag>
            </w:smartTag>
          </w:p>
          <w:p w:rsidR="0059287A" w:rsidRPr="00B45409" w:rsidRDefault="0059287A" w:rsidP="001743FA">
            <w:pPr>
              <w:widowControl w:val="0"/>
              <w:spacing w:after="0" w:line="240" w:lineRule="auto"/>
              <w:rPr>
                <w:rFonts w:ascii="Times New Roman" w:hAnsi="Times New Roman"/>
                <w:sz w:val="20"/>
                <w:szCs w:val="20"/>
                <w:lang w:val="en-US"/>
              </w:rPr>
            </w:pPr>
          </w:p>
          <w:p w:rsidR="0059287A" w:rsidRPr="00B45409" w:rsidRDefault="0059287A" w:rsidP="001743FA">
            <w:pPr>
              <w:widowControl w:val="0"/>
              <w:spacing w:after="0" w:line="240" w:lineRule="auto"/>
              <w:rPr>
                <w:rFonts w:ascii="Times New Roman" w:hAnsi="Times New Roman"/>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r w:rsidRPr="00B45409">
              <w:rPr>
                <w:rFonts w:ascii="Times New Roman" w:hAnsi="Times New Roman"/>
                <w:bCs/>
                <w:sz w:val="20"/>
                <w:szCs w:val="20"/>
                <w:lang w:val="en-US"/>
              </w:rPr>
              <w:t xml:space="preserve">The article analyzes the experience of zoning of territory of the </w:t>
            </w:r>
            <w:smartTag w:uri="urn:schemas-microsoft-com:office:smarttags" w:element="place">
              <w:smartTag w:uri="urn:schemas-microsoft-com:office:smarttags" w:element="City">
                <w:r w:rsidRPr="00B45409">
                  <w:rPr>
                    <w:rFonts w:ascii="Times New Roman" w:hAnsi="Times New Roman"/>
                    <w:bCs/>
                    <w:sz w:val="20"/>
                    <w:szCs w:val="20"/>
                    <w:lang w:val="en-US"/>
                  </w:rPr>
                  <w:t>Bryansk</w:t>
                </w:r>
              </w:smartTag>
            </w:smartTag>
            <w:r w:rsidRPr="00B45409">
              <w:rPr>
                <w:rFonts w:ascii="Times New Roman" w:hAnsi="Times New Roman"/>
                <w:bCs/>
                <w:sz w:val="20"/>
                <w:szCs w:val="20"/>
                <w:lang w:val="en-US"/>
              </w:rPr>
              <w:t xml:space="preserve"> region on the main factors of erosion to select the measures to combat it. The </w:t>
            </w:r>
            <w:smartTag w:uri="urn:schemas-microsoft-com:office:smarttags" w:element="City">
              <w:r w:rsidRPr="00B45409">
                <w:rPr>
                  <w:rFonts w:ascii="Times New Roman" w:hAnsi="Times New Roman"/>
                  <w:bCs/>
                  <w:sz w:val="20"/>
                  <w:szCs w:val="20"/>
                  <w:lang w:val="en-US"/>
                </w:rPr>
                <w:t>Bryansk</w:t>
              </w:r>
            </w:smartTag>
            <w:r w:rsidRPr="00B45409">
              <w:rPr>
                <w:rFonts w:ascii="Times New Roman" w:hAnsi="Times New Roman"/>
                <w:bCs/>
                <w:sz w:val="20"/>
                <w:szCs w:val="20"/>
                <w:lang w:val="en-US"/>
              </w:rPr>
              <w:t xml:space="preserve"> region in its present borders, mainly representing the middle course of the </w:t>
            </w:r>
            <w:smartTag w:uri="urn:schemas-microsoft-com:office:smarttags" w:element="place">
              <w:r w:rsidRPr="00B45409">
                <w:rPr>
                  <w:rFonts w:ascii="Times New Roman" w:hAnsi="Times New Roman"/>
                  <w:bCs/>
                  <w:sz w:val="20"/>
                  <w:szCs w:val="20"/>
                  <w:lang w:val="en-US"/>
                </w:rPr>
                <w:t>Desna</w:t>
              </w:r>
            </w:smartTag>
            <w:r w:rsidRPr="00B45409">
              <w:rPr>
                <w:rFonts w:ascii="Times New Roman" w:hAnsi="Times New Roman"/>
                <w:bCs/>
                <w:sz w:val="20"/>
                <w:szCs w:val="20"/>
                <w:lang w:val="en-US"/>
              </w:rPr>
              <w:t xml:space="preserve"> river, has been considere</w:t>
            </w:r>
            <w:r>
              <w:rPr>
                <w:rFonts w:ascii="Times New Roman" w:hAnsi="Times New Roman"/>
                <w:bCs/>
                <w:sz w:val="20"/>
                <w:szCs w:val="20"/>
                <w:lang w:val="en-US"/>
              </w:rPr>
              <w:t xml:space="preserve">d safe in relation to erosion. </w:t>
            </w:r>
            <w:r w:rsidRPr="00B45409">
              <w:rPr>
                <w:rFonts w:ascii="Times New Roman" w:hAnsi="Times New Roman"/>
                <w:bCs/>
                <w:sz w:val="20"/>
                <w:szCs w:val="20"/>
                <w:lang w:val="en-US"/>
              </w:rPr>
              <w:t>The existing zoning is based on the quantitative characteristics of the processes of erosion that primarily allowed us to assess the scale of their impact on na</w:t>
            </w:r>
            <w:r>
              <w:rPr>
                <w:rFonts w:ascii="Times New Roman" w:hAnsi="Times New Roman"/>
                <w:bCs/>
                <w:sz w:val="20"/>
                <w:szCs w:val="20"/>
                <w:lang w:val="en-US"/>
              </w:rPr>
              <w:t xml:space="preserve">ture and the region's economy. </w:t>
            </w:r>
            <w:r w:rsidRPr="00B45409">
              <w:rPr>
                <w:rFonts w:ascii="Times New Roman" w:hAnsi="Times New Roman"/>
                <w:bCs/>
                <w:sz w:val="20"/>
                <w:szCs w:val="20"/>
                <w:lang w:val="en-US"/>
              </w:rPr>
              <w:t>The erosion zoning was performed on the basis of t</w:t>
            </w:r>
            <w:r>
              <w:rPr>
                <w:rFonts w:ascii="Times New Roman" w:hAnsi="Times New Roman"/>
                <w:bCs/>
                <w:sz w:val="20"/>
                <w:szCs w:val="20"/>
                <w:lang w:val="en-US"/>
              </w:rPr>
              <w:t xml:space="preserve">he map of erosion-prone land. </w:t>
            </w:r>
            <w:r w:rsidRPr="00B45409">
              <w:rPr>
                <w:rFonts w:ascii="Times New Roman" w:hAnsi="Times New Roman"/>
                <w:bCs/>
                <w:sz w:val="20"/>
                <w:szCs w:val="20"/>
                <w:lang w:val="en-US"/>
              </w:rPr>
              <w:t xml:space="preserve">As a result of study and analysis of all natural factors of erosion and land of the region under study the regularities of distribution of land erosion and intensity of spring rainfall and soil erosion are detected. Under the leadership of Filin V. </w:t>
            </w:r>
            <w:smartTag w:uri="urn:schemas-microsoft-com:office:smarttags" w:element="place">
              <w:r w:rsidRPr="00B45409">
                <w:rPr>
                  <w:rFonts w:ascii="Times New Roman" w:hAnsi="Times New Roman"/>
                  <w:bCs/>
                  <w:sz w:val="20"/>
                  <w:szCs w:val="20"/>
                  <w:lang w:val="en-US"/>
                </w:rPr>
                <w:t>I.</w:t>
              </w:r>
            </w:smartTag>
            <w:r w:rsidRPr="00B45409">
              <w:rPr>
                <w:rFonts w:ascii="Times New Roman" w:hAnsi="Times New Roman"/>
                <w:bCs/>
                <w:sz w:val="20"/>
                <w:szCs w:val="20"/>
                <w:lang w:val="en-US"/>
              </w:rPr>
              <w:t>, a survey of the ravines of the region was conducted and made the scheme of erosion zoning, according to which the region is divided into three areas. It is noteworthy Horinas E. V. research</w:t>
            </w:r>
            <w:r>
              <w:rPr>
                <w:rFonts w:ascii="Times New Roman" w:hAnsi="Times New Roman"/>
                <w:bCs/>
                <w:sz w:val="20"/>
                <w:szCs w:val="20"/>
                <w:lang w:val="en-US"/>
              </w:rPr>
              <w:t xml:space="preserve">. </w:t>
            </w:r>
            <w:r w:rsidRPr="00B45409">
              <w:rPr>
                <w:rFonts w:ascii="Times New Roman" w:hAnsi="Times New Roman"/>
                <w:bCs/>
                <w:sz w:val="20"/>
                <w:szCs w:val="20"/>
                <w:lang w:val="en-US"/>
              </w:rPr>
              <w:t>When divided into areas it was taken into consideration the need for each of them specific actions to combat the causes and consequences of erosion in relation to the peculiarities o</w:t>
            </w:r>
            <w:r>
              <w:rPr>
                <w:rFonts w:ascii="Times New Roman" w:hAnsi="Times New Roman"/>
                <w:bCs/>
                <w:sz w:val="20"/>
                <w:szCs w:val="20"/>
                <w:lang w:val="en-US"/>
              </w:rPr>
              <w:t>f the latter in each district. According to</w:t>
            </w:r>
            <w:r w:rsidRPr="00B45409">
              <w:rPr>
                <w:rFonts w:ascii="Times New Roman" w:hAnsi="Times New Roman"/>
                <w:bCs/>
                <w:sz w:val="20"/>
                <w:szCs w:val="20"/>
                <w:lang w:val="en-US"/>
              </w:rPr>
              <w:t xml:space="preserve"> the intensity of the erosion processes and physico-geographical zoning of the </w:t>
            </w:r>
            <w:smartTag w:uri="urn:schemas-microsoft-com:office:smarttags" w:element="City">
              <w:r w:rsidRPr="00B45409">
                <w:rPr>
                  <w:rFonts w:ascii="Times New Roman" w:hAnsi="Times New Roman"/>
                  <w:bCs/>
                  <w:sz w:val="20"/>
                  <w:szCs w:val="20"/>
                  <w:lang w:val="en-US"/>
                </w:rPr>
                <w:t>Bryansk</w:t>
              </w:r>
            </w:smartTag>
            <w:r w:rsidRPr="00B45409">
              <w:rPr>
                <w:rFonts w:ascii="Times New Roman" w:hAnsi="Times New Roman"/>
                <w:bCs/>
                <w:sz w:val="20"/>
                <w:szCs w:val="20"/>
                <w:lang w:val="en-US"/>
              </w:rPr>
              <w:t xml:space="preserve"> region and the nature of agricultural land use, specialists of the </w:t>
            </w:r>
            <w:smartTag w:uri="urn:schemas-microsoft-com:office:smarttags" w:element="place">
              <w:smartTag w:uri="urn:schemas-microsoft-com:office:smarttags" w:element="City">
                <w:r w:rsidRPr="00B45409">
                  <w:rPr>
                    <w:rFonts w:ascii="Times New Roman" w:hAnsi="Times New Roman"/>
                    <w:bCs/>
                    <w:sz w:val="20"/>
                    <w:szCs w:val="20"/>
                    <w:lang w:val="en-US"/>
                  </w:rPr>
                  <w:t>Bryansk</w:t>
                </w:r>
              </w:smartTag>
            </w:smartTag>
            <w:r w:rsidRPr="00B45409">
              <w:rPr>
                <w:rFonts w:ascii="Times New Roman" w:hAnsi="Times New Roman"/>
                <w:bCs/>
                <w:sz w:val="20"/>
                <w:szCs w:val="20"/>
                <w:lang w:val="en-US"/>
              </w:rPr>
              <w:t xml:space="preserve"> branch of the Institute "Rosgiprozem" produced erosion zoning of the territory of the region, which highlighted seven erosion regions.</w:t>
            </w:r>
            <w:r w:rsidRPr="00B45409">
              <w:rPr>
                <w:sz w:val="20"/>
                <w:szCs w:val="20"/>
                <w:lang w:val="en-US"/>
              </w:rPr>
              <w:t xml:space="preserve"> </w:t>
            </w:r>
            <w:r w:rsidRPr="00B45409">
              <w:rPr>
                <w:rFonts w:ascii="Times New Roman" w:hAnsi="Times New Roman"/>
                <w:bCs/>
                <w:sz w:val="20"/>
                <w:szCs w:val="20"/>
                <w:lang w:val="en-US"/>
              </w:rPr>
              <w:t>From the variety of methods for zoning, the most appropriate in our view are created</w:t>
            </w:r>
            <w:r>
              <w:rPr>
                <w:rFonts w:ascii="Times New Roman" w:hAnsi="Times New Roman"/>
                <w:bCs/>
                <w:sz w:val="20"/>
                <w:szCs w:val="20"/>
                <w:lang w:val="en-US"/>
              </w:rPr>
              <w:t>,</w:t>
            </w:r>
            <w:r w:rsidRPr="00B45409">
              <w:rPr>
                <w:rFonts w:ascii="Times New Roman" w:hAnsi="Times New Roman"/>
                <w:bCs/>
                <w:sz w:val="20"/>
                <w:szCs w:val="20"/>
                <w:lang w:val="en-US"/>
              </w:rPr>
              <w:t xml:space="preserve"> based on the estimated small-scale (medium-scale) maps of erosion of land, capable of performing the func</w:t>
            </w:r>
            <w:r>
              <w:rPr>
                <w:rFonts w:ascii="Times New Roman" w:hAnsi="Times New Roman"/>
                <w:bCs/>
                <w:sz w:val="20"/>
                <w:szCs w:val="20"/>
                <w:lang w:val="en-US"/>
              </w:rPr>
              <w:t>tion diagrams of erosion zoning</w:t>
            </w: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Fonts w:ascii="Times New Roman" w:hAnsi="Times New Roman"/>
                <w:bCs/>
                <w:sz w:val="20"/>
                <w:szCs w:val="20"/>
                <w:lang w:val="en-US"/>
              </w:rPr>
            </w:pPr>
          </w:p>
          <w:p w:rsidR="0059287A" w:rsidRPr="00B45409" w:rsidRDefault="0059287A" w:rsidP="00204278">
            <w:pPr>
              <w:tabs>
                <w:tab w:val="left" w:pos="4111"/>
              </w:tabs>
              <w:spacing w:after="0" w:line="240" w:lineRule="auto"/>
              <w:rPr>
                <w:rStyle w:val="translation-chunk"/>
                <w:rFonts w:ascii="Times New Roman" w:hAnsi="Times New Roman"/>
                <w:bCs/>
                <w:sz w:val="20"/>
                <w:szCs w:val="20"/>
                <w:lang w:val="en-US"/>
              </w:rPr>
            </w:pPr>
          </w:p>
          <w:p w:rsidR="0059287A" w:rsidRPr="00B45409" w:rsidRDefault="0059287A" w:rsidP="005E7864">
            <w:pPr>
              <w:widowControl w:val="0"/>
              <w:spacing w:after="0" w:line="240" w:lineRule="auto"/>
              <w:rPr>
                <w:rFonts w:ascii="Times New Roman" w:hAnsi="Times New Roman"/>
                <w:sz w:val="20"/>
                <w:szCs w:val="20"/>
                <w:lang w:val="en-US"/>
              </w:rPr>
            </w:pPr>
            <w:r w:rsidRPr="00B45409">
              <w:rPr>
                <w:rFonts w:ascii="Times New Roman" w:hAnsi="Times New Roman"/>
                <w:sz w:val="20"/>
                <w:szCs w:val="20"/>
                <w:shd w:val="clear" w:color="auto" w:fill="FFFFFF"/>
                <w:lang w:val="en-US"/>
              </w:rPr>
              <w:t xml:space="preserve">Keywords: EROSION ZONING, DEGREE OF EROSION OF SOIL, TYPES OF EROSION DISSECTION, </w:t>
            </w:r>
            <w:smartTag w:uri="urn:schemas-microsoft-com:office:smarttags" w:element="City">
              <w:r w:rsidRPr="00B45409">
                <w:rPr>
                  <w:rFonts w:ascii="Times New Roman" w:hAnsi="Times New Roman"/>
                  <w:sz w:val="20"/>
                  <w:szCs w:val="20"/>
                  <w:shd w:val="clear" w:color="auto" w:fill="FFFFFF"/>
                  <w:lang w:val="en-US"/>
                </w:rPr>
                <w:t>BRYANSK</w:t>
              </w:r>
            </w:smartTag>
            <w:r w:rsidRPr="00B45409">
              <w:rPr>
                <w:rFonts w:ascii="Times New Roman" w:hAnsi="Times New Roman"/>
                <w:sz w:val="20"/>
                <w:szCs w:val="20"/>
                <w:shd w:val="clear" w:color="auto" w:fill="FFFFFF"/>
                <w:lang w:val="en-US"/>
              </w:rPr>
              <w:t xml:space="preserve"> </w:t>
            </w:r>
            <w:r w:rsidRPr="00B45409">
              <w:rPr>
                <w:rStyle w:val="translation-chunk"/>
                <w:rFonts w:ascii="Times New Roman" w:hAnsi="Times New Roman"/>
                <w:sz w:val="20"/>
                <w:szCs w:val="20"/>
                <w:shd w:val="clear" w:color="auto" w:fill="FFFFFF"/>
                <w:lang w:val="en-US"/>
              </w:rPr>
              <w:t>REGION</w:t>
            </w:r>
          </w:p>
        </w:tc>
      </w:tr>
    </w:tbl>
    <w:p w:rsidR="0059287A" w:rsidRPr="00F05E8A" w:rsidRDefault="0059287A" w:rsidP="008D1C3E">
      <w:pPr>
        <w:shd w:val="clear" w:color="auto" w:fill="FFFFFF"/>
        <w:spacing w:after="0" w:line="360" w:lineRule="auto"/>
        <w:ind w:firstLine="709"/>
        <w:jc w:val="both"/>
        <w:rPr>
          <w:rFonts w:ascii="Times New Roman" w:hAnsi="Times New Roman"/>
          <w:b/>
          <w:sz w:val="28"/>
          <w:szCs w:val="28"/>
          <w:lang w:val="en-US"/>
        </w:rPr>
      </w:pPr>
    </w:p>
    <w:p w:rsidR="0059287A" w:rsidRPr="004956A9" w:rsidRDefault="0059287A" w:rsidP="008D1C3E">
      <w:pPr>
        <w:shd w:val="clear" w:color="auto" w:fill="FFFFFF"/>
        <w:spacing w:after="0" w:line="360" w:lineRule="auto"/>
        <w:ind w:firstLine="709"/>
        <w:jc w:val="both"/>
        <w:rPr>
          <w:rFonts w:ascii="Times New Roman" w:hAnsi="Times New Roman"/>
          <w:b/>
          <w:sz w:val="28"/>
          <w:szCs w:val="28"/>
        </w:rPr>
      </w:pPr>
      <w:r w:rsidRPr="004956A9">
        <w:rPr>
          <w:rFonts w:ascii="Times New Roman" w:hAnsi="Times New Roman"/>
          <w:b/>
          <w:sz w:val="28"/>
          <w:szCs w:val="28"/>
        </w:rPr>
        <w:t>Введение</w:t>
      </w:r>
    </w:p>
    <w:p w:rsidR="0059287A" w:rsidRPr="004956A9" w:rsidRDefault="0059287A" w:rsidP="008D1C3E">
      <w:pPr>
        <w:spacing w:after="0" w:line="360" w:lineRule="auto"/>
        <w:ind w:firstLine="720"/>
        <w:jc w:val="both"/>
        <w:rPr>
          <w:rFonts w:ascii="Times New Roman" w:hAnsi="Times New Roman"/>
          <w:color w:val="000000"/>
          <w:sz w:val="28"/>
          <w:szCs w:val="28"/>
        </w:rPr>
      </w:pPr>
      <w:r w:rsidRPr="004956A9">
        <w:rPr>
          <w:rFonts w:ascii="Times New Roman" w:hAnsi="Times New Roman"/>
          <w:color w:val="000000"/>
          <w:sz w:val="28"/>
          <w:szCs w:val="28"/>
        </w:rPr>
        <w:t>Для разработки противоэрозионных мероприятий большое значение имеет эрозионное районирование территории. Оно может быть проведено по степени эрозионной опасности и фактической эродированности почв. Изучение степени эродированности</w:t>
      </w:r>
      <w:r>
        <w:rPr>
          <w:rFonts w:ascii="Times New Roman" w:hAnsi="Times New Roman"/>
          <w:color w:val="000000"/>
          <w:sz w:val="28"/>
          <w:szCs w:val="28"/>
        </w:rPr>
        <w:t xml:space="preserve"> </w:t>
      </w:r>
      <w:r w:rsidRPr="004956A9">
        <w:rPr>
          <w:rFonts w:ascii="Times New Roman" w:hAnsi="Times New Roman"/>
          <w:color w:val="000000"/>
          <w:sz w:val="28"/>
          <w:szCs w:val="28"/>
        </w:rPr>
        <w:t xml:space="preserve"> почв – трудоемкий процесс, поэтому его проводят лишь для отдельных хозяйств при крупномасштабном картировании почв.</w:t>
      </w:r>
    </w:p>
    <w:p w:rsidR="0059287A" w:rsidRDefault="0059287A" w:rsidP="008D1C3E">
      <w:pPr>
        <w:spacing w:after="0" w:line="360" w:lineRule="auto"/>
        <w:ind w:firstLine="720"/>
        <w:jc w:val="both"/>
        <w:rPr>
          <w:rFonts w:ascii="Times New Roman" w:hAnsi="Times New Roman"/>
          <w:color w:val="000000"/>
          <w:sz w:val="28"/>
          <w:szCs w:val="28"/>
          <w:lang w:val="en-US"/>
        </w:rPr>
      </w:pPr>
      <w:r w:rsidRPr="004956A9">
        <w:rPr>
          <w:rFonts w:ascii="Times New Roman" w:hAnsi="Times New Roman"/>
          <w:color w:val="000000"/>
          <w:sz w:val="28"/>
          <w:szCs w:val="28"/>
        </w:rPr>
        <w:t xml:space="preserve">Выделение целых природно-административных районов с разной эродированностью земель менее трудоемко. Оно осуществляется на основе изучения комплекса физико-географических показателей и почвенно-эрозионных карт отдельных хозяйств. В связи с этим данный вид эрозионного районирования осуществляется чаще, и представлен более полным набором карт и схем. Первые известные схемы эрозионного районирования для отдельных областей территории европейской части СССР, составленные на основе почвенно-геоморфологических и геолого-геоморфологических исследований, принадлежат С.С. Соболеву и А.С. Козменко. Районирование территории страны, по основным факторам эрозии с целью выбора мероприятий по борьбе с эрозией осуществлено под руководством С.И. Сильвестрова [3]. </w:t>
      </w:r>
    </w:p>
    <w:p w:rsidR="0059287A" w:rsidRPr="00D537BA" w:rsidRDefault="0059287A" w:rsidP="008D1C3E">
      <w:pPr>
        <w:spacing w:after="0" w:line="360" w:lineRule="auto"/>
        <w:ind w:firstLine="720"/>
        <w:jc w:val="both"/>
        <w:rPr>
          <w:rFonts w:ascii="Times New Roman" w:hAnsi="Times New Roman"/>
          <w:color w:val="000000"/>
          <w:sz w:val="28"/>
          <w:szCs w:val="28"/>
          <w:lang w:val="en-US"/>
        </w:rPr>
      </w:pPr>
    </w:p>
    <w:p w:rsidR="0059287A" w:rsidRPr="004956A9" w:rsidRDefault="0059287A" w:rsidP="008D1C3E">
      <w:pPr>
        <w:autoSpaceDE w:val="0"/>
        <w:autoSpaceDN w:val="0"/>
        <w:adjustRightInd w:val="0"/>
        <w:spacing w:after="0" w:line="360" w:lineRule="auto"/>
        <w:ind w:firstLine="709"/>
        <w:jc w:val="both"/>
        <w:rPr>
          <w:rFonts w:ascii="Times New Roman" w:hAnsi="Times New Roman"/>
          <w:b/>
          <w:sz w:val="28"/>
          <w:szCs w:val="28"/>
        </w:rPr>
      </w:pPr>
      <w:r w:rsidRPr="004956A9">
        <w:rPr>
          <w:rFonts w:ascii="Times New Roman" w:hAnsi="Times New Roman"/>
          <w:b/>
          <w:sz w:val="28"/>
          <w:szCs w:val="28"/>
        </w:rPr>
        <w:t>Материалы и методы исследования</w:t>
      </w:r>
    </w:p>
    <w:p w:rsidR="0059287A" w:rsidRPr="004956A9" w:rsidRDefault="0059287A" w:rsidP="008D1C3E">
      <w:pPr>
        <w:pStyle w:val="Style1"/>
        <w:widowControl/>
        <w:spacing w:line="360" w:lineRule="auto"/>
        <w:ind w:firstLine="709"/>
        <w:rPr>
          <w:rStyle w:val="FontStyle28"/>
          <w:sz w:val="28"/>
          <w:szCs w:val="28"/>
        </w:rPr>
      </w:pPr>
      <w:r w:rsidRPr="004956A9">
        <w:rPr>
          <w:rStyle w:val="FontStyle28"/>
          <w:sz w:val="28"/>
          <w:szCs w:val="28"/>
        </w:rPr>
        <w:t xml:space="preserve">Брянская область в ее современных границах, в основном представляющая бассейн среднего течения реки Десны, долгое время считалась благополучной в эрозионном отношении. Считалось, в частности, что знаменитые брянские леса надежно защищают сельхозугодья от засух, суховеев, пыльных бурь и от всех проявлений эрозии. </w:t>
      </w:r>
    </w:p>
    <w:p w:rsidR="0059287A" w:rsidRPr="004956A9" w:rsidRDefault="0059287A" w:rsidP="008D1C3E">
      <w:pPr>
        <w:pStyle w:val="Style1"/>
        <w:widowControl/>
        <w:spacing w:line="360" w:lineRule="auto"/>
        <w:ind w:firstLine="709"/>
        <w:rPr>
          <w:rStyle w:val="FontStyle28"/>
          <w:sz w:val="28"/>
          <w:szCs w:val="28"/>
        </w:rPr>
      </w:pPr>
      <w:r w:rsidRPr="004956A9">
        <w:rPr>
          <w:rStyle w:val="FontStyle28"/>
          <w:sz w:val="28"/>
          <w:szCs w:val="28"/>
        </w:rPr>
        <w:t>В работе «Геология СССР», изданной в 1949 году, в разделе Брянская, Орловская, Курская, Воронежская и Тамбовская области, авторы А. И. Соловьев и Т. Г. Тимохина приводят карту овражности этого обширного региона. Брянская область на ней выделена под шифром: «Районы, по которым нет систематических сведений об овражности». В 1955 году М. В. Проничева, предлагая схему районирования Среднерусской возвышенности по скоростям роста оврагов, доводит границу оврагоопасности только до восточной границы Брянской области [2].</w:t>
      </w:r>
    </w:p>
    <w:p w:rsidR="0059287A" w:rsidRPr="004956A9" w:rsidRDefault="0059287A" w:rsidP="008D1C3E">
      <w:pPr>
        <w:pStyle w:val="Style1"/>
        <w:widowControl/>
        <w:spacing w:line="360" w:lineRule="auto"/>
        <w:ind w:firstLine="709"/>
        <w:rPr>
          <w:sz w:val="28"/>
          <w:szCs w:val="28"/>
        </w:rPr>
      </w:pPr>
      <w:r w:rsidRPr="004956A9">
        <w:rPr>
          <w:rStyle w:val="FontStyle28"/>
          <w:sz w:val="28"/>
          <w:szCs w:val="28"/>
        </w:rPr>
        <w:t xml:space="preserve">В 1948 году профессор С. С. Соболев опубликовал почвенно-эрозионную карту Европейской части СССР, где хотя и схематически, но в основном, верно, отразил наличие опасных процессов эрозии на территории Брянской области. Ранее </w:t>
      </w:r>
      <w:r>
        <w:rPr>
          <w:rStyle w:val="FontStyle28"/>
          <w:sz w:val="28"/>
          <w:szCs w:val="28"/>
        </w:rPr>
        <w:t>им же</w:t>
      </w:r>
      <w:r w:rsidRPr="004956A9">
        <w:rPr>
          <w:rStyle w:val="FontStyle28"/>
          <w:sz w:val="28"/>
          <w:szCs w:val="28"/>
        </w:rPr>
        <w:t xml:space="preserve"> впервые осуществлено эрозионное районирование Русской равнины. </w:t>
      </w:r>
      <w:r w:rsidRPr="004956A9">
        <w:rPr>
          <w:sz w:val="28"/>
          <w:szCs w:val="28"/>
        </w:rPr>
        <w:t>Он выделил три типа эрозионного расчленения, рассматриваемых в качестве определенной стадии развития форм поверхности земли под воздействием экзогенных и эндогенных процессов: 1) районы с преобладанием аккумулятивного рельефа; 2) районы с преобладанием эрозионно-аккумулятивного рельефа; 3) районы с преобладанием эрозионного рельефа</w:t>
      </w:r>
      <w:r>
        <w:rPr>
          <w:sz w:val="28"/>
          <w:szCs w:val="28"/>
        </w:rPr>
        <w:t xml:space="preserve"> </w:t>
      </w:r>
      <w:r w:rsidRPr="004956A9">
        <w:rPr>
          <w:rStyle w:val="FontStyle28"/>
          <w:sz w:val="28"/>
          <w:szCs w:val="28"/>
        </w:rPr>
        <w:t>[</w:t>
      </w:r>
      <w:r w:rsidRPr="004956A9">
        <w:rPr>
          <w:sz w:val="28"/>
          <w:szCs w:val="28"/>
        </w:rPr>
        <w:t>5</w:t>
      </w:r>
      <w:r w:rsidRPr="004956A9">
        <w:rPr>
          <w:rStyle w:val="FontStyle28"/>
          <w:sz w:val="28"/>
          <w:szCs w:val="28"/>
        </w:rPr>
        <w:t>]</w:t>
      </w:r>
      <w:r w:rsidRPr="004956A9">
        <w:rPr>
          <w:sz w:val="28"/>
          <w:szCs w:val="28"/>
        </w:rPr>
        <w:t xml:space="preserve">. </w:t>
      </w:r>
    </w:p>
    <w:p w:rsidR="0059287A" w:rsidRPr="004956A9" w:rsidRDefault="0059287A" w:rsidP="008D1C3E">
      <w:pPr>
        <w:tabs>
          <w:tab w:val="left" w:pos="4111"/>
        </w:tabs>
        <w:spacing w:after="0" w:line="360" w:lineRule="auto"/>
        <w:ind w:firstLine="709"/>
        <w:jc w:val="both"/>
        <w:rPr>
          <w:rFonts w:ascii="Times New Roman" w:hAnsi="Times New Roman"/>
          <w:sz w:val="28"/>
          <w:szCs w:val="28"/>
        </w:rPr>
      </w:pPr>
      <w:r w:rsidRPr="004956A9">
        <w:rPr>
          <w:rFonts w:ascii="Times New Roman" w:hAnsi="Times New Roman"/>
          <w:sz w:val="28"/>
          <w:szCs w:val="28"/>
        </w:rPr>
        <w:t xml:space="preserve">Следующим </w:t>
      </w:r>
      <w:r w:rsidRPr="00BF3079">
        <w:rPr>
          <w:rFonts w:ascii="Times New Roman" w:hAnsi="Times New Roman"/>
          <w:sz w:val="28"/>
          <w:szCs w:val="28"/>
        </w:rPr>
        <w:t>этапом в развитии представлений о специфике эрозионных процессов явилось районирование по основным факторам эрозии,</w:t>
      </w:r>
      <w:r w:rsidRPr="004956A9">
        <w:rPr>
          <w:rFonts w:ascii="Times New Roman" w:hAnsi="Times New Roman"/>
          <w:sz w:val="28"/>
          <w:szCs w:val="28"/>
        </w:rPr>
        <w:t xml:space="preserve"> выполненное в Институте географии АН СССР под руководством С. И. Сильвестрова. Выделены территориальные единицы разного ранга, которые на каждой ступени характеризуют особенности и интенсивность того или иного фактора, воздействующего на эрозионные процессы. Совокупное влияние факторов эрозии (рельефа, климата, сельскохозяйственного использования) на интенсивность процессов смыва оценено косвенным методом в относительных единицах – баллах. </w:t>
      </w:r>
    </w:p>
    <w:p w:rsidR="0059287A" w:rsidRPr="004956A9" w:rsidRDefault="0059287A" w:rsidP="008D1C3E">
      <w:pPr>
        <w:tabs>
          <w:tab w:val="left" w:pos="4111"/>
        </w:tabs>
        <w:spacing w:after="0" w:line="360" w:lineRule="auto"/>
        <w:ind w:firstLine="709"/>
        <w:jc w:val="both"/>
        <w:rPr>
          <w:rFonts w:ascii="Times New Roman" w:hAnsi="Times New Roman"/>
          <w:sz w:val="28"/>
          <w:szCs w:val="28"/>
        </w:rPr>
      </w:pPr>
      <w:r w:rsidRPr="004956A9">
        <w:rPr>
          <w:rFonts w:ascii="Times New Roman" w:hAnsi="Times New Roman"/>
          <w:sz w:val="28"/>
          <w:szCs w:val="28"/>
        </w:rPr>
        <w:t>В основу районирования Нечерноземья были положены количественные характеристики процессов смыва, которые, прежде всего, позволяют оценить масштаб их воздействия на природу и экономику Нечерноземья. Кроме того, количественная оценка смыва – это возможность научно обоснованного подхода к разработке противоэрозионных мероприятий. Эрозионное районирование выполнено на основании карты эрозионно-опасных земель. На первом этапе районирования в пределах территории Нечерноземья были выделены только таксоны высокого ранга – пояса и эрозионные провинции. При выделении наиболее крупных таксономических единиц – поясов – учитывалось единство почвенно-климатических условий и степень сельскохозяйственного освоения территории, которые определяют эрозионный потенциал пояса, характеризуемый количественно модулем смыва. По величине модуля смыва на территории Нечерноземной зоны выделены три эрозионных пояса: слабого смыва, умеренного смыва и значительного смыва. Большая часть территории Брянской области относится к поясу значительного смыва. Границы выделенных эрозионных таксонов не совпадают с почвенно-географическими границами. И это вполне закономерно, так как интенсивность эрозионных процессов в значительной мере обусловлена рельефом, фактором не строго зональным, и степенью земледельческой освоенности территории. В качестве основного критерия при выделении провинций принята степень единообразия рельефа, целостность природных микроструктур, обусловившая близост</w:t>
      </w:r>
      <w:r>
        <w:rPr>
          <w:rFonts w:ascii="Times New Roman" w:hAnsi="Times New Roman"/>
          <w:sz w:val="28"/>
          <w:szCs w:val="28"/>
        </w:rPr>
        <w:t xml:space="preserve">ь их эрозионных характеристик, </w:t>
      </w:r>
      <w:r w:rsidRPr="004956A9">
        <w:rPr>
          <w:rFonts w:ascii="Times New Roman" w:hAnsi="Times New Roman"/>
          <w:sz w:val="28"/>
          <w:szCs w:val="28"/>
        </w:rPr>
        <w:t xml:space="preserve"> количество эрозионно-опасных земель. Границы эрозионных провинций соответствуют в основном границам геоморфологических провинций по А. И. Спиридонову (1969). Большая часть территории региона  (центр, запад и юг) относится к Деснинской провинции, восток относится к Среднерусской провинции, северная часть к Смоленско-Московской</w:t>
      </w:r>
      <w:r>
        <w:rPr>
          <w:rFonts w:ascii="Times New Roman" w:hAnsi="Times New Roman"/>
          <w:sz w:val="28"/>
          <w:szCs w:val="28"/>
        </w:rPr>
        <w:t xml:space="preserve"> провинции </w:t>
      </w:r>
      <w:r w:rsidRPr="00D27F2E">
        <w:rPr>
          <w:rStyle w:val="FontStyle28"/>
          <w:sz w:val="28"/>
          <w:szCs w:val="28"/>
        </w:rPr>
        <w:t>[</w:t>
      </w:r>
      <w:r w:rsidRPr="00D27F2E">
        <w:rPr>
          <w:rFonts w:ascii="Times New Roman" w:hAnsi="Times New Roman"/>
          <w:sz w:val="28"/>
          <w:szCs w:val="28"/>
        </w:rPr>
        <w:t>5</w:t>
      </w:r>
      <w:r w:rsidRPr="00D27F2E">
        <w:rPr>
          <w:rStyle w:val="FontStyle28"/>
          <w:sz w:val="28"/>
          <w:szCs w:val="28"/>
        </w:rPr>
        <w:t>]</w:t>
      </w:r>
      <w:r w:rsidRPr="00D27F2E">
        <w:rPr>
          <w:rFonts w:ascii="Times New Roman" w:hAnsi="Times New Roman"/>
          <w:sz w:val="28"/>
          <w:szCs w:val="28"/>
        </w:rPr>
        <w:t>.</w:t>
      </w:r>
    </w:p>
    <w:p w:rsidR="0059287A" w:rsidRDefault="0059287A" w:rsidP="008D1C3E">
      <w:pPr>
        <w:autoSpaceDE w:val="0"/>
        <w:autoSpaceDN w:val="0"/>
        <w:adjustRightInd w:val="0"/>
        <w:spacing w:after="0" w:line="360" w:lineRule="auto"/>
        <w:ind w:firstLine="709"/>
        <w:jc w:val="both"/>
        <w:rPr>
          <w:rFonts w:ascii="Times New Roman" w:hAnsi="Times New Roman"/>
          <w:b/>
          <w:sz w:val="28"/>
          <w:szCs w:val="28"/>
        </w:rPr>
      </w:pPr>
    </w:p>
    <w:p w:rsidR="0059287A" w:rsidRPr="004956A9" w:rsidRDefault="0059287A" w:rsidP="008D1C3E">
      <w:pPr>
        <w:autoSpaceDE w:val="0"/>
        <w:autoSpaceDN w:val="0"/>
        <w:adjustRightInd w:val="0"/>
        <w:spacing w:after="0" w:line="360" w:lineRule="auto"/>
        <w:ind w:firstLine="709"/>
        <w:jc w:val="both"/>
        <w:rPr>
          <w:rFonts w:ascii="Times New Roman" w:hAnsi="Times New Roman"/>
          <w:b/>
          <w:sz w:val="28"/>
          <w:szCs w:val="28"/>
        </w:rPr>
      </w:pPr>
      <w:r w:rsidRPr="004956A9">
        <w:rPr>
          <w:rFonts w:ascii="Times New Roman" w:hAnsi="Times New Roman"/>
          <w:b/>
          <w:sz w:val="28"/>
          <w:szCs w:val="28"/>
        </w:rPr>
        <w:t xml:space="preserve">Результаты исследования </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 xml:space="preserve">В результате подробного изучения и анализа всех природных факторов смыва, а также хозяйственного использования земель исследуемого региона выявлены закономерности распространения эрозионноопасных земель и интенсивности весеннего и ливневого смыва почв. Отмечена зональность эрозионных процессов, позволившая провести районирование по степени эрозионной опасности на основе количественных характеристик. Масштаб сельскохозяйственной эрозии зависит от состава и площади пахотных земель. Это совокупное влияние условно названо коэффициентом земледельческого воздействия на ландшафт и количественно выражено произведением почвозащитных свойств посевов на площадь пашни. Коэффициент земледельческого воздействия характеризует степень увеличения смыва почв со всей площади пашни региона по сравнению с необрабатываемыми землями при данном типе использования  пахотных земель и данной степени земледельческой освоенности территории. Особенно высок коэффициент земледельческого воздействия в Среднерусской провинции, где максимальная распаханность сочетается с неблагоприятной структурой посевов. Зональность эрозионных процессов обуславливает и зональный подход к системе противоэрозионных мероприятий. </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Таким образом, вся территории Брянской области относится к поясу значительного смыва и нуждается в противоэрозионных мероприятиях [4].</w:t>
      </w:r>
    </w:p>
    <w:p w:rsidR="0059287A" w:rsidRPr="004956A9" w:rsidRDefault="0059287A" w:rsidP="008D1C3E">
      <w:pPr>
        <w:pStyle w:val="Style1"/>
        <w:widowControl/>
        <w:spacing w:line="360" w:lineRule="auto"/>
        <w:ind w:firstLine="720"/>
        <w:rPr>
          <w:rStyle w:val="FontStyle28"/>
          <w:sz w:val="28"/>
          <w:szCs w:val="28"/>
        </w:rPr>
      </w:pPr>
      <w:r w:rsidRPr="004956A9">
        <w:rPr>
          <w:rStyle w:val="FontStyle28"/>
          <w:sz w:val="28"/>
          <w:szCs w:val="28"/>
        </w:rPr>
        <w:t>В дальнейшем учеными Брянского технологического института (ныне технологический университет) под руководством В. И. Филина было проведено обследование оврагов области и составлена схема эрозионного районирования, согласно которой область разделена на три района:</w:t>
      </w:r>
    </w:p>
    <w:p w:rsidR="0059287A" w:rsidRPr="004956A9" w:rsidRDefault="0059287A" w:rsidP="008D1C3E">
      <w:pPr>
        <w:spacing w:after="0" w:line="360" w:lineRule="auto"/>
        <w:ind w:firstLine="720"/>
        <w:jc w:val="both"/>
        <w:rPr>
          <w:rFonts w:ascii="Times New Roman" w:hAnsi="Times New Roman"/>
          <w:sz w:val="28"/>
          <w:szCs w:val="28"/>
        </w:rPr>
      </w:pPr>
      <w:r w:rsidRPr="004956A9">
        <w:rPr>
          <w:rFonts w:ascii="Times New Roman" w:hAnsi="Times New Roman"/>
          <w:sz w:val="28"/>
          <w:szCs w:val="28"/>
        </w:rPr>
        <w:t>1 район – интенсивной эрозии и опасного заиления рек и водоёмов продуктами эрозии, к которому отнесены возвышенное правобережье Десны, протяжённостью 200 км с севера на юг; правобережье р. Судость, протяжением свыше 130 км; островная Карачевская возвышенность; междуречье Неруссы и Сева; возвышенная южная часть области в Севском районе;</w:t>
      </w:r>
    </w:p>
    <w:p w:rsidR="0059287A" w:rsidRPr="004956A9" w:rsidRDefault="0059287A" w:rsidP="008D1C3E">
      <w:pPr>
        <w:spacing w:after="0" w:line="360" w:lineRule="auto"/>
        <w:ind w:firstLine="720"/>
        <w:jc w:val="both"/>
        <w:rPr>
          <w:rFonts w:ascii="Times New Roman" w:hAnsi="Times New Roman"/>
          <w:sz w:val="28"/>
          <w:szCs w:val="28"/>
        </w:rPr>
      </w:pPr>
      <w:r w:rsidRPr="004956A9">
        <w:rPr>
          <w:rFonts w:ascii="Times New Roman" w:hAnsi="Times New Roman"/>
          <w:sz w:val="28"/>
          <w:szCs w:val="28"/>
        </w:rPr>
        <w:t>2 район – умеренной эрозионной деятельности, который включает в себя территории, расположенные в верховьях рек Ревны, Навли, Снова, частично Снежети, а также слаболесистые территории Дубровского, Суражского, Стародубского, Почепского, Клинцовского и частично Севского районов;</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3 район – слабой эрозии или полного её отсутствия, к которому отнесены все остальные</w:t>
      </w:r>
      <w:r>
        <w:rPr>
          <w:rFonts w:ascii="Times New Roman" w:hAnsi="Times New Roman"/>
          <w:sz w:val="28"/>
          <w:szCs w:val="28"/>
        </w:rPr>
        <w:t xml:space="preserve"> территории области. Схема </w:t>
      </w:r>
      <w:r w:rsidRPr="004956A9">
        <w:rPr>
          <w:rFonts w:ascii="Times New Roman" w:hAnsi="Times New Roman"/>
          <w:sz w:val="28"/>
          <w:szCs w:val="28"/>
        </w:rPr>
        <w:t>Филина</w:t>
      </w:r>
      <w:r>
        <w:rPr>
          <w:rFonts w:ascii="Times New Roman" w:hAnsi="Times New Roman"/>
          <w:sz w:val="28"/>
          <w:szCs w:val="28"/>
        </w:rPr>
        <w:t xml:space="preserve"> В. И.</w:t>
      </w:r>
      <w:r w:rsidRPr="004956A9">
        <w:rPr>
          <w:rFonts w:ascii="Times New Roman" w:hAnsi="Times New Roman"/>
          <w:sz w:val="28"/>
          <w:szCs w:val="28"/>
        </w:rPr>
        <w:t xml:space="preserve"> ориентировочна. Она косвенно рассматривает опасность плоскостного смыва на сельскохозяйственных землях, поскольку получена в результате исследования только овражной эрозии </w:t>
      </w:r>
      <w:r w:rsidRPr="004956A9">
        <w:rPr>
          <w:rStyle w:val="FontStyle28"/>
          <w:sz w:val="28"/>
          <w:szCs w:val="28"/>
        </w:rPr>
        <w:t>[6]</w:t>
      </w:r>
      <w:r w:rsidRPr="004956A9">
        <w:rPr>
          <w:rFonts w:ascii="Times New Roman" w:hAnsi="Times New Roman"/>
          <w:sz w:val="28"/>
          <w:szCs w:val="28"/>
        </w:rPr>
        <w:t>.</w:t>
      </w:r>
    </w:p>
    <w:p w:rsidR="0059287A" w:rsidRPr="004956A9" w:rsidRDefault="0059287A" w:rsidP="008D1C3E">
      <w:pPr>
        <w:spacing w:after="0" w:line="360" w:lineRule="auto"/>
        <w:ind w:firstLine="720"/>
        <w:jc w:val="both"/>
        <w:rPr>
          <w:rStyle w:val="FontStyle28"/>
          <w:sz w:val="28"/>
          <w:szCs w:val="28"/>
        </w:rPr>
      </w:pPr>
      <w:r w:rsidRPr="004956A9">
        <w:rPr>
          <w:rFonts w:ascii="Times New Roman" w:hAnsi="Times New Roman"/>
          <w:sz w:val="28"/>
          <w:szCs w:val="28"/>
        </w:rPr>
        <w:t>Заслуживает внимания исследования Хориной Е. В. При разделении на районы  принималась во</w:t>
      </w:r>
      <w:r>
        <w:rPr>
          <w:rFonts w:ascii="Times New Roman" w:hAnsi="Times New Roman"/>
          <w:sz w:val="28"/>
          <w:szCs w:val="28"/>
        </w:rPr>
        <w:t xml:space="preserve"> </w:t>
      </w:r>
      <w:r w:rsidRPr="004956A9">
        <w:rPr>
          <w:rFonts w:ascii="Times New Roman" w:hAnsi="Times New Roman"/>
          <w:sz w:val="28"/>
          <w:szCs w:val="28"/>
        </w:rPr>
        <w:t xml:space="preserve"> внимание необходимость выработки для каждого из них конкретных мероприятий по борьбе с причинами и последствиями эрозии применительно к особенностям последней в каждом районе. В связи с этим к первому эрозионноопасному району отнесены территории, требующие немедленного принятия полного комплекса современных агролесомелиоративных, гидромелиоративных, землеустроительных и других мероприятий. Особенно это касается борьбы с обмелением Десны и заилением водоёмов в системе Десна – Днепр. Ко второму району отнесены те территории области, где эрозионная опасность может быть устранена в основном силам</w:t>
      </w:r>
      <w:r>
        <w:rPr>
          <w:rFonts w:ascii="Times New Roman" w:hAnsi="Times New Roman"/>
          <w:sz w:val="28"/>
          <w:szCs w:val="28"/>
        </w:rPr>
        <w:t>и и средствами хозяйства</w:t>
      </w:r>
      <w:r w:rsidRPr="004956A9">
        <w:rPr>
          <w:rFonts w:ascii="Times New Roman" w:hAnsi="Times New Roman"/>
          <w:sz w:val="28"/>
          <w:szCs w:val="28"/>
        </w:rPr>
        <w:t xml:space="preserve"> при применении простейших, доступных хозяйствам мероприятий агротехнического и лесомелиоративного характера под руководством специалистов области. </w:t>
      </w:r>
      <w:r w:rsidRPr="004956A9">
        <w:rPr>
          <w:rStyle w:val="FontStyle28"/>
          <w:sz w:val="28"/>
          <w:szCs w:val="28"/>
        </w:rPr>
        <w:t>В третьем районе борьба с эрозией значительно упрощается и сводится в основном к выполнению агротехники обработки почв и сохранению защитных лесонасаждений при непосредственном руководстве местных агрономов, лесоводов и мелиораторов [7].</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 xml:space="preserve">Большой вклад в изучение смыва и закономерностей размещения эродированных почв  Брянской области внесён почвоведами Брянского филиала института «Центргипрозем».  Полученный обширный материал картирования почв дал возможность определить распространение эродированных почв в различных административных районах, а также оценить размеры эрозии почв в целом по области. </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 xml:space="preserve">По материалам почвенных, почвенно-эрозионных обследований и полевых работ по каждому хозяйству области определены площади почв с различной степенью эродированности и площади потенциально-опасных земель в гектарах и в процентах от сельскохозяйственных угодий. В </w:t>
      </w:r>
      <w:r w:rsidRPr="004956A9">
        <w:rPr>
          <w:rFonts w:ascii="Times New Roman" w:hAnsi="Times New Roman"/>
          <w:spacing w:val="-2"/>
          <w:sz w:val="28"/>
          <w:szCs w:val="28"/>
        </w:rPr>
        <w:t>результате группировки хозяйств по данным показателям составлена картосхема распространения смыва и дефляции на сельскохозяйственных угодьях. С учётом фактической эродированности почв и потенциальной опасности проявления эрозии на карте выделены три зоны эродированных почв. Помимо плоскостного смыва в Брянском отделении института «Росгипрозем» было изучено распространения процессов линейной эрозии [1].</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На составленной Хориной Е.В. в результате данного исследования картосхеме выделено 43 водосборных бассейна, представляющих собой бассейны малых рек, ручьёв, каждый из которых характеризуется общностью проявления эрозионных процессов и взаимосвязанностью мер борьбы с ними. Максимальный размер водосборного бассейна 328,5 км</w:t>
      </w:r>
      <w:r w:rsidRPr="004956A9">
        <w:rPr>
          <w:rFonts w:ascii="Times New Roman" w:hAnsi="Times New Roman"/>
          <w:sz w:val="28"/>
          <w:szCs w:val="28"/>
          <w:vertAlign w:val="superscript"/>
        </w:rPr>
        <w:t>2</w:t>
      </w:r>
      <w:r w:rsidRPr="004956A9">
        <w:rPr>
          <w:rFonts w:ascii="Times New Roman" w:hAnsi="Times New Roman"/>
          <w:sz w:val="28"/>
          <w:szCs w:val="28"/>
        </w:rPr>
        <w:t>, минимальный – 16,2 км</w:t>
      </w:r>
      <w:r w:rsidRPr="004956A9">
        <w:rPr>
          <w:rFonts w:ascii="Times New Roman" w:hAnsi="Times New Roman"/>
          <w:sz w:val="28"/>
          <w:szCs w:val="28"/>
          <w:vertAlign w:val="superscript"/>
        </w:rPr>
        <w:t>2</w:t>
      </w:r>
      <w:r w:rsidRPr="004956A9">
        <w:rPr>
          <w:rFonts w:ascii="Times New Roman" w:hAnsi="Times New Roman"/>
          <w:sz w:val="28"/>
          <w:szCs w:val="28"/>
        </w:rPr>
        <w:t>. Общая площадь водосборных бассейнов 3386,6 км</w:t>
      </w:r>
      <w:r w:rsidRPr="004956A9">
        <w:rPr>
          <w:rFonts w:ascii="Times New Roman" w:hAnsi="Times New Roman"/>
          <w:sz w:val="28"/>
          <w:szCs w:val="28"/>
          <w:vertAlign w:val="superscript"/>
        </w:rPr>
        <w:t>2</w:t>
      </w:r>
      <w:r w:rsidRPr="004956A9">
        <w:rPr>
          <w:rFonts w:ascii="Times New Roman" w:hAnsi="Times New Roman"/>
          <w:sz w:val="28"/>
          <w:szCs w:val="28"/>
        </w:rPr>
        <w:t>, среднее количество действующих вершин на 1 км</w:t>
      </w:r>
      <w:r w:rsidRPr="004956A9">
        <w:rPr>
          <w:rFonts w:ascii="Times New Roman" w:hAnsi="Times New Roman"/>
          <w:sz w:val="28"/>
          <w:szCs w:val="28"/>
          <w:vertAlign w:val="superscript"/>
        </w:rPr>
        <w:t>2</w:t>
      </w:r>
      <w:r w:rsidRPr="004956A9">
        <w:rPr>
          <w:rFonts w:ascii="Times New Roman" w:hAnsi="Times New Roman"/>
          <w:sz w:val="28"/>
          <w:szCs w:val="28"/>
        </w:rPr>
        <w:t xml:space="preserve"> – 0,14 [7].</w:t>
      </w:r>
    </w:p>
    <w:p w:rsidR="0059287A" w:rsidRPr="004956A9" w:rsidRDefault="0059287A" w:rsidP="008D1C3E">
      <w:pPr>
        <w:spacing w:after="0" w:line="360" w:lineRule="auto"/>
        <w:ind w:firstLine="720"/>
        <w:jc w:val="both"/>
        <w:rPr>
          <w:rFonts w:ascii="Times New Roman" w:hAnsi="Times New Roman"/>
          <w:sz w:val="28"/>
          <w:szCs w:val="28"/>
        </w:rPr>
      </w:pPr>
      <w:r w:rsidRPr="004956A9">
        <w:rPr>
          <w:rFonts w:ascii="Times New Roman" w:hAnsi="Times New Roman"/>
          <w:sz w:val="28"/>
          <w:szCs w:val="28"/>
        </w:rPr>
        <w:t xml:space="preserve">С учётом вышеуказанных исследований интенсивности проявления эрозионных процессов, а также физико-географического районирования Брянской области и характера использования сельскохозяйственных земель, специалистами Брянского отделения института «Росгипрозем» произведено эрозионное районирование территории области, при котором выделено семь эрозионных районов </w:t>
      </w:r>
      <w:r w:rsidRPr="00670C16">
        <w:rPr>
          <w:rFonts w:ascii="Times New Roman" w:hAnsi="Times New Roman"/>
          <w:sz w:val="28"/>
          <w:szCs w:val="28"/>
        </w:rPr>
        <w:t>(рис. 1).</w:t>
      </w:r>
      <w:r w:rsidRPr="004956A9">
        <w:rPr>
          <w:rFonts w:ascii="Times New Roman" w:hAnsi="Times New Roman"/>
          <w:sz w:val="28"/>
          <w:szCs w:val="28"/>
        </w:rPr>
        <w:t xml:space="preserve"> Для каждого района обоснован состав комплекса противоэрозионных мероприятий, установлена </w:t>
      </w:r>
      <w:r>
        <w:rPr>
          <w:rFonts w:ascii="Times New Roman" w:hAnsi="Times New Roman"/>
          <w:sz w:val="28"/>
          <w:szCs w:val="28"/>
        </w:rPr>
        <w:t>очерёдность их проведения, произве</w:t>
      </w:r>
      <w:r w:rsidRPr="004956A9">
        <w:rPr>
          <w:rFonts w:ascii="Times New Roman" w:hAnsi="Times New Roman"/>
          <w:sz w:val="28"/>
          <w:szCs w:val="28"/>
        </w:rPr>
        <w:t>дён подсчёт объёмов и стоимости работ [1].</w:t>
      </w:r>
    </w:p>
    <w:p w:rsidR="0059287A" w:rsidRPr="004956A9" w:rsidRDefault="0059287A" w:rsidP="008D1C3E">
      <w:pPr>
        <w:spacing w:after="0" w:line="360" w:lineRule="auto"/>
        <w:ind w:firstLine="720"/>
        <w:jc w:val="both"/>
        <w:rPr>
          <w:rFonts w:ascii="Times New Roman" w:hAnsi="Times New Roman"/>
          <w:sz w:val="28"/>
          <w:szCs w:val="28"/>
        </w:rPr>
      </w:pPr>
    </w:p>
    <w:p w:rsidR="0059287A" w:rsidRPr="004956A9" w:rsidRDefault="0059287A" w:rsidP="008D1C3E">
      <w:pPr>
        <w:spacing w:after="0" w:line="360" w:lineRule="auto"/>
        <w:jc w:val="center"/>
        <w:rPr>
          <w:rFonts w:ascii="Times New Roman" w:hAnsi="Times New Roman"/>
          <w:b/>
          <w:sz w:val="28"/>
          <w:szCs w:val="28"/>
        </w:rPr>
      </w:pPr>
      <w:r w:rsidRPr="00B6093E">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8" o:spid="_x0000_i1025" type="#_x0000_t75" alt="вертикально" style="width:451.8pt;height:449.4pt;visibility:visible" o:bordertopcolor="black" o:borderleftcolor="black" o:borderbottomcolor="black" o:borderrightcolor="black">
            <v:imagedata r:id="rId13" o:title=""/>
            <w10:bordertop type="single" width="4"/>
            <w10:borderleft type="single" width="4"/>
            <w10:borderbottom type="single" width="4"/>
            <w10:borderright type="single" width="4"/>
          </v:shape>
        </w:pict>
      </w:r>
    </w:p>
    <w:p w:rsidR="0059287A" w:rsidRPr="004956A9" w:rsidRDefault="0059287A" w:rsidP="00EC1717">
      <w:pPr>
        <w:spacing w:line="360" w:lineRule="auto"/>
        <w:jc w:val="center"/>
        <w:rPr>
          <w:rFonts w:ascii="Times New Roman" w:hAnsi="Times New Roman"/>
          <w:sz w:val="28"/>
          <w:szCs w:val="28"/>
        </w:rPr>
      </w:pPr>
      <w:r w:rsidRPr="004956A9">
        <w:rPr>
          <w:rFonts w:ascii="Times New Roman" w:hAnsi="Times New Roman"/>
          <w:sz w:val="28"/>
          <w:szCs w:val="28"/>
        </w:rPr>
        <w:t>Рис</w:t>
      </w:r>
      <w:r>
        <w:rPr>
          <w:rFonts w:ascii="Times New Roman" w:hAnsi="Times New Roman"/>
          <w:sz w:val="28"/>
          <w:szCs w:val="28"/>
        </w:rPr>
        <w:t>.1</w:t>
      </w:r>
      <w:r w:rsidRPr="004956A9">
        <w:rPr>
          <w:rFonts w:ascii="Times New Roman" w:hAnsi="Times New Roman"/>
          <w:sz w:val="28"/>
          <w:szCs w:val="28"/>
        </w:rPr>
        <w:t xml:space="preserve"> Картосхема эрозионных районов Брянской области [7]</w:t>
      </w:r>
    </w:p>
    <w:p w:rsidR="0059287A" w:rsidRPr="004956A9" w:rsidRDefault="0059287A" w:rsidP="008D1C3E">
      <w:pPr>
        <w:spacing w:after="0" w:line="360" w:lineRule="auto"/>
        <w:ind w:firstLine="709"/>
        <w:jc w:val="both"/>
        <w:rPr>
          <w:rFonts w:ascii="Times New Roman" w:hAnsi="Times New Roman"/>
          <w:sz w:val="28"/>
          <w:szCs w:val="28"/>
        </w:rPr>
      </w:pPr>
      <w:r w:rsidRPr="004956A9">
        <w:rPr>
          <w:rFonts w:ascii="Times New Roman" w:hAnsi="Times New Roman"/>
          <w:sz w:val="28"/>
          <w:szCs w:val="28"/>
        </w:rPr>
        <w:t>Создание описываемой схемы эрозионного районирования в наибольшей степени основывалось на количественной оценке смытых почв. Однако, методы картографирования эрозионноопасных земель, основанные на учете степени смытости почв по материалам почвенного картографирования, не обеспечивают объективного учета совокупного влияния комплекса природных и антропогенных факторов эрозии, определяющих интенсивность (скорость) современной эрозии. Смытость почв, определяемая по уменьшению мощности гумусового горизонта относительно не смытых аналогов, проблематично отражает интенсивность проявления современных эрозионных процессов. Изменение мощности гумусового горизонта почв часто определяется неоднородным гранулометрическим составом почвообразующих и подстилающих пород, особенностями генетических горизонтов почвы, режимом ее использования в прошлом и настоящем. К тому же в эродированности почв запечатлено развитие процессов смыва за весь период хозяйственного освоения.</w:t>
      </w:r>
    </w:p>
    <w:p w:rsidR="0059287A" w:rsidRPr="004956A9" w:rsidRDefault="0059287A" w:rsidP="008D1C3E">
      <w:pPr>
        <w:spacing w:after="0" w:line="360" w:lineRule="auto"/>
        <w:ind w:firstLine="709"/>
        <w:jc w:val="both"/>
        <w:rPr>
          <w:rFonts w:ascii="Times New Roman" w:hAnsi="Times New Roman"/>
          <w:b/>
          <w:sz w:val="28"/>
          <w:szCs w:val="28"/>
        </w:rPr>
      </w:pPr>
      <w:r w:rsidRPr="004956A9">
        <w:rPr>
          <w:rFonts w:ascii="Times New Roman" w:hAnsi="Times New Roman"/>
          <w:b/>
          <w:sz w:val="28"/>
          <w:szCs w:val="28"/>
        </w:rPr>
        <w:t>Заключение</w:t>
      </w:r>
    </w:p>
    <w:p w:rsidR="0059287A" w:rsidRPr="004956A9" w:rsidRDefault="0059287A" w:rsidP="008D1C3E">
      <w:pPr>
        <w:spacing w:after="0" w:line="360" w:lineRule="auto"/>
        <w:ind w:firstLine="720"/>
        <w:jc w:val="both"/>
        <w:rPr>
          <w:rFonts w:ascii="Times New Roman" w:hAnsi="Times New Roman"/>
          <w:sz w:val="28"/>
          <w:szCs w:val="28"/>
        </w:rPr>
      </w:pPr>
      <w:r w:rsidRPr="004956A9">
        <w:rPr>
          <w:rFonts w:ascii="Times New Roman" w:hAnsi="Times New Roman"/>
          <w:sz w:val="28"/>
          <w:szCs w:val="28"/>
        </w:rPr>
        <w:t>Более объективная оценка современной интенсивности эрозии почв возможна при использовании существующих математических моделей. Уже несколько десятилетий они с успехом используются в целях эрозионного картографирования сельскохозяйственных земель России. Созданные на ра</w:t>
      </w:r>
      <w:r>
        <w:rPr>
          <w:rFonts w:ascii="Times New Roman" w:hAnsi="Times New Roman"/>
          <w:sz w:val="28"/>
          <w:szCs w:val="28"/>
        </w:rPr>
        <w:t>счётной основе мелкомасштабные и среднемасштабные</w:t>
      </w:r>
      <w:r w:rsidRPr="004956A9">
        <w:rPr>
          <w:rFonts w:ascii="Times New Roman" w:hAnsi="Times New Roman"/>
          <w:sz w:val="28"/>
          <w:szCs w:val="28"/>
        </w:rPr>
        <w:t xml:space="preserve"> карты эрозионноопасных земель, способны выполнять функцию схем эрозионного районирования.</w:t>
      </w:r>
    </w:p>
    <w:p w:rsidR="0059287A" w:rsidRDefault="0059287A" w:rsidP="00854228">
      <w:pPr>
        <w:spacing w:after="0" w:line="360" w:lineRule="auto"/>
        <w:ind w:firstLine="720"/>
        <w:jc w:val="both"/>
        <w:rPr>
          <w:rFonts w:ascii="Times New Roman" w:hAnsi="Times New Roman"/>
          <w:sz w:val="28"/>
          <w:szCs w:val="28"/>
          <w:lang w:val="en-US"/>
        </w:rPr>
      </w:pPr>
      <w:r w:rsidRPr="004956A9">
        <w:rPr>
          <w:rFonts w:ascii="Times New Roman" w:hAnsi="Times New Roman"/>
          <w:sz w:val="28"/>
          <w:szCs w:val="28"/>
        </w:rPr>
        <w:t>С разработкой географически</w:t>
      </w:r>
      <w:r>
        <w:rPr>
          <w:rFonts w:ascii="Times New Roman" w:hAnsi="Times New Roman"/>
          <w:sz w:val="28"/>
          <w:szCs w:val="28"/>
        </w:rPr>
        <w:t>х</w:t>
      </w:r>
      <w:r w:rsidRPr="004956A9">
        <w:rPr>
          <w:rFonts w:ascii="Times New Roman" w:hAnsi="Times New Roman"/>
          <w:sz w:val="28"/>
          <w:szCs w:val="28"/>
        </w:rPr>
        <w:t xml:space="preserve"> универсальных моделей эрозии почв появилась возможность районировать территорию не только по факторным характеристикам эрозионных процессов, но и по территориальной специфике свойств самого географического явления – современной эрозии почв, выражаемой через некоторый интегральный показатель. Одним из таких показателей, в частности, является эрозионная устойчивость. </w:t>
      </w:r>
    </w:p>
    <w:p w:rsidR="0059287A" w:rsidRPr="00D537BA" w:rsidRDefault="0059287A" w:rsidP="00854228">
      <w:pPr>
        <w:spacing w:after="0" w:line="360" w:lineRule="auto"/>
        <w:ind w:firstLine="720"/>
        <w:jc w:val="both"/>
        <w:rPr>
          <w:rFonts w:ascii="Times New Roman" w:hAnsi="Times New Roman"/>
          <w:sz w:val="28"/>
          <w:szCs w:val="28"/>
          <w:lang w:val="en-US"/>
        </w:rPr>
      </w:pPr>
    </w:p>
    <w:p w:rsidR="0059287A" w:rsidRPr="00260701" w:rsidRDefault="0059287A" w:rsidP="005A6787">
      <w:pPr>
        <w:spacing w:after="0" w:line="360" w:lineRule="auto"/>
        <w:ind w:firstLine="709"/>
        <w:jc w:val="both"/>
        <w:rPr>
          <w:rFonts w:ascii="Times New Roman" w:hAnsi="Times New Roman"/>
          <w:b/>
          <w:sz w:val="24"/>
          <w:szCs w:val="24"/>
        </w:rPr>
      </w:pPr>
      <w:r w:rsidRPr="00260701">
        <w:rPr>
          <w:rFonts w:ascii="Times New Roman" w:hAnsi="Times New Roman"/>
          <w:b/>
          <w:sz w:val="24"/>
          <w:szCs w:val="24"/>
        </w:rPr>
        <w:t>Список литературы</w:t>
      </w:r>
    </w:p>
    <w:p w:rsidR="0059287A" w:rsidRPr="001C1642" w:rsidRDefault="0059287A" w:rsidP="005A6787">
      <w:pPr>
        <w:spacing w:after="0" w:line="240" w:lineRule="auto"/>
        <w:ind w:firstLine="709"/>
        <w:jc w:val="both"/>
        <w:rPr>
          <w:rFonts w:ascii="Times New Roman" w:hAnsi="Times New Roman"/>
          <w:sz w:val="24"/>
          <w:szCs w:val="24"/>
        </w:rPr>
      </w:pPr>
      <w:r w:rsidRPr="0040031F">
        <w:rPr>
          <w:rFonts w:ascii="Times New Roman" w:hAnsi="Times New Roman"/>
          <w:sz w:val="24"/>
          <w:szCs w:val="24"/>
        </w:rPr>
        <w:t>1</w:t>
      </w:r>
      <w:r w:rsidRPr="001C1642">
        <w:rPr>
          <w:rFonts w:ascii="Times New Roman" w:hAnsi="Times New Roman"/>
          <w:sz w:val="24"/>
          <w:szCs w:val="24"/>
        </w:rPr>
        <w:t>. Генеральная схема противоэрозионных мероприятий Брянской области. 1974. Том 1. 150 с.</w:t>
      </w:r>
    </w:p>
    <w:p w:rsidR="0059287A" w:rsidRPr="001C1642" w:rsidRDefault="0059287A" w:rsidP="00EC1717">
      <w:pPr>
        <w:spacing w:after="0" w:line="240" w:lineRule="auto"/>
        <w:ind w:firstLine="709"/>
        <w:jc w:val="both"/>
        <w:rPr>
          <w:rFonts w:ascii="Times New Roman" w:hAnsi="Times New Roman"/>
          <w:sz w:val="24"/>
          <w:szCs w:val="24"/>
        </w:rPr>
      </w:pPr>
      <w:r w:rsidRPr="0040031F">
        <w:rPr>
          <w:rFonts w:ascii="Times New Roman" w:hAnsi="Times New Roman"/>
          <w:sz w:val="24"/>
          <w:szCs w:val="24"/>
        </w:rPr>
        <w:t>2</w:t>
      </w:r>
      <w:r w:rsidRPr="001C1642">
        <w:rPr>
          <w:rFonts w:ascii="Times New Roman" w:hAnsi="Times New Roman"/>
          <w:sz w:val="24"/>
          <w:szCs w:val="24"/>
        </w:rPr>
        <w:t>. Геология СССР. Том VI. Брянская, Орловская, Курская, Воронежская и Тамбовская области. Часть 1. Геологическое описание. М.: Государственное издательство геологической литературы. 1949</w:t>
      </w:r>
      <w:r>
        <w:rPr>
          <w:rFonts w:ascii="Times New Roman" w:hAnsi="Times New Roman"/>
          <w:sz w:val="24"/>
          <w:szCs w:val="24"/>
        </w:rPr>
        <w:t xml:space="preserve"> 230 с.</w:t>
      </w:r>
      <w:r w:rsidRPr="001C1642">
        <w:rPr>
          <w:rFonts w:ascii="Times New Roman" w:hAnsi="Times New Roman"/>
          <w:sz w:val="24"/>
          <w:szCs w:val="24"/>
        </w:rPr>
        <w:t xml:space="preserve"> </w:t>
      </w:r>
    </w:p>
    <w:p w:rsidR="0059287A" w:rsidRPr="002C3951" w:rsidRDefault="0059287A" w:rsidP="005A6787">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1C1642">
        <w:rPr>
          <w:rFonts w:ascii="Times New Roman" w:hAnsi="Times New Roman"/>
          <w:sz w:val="24"/>
          <w:szCs w:val="24"/>
        </w:rPr>
        <w:t>. Литвин Л. Ф. География эрозии почв сельскохозяйственных земель России. М.: ИКЦ «Академкнига». 2002. 255 с.</w:t>
      </w:r>
    </w:p>
    <w:p w:rsidR="0059287A" w:rsidRPr="001C1642" w:rsidRDefault="0059287A" w:rsidP="005A6787">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1C1642">
        <w:rPr>
          <w:rFonts w:ascii="Times New Roman" w:hAnsi="Times New Roman"/>
          <w:sz w:val="24"/>
          <w:szCs w:val="24"/>
        </w:rPr>
        <w:t>. Почвенно-геологические условия Нечерноземья. М.: Изд-во Моск. ун-та. 1984. 608 с.</w:t>
      </w:r>
    </w:p>
    <w:p w:rsidR="0059287A" w:rsidRDefault="0059287A" w:rsidP="005A6787">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1C1642">
        <w:rPr>
          <w:rFonts w:ascii="Times New Roman" w:hAnsi="Times New Roman"/>
          <w:sz w:val="24"/>
          <w:szCs w:val="24"/>
        </w:rPr>
        <w:t>. Соболев С.С. Развитие эрозионных процессов на территории Европейской части СССР и борьба с ними. Т. 1. Л.: Изд-во АН СССР. 1948. 307 с.</w:t>
      </w:r>
    </w:p>
    <w:p w:rsidR="0059287A" w:rsidRPr="001C1642" w:rsidRDefault="0059287A" w:rsidP="005A6787">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1C1642">
        <w:rPr>
          <w:rFonts w:ascii="Times New Roman" w:hAnsi="Times New Roman"/>
          <w:sz w:val="24"/>
          <w:szCs w:val="24"/>
        </w:rPr>
        <w:t>. Филин В. И., Тарасенко В. П. Эрозия почв и борьба с нею в Брянской области // Комплексная проблема Десны/ред. Марченко. Тула: Приокское 1970. С. 13-30</w:t>
      </w:r>
    </w:p>
    <w:p w:rsidR="0059287A" w:rsidRPr="00CE6710" w:rsidRDefault="0059287A" w:rsidP="00CE6710">
      <w:pPr>
        <w:pStyle w:val="ListParagraph"/>
        <w:shd w:val="clear" w:color="auto" w:fill="FFFFFF"/>
        <w:spacing w:line="240" w:lineRule="auto"/>
        <w:ind w:right="38"/>
        <w:jc w:val="both"/>
        <w:rPr>
          <w:rFonts w:ascii="Times New Roman" w:hAnsi="Times New Roman"/>
          <w:sz w:val="24"/>
          <w:szCs w:val="24"/>
        </w:rPr>
      </w:pPr>
      <w:r>
        <w:rPr>
          <w:rFonts w:ascii="Times New Roman" w:hAnsi="Times New Roman"/>
          <w:sz w:val="24"/>
          <w:szCs w:val="24"/>
        </w:rPr>
        <w:t xml:space="preserve">7. </w:t>
      </w:r>
      <w:r w:rsidRPr="00D26A8D">
        <w:rPr>
          <w:rFonts w:ascii="Times New Roman" w:hAnsi="Times New Roman"/>
          <w:sz w:val="24"/>
          <w:szCs w:val="24"/>
        </w:rPr>
        <w:t>Хорина Е. В. Эрозионная устойчивость пахотных земель Брянской области: дис. канд. географ. наук.  Воронеж, ВГУ. 2013. 124 с.</w:t>
      </w:r>
    </w:p>
    <w:p w:rsidR="0059287A" w:rsidRDefault="0059287A" w:rsidP="00974186">
      <w:pPr>
        <w:spacing w:after="0" w:line="240" w:lineRule="auto"/>
        <w:ind w:firstLine="709"/>
        <w:jc w:val="both"/>
        <w:rPr>
          <w:rFonts w:ascii="Times New Roman" w:hAnsi="Times New Roman"/>
          <w:b/>
          <w:bCs/>
          <w:sz w:val="24"/>
          <w:szCs w:val="24"/>
        </w:rPr>
      </w:pPr>
      <w:r>
        <w:rPr>
          <w:rFonts w:ascii="Times New Roman" w:hAnsi="Times New Roman"/>
          <w:b/>
          <w:bCs/>
          <w:sz w:val="24"/>
          <w:szCs w:val="24"/>
        </w:rPr>
        <w:t>References: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rPr>
        <w:t xml:space="preserve">1. </w:t>
      </w:r>
      <w:r w:rsidRPr="00974186">
        <w:rPr>
          <w:rFonts w:ascii="Times New Roman" w:hAnsi="Times New Roman"/>
          <w:sz w:val="24"/>
          <w:szCs w:val="24"/>
          <w:lang w:val="en-US"/>
        </w:rPr>
        <w:t>Generaljnaya</w:t>
      </w:r>
      <w:r w:rsidRPr="00974186">
        <w:rPr>
          <w:rFonts w:ascii="Times New Roman" w:hAnsi="Times New Roman"/>
          <w:sz w:val="24"/>
          <w:szCs w:val="24"/>
        </w:rPr>
        <w:t xml:space="preserve"> </w:t>
      </w:r>
      <w:r w:rsidRPr="00974186">
        <w:rPr>
          <w:rFonts w:ascii="Times New Roman" w:hAnsi="Times New Roman"/>
          <w:sz w:val="24"/>
          <w:szCs w:val="24"/>
          <w:lang w:val="en-US"/>
        </w:rPr>
        <w:t>skhema</w:t>
      </w:r>
      <w:r w:rsidRPr="00974186">
        <w:rPr>
          <w:rFonts w:ascii="Times New Roman" w:hAnsi="Times New Roman"/>
          <w:sz w:val="24"/>
          <w:szCs w:val="24"/>
        </w:rPr>
        <w:t xml:space="preserve"> </w:t>
      </w:r>
      <w:r w:rsidRPr="00974186">
        <w:rPr>
          <w:rFonts w:ascii="Times New Roman" w:hAnsi="Times New Roman"/>
          <w:sz w:val="24"/>
          <w:szCs w:val="24"/>
          <w:lang w:val="en-US"/>
        </w:rPr>
        <w:t>protivoehrozionnihkh</w:t>
      </w:r>
      <w:r w:rsidRPr="00974186">
        <w:rPr>
          <w:rFonts w:ascii="Times New Roman" w:hAnsi="Times New Roman"/>
          <w:sz w:val="24"/>
          <w:szCs w:val="24"/>
        </w:rPr>
        <w:t xml:space="preserve"> </w:t>
      </w:r>
      <w:r w:rsidRPr="00974186">
        <w:rPr>
          <w:rFonts w:ascii="Times New Roman" w:hAnsi="Times New Roman"/>
          <w:sz w:val="24"/>
          <w:szCs w:val="24"/>
          <w:lang w:val="en-US"/>
        </w:rPr>
        <w:t>meropriyatiyj</w:t>
      </w:r>
      <w:r w:rsidRPr="00974186">
        <w:rPr>
          <w:rFonts w:ascii="Times New Roman" w:hAnsi="Times New Roman"/>
          <w:sz w:val="24"/>
          <w:szCs w:val="24"/>
        </w:rPr>
        <w:t xml:space="preserve"> </w:t>
      </w:r>
      <w:r w:rsidRPr="00974186">
        <w:rPr>
          <w:rFonts w:ascii="Times New Roman" w:hAnsi="Times New Roman"/>
          <w:sz w:val="24"/>
          <w:szCs w:val="24"/>
          <w:lang w:val="en-US"/>
        </w:rPr>
        <w:t>Bryanskoyj</w:t>
      </w:r>
      <w:r w:rsidRPr="00974186">
        <w:rPr>
          <w:rFonts w:ascii="Times New Roman" w:hAnsi="Times New Roman"/>
          <w:sz w:val="24"/>
          <w:szCs w:val="24"/>
        </w:rPr>
        <w:t xml:space="preserve"> </w:t>
      </w:r>
      <w:r w:rsidRPr="00974186">
        <w:rPr>
          <w:rFonts w:ascii="Times New Roman" w:hAnsi="Times New Roman"/>
          <w:sz w:val="24"/>
          <w:szCs w:val="24"/>
          <w:lang w:val="en-US"/>
        </w:rPr>
        <w:t>oblasti</w:t>
      </w:r>
      <w:r w:rsidRPr="00974186">
        <w:rPr>
          <w:rFonts w:ascii="Times New Roman" w:hAnsi="Times New Roman"/>
          <w:sz w:val="24"/>
          <w:szCs w:val="24"/>
        </w:rPr>
        <w:t xml:space="preserve">. </w:t>
      </w:r>
      <w:r w:rsidRPr="00974186">
        <w:rPr>
          <w:rFonts w:ascii="Times New Roman" w:hAnsi="Times New Roman"/>
          <w:sz w:val="24"/>
          <w:szCs w:val="24"/>
          <w:lang w:val="en-US"/>
        </w:rPr>
        <w:t>Tom 1. 1974. 150 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lang w:val="en-US"/>
        </w:rPr>
        <w:t>2. Geologiya SSSR. Tom VI. Bryanskaya, Orlovskaya, Kurskaya, Voronezhskaya i Tambovskaya oblasti. Chastj 1. Geologicheskoe opisanie. M.: Gosudarstvennoe izdateljstvo geologicheskoyj literaturih. 1949. 230 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lang w:val="en-US"/>
        </w:rPr>
        <w:t>3. Litvin L. F. Geografiya ehrozii pochv seljskokhozyayjstvennihkh zemelj Rossii. M.: IKC «Akademkniga». 2002. 255 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lang w:val="en-US"/>
        </w:rPr>
        <w:t>4. Pochvenno-geologicheskie usloviya Nechernozemjya. M.: Izd-vo Mosk. un-ta. 1984. 608 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lang w:val="en-US"/>
        </w:rPr>
        <w:t>5. Sobolev S.S. Razvitie ehrozionnihkh processov na territorii Evropeyjskoyj chasti SSSR i borjba s nimi. T. 1. L.: Izd-vo AN SSSR. 1948. 307 s.</w:t>
      </w:r>
    </w:p>
    <w:p w:rsidR="0059287A" w:rsidRPr="00974186" w:rsidRDefault="0059287A" w:rsidP="00974186">
      <w:pPr>
        <w:spacing w:after="0" w:line="240" w:lineRule="auto"/>
        <w:ind w:firstLine="709"/>
        <w:jc w:val="both"/>
        <w:rPr>
          <w:rFonts w:ascii="Times New Roman" w:hAnsi="Times New Roman"/>
          <w:sz w:val="24"/>
          <w:szCs w:val="24"/>
          <w:lang w:val="en-US"/>
        </w:rPr>
      </w:pPr>
      <w:r w:rsidRPr="00974186">
        <w:rPr>
          <w:rFonts w:ascii="Times New Roman" w:hAnsi="Times New Roman"/>
          <w:sz w:val="24"/>
          <w:szCs w:val="24"/>
          <w:lang w:val="en-US"/>
        </w:rPr>
        <w:t>6. Filin V. I., Tarasenko V. P. Ehroziya pochv i borjba s neyu v Bryanskoyj oblasti // Kompleksnaya problema Desnih. Tula: Priokskoe. 1970. S. 13-30</w:t>
      </w:r>
    </w:p>
    <w:p w:rsidR="0059287A" w:rsidRPr="00974186" w:rsidRDefault="0059287A" w:rsidP="00974186">
      <w:pPr>
        <w:spacing w:after="0" w:line="240" w:lineRule="auto"/>
        <w:ind w:firstLine="709"/>
        <w:jc w:val="both"/>
        <w:rPr>
          <w:rFonts w:ascii="Times New Roman" w:hAnsi="Times New Roman"/>
          <w:sz w:val="24"/>
          <w:szCs w:val="24"/>
        </w:rPr>
      </w:pPr>
      <w:r w:rsidRPr="00974186">
        <w:rPr>
          <w:rFonts w:ascii="Times New Roman" w:hAnsi="Times New Roman"/>
          <w:sz w:val="24"/>
          <w:szCs w:val="24"/>
          <w:lang w:val="en-US"/>
        </w:rPr>
        <w:t xml:space="preserve">7. Khorina E. V. Ehrozionnaya ustoyjchivostj pakhotnihkh zemelj Bryanskoyj oblasti: dis. kand. geograf. nauk. </w:t>
      </w:r>
      <w:r w:rsidRPr="00974186">
        <w:rPr>
          <w:rFonts w:ascii="Times New Roman" w:hAnsi="Times New Roman"/>
          <w:sz w:val="24"/>
          <w:szCs w:val="24"/>
        </w:rPr>
        <w:t>Voronezh, VGU. 2013. 124 s.</w:t>
      </w:r>
    </w:p>
    <w:sectPr w:rsidR="0059287A" w:rsidRPr="00974186" w:rsidSect="00481814">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87A" w:rsidRDefault="0059287A">
      <w:r>
        <w:separator/>
      </w:r>
    </w:p>
  </w:endnote>
  <w:endnote w:type="continuationSeparator" w:id="0">
    <w:p w:rsidR="0059287A" w:rsidRDefault="005928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7A" w:rsidRDefault="0059287A">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7</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/pdf/</w:t>
    </w:r>
    <w:r>
      <w:rPr>
        <w:rFonts w:ascii="Times New Roman" w:hAnsi="Times New Roman"/>
        <w:sz w:val="24"/>
        <w:szCs w:val="24"/>
        <w:lang w:val="en-US"/>
      </w:rPr>
      <w:t>92</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87A" w:rsidRDefault="0059287A">
      <w:r>
        <w:separator/>
      </w:r>
    </w:p>
  </w:footnote>
  <w:footnote w:type="continuationSeparator" w:id="0">
    <w:p w:rsidR="0059287A" w:rsidRDefault="005928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7A" w:rsidRDefault="0059287A"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287A" w:rsidRDefault="0059287A" w:rsidP="00763BF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87A" w:rsidRPr="00763BF0" w:rsidRDefault="0059287A" w:rsidP="00AB5679">
    <w:pPr>
      <w:pStyle w:val="Header"/>
      <w:framePr w:wrap="around" w:vAnchor="text" w:hAnchor="margin" w:xAlign="right" w:y="1"/>
      <w:rPr>
        <w:rStyle w:val="PageNumber"/>
        <w:rFonts w:ascii="Times New Roman" w:hAnsi="Times New Roman"/>
        <w:sz w:val="28"/>
        <w:szCs w:val="28"/>
      </w:rPr>
    </w:pPr>
    <w:r w:rsidRPr="00763BF0">
      <w:rPr>
        <w:rStyle w:val="PageNumber"/>
        <w:rFonts w:ascii="Times New Roman" w:hAnsi="Times New Roman"/>
        <w:sz w:val="28"/>
        <w:szCs w:val="28"/>
      </w:rPr>
      <w:fldChar w:fldCharType="begin"/>
    </w:r>
    <w:r w:rsidRPr="00763BF0">
      <w:rPr>
        <w:rStyle w:val="PageNumber"/>
        <w:rFonts w:ascii="Times New Roman" w:hAnsi="Times New Roman"/>
        <w:sz w:val="28"/>
        <w:szCs w:val="28"/>
      </w:rPr>
      <w:instrText xml:space="preserve">PAGE  </w:instrText>
    </w:r>
    <w:r w:rsidRPr="00763BF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763BF0">
      <w:rPr>
        <w:rStyle w:val="PageNumber"/>
        <w:rFonts w:ascii="Times New Roman" w:hAnsi="Times New Roman"/>
        <w:sz w:val="28"/>
        <w:szCs w:val="28"/>
      </w:rPr>
      <w:fldChar w:fldCharType="end"/>
    </w:r>
  </w:p>
  <w:p w:rsidR="0059287A" w:rsidRDefault="0059287A" w:rsidP="00763BF0">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128</w:t>
    </w:r>
    <w:r>
      <w:rPr>
        <w:rFonts w:ascii="Times New Roman" w:hAnsi="Times New Roman"/>
        <w:sz w:val="24"/>
        <w:szCs w:val="24"/>
      </w:rPr>
      <w:t>(</w:t>
    </w:r>
    <w:r>
      <w:rPr>
        <w:rFonts w:ascii="Times New Roman" w:hAnsi="Times New Roman"/>
        <w:sz w:val="24"/>
        <w:szCs w:val="24"/>
        <w:lang w:val="en-US"/>
      </w:rPr>
      <w:t>04</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787"/>
    <w:rsid w:val="00035CFC"/>
    <w:rsid w:val="000402DA"/>
    <w:rsid w:val="000B67F9"/>
    <w:rsid w:val="000D51A3"/>
    <w:rsid w:val="000D7C64"/>
    <w:rsid w:val="001205FD"/>
    <w:rsid w:val="00164FEA"/>
    <w:rsid w:val="00165F85"/>
    <w:rsid w:val="001743FA"/>
    <w:rsid w:val="001C1642"/>
    <w:rsid w:val="001F10D4"/>
    <w:rsid w:val="00204278"/>
    <w:rsid w:val="00223BA4"/>
    <w:rsid w:val="00260701"/>
    <w:rsid w:val="00295F73"/>
    <w:rsid w:val="002A56E6"/>
    <w:rsid w:val="002B64DB"/>
    <w:rsid w:val="002C3951"/>
    <w:rsid w:val="002D6C4E"/>
    <w:rsid w:val="002F313C"/>
    <w:rsid w:val="003259DA"/>
    <w:rsid w:val="00341B65"/>
    <w:rsid w:val="0040031F"/>
    <w:rsid w:val="00481814"/>
    <w:rsid w:val="0048322C"/>
    <w:rsid w:val="004956A9"/>
    <w:rsid w:val="004C7F70"/>
    <w:rsid w:val="00506E34"/>
    <w:rsid w:val="00514B18"/>
    <w:rsid w:val="00557E93"/>
    <w:rsid w:val="0059287A"/>
    <w:rsid w:val="005A6787"/>
    <w:rsid w:val="005C21A7"/>
    <w:rsid w:val="005E7864"/>
    <w:rsid w:val="005F6D59"/>
    <w:rsid w:val="0064451A"/>
    <w:rsid w:val="00670C16"/>
    <w:rsid w:val="0068379E"/>
    <w:rsid w:val="006A179A"/>
    <w:rsid w:val="006A2FAF"/>
    <w:rsid w:val="006C28F6"/>
    <w:rsid w:val="006D4454"/>
    <w:rsid w:val="006E3C3C"/>
    <w:rsid w:val="0071261B"/>
    <w:rsid w:val="00763BF0"/>
    <w:rsid w:val="007862B6"/>
    <w:rsid w:val="00843ED8"/>
    <w:rsid w:val="00854228"/>
    <w:rsid w:val="008D1C3E"/>
    <w:rsid w:val="00910B40"/>
    <w:rsid w:val="009137A9"/>
    <w:rsid w:val="0094241A"/>
    <w:rsid w:val="00974186"/>
    <w:rsid w:val="009C2875"/>
    <w:rsid w:val="00A75D32"/>
    <w:rsid w:val="00AA26F4"/>
    <w:rsid w:val="00AA36A3"/>
    <w:rsid w:val="00AA78C9"/>
    <w:rsid w:val="00AB5679"/>
    <w:rsid w:val="00AE516B"/>
    <w:rsid w:val="00B3292E"/>
    <w:rsid w:val="00B45409"/>
    <w:rsid w:val="00B6093E"/>
    <w:rsid w:val="00BD6D07"/>
    <w:rsid w:val="00BF3079"/>
    <w:rsid w:val="00C025B3"/>
    <w:rsid w:val="00C20E33"/>
    <w:rsid w:val="00C640C4"/>
    <w:rsid w:val="00C76D1B"/>
    <w:rsid w:val="00CA00D7"/>
    <w:rsid w:val="00CE6710"/>
    <w:rsid w:val="00D0341A"/>
    <w:rsid w:val="00D26A8D"/>
    <w:rsid w:val="00D27F2E"/>
    <w:rsid w:val="00D537BA"/>
    <w:rsid w:val="00D53F97"/>
    <w:rsid w:val="00DD6DCC"/>
    <w:rsid w:val="00E428EC"/>
    <w:rsid w:val="00E54E5B"/>
    <w:rsid w:val="00E5619C"/>
    <w:rsid w:val="00E731AE"/>
    <w:rsid w:val="00E770B3"/>
    <w:rsid w:val="00EA1C7F"/>
    <w:rsid w:val="00EC0089"/>
    <w:rsid w:val="00EC1717"/>
    <w:rsid w:val="00F05E8A"/>
    <w:rsid w:val="00F47CA2"/>
    <w:rsid w:val="00FB01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787"/>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8">
    <w:name w:val="Font Style28"/>
    <w:basedOn w:val="DefaultParagraphFont"/>
    <w:uiPriority w:val="99"/>
    <w:rsid w:val="005A6787"/>
    <w:rPr>
      <w:rFonts w:ascii="Times New Roman" w:hAnsi="Times New Roman" w:cs="Times New Roman"/>
      <w:sz w:val="20"/>
      <w:szCs w:val="20"/>
    </w:rPr>
  </w:style>
  <w:style w:type="paragraph" w:customStyle="1" w:styleId="Default">
    <w:name w:val="Default"/>
    <w:uiPriority w:val="99"/>
    <w:rsid w:val="005A6787"/>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rsid w:val="005A6787"/>
    <w:rPr>
      <w:rFonts w:cs="Times New Roman"/>
      <w:color w:val="0000FF"/>
      <w:u w:val="single"/>
    </w:rPr>
  </w:style>
  <w:style w:type="paragraph" w:customStyle="1" w:styleId="0">
    <w:name w:val="0 Основной текст Мой"/>
    <w:basedOn w:val="Normal"/>
    <w:next w:val="Normal"/>
    <w:uiPriority w:val="99"/>
    <w:rsid w:val="005A6787"/>
    <w:pPr>
      <w:widowControl w:val="0"/>
      <w:autoSpaceDE w:val="0"/>
      <w:autoSpaceDN w:val="0"/>
      <w:adjustRightInd w:val="0"/>
      <w:spacing w:after="0" w:line="360" w:lineRule="auto"/>
      <w:ind w:firstLine="851"/>
      <w:jc w:val="both"/>
    </w:pPr>
    <w:rPr>
      <w:rFonts w:ascii="Times New Roman" w:hAnsi="Times New Roman"/>
      <w:bCs/>
      <w:sz w:val="28"/>
      <w:szCs w:val="28"/>
    </w:rPr>
  </w:style>
  <w:style w:type="character" w:customStyle="1" w:styleId="translation-chunk">
    <w:name w:val="translation-chunk"/>
    <w:basedOn w:val="DefaultParagraphFont"/>
    <w:uiPriority w:val="99"/>
    <w:rsid w:val="005A6787"/>
    <w:rPr>
      <w:rFonts w:cs="Times New Roman"/>
    </w:rPr>
  </w:style>
  <w:style w:type="paragraph" w:customStyle="1" w:styleId="Style1">
    <w:name w:val="Style1"/>
    <w:basedOn w:val="Normal"/>
    <w:uiPriority w:val="99"/>
    <w:rsid w:val="005A6787"/>
    <w:pPr>
      <w:widowControl w:val="0"/>
      <w:autoSpaceDE w:val="0"/>
      <w:autoSpaceDN w:val="0"/>
      <w:adjustRightInd w:val="0"/>
      <w:spacing w:after="0" w:line="214" w:lineRule="exact"/>
      <w:ind w:firstLine="302"/>
      <w:jc w:val="both"/>
    </w:pPr>
    <w:rPr>
      <w:rFonts w:ascii="Times New Roman" w:hAnsi="Times New Roman"/>
      <w:sz w:val="24"/>
      <w:szCs w:val="24"/>
    </w:rPr>
  </w:style>
  <w:style w:type="paragraph" w:styleId="ListParagraph">
    <w:name w:val="List Paragraph"/>
    <w:basedOn w:val="Normal"/>
    <w:uiPriority w:val="99"/>
    <w:qFormat/>
    <w:rsid w:val="005A6787"/>
    <w:pPr>
      <w:ind w:left="720"/>
      <w:contextualSpacing/>
    </w:pPr>
  </w:style>
  <w:style w:type="paragraph" w:styleId="BalloonText">
    <w:name w:val="Balloon Text"/>
    <w:basedOn w:val="Normal"/>
    <w:link w:val="BalloonTextChar"/>
    <w:uiPriority w:val="99"/>
    <w:semiHidden/>
    <w:rsid w:val="005A6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6787"/>
    <w:rPr>
      <w:rFonts w:ascii="Tahoma" w:hAnsi="Tahoma" w:cs="Tahoma"/>
      <w:sz w:val="16"/>
      <w:szCs w:val="16"/>
      <w:lang w:eastAsia="ru-RU"/>
    </w:rPr>
  </w:style>
  <w:style w:type="paragraph" w:styleId="Header">
    <w:name w:val="header"/>
    <w:basedOn w:val="Normal"/>
    <w:link w:val="HeaderChar"/>
    <w:uiPriority w:val="99"/>
    <w:rsid w:val="00763BF0"/>
    <w:pPr>
      <w:tabs>
        <w:tab w:val="center" w:pos="4677"/>
        <w:tab w:val="right" w:pos="9355"/>
      </w:tabs>
    </w:pPr>
  </w:style>
  <w:style w:type="character" w:customStyle="1" w:styleId="HeaderChar">
    <w:name w:val="Header Char"/>
    <w:basedOn w:val="DefaultParagraphFont"/>
    <w:link w:val="Header"/>
    <w:uiPriority w:val="99"/>
    <w:semiHidden/>
    <w:rsid w:val="0049426B"/>
    <w:rPr>
      <w:rFonts w:eastAsia="Times New Roman"/>
    </w:rPr>
  </w:style>
  <w:style w:type="paragraph" w:styleId="Footer">
    <w:name w:val="footer"/>
    <w:basedOn w:val="Normal"/>
    <w:link w:val="FooterChar"/>
    <w:uiPriority w:val="99"/>
    <w:rsid w:val="00763BF0"/>
    <w:pPr>
      <w:tabs>
        <w:tab w:val="center" w:pos="4677"/>
        <w:tab w:val="right" w:pos="9355"/>
      </w:tabs>
    </w:pPr>
  </w:style>
  <w:style w:type="character" w:customStyle="1" w:styleId="FooterChar">
    <w:name w:val="Footer Char"/>
    <w:basedOn w:val="DefaultParagraphFont"/>
    <w:link w:val="Footer"/>
    <w:uiPriority w:val="99"/>
    <w:semiHidden/>
    <w:rsid w:val="0049426B"/>
    <w:rPr>
      <w:rFonts w:eastAsia="Times New Roman"/>
    </w:rPr>
  </w:style>
  <w:style w:type="character" w:styleId="PageNumber">
    <w:name w:val="page number"/>
    <w:basedOn w:val="DefaultParagraphFont"/>
    <w:uiPriority w:val="99"/>
    <w:rsid w:val="00763BF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lganova0801@yandex.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library.ru/author_info.asp?isold=1" TargetMode="External"/><Relationship Id="rId12" Type="http://schemas.openxmlformats.org/officeDocument/2006/relationships/hyperlink" Target="mailto:chuchin.dmitrii@list.ru"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fir-sasha@yandex.ru" TargetMode="External"/><Relationship Id="rId11" Type="http://schemas.openxmlformats.org/officeDocument/2006/relationships/hyperlink" Target="mailto:dolganova0801@yandex.ru"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elibrary.ru/author_info.asp?isold=1" TargetMode="External"/><Relationship Id="rId4" Type="http://schemas.openxmlformats.org/officeDocument/2006/relationships/footnotes" Target="footnotes.xml"/><Relationship Id="rId9" Type="http://schemas.openxmlformats.org/officeDocument/2006/relationships/hyperlink" Target="mailto:chuchin.dmitrii@list.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150</TotalTime>
  <Pages>11</Pages>
  <Words>2955</Words>
  <Characters>16844</Characters>
  <Application>Microsoft Office Outlook</Application>
  <DocSecurity>0</DocSecurity>
  <Lines>0</Lines>
  <Paragraphs>0</Paragraphs>
  <ScaleCrop>false</ScaleCrop>
  <Company>office 2007 rus 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AMD-PC</dc:creator>
  <cp:keywords/>
  <dc:description/>
  <cp:lastModifiedBy>Sergey</cp:lastModifiedBy>
  <cp:revision>71</cp:revision>
  <dcterms:created xsi:type="dcterms:W3CDTF">2017-03-02T19:24:00Z</dcterms:created>
  <dcterms:modified xsi:type="dcterms:W3CDTF">2017-04-24T13:16:00Z</dcterms:modified>
</cp:coreProperties>
</file>