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0" w:type="dxa"/>
        <w:tblLook w:val="00A0"/>
      </w:tblPr>
      <w:tblGrid>
        <w:gridCol w:w="4633"/>
        <w:gridCol w:w="4633"/>
      </w:tblGrid>
      <w:tr w:rsidR="00E615E3" w:rsidRPr="00365252" w:rsidTr="002E4F70">
        <w:tc>
          <w:tcPr>
            <w:tcW w:w="4633" w:type="dxa"/>
          </w:tcPr>
          <w:p w:rsidR="00E615E3" w:rsidRDefault="00E615E3" w:rsidP="003A5DBF">
            <w:pPr>
              <w:rPr>
                <w:rFonts w:ascii="Times New Roman" w:hAnsi="Times New Roman" w:cs="Times New Roman"/>
                <w:sz w:val="20"/>
                <w:szCs w:val="20"/>
                <w:lang w:val="en-US"/>
              </w:rPr>
            </w:pPr>
            <w:bookmarkStart w:id="0" w:name="OLE_LINK138"/>
            <w:bookmarkStart w:id="1" w:name="OLE_LINK139"/>
            <w:bookmarkStart w:id="2" w:name="bookmark0"/>
            <w:r w:rsidRPr="00730FB6">
              <w:rPr>
                <w:rFonts w:ascii="Times New Roman" w:hAnsi="Times New Roman" w:cs="Times New Roman"/>
                <w:sz w:val="20"/>
                <w:szCs w:val="20"/>
              </w:rPr>
              <w:t>УДК 57.044</w:t>
            </w:r>
          </w:p>
          <w:p w:rsidR="00E615E3" w:rsidRDefault="00E615E3" w:rsidP="003A5DBF">
            <w:pPr>
              <w:rPr>
                <w:rFonts w:ascii="Times New Roman" w:hAnsi="Times New Roman" w:cs="Times New Roman"/>
                <w:sz w:val="20"/>
                <w:szCs w:val="20"/>
                <w:lang w:val="en-US"/>
              </w:rPr>
            </w:pPr>
          </w:p>
          <w:p w:rsidR="00E615E3" w:rsidRPr="00365252" w:rsidRDefault="00E615E3" w:rsidP="003A5DBF">
            <w:pPr>
              <w:rPr>
                <w:rFonts w:ascii="Times New Roman" w:hAnsi="Times New Roman" w:cs="Times New Roman"/>
                <w:sz w:val="20"/>
                <w:szCs w:val="20"/>
                <w:lang w:val="en-US"/>
              </w:rPr>
            </w:pPr>
            <w:r w:rsidRPr="00365252">
              <w:rPr>
                <w:rFonts w:ascii="Times New Roman" w:hAnsi="Times New Roman" w:cs="Times New Roman"/>
                <w:sz w:val="20"/>
                <w:szCs w:val="20"/>
                <w:lang w:val="en-US"/>
              </w:rPr>
              <w:t>06.00.00 Сельскохозяйственные науки</w:t>
            </w:r>
          </w:p>
          <w:bookmarkEnd w:id="0"/>
          <w:bookmarkEnd w:id="1"/>
          <w:p w:rsidR="00E615E3" w:rsidRPr="002E4F70" w:rsidRDefault="00E615E3" w:rsidP="003A5DBF">
            <w:pPr>
              <w:rPr>
                <w:rFonts w:ascii="Times New Roman" w:hAnsi="Times New Roman" w:cs="Times New Roman"/>
                <w:sz w:val="20"/>
                <w:szCs w:val="20"/>
              </w:rPr>
            </w:pPr>
          </w:p>
          <w:p w:rsidR="00E615E3" w:rsidRPr="002E4F70" w:rsidRDefault="00E615E3" w:rsidP="003A5DBF">
            <w:pPr>
              <w:rPr>
                <w:rFonts w:ascii="Times New Roman" w:hAnsi="Times New Roman" w:cs="Times New Roman"/>
                <w:b/>
                <w:sz w:val="20"/>
                <w:szCs w:val="20"/>
              </w:rPr>
            </w:pPr>
            <w:r w:rsidRPr="002E4F70">
              <w:rPr>
                <w:rFonts w:ascii="Times New Roman" w:hAnsi="Times New Roman" w:cs="Times New Roman"/>
                <w:b/>
                <w:sz w:val="20"/>
                <w:szCs w:val="20"/>
              </w:rPr>
              <w:t>ЗАГРЯЗНЕННОСТЬ ПОЧВ ПРИГОРОДА ВЛАДИКАВКАЗА ТЯЖЕЛЫМИ МЕТАЛЛАМИ</w:t>
            </w:r>
            <w:bookmarkEnd w:id="2"/>
            <w:r w:rsidRPr="002E4F70">
              <w:rPr>
                <w:rFonts w:ascii="Times New Roman" w:hAnsi="Times New Roman" w:cs="Times New Roman"/>
                <w:b/>
                <w:sz w:val="20"/>
                <w:szCs w:val="20"/>
              </w:rPr>
              <w:t>, НАКОПЛЕНИЕ ИХ В ВЕГЕТАТИВНОЙ МАССЕ И ЗЕРНЕ ТРИТИКАЛЕ</w:t>
            </w:r>
          </w:p>
          <w:p w:rsidR="00E615E3" w:rsidRPr="002E4F70" w:rsidRDefault="00E615E3" w:rsidP="003A5DBF">
            <w:pPr>
              <w:rPr>
                <w:rFonts w:ascii="Times New Roman" w:hAnsi="Times New Roman" w:cs="Times New Roman"/>
                <w:sz w:val="20"/>
                <w:szCs w:val="20"/>
              </w:rPr>
            </w:pPr>
          </w:p>
          <w:p w:rsidR="00E615E3" w:rsidRPr="00365252"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Босиева Ольга Исламовна</w:t>
            </w:r>
          </w:p>
          <w:p w:rsidR="00E615E3" w:rsidRPr="002E4F70"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 xml:space="preserve">к.с-х.н., доцент </w:t>
            </w:r>
          </w:p>
          <w:p w:rsidR="00E615E3" w:rsidRPr="00365252" w:rsidRDefault="00E615E3" w:rsidP="003A5DBF">
            <w:pPr>
              <w:rPr>
                <w:rFonts w:ascii="Times New Roman" w:hAnsi="Times New Roman" w:cs="Times New Roman"/>
                <w:sz w:val="20"/>
                <w:szCs w:val="20"/>
              </w:rPr>
            </w:pPr>
          </w:p>
          <w:p w:rsidR="00E615E3" w:rsidRPr="00365252" w:rsidRDefault="00E615E3" w:rsidP="003A5DBF">
            <w:pPr>
              <w:rPr>
                <w:rFonts w:ascii="Times New Roman" w:hAnsi="Times New Roman" w:cs="Times New Roman"/>
                <w:sz w:val="20"/>
                <w:szCs w:val="20"/>
              </w:rPr>
            </w:pPr>
          </w:p>
          <w:p w:rsidR="00E615E3" w:rsidRPr="00730FB6"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Плиева Елизавета Алихановна</w:t>
            </w:r>
          </w:p>
          <w:p w:rsidR="00E615E3" w:rsidRPr="002E4F70"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 xml:space="preserve">к.с-х.н., доцент </w:t>
            </w:r>
          </w:p>
          <w:p w:rsidR="00E615E3" w:rsidRPr="00365252" w:rsidRDefault="00E615E3" w:rsidP="003A5DBF">
            <w:pPr>
              <w:rPr>
                <w:rFonts w:ascii="Times New Roman" w:hAnsi="Times New Roman" w:cs="Times New Roman"/>
                <w:sz w:val="20"/>
                <w:szCs w:val="20"/>
              </w:rPr>
            </w:pPr>
          </w:p>
          <w:p w:rsidR="00E615E3" w:rsidRPr="00365252" w:rsidRDefault="00E615E3" w:rsidP="003A5DBF">
            <w:pPr>
              <w:rPr>
                <w:rFonts w:ascii="Times New Roman" w:hAnsi="Times New Roman" w:cs="Times New Roman"/>
                <w:sz w:val="20"/>
                <w:szCs w:val="20"/>
              </w:rPr>
            </w:pPr>
          </w:p>
          <w:p w:rsidR="00E615E3" w:rsidRPr="00730FB6"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Джиоева Галина Федоровна</w:t>
            </w:r>
          </w:p>
          <w:p w:rsidR="00E615E3" w:rsidRPr="002E4F70"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 xml:space="preserve">к.с-х.н., доцент </w:t>
            </w:r>
          </w:p>
          <w:p w:rsidR="00E615E3" w:rsidRPr="00365252" w:rsidRDefault="00E615E3" w:rsidP="003A5DBF">
            <w:pPr>
              <w:rPr>
                <w:rFonts w:ascii="Times New Roman" w:hAnsi="Times New Roman" w:cs="Times New Roman"/>
                <w:sz w:val="20"/>
                <w:szCs w:val="20"/>
              </w:rPr>
            </w:pPr>
          </w:p>
          <w:p w:rsidR="00E615E3" w:rsidRPr="00365252" w:rsidRDefault="00E615E3" w:rsidP="003A5DBF">
            <w:pPr>
              <w:rPr>
                <w:rFonts w:ascii="Times New Roman" w:hAnsi="Times New Roman" w:cs="Times New Roman"/>
                <w:sz w:val="20"/>
                <w:szCs w:val="20"/>
              </w:rPr>
            </w:pPr>
          </w:p>
          <w:p w:rsidR="00E615E3" w:rsidRPr="00730FB6"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Доева Ася Таймуразовна</w:t>
            </w:r>
          </w:p>
          <w:p w:rsidR="00E615E3" w:rsidRPr="002E4F70" w:rsidRDefault="00E615E3" w:rsidP="003A5DBF">
            <w:pPr>
              <w:rPr>
                <w:rFonts w:ascii="Times New Roman" w:hAnsi="Times New Roman" w:cs="Times New Roman"/>
                <w:sz w:val="20"/>
                <w:szCs w:val="20"/>
              </w:rPr>
            </w:pPr>
            <w:r w:rsidRPr="002E4F70">
              <w:rPr>
                <w:rFonts w:ascii="Times New Roman" w:hAnsi="Times New Roman" w:cs="Times New Roman"/>
                <w:sz w:val="20"/>
                <w:szCs w:val="20"/>
              </w:rPr>
              <w:t xml:space="preserve">к.с-х.н., доцент </w:t>
            </w:r>
          </w:p>
          <w:p w:rsidR="00E615E3" w:rsidRPr="002E4F70" w:rsidRDefault="00E615E3" w:rsidP="003A5DBF">
            <w:pPr>
              <w:rPr>
                <w:rFonts w:ascii="Times New Roman" w:hAnsi="Times New Roman" w:cs="Times New Roman"/>
                <w:i/>
                <w:sz w:val="20"/>
                <w:szCs w:val="20"/>
              </w:rPr>
            </w:pPr>
            <w:r w:rsidRPr="002E4F70">
              <w:rPr>
                <w:rFonts w:ascii="Times New Roman" w:hAnsi="Times New Roman" w:cs="Times New Roman"/>
                <w:i/>
                <w:sz w:val="20"/>
                <w:szCs w:val="20"/>
              </w:rPr>
              <w:t>Горский государственный аграрный университет, Владикавказ, Россия</w:t>
            </w:r>
          </w:p>
          <w:p w:rsidR="00E615E3" w:rsidRPr="002E4F70" w:rsidRDefault="00E615E3" w:rsidP="003A5DBF">
            <w:pPr>
              <w:rPr>
                <w:rFonts w:ascii="Times New Roman" w:hAnsi="Times New Roman" w:cs="Times New Roman"/>
                <w:sz w:val="20"/>
                <w:szCs w:val="20"/>
              </w:rPr>
            </w:pPr>
          </w:p>
          <w:p w:rsidR="00E615E3" w:rsidRPr="00730FB6" w:rsidRDefault="00E615E3" w:rsidP="003A5DBF">
            <w:pPr>
              <w:rPr>
                <w:rFonts w:ascii="Times New Roman" w:hAnsi="Times New Roman" w:cs="Times New Roman"/>
                <w:sz w:val="20"/>
                <w:szCs w:val="20"/>
              </w:rPr>
            </w:pPr>
            <w:bookmarkStart w:id="3" w:name="OLE_LINK140"/>
            <w:bookmarkStart w:id="4" w:name="OLE_LINK141"/>
            <w:r w:rsidRPr="002E4F70">
              <w:rPr>
                <w:rFonts w:ascii="Times New Roman" w:hAnsi="Times New Roman" w:cs="Times New Roman"/>
                <w:sz w:val="20"/>
                <w:szCs w:val="20"/>
              </w:rPr>
              <w:t xml:space="preserve">В работе изучено влияние антропогенного загрязнения на фитотоксичность почв и растений тритикале в пригороде города Владикавказа. Объектами исследований явились дерново-глеевые выщелоченные почвы и растения разных сортов тритикале. Исследования проводились в 2010-11 г.г. на кафедре биологии Горского государственного аграрного университета. </w:t>
            </w:r>
            <w:bookmarkStart w:id="5" w:name="bookmark1"/>
            <w:r w:rsidRPr="002E4F70">
              <w:rPr>
                <w:rFonts w:ascii="Times New Roman" w:hAnsi="Times New Roman" w:cs="Times New Roman"/>
                <w:sz w:val="20"/>
                <w:szCs w:val="20"/>
              </w:rPr>
              <w:t>В статье приведены данные по содержанию микроэлементов в почвах и растениях в черте влияния промышленных предприятий города Владикавказа. Отмечено изменение подвижности микроэлементов в почве и активности поступления их в растения при внесении удобрений.</w:t>
            </w:r>
            <w:bookmarkEnd w:id="5"/>
            <w:r w:rsidRPr="002E4F70">
              <w:rPr>
                <w:rFonts w:ascii="Times New Roman" w:hAnsi="Times New Roman" w:cs="Times New Roman"/>
                <w:sz w:val="20"/>
                <w:szCs w:val="20"/>
              </w:rPr>
              <w:t xml:space="preserve"> Исследованы сортовые особенности накопления микроэлементов в вегетативной массе тритикале. Проведенные исследования являются информативными для мониторинга состояния почв и растений в условиях антропогенного загрязнения. В работе указано, что при применении удобрений, особенно высоких доз, возрастает опасность аккумуляции в почве и включении в биологический круговорот отдельных микроэлементов (в том числе тяжелых металлов) в концентрациях токсичных для растений, животных и человека. Наибольшую опасность среди ТМ представляют ртуть, кадмий, свинец. Для оценки их содержания мы использовали кратность превышения ПДК. Результаты исследования могут быть использованы при мониторинге и диагностике состояния почв и растений зерновых культур, разработки региональных природоохранных нормативов</w:t>
            </w:r>
          </w:p>
          <w:bookmarkEnd w:id="3"/>
          <w:bookmarkEnd w:id="4"/>
          <w:p w:rsidR="00E615E3" w:rsidRPr="002E4F70" w:rsidRDefault="00E615E3" w:rsidP="003A5DBF">
            <w:pPr>
              <w:rPr>
                <w:rFonts w:ascii="Times New Roman" w:hAnsi="Times New Roman" w:cs="Times New Roman"/>
                <w:sz w:val="20"/>
                <w:szCs w:val="20"/>
              </w:rPr>
            </w:pPr>
          </w:p>
          <w:p w:rsidR="00E615E3" w:rsidRPr="002E4F70" w:rsidRDefault="00E615E3" w:rsidP="002E4F70">
            <w:pPr>
              <w:pStyle w:val="23"/>
              <w:keepNext/>
              <w:keepLines/>
              <w:shd w:val="clear" w:color="auto" w:fill="auto"/>
              <w:spacing w:before="0" w:line="240" w:lineRule="auto"/>
              <w:jc w:val="left"/>
              <w:rPr>
                <w:sz w:val="20"/>
                <w:szCs w:val="20"/>
              </w:rPr>
            </w:pPr>
            <w:r w:rsidRPr="002E4F70">
              <w:rPr>
                <w:sz w:val="20"/>
                <w:szCs w:val="20"/>
              </w:rPr>
              <w:t>Ключевые слова: ЗАГРЯЗНЕНИЕ, ТЯЖЕЛЫЕ МЕТАЛЛЫ, ФИТОТОКСИЧНОСТЬ ПОЧВ И РАСТЕНИЙ, МИКРОЭЛЕМЕНТЫ В УДОБРЕНИЯХ</w:t>
            </w:r>
          </w:p>
          <w:p w:rsidR="00E615E3" w:rsidRPr="00365252" w:rsidRDefault="00E615E3" w:rsidP="002E4F70">
            <w:pPr>
              <w:pStyle w:val="23"/>
              <w:keepNext/>
              <w:keepLines/>
              <w:shd w:val="clear" w:color="auto" w:fill="auto"/>
              <w:spacing w:before="0" w:line="240" w:lineRule="auto"/>
              <w:jc w:val="left"/>
              <w:rPr>
                <w:sz w:val="20"/>
                <w:szCs w:val="20"/>
              </w:rPr>
            </w:pPr>
            <w:bookmarkStart w:id="6" w:name="_GoBack"/>
            <w:bookmarkEnd w:id="6"/>
          </w:p>
          <w:p w:rsidR="00E615E3" w:rsidRPr="00730FB6" w:rsidRDefault="00E615E3" w:rsidP="002E4F70">
            <w:pPr>
              <w:pStyle w:val="23"/>
              <w:keepNext/>
              <w:keepLines/>
              <w:shd w:val="clear" w:color="auto" w:fill="auto"/>
              <w:spacing w:before="0" w:line="240" w:lineRule="auto"/>
              <w:jc w:val="left"/>
              <w:rPr>
                <w:sz w:val="20"/>
                <w:szCs w:val="20"/>
                <w:lang w:val="en-US"/>
              </w:rPr>
            </w:pPr>
            <w:r w:rsidRPr="00EA362B">
              <w:rPr>
                <w:rFonts w:ascii="Arial" w:hAnsi="Arial" w:cs="Arial"/>
                <w:b/>
                <w:sz w:val="20"/>
                <w:szCs w:val="20"/>
              </w:rPr>
              <w:t>Doi: 10.21515/1990-4665-126-0</w:t>
            </w:r>
            <w:r>
              <w:rPr>
                <w:rFonts w:ascii="Arial" w:hAnsi="Arial" w:cs="Arial"/>
                <w:b/>
                <w:sz w:val="20"/>
                <w:szCs w:val="20"/>
                <w:lang w:val="en-US"/>
              </w:rPr>
              <w:t>15</w:t>
            </w:r>
          </w:p>
        </w:tc>
        <w:tc>
          <w:tcPr>
            <w:tcW w:w="4633" w:type="dxa"/>
          </w:tcPr>
          <w:p w:rsidR="00E615E3" w:rsidRDefault="00E615E3" w:rsidP="003A5DBF">
            <w:pPr>
              <w:rPr>
                <w:rFonts w:ascii="Times New Roman" w:hAnsi="Times New Roman" w:cs="Times New Roman"/>
                <w:sz w:val="20"/>
                <w:szCs w:val="20"/>
                <w:lang w:val="en-US"/>
              </w:rPr>
            </w:pPr>
            <w:r w:rsidRPr="00730FB6">
              <w:rPr>
                <w:rFonts w:ascii="Times New Roman" w:hAnsi="Times New Roman" w:cs="Times New Roman"/>
                <w:sz w:val="20"/>
                <w:szCs w:val="20"/>
                <w:lang w:val="en-US"/>
              </w:rPr>
              <w:t>UDC 57.044</w:t>
            </w:r>
          </w:p>
          <w:p w:rsidR="00E615E3" w:rsidRDefault="00E615E3" w:rsidP="003A5DBF">
            <w:pPr>
              <w:rPr>
                <w:rFonts w:ascii="Times New Roman" w:hAnsi="Times New Roman" w:cs="Times New Roman"/>
                <w:sz w:val="20"/>
                <w:szCs w:val="20"/>
                <w:lang w:val="en-US"/>
              </w:rPr>
            </w:pPr>
          </w:p>
          <w:p w:rsidR="00E615E3" w:rsidRPr="00730FB6" w:rsidRDefault="00E615E3" w:rsidP="003A5DBF">
            <w:pPr>
              <w:rPr>
                <w:rFonts w:ascii="Times New Roman" w:hAnsi="Times New Roman" w:cs="Times New Roman"/>
                <w:sz w:val="20"/>
                <w:szCs w:val="20"/>
                <w:lang w:val="en-US"/>
              </w:rPr>
            </w:pPr>
            <w:r>
              <w:rPr>
                <w:rFonts w:ascii="Times New Roman" w:hAnsi="Times New Roman" w:cs="Times New Roman"/>
                <w:sz w:val="20"/>
                <w:szCs w:val="20"/>
                <w:lang w:val="en-US"/>
              </w:rPr>
              <w:t>Agriculture</w:t>
            </w: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b/>
                <w:sz w:val="20"/>
                <w:szCs w:val="20"/>
                <w:lang w:val="en-US"/>
              </w:rPr>
            </w:pPr>
            <w:r w:rsidRPr="002E4F70">
              <w:rPr>
                <w:rFonts w:ascii="Times New Roman" w:hAnsi="Times New Roman" w:cs="Times New Roman"/>
                <w:b/>
                <w:sz w:val="20"/>
                <w:szCs w:val="20"/>
                <w:lang w:val="en-US"/>
              </w:rPr>
              <w:t xml:space="preserve">POLLUTION OF </w:t>
            </w:r>
            <w:r>
              <w:rPr>
                <w:rFonts w:ascii="Times New Roman" w:hAnsi="Times New Roman" w:cs="Times New Roman"/>
                <w:b/>
                <w:sz w:val="20"/>
                <w:szCs w:val="20"/>
                <w:lang w:val="en-US"/>
              </w:rPr>
              <w:t xml:space="preserve">THE </w:t>
            </w:r>
            <w:r w:rsidRPr="002E4F70">
              <w:rPr>
                <w:rFonts w:ascii="Times New Roman" w:hAnsi="Times New Roman" w:cs="Times New Roman"/>
                <w:b/>
                <w:sz w:val="20"/>
                <w:szCs w:val="20"/>
                <w:lang w:val="en-US"/>
              </w:rPr>
              <w:t>SUBURB OF VLADIKAVKAZ</w:t>
            </w:r>
            <w:r>
              <w:rPr>
                <w:rFonts w:ascii="Times New Roman" w:hAnsi="Times New Roman" w:cs="Times New Roman"/>
                <w:b/>
                <w:sz w:val="20"/>
                <w:szCs w:val="20"/>
                <w:lang w:val="en-US"/>
              </w:rPr>
              <w:t xml:space="preserve"> </w:t>
            </w:r>
            <w:r w:rsidRPr="002E4F70">
              <w:rPr>
                <w:rFonts w:ascii="Times New Roman" w:hAnsi="Times New Roman" w:cs="Times New Roman"/>
                <w:b/>
                <w:sz w:val="20"/>
                <w:szCs w:val="20"/>
                <w:lang w:val="en-US"/>
              </w:rPr>
              <w:t>SOILS</w:t>
            </w:r>
            <w:r>
              <w:rPr>
                <w:rFonts w:ascii="Times New Roman" w:hAnsi="Times New Roman" w:cs="Times New Roman"/>
                <w:b/>
                <w:sz w:val="20"/>
                <w:szCs w:val="20"/>
                <w:lang w:val="en-US"/>
              </w:rPr>
              <w:t xml:space="preserve"> WITH</w:t>
            </w:r>
            <w:r w:rsidRPr="002E4F70">
              <w:rPr>
                <w:rFonts w:ascii="Times New Roman" w:hAnsi="Times New Roman" w:cs="Times New Roman"/>
                <w:b/>
                <w:sz w:val="20"/>
                <w:szCs w:val="20"/>
                <w:lang w:val="en-US"/>
              </w:rPr>
              <w:t xml:space="preserve"> HEAVY METALS</w:t>
            </w:r>
            <w:r>
              <w:rPr>
                <w:rFonts w:ascii="Times New Roman" w:hAnsi="Times New Roman" w:cs="Times New Roman"/>
                <w:b/>
                <w:sz w:val="20"/>
                <w:szCs w:val="20"/>
                <w:lang w:val="en-US"/>
              </w:rPr>
              <w:t xml:space="preserve"> AND</w:t>
            </w:r>
            <w:r w:rsidRPr="002E4F70">
              <w:rPr>
                <w:rFonts w:ascii="Times New Roman" w:hAnsi="Times New Roman" w:cs="Times New Roman"/>
                <w:b/>
                <w:sz w:val="20"/>
                <w:szCs w:val="20"/>
                <w:lang w:val="en-US"/>
              </w:rPr>
              <w:t xml:space="preserve"> THEIR ACCUMULATION IN</w:t>
            </w:r>
            <w:r>
              <w:rPr>
                <w:rFonts w:ascii="Times New Roman" w:hAnsi="Times New Roman" w:cs="Times New Roman"/>
                <w:b/>
                <w:sz w:val="20"/>
                <w:szCs w:val="20"/>
                <w:lang w:val="en-US"/>
              </w:rPr>
              <w:t xml:space="preserve"> </w:t>
            </w:r>
            <w:r w:rsidRPr="002E4F70">
              <w:rPr>
                <w:rFonts w:ascii="Times New Roman" w:hAnsi="Times New Roman" w:cs="Times New Roman"/>
                <w:b/>
                <w:sz w:val="20"/>
                <w:szCs w:val="20"/>
                <w:lang w:val="en-US"/>
              </w:rPr>
              <w:t xml:space="preserve">VEGETATIVE MASS AND GRAIN </w:t>
            </w:r>
            <w:r>
              <w:rPr>
                <w:rFonts w:ascii="Times New Roman" w:hAnsi="Times New Roman" w:cs="Times New Roman"/>
                <w:b/>
                <w:sz w:val="20"/>
                <w:szCs w:val="20"/>
                <w:lang w:val="en-US"/>
              </w:rPr>
              <w:t xml:space="preserve">OF </w:t>
            </w:r>
            <w:r w:rsidRPr="002E4F70">
              <w:rPr>
                <w:rFonts w:ascii="Times New Roman" w:hAnsi="Times New Roman" w:cs="Times New Roman"/>
                <w:b/>
                <w:sz w:val="20"/>
                <w:szCs w:val="20"/>
                <w:lang w:val="en-US"/>
              </w:rPr>
              <w:t>TRITICALE</w:t>
            </w:r>
          </w:p>
          <w:p w:rsidR="00E615E3" w:rsidRPr="00730FB6" w:rsidRDefault="00E615E3" w:rsidP="003A5DBF">
            <w:pPr>
              <w:rPr>
                <w:rFonts w:ascii="Times New Roman" w:hAnsi="Times New Roman" w:cs="Times New Roman"/>
                <w:sz w:val="20"/>
                <w:szCs w:val="20"/>
                <w:lang w:val="en-US"/>
              </w:rPr>
            </w:pPr>
          </w:p>
          <w:p w:rsidR="00E615E3"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Bosieva Olga Islamovna</w:t>
            </w:r>
          </w:p>
          <w:p w:rsidR="00E615E3" w:rsidRPr="002E4F70"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Candidate of Agricultural Sciences, Associate Professor</w:t>
            </w:r>
          </w:p>
          <w:p w:rsidR="00E615E3" w:rsidRPr="002E4F70" w:rsidRDefault="00E615E3" w:rsidP="003A5DBF">
            <w:pPr>
              <w:rPr>
                <w:rFonts w:ascii="Times New Roman" w:hAnsi="Times New Roman" w:cs="Times New Roman"/>
                <w:sz w:val="20"/>
                <w:szCs w:val="20"/>
                <w:lang w:val="en-US"/>
              </w:rPr>
            </w:pPr>
          </w:p>
          <w:p w:rsidR="00E615E3"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Plieva Elizabeth Alihanovna</w:t>
            </w:r>
          </w:p>
          <w:p w:rsidR="00E615E3" w:rsidRPr="002E4F70"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Candidate of Agricultural Sciences, Associate Professor</w:t>
            </w:r>
          </w:p>
          <w:p w:rsidR="00E615E3" w:rsidRPr="002E4F70" w:rsidRDefault="00E615E3" w:rsidP="003A5DBF">
            <w:pPr>
              <w:rPr>
                <w:rFonts w:ascii="Times New Roman" w:hAnsi="Times New Roman" w:cs="Times New Roman"/>
                <w:sz w:val="20"/>
                <w:szCs w:val="20"/>
                <w:lang w:val="en-US"/>
              </w:rPr>
            </w:pPr>
          </w:p>
          <w:p w:rsidR="00E615E3"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Dzhioeva Galina Fedorovna</w:t>
            </w:r>
          </w:p>
          <w:p w:rsidR="00E615E3" w:rsidRPr="002E4F70"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Candidate of Agricultural Sciences, Associate Professor</w:t>
            </w:r>
          </w:p>
          <w:p w:rsidR="00E615E3" w:rsidRPr="002E4F70" w:rsidRDefault="00E615E3" w:rsidP="003A5DBF">
            <w:pPr>
              <w:rPr>
                <w:rFonts w:ascii="Times New Roman" w:hAnsi="Times New Roman" w:cs="Times New Roman"/>
                <w:sz w:val="20"/>
                <w:szCs w:val="20"/>
                <w:lang w:val="en-US"/>
              </w:rPr>
            </w:pPr>
          </w:p>
          <w:p w:rsidR="00E615E3"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Doeva Asya Taymurazovna</w:t>
            </w:r>
          </w:p>
          <w:p w:rsidR="00E615E3" w:rsidRPr="002E4F70"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Candidate of Agricultural Sciences, Associate Professor</w:t>
            </w:r>
          </w:p>
          <w:p w:rsidR="00E615E3" w:rsidRPr="002E4F70" w:rsidRDefault="00E615E3" w:rsidP="003A5DBF">
            <w:pPr>
              <w:rPr>
                <w:rFonts w:ascii="Times New Roman" w:hAnsi="Times New Roman" w:cs="Times New Roman"/>
                <w:i/>
                <w:sz w:val="20"/>
                <w:szCs w:val="20"/>
                <w:lang w:val="en-US"/>
              </w:rPr>
            </w:pPr>
            <w:r w:rsidRPr="002E4F70">
              <w:rPr>
                <w:rFonts w:ascii="Times New Roman" w:hAnsi="Times New Roman" w:cs="Times New Roman"/>
                <w:i/>
                <w:sz w:val="20"/>
                <w:szCs w:val="20"/>
                <w:lang w:val="en-US"/>
              </w:rPr>
              <w:t xml:space="preserve">Gorsky State Agrarian </w:t>
            </w:r>
            <w:r>
              <w:rPr>
                <w:rFonts w:ascii="Times New Roman" w:hAnsi="Times New Roman" w:cs="Times New Roman"/>
                <w:i/>
                <w:sz w:val="20"/>
                <w:szCs w:val="20"/>
                <w:lang w:val="en-US"/>
              </w:rPr>
              <w:t>University, Vladikavkaz, Russia</w:t>
            </w: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sz w:val="20"/>
                <w:szCs w:val="20"/>
                <w:lang w:val="en-US"/>
              </w:rPr>
            </w:pPr>
            <w:r w:rsidRPr="002E4F70">
              <w:rPr>
                <w:rFonts w:ascii="Times New Roman" w:hAnsi="Times New Roman" w:cs="Times New Roman"/>
                <w:sz w:val="20"/>
                <w:szCs w:val="20"/>
                <w:lang w:val="en-US"/>
              </w:rPr>
              <w:t>The impact of anthropogenic pollution on soil phytotoxity and on triticale plants in Vladikavkaz suburb was investigated in the work. The objects of the study were sod-gley leached soils and different varieties of triticale plants. The research was conducted in 2010-2011 at the Department of Biology of Gorsky State Agrarian University. The article gives data on microelements content in soils and plants within the range of influence of Vladikavkaz industrial enterprises. There was a marked change of miroelements’ mobility in soil and activity of their penetration into plants during fertilization.</w:t>
            </w:r>
            <w:r>
              <w:rPr>
                <w:rFonts w:ascii="Times New Roman" w:hAnsi="Times New Roman" w:cs="Times New Roman"/>
                <w:sz w:val="20"/>
                <w:szCs w:val="20"/>
                <w:lang w:val="en-US"/>
              </w:rPr>
              <w:t xml:space="preserve"> </w:t>
            </w:r>
            <w:r w:rsidRPr="002E4F70">
              <w:rPr>
                <w:rFonts w:ascii="Times New Roman" w:hAnsi="Times New Roman" w:cs="Times New Roman"/>
                <w:sz w:val="20"/>
                <w:szCs w:val="20"/>
                <w:lang w:val="en-US"/>
              </w:rPr>
              <w:t>The sort characteristics of microelements’ accumulation in vegetative mass of triticale were researched. The conducted research is informative for soil and plant condition monitoring in anthropogenically polluted environment. The work indicates the increasing danger of microelements (including heavy metals) accumulation in soil and their inclusion in biological cycle in concentration that is too toxic for plants, animals and people during the usage of fertilizers, especially their high doses. The most dangerous among heavy metals are mercury, cadmium and lead. We used MPC rate of excess to estimate the content of these metals. The results of the research can be used in soil and cereal plant condition monitoring and diagnosis and in development of regiona</w:t>
            </w:r>
            <w:r>
              <w:rPr>
                <w:rFonts w:ascii="Times New Roman" w:hAnsi="Times New Roman" w:cs="Times New Roman"/>
                <w:sz w:val="20"/>
                <w:szCs w:val="20"/>
                <w:lang w:val="en-US"/>
              </w:rPr>
              <w:t>l environmental regulation</w:t>
            </w: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sz w:val="20"/>
                <w:szCs w:val="20"/>
                <w:lang w:val="en-US"/>
              </w:rPr>
            </w:pPr>
          </w:p>
          <w:p w:rsidR="00E615E3" w:rsidRPr="002E4F70" w:rsidRDefault="00E615E3" w:rsidP="003A5DBF">
            <w:pPr>
              <w:rPr>
                <w:rFonts w:ascii="Times New Roman" w:hAnsi="Times New Roman" w:cs="Times New Roman"/>
                <w:sz w:val="20"/>
                <w:szCs w:val="20"/>
                <w:lang w:val="en-US"/>
              </w:rPr>
            </w:pPr>
          </w:p>
          <w:p w:rsidR="00E615E3" w:rsidRPr="002E4F70" w:rsidRDefault="00E615E3" w:rsidP="002E4F70">
            <w:pPr>
              <w:pStyle w:val="23"/>
              <w:keepNext/>
              <w:keepLines/>
              <w:shd w:val="clear" w:color="auto" w:fill="auto"/>
              <w:spacing w:before="0" w:line="240" w:lineRule="auto"/>
              <w:jc w:val="left"/>
              <w:rPr>
                <w:sz w:val="20"/>
                <w:szCs w:val="20"/>
                <w:lang w:val="en-US"/>
              </w:rPr>
            </w:pPr>
            <w:r w:rsidRPr="002E4F70">
              <w:rPr>
                <w:sz w:val="20"/>
                <w:szCs w:val="20"/>
                <w:lang w:val="en-US"/>
              </w:rPr>
              <w:t>Keywords: POLLUTION, HEAVY METALS, SOIL AND PLANT PHYTOTOXITY, MICROELEMENTS IN FERTILIZERS</w:t>
            </w:r>
          </w:p>
        </w:tc>
      </w:tr>
    </w:tbl>
    <w:p w:rsidR="00E615E3" w:rsidRDefault="00E615E3" w:rsidP="001818DB">
      <w:pPr>
        <w:pStyle w:val="23"/>
        <w:keepNext/>
        <w:keepLines/>
        <w:shd w:val="clear" w:color="auto" w:fill="auto"/>
        <w:spacing w:before="0" w:line="360" w:lineRule="auto"/>
        <w:ind w:left="20" w:right="280" w:firstLine="689"/>
        <w:jc w:val="center"/>
        <w:rPr>
          <w:sz w:val="28"/>
          <w:szCs w:val="28"/>
          <w:lang w:val="en-US"/>
        </w:rPr>
      </w:pPr>
    </w:p>
    <w:p w:rsidR="00E615E3" w:rsidRPr="003A5DBF" w:rsidRDefault="00E615E3" w:rsidP="001818DB">
      <w:pPr>
        <w:pStyle w:val="23"/>
        <w:keepNext/>
        <w:keepLines/>
        <w:shd w:val="clear" w:color="auto" w:fill="auto"/>
        <w:spacing w:before="0" w:line="360" w:lineRule="auto"/>
        <w:ind w:left="20" w:right="280" w:firstLine="689"/>
        <w:jc w:val="center"/>
        <w:rPr>
          <w:sz w:val="28"/>
          <w:szCs w:val="28"/>
        </w:rPr>
      </w:pPr>
      <w:r w:rsidRPr="00CE1858">
        <w:rPr>
          <w:sz w:val="28"/>
          <w:szCs w:val="28"/>
        </w:rPr>
        <w:t>ВВЕДЕНИЕ</w:t>
      </w:r>
    </w:p>
    <w:p w:rsidR="00E615E3" w:rsidRPr="00CE1858" w:rsidRDefault="00E615E3" w:rsidP="00B947F3">
      <w:pPr>
        <w:pStyle w:val="4"/>
        <w:shd w:val="clear" w:color="auto" w:fill="auto"/>
        <w:spacing w:line="360" w:lineRule="auto"/>
        <w:ind w:firstLine="689"/>
        <w:rPr>
          <w:sz w:val="28"/>
          <w:szCs w:val="28"/>
        </w:rPr>
      </w:pPr>
      <w:r w:rsidRPr="00CE1858">
        <w:rPr>
          <w:sz w:val="28"/>
          <w:szCs w:val="28"/>
        </w:rPr>
        <w:t>Как известно, многие биогенные микроэлементы, имеющие атомную массу более 40 и плотность более 5 г/см</w:t>
      </w:r>
      <w:r>
        <w:rPr>
          <w:sz w:val="28"/>
          <w:szCs w:val="28"/>
          <w:vertAlign w:val="superscript"/>
        </w:rPr>
        <w:t>3</w:t>
      </w:r>
      <w:r w:rsidRPr="00CE1858">
        <w:rPr>
          <w:sz w:val="28"/>
          <w:szCs w:val="28"/>
        </w:rPr>
        <w:t>, могут накапливаться в почвах и растениях в токсичных для животного организма концентрациях. Набор этих элементов (тяжелых металлов) велик (</w:t>
      </w:r>
      <w:r w:rsidRPr="00CE1858">
        <w:rPr>
          <w:sz w:val="28"/>
          <w:szCs w:val="28"/>
          <w:lang w:val="en-US"/>
        </w:rPr>
        <w:t>Be</w:t>
      </w:r>
      <w:r w:rsidRPr="00CE1858">
        <w:rPr>
          <w:sz w:val="28"/>
          <w:szCs w:val="28"/>
        </w:rPr>
        <w:t xml:space="preserve">, Со, </w:t>
      </w:r>
      <w:r w:rsidRPr="00CE1858">
        <w:rPr>
          <w:sz w:val="28"/>
          <w:szCs w:val="28"/>
          <w:lang w:val="en-US"/>
        </w:rPr>
        <w:t>Ni</w:t>
      </w:r>
      <w:r w:rsidRPr="00CE1858">
        <w:rPr>
          <w:sz w:val="28"/>
          <w:szCs w:val="28"/>
        </w:rPr>
        <w:t xml:space="preserve">, Си, </w:t>
      </w:r>
      <w:r w:rsidRPr="00CE1858">
        <w:rPr>
          <w:sz w:val="28"/>
          <w:szCs w:val="28"/>
          <w:lang w:val="en-US"/>
        </w:rPr>
        <w:t>Zn</w:t>
      </w:r>
      <w:r w:rsidRPr="00CE1858">
        <w:rPr>
          <w:sz w:val="28"/>
          <w:szCs w:val="28"/>
        </w:rPr>
        <w:t xml:space="preserve">, </w:t>
      </w:r>
      <w:r w:rsidRPr="00CE1858">
        <w:rPr>
          <w:sz w:val="28"/>
          <w:szCs w:val="28"/>
          <w:lang w:val="en-US"/>
        </w:rPr>
        <w:t>Sn</w:t>
      </w:r>
      <w:r w:rsidRPr="00CE1858">
        <w:rPr>
          <w:sz w:val="28"/>
          <w:szCs w:val="28"/>
        </w:rPr>
        <w:t xml:space="preserve">, </w:t>
      </w:r>
      <w:r w:rsidRPr="00CE1858">
        <w:rPr>
          <w:sz w:val="28"/>
          <w:szCs w:val="28"/>
          <w:lang w:val="en-US"/>
        </w:rPr>
        <w:t>Ti</w:t>
      </w:r>
      <w:r w:rsidRPr="00CE1858">
        <w:rPr>
          <w:sz w:val="28"/>
          <w:szCs w:val="28"/>
        </w:rPr>
        <w:t xml:space="preserve">, </w:t>
      </w:r>
      <w:r w:rsidRPr="00CE1858">
        <w:rPr>
          <w:sz w:val="28"/>
          <w:szCs w:val="28"/>
          <w:lang w:val="en-US"/>
        </w:rPr>
        <w:t>Rb</w:t>
      </w:r>
      <w:r w:rsidRPr="00CE1858">
        <w:rPr>
          <w:sz w:val="28"/>
          <w:szCs w:val="28"/>
        </w:rPr>
        <w:t xml:space="preserve">, </w:t>
      </w:r>
      <w:r w:rsidRPr="00CE1858">
        <w:rPr>
          <w:sz w:val="28"/>
          <w:szCs w:val="28"/>
          <w:lang w:val="en-US"/>
        </w:rPr>
        <w:t>Ag</w:t>
      </w:r>
      <w:r w:rsidRPr="00CE1858">
        <w:rPr>
          <w:sz w:val="28"/>
          <w:szCs w:val="28"/>
        </w:rPr>
        <w:t xml:space="preserve">, </w:t>
      </w:r>
      <w:r w:rsidRPr="00CE1858">
        <w:rPr>
          <w:sz w:val="28"/>
          <w:szCs w:val="28"/>
          <w:lang w:val="en-US"/>
        </w:rPr>
        <w:t>Cd</w:t>
      </w:r>
      <w:r w:rsidRPr="00CE1858">
        <w:rPr>
          <w:sz w:val="28"/>
          <w:szCs w:val="28"/>
        </w:rPr>
        <w:t xml:space="preserve">, </w:t>
      </w:r>
      <w:r w:rsidRPr="00CE1858">
        <w:rPr>
          <w:sz w:val="28"/>
          <w:szCs w:val="28"/>
          <w:lang w:val="en-US"/>
        </w:rPr>
        <w:t>Au</w:t>
      </w:r>
      <w:r w:rsidRPr="00CE1858">
        <w:rPr>
          <w:sz w:val="28"/>
          <w:szCs w:val="28"/>
        </w:rPr>
        <w:t xml:space="preserve">, </w:t>
      </w:r>
      <w:r w:rsidRPr="00CE1858">
        <w:rPr>
          <w:sz w:val="28"/>
          <w:szCs w:val="28"/>
          <w:lang w:val="en-US"/>
        </w:rPr>
        <w:t>Hg</w:t>
      </w:r>
      <w:r w:rsidRPr="00CE1858">
        <w:rPr>
          <w:sz w:val="28"/>
          <w:szCs w:val="28"/>
        </w:rPr>
        <w:t xml:space="preserve">, </w:t>
      </w:r>
      <w:r w:rsidRPr="00CE1858">
        <w:rPr>
          <w:sz w:val="28"/>
          <w:szCs w:val="28"/>
          <w:lang w:val="en-US"/>
        </w:rPr>
        <w:t>Pb</w:t>
      </w:r>
      <w:r w:rsidRPr="00CE1858">
        <w:rPr>
          <w:sz w:val="28"/>
          <w:szCs w:val="28"/>
        </w:rPr>
        <w:t xml:space="preserve">, </w:t>
      </w:r>
      <w:r w:rsidRPr="00CE1858">
        <w:rPr>
          <w:sz w:val="28"/>
          <w:szCs w:val="28"/>
          <w:lang w:val="en-US"/>
        </w:rPr>
        <w:t>Sb</w:t>
      </w:r>
      <w:r w:rsidRPr="00CE1858">
        <w:rPr>
          <w:sz w:val="28"/>
          <w:szCs w:val="28"/>
        </w:rPr>
        <w:t xml:space="preserve">, </w:t>
      </w:r>
      <w:r w:rsidRPr="00CE1858">
        <w:rPr>
          <w:sz w:val="28"/>
          <w:szCs w:val="28"/>
          <w:lang w:val="en-US"/>
        </w:rPr>
        <w:t>Bi</w:t>
      </w:r>
      <w:r w:rsidRPr="00CE1858">
        <w:rPr>
          <w:sz w:val="28"/>
          <w:szCs w:val="28"/>
        </w:rPr>
        <w:t xml:space="preserve">, </w:t>
      </w:r>
      <w:r w:rsidRPr="00CE1858">
        <w:rPr>
          <w:sz w:val="28"/>
          <w:szCs w:val="28"/>
          <w:lang w:val="en-US"/>
        </w:rPr>
        <w:t>Pt</w:t>
      </w:r>
      <w:r w:rsidRPr="00CE1858">
        <w:rPr>
          <w:sz w:val="28"/>
          <w:szCs w:val="28"/>
        </w:rPr>
        <w:t>).</w:t>
      </w:r>
    </w:p>
    <w:p w:rsidR="00E615E3" w:rsidRPr="00CE1858" w:rsidRDefault="00E615E3" w:rsidP="00B947F3">
      <w:pPr>
        <w:pStyle w:val="4"/>
        <w:shd w:val="clear" w:color="auto" w:fill="auto"/>
        <w:spacing w:line="360" w:lineRule="auto"/>
        <w:ind w:firstLine="689"/>
        <w:rPr>
          <w:sz w:val="28"/>
          <w:szCs w:val="28"/>
        </w:rPr>
      </w:pPr>
      <w:r w:rsidRPr="00CE1858">
        <w:rPr>
          <w:sz w:val="28"/>
          <w:szCs w:val="28"/>
        </w:rPr>
        <w:t xml:space="preserve">Среди тяжелых металлов наибольшую опасность представляют ртуть, кадмий, свинец. По решению ЮНЕП в 1980 г. к ним добавлены еще десять металлов (V, Со, </w:t>
      </w:r>
      <w:r w:rsidRPr="00CE1858">
        <w:rPr>
          <w:sz w:val="28"/>
          <w:szCs w:val="28"/>
          <w:lang w:val="en-US"/>
        </w:rPr>
        <w:t>Mo</w:t>
      </w:r>
      <w:r w:rsidRPr="00CE1858">
        <w:rPr>
          <w:sz w:val="28"/>
          <w:szCs w:val="28"/>
        </w:rPr>
        <w:t xml:space="preserve">, </w:t>
      </w:r>
      <w:r w:rsidRPr="00CE1858">
        <w:rPr>
          <w:sz w:val="28"/>
          <w:szCs w:val="28"/>
          <w:lang w:val="en-US"/>
        </w:rPr>
        <w:t>Mn</w:t>
      </w:r>
      <w:r w:rsidRPr="00CE1858">
        <w:rPr>
          <w:sz w:val="28"/>
          <w:szCs w:val="28"/>
        </w:rPr>
        <w:t xml:space="preserve">, </w:t>
      </w:r>
      <w:r w:rsidRPr="00CE1858">
        <w:rPr>
          <w:sz w:val="28"/>
          <w:szCs w:val="28"/>
          <w:lang w:val="en-US"/>
        </w:rPr>
        <w:t>Ni</w:t>
      </w:r>
      <w:r w:rsidRPr="00CE1858">
        <w:rPr>
          <w:sz w:val="28"/>
          <w:szCs w:val="28"/>
        </w:rPr>
        <w:t xml:space="preserve">, </w:t>
      </w:r>
      <w:r w:rsidRPr="00CE1858">
        <w:rPr>
          <w:sz w:val="28"/>
          <w:szCs w:val="28"/>
          <w:lang w:val="en-US"/>
        </w:rPr>
        <w:t>Sn</w:t>
      </w:r>
      <w:r w:rsidRPr="00CE1858">
        <w:rPr>
          <w:sz w:val="28"/>
          <w:szCs w:val="28"/>
        </w:rPr>
        <w:t xml:space="preserve">, Сг, </w:t>
      </w:r>
      <w:r w:rsidRPr="00CE1858">
        <w:rPr>
          <w:sz w:val="28"/>
          <w:szCs w:val="28"/>
          <w:lang w:val="en-US"/>
        </w:rPr>
        <w:t>Zn</w:t>
      </w:r>
      <w:r w:rsidRPr="00CE1858">
        <w:rPr>
          <w:sz w:val="28"/>
          <w:szCs w:val="28"/>
        </w:rPr>
        <w:t xml:space="preserve">, </w:t>
      </w:r>
      <w:r w:rsidRPr="00CE1858">
        <w:rPr>
          <w:sz w:val="28"/>
          <w:szCs w:val="28"/>
          <w:lang w:val="en-US"/>
        </w:rPr>
        <w:t>Ti</w:t>
      </w:r>
      <w:r w:rsidRPr="00CE1858">
        <w:rPr>
          <w:sz w:val="28"/>
          <w:szCs w:val="28"/>
        </w:rPr>
        <w:t xml:space="preserve">) и три металлоида - </w:t>
      </w:r>
      <w:r w:rsidRPr="00CE1858">
        <w:rPr>
          <w:sz w:val="28"/>
          <w:szCs w:val="28"/>
          <w:lang w:val="en-US"/>
        </w:rPr>
        <w:t>As</w:t>
      </w:r>
      <w:r w:rsidRPr="00CE1858">
        <w:rPr>
          <w:sz w:val="28"/>
          <w:szCs w:val="28"/>
        </w:rPr>
        <w:t xml:space="preserve">, </w:t>
      </w:r>
      <w:r w:rsidRPr="00CE1858">
        <w:rPr>
          <w:sz w:val="28"/>
          <w:szCs w:val="28"/>
          <w:lang w:val="en-US"/>
        </w:rPr>
        <w:t>Se</w:t>
      </w:r>
      <w:r w:rsidRPr="00CE1858">
        <w:rPr>
          <w:sz w:val="28"/>
          <w:szCs w:val="28"/>
        </w:rPr>
        <w:t xml:space="preserve">, </w:t>
      </w:r>
      <w:r w:rsidRPr="00CE1858">
        <w:rPr>
          <w:sz w:val="28"/>
          <w:szCs w:val="28"/>
          <w:lang w:val="en-US"/>
        </w:rPr>
        <w:t>Sb</w:t>
      </w:r>
      <w:r w:rsidRPr="00CE1858">
        <w:rPr>
          <w:sz w:val="28"/>
          <w:szCs w:val="28"/>
        </w:rPr>
        <w:t xml:space="preserve"> [</w:t>
      </w:r>
      <w:r w:rsidRPr="00EF5A46">
        <w:rPr>
          <w:color w:val="FF0000"/>
          <w:sz w:val="28"/>
          <w:szCs w:val="28"/>
        </w:rPr>
        <w:t>6]</w:t>
      </w:r>
      <w:r w:rsidRPr="00CE1858">
        <w:rPr>
          <w:sz w:val="28"/>
          <w:szCs w:val="28"/>
        </w:rPr>
        <w:t>. Для оценки их содержания и экологического статуса почв рекомендовано использовать кратность превышения предельно-допустимой концентрации (ПДК) конкретного загрязнителя с дифференциацией анализируемых веществ по классам их опасности.</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Набор токсичных элементов в почве прежде всего определяется насыщенностью ими горных пород. Различия в концентрации отдельных элементов в породах разного гранулометрического состава достигают 10 и более р</w:t>
      </w:r>
      <w:r w:rsidRPr="00CE1858">
        <w:rPr>
          <w:rStyle w:val="1"/>
          <w:sz w:val="28"/>
          <w:szCs w:val="28"/>
          <w:u w:val="none"/>
        </w:rPr>
        <w:t>аз [</w:t>
      </w:r>
      <w:r w:rsidRPr="00EF5A46">
        <w:rPr>
          <w:rStyle w:val="1"/>
          <w:color w:val="FF0000"/>
          <w:sz w:val="28"/>
          <w:szCs w:val="28"/>
          <w:u w:val="none"/>
        </w:rPr>
        <w:t>4;</w:t>
      </w:r>
      <w:r>
        <w:rPr>
          <w:rStyle w:val="1"/>
          <w:color w:val="FF0000"/>
          <w:sz w:val="28"/>
          <w:szCs w:val="28"/>
          <w:u w:val="none"/>
        </w:rPr>
        <w:t>5;</w:t>
      </w:r>
      <w:r w:rsidRPr="00EF5A46">
        <w:rPr>
          <w:rStyle w:val="1"/>
          <w:color w:val="FF0000"/>
          <w:sz w:val="28"/>
          <w:szCs w:val="28"/>
          <w:u w:val="none"/>
        </w:rPr>
        <w:t>7</w:t>
      </w:r>
      <w:r w:rsidRPr="00CE1858">
        <w:rPr>
          <w:sz w:val="28"/>
          <w:szCs w:val="28"/>
        </w:rPr>
        <w:t>]. Меньшая разница в песчаных и супесчаных почвообразующих породах, а большая  в суглинках и глинистых. Однако многие производители сельскохозяй</w:t>
      </w:r>
      <w:r w:rsidRPr="00CE1858">
        <w:rPr>
          <w:sz w:val="28"/>
          <w:szCs w:val="28"/>
        </w:rPr>
        <w:softHyphen/>
        <w:t>ственной продукции Республики Северная Осетия-Алания, расположенные в непосредственной близости от промышленных предприятий, аэро- и гидрогенным путем также способствуют загрязнению почв. Из почвы ксенобиотики поступают в растения и далее по цепи питания в организмы животных и человека [</w:t>
      </w:r>
      <w:r w:rsidRPr="00EF5A46">
        <w:rPr>
          <w:color w:val="FF0000"/>
          <w:sz w:val="28"/>
          <w:szCs w:val="28"/>
        </w:rPr>
        <w:t>1;2</w:t>
      </w:r>
      <w:r>
        <w:rPr>
          <w:color w:val="FF0000"/>
          <w:sz w:val="28"/>
          <w:szCs w:val="28"/>
        </w:rPr>
        <w:t>;12</w:t>
      </w:r>
      <w:r w:rsidRPr="00EF5A46">
        <w:rPr>
          <w:color w:val="FF0000"/>
          <w:sz w:val="28"/>
          <w:szCs w:val="28"/>
        </w:rPr>
        <w:t>].</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Доказано, что загрязнение почвы осуществляется аэро- или гидрогенным путем, но имеет место и загрязнение, связанное с выполнением технологических процессов при возделывании сельскохозяйственных культур. В связи с этим во многих районах республики отмечено накопление ТМ в почвах, откуда и происходит поступление элементов в вегетативные и генеративные органы растений.</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 xml:space="preserve">К основным технологическим факторам, загрязняющим почву, часто относят применение минеральных, известковых и органических удобрений. Как источник питания растений и увеличения урожайности, удобрения изучаются давно, а как фактор, влияющий на содержание ТМ в почве и растениях, исследования ведутся относительно недавно. Здесь следует иметь в виду, что, с одной стороны, в составе удобрений могут быть ТМ, которые потенциально способны загрязнять почву, растения, с другой – удобрения, изменяя агрохимические свойства почвы, могут влиять на подвижность ТМ и их поступления в растения. Поэтому, рассматривая систему почва - растение - удобрение, необходимо оценивать потенциальную роль удобрений, как вероятного загрязнителя почвы. </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Цель работы – изучение влияния загрязнения тяжелыми металлами почв и растений тритикале в черте влияния промышленных предприятий города Владикавказа и применении удобрений.</w:t>
      </w:r>
    </w:p>
    <w:p w:rsidR="00E615E3" w:rsidRPr="00CE1858" w:rsidRDefault="00E615E3" w:rsidP="00B947F3">
      <w:pPr>
        <w:pStyle w:val="4"/>
        <w:shd w:val="clear" w:color="auto" w:fill="auto"/>
        <w:tabs>
          <w:tab w:val="left" w:pos="8789"/>
        </w:tabs>
        <w:spacing w:line="360" w:lineRule="auto"/>
        <w:ind w:firstLine="547"/>
        <w:jc w:val="center"/>
        <w:rPr>
          <w:sz w:val="28"/>
          <w:szCs w:val="28"/>
        </w:rPr>
      </w:pPr>
      <w:r w:rsidRPr="00CE1858">
        <w:rPr>
          <w:sz w:val="28"/>
          <w:szCs w:val="28"/>
        </w:rPr>
        <w:t>Были поставлены следующие задачи:</w:t>
      </w:r>
    </w:p>
    <w:p w:rsidR="00E615E3" w:rsidRPr="00CE1858" w:rsidRDefault="00E615E3" w:rsidP="00B947F3">
      <w:pPr>
        <w:pStyle w:val="4"/>
        <w:numPr>
          <w:ilvl w:val="0"/>
          <w:numId w:val="2"/>
        </w:numPr>
        <w:shd w:val="clear" w:color="auto" w:fill="auto"/>
        <w:tabs>
          <w:tab w:val="left" w:pos="8789"/>
        </w:tabs>
        <w:spacing w:line="360" w:lineRule="auto"/>
        <w:ind w:left="0"/>
        <w:rPr>
          <w:sz w:val="28"/>
          <w:szCs w:val="28"/>
        </w:rPr>
      </w:pPr>
      <w:r w:rsidRPr="00CE1858">
        <w:rPr>
          <w:sz w:val="28"/>
          <w:szCs w:val="28"/>
        </w:rPr>
        <w:t>Дать оценку содерж</w:t>
      </w:r>
      <w:r>
        <w:rPr>
          <w:sz w:val="28"/>
          <w:szCs w:val="28"/>
        </w:rPr>
        <w:t>ания тяжелых металлов в дерново–</w:t>
      </w:r>
      <w:r w:rsidRPr="00CE1858">
        <w:rPr>
          <w:sz w:val="28"/>
          <w:szCs w:val="28"/>
        </w:rPr>
        <w:t>глеевой выщелоченной почве при антропогенных факторах воздействия на агроэкосистемы.</w:t>
      </w:r>
    </w:p>
    <w:p w:rsidR="00E615E3" w:rsidRPr="00CE1858" w:rsidRDefault="00E615E3" w:rsidP="00B947F3">
      <w:pPr>
        <w:pStyle w:val="4"/>
        <w:numPr>
          <w:ilvl w:val="0"/>
          <w:numId w:val="2"/>
        </w:numPr>
        <w:shd w:val="clear" w:color="auto" w:fill="auto"/>
        <w:tabs>
          <w:tab w:val="left" w:pos="8789"/>
        </w:tabs>
        <w:spacing w:line="360" w:lineRule="auto"/>
        <w:ind w:left="0"/>
        <w:rPr>
          <w:sz w:val="28"/>
          <w:szCs w:val="28"/>
        </w:rPr>
      </w:pPr>
      <w:r w:rsidRPr="00CE1858">
        <w:rPr>
          <w:sz w:val="28"/>
          <w:szCs w:val="28"/>
        </w:rPr>
        <w:t>Выявить основные ТМ – загрязнители почв и растений тритикале и включение их в биологический круговорот.</w:t>
      </w:r>
    </w:p>
    <w:p w:rsidR="00E615E3" w:rsidRPr="00CE1858" w:rsidRDefault="00E615E3" w:rsidP="00B947F3">
      <w:pPr>
        <w:pStyle w:val="4"/>
        <w:numPr>
          <w:ilvl w:val="0"/>
          <w:numId w:val="2"/>
        </w:numPr>
        <w:shd w:val="clear" w:color="auto" w:fill="auto"/>
        <w:tabs>
          <w:tab w:val="left" w:pos="8789"/>
        </w:tabs>
        <w:spacing w:line="360" w:lineRule="auto"/>
        <w:ind w:left="0"/>
        <w:rPr>
          <w:sz w:val="28"/>
          <w:szCs w:val="28"/>
        </w:rPr>
      </w:pPr>
      <w:r w:rsidRPr="00CE1858">
        <w:rPr>
          <w:sz w:val="28"/>
          <w:szCs w:val="28"/>
        </w:rPr>
        <w:t>Изучить особенности накопления ТМ в вегетативной массе и зерне тритикале разных сортов.</w:t>
      </w:r>
    </w:p>
    <w:p w:rsidR="00E615E3" w:rsidRPr="00CE1858" w:rsidRDefault="00E615E3" w:rsidP="00B947F3">
      <w:pPr>
        <w:pStyle w:val="4"/>
        <w:shd w:val="clear" w:color="auto" w:fill="auto"/>
        <w:tabs>
          <w:tab w:val="left" w:pos="8789"/>
        </w:tabs>
        <w:spacing w:line="360" w:lineRule="auto"/>
        <w:ind w:firstLine="709"/>
        <w:rPr>
          <w:sz w:val="28"/>
          <w:szCs w:val="28"/>
        </w:rPr>
      </w:pPr>
      <w:r w:rsidRPr="00CE1858">
        <w:rPr>
          <w:sz w:val="28"/>
          <w:szCs w:val="28"/>
        </w:rPr>
        <w:t>Результаты исследования могут быть использованы при мониторинге и оценке неблагоприятного воздействия промышленных предприятий, применении удобрений, учете опасности аккумуляции в почве ТМ и включении их в биологический круговорот.</w:t>
      </w:r>
    </w:p>
    <w:p w:rsidR="00E615E3" w:rsidRPr="00CE1858" w:rsidRDefault="00E615E3" w:rsidP="00B11A36">
      <w:pPr>
        <w:pStyle w:val="4"/>
        <w:shd w:val="clear" w:color="auto" w:fill="auto"/>
        <w:tabs>
          <w:tab w:val="left" w:pos="8789"/>
        </w:tabs>
        <w:spacing w:line="360" w:lineRule="auto"/>
        <w:ind w:left="20" w:right="-1" w:firstLine="689"/>
        <w:jc w:val="center"/>
        <w:rPr>
          <w:sz w:val="28"/>
          <w:szCs w:val="28"/>
        </w:rPr>
      </w:pPr>
      <w:r w:rsidRPr="00CE1858">
        <w:rPr>
          <w:sz w:val="28"/>
          <w:szCs w:val="28"/>
        </w:rPr>
        <w:t>ОБЪЕКТЫ И МЕТОДЫ ИССЛЕДОВАНИЯ</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Исследования проводились в 2010-11гг. на кафедре биологии в ГГАУ. Объектами исследований явились почвы и растения тритикале опытного участка расположенного в трёх километрах от завода «Электроцинк» и других промышленных предприятий города Владикавказа. Исследования проводились на дерново-глеевой выщелоченной почве, образцы брали почвенным буром на глубине 0-20; 20-40см. Растительные  и по</w:t>
      </w:r>
      <w:r>
        <w:rPr>
          <w:sz w:val="28"/>
          <w:szCs w:val="28"/>
        </w:rPr>
        <w:t>ч</w:t>
      </w:r>
      <w:r w:rsidRPr="00CE1858">
        <w:rPr>
          <w:sz w:val="28"/>
          <w:szCs w:val="28"/>
        </w:rPr>
        <w:t>венные образцы исследовали  по общепринятым методикам [</w:t>
      </w:r>
      <w:r w:rsidRPr="00EF5A46">
        <w:rPr>
          <w:color w:val="FF0000"/>
          <w:sz w:val="28"/>
          <w:szCs w:val="28"/>
        </w:rPr>
        <w:t>8,9</w:t>
      </w:r>
      <w:r>
        <w:rPr>
          <w:color w:val="FF0000"/>
          <w:sz w:val="28"/>
          <w:szCs w:val="28"/>
        </w:rPr>
        <w:t>,11</w:t>
      </w:r>
      <w:r w:rsidRPr="00CE1858">
        <w:rPr>
          <w:sz w:val="28"/>
          <w:szCs w:val="28"/>
        </w:rPr>
        <w:t xml:space="preserve">] В качестве удобрений применялись простые удобрения: аммиачная селитра, простой суперфосфат, калийная соль. За контроль приняли вариант без удобрений. В работе использованы сорта тритикале АД-206, Ставропольский 1. Повторность опытов четырёхкратная. </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Содержание тяжелых металлов в почве и растительных образцах определяли рентгенфлуоресцентным методом на энергодисперсионном спектрометре с возбуждением пробы от ренгеновской трубки модели «ОПТЕК-611-</w:t>
      </w:r>
      <w:r>
        <w:rPr>
          <w:sz w:val="28"/>
          <w:szCs w:val="28"/>
        </w:rPr>
        <w:t>ТЕФА» производства США и атомно-</w:t>
      </w:r>
      <w:r w:rsidRPr="00CE1858">
        <w:rPr>
          <w:sz w:val="28"/>
          <w:szCs w:val="28"/>
        </w:rPr>
        <w:t>адсорбционн</w:t>
      </w:r>
      <w:r>
        <w:rPr>
          <w:sz w:val="28"/>
          <w:szCs w:val="28"/>
        </w:rPr>
        <w:t>ы</w:t>
      </w:r>
      <w:r w:rsidRPr="00CE1858">
        <w:rPr>
          <w:sz w:val="28"/>
          <w:szCs w:val="28"/>
        </w:rPr>
        <w:t xml:space="preserve">м методом на приборе </w:t>
      </w:r>
      <w:r w:rsidRPr="00CE1858">
        <w:rPr>
          <w:sz w:val="28"/>
          <w:szCs w:val="28"/>
          <w:lang w:val="en-US"/>
        </w:rPr>
        <w:t>Pekin</w:t>
      </w:r>
      <w:r w:rsidRPr="00CE1858">
        <w:rPr>
          <w:sz w:val="28"/>
          <w:szCs w:val="28"/>
        </w:rPr>
        <w:t>-</w:t>
      </w:r>
      <w:r w:rsidRPr="00CE1858">
        <w:rPr>
          <w:sz w:val="28"/>
          <w:szCs w:val="28"/>
          <w:lang w:val="en-US"/>
        </w:rPr>
        <w:t>Elmer</w:t>
      </w:r>
      <w:r w:rsidRPr="00CE1858">
        <w:rPr>
          <w:sz w:val="28"/>
          <w:szCs w:val="28"/>
        </w:rPr>
        <w:t xml:space="preserve"> 5100</w:t>
      </w:r>
      <w:r w:rsidRPr="00CE1858">
        <w:rPr>
          <w:sz w:val="28"/>
          <w:szCs w:val="28"/>
          <w:lang w:val="en-US"/>
        </w:rPr>
        <w:t>PC</w:t>
      </w:r>
      <w:r w:rsidRPr="00CE1858">
        <w:rPr>
          <w:sz w:val="28"/>
          <w:szCs w:val="28"/>
        </w:rPr>
        <w:t xml:space="preserve"> .</w:t>
      </w:r>
    </w:p>
    <w:p w:rsidR="00E615E3" w:rsidRPr="00CE1858" w:rsidRDefault="00E615E3" w:rsidP="00B11A36">
      <w:pPr>
        <w:pStyle w:val="4"/>
        <w:shd w:val="clear" w:color="auto" w:fill="auto"/>
        <w:tabs>
          <w:tab w:val="left" w:pos="8789"/>
        </w:tabs>
        <w:spacing w:line="360" w:lineRule="auto"/>
        <w:ind w:left="20" w:right="-1" w:firstLine="689"/>
        <w:rPr>
          <w:sz w:val="28"/>
          <w:szCs w:val="28"/>
        </w:rPr>
      </w:pPr>
    </w:p>
    <w:p w:rsidR="00E615E3" w:rsidRPr="00CE1858" w:rsidRDefault="00E615E3" w:rsidP="00B11A36">
      <w:pPr>
        <w:pStyle w:val="4"/>
        <w:shd w:val="clear" w:color="auto" w:fill="auto"/>
        <w:tabs>
          <w:tab w:val="left" w:pos="8789"/>
        </w:tabs>
        <w:spacing w:line="360" w:lineRule="auto"/>
        <w:ind w:left="20" w:right="-1" w:firstLine="689"/>
        <w:jc w:val="center"/>
        <w:rPr>
          <w:sz w:val="28"/>
          <w:szCs w:val="28"/>
        </w:rPr>
      </w:pPr>
      <w:r w:rsidRPr="00CE1858">
        <w:rPr>
          <w:sz w:val="28"/>
          <w:szCs w:val="28"/>
        </w:rPr>
        <w:t>РЕЗУЛЬТАТЫ ИССЛЕДОВАНИЯ</w:t>
      </w:r>
    </w:p>
    <w:p w:rsidR="00E615E3" w:rsidRPr="00CE1858" w:rsidRDefault="00E615E3" w:rsidP="00B947F3">
      <w:pPr>
        <w:pStyle w:val="4"/>
        <w:shd w:val="clear" w:color="auto" w:fill="auto"/>
        <w:spacing w:line="360" w:lineRule="auto"/>
        <w:ind w:firstLine="689"/>
        <w:rPr>
          <w:sz w:val="28"/>
          <w:szCs w:val="28"/>
        </w:rPr>
      </w:pPr>
      <w:r w:rsidRPr="00CE1858">
        <w:rPr>
          <w:sz w:val="28"/>
          <w:szCs w:val="28"/>
        </w:rPr>
        <w:t>В связи с вредностью избыточного поступления тяжелых металлов (ТМ) для животных и человека мы попытались установить активность их поглощения (и накопления) растениями тритикале (гибрид между пшеницей и рожью) - высокоурожайной зерновой и кормовой культуры, созданной человеком. Растения выращивали в учебно-опытном хозяйстве Горского государственного аграрного университета. Участок расположен между г. Владикавказ и с. Октябрьское в 200 м от автотрассы.</w:t>
      </w:r>
    </w:p>
    <w:p w:rsidR="00E615E3" w:rsidRPr="00CE1858" w:rsidRDefault="00E615E3" w:rsidP="00B947F3">
      <w:pPr>
        <w:pStyle w:val="4"/>
        <w:shd w:val="clear" w:color="auto" w:fill="auto"/>
        <w:spacing w:line="360" w:lineRule="auto"/>
        <w:ind w:firstLine="689"/>
        <w:rPr>
          <w:sz w:val="28"/>
          <w:szCs w:val="28"/>
        </w:rPr>
      </w:pPr>
      <w:r w:rsidRPr="00CE1858">
        <w:rPr>
          <w:sz w:val="28"/>
          <w:szCs w:val="28"/>
        </w:rPr>
        <w:t xml:space="preserve">Наряду с вышеотмеченным, одним из источников поступления тяжелых металлов в почву является применение удобрений. По данным С. Мэттигод и А. Пэдж </w:t>
      </w:r>
      <w:r w:rsidRPr="00CE1858">
        <w:rPr>
          <w:rStyle w:val="3"/>
          <w:sz w:val="28"/>
          <w:szCs w:val="28"/>
          <w:u w:val="none"/>
        </w:rPr>
        <w:t>[</w:t>
      </w:r>
      <w:r w:rsidRPr="00EF5A46">
        <w:rPr>
          <w:color w:val="FF0000"/>
          <w:sz w:val="28"/>
          <w:szCs w:val="28"/>
        </w:rPr>
        <w:t>2;3</w:t>
      </w:r>
      <w:r w:rsidRPr="00CE1858">
        <w:rPr>
          <w:sz w:val="28"/>
          <w:szCs w:val="28"/>
        </w:rPr>
        <w:t>], азотные удобрения содержат Си от следов до 800 мг/кг, а фосфорные - от следов до 3000 мг/кг.</w:t>
      </w:r>
    </w:p>
    <w:p w:rsidR="00E615E3" w:rsidRPr="00CE1858" w:rsidRDefault="00E615E3" w:rsidP="00B947F3">
      <w:pPr>
        <w:pStyle w:val="4"/>
        <w:shd w:val="clear" w:color="auto" w:fill="auto"/>
        <w:tabs>
          <w:tab w:val="left" w:pos="8789"/>
        </w:tabs>
        <w:spacing w:line="360" w:lineRule="auto"/>
        <w:ind w:firstLine="689"/>
        <w:rPr>
          <w:sz w:val="28"/>
          <w:szCs w:val="28"/>
        </w:rPr>
      </w:pPr>
      <w:r w:rsidRPr="00CE1858">
        <w:rPr>
          <w:sz w:val="28"/>
          <w:szCs w:val="28"/>
        </w:rPr>
        <w:t>Наибольшее количество примесей микроэлементов в почву, по нашим данным, поступает с фосфорными удобрениями, наименьшее - с азотными (табл. 1). Так, содержание свинца в простом суперфосфате в расчете на 1 кг туков составляет 42 мг,</w:t>
      </w:r>
      <w:r w:rsidRPr="00CE1858">
        <w:rPr>
          <w:rStyle w:val="9pt"/>
          <w:sz w:val="28"/>
          <w:szCs w:val="28"/>
        </w:rPr>
        <w:t xml:space="preserve"> в</w:t>
      </w:r>
      <w:r w:rsidRPr="00CE1858">
        <w:rPr>
          <w:sz w:val="28"/>
          <w:szCs w:val="28"/>
        </w:rPr>
        <w:t xml:space="preserve"> калийной соли - 6 мг/кг, а в аммиачной селитре – 0,25 мг/кг.</w:t>
      </w:r>
    </w:p>
    <w:p w:rsidR="00E615E3" w:rsidRPr="00CE1858" w:rsidRDefault="00E615E3" w:rsidP="001D51DB">
      <w:pPr>
        <w:pStyle w:val="4"/>
        <w:shd w:val="clear" w:color="auto" w:fill="auto"/>
        <w:tabs>
          <w:tab w:val="left" w:pos="8789"/>
        </w:tabs>
        <w:spacing w:line="276" w:lineRule="auto"/>
        <w:ind w:right="-1"/>
        <w:rPr>
          <w:sz w:val="24"/>
          <w:szCs w:val="24"/>
        </w:rPr>
      </w:pPr>
    </w:p>
    <w:p w:rsidR="00E615E3" w:rsidRPr="00CE1858" w:rsidRDefault="00E615E3" w:rsidP="005E0557">
      <w:pPr>
        <w:pStyle w:val="60"/>
        <w:shd w:val="clear" w:color="auto" w:fill="auto"/>
        <w:spacing w:before="0" w:line="360" w:lineRule="auto"/>
        <w:jc w:val="left"/>
        <w:rPr>
          <w:rFonts w:ascii="Times New Roman" w:hAnsi="Times New Roman"/>
          <w:sz w:val="28"/>
          <w:szCs w:val="28"/>
        </w:rPr>
      </w:pPr>
      <w:r w:rsidRPr="00CE1858">
        <w:rPr>
          <w:rFonts w:ascii="Times New Roman" w:hAnsi="Times New Roman"/>
          <w:sz w:val="28"/>
          <w:szCs w:val="28"/>
        </w:rPr>
        <w:t>Таблица - 1</w:t>
      </w:r>
    </w:p>
    <w:p w:rsidR="00E615E3" w:rsidRPr="001D51DB" w:rsidRDefault="00E615E3" w:rsidP="001D51DB">
      <w:pPr>
        <w:pStyle w:val="60"/>
        <w:shd w:val="clear" w:color="auto" w:fill="auto"/>
        <w:spacing w:before="0" w:line="360" w:lineRule="auto"/>
        <w:ind w:left="20"/>
        <w:jc w:val="center"/>
        <w:rPr>
          <w:rFonts w:ascii="Times New Roman" w:hAnsi="Times New Roman"/>
          <w:sz w:val="28"/>
          <w:szCs w:val="28"/>
        </w:rPr>
      </w:pPr>
      <w:r w:rsidRPr="00CE1858">
        <w:rPr>
          <w:rFonts w:ascii="Times New Roman" w:hAnsi="Times New Roman"/>
          <w:sz w:val="28"/>
          <w:szCs w:val="28"/>
        </w:rPr>
        <w:t xml:space="preserve">СРЕДНЕЕ СОДЕРЖАНИЕ МИКРОЭЛЕМЕНТОВ В ИСПОЛЬЗУЕМЫХ УДОБРЕНИЯХ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36"/>
        <w:gridCol w:w="955"/>
        <w:gridCol w:w="955"/>
        <w:gridCol w:w="955"/>
        <w:gridCol w:w="774"/>
        <w:gridCol w:w="955"/>
        <w:gridCol w:w="956"/>
      </w:tblGrid>
      <w:tr w:rsidR="00E615E3" w:rsidRPr="00CE1858" w:rsidTr="002E4F70">
        <w:tc>
          <w:tcPr>
            <w:tcW w:w="2012" w:type="pct"/>
            <w:vMerge w:val="restar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 xml:space="preserve">Удобрение </w:t>
            </w:r>
          </w:p>
        </w:tc>
        <w:tc>
          <w:tcPr>
            <w:tcW w:w="2988" w:type="pct"/>
            <w:gridSpan w:val="6"/>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Содержание элемента, мг/кг</w:t>
            </w:r>
          </w:p>
        </w:tc>
      </w:tr>
      <w:tr w:rsidR="00E615E3" w:rsidRPr="00CE1858" w:rsidTr="002E4F70">
        <w:tc>
          <w:tcPr>
            <w:tcW w:w="2012" w:type="pct"/>
            <w:vMerge/>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lang w:val="en-US"/>
              </w:rPr>
            </w:pPr>
            <w:r w:rsidRPr="002E4F70">
              <w:rPr>
                <w:rFonts w:ascii="Times New Roman" w:hAnsi="Times New Roman"/>
                <w:sz w:val="24"/>
                <w:szCs w:val="24"/>
                <w:lang w:val="en-US"/>
              </w:rPr>
              <w:t>Pb</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lang w:val="en-US"/>
              </w:rPr>
            </w:pPr>
            <w:r w:rsidRPr="002E4F70">
              <w:rPr>
                <w:rFonts w:ascii="Times New Roman" w:hAnsi="Times New Roman"/>
                <w:sz w:val="24"/>
                <w:szCs w:val="24"/>
                <w:lang w:val="en-US"/>
              </w:rPr>
              <w:t>Zn</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lang w:val="en-US"/>
              </w:rPr>
            </w:pPr>
            <w:r w:rsidRPr="002E4F70">
              <w:rPr>
                <w:rFonts w:ascii="Times New Roman" w:hAnsi="Times New Roman"/>
                <w:sz w:val="24"/>
                <w:szCs w:val="24"/>
                <w:lang w:val="en-US"/>
              </w:rPr>
              <w:t>Cu</w:t>
            </w:r>
          </w:p>
        </w:tc>
        <w:tc>
          <w:tcPr>
            <w:tcW w:w="417"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lang w:val="en-US"/>
              </w:rPr>
            </w:pPr>
            <w:r w:rsidRPr="002E4F70">
              <w:rPr>
                <w:rFonts w:ascii="Times New Roman" w:hAnsi="Times New Roman"/>
                <w:sz w:val="24"/>
                <w:szCs w:val="24"/>
                <w:lang w:val="en-US"/>
              </w:rPr>
              <w:t>Cd</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lang w:val="en-US"/>
              </w:rPr>
            </w:pPr>
            <w:r w:rsidRPr="002E4F70">
              <w:rPr>
                <w:rFonts w:ascii="Times New Roman" w:hAnsi="Times New Roman"/>
                <w:sz w:val="24"/>
                <w:szCs w:val="24"/>
                <w:lang w:val="en-US"/>
              </w:rPr>
              <w:t>Ni</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lang w:val="en-US"/>
              </w:rPr>
            </w:pPr>
            <w:r w:rsidRPr="002E4F70">
              <w:rPr>
                <w:rFonts w:ascii="Times New Roman" w:hAnsi="Times New Roman"/>
                <w:sz w:val="24"/>
                <w:szCs w:val="24"/>
                <w:lang w:val="en-US"/>
              </w:rPr>
              <w:t>Cr</w:t>
            </w:r>
          </w:p>
        </w:tc>
      </w:tr>
      <w:tr w:rsidR="00E615E3" w:rsidRPr="00CE1858" w:rsidTr="002E4F70">
        <w:tc>
          <w:tcPr>
            <w:tcW w:w="2012" w:type="pct"/>
          </w:tcPr>
          <w:p w:rsidR="00E615E3" w:rsidRPr="002E4F70" w:rsidRDefault="00E615E3" w:rsidP="002E4F70">
            <w:pPr>
              <w:pStyle w:val="60"/>
              <w:shd w:val="clear" w:color="auto" w:fill="auto"/>
              <w:spacing w:before="0" w:line="276" w:lineRule="auto"/>
              <w:jc w:val="left"/>
              <w:rPr>
                <w:rFonts w:ascii="Times New Roman" w:hAnsi="Times New Roman"/>
                <w:sz w:val="24"/>
                <w:szCs w:val="24"/>
              </w:rPr>
            </w:pPr>
            <w:r w:rsidRPr="002E4F70">
              <w:rPr>
                <w:rFonts w:ascii="Times New Roman" w:hAnsi="Times New Roman"/>
                <w:sz w:val="24"/>
                <w:szCs w:val="24"/>
              </w:rPr>
              <w:t>Аммиачная селитра</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0,25</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0,5</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1,0</w:t>
            </w:r>
          </w:p>
        </w:tc>
        <w:tc>
          <w:tcPr>
            <w:tcW w:w="417"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0,3</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0,9</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0,6</w:t>
            </w:r>
          </w:p>
        </w:tc>
      </w:tr>
      <w:tr w:rsidR="00E615E3" w:rsidRPr="00CE1858" w:rsidTr="002E4F70">
        <w:tc>
          <w:tcPr>
            <w:tcW w:w="2012" w:type="pct"/>
          </w:tcPr>
          <w:p w:rsidR="00E615E3" w:rsidRPr="002E4F70" w:rsidRDefault="00E615E3" w:rsidP="002E4F70">
            <w:pPr>
              <w:pStyle w:val="60"/>
              <w:shd w:val="clear" w:color="auto" w:fill="auto"/>
              <w:spacing w:before="0" w:line="276" w:lineRule="auto"/>
              <w:jc w:val="left"/>
              <w:rPr>
                <w:rFonts w:ascii="Times New Roman" w:hAnsi="Times New Roman"/>
                <w:sz w:val="24"/>
                <w:szCs w:val="24"/>
              </w:rPr>
            </w:pPr>
            <w:r w:rsidRPr="002E4F70">
              <w:rPr>
                <w:rFonts w:ascii="Times New Roman" w:hAnsi="Times New Roman"/>
                <w:sz w:val="24"/>
                <w:szCs w:val="24"/>
              </w:rPr>
              <w:t>Суперфосфат простой</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42,5</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19,3</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14,3</w:t>
            </w:r>
          </w:p>
        </w:tc>
        <w:tc>
          <w:tcPr>
            <w:tcW w:w="417"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3,5</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24,8</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10,0</w:t>
            </w:r>
          </w:p>
        </w:tc>
      </w:tr>
      <w:tr w:rsidR="00E615E3" w:rsidRPr="00CE1858" w:rsidTr="002E4F70">
        <w:tc>
          <w:tcPr>
            <w:tcW w:w="2012" w:type="pct"/>
          </w:tcPr>
          <w:p w:rsidR="00E615E3" w:rsidRPr="002E4F70" w:rsidRDefault="00E615E3" w:rsidP="002E4F70">
            <w:pPr>
              <w:pStyle w:val="60"/>
              <w:shd w:val="clear" w:color="auto" w:fill="auto"/>
              <w:spacing w:before="0" w:line="276" w:lineRule="auto"/>
              <w:jc w:val="left"/>
              <w:rPr>
                <w:rFonts w:ascii="Times New Roman" w:hAnsi="Times New Roman"/>
                <w:sz w:val="24"/>
                <w:szCs w:val="24"/>
              </w:rPr>
            </w:pPr>
            <w:r w:rsidRPr="002E4F70">
              <w:rPr>
                <w:rFonts w:ascii="Times New Roman" w:hAnsi="Times New Roman"/>
                <w:sz w:val="24"/>
                <w:szCs w:val="24"/>
              </w:rPr>
              <w:t>Калийная соль</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6,0</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30,0</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10,0</w:t>
            </w:r>
          </w:p>
        </w:tc>
        <w:tc>
          <w:tcPr>
            <w:tcW w:w="417"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2,5</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19,3</w:t>
            </w:r>
          </w:p>
        </w:tc>
        <w:tc>
          <w:tcPr>
            <w:tcW w:w="514" w:type="pct"/>
          </w:tcPr>
          <w:p w:rsidR="00E615E3" w:rsidRPr="002E4F70" w:rsidRDefault="00E615E3" w:rsidP="002E4F70">
            <w:pPr>
              <w:pStyle w:val="60"/>
              <w:shd w:val="clear" w:color="auto" w:fill="auto"/>
              <w:spacing w:before="0" w:line="276" w:lineRule="auto"/>
              <w:jc w:val="center"/>
              <w:rPr>
                <w:rFonts w:ascii="Times New Roman" w:hAnsi="Times New Roman"/>
                <w:sz w:val="24"/>
                <w:szCs w:val="24"/>
              </w:rPr>
            </w:pPr>
            <w:r w:rsidRPr="002E4F70">
              <w:rPr>
                <w:rFonts w:ascii="Times New Roman" w:hAnsi="Times New Roman"/>
                <w:sz w:val="24"/>
                <w:szCs w:val="24"/>
              </w:rPr>
              <w:t>0,5</w:t>
            </w:r>
          </w:p>
        </w:tc>
      </w:tr>
    </w:tbl>
    <w:p w:rsidR="00E615E3" w:rsidRPr="00CE1858" w:rsidRDefault="00E615E3" w:rsidP="00D20BFC">
      <w:pPr>
        <w:pStyle w:val="60"/>
        <w:shd w:val="clear" w:color="auto" w:fill="auto"/>
        <w:spacing w:before="0" w:line="276" w:lineRule="auto"/>
        <w:ind w:left="20"/>
        <w:jc w:val="center"/>
        <w:rPr>
          <w:rFonts w:ascii="Times New Roman" w:hAnsi="Times New Roman"/>
          <w:sz w:val="24"/>
          <w:szCs w:val="24"/>
        </w:rPr>
      </w:pPr>
    </w:p>
    <w:p w:rsidR="00E615E3" w:rsidRPr="00CE1858" w:rsidRDefault="00E615E3" w:rsidP="00D20BFC">
      <w:pPr>
        <w:pStyle w:val="4"/>
        <w:shd w:val="clear" w:color="auto" w:fill="auto"/>
        <w:tabs>
          <w:tab w:val="left" w:pos="8789"/>
        </w:tabs>
        <w:spacing w:line="264" w:lineRule="exact"/>
        <w:ind w:right="-1"/>
        <w:rPr>
          <w:lang w:val="en-US"/>
        </w:rPr>
      </w:pPr>
    </w:p>
    <w:p w:rsidR="00E615E3" w:rsidRPr="00CE1858" w:rsidRDefault="00E615E3" w:rsidP="00B11A36">
      <w:pPr>
        <w:pStyle w:val="4"/>
        <w:shd w:val="clear" w:color="auto" w:fill="auto"/>
        <w:spacing w:before="63" w:line="360" w:lineRule="auto"/>
        <w:ind w:right="120" w:firstLine="709"/>
        <w:rPr>
          <w:rStyle w:val="8pt"/>
          <w:sz w:val="28"/>
          <w:szCs w:val="28"/>
        </w:rPr>
      </w:pPr>
      <w:r w:rsidRPr="00CE1858">
        <w:rPr>
          <w:sz w:val="28"/>
          <w:szCs w:val="28"/>
        </w:rPr>
        <w:t xml:space="preserve">При внесении 90 кг/га азота (в виде аммиачной селитры) в почву попадает 66 мг РЬ и 132 мг </w:t>
      </w:r>
      <w:r w:rsidRPr="00CE1858">
        <w:rPr>
          <w:sz w:val="28"/>
          <w:szCs w:val="28"/>
          <w:lang w:val="en-US"/>
        </w:rPr>
        <w:t>Zn</w:t>
      </w:r>
      <w:r w:rsidRPr="00CE1858">
        <w:rPr>
          <w:sz w:val="28"/>
          <w:szCs w:val="28"/>
        </w:rPr>
        <w:t xml:space="preserve">, а при внесении 70 кг/га Р (в виде простого суперфосфата) вносится 15456 и 6992 мг РЬ и </w:t>
      </w:r>
      <w:r w:rsidRPr="00CE1858">
        <w:rPr>
          <w:sz w:val="28"/>
          <w:szCs w:val="28"/>
          <w:lang w:val="en-US"/>
        </w:rPr>
        <w:t>Zn</w:t>
      </w:r>
      <w:r w:rsidRPr="00CE1858">
        <w:rPr>
          <w:sz w:val="28"/>
          <w:szCs w:val="28"/>
        </w:rPr>
        <w:t xml:space="preserve">. В целом суммарное количество шести микроэлементов, поступающих </w:t>
      </w:r>
      <w:r>
        <w:rPr>
          <w:sz w:val="28"/>
          <w:szCs w:val="28"/>
        </w:rPr>
        <w:t>в</w:t>
      </w:r>
      <w:r w:rsidRPr="00CE1858">
        <w:rPr>
          <w:sz w:val="28"/>
          <w:szCs w:val="28"/>
        </w:rPr>
        <w:t xml:space="preserve"> почву, в наших опытах колеблется от 52 до 81 г/га (табл. </w:t>
      </w:r>
      <w:r w:rsidRPr="00CE1858">
        <w:rPr>
          <w:rStyle w:val="8pt"/>
          <w:b w:val="0"/>
          <w:sz w:val="28"/>
          <w:szCs w:val="28"/>
        </w:rPr>
        <w:t>2).</w:t>
      </w:r>
      <w:r w:rsidRPr="006571AA">
        <w:rPr>
          <w:sz w:val="28"/>
          <w:szCs w:val="28"/>
        </w:rPr>
        <w:t xml:space="preserve"> </w:t>
      </w:r>
      <w:r w:rsidRPr="00CE1858">
        <w:rPr>
          <w:sz w:val="28"/>
          <w:szCs w:val="28"/>
        </w:rPr>
        <w:t>Основную расходную часть баланса микроэлементов составляет отчуждение их с урожаем.</w:t>
      </w:r>
    </w:p>
    <w:p w:rsidR="00E615E3" w:rsidRDefault="00E615E3" w:rsidP="001D51DB">
      <w:pPr>
        <w:pStyle w:val="4"/>
        <w:shd w:val="clear" w:color="auto" w:fill="auto"/>
        <w:spacing w:line="360" w:lineRule="auto"/>
        <w:ind w:right="-1" w:firstLine="709"/>
        <w:rPr>
          <w:sz w:val="28"/>
          <w:szCs w:val="28"/>
        </w:rPr>
      </w:pPr>
      <w:r w:rsidRPr="00CE1858">
        <w:rPr>
          <w:sz w:val="28"/>
          <w:szCs w:val="28"/>
        </w:rPr>
        <w:t>Как видно из таблицы, по накоплению в зерне тритикале тяжелые металлы можно расположить в следующем убы</w:t>
      </w:r>
      <w:r w:rsidRPr="00CE1858">
        <w:rPr>
          <w:sz w:val="28"/>
          <w:szCs w:val="28"/>
        </w:rPr>
        <w:softHyphen/>
        <w:t xml:space="preserve">вающем порядке: </w:t>
      </w:r>
      <w:r w:rsidRPr="00CE1858">
        <w:rPr>
          <w:sz w:val="28"/>
          <w:szCs w:val="28"/>
          <w:lang w:val="en-US"/>
        </w:rPr>
        <w:t>Zn</w:t>
      </w:r>
      <w:r w:rsidRPr="00CE1858">
        <w:rPr>
          <w:sz w:val="28"/>
          <w:szCs w:val="28"/>
        </w:rPr>
        <w:t xml:space="preserve"> &gt; Си &gt; </w:t>
      </w:r>
      <w:r w:rsidRPr="00CE1858">
        <w:rPr>
          <w:sz w:val="28"/>
          <w:szCs w:val="28"/>
          <w:lang w:val="en-US"/>
        </w:rPr>
        <w:t>Ni</w:t>
      </w:r>
      <w:r w:rsidRPr="00CE1858">
        <w:rPr>
          <w:sz w:val="28"/>
          <w:szCs w:val="28"/>
        </w:rPr>
        <w:t xml:space="preserve"> &gt; РЬ &gt; </w:t>
      </w:r>
      <w:r w:rsidRPr="00CE1858">
        <w:rPr>
          <w:sz w:val="28"/>
          <w:szCs w:val="28"/>
          <w:lang w:val="en-US"/>
        </w:rPr>
        <w:t>Cd</w:t>
      </w:r>
      <w:r w:rsidRPr="00CE1858">
        <w:rPr>
          <w:sz w:val="28"/>
          <w:szCs w:val="28"/>
        </w:rPr>
        <w:t xml:space="preserve"> &gt; Сг. Боль</w:t>
      </w:r>
      <w:r w:rsidRPr="00CE1858">
        <w:rPr>
          <w:sz w:val="28"/>
          <w:szCs w:val="28"/>
        </w:rPr>
        <w:softHyphen/>
        <w:t xml:space="preserve">шую долю отчуждаемых элементов составляет </w:t>
      </w:r>
      <w:r w:rsidRPr="00CE1858">
        <w:rPr>
          <w:sz w:val="28"/>
          <w:szCs w:val="28"/>
          <w:lang w:val="en-US"/>
        </w:rPr>
        <w:t>Zn</w:t>
      </w:r>
      <w:r w:rsidRPr="00CE1858">
        <w:rPr>
          <w:sz w:val="28"/>
          <w:szCs w:val="28"/>
        </w:rPr>
        <w:t xml:space="preserve"> (448-957 г/га), а наименьшую - Сг (0,192 - 0,385 г/га).</w:t>
      </w:r>
    </w:p>
    <w:p w:rsidR="00E615E3" w:rsidRDefault="00E615E3" w:rsidP="001D51DB">
      <w:pPr>
        <w:pStyle w:val="4"/>
        <w:shd w:val="clear" w:color="auto" w:fill="auto"/>
        <w:spacing w:line="360" w:lineRule="auto"/>
        <w:ind w:right="-1" w:firstLine="709"/>
        <w:rPr>
          <w:sz w:val="28"/>
          <w:szCs w:val="28"/>
        </w:rPr>
      </w:pPr>
    </w:p>
    <w:p w:rsidR="00E615E3" w:rsidRPr="001D51DB" w:rsidRDefault="00E615E3" w:rsidP="005E0557">
      <w:pPr>
        <w:pStyle w:val="a0"/>
        <w:shd w:val="clear" w:color="auto" w:fill="auto"/>
        <w:spacing w:after="19" w:line="276" w:lineRule="auto"/>
        <w:rPr>
          <w:rFonts w:ascii="Times New Roman" w:hAnsi="Times New Roman"/>
          <w:sz w:val="28"/>
          <w:szCs w:val="28"/>
        </w:rPr>
      </w:pPr>
      <w:r w:rsidRPr="001D51DB">
        <w:rPr>
          <w:rFonts w:ascii="Times New Roman" w:hAnsi="Times New Roman"/>
          <w:sz w:val="28"/>
          <w:szCs w:val="28"/>
        </w:rPr>
        <w:t xml:space="preserve">Таблица - 2 </w:t>
      </w:r>
    </w:p>
    <w:tbl>
      <w:tblPr>
        <w:tblpPr w:leftFromText="180" w:rightFromText="180" w:vertAnchor="text" w:horzAnchor="margin" w:tblpY="8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tblPr>
      <w:tblGrid>
        <w:gridCol w:w="2904"/>
        <w:gridCol w:w="1025"/>
        <w:gridCol w:w="1029"/>
        <w:gridCol w:w="15"/>
        <w:gridCol w:w="1036"/>
        <w:gridCol w:w="1025"/>
        <w:gridCol w:w="1025"/>
        <w:gridCol w:w="1031"/>
      </w:tblGrid>
      <w:tr w:rsidR="00E615E3" w:rsidRPr="00CE1858" w:rsidTr="00985615">
        <w:trPr>
          <w:trHeight w:val="283"/>
        </w:trPr>
        <w:tc>
          <w:tcPr>
            <w:tcW w:w="1597" w:type="pct"/>
            <w:vMerge w:val="restart"/>
            <w:shd w:val="clear" w:color="auto" w:fill="FFFFFF"/>
          </w:tcPr>
          <w:p w:rsidR="00E615E3" w:rsidRPr="00CE1858" w:rsidRDefault="00E615E3" w:rsidP="00A21E78">
            <w:pPr>
              <w:pStyle w:val="4"/>
              <w:shd w:val="clear" w:color="auto" w:fill="auto"/>
              <w:spacing w:line="240" w:lineRule="auto"/>
              <w:ind w:left="340"/>
              <w:jc w:val="left"/>
              <w:rPr>
                <w:sz w:val="24"/>
                <w:szCs w:val="24"/>
              </w:rPr>
            </w:pPr>
            <w:r w:rsidRPr="00CE1858">
              <w:rPr>
                <w:sz w:val="24"/>
                <w:szCs w:val="24"/>
              </w:rPr>
              <w:t>Удобрения, кг/га</w:t>
            </w:r>
          </w:p>
        </w:tc>
        <w:tc>
          <w:tcPr>
            <w:tcW w:w="3403" w:type="pct"/>
            <w:gridSpan w:val="7"/>
            <w:shd w:val="clear" w:color="auto" w:fill="FFFFFF"/>
          </w:tcPr>
          <w:p w:rsidR="00E615E3" w:rsidRPr="00CE1858" w:rsidRDefault="00E615E3" w:rsidP="00A21E78">
            <w:pPr>
              <w:pStyle w:val="4"/>
              <w:shd w:val="clear" w:color="auto" w:fill="auto"/>
              <w:spacing w:line="240" w:lineRule="auto"/>
              <w:ind w:left="1540"/>
              <w:jc w:val="left"/>
              <w:rPr>
                <w:sz w:val="24"/>
                <w:szCs w:val="24"/>
              </w:rPr>
            </w:pPr>
            <w:r w:rsidRPr="00CE1858">
              <w:rPr>
                <w:sz w:val="24"/>
                <w:szCs w:val="24"/>
              </w:rPr>
              <w:t>Элемент, мг/кг</w:t>
            </w:r>
          </w:p>
        </w:tc>
      </w:tr>
      <w:tr w:rsidR="00E615E3" w:rsidRPr="00CE1858" w:rsidTr="00985615">
        <w:trPr>
          <w:trHeight w:val="274"/>
        </w:trPr>
        <w:tc>
          <w:tcPr>
            <w:tcW w:w="1597" w:type="pct"/>
            <w:vMerge/>
            <w:shd w:val="clear" w:color="auto" w:fill="FFFFFF"/>
          </w:tcPr>
          <w:p w:rsidR="00E615E3" w:rsidRPr="00CE1858" w:rsidRDefault="00E615E3" w:rsidP="00A21E78">
            <w:pPr>
              <w:rPr>
                <w:rFonts w:ascii="Times New Roman" w:hAnsi="Times New Roman" w:cs="Times New Roman"/>
                <w:color w:val="auto"/>
              </w:rPr>
            </w:pP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РЬ</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lang w:val="en-US"/>
              </w:rPr>
              <w:t>Zn</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lang w:val="en-US"/>
              </w:rPr>
            </w:pPr>
            <w:r w:rsidRPr="00CE1858">
              <w:rPr>
                <w:sz w:val="24"/>
                <w:szCs w:val="24"/>
              </w:rPr>
              <w:t>С</w:t>
            </w:r>
            <w:r w:rsidRPr="00CE1858">
              <w:rPr>
                <w:sz w:val="24"/>
                <w:szCs w:val="24"/>
                <w:lang w:val="en-US"/>
              </w:rPr>
              <w:t>u</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lang w:val="en-US"/>
              </w:rPr>
              <w:t>Cd</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lang w:val="en-US"/>
              </w:rPr>
              <w:t>Ni</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Сг</w:t>
            </w:r>
          </w:p>
        </w:tc>
      </w:tr>
      <w:tr w:rsidR="00E615E3" w:rsidRPr="00CE1858" w:rsidTr="00685707">
        <w:trPr>
          <w:trHeight w:val="264"/>
        </w:trPr>
        <w:tc>
          <w:tcPr>
            <w:tcW w:w="5000" w:type="pct"/>
            <w:gridSpan w:val="8"/>
            <w:shd w:val="clear" w:color="auto" w:fill="FFFFFF"/>
          </w:tcPr>
          <w:p w:rsidR="00E615E3" w:rsidRPr="00685707" w:rsidRDefault="00E615E3" w:rsidP="00685707">
            <w:pPr>
              <w:jc w:val="center"/>
              <w:rPr>
                <w:rFonts w:ascii="Times New Roman" w:hAnsi="Times New Roman" w:cs="Times New Roman"/>
                <w:color w:val="auto"/>
              </w:rPr>
            </w:pPr>
            <w:r w:rsidRPr="00685707">
              <w:rPr>
                <w:rFonts w:ascii="Times New Roman" w:hAnsi="Times New Roman" w:cs="Times New Roman"/>
              </w:rPr>
              <w:t>Внесено в почву с удобрениямг/га</w:t>
            </w:r>
          </w:p>
        </w:tc>
      </w:tr>
      <w:tr w:rsidR="00E615E3" w:rsidRPr="00CE1858" w:rsidTr="00985615">
        <w:trPr>
          <w:trHeight w:val="264"/>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90</w:t>
            </w:r>
            <w:r w:rsidRPr="00CE1858">
              <w:rPr>
                <w:sz w:val="24"/>
                <w:szCs w:val="24"/>
                <w:lang w:val="en-US"/>
              </w:rPr>
              <w:t>P</w:t>
            </w:r>
            <w:r w:rsidRPr="00CE1858">
              <w:rPr>
                <w:sz w:val="24"/>
                <w:szCs w:val="24"/>
                <w:vertAlign w:val="subscript"/>
                <w:lang w:val="en-US"/>
              </w:rPr>
              <w:t>70</w:t>
            </w:r>
            <w:r w:rsidRPr="00CE1858">
              <w:rPr>
                <w:sz w:val="24"/>
                <w:szCs w:val="24"/>
                <w:lang w:val="en-US"/>
              </w:rPr>
              <w:t>K</w:t>
            </w:r>
            <w:r w:rsidRPr="00CE1858">
              <w:rPr>
                <w:sz w:val="24"/>
                <w:szCs w:val="24"/>
                <w:vertAlign w:val="subscript"/>
              </w:rPr>
              <w:t>5</w:t>
            </w:r>
            <w:r w:rsidRPr="00CE1858">
              <w:rPr>
                <w:sz w:val="24"/>
                <w:szCs w:val="24"/>
                <w:vertAlign w:val="subscript"/>
                <w:lang w:val="en-US"/>
              </w:rPr>
              <w:t>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16,3</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10,9</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6,7</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1,6</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13,1</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3,9</w:t>
            </w:r>
          </w:p>
        </w:tc>
      </w:tr>
      <w:tr w:rsidR="00E615E3" w:rsidRPr="00CE1858" w:rsidTr="00985615">
        <w:trPr>
          <w:trHeight w:val="264"/>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70</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16,3</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10,9</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6,8</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1,7</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13,2</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3,9</w:t>
            </w:r>
          </w:p>
        </w:tc>
      </w:tr>
      <w:tr w:rsidR="00E615E3" w:rsidRPr="00CE1858" w:rsidTr="00985615">
        <w:trPr>
          <w:trHeight w:val="269"/>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rPr>
              <w:t>N</w:t>
            </w:r>
            <w:r w:rsidRPr="00CE1858">
              <w:rPr>
                <w:sz w:val="24"/>
                <w:szCs w:val="24"/>
                <w:vertAlign w:val="subscript"/>
              </w:rPr>
              <w:t>90</w:t>
            </w:r>
            <w:r w:rsidRPr="00CE1858">
              <w:rPr>
                <w:sz w:val="24"/>
                <w:szCs w:val="24"/>
                <w:lang w:val="en-US"/>
              </w:rPr>
              <w:t>P</w:t>
            </w:r>
            <w:r w:rsidRPr="00CE1858">
              <w:rPr>
                <w:sz w:val="24"/>
                <w:szCs w:val="24"/>
                <w:vertAlign w:val="subscript"/>
              </w:rPr>
              <w:t>105</w:t>
            </w:r>
            <w:r w:rsidRPr="00CE1858">
              <w:rPr>
                <w:sz w:val="24"/>
                <w:szCs w:val="24"/>
              </w:rPr>
              <w:t>К</w:t>
            </w:r>
            <w:r w:rsidRPr="00CE1858">
              <w:rPr>
                <w:sz w:val="24"/>
                <w:szCs w:val="24"/>
                <w:vertAlign w:val="subscript"/>
              </w:rPr>
              <w:t>50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24,0</w:t>
            </w:r>
          </w:p>
        </w:tc>
        <w:tc>
          <w:tcPr>
            <w:tcW w:w="566"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lang w:val="en-US"/>
              </w:rPr>
              <w:t>15</w:t>
            </w:r>
            <w:r w:rsidRPr="00CE1858">
              <w:rPr>
                <w:sz w:val="24"/>
                <w:szCs w:val="24"/>
              </w:rPr>
              <w:t>,3</w:t>
            </w:r>
          </w:p>
        </w:tc>
        <w:tc>
          <w:tcPr>
            <w:tcW w:w="578" w:type="pct"/>
            <w:gridSpan w:val="2"/>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9,3</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2,3</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17,8</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5,7</w:t>
            </w:r>
          </w:p>
        </w:tc>
      </w:tr>
      <w:tr w:rsidR="00E615E3" w:rsidRPr="00CE1858" w:rsidTr="00985615">
        <w:trPr>
          <w:trHeight w:val="269"/>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24,1</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15,4</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9,5</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2,3</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17,9</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5,8</w:t>
            </w:r>
          </w:p>
        </w:tc>
      </w:tr>
      <w:tr w:rsidR="00E615E3" w:rsidRPr="00CE1858" w:rsidTr="00985615">
        <w:trPr>
          <w:trHeight w:val="264"/>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100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25,0</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18,2</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10,6</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2,7</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19,1</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5,9</w:t>
            </w:r>
          </w:p>
        </w:tc>
      </w:tr>
      <w:tr w:rsidR="00E615E3" w:rsidRPr="00CE1858" w:rsidTr="00985615">
        <w:trPr>
          <w:trHeight w:val="264"/>
        </w:trPr>
        <w:tc>
          <w:tcPr>
            <w:tcW w:w="1597" w:type="pct"/>
            <w:shd w:val="clear" w:color="auto" w:fill="FFFFFF"/>
          </w:tcPr>
          <w:p w:rsidR="00E615E3" w:rsidRPr="00CE1858" w:rsidRDefault="00E615E3" w:rsidP="00685707">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180</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100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25,0</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18,3</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10,7</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2,7</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19,2</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6,0</w:t>
            </w:r>
          </w:p>
        </w:tc>
      </w:tr>
      <w:tr w:rsidR="00E615E3" w:rsidRPr="00CE1858" w:rsidTr="00985615">
        <w:trPr>
          <w:trHeight w:val="269"/>
        </w:trPr>
        <w:tc>
          <w:tcPr>
            <w:tcW w:w="5000" w:type="pct"/>
            <w:gridSpan w:val="8"/>
            <w:shd w:val="clear" w:color="auto" w:fill="FFFFFF"/>
          </w:tcPr>
          <w:p w:rsidR="00E615E3" w:rsidRPr="00CE1858" w:rsidRDefault="00E615E3" w:rsidP="00685707">
            <w:pPr>
              <w:pStyle w:val="4"/>
              <w:shd w:val="clear" w:color="auto" w:fill="auto"/>
              <w:spacing w:line="240" w:lineRule="auto"/>
              <w:jc w:val="center"/>
              <w:rPr>
                <w:sz w:val="24"/>
                <w:szCs w:val="24"/>
              </w:rPr>
            </w:pPr>
            <w:r w:rsidRPr="00CE1858">
              <w:rPr>
                <w:sz w:val="24"/>
                <w:szCs w:val="24"/>
              </w:rPr>
              <w:t>Накоплено в зерне, г/га</w:t>
            </w:r>
          </w:p>
        </w:tc>
      </w:tr>
      <w:tr w:rsidR="00E615E3" w:rsidRPr="00CE1858" w:rsidTr="00985615">
        <w:trPr>
          <w:trHeight w:val="264"/>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rPr>
              <w:t>Без удобрений</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5,7</w:t>
            </w:r>
          </w:p>
        </w:tc>
        <w:tc>
          <w:tcPr>
            <w:tcW w:w="574" w:type="pct"/>
            <w:gridSpan w:val="2"/>
            <w:shd w:val="clear" w:color="auto" w:fill="FFFFFF"/>
          </w:tcPr>
          <w:p w:rsidR="00E615E3" w:rsidRPr="00CE1858" w:rsidRDefault="00E615E3" w:rsidP="00A21E78">
            <w:pPr>
              <w:pStyle w:val="4"/>
              <w:shd w:val="clear" w:color="auto" w:fill="auto"/>
              <w:spacing w:line="240" w:lineRule="auto"/>
              <w:jc w:val="left"/>
              <w:rPr>
                <w:sz w:val="24"/>
                <w:szCs w:val="24"/>
              </w:rPr>
            </w:pPr>
            <w:r w:rsidRPr="00CE1858">
              <w:rPr>
                <w:sz w:val="24"/>
                <w:szCs w:val="24"/>
                <w:vertAlign w:val="superscript"/>
              </w:rPr>
              <w:t xml:space="preserve"> </w:t>
            </w:r>
            <w:r w:rsidRPr="00CE1858">
              <w:rPr>
                <w:sz w:val="24"/>
                <w:szCs w:val="24"/>
              </w:rPr>
              <w:t xml:space="preserve">  448</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26,4</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1,37</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19,2</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0,192</w:t>
            </w:r>
          </w:p>
        </w:tc>
      </w:tr>
      <w:tr w:rsidR="00E615E3" w:rsidRPr="00CE1858" w:rsidTr="00985615">
        <w:trPr>
          <w:trHeight w:val="264"/>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90</w:t>
            </w:r>
            <w:r w:rsidRPr="00CE1858">
              <w:rPr>
                <w:sz w:val="24"/>
                <w:szCs w:val="24"/>
                <w:lang w:val="en-US"/>
              </w:rPr>
              <w:t>P</w:t>
            </w:r>
            <w:r w:rsidRPr="00CE1858">
              <w:rPr>
                <w:sz w:val="24"/>
                <w:szCs w:val="24"/>
                <w:vertAlign w:val="subscript"/>
                <w:lang w:val="en-US"/>
              </w:rPr>
              <w:t>70</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10,2</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654</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47,6</w:t>
            </w:r>
          </w:p>
        </w:tc>
        <w:tc>
          <w:tcPr>
            <w:tcW w:w="564"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2,86</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22,9</w:t>
            </w:r>
          </w:p>
        </w:tc>
        <w:tc>
          <w:tcPr>
            <w:tcW w:w="567" w:type="pct"/>
            <w:shd w:val="clear" w:color="auto" w:fill="FFFFFF"/>
          </w:tcPr>
          <w:p w:rsidR="00E615E3" w:rsidRPr="00CE1858" w:rsidRDefault="00E615E3" w:rsidP="00A21E78">
            <w:pPr>
              <w:pStyle w:val="4"/>
              <w:shd w:val="clear" w:color="auto" w:fill="auto"/>
              <w:spacing w:line="240" w:lineRule="auto"/>
              <w:ind w:left="240"/>
              <w:jc w:val="left"/>
              <w:rPr>
                <w:sz w:val="24"/>
                <w:szCs w:val="24"/>
              </w:rPr>
            </w:pPr>
            <w:r w:rsidRPr="00CE1858">
              <w:rPr>
                <w:sz w:val="24"/>
                <w:szCs w:val="24"/>
              </w:rPr>
              <w:t>0,385</w:t>
            </w:r>
          </w:p>
        </w:tc>
      </w:tr>
      <w:tr w:rsidR="00E615E3" w:rsidRPr="00CE1858" w:rsidTr="00985615">
        <w:trPr>
          <w:trHeight w:val="269"/>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70</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11,8</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868</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57,7</w:t>
            </w:r>
          </w:p>
        </w:tc>
        <w:tc>
          <w:tcPr>
            <w:tcW w:w="564" w:type="pct"/>
            <w:shd w:val="clear" w:color="auto" w:fill="FFFFFF"/>
          </w:tcPr>
          <w:p w:rsidR="00E615E3" w:rsidRPr="002E4F70" w:rsidRDefault="00E615E3" w:rsidP="00A21E78">
            <w:pPr>
              <w:pStyle w:val="18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48,5</w:t>
            </w:r>
          </w:p>
        </w:tc>
        <w:tc>
          <w:tcPr>
            <w:tcW w:w="567" w:type="pct"/>
            <w:shd w:val="clear" w:color="auto" w:fill="FFFFFF"/>
          </w:tcPr>
          <w:p w:rsidR="00E615E3" w:rsidRPr="002E4F70" w:rsidRDefault="00E615E3" w:rsidP="00A21E78">
            <w:pPr>
              <w:pStyle w:val="18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r>
      <w:tr w:rsidR="00E615E3" w:rsidRPr="00CE1858" w:rsidTr="00985615">
        <w:trPr>
          <w:trHeight w:val="269"/>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90</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10,0</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744</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40,5</w:t>
            </w:r>
          </w:p>
        </w:tc>
        <w:tc>
          <w:tcPr>
            <w:tcW w:w="564" w:type="pct"/>
            <w:shd w:val="clear" w:color="auto" w:fill="FFFFFF"/>
          </w:tcPr>
          <w:p w:rsidR="00E615E3" w:rsidRPr="002E4F70" w:rsidRDefault="00E615E3" w:rsidP="00A21E78">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24,6</w:t>
            </w:r>
          </w:p>
        </w:tc>
        <w:tc>
          <w:tcPr>
            <w:tcW w:w="567" w:type="pct"/>
            <w:shd w:val="clear" w:color="auto" w:fill="FFFFFF"/>
          </w:tcPr>
          <w:p w:rsidR="00E615E3" w:rsidRPr="002E4F70" w:rsidRDefault="00E615E3" w:rsidP="00A21E78">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r>
      <w:tr w:rsidR="00E615E3" w:rsidRPr="00CE1858" w:rsidTr="00985615">
        <w:trPr>
          <w:trHeight w:val="269"/>
        </w:trPr>
        <w:tc>
          <w:tcPr>
            <w:tcW w:w="1597" w:type="pct"/>
            <w:shd w:val="clear" w:color="auto" w:fill="FFFFFF"/>
          </w:tcPr>
          <w:p w:rsidR="00E615E3" w:rsidRPr="00CE1858" w:rsidRDefault="00E615E3" w:rsidP="00A21E78">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2E4F70" w:rsidRDefault="00E615E3" w:rsidP="00A21E78">
            <w:pPr>
              <w:pStyle w:val="130"/>
              <w:shd w:val="clear" w:color="auto" w:fill="auto"/>
              <w:spacing w:line="240" w:lineRule="auto"/>
              <w:ind w:left="220"/>
              <w:rPr>
                <w:rFonts w:ascii="Times New Roman" w:hAnsi="Times New Roman"/>
                <w:sz w:val="24"/>
                <w:szCs w:val="24"/>
              </w:rPr>
            </w:pPr>
            <w:r w:rsidRPr="002E4F70">
              <w:rPr>
                <w:rFonts w:ascii="Times New Roman" w:hAnsi="Times New Roman"/>
                <w:sz w:val="24"/>
                <w:szCs w:val="24"/>
              </w:rPr>
              <w:t>—</w:t>
            </w:r>
          </w:p>
        </w:tc>
        <w:tc>
          <w:tcPr>
            <w:tcW w:w="574" w:type="pct"/>
            <w:gridSpan w:val="2"/>
            <w:shd w:val="clear" w:color="auto" w:fill="FFFFFF"/>
          </w:tcPr>
          <w:p w:rsidR="00E615E3" w:rsidRPr="00CE1858" w:rsidRDefault="00E615E3" w:rsidP="00A21E78">
            <w:pPr>
              <w:pStyle w:val="4"/>
              <w:shd w:val="clear" w:color="auto" w:fill="auto"/>
              <w:spacing w:line="240" w:lineRule="auto"/>
              <w:ind w:left="220"/>
              <w:jc w:val="left"/>
              <w:rPr>
                <w:sz w:val="24"/>
                <w:szCs w:val="24"/>
              </w:rPr>
            </w:pPr>
            <w:r w:rsidRPr="00CE1858">
              <w:rPr>
                <w:sz w:val="24"/>
                <w:szCs w:val="24"/>
              </w:rPr>
              <w:t>774</w:t>
            </w:r>
          </w:p>
        </w:tc>
        <w:tc>
          <w:tcPr>
            <w:tcW w:w="570" w:type="pct"/>
            <w:shd w:val="clear" w:color="auto" w:fill="FFFFFF"/>
          </w:tcPr>
          <w:p w:rsidR="00E615E3" w:rsidRPr="00CE1858" w:rsidRDefault="00E615E3" w:rsidP="00A21E78">
            <w:pPr>
              <w:pStyle w:val="4"/>
              <w:shd w:val="clear" w:color="auto" w:fill="auto"/>
              <w:spacing w:line="240" w:lineRule="auto"/>
              <w:ind w:left="200"/>
              <w:jc w:val="left"/>
              <w:rPr>
                <w:sz w:val="24"/>
                <w:szCs w:val="24"/>
              </w:rPr>
            </w:pPr>
            <w:r w:rsidRPr="00CE1858">
              <w:rPr>
                <w:sz w:val="24"/>
                <w:szCs w:val="24"/>
              </w:rPr>
              <w:t>62,8</w:t>
            </w:r>
          </w:p>
        </w:tc>
        <w:tc>
          <w:tcPr>
            <w:tcW w:w="564" w:type="pct"/>
            <w:shd w:val="clear" w:color="auto" w:fill="FFFFFF"/>
          </w:tcPr>
          <w:p w:rsidR="00E615E3" w:rsidRPr="002E4F70" w:rsidRDefault="00E615E3" w:rsidP="00A21E78">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A21E78">
            <w:pPr>
              <w:pStyle w:val="201"/>
              <w:shd w:val="clear" w:color="auto" w:fill="auto"/>
              <w:spacing w:line="240" w:lineRule="auto"/>
              <w:ind w:left="200"/>
              <w:rPr>
                <w:sz w:val="24"/>
                <w:szCs w:val="24"/>
              </w:rPr>
            </w:pPr>
            <w:r>
              <w:rPr>
                <w:sz w:val="24"/>
                <w:szCs w:val="24"/>
              </w:rPr>
              <w:t>48,</w:t>
            </w:r>
            <w:r w:rsidRPr="00CE1858">
              <w:rPr>
                <w:sz w:val="24"/>
                <w:szCs w:val="24"/>
              </w:rPr>
              <w:t>9</w:t>
            </w:r>
          </w:p>
        </w:tc>
        <w:tc>
          <w:tcPr>
            <w:tcW w:w="567" w:type="pct"/>
            <w:shd w:val="clear" w:color="auto" w:fill="FFFFFF"/>
          </w:tcPr>
          <w:p w:rsidR="00E615E3" w:rsidRPr="002E4F70" w:rsidRDefault="00E615E3" w:rsidP="00A21E78">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r>
      <w:tr w:rsidR="00E615E3" w:rsidRPr="00CE1858" w:rsidTr="00985615">
        <w:trPr>
          <w:trHeight w:val="269"/>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100</w:t>
            </w:r>
          </w:p>
        </w:tc>
        <w:tc>
          <w:tcPr>
            <w:tcW w:w="564" w:type="pct"/>
            <w:shd w:val="clear" w:color="auto" w:fill="FFFFFF"/>
          </w:tcPr>
          <w:p w:rsidR="00E615E3" w:rsidRPr="002E4F70" w:rsidRDefault="00E615E3" w:rsidP="00985615">
            <w:pPr>
              <w:pStyle w:val="150"/>
              <w:shd w:val="clear" w:color="auto" w:fill="auto"/>
              <w:spacing w:line="240" w:lineRule="auto"/>
              <w:ind w:left="220"/>
              <w:rPr>
                <w:rFonts w:ascii="Times New Roman" w:hAnsi="Times New Roman"/>
                <w:sz w:val="24"/>
                <w:szCs w:val="24"/>
              </w:rPr>
            </w:pPr>
            <w:r w:rsidRPr="002E4F70">
              <w:rPr>
                <w:rFonts w:ascii="Times New Roman" w:hAnsi="Times New Roman"/>
                <w:sz w:val="24"/>
                <w:szCs w:val="24"/>
              </w:rPr>
              <w:t>—</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957</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54,1</w:t>
            </w:r>
          </w:p>
        </w:tc>
        <w:tc>
          <w:tcPr>
            <w:tcW w:w="564" w:type="pct"/>
            <w:shd w:val="clear" w:color="auto" w:fill="FFFFFF"/>
          </w:tcPr>
          <w:p w:rsidR="00E615E3" w:rsidRPr="002E4F70" w:rsidRDefault="00E615E3" w:rsidP="00985615">
            <w:pPr>
              <w:pStyle w:val="19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37,2</w:t>
            </w:r>
          </w:p>
        </w:tc>
        <w:tc>
          <w:tcPr>
            <w:tcW w:w="567" w:type="pct"/>
            <w:shd w:val="clear" w:color="auto" w:fill="FFFFFF"/>
          </w:tcPr>
          <w:p w:rsidR="00E615E3" w:rsidRPr="002E4F70" w:rsidRDefault="00E615E3" w:rsidP="00985615">
            <w:pPr>
              <w:pStyle w:val="160"/>
              <w:shd w:val="clear" w:color="auto" w:fill="auto"/>
              <w:spacing w:line="240" w:lineRule="auto"/>
              <w:ind w:left="240"/>
              <w:rPr>
                <w:rFonts w:ascii="Times New Roman" w:hAnsi="Times New Roman"/>
                <w:sz w:val="24"/>
                <w:szCs w:val="24"/>
              </w:rPr>
            </w:pPr>
          </w:p>
        </w:tc>
      </w:tr>
      <w:tr w:rsidR="00E615E3" w:rsidRPr="00CE1858" w:rsidTr="00985615">
        <w:trPr>
          <w:trHeight w:val="269"/>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180</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100</w:t>
            </w:r>
          </w:p>
        </w:tc>
        <w:tc>
          <w:tcPr>
            <w:tcW w:w="564" w:type="pct"/>
            <w:shd w:val="clear" w:color="auto" w:fill="FFFFFF"/>
          </w:tcPr>
          <w:p w:rsidR="00E615E3" w:rsidRPr="002E4F70" w:rsidRDefault="00E615E3" w:rsidP="00985615">
            <w:pPr>
              <w:pStyle w:val="140"/>
              <w:shd w:val="clear" w:color="auto" w:fill="auto"/>
              <w:spacing w:line="240" w:lineRule="auto"/>
              <w:ind w:left="220"/>
              <w:rPr>
                <w:rFonts w:ascii="Times New Roman" w:hAnsi="Times New Roman"/>
                <w:sz w:val="24"/>
                <w:szCs w:val="24"/>
              </w:rPr>
            </w:pPr>
            <w:r w:rsidRPr="002E4F70">
              <w:rPr>
                <w:rFonts w:ascii="Times New Roman" w:hAnsi="Times New Roman"/>
                <w:sz w:val="24"/>
                <w:szCs w:val="24"/>
              </w:rPr>
              <w:t>—</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833</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46,6</w:t>
            </w:r>
          </w:p>
        </w:tc>
        <w:tc>
          <w:tcPr>
            <w:tcW w:w="564" w:type="pct"/>
            <w:shd w:val="clear" w:color="auto" w:fill="FFFFFF"/>
          </w:tcPr>
          <w:p w:rsidR="00E615E3" w:rsidRPr="002E4F70" w:rsidRDefault="00E615E3" w:rsidP="00985615">
            <w:pPr>
              <w:pStyle w:val="18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49,9</w:t>
            </w:r>
          </w:p>
        </w:tc>
        <w:tc>
          <w:tcPr>
            <w:tcW w:w="567" w:type="pct"/>
            <w:shd w:val="clear" w:color="auto" w:fill="FFFFFF"/>
          </w:tcPr>
          <w:p w:rsidR="00E615E3" w:rsidRPr="002E4F70" w:rsidRDefault="00E615E3" w:rsidP="00985615">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r>
      <w:tr w:rsidR="00E615E3" w:rsidRPr="00CE1858" w:rsidTr="00685707">
        <w:trPr>
          <w:trHeight w:val="283"/>
        </w:trPr>
        <w:tc>
          <w:tcPr>
            <w:tcW w:w="5000" w:type="pct"/>
            <w:gridSpan w:val="8"/>
            <w:shd w:val="clear" w:color="auto" w:fill="FFFFFF"/>
          </w:tcPr>
          <w:p w:rsidR="00E615E3" w:rsidRPr="00685707" w:rsidRDefault="00E615E3" w:rsidP="00685707">
            <w:pPr>
              <w:jc w:val="center"/>
              <w:rPr>
                <w:rFonts w:ascii="Times New Roman" w:hAnsi="Times New Roman" w:cs="Times New Roman"/>
                <w:color w:val="auto"/>
              </w:rPr>
            </w:pPr>
            <w:r w:rsidRPr="00685707">
              <w:rPr>
                <w:rFonts w:ascii="Times New Roman" w:hAnsi="Times New Roman" w:cs="Times New Roman"/>
              </w:rPr>
              <w:t>Баланс (±), г/га</w:t>
            </w:r>
          </w:p>
        </w:tc>
      </w:tr>
      <w:tr w:rsidR="00E615E3" w:rsidRPr="00CE1858" w:rsidTr="00985615">
        <w:trPr>
          <w:trHeight w:val="264"/>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rPr>
              <w:t>Без удобрений</w:t>
            </w:r>
          </w:p>
        </w:tc>
        <w:tc>
          <w:tcPr>
            <w:tcW w:w="564" w:type="pct"/>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-5,7</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-448</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-26,4</w:t>
            </w:r>
          </w:p>
        </w:tc>
        <w:tc>
          <w:tcPr>
            <w:tcW w:w="564" w:type="pct"/>
            <w:shd w:val="clear" w:color="auto" w:fill="FFFFFF"/>
          </w:tcPr>
          <w:p w:rsidR="00E615E3" w:rsidRPr="00CE1858" w:rsidRDefault="00E615E3" w:rsidP="00985615">
            <w:pPr>
              <w:pStyle w:val="4"/>
              <w:shd w:val="clear" w:color="auto" w:fill="auto"/>
              <w:spacing w:line="240" w:lineRule="auto"/>
              <w:ind w:left="240"/>
              <w:jc w:val="left"/>
              <w:rPr>
                <w:sz w:val="24"/>
                <w:szCs w:val="24"/>
              </w:rPr>
            </w:pPr>
            <w:r w:rsidRPr="00CE1858">
              <w:rPr>
                <w:sz w:val="24"/>
                <w:szCs w:val="24"/>
              </w:rPr>
              <w:t>-1,37</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-19,2</w:t>
            </w:r>
          </w:p>
        </w:tc>
        <w:tc>
          <w:tcPr>
            <w:tcW w:w="567" w:type="pct"/>
            <w:shd w:val="clear" w:color="auto" w:fill="FFFFFF"/>
          </w:tcPr>
          <w:p w:rsidR="00E615E3" w:rsidRPr="00CE1858" w:rsidRDefault="00E615E3" w:rsidP="00985615">
            <w:pPr>
              <w:pStyle w:val="4"/>
              <w:shd w:val="clear" w:color="auto" w:fill="auto"/>
              <w:spacing w:line="240" w:lineRule="auto"/>
              <w:ind w:left="240"/>
              <w:jc w:val="left"/>
              <w:rPr>
                <w:sz w:val="24"/>
                <w:szCs w:val="24"/>
              </w:rPr>
            </w:pPr>
            <w:r w:rsidRPr="00CE1858">
              <w:rPr>
                <w:sz w:val="24"/>
                <w:szCs w:val="24"/>
              </w:rPr>
              <w:t>-0,192</w:t>
            </w:r>
          </w:p>
        </w:tc>
      </w:tr>
      <w:tr w:rsidR="00E615E3" w:rsidRPr="00CE1858" w:rsidTr="00985615">
        <w:trPr>
          <w:trHeight w:val="264"/>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90</w:t>
            </w:r>
            <w:r w:rsidRPr="00CE1858">
              <w:rPr>
                <w:sz w:val="24"/>
                <w:szCs w:val="24"/>
                <w:lang w:val="en-US"/>
              </w:rPr>
              <w:t>P</w:t>
            </w:r>
            <w:r w:rsidRPr="00CE1858">
              <w:rPr>
                <w:sz w:val="24"/>
                <w:szCs w:val="24"/>
                <w:vertAlign w:val="subscript"/>
                <w:lang w:val="en-US"/>
              </w:rPr>
              <w:t>70</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+6,1</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-644</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-40,9</w:t>
            </w:r>
          </w:p>
        </w:tc>
        <w:tc>
          <w:tcPr>
            <w:tcW w:w="564" w:type="pct"/>
            <w:shd w:val="clear" w:color="auto" w:fill="FFFFFF"/>
          </w:tcPr>
          <w:p w:rsidR="00E615E3" w:rsidRPr="00CE1858" w:rsidRDefault="00E615E3" w:rsidP="00985615">
            <w:pPr>
              <w:pStyle w:val="4"/>
              <w:shd w:val="clear" w:color="auto" w:fill="auto"/>
              <w:spacing w:line="240" w:lineRule="auto"/>
              <w:ind w:left="240"/>
              <w:jc w:val="left"/>
              <w:rPr>
                <w:sz w:val="24"/>
                <w:szCs w:val="24"/>
              </w:rPr>
            </w:pPr>
            <w:r w:rsidRPr="00CE1858">
              <w:rPr>
                <w:sz w:val="24"/>
                <w:szCs w:val="24"/>
              </w:rPr>
              <w:t>-1,16</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+9,8</w:t>
            </w:r>
          </w:p>
        </w:tc>
        <w:tc>
          <w:tcPr>
            <w:tcW w:w="567" w:type="pct"/>
            <w:shd w:val="clear" w:color="auto" w:fill="FFFFFF"/>
          </w:tcPr>
          <w:p w:rsidR="00E615E3" w:rsidRPr="00CE1858" w:rsidRDefault="00E615E3" w:rsidP="00985615">
            <w:pPr>
              <w:pStyle w:val="4"/>
              <w:shd w:val="clear" w:color="auto" w:fill="auto"/>
              <w:spacing w:line="240" w:lineRule="auto"/>
              <w:ind w:left="240"/>
              <w:jc w:val="left"/>
              <w:rPr>
                <w:sz w:val="24"/>
                <w:szCs w:val="24"/>
              </w:rPr>
            </w:pPr>
            <w:r w:rsidRPr="00CE1858">
              <w:rPr>
                <w:sz w:val="24"/>
                <w:szCs w:val="24"/>
              </w:rPr>
              <w:t>+3,5</w:t>
            </w:r>
          </w:p>
        </w:tc>
      </w:tr>
      <w:tr w:rsidR="00E615E3" w:rsidRPr="00CE1858" w:rsidTr="00985615">
        <w:trPr>
          <w:trHeight w:val="269"/>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70</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+12,2</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-857</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-50,9</w:t>
            </w:r>
          </w:p>
        </w:tc>
        <w:tc>
          <w:tcPr>
            <w:tcW w:w="564" w:type="pct"/>
            <w:shd w:val="clear" w:color="auto" w:fill="FFFFFF"/>
          </w:tcPr>
          <w:p w:rsidR="00E615E3" w:rsidRPr="002E4F70" w:rsidRDefault="00E615E3" w:rsidP="00985615">
            <w:pPr>
              <w:pStyle w:val="18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+35,3</w:t>
            </w:r>
          </w:p>
        </w:tc>
        <w:tc>
          <w:tcPr>
            <w:tcW w:w="567" w:type="pct"/>
            <w:shd w:val="clear" w:color="auto" w:fill="FFFFFF"/>
          </w:tcPr>
          <w:p w:rsidR="00E615E3" w:rsidRPr="00CE1858" w:rsidRDefault="00E615E3" w:rsidP="00985615">
            <w:pPr>
              <w:rPr>
                <w:rFonts w:ascii="Times New Roman" w:hAnsi="Times New Roman" w:cs="Times New Roman"/>
                <w:color w:val="auto"/>
              </w:rPr>
            </w:pPr>
          </w:p>
        </w:tc>
      </w:tr>
      <w:tr w:rsidR="00E615E3" w:rsidRPr="00CE1858" w:rsidTr="00985615">
        <w:trPr>
          <w:trHeight w:val="269"/>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rPr>
              <w:t>N</w:t>
            </w:r>
            <w:r w:rsidRPr="00CE1858">
              <w:rPr>
                <w:sz w:val="24"/>
                <w:szCs w:val="24"/>
                <w:vertAlign w:val="subscript"/>
              </w:rPr>
              <w:t>90</w:t>
            </w:r>
            <w:r w:rsidRPr="00CE1858">
              <w:rPr>
                <w:sz w:val="24"/>
                <w:szCs w:val="24"/>
                <w:lang w:val="en-US"/>
              </w:rPr>
              <w:t>P</w:t>
            </w:r>
            <w:r w:rsidRPr="00CE1858">
              <w:rPr>
                <w:sz w:val="24"/>
                <w:szCs w:val="24"/>
                <w:vertAlign w:val="subscript"/>
                <w:lang w:val="en-US"/>
              </w:rPr>
              <w:t>105</w:t>
            </w:r>
            <w:r w:rsidRPr="00CE1858">
              <w:rPr>
                <w:sz w:val="24"/>
                <w:szCs w:val="24"/>
              </w:rPr>
              <w:t>К</w:t>
            </w:r>
            <w:r w:rsidRPr="00CE1858">
              <w:rPr>
                <w:sz w:val="24"/>
                <w:szCs w:val="24"/>
                <w:vertAlign w:val="subscript"/>
              </w:rPr>
              <w:t>50</w:t>
            </w:r>
          </w:p>
        </w:tc>
        <w:tc>
          <w:tcPr>
            <w:tcW w:w="564" w:type="pct"/>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+14,0</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-729</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-31,2</w:t>
            </w:r>
          </w:p>
        </w:tc>
        <w:tc>
          <w:tcPr>
            <w:tcW w:w="564" w:type="pct"/>
            <w:shd w:val="clear" w:color="auto" w:fill="FFFFFF"/>
          </w:tcPr>
          <w:p w:rsidR="00E615E3" w:rsidRPr="002E4F70" w:rsidRDefault="00E615E3" w:rsidP="00985615">
            <w:pPr>
              <w:pStyle w:val="18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+6,8</w:t>
            </w:r>
          </w:p>
        </w:tc>
        <w:tc>
          <w:tcPr>
            <w:tcW w:w="567" w:type="pct"/>
            <w:shd w:val="clear" w:color="auto" w:fill="FFFFFF"/>
          </w:tcPr>
          <w:p w:rsidR="00E615E3" w:rsidRPr="00CE1858" w:rsidRDefault="00E615E3" w:rsidP="00985615">
            <w:pPr>
              <w:rPr>
                <w:rFonts w:ascii="Times New Roman" w:hAnsi="Times New Roman" w:cs="Times New Roman"/>
                <w:color w:val="auto"/>
              </w:rPr>
            </w:pPr>
          </w:p>
        </w:tc>
      </w:tr>
      <w:tr w:rsidR="00E615E3" w:rsidRPr="00CE1858" w:rsidTr="00985615">
        <w:trPr>
          <w:trHeight w:val="269"/>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165</w:t>
            </w:r>
            <w:r w:rsidRPr="00CE1858">
              <w:rPr>
                <w:sz w:val="24"/>
                <w:szCs w:val="24"/>
                <w:lang w:val="en-US"/>
              </w:rPr>
              <w:t>K</w:t>
            </w:r>
            <w:r w:rsidRPr="00CE1858">
              <w:rPr>
                <w:sz w:val="24"/>
                <w:szCs w:val="24"/>
                <w:vertAlign w:val="subscript"/>
                <w:lang w:val="en-US"/>
              </w:rPr>
              <w:t>50</w:t>
            </w:r>
          </w:p>
        </w:tc>
        <w:tc>
          <w:tcPr>
            <w:tcW w:w="564" w:type="pct"/>
            <w:shd w:val="clear" w:color="auto" w:fill="FFFFFF"/>
          </w:tcPr>
          <w:p w:rsidR="00E615E3" w:rsidRPr="002E4F70" w:rsidRDefault="00E615E3" w:rsidP="00985615">
            <w:pPr>
              <w:pStyle w:val="100"/>
              <w:shd w:val="clear" w:color="auto" w:fill="auto"/>
              <w:spacing w:line="240" w:lineRule="auto"/>
              <w:ind w:left="220"/>
              <w:rPr>
                <w:rFonts w:ascii="Times New Roman" w:hAnsi="Times New Roman"/>
                <w:sz w:val="24"/>
                <w:szCs w:val="24"/>
              </w:rPr>
            </w:pPr>
            <w:r w:rsidRPr="002E4F70">
              <w:rPr>
                <w:rFonts w:ascii="Times New Roman" w:hAnsi="Times New Roman"/>
                <w:sz w:val="24"/>
                <w:szCs w:val="24"/>
              </w:rPr>
              <w:t>—</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-758</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-53,3</w:t>
            </w:r>
          </w:p>
        </w:tc>
        <w:tc>
          <w:tcPr>
            <w:tcW w:w="564" w:type="pct"/>
            <w:shd w:val="clear" w:color="auto" w:fill="FFFFFF"/>
          </w:tcPr>
          <w:p w:rsidR="00E615E3" w:rsidRPr="002E4F70" w:rsidRDefault="00E615E3" w:rsidP="00985615">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+31,0</w:t>
            </w:r>
          </w:p>
        </w:tc>
        <w:tc>
          <w:tcPr>
            <w:tcW w:w="567" w:type="pct"/>
            <w:shd w:val="clear" w:color="auto" w:fill="FFFFFF"/>
          </w:tcPr>
          <w:p w:rsidR="00E615E3" w:rsidRPr="00CE1858" w:rsidRDefault="00E615E3" w:rsidP="00985615">
            <w:pPr>
              <w:rPr>
                <w:rFonts w:ascii="Times New Roman" w:hAnsi="Times New Roman" w:cs="Times New Roman"/>
                <w:color w:val="auto"/>
              </w:rPr>
            </w:pPr>
          </w:p>
        </w:tc>
      </w:tr>
      <w:tr w:rsidR="00E615E3" w:rsidRPr="00CE1858" w:rsidTr="00985615">
        <w:trPr>
          <w:trHeight w:val="264"/>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135</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100</w:t>
            </w:r>
          </w:p>
        </w:tc>
        <w:tc>
          <w:tcPr>
            <w:tcW w:w="564" w:type="pct"/>
            <w:shd w:val="clear" w:color="auto" w:fill="FFFFFF"/>
          </w:tcPr>
          <w:p w:rsidR="00E615E3" w:rsidRPr="002E4F70" w:rsidRDefault="00E615E3" w:rsidP="00985615">
            <w:pPr>
              <w:pStyle w:val="110"/>
              <w:shd w:val="clear" w:color="auto" w:fill="auto"/>
              <w:spacing w:line="240" w:lineRule="auto"/>
              <w:ind w:left="220"/>
              <w:rPr>
                <w:rFonts w:ascii="Times New Roman" w:hAnsi="Times New Roman"/>
                <w:sz w:val="24"/>
                <w:szCs w:val="24"/>
              </w:rPr>
            </w:pPr>
            <w:r w:rsidRPr="002E4F70">
              <w:rPr>
                <w:rFonts w:ascii="Times New Roman" w:hAnsi="Times New Roman"/>
                <w:sz w:val="24"/>
                <w:szCs w:val="24"/>
              </w:rPr>
              <w:t>—</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-939</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-85,1</w:t>
            </w:r>
          </w:p>
        </w:tc>
        <w:tc>
          <w:tcPr>
            <w:tcW w:w="564" w:type="pct"/>
            <w:shd w:val="clear" w:color="auto" w:fill="FFFFFF"/>
          </w:tcPr>
          <w:p w:rsidR="00E615E3" w:rsidRPr="002E4F70" w:rsidRDefault="00E615E3" w:rsidP="00985615">
            <w:pPr>
              <w:pStyle w:val="17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+ 18,1</w:t>
            </w:r>
          </w:p>
        </w:tc>
        <w:tc>
          <w:tcPr>
            <w:tcW w:w="567" w:type="pct"/>
            <w:shd w:val="clear" w:color="auto" w:fill="FFFFFF"/>
          </w:tcPr>
          <w:p w:rsidR="00E615E3" w:rsidRPr="00CE1858" w:rsidRDefault="00E615E3" w:rsidP="00985615">
            <w:pPr>
              <w:rPr>
                <w:rFonts w:ascii="Times New Roman" w:hAnsi="Times New Roman" w:cs="Times New Roman"/>
                <w:color w:val="auto"/>
              </w:rPr>
            </w:pPr>
          </w:p>
        </w:tc>
      </w:tr>
      <w:tr w:rsidR="00E615E3" w:rsidRPr="00CE1858" w:rsidTr="00985615">
        <w:trPr>
          <w:trHeight w:val="274"/>
        </w:trPr>
        <w:tc>
          <w:tcPr>
            <w:tcW w:w="1597" w:type="pct"/>
            <w:shd w:val="clear" w:color="auto" w:fill="FFFFFF"/>
          </w:tcPr>
          <w:p w:rsidR="00E615E3" w:rsidRPr="00CE1858" w:rsidRDefault="00E615E3" w:rsidP="00985615">
            <w:pPr>
              <w:pStyle w:val="4"/>
              <w:shd w:val="clear" w:color="auto" w:fill="auto"/>
              <w:spacing w:line="240" w:lineRule="auto"/>
              <w:ind w:left="100"/>
              <w:jc w:val="left"/>
              <w:rPr>
                <w:sz w:val="24"/>
                <w:szCs w:val="24"/>
              </w:rPr>
            </w:pPr>
            <w:r w:rsidRPr="00CE1858">
              <w:rPr>
                <w:sz w:val="24"/>
                <w:szCs w:val="24"/>
                <w:lang w:val="en-US"/>
              </w:rPr>
              <w:t>N</w:t>
            </w:r>
            <w:r w:rsidRPr="00CE1858">
              <w:rPr>
                <w:sz w:val="24"/>
                <w:szCs w:val="24"/>
                <w:vertAlign w:val="subscript"/>
                <w:lang w:val="en-US"/>
              </w:rPr>
              <w:t>180</w:t>
            </w:r>
            <w:r w:rsidRPr="00CE1858">
              <w:rPr>
                <w:sz w:val="24"/>
                <w:szCs w:val="24"/>
                <w:lang w:val="en-US"/>
              </w:rPr>
              <w:t>P</w:t>
            </w:r>
            <w:r w:rsidRPr="00CE1858">
              <w:rPr>
                <w:sz w:val="24"/>
                <w:szCs w:val="24"/>
                <w:vertAlign w:val="subscript"/>
                <w:lang w:val="en-US"/>
              </w:rPr>
              <w:t>105</w:t>
            </w:r>
            <w:r w:rsidRPr="00CE1858">
              <w:rPr>
                <w:sz w:val="24"/>
                <w:szCs w:val="24"/>
                <w:lang w:val="en-US"/>
              </w:rPr>
              <w:t>K</w:t>
            </w:r>
            <w:r w:rsidRPr="00CE1858">
              <w:rPr>
                <w:sz w:val="24"/>
                <w:szCs w:val="24"/>
                <w:vertAlign w:val="subscript"/>
                <w:lang w:val="en-US"/>
              </w:rPr>
              <w:t>100</w:t>
            </w:r>
          </w:p>
        </w:tc>
        <w:tc>
          <w:tcPr>
            <w:tcW w:w="564" w:type="pct"/>
            <w:shd w:val="clear" w:color="auto" w:fill="FFFFFF"/>
          </w:tcPr>
          <w:p w:rsidR="00E615E3" w:rsidRPr="002E4F70" w:rsidRDefault="00E615E3" w:rsidP="00985615">
            <w:pPr>
              <w:pStyle w:val="120"/>
              <w:shd w:val="clear" w:color="auto" w:fill="auto"/>
              <w:spacing w:line="240" w:lineRule="auto"/>
              <w:ind w:left="220"/>
              <w:rPr>
                <w:rFonts w:ascii="Times New Roman" w:hAnsi="Times New Roman"/>
                <w:sz w:val="24"/>
                <w:szCs w:val="24"/>
              </w:rPr>
            </w:pPr>
            <w:r w:rsidRPr="002E4F70">
              <w:rPr>
                <w:rFonts w:ascii="Times New Roman" w:hAnsi="Times New Roman"/>
                <w:sz w:val="24"/>
                <w:szCs w:val="24"/>
              </w:rPr>
              <w:t>—</w:t>
            </w:r>
          </w:p>
        </w:tc>
        <w:tc>
          <w:tcPr>
            <w:tcW w:w="574" w:type="pct"/>
            <w:gridSpan w:val="2"/>
            <w:shd w:val="clear" w:color="auto" w:fill="FFFFFF"/>
          </w:tcPr>
          <w:p w:rsidR="00E615E3" w:rsidRPr="00CE1858" w:rsidRDefault="00E615E3" w:rsidP="00985615">
            <w:pPr>
              <w:pStyle w:val="4"/>
              <w:shd w:val="clear" w:color="auto" w:fill="auto"/>
              <w:spacing w:line="240" w:lineRule="auto"/>
              <w:ind w:left="220"/>
              <w:jc w:val="left"/>
              <w:rPr>
                <w:sz w:val="24"/>
                <w:szCs w:val="24"/>
              </w:rPr>
            </w:pPr>
            <w:r w:rsidRPr="00CE1858">
              <w:rPr>
                <w:sz w:val="24"/>
                <w:szCs w:val="24"/>
              </w:rPr>
              <w:t>-815</w:t>
            </w:r>
          </w:p>
        </w:tc>
        <w:tc>
          <w:tcPr>
            <w:tcW w:w="570"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-72,6</w:t>
            </w:r>
          </w:p>
        </w:tc>
        <w:tc>
          <w:tcPr>
            <w:tcW w:w="564" w:type="pct"/>
            <w:shd w:val="clear" w:color="auto" w:fill="FFFFFF"/>
          </w:tcPr>
          <w:p w:rsidR="00E615E3" w:rsidRPr="002E4F70" w:rsidRDefault="00E615E3" w:rsidP="00985615">
            <w:pPr>
              <w:pStyle w:val="160"/>
              <w:shd w:val="clear" w:color="auto" w:fill="auto"/>
              <w:spacing w:line="240" w:lineRule="auto"/>
              <w:ind w:left="240"/>
              <w:rPr>
                <w:rFonts w:ascii="Times New Roman" w:hAnsi="Times New Roman"/>
                <w:sz w:val="24"/>
                <w:szCs w:val="24"/>
              </w:rPr>
            </w:pPr>
            <w:r w:rsidRPr="002E4F70">
              <w:rPr>
                <w:rFonts w:ascii="Times New Roman" w:hAnsi="Times New Roman"/>
                <w:sz w:val="24"/>
                <w:szCs w:val="24"/>
              </w:rPr>
              <w:t>—</w:t>
            </w:r>
          </w:p>
        </w:tc>
        <w:tc>
          <w:tcPr>
            <w:tcW w:w="564" w:type="pct"/>
            <w:shd w:val="clear" w:color="auto" w:fill="FFFFFF"/>
          </w:tcPr>
          <w:p w:rsidR="00E615E3" w:rsidRPr="00CE1858" w:rsidRDefault="00E615E3" w:rsidP="00985615">
            <w:pPr>
              <w:pStyle w:val="4"/>
              <w:shd w:val="clear" w:color="auto" w:fill="auto"/>
              <w:spacing w:line="240" w:lineRule="auto"/>
              <w:ind w:left="200"/>
              <w:jc w:val="left"/>
              <w:rPr>
                <w:sz w:val="24"/>
                <w:szCs w:val="24"/>
              </w:rPr>
            </w:pPr>
            <w:r w:rsidRPr="00CE1858">
              <w:rPr>
                <w:sz w:val="24"/>
                <w:szCs w:val="24"/>
              </w:rPr>
              <w:t>+30,7</w:t>
            </w:r>
          </w:p>
        </w:tc>
        <w:tc>
          <w:tcPr>
            <w:tcW w:w="567" w:type="pct"/>
            <w:shd w:val="clear" w:color="auto" w:fill="FFFFFF"/>
          </w:tcPr>
          <w:p w:rsidR="00E615E3" w:rsidRPr="00CE1858" w:rsidRDefault="00E615E3" w:rsidP="00985615">
            <w:pPr>
              <w:rPr>
                <w:rFonts w:ascii="Times New Roman" w:hAnsi="Times New Roman" w:cs="Times New Roman"/>
                <w:color w:val="auto"/>
              </w:rPr>
            </w:pPr>
          </w:p>
        </w:tc>
      </w:tr>
    </w:tbl>
    <w:p w:rsidR="00E615E3" w:rsidRPr="001D51DB" w:rsidRDefault="00E615E3" w:rsidP="00985615">
      <w:pPr>
        <w:pStyle w:val="a0"/>
        <w:shd w:val="clear" w:color="auto" w:fill="auto"/>
        <w:spacing w:after="19" w:line="276" w:lineRule="auto"/>
        <w:ind w:left="142"/>
        <w:jc w:val="center"/>
        <w:rPr>
          <w:rStyle w:val="8pt"/>
          <w:b w:val="0"/>
          <w:bCs w:val="0"/>
          <w:sz w:val="28"/>
          <w:szCs w:val="28"/>
          <w:shd w:val="clear" w:color="auto" w:fill="auto"/>
        </w:rPr>
      </w:pPr>
      <w:r w:rsidRPr="001D51DB">
        <w:rPr>
          <w:rFonts w:ascii="Times New Roman" w:hAnsi="Times New Roman"/>
          <w:sz w:val="28"/>
          <w:szCs w:val="28"/>
        </w:rPr>
        <w:t>ПОКАЗАТЕЛИ КРУГОВОРОТА МИКРОЭЛЕМЕНТОВ В ПОСЕВАХ ТРИТИКАЛЕ</w:t>
      </w:r>
    </w:p>
    <w:p w:rsidR="00E615E3" w:rsidRDefault="00E615E3" w:rsidP="00B947F3">
      <w:pPr>
        <w:pStyle w:val="4"/>
        <w:shd w:val="clear" w:color="auto" w:fill="auto"/>
        <w:spacing w:line="360" w:lineRule="auto"/>
        <w:ind w:firstLine="709"/>
        <w:rPr>
          <w:sz w:val="28"/>
          <w:szCs w:val="28"/>
        </w:rPr>
      </w:pPr>
      <w:r>
        <w:rPr>
          <w:sz w:val="28"/>
          <w:szCs w:val="28"/>
        </w:rPr>
        <w:t>Примечание. Отсутствие цифр означает, что данные отсутствуют.</w:t>
      </w:r>
    </w:p>
    <w:p w:rsidR="00E615E3" w:rsidRDefault="00E615E3" w:rsidP="00B947F3">
      <w:pPr>
        <w:pStyle w:val="4"/>
        <w:shd w:val="clear" w:color="auto" w:fill="auto"/>
        <w:spacing w:line="360" w:lineRule="auto"/>
        <w:ind w:firstLine="709"/>
        <w:rPr>
          <w:sz w:val="28"/>
          <w:szCs w:val="28"/>
        </w:rPr>
      </w:pPr>
    </w:p>
    <w:p w:rsidR="00E615E3" w:rsidRPr="00CE1858" w:rsidRDefault="00E615E3" w:rsidP="00B947F3">
      <w:pPr>
        <w:pStyle w:val="4"/>
        <w:shd w:val="clear" w:color="auto" w:fill="auto"/>
        <w:spacing w:line="360" w:lineRule="auto"/>
        <w:ind w:firstLine="709"/>
        <w:rPr>
          <w:sz w:val="28"/>
          <w:szCs w:val="28"/>
        </w:rPr>
      </w:pPr>
      <w:r w:rsidRPr="00CE1858">
        <w:rPr>
          <w:sz w:val="28"/>
          <w:szCs w:val="28"/>
        </w:rPr>
        <w:t>Рассчитанные показатели баланса (по приходу с удобрениями и выносу с зерном) свидетельствуют, что внесение удобрений может способствовать накоплению в почве свинца, никеля и хрома. Расходная часть баланса складывается из цинка, меди и кадмия.</w:t>
      </w:r>
    </w:p>
    <w:p w:rsidR="00E615E3" w:rsidRPr="00CE1858" w:rsidRDefault="00E615E3" w:rsidP="00B947F3">
      <w:pPr>
        <w:pStyle w:val="4"/>
        <w:shd w:val="clear" w:color="auto" w:fill="auto"/>
        <w:spacing w:line="360" w:lineRule="auto"/>
        <w:ind w:firstLine="709"/>
        <w:rPr>
          <w:sz w:val="28"/>
          <w:szCs w:val="28"/>
        </w:rPr>
      </w:pPr>
      <w:r w:rsidRPr="00CE1858">
        <w:rPr>
          <w:sz w:val="28"/>
          <w:szCs w:val="28"/>
        </w:rPr>
        <w:t>Приведенные сведения о балансе различных элементов являются приблизительными, т.к. основаны только на их поступлении с удобрениями и отчуждении с урожаем. Не учтены нами показатели, складывающиеся из поступления с семенами, средствами химизации, атмосферными осадками, которые при подобных расчетах имеют существенное значение. Однако полученные сведения являются полезными для принятия научных и практических решений реабили</w:t>
      </w:r>
      <w:r w:rsidRPr="00CE1858">
        <w:rPr>
          <w:sz w:val="28"/>
          <w:szCs w:val="28"/>
        </w:rPr>
        <w:softHyphen/>
        <w:t>тации почв, загрязненных тяжелыми металлами.</w:t>
      </w:r>
    </w:p>
    <w:p w:rsidR="00E615E3" w:rsidRPr="00CE1858" w:rsidRDefault="00E615E3" w:rsidP="00B947F3">
      <w:pPr>
        <w:pStyle w:val="4"/>
        <w:shd w:val="clear" w:color="auto" w:fill="auto"/>
        <w:spacing w:line="360" w:lineRule="auto"/>
        <w:ind w:firstLine="709"/>
        <w:rPr>
          <w:sz w:val="28"/>
          <w:szCs w:val="28"/>
        </w:rPr>
      </w:pPr>
      <w:r w:rsidRPr="00CE1858">
        <w:rPr>
          <w:sz w:val="28"/>
          <w:szCs w:val="28"/>
        </w:rPr>
        <w:t>Поскольку уровень содержания химических элементов в растениях в определенной мере коррелирует с их количеством в почве, считается целесообразным осуществлять нормирование микроэлементов и ТМ по их концентрации в почве. При нормировании используют два подхода - по показателям, характеризующим внутреннее состояние изучаемых объектов, либо по показателям, характеризующим состояние объектов, сопряженных с изучаемым. Медики и гигиенисты почвенный уровень норми</w:t>
      </w:r>
      <w:r w:rsidRPr="00CE1858">
        <w:rPr>
          <w:sz w:val="28"/>
          <w:szCs w:val="28"/>
        </w:rPr>
        <w:softHyphen/>
        <w:t>рования подразделяют на транслокационное (переход элемента в растение), миграционное воздушное (переход в воздух), миграционное водное (переход в воду) и общесанитарное, гигиеническое (влияние на самоочищающую способность почвы и почвенный микробиоценоз).</w:t>
      </w:r>
    </w:p>
    <w:p w:rsidR="00E615E3" w:rsidRPr="00365252" w:rsidRDefault="00E615E3" w:rsidP="00B947F3">
      <w:pPr>
        <w:pStyle w:val="4"/>
        <w:shd w:val="clear" w:color="auto" w:fill="auto"/>
        <w:spacing w:line="360" w:lineRule="auto"/>
        <w:ind w:firstLine="709"/>
        <w:rPr>
          <w:sz w:val="28"/>
          <w:szCs w:val="28"/>
        </w:rPr>
      </w:pPr>
      <w:r w:rsidRPr="00CE1858">
        <w:rPr>
          <w:sz w:val="28"/>
          <w:szCs w:val="28"/>
        </w:rPr>
        <w:t>В связи с тем, что поступление микроэлементов в растения в основном определяется их подвижным фондом в почве, мы охарактери</w:t>
      </w:r>
      <w:r w:rsidRPr="00CE1858">
        <w:rPr>
          <w:sz w:val="28"/>
          <w:szCs w:val="28"/>
        </w:rPr>
        <w:softHyphen/>
        <w:t>зовали степень загрязненности опытного поля этими формами тяжелых металлов (табл. 3).</w:t>
      </w:r>
    </w:p>
    <w:p w:rsidR="00E615E3" w:rsidRPr="00365252" w:rsidRDefault="00E615E3" w:rsidP="00B947F3">
      <w:pPr>
        <w:pStyle w:val="4"/>
        <w:shd w:val="clear" w:color="auto" w:fill="auto"/>
        <w:spacing w:line="360" w:lineRule="auto"/>
        <w:ind w:firstLine="709"/>
        <w:rPr>
          <w:sz w:val="28"/>
          <w:szCs w:val="28"/>
        </w:rPr>
      </w:pPr>
    </w:p>
    <w:p w:rsidR="00E615E3" w:rsidRPr="00365252" w:rsidRDefault="00E615E3" w:rsidP="00B947F3">
      <w:pPr>
        <w:pStyle w:val="4"/>
        <w:shd w:val="clear" w:color="auto" w:fill="auto"/>
        <w:spacing w:line="360" w:lineRule="auto"/>
        <w:ind w:firstLine="709"/>
        <w:rPr>
          <w:sz w:val="28"/>
          <w:szCs w:val="28"/>
        </w:rPr>
      </w:pPr>
    </w:p>
    <w:p w:rsidR="00E615E3" w:rsidRPr="00365252" w:rsidRDefault="00E615E3" w:rsidP="00B947F3">
      <w:pPr>
        <w:pStyle w:val="4"/>
        <w:shd w:val="clear" w:color="auto" w:fill="auto"/>
        <w:spacing w:line="360" w:lineRule="auto"/>
        <w:ind w:firstLine="709"/>
        <w:rPr>
          <w:sz w:val="28"/>
          <w:szCs w:val="28"/>
        </w:rPr>
      </w:pPr>
    </w:p>
    <w:p w:rsidR="00E615E3" w:rsidRPr="00365252" w:rsidRDefault="00E615E3" w:rsidP="00B947F3">
      <w:pPr>
        <w:pStyle w:val="4"/>
        <w:shd w:val="clear" w:color="auto" w:fill="auto"/>
        <w:spacing w:line="360" w:lineRule="auto"/>
        <w:ind w:firstLine="709"/>
        <w:rPr>
          <w:sz w:val="28"/>
          <w:szCs w:val="28"/>
        </w:rPr>
      </w:pPr>
    </w:p>
    <w:p w:rsidR="00E615E3" w:rsidRPr="00365252" w:rsidRDefault="00E615E3" w:rsidP="00B947F3">
      <w:pPr>
        <w:pStyle w:val="4"/>
        <w:shd w:val="clear" w:color="auto" w:fill="auto"/>
        <w:spacing w:line="360" w:lineRule="auto"/>
        <w:ind w:firstLine="709"/>
        <w:rPr>
          <w:sz w:val="28"/>
          <w:szCs w:val="28"/>
        </w:rPr>
      </w:pPr>
    </w:p>
    <w:p w:rsidR="00E615E3" w:rsidRPr="00365252" w:rsidRDefault="00E615E3" w:rsidP="00B947F3">
      <w:pPr>
        <w:pStyle w:val="4"/>
        <w:shd w:val="clear" w:color="auto" w:fill="auto"/>
        <w:spacing w:line="360" w:lineRule="auto"/>
        <w:ind w:firstLine="709"/>
        <w:rPr>
          <w:sz w:val="28"/>
          <w:szCs w:val="28"/>
        </w:rPr>
      </w:pPr>
    </w:p>
    <w:p w:rsidR="00E615E3" w:rsidRPr="00CE1858" w:rsidRDefault="00E615E3" w:rsidP="0048278C">
      <w:pPr>
        <w:pStyle w:val="a0"/>
        <w:shd w:val="clear" w:color="auto" w:fill="auto"/>
        <w:spacing w:line="360" w:lineRule="auto"/>
        <w:rPr>
          <w:rFonts w:ascii="Times New Roman" w:hAnsi="Times New Roman"/>
          <w:sz w:val="28"/>
          <w:szCs w:val="28"/>
        </w:rPr>
      </w:pPr>
      <w:r w:rsidRPr="00CE1858">
        <w:rPr>
          <w:rFonts w:ascii="Times New Roman" w:hAnsi="Times New Roman"/>
          <w:sz w:val="28"/>
          <w:szCs w:val="28"/>
        </w:rPr>
        <w:t>Таблица - 3</w:t>
      </w:r>
    </w:p>
    <w:p w:rsidR="00E615E3" w:rsidRPr="00680527" w:rsidRDefault="00E615E3" w:rsidP="0048278C">
      <w:pPr>
        <w:pStyle w:val="a0"/>
        <w:shd w:val="clear" w:color="auto" w:fill="auto"/>
        <w:spacing w:line="360" w:lineRule="auto"/>
        <w:jc w:val="center"/>
        <w:rPr>
          <w:rFonts w:ascii="Times New Roman" w:hAnsi="Times New Roman"/>
          <w:sz w:val="28"/>
          <w:szCs w:val="28"/>
        </w:rPr>
      </w:pPr>
      <w:r w:rsidRPr="001D51DB">
        <w:rPr>
          <w:rFonts w:ascii="Times New Roman" w:hAnsi="Times New Roman"/>
          <w:sz w:val="28"/>
          <w:szCs w:val="28"/>
        </w:rPr>
        <w:t>СРАВНИТЕЛЬНЫЕ ПОКАЗАТЕЛИ ЗАГРЯЗНЕННОСТИ ПОЧВ ОПЫТНОГО ПОЛЯ ПОДВИЖНЫМИ ФОРМАМИ ТЯЖЕЛЫХ МЕТАЛЛОВ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1161"/>
        <w:gridCol w:w="1071"/>
        <w:gridCol w:w="936"/>
        <w:gridCol w:w="801"/>
        <w:gridCol w:w="1161"/>
        <w:gridCol w:w="1071"/>
      </w:tblGrid>
      <w:tr w:rsidR="00E615E3" w:rsidRPr="00CE1858" w:rsidTr="002E4F70">
        <w:tc>
          <w:tcPr>
            <w:tcW w:w="1768" w:type="pct"/>
            <w:vMerge w:val="restar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Показатель</w:t>
            </w:r>
          </w:p>
        </w:tc>
        <w:tc>
          <w:tcPr>
            <w:tcW w:w="3232" w:type="pct"/>
            <w:gridSpan w:val="6"/>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Элемент</w:t>
            </w:r>
          </w:p>
        </w:tc>
      </w:tr>
      <w:tr w:rsidR="00E615E3" w:rsidRPr="00CE1858" w:rsidTr="002E4F70">
        <w:tc>
          <w:tcPr>
            <w:tcW w:w="1768" w:type="pct"/>
            <w:vMerge/>
          </w:tcPr>
          <w:p w:rsidR="00E615E3" w:rsidRPr="002E4F70" w:rsidRDefault="00E615E3" w:rsidP="002E4F70">
            <w:pPr>
              <w:pStyle w:val="a0"/>
              <w:shd w:val="clear" w:color="auto" w:fill="auto"/>
              <w:spacing w:line="360" w:lineRule="auto"/>
              <w:jc w:val="center"/>
              <w:rPr>
                <w:rFonts w:ascii="Times New Roman" w:hAnsi="Times New Roman"/>
                <w:sz w:val="24"/>
                <w:szCs w:val="24"/>
                <w:lang w:val="en-US"/>
              </w:rPr>
            </w:pPr>
          </w:p>
        </w:tc>
        <w:tc>
          <w:tcPr>
            <w:tcW w:w="610" w:type="pct"/>
          </w:tcPr>
          <w:p w:rsidR="00E615E3" w:rsidRPr="002E4F70" w:rsidRDefault="00E615E3" w:rsidP="002E4F70">
            <w:pPr>
              <w:pStyle w:val="4"/>
              <w:shd w:val="clear" w:color="auto" w:fill="auto"/>
              <w:spacing w:line="240" w:lineRule="auto"/>
              <w:ind w:left="220"/>
              <w:jc w:val="left"/>
              <w:rPr>
                <w:sz w:val="24"/>
                <w:szCs w:val="24"/>
              </w:rPr>
            </w:pPr>
            <w:r w:rsidRPr="002E4F70">
              <w:rPr>
                <w:sz w:val="24"/>
                <w:szCs w:val="24"/>
              </w:rPr>
              <w:t>РЬ</w:t>
            </w:r>
          </w:p>
        </w:tc>
        <w:tc>
          <w:tcPr>
            <w:tcW w:w="557" w:type="pct"/>
          </w:tcPr>
          <w:p w:rsidR="00E615E3" w:rsidRPr="002E4F70" w:rsidRDefault="00E615E3" w:rsidP="002E4F70">
            <w:pPr>
              <w:pStyle w:val="4"/>
              <w:shd w:val="clear" w:color="auto" w:fill="auto"/>
              <w:spacing w:line="240" w:lineRule="auto"/>
              <w:ind w:left="220"/>
              <w:jc w:val="left"/>
              <w:rPr>
                <w:sz w:val="24"/>
                <w:szCs w:val="24"/>
              </w:rPr>
            </w:pPr>
            <w:r w:rsidRPr="002E4F70">
              <w:rPr>
                <w:sz w:val="24"/>
                <w:szCs w:val="24"/>
                <w:lang w:val="en-US"/>
              </w:rPr>
              <w:t>Zn</w:t>
            </w:r>
          </w:p>
        </w:tc>
        <w:tc>
          <w:tcPr>
            <w:tcW w:w="485" w:type="pct"/>
          </w:tcPr>
          <w:p w:rsidR="00E615E3" w:rsidRPr="002E4F70" w:rsidRDefault="00E615E3" w:rsidP="002E4F70">
            <w:pPr>
              <w:pStyle w:val="4"/>
              <w:shd w:val="clear" w:color="auto" w:fill="auto"/>
              <w:spacing w:line="240" w:lineRule="auto"/>
              <w:ind w:left="200"/>
              <w:jc w:val="left"/>
              <w:rPr>
                <w:sz w:val="24"/>
                <w:szCs w:val="24"/>
                <w:lang w:val="en-US"/>
              </w:rPr>
            </w:pPr>
            <w:r w:rsidRPr="002E4F70">
              <w:rPr>
                <w:sz w:val="24"/>
                <w:szCs w:val="24"/>
              </w:rPr>
              <w:t>С</w:t>
            </w:r>
            <w:r w:rsidRPr="002E4F70">
              <w:rPr>
                <w:sz w:val="24"/>
                <w:szCs w:val="24"/>
                <w:lang w:val="en-US"/>
              </w:rPr>
              <w:t>u</w:t>
            </w:r>
          </w:p>
        </w:tc>
        <w:tc>
          <w:tcPr>
            <w:tcW w:w="414" w:type="pct"/>
          </w:tcPr>
          <w:p w:rsidR="00E615E3" w:rsidRPr="002E4F70" w:rsidRDefault="00E615E3" w:rsidP="002E4F70">
            <w:pPr>
              <w:pStyle w:val="4"/>
              <w:shd w:val="clear" w:color="auto" w:fill="auto"/>
              <w:spacing w:line="240" w:lineRule="auto"/>
              <w:ind w:left="240"/>
              <w:jc w:val="left"/>
              <w:rPr>
                <w:sz w:val="24"/>
                <w:szCs w:val="24"/>
              </w:rPr>
            </w:pPr>
            <w:r w:rsidRPr="002E4F70">
              <w:rPr>
                <w:sz w:val="24"/>
                <w:szCs w:val="24"/>
                <w:lang w:val="en-US"/>
              </w:rPr>
              <w:t>Ni</w:t>
            </w:r>
          </w:p>
        </w:tc>
        <w:tc>
          <w:tcPr>
            <w:tcW w:w="610" w:type="pct"/>
          </w:tcPr>
          <w:p w:rsidR="00E615E3" w:rsidRPr="002E4F70" w:rsidRDefault="00E615E3" w:rsidP="002E4F70">
            <w:pPr>
              <w:pStyle w:val="4"/>
              <w:shd w:val="clear" w:color="auto" w:fill="auto"/>
              <w:spacing w:line="240" w:lineRule="auto"/>
              <w:ind w:left="200"/>
              <w:jc w:val="left"/>
              <w:rPr>
                <w:sz w:val="24"/>
                <w:szCs w:val="24"/>
              </w:rPr>
            </w:pPr>
            <w:r w:rsidRPr="002E4F70">
              <w:rPr>
                <w:sz w:val="24"/>
                <w:szCs w:val="24"/>
                <w:lang w:val="en-US"/>
              </w:rPr>
              <w:t>Cd</w:t>
            </w:r>
          </w:p>
        </w:tc>
        <w:tc>
          <w:tcPr>
            <w:tcW w:w="557" w:type="pct"/>
          </w:tcPr>
          <w:p w:rsidR="00E615E3" w:rsidRPr="002E4F70" w:rsidRDefault="00E615E3" w:rsidP="002E4F70">
            <w:pPr>
              <w:pStyle w:val="4"/>
              <w:shd w:val="clear" w:color="auto" w:fill="auto"/>
              <w:spacing w:line="240" w:lineRule="auto"/>
              <w:ind w:left="240"/>
              <w:jc w:val="left"/>
              <w:rPr>
                <w:sz w:val="24"/>
                <w:szCs w:val="24"/>
              </w:rPr>
            </w:pPr>
            <w:r w:rsidRPr="002E4F70">
              <w:rPr>
                <w:sz w:val="24"/>
                <w:szCs w:val="24"/>
              </w:rPr>
              <w:t>Сг</w:t>
            </w:r>
          </w:p>
        </w:tc>
      </w:tr>
      <w:tr w:rsidR="00E615E3" w:rsidRPr="00CE1858" w:rsidTr="002E4F70">
        <w:tc>
          <w:tcPr>
            <w:tcW w:w="1768" w:type="pct"/>
          </w:tcPr>
          <w:p w:rsidR="00E615E3" w:rsidRPr="002E4F70" w:rsidRDefault="00E615E3" w:rsidP="002E4F70">
            <w:pPr>
              <w:pStyle w:val="a0"/>
              <w:shd w:val="clear" w:color="auto" w:fill="auto"/>
              <w:spacing w:line="360" w:lineRule="auto"/>
              <w:rPr>
                <w:rFonts w:ascii="Times New Roman" w:hAnsi="Times New Roman"/>
                <w:sz w:val="24"/>
                <w:szCs w:val="24"/>
              </w:rPr>
            </w:pPr>
            <w:r w:rsidRPr="002E4F70">
              <w:rPr>
                <w:rFonts w:ascii="Times New Roman" w:hAnsi="Times New Roman"/>
                <w:sz w:val="24"/>
                <w:szCs w:val="24"/>
              </w:rPr>
              <w:t>ПДК</w:t>
            </w:r>
            <w:r w:rsidRPr="002E4F70">
              <w:rPr>
                <w:rFonts w:ascii="Times New Roman" w:hAnsi="Times New Roman"/>
                <w:sz w:val="24"/>
                <w:szCs w:val="24"/>
                <w:vertAlign w:val="superscript"/>
              </w:rPr>
              <w:t>2</w:t>
            </w:r>
            <w:r w:rsidRPr="002E4F70">
              <w:rPr>
                <w:rFonts w:ascii="Times New Roman" w:hAnsi="Times New Roman"/>
                <w:sz w:val="24"/>
                <w:szCs w:val="24"/>
              </w:rPr>
              <w:t>, мг/кг</w:t>
            </w:r>
          </w:p>
        </w:tc>
        <w:tc>
          <w:tcPr>
            <w:tcW w:w="610"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0,3</w:t>
            </w:r>
          </w:p>
        </w:tc>
        <w:tc>
          <w:tcPr>
            <w:tcW w:w="557"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23</w:t>
            </w:r>
          </w:p>
        </w:tc>
        <w:tc>
          <w:tcPr>
            <w:tcW w:w="485"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3</w:t>
            </w:r>
          </w:p>
        </w:tc>
        <w:tc>
          <w:tcPr>
            <w:tcW w:w="414"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4</w:t>
            </w:r>
          </w:p>
        </w:tc>
        <w:tc>
          <w:tcPr>
            <w:tcW w:w="610"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5</w:t>
            </w:r>
          </w:p>
        </w:tc>
        <w:tc>
          <w:tcPr>
            <w:tcW w:w="557"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6</w:t>
            </w:r>
          </w:p>
        </w:tc>
      </w:tr>
      <w:tr w:rsidR="00E615E3" w:rsidRPr="00CE1858" w:rsidTr="002E4F70">
        <w:tc>
          <w:tcPr>
            <w:tcW w:w="1768" w:type="pct"/>
          </w:tcPr>
          <w:p w:rsidR="00E615E3" w:rsidRPr="002E4F70" w:rsidRDefault="00E615E3" w:rsidP="002E4F70">
            <w:pPr>
              <w:pStyle w:val="a0"/>
              <w:shd w:val="clear" w:color="auto" w:fill="auto"/>
              <w:spacing w:line="360" w:lineRule="auto"/>
              <w:rPr>
                <w:rFonts w:ascii="Times New Roman" w:hAnsi="Times New Roman"/>
                <w:sz w:val="24"/>
                <w:szCs w:val="24"/>
              </w:rPr>
            </w:pPr>
            <w:r w:rsidRPr="002E4F70">
              <w:rPr>
                <w:rFonts w:ascii="Times New Roman" w:hAnsi="Times New Roman"/>
                <w:sz w:val="24"/>
                <w:szCs w:val="24"/>
              </w:rPr>
              <w:t>Содержание в почве, мг/кг</w:t>
            </w:r>
          </w:p>
        </w:tc>
        <w:tc>
          <w:tcPr>
            <w:tcW w:w="610"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7575E&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57575E&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3,3-4,1&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3,7&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tc>
        <w:tc>
          <w:tcPr>
            <w:tcW w:w="557"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26" type="#_x0000_t75" style="width:42.75pt;height: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272FE&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C272FE&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35-53&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44&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tc>
        <w:tc>
          <w:tcPr>
            <w:tcW w:w="485"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27" type="#_x0000_t75" style="width:36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312EB&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D312EB&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9-12&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11&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tc>
        <w:tc>
          <w:tcPr>
            <w:tcW w:w="414"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28" type="#_x0000_t75" style="width:29.2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05E3E&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E05E3E&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6-9&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7&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tc>
        <w:tc>
          <w:tcPr>
            <w:tcW w:w="610"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29" type="#_x0000_t75" style="width:47.25pt;height:24.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 wsp:val=&quot;00FE623B&quot;/&gt;&lt;/wsp:rsids&gt;&lt;/w:docPr&gt;&lt;w:body&gt;&lt;w:p wsp:rsidR=&quot;00000000&quot; wsp:rsidRDefault=&quot;00FE623B&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1,7-2,1&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1,8&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tc>
        <w:tc>
          <w:tcPr>
            <w:tcW w:w="557"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0" type="#_x0000_t75" style="width:42.7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60D4F&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D60D4F&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11-15&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13&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r>
      <w:tr w:rsidR="00E615E3" w:rsidRPr="00CE1858" w:rsidTr="002E4F70">
        <w:tc>
          <w:tcPr>
            <w:tcW w:w="1768" w:type="pct"/>
          </w:tcPr>
          <w:p w:rsidR="00E615E3" w:rsidRPr="002E4F70" w:rsidRDefault="00E615E3" w:rsidP="002E4F70">
            <w:pPr>
              <w:pStyle w:val="a0"/>
              <w:shd w:val="clear" w:color="auto" w:fill="auto"/>
              <w:spacing w:line="360" w:lineRule="auto"/>
              <w:rPr>
                <w:rFonts w:ascii="Times New Roman" w:hAnsi="Times New Roman"/>
                <w:sz w:val="24"/>
                <w:szCs w:val="24"/>
              </w:rPr>
            </w:pPr>
            <w:r w:rsidRPr="002E4F70">
              <w:rPr>
                <w:rFonts w:ascii="Times New Roman" w:hAnsi="Times New Roman"/>
                <w:sz w:val="24"/>
                <w:szCs w:val="24"/>
              </w:rPr>
              <w:t>Отклонение от ПДК, %</w:t>
            </w:r>
          </w:p>
        </w:tc>
        <w:tc>
          <w:tcPr>
            <w:tcW w:w="610"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+ 1249</w:t>
            </w:r>
          </w:p>
        </w:tc>
        <w:tc>
          <w:tcPr>
            <w:tcW w:w="557"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+ 191</w:t>
            </w:r>
          </w:p>
        </w:tc>
        <w:tc>
          <w:tcPr>
            <w:tcW w:w="485"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+ 369</w:t>
            </w:r>
          </w:p>
        </w:tc>
        <w:tc>
          <w:tcPr>
            <w:tcW w:w="414"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+187</w:t>
            </w:r>
          </w:p>
        </w:tc>
        <w:tc>
          <w:tcPr>
            <w:tcW w:w="610"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- 63</w:t>
            </w:r>
          </w:p>
        </w:tc>
        <w:tc>
          <w:tcPr>
            <w:tcW w:w="557"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+ 196</w:t>
            </w:r>
          </w:p>
        </w:tc>
      </w:tr>
    </w:tbl>
    <w:p w:rsidR="00E615E3" w:rsidRPr="00CE1858" w:rsidRDefault="00E615E3" w:rsidP="0048278C">
      <w:pPr>
        <w:pStyle w:val="a0"/>
        <w:shd w:val="clear" w:color="auto" w:fill="auto"/>
        <w:jc w:val="center"/>
        <w:rPr>
          <w:rFonts w:ascii="Times New Roman" w:hAnsi="Times New Roman"/>
          <w:sz w:val="24"/>
          <w:szCs w:val="24"/>
        </w:rPr>
      </w:pPr>
    </w:p>
    <w:p w:rsidR="00E615E3" w:rsidRPr="00CE1858" w:rsidRDefault="00E615E3" w:rsidP="00B947F3">
      <w:pPr>
        <w:pStyle w:val="4"/>
        <w:shd w:val="clear" w:color="auto" w:fill="auto"/>
        <w:spacing w:line="360" w:lineRule="auto"/>
        <w:ind w:firstLine="709"/>
        <w:rPr>
          <w:sz w:val="28"/>
          <w:szCs w:val="28"/>
        </w:rPr>
      </w:pPr>
    </w:p>
    <w:p w:rsidR="00E615E3" w:rsidRPr="00CE1858" w:rsidRDefault="00E615E3" w:rsidP="00B947F3">
      <w:pPr>
        <w:pStyle w:val="60"/>
        <w:shd w:val="clear" w:color="auto" w:fill="auto"/>
        <w:spacing w:before="0" w:line="360" w:lineRule="auto"/>
        <w:ind w:firstLine="669"/>
        <w:rPr>
          <w:rFonts w:ascii="Times New Roman" w:hAnsi="Times New Roman"/>
          <w:sz w:val="28"/>
          <w:szCs w:val="28"/>
        </w:rPr>
      </w:pPr>
      <w:r w:rsidRPr="00CE1858">
        <w:rPr>
          <w:rStyle w:val="68"/>
          <w:rFonts w:ascii="Times New Roman" w:hAnsi="Times New Roman"/>
          <w:sz w:val="28"/>
          <w:szCs w:val="28"/>
        </w:rPr>
        <w:t>Примечани</w:t>
      </w:r>
      <w:r>
        <w:rPr>
          <w:rStyle w:val="68"/>
          <w:rFonts w:ascii="Times New Roman" w:hAnsi="Times New Roman"/>
          <w:sz w:val="28"/>
          <w:szCs w:val="28"/>
          <w:lang w:val="en-US"/>
        </w:rPr>
        <w:t>e</w:t>
      </w:r>
      <w:r w:rsidRPr="00CE1858">
        <w:rPr>
          <w:rStyle w:val="68"/>
          <w:rFonts w:ascii="Times New Roman" w:hAnsi="Times New Roman"/>
          <w:sz w:val="28"/>
          <w:szCs w:val="28"/>
        </w:rPr>
        <w:t>:</w:t>
      </w:r>
      <w:r>
        <w:rPr>
          <w:rFonts w:ascii="Times New Roman" w:hAnsi="Times New Roman"/>
          <w:sz w:val="28"/>
          <w:szCs w:val="28"/>
        </w:rPr>
        <w:t xml:space="preserve"> </w:t>
      </w:r>
      <w:r w:rsidRPr="00CE1858">
        <w:rPr>
          <w:rFonts w:ascii="Times New Roman" w:hAnsi="Times New Roman"/>
          <w:sz w:val="28"/>
          <w:szCs w:val="28"/>
        </w:rPr>
        <w:t>Содержание ТМ в почве показано в диапазонах колебаний (над чертой) и в средних значениях (под чертой).</w:t>
      </w:r>
    </w:p>
    <w:p w:rsidR="00E615E3" w:rsidRPr="00CE1858" w:rsidRDefault="00E615E3" w:rsidP="00B947F3">
      <w:pPr>
        <w:pStyle w:val="60"/>
        <w:shd w:val="clear" w:color="auto" w:fill="auto"/>
        <w:spacing w:before="0" w:line="360" w:lineRule="auto"/>
        <w:ind w:firstLine="669"/>
        <w:rPr>
          <w:rFonts w:ascii="Times New Roman" w:hAnsi="Times New Roman"/>
          <w:sz w:val="28"/>
          <w:szCs w:val="28"/>
        </w:rPr>
      </w:pPr>
      <w:r w:rsidRPr="00CE1858">
        <w:rPr>
          <w:rFonts w:ascii="Times New Roman" w:hAnsi="Times New Roman"/>
          <w:sz w:val="28"/>
          <w:szCs w:val="28"/>
        </w:rPr>
        <w:t>Отклонения от ПДК приведены для средних показателей содержания ТМ в почве.</w:t>
      </w:r>
    </w:p>
    <w:p w:rsidR="00E615E3" w:rsidRDefault="00E615E3" w:rsidP="00B947F3">
      <w:pPr>
        <w:pStyle w:val="4"/>
        <w:shd w:val="clear" w:color="auto" w:fill="auto"/>
        <w:spacing w:line="360" w:lineRule="auto"/>
        <w:ind w:firstLine="669"/>
        <w:rPr>
          <w:sz w:val="28"/>
          <w:szCs w:val="28"/>
        </w:rPr>
      </w:pPr>
      <w:r w:rsidRPr="00CE1858">
        <w:rPr>
          <w:sz w:val="28"/>
          <w:szCs w:val="28"/>
        </w:rPr>
        <w:t>Установлено, что кроме кобальта содержание всех тяжелых металлов (для которых установлены ПДК) значительно выше предельно допустимых концентраций. Так, содержание свинца превышает ПДК на 1123- 1376%, а меди-326-413%.</w:t>
      </w:r>
    </w:p>
    <w:p w:rsidR="00E615E3" w:rsidRPr="00365252" w:rsidRDefault="00E615E3" w:rsidP="00B947F3">
      <w:pPr>
        <w:pStyle w:val="4"/>
        <w:shd w:val="clear" w:color="auto" w:fill="auto"/>
        <w:spacing w:line="360" w:lineRule="auto"/>
        <w:ind w:firstLine="669"/>
        <w:rPr>
          <w:sz w:val="28"/>
          <w:szCs w:val="28"/>
        </w:rPr>
      </w:pPr>
      <w:r w:rsidRPr="00CE1858">
        <w:rPr>
          <w:sz w:val="28"/>
          <w:szCs w:val="28"/>
        </w:rPr>
        <w:t>Обобщение результатов отечественных и зарубежных опытов, предпринятое [</w:t>
      </w:r>
      <w:r w:rsidRPr="00EF5A46">
        <w:rPr>
          <w:rStyle w:val="21"/>
          <w:color w:val="FF0000"/>
          <w:sz w:val="28"/>
          <w:szCs w:val="28"/>
          <w:u w:val="none"/>
        </w:rPr>
        <w:t>10],</w:t>
      </w:r>
      <w:r w:rsidRPr="00CE1858">
        <w:rPr>
          <w:rStyle w:val="21"/>
          <w:sz w:val="28"/>
          <w:szCs w:val="28"/>
          <w:u w:val="none"/>
        </w:rPr>
        <w:t xml:space="preserve"> </w:t>
      </w:r>
      <w:r w:rsidRPr="00CE1858">
        <w:rPr>
          <w:sz w:val="28"/>
          <w:szCs w:val="28"/>
        </w:rPr>
        <w:t>показывает, что усредненные для разных растений пределы колебаний нормальных и критических кон</w:t>
      </w:r>
      <w:r w:rsidRPr="00CE1858">
        <w:rPr>
          <w:sz w:val="28"/>
          <w:szCs w:val="28"/>
        </w:rPr>
        <w:softHyphen/>
        <w:t xml:space="preserve">центраций элементов в растениях колеблются в широком диапазоне (табл. 4); например, для Сг критические концентрации составляют 1-2 мг/кг, РЬ-10-20, а для </w:t>
      </w:r>
      <w:r w:rsidRPr="00CE1858">
        <w:rPr>
          <w:sz w:val="28"/>
          <w:szCs w:val="28"/>
          <w:lang w:val="en-US"/>
        </w:rPr>
        <w:t>Zn</w:t>
      </w:r>
      <w:r w:rsidRPr="00CE1858">
        <w:rPr>
          <w:sz w:val="28"/>
          <w:szCs w:val="28"/>
        </w:rPr>
        <w:t xml:space="preserve"> - 15 0-200 мг/кг.</w:t>
      </w:r>
    </w:p>
    <w:p w:rsidR="00E615E3" w:rsidRPr="00365252" w:rsidRDefault="00E615E3" w:rsidP="00B947F3">
      <w:pPr>
        <w:pStyle w:val="4"/>
        <w:shd w:val="clear" w:color="auto" w:fill="auto"/>
        <w:spacing w:line="360" w:lineRule="auto"/>
        <w:ind w:firstLine="669"/>
        <w:rPr>
          <w:sz w:val="28"/>
          <w:szCs w:val="28"/>
        </w:rPr>
      </w:pPr>
    </w:p>
    <w:p w:rsidR="00E615E3" w:rsidRPr="00365252" w:rsidRDefault="00E615E3" w:rsidP="00B947F3">
      <w:pPr>
        <w:pStyle w:val="4"/>
        <w:shd w:val="clear" w:color="auto" w:fill="auto"/>
        <w:spacing w:line="360" w:lineRule="auto"/>
        <w:ind w:firstLine="669"/>
        <w:rPr>
          <w:sz w:val="28"/>
          <w:szCs w:val="28"/>
        </w:rPr>
      </w:pPr>
    </w:p>
    <w:p w:rsidR="00E615E3" w:rsidRPr="00365252" w:rsidRDefault="00E615E3" w:rsidP="00B947F3">
      <w:pPr>
        <w:pStyle w:val="4"/>
        <w:shd w:val="clear" w:color="auto" w:fill="auto"/>
        <w:spacing w:line="360" w:lineRule="auto"/>
        <w:ind w:firstLine="669"/>
        <w:rPr>
          <w:sz w:val="28"/>
          <w:szCs w:val="28"/>
        </w:rPr>
      </w:pPr>
    </w:p>
    <w:p w:rsidR="00E615E3" w:rsidRPr="00365252" w:rsidRDefault="00E615E3" w:rsidP="00B947F3">
      <w:pPr>
        <w:pStyle w:val="4"/>
        <w:shd w:val="clear" w:color="auto" w:fill="auto"/>
        <w:spacing w:line="360" w:lineRule="auto"/>
        <w:ind w:firstLine="669"/>
        <w:rPr>
          <w:sz w:val="28"/>
          <w:szCs w:val="28"/>
        </w:rPr>
      </w:pPr>
    </w:p>
    <w:p w:rsidR="00E615E3" w:rsidRPr="00365252" w:rsidRDefault="00E615E3" w:rsidP="00B947F3">
      <w:pPr>
        <w:pStyle w:val="4"/>
        <w:shd w:val="clear" w:color="auto" w:fill="auto"/>
        <w:spacing w:line="360" w:lineRule="auto"/>
        <w:ind w:firstLine="669"/>
        <w:rPr>
          <w:sz w:val="28"/>
          <w:szCs w:val="28"/>
        </w:rPr>
      </w:pPr>
    </w:p>
    <w:p w:rsidR="00E615E3" w:rsidRPr="00CE1858" w:rsidRDefault="00E615E3" w:rsidP="0048278C">
      <w:pPr>
        <w:spacing w:line="360" w:lineRule="auto"/>
        <w:rPr>
          <w:rFonts w:ascii="Times New Roman" w:hAnsi="Times New Roman" w:cs="Times New Roman"/>
          <w:color w:val="auto"/>
          <w:sz w:val="28"/>
          <w:szCs w:val="28"/>
        </w:rPr>
      </w:pPr>
      <w:r w:rsidRPr="00CE1858">
        <w:rPr>
          <w:rFonts w:ascii="Times New Roman" w:hAnsi="Times New Roman" w:cs="Times New Roman"/>
          <w:color w:val="auto"/>
          <w:sz w:val="28"/>
          <w:szCs w:val="28"/>
        </w:rPr>
        <w:t>Таблица - 4</w:t>
      </w:r>
    </w:p>
    <w:p w:rsidR="00E615E3" w:rsidRPr="00A21E78" w:rsidRDefault="00E615E3" w:rsidP="0048278C">
      <w:pPr>
        <w:spacing w:line="360" w:lineRule="auto"/>
        <w:jc w:val="center"/>
        <w:rPr>
          <w:rFonts w:ascii="Times New Roman" w:hAnsi="Times New Roman" w:cs="Times New Roman"/>
          <w:color w:val="auto"/>
          <w:sz w:val="28"/>
          <w:szCs w:val="28"/>
        </w:rPr>
      </w:pPr>
      <w:r w:rsidRPr="00CE1858">
        <w:rPr>
          <w:rFonts w:ascii="Times New Roman" w:hAnsi="Times New Roman" w:cs="Times New Roman"/>
          <w:color w:val="auto"/>
          <w:sz w:val="28"/>
          <w:szCs w:val="28"/>
        </w:rPr>
        <w:t>ПРЕДЕЛЫ КОЛЕБАНИЙ НОРМАЛЬНЫХ И КРИТИЧЕСКИХ КОНЦЕНТРАЦИЙ ЭЛЕМЕНТОВ В РАСТЕНИЯХ</w:t>
      </w:r>
    </w:p>
    <w:tbl>
      <w:tblPr>
        <w:tblW w:w="4990" w:type="pct"/>
        <w:tblInd w:w="10" w:type="dxa"/>
        <w:tblCellMar>
          <w:left w:w="10" w:type="dxa"/>
          <w:right w:w="10" w:type="dxa"/>
        </w:tblCellMar>
        <w:tblLook w:val="00A0"/>
      </w:tblPr>
      <w:tblGrid>
        <w:gridCol w:w="1256"/>
        <w:gridCol w:w="2141"/>
        <w:gridCol w:w="2170"/>
        <w:gridCol w:w="1845"/>
        <w:gridCol w:w="1660"/>
      </w:tblGrid>
      <w:tr w:rsidR="00E615E3" w:rsidRPr="00CE1858" w:rsidTr="003420C5">
        <w:trPr>
          <w:trHeight w:val="428"/>
        </w:trPr>
        <w:tc>
          <w:tcPr>
            <w:tcW w:w="692" w:type="pct"/>
            <w:vMerge w:val="restart"/>
            <w:tcBorders>
              <w:top w:val="single" w:sz="4" w:space="0" w:color="auto"/>
              <w:left w:val="single" w:sz="4" w:space="0" w:color="auto"/>
              <w:right w:val="single" w:sz="4" w:space="0" w:color="auto"/>
            </w:tcBorders>
            <w:shd w:val="clear" w:color="auto" w:fill="FFFFFF"/>
          </w:tcPr>
          <w:p w:rsidR="00E615E3" w:rsidRPr="00CE1858" w:rsidRDefault="00E615E3" w:rsidP="003420C5">
            <w:pPr>
              <w:jc w:val="center"/>
              <w:rPr>
                <w:rFonts w:ascii="Times New Roman" w:hAnsi="Times New Roman" w:cs="Times New Roman"/>
                <w:color w:val="auto"/>
              </w:rPr>
            </w:pPr>
            <w:r w:rsidRPr="00CE1858">
              <w:rPr>
                <w:rFonts w:ascii="Times New Roman" w:hAnsi="Times New Roman" w:cs="Times New Roman"/>
                <w:color w:val="auto"/>
              </w:rPr>
              <w:t>Элемент</w:t>
            </w:r>
          </w:p>
        </w:tc>
        <w:tc>
          <w:tcPr>
            <w:tcW w:w="1180" w:type="pct"/>
            <w:vMerge w:val="restart"/>
            <w:tcBorders>
              <w:top w:val="single" w:sz="4" w:space="0" w:color="auto"/>
              <w:left w:val="single" w:sz="4" w:space="0" w:color="auto"/>
              <w:right w:val="single" w:sz="4" w:space="0" w:color="auto"/>
            </w:tcBorders>
            <w:shd w:val="clear" w:color="auto" w:fill="FFFFFF"/>
          </w:tcPr>
          <w:p w:rsidR="00E615E3" w:rsidRPr="00CE1858" w:rsidRDefault="00E615E3" w:rsidP="003420C5">
            <w:pPr>
              <w:jc w:val="center"/>
              <w:rPr>
                <w:rFonts w:ascii="Times New Roman" w:hAnsi="Times New Roman" w:cs="Times New Roman"/>
                <w:color w:val="auto"/>
              </w:rPr>
            </w:pPr>
            <w:r w:rsidRPr="00CE1858">
              <w:rPr>
                <w:rFonts w:ascii="Times New Roman" w:hAnsi="Times New Roman" w:cs="Times New Roman"/>
                <w:color w:val="auto"/>
              </w:rPr>
              <w:t>Нормальные концентрации, мг/кг сухой массы</w:t>
            </w:r>
          </w:p>
        </w:tc>
        <w:tc>
          <w:tcPr>
            <w:tcW w:w="1196" w:type="pct"/>
            <w:vMerge w:val="restart"/>
            <w:tcBorders>
              <w:top w:val="single" w:sz="4" w:space="0" w:color="auto"/>
              <w:left w:val="single" w:sz="4" w:space="0" w:color="auto"/>
              <w:right w:val="single" w:sz="4" w:space="0" w:color="auto"/>
            </w:tcBorders>
            <w:shd w:val="clear" w:color="auto" w:fill="FFFFFF"/>
          </w:tcPr>
          <w:p w:rsidR="00E615E3" w:rsidRPr="00CE1858" w:rsidRDefault="00E615E3" w:rsidP="003420C5">
            <w:pPr>
              <w:jc w:val="center"/>
              <w:rPr>
                <w:rFonts w:ascii="Times New Roman" w:hAnsi="Times New Roman" w:cs="Times New Roman"/>
                <w:color w:val="auto"/>
              </w:rPr>
            </w:pPr>
            <w:r w:rsidRPr="00CE1858">
              <w:rPr>
                <w:rFonts w:ascii="Times New Roman" w:hAnsi="Times New Roman" w:cs="Times New Roman"/>
                <w:color w:val="auto"/>
              </w:rPr>
              <w:t>Критические концентрации, мг/кг сухой массы</w:t>
            </w:r>
          </w:p>
        </w:tc>
        <w:tc>
          <w:tcPr>
            <w:tcW w:w="1932" w:type="pct"/>
            <w:gridSpan w:val="2"/>
            <w:tcBorders>
              <w:top w:val="single" w:sz="4" w:space="0" w:color="auto"/>
              <w:left w:val="single" w:sz="4" w:space="0" w:color="auto"/>
              <w:bottom w:val="single" w:sz="4" w:space="0" w:color="auto"/>
              <w:right w:val="single" w:sz="4" w:space="0" w:color="auto"/>
            </w:tcBorders>
            <w:shd w:val="clear" w:color="auto" w:fill="FFFFFF"/>
          </w:tcPr>
          <w:p w:rsidR="00E615E3" w:rsidRPr="00CE1858" w:rsidRDefault="00E615E3" w:rsidP="003420C5">
            <w:pPr>
              <w:jc w:val="center"/>
              <w:rPr>
                <w:rFonts w:ascii="Times New Roman" w:hAnsi="Times New Roman" w:cs="Times New Roman"/>
                <w:color w:val="auto"/>
              </w:rPr>
            </w:pPr>
            <w:r w:rsidRPr="00CE1858">
              <w:rPr>
                <w:rFonts w:ascii="Times New Roman" w:hAnsi="Times New Roman" w:cs="Times New Roman"/>
                <w:color w:val="auto"/>
              </w:rPr>
              <w:t>Концентрация в тритикале, мг/кг</w:t>
            </w:r>
          </w:p>
        </w:tc>
      </w:tr>
      <w:tr w:rsidR="00E615E3" w:rsidRPr="00CE1858" w:rsidTr="003420C5">
        <w:trPr>
          <w:trHeight w:val="414"/>
        </w:trPr>
        <w:tc>
          <w:tcPr>
            <w:tcW w:w="692" w:type="pct"/>
            <w:vMerge/>
            <w:tcBorders>
              <w:left w:val="single" w:sz="4" w:space="0" w:color="auto"/>
              <w:bottom w:val="single" w:sz="4" w:space="0" w:color="auto"/>
              <w:right w:val="single" w:sz="4" w:space="0" w:color="auto"/>
            </w:tcBorders>
            <w:shd w:val="clear" w:color="auto" w:fill="FFFFFF"/>
          </w:tcPr>
          <w:p w:rsidR="00E615E3" w:rsidRPr="00CE1858" w:rsidRDefault="00E615E3" w:rsidP="003420C5">
            <w:pPr>
              <w:rPr>
                <w:rFonts w:ascii="Times New Roman" w:hAnsi="Times New Roman" w:cs="Times New Roman"/>
                <w:color w:val="auto"/>
              </w:rPr>
            </w:pPr>
          </w:p>
        </w:tc>
        <w:tc>
          <w:tcPr>
            <w:tcW w:w="1180" w:type="pct"/>
            <w:vMerge/>
            <w:tcBorders>
              <w:left w:val="single" w:sz="4" w:space="0" w:color="auto"/>
              <w:bottom w:val="single" w:sz="4" w:space="0" w:color="auto"/>
              <w:right w:val="single" w:sz="4" w:space="0" w:color="auto"/>
            </w:tcBorders>
            <w:shd w:val="clear" w:color="auto" w:fill="FFFFFF"/>
          </w:tcPr>
          <w:p w:rsidR="00E615E3" w:rsidRPr="00CE1858" w:rsidRDefault="00E615E3" w:rsidP="003420C5">
            <w:pPr>
              <w:rPr>
                <w:rFonts w:ascii="Times New Roman" w:hAnsi="Times New Roman" w:cs="Times New Roman"/>
                <w:color w:val="auto"/>
              </w:rPr>
            </w:pPr>
          </w:p>
        </w:tc>
        <w:tc>
          <w:tcPr>
            <w:tcW w:w="1196" w:type="pct"/>
            <w:vMerge/>
            <w:tcBorders>
              <w:left w:val="single" w:sz="4" w:space="0" w:color="auto"/>
              <w:bottom w:val="single" w:sz="4" w:space="0" w:color="auto"/>
              <w:right w:val="single" w:sz="4" w:space="0" w:color="auto"/>
            </w:tcBorders>
            <w:shd w:val="clear" w:color="auto" w:fill="FFFFFF"/>
          </w:tcPr>
          <w:p w:rsidR="00E615E3" w:rsidRPr="00CE1858" w:rsidRDefault="00E615E3" w:rsidP="003420C5">
            <w:pPr>
              <w:rPr>
                <w:rFonts w:ascii="Times New Roman" w:hAnsi="Times New Roman" w:cs="Times New Roman"/>
                <w:color w:val="auto"/>
              </w:rPr>
            </w:pP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CE1858" w:rsidRDefault="00E615E3" w:rsidP="003420C5">
            <w:pPr>
              <w:pStyle w:val="70"/>
              <w:shd w:val="clear" w:color="auto" w:fill="auto"/>
              <w:spacing w:line="240" w:lineRule="auto"/>
              <w:ind w:left="200"/>
              <w:jc w:val="center"/>
              <w:rPr>
                <w:sz w:val="24"/>
                <w:szCs w:val="24"/>
              </w:rPr>
            </w:pPr>
            <w:r w:rsidRPr="00CE1858">
              <w:rPr>
                <w:sz w:val="24"/>
                <w:szCs w:val="24"/>
              </w:rPr>
              <w:t>вегет. масса</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CE1858" w:rsidRDefault="00E615E3" w:rsidP="003420C5">
            <w:pPr>
              <w:pStyle w:val="70"/>
              <w:shd w:val="clear" w:color="auto" w:fill="auto"/>
              <w:spacing w:line="240" w:lineRule="auto"/>
              <w:ind w:left="360"/>
              <w:jc w:val="center"/>
              <w:rPr>
                <w:sz w:val="24"/>
                <w:szCs w:val="24"/>
              </w:rPr>
            </w:pPr>
            <w:r w:rsidRPr="00CE1858">
              <w:rPr>
                <w:sz w:val="24"/>
                <w:szCs w:val="24"/>
              </w:rPr>
              <w:t>зерно</w:t>
            </w:r>
          </w:p>
        </w:tc>
      </w:tr>
      <w:tr w:rsidR="00E615E3" w:rsidRPr="00B947F3" w:rsidTr="003420C5">
        <w:trPr>
          <w:trHeight w:val="408"/>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rPr>
            </w:pPr>
            <w:r w:rsidRPr="00B947F3">
              <w:rPr>
                <w:sz w:val="24"/>
                <w:szCs w:val="24"/>
                <w:lang w:val="en-US"/>
              </w:rPr>
              <w:t>Zn</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rStyle w:val="71pt"/>
                <w:sz w:val="24"/>
                <w:szCs w:val="24"/>
              </w:rPr>
              <w:t>15-150</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150-200</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200"/>
              <w:jc w:val="center"/>
              <w:rPr>
                <w:sz w:val="24"/>
                <w:szCs w:val="24"/>
              </w:rPr>
            </w:pPr>
            <w:r w:rsidRPr="00B947F3">
              <w:rPr>
                <w:rStyle w:val="71pt"/>
                <w:sz w:val="24"/>
                <w:szCs w:val="24"/>
              </w:rPr>
              <w:t>238-376</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60"/>
              <w:jc w:val="center"/>
              <w:rPr>
                <w:sz w:val="24"/>
                <w:szCs w:val="24"/>
              </w:rPr>
            </w:pPr>
            <w:r w:rsidRPr="00B947F3">
              <w:rPr>
                <w:rStyle w:val="71pt"/>
                <w:sz w:val="24"/>
                <w:szCs w:val="24"/>
              </w:rPr>
              <w:t>108- 170</w:t>
            </w:r>
          </w:p>
        </w:tc>
      </w:tr>
      <w:tr w:rsidR="00E615E3" w:rsidRPr="00B947F3" w:rsidTr="003420C5">
        <w:trPr>
          <w:trHeight w:val="408"/>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lang w:val="en-US"/>
              </w:rPr>
            </w:pPr>
            <w:r w:rsidRPr="00B947F3">
              <w:rPr>
                <w:sz w:val="24"/>
                <w:szCs w:val="24"/>
              </w:rPr>
              <w:t>С</w:t>
            </w:r>
            <w:r w:rsidRPr="00B947F3">
              <w:rPr>
                <w:sz w:val="24"/>
                <w:szCs w:val="24"/>
                <w:lang w:val="en-US"/>
              </w:rPr>
              <w:t>u</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rStyle w:val="71pt"/>
                <w:sz w:val="24"/>
                <w:szCs w:val="24"/>
              </w:rPr>
              <w:t>2-12</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15-20</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400"/>
              <w:jc w:val="center"/>
              <w:rPr>
                <w:sz w:val="24"/>
                <w:szCs w:val="24"/>
              </w:rPr>
            </w:pPr>
            <w:r w:rsidRPr="00B947F3">
              <w:rPr>
                <w:rStyle w:val="71pt"/>
                <w:sz w:val="24"/>
                <w:szCs w:val="24"/>
              </w:rPr>
              <w:t>4-11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60"/>
              <w:jc w:val="center"/>
              <w:rPr>
                <w:sz w:val="24"/>
                <w:szCs w:val="24"/>
              </w:rPr>
            </w:pPr>
            <w:r w:rsidRPr="00B947F3">
              <w:rPr>
                <w:rStyle w:val="71pt"/>
                <w:sz w:val="24"/>
                <w:szCs w:val="24"/>
              </w:rPr>
              <w:t>7-11</w:t>
            </w:r>
          </w:p>
        </w:tc>
      </w:tr>
      <w:tr w:rsidR="00E615E3" w:rsidRPr="00B947F3" w:rsidTr="003420C5">
        <w:trPr>
          <w:trHeight w:val="414"/>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rPr>
            </w:pPr>
            <w:r w:rsidRPr="00B947F3">
              <w:rPr>
                <w:sz w:val="24"/>
                <w:szCs w:val="24"/>
                <w:lang w:val="en-US"/>
              </w:rPr>
              <w:t>Cd</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sz w:val="24"/>
                <w:szCs w:val="24"/>
              </w:rPr>
              <w:t xml:space="preserve">0,05 </w:t>
            </w:r>
            <w:r>
              <w:rPr>
                <w:sz w:val="24"/>
                <w:szCs w:val="24"/>
              </w:rPr>
              <w:t>–</w:t>
            </w:r>
            <w:r w:rsidRPr="00B947F3">
              <w:rPr>
                <w:sz w:val="24"/>
                <w:szCs w:val="24"/>
              </w:rPr>
              <w:t xml:space="preserve"> 2</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5-10</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400"/>
              <w:jc w:val="center"/>
              <w:rPr>
                <w:sz w:val="24"/>
                <w:szCs w:val="24"/>
              </w:rPr>
            </w:pPr>
            <w:r w:rsidRPr="00B947F3">
              <w:rPr>
                <w:rStyle w:val="71pt"/>
                <w:sz w:val="24"/>
                <w:szCs w:val="24"/>
              </w:rPr>
              <w:t>1,5-3</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2E4F70" w:rsidRDefault="00E615E3" w:rsidP="003420C5">
            <w:pPr>
              <w:pStyle w:val="90"/>
              <w:shd w:val="clear" w:color="auto" w:fill="auto"/>
              <w:spacing w:line="240" w:lineRule="auto"/>
              <w:ind w:left="500"/>
              <w:jc w:val="center"/>
              <w:rPr>
                <w:rFonts w:ascii="Times New Roman" w:hAnsi="Times New Roman"/>
                <w:sz w:val="24"/>
                <w:szCs w:val="24"/>
              </w:rPr>
            </w:pPr>
            <w:r w:rsidRPr="002E4F70">
              <w:rPr>
                <w:rFonts w:ascii="Times New Roman" w:hAnsi="Times New Roman"/>
                <w:sz w:val="24"/>
                <w:szCs w:val="24"/>
              </w:rPr>
              <w:t>—</w:t>
            </w:r>
          </w:p>
        </w:tc>
      </w:tr>
      <w:tr w:rsidR="00E615E3" w:rsidRPr="00B947F3" w:rsidTr="003420C5">
        <w:trPr>
          <w:trHeight w:val="408"/>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rPr>
            </w:pPr>
            <w:r w:rsidRPr="00B947F3">
              <w:rPr>
                <w:sz w:val="24"/>
                <w:szCs w:val="24"/>
                <w:lang w:val="en-US"/>
              </w:rPr>
              <w:t>Pb</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rStyle w:val="71pt"/>
                <w:sz w:val="24"/>
                <w:szCs w:val="24"/>
              </w:rPr>
              <w:t>0,1-5</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10-20</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400"/>
              <w:jc w:val="center"/>
              <w:rPr>
                <w:sz w:val="24"/>
                <w:szCs w:val="24"/>
              </w:rPr>
            </w:pPr>
            <w:r w:rsidRPr="00B947F3">
              <w:rPr>
                <w:rStyle w:val="71pt"/>
                <w:sz w:val="24"/>
                <w:szCs w:val="24"/>
              </w:rPr>
              <w:t>3-6</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60"/>
              <w:jc w:val="center"/>
              <w:rPr>
                <w:sz w:val="24"/>
                <w:szCs w:val="24"/>
              </w:rPr>
            </w:pPr>
            <w:r w:rsidRPr="00B947F3">
              <w:rPr>
                <w:rStyle w:val="71pt"/>
                <w:sz w:val="24"/>
                <w:szCs w:val="24"/>
              </w:rPr>
              <w:t>1,7-1,9</w:t>
            </w:r>
          </w:p>
        </w:tc>
      </w:tr>
      <w:tr w:rsidR="00E615E3" w:rsidRPr="00B947F3" w:rsidTr="003420C5">
        <w:trPr>
          <w:trHeight w:val="403"/>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rPr>
            </w:pPr>
            <w:r w:rsidRPr="00B947F3">
              <w:rPr>
                <w:sz w:val="24"/>
                <w:szCs w:val="24"/>
              </w:rPr>
              <w:t>Сг</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rStyle w:val="71pt"/>
                <w:sz w:val="24"/>
                <w:szCs w:val="24"/>
              </w:rPr>
              <w:t>0,2-1</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1-2</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400"/>
              <w:jc w:val="center"/>
              <w:rPr>
                <w:sz w:val="24"/>
                <w:szCs w:val="24"/>
              </w:rPr>
            </w:pPr>
            <w:r w:rsidRPr="00B947F3">
              <w:rPr>
                <w:rStyle w:val="71pt"/>
                <w:sz w:val="24"/>
                <w:szCs w:val="24"/>
              </w:rPr>
              <w:t>0,5-1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2E4F70" w:rsidRDefault="00E615E3" w:rsidP="003420C5">
            <w:pPr>
              <w:pStyle w:val="80"/>
              <w:shd w:val="clear" w:color="auto" w:fill="auto"/>
              <w:spacing w:line="240" w:lineRule="auto"/>
              <w:ind w:left="500"/>
              <w:jc w:val="center"/>
              <w:rPr>
                <w:rFonts w:ascii="Times New Roman" w:hAnsi="Times New Roman"/>
                <w:sz w:val="24"/>
                <w:szCs w:val="24"/>
              </w:rPr>
            </w:pPr>
            <w:r w:rsidRPr="002E4F70">
              <w:rPr>
                <w:rFonts w:ascii="Times New Roman" w:hAnsi="Times New Roman"/>
                <w:sz w:val="24"/>
                <w:szCs w:val="24"/>
              </w:rPr>
              <w:t>—</w:t>
            </w:r>
          </w:p>
        </w:tc>
      </w:tr>
      <w:tr w:rsidR="00E615E3" w:rsidRPr="00B947F3" w:rsidTr="003420C5">
        <w:trPr>
          <w:trHeight w:val="398"/>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rPr>
            </w:pPr>
            <w:r w:rsidRPr="00B947F3">
              <w:rPr>
                <w:sz w:val="24"/>
                <w:szCs w:val="24"/>
                <w:lang w:val="en-US"/>
              </w:rPr>
              <w:t>Ni</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rStyle w:val="71pt"/>
                <w:sz w:val="24"/>
                <w:szCs w:val="24"/>
              </w:rPr>
              <w:t>0,4-3</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20-30</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400"/>
              <w:jc w:val="center"/>
              <w:rPr>
                <w:sz w:val="24"/>
                <w:szCs w:val="24"/>
              </w:rPr>
            </w:pPr>
            <w:r w:rsidRPr="00B947F3">
              <w:rPr>
                <w:rStyle w:val="71pt"/>
                <w:sz w:val="24"/>
                <w:szCs w:val="24"/>
              </w:rPr>
              <w:t>2-4</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60"/>
              <w:jc w:val="center"/>
              <w:rPr>
                <w:sz w:val="24"/>
                <w:szCs w:val="24"/>
              </w:rPr>
            </w:pPr>
            <w:r w:rsidRPr="00B947F3">
              <w:rPr>
                <w:rStyle w:val="71pt"/>
                <w:sz w:val="24"/>
                <w:szCs w:val="24"/>
              </w:rPr>
              <w:t>4-13</w:t>
            </w:r>
          </w:p>
        </w:tc>
      </w:tr>
      <w:tr w:rsidR="00E615E3" w:rsidRPr="00B947F3" w:rsidTr="003420C5">
        <w:trPr>
          <w:trHeight w:val="428"/>
        </w:trPr>
        <w:tc>
          <w:tcPr>
            <w:tcW w:w="692"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320"/>
              <w:rPr>
                <w:sz w:val="24"/>
                <w:szCs w:val="24"/>
              </w:rPr>
            </w:pPr>
            <w:r w:rsidRPr="00B947F3">
              <w:rPr>
                <w:sz w:val="24"/>
                <w:szCs w:val="24"/>
              </w:rPr>
              <w:t>Со</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jc w:val="center"/>
              <w:rPr>
                <w:sz w:val="24"/>
                <w:szCs w:val="24"/>
              </w:rPr>
            </w:pPr>
            <w:r w:rsidRPr="00B947F3">
              <w:rPr>
                <w:sz w:val="24"/>
                <w:szCs w:val="24"/>
              </w:rPr>
              <w:t>0,3 - 0,7</w:t>
            </w: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right="320"/>
              <w:jc w:val="center"/>
              <w:rPr>
                <w:sz w:val="24"/>
                <w:szCs w:val="24"/>
              </w:rPr>
            </w:pPr>
            <w:r w:rsidRPr="00B947F3">
              <w:rPr>
                <w:rStyle w:val="71pt"/>
                <w:sz w:val="24"/>
                <w:szCs w:val="24"/>
              </w:rPr>
              <w:t>10-20</w:t>
            </w:r>
          </w:p>
        </w:tc>
        <w:tc>
          <w:tcPr>
            <w:tcW w:w="1017"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200"/>
              <w:jc w:val="center"/>
              <w:rPr>
                <w:sz w:val="24"/>
                <w:szCs w:val="24"/>
              </w:rPr>
            </w:pPr>
            <w:r w:rsidRPr="00B947F3">
              <w:rPr>
                <w:sz w:val="24"/>
                <w:szCs w:val="24"/>
              </w:rPr>
              <w:t>0,02 - 0,06</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615E3" w:rsidRPr="00B947F3" w:rsidRDefault="00E615E3" w:rsidP="003420C5">
            <w:pPr>
              <w:pStyle w:val="70"/>
              <w:shd w:val="clear" w:color="auto" w:fill="auto"/>
              <w:spacing w:line="240" w:lineRule="auto"/>
              <w:ind w:left="220"/>
              <w:jc w:val="center"/>
              <w:rPr>
                <w:sz w:val="24"/>
                <w:szCs w:val="24"/>
              </w:rPr>
            </w:pPr>
            <w:r w:rsidRPr="00B947F3">
              <w:rPr>
                <w:rStyle w:val="71pt"/>
                <w:sz w:val="24"/>
                <w:szCs w:val="24"/>
              </w:rPr>
              <w:t>0,01-0,09</w:t>
            </w:r>
          </w:p>
        </w:tc>
      </w:tr>
    </w:tbl>
    <w:p w:rsidR="00E615E3" w:rsidRPr="00CE1858" w:rsidRDefault="00E615E3" w:rsidP="00D20BFC">
      <w:pPr>
        <w:pStyle w:val="4"/>
        <w:shd w:val="clear" w:color="auto" w:fill="auto"/>
        <w:tabs>
          <w:tab w:val="left" w:pos="8789"/>
        </w:tabs>
        <w:spacing w:line="264" w:lineRule="exact"/>
        <w:ind w:left="20" w:right="-1" w:firstLine="406"/>
      </w:pPr>
    </w:p>
    <w:p w:rsidR="00E615E3" w:rsidRPr="00CE1858" w:rsidRDefault="00E615E3" w:rsidP="00146747">
      <w:pPr>
        <w:pStyle w:val="4"/>
        <w:shd w:val="clear" w:color="auto" w:fill="auto"/>
        <w:spacing w:line="360" w:lineRule="auto"/>
        <w:ind w:left="40" w:right="-1" w:firstLine="669"/>
        <w:rPr>
          <w:sz w:val="28"/>
          <w:szCs w:val="28"/>
        </w:rPr>
      </w:pPr>
      <w:r w:rsidRPr="00CE1858">
        <w:rPr>
          <w:sz w:val="28"/>
          <w:szCs w:val="28"/>
        </w:rPr>
        <w:t>Сопоставление этих данных с нашими экспериментальными показателями концентрации ТМ свидетельствует, что, несмотря на накопление в почве значительных количеств отдельных элементов, их поступление и накопление в тритикале осуществляется в пределах нормы. Исключением служит цинк, содержание кото</w:t>
      </w:r>
      <w:r w:rsidRPr="00CE1858">
        <w:rPr>
          <w:sz w:val="28"/>
          <w:szCs w:val="28"/>
        </w:rPr>
        <w:softHyphen/>
        <w:t>рого в вегетативных органах и зерне тритикале дости</w:t>
      </w:r>
      <w:r w:rsidRPr="00CE1858">
        <w:rPr>
          <w:sz w:val="28"/>
          <w:szCs w:val="28"/>
        </w:rPr>
        <w:softHyphen/>
        <w:t>гает критических уровней.</w:t>
      </w:r>
    </w:p>
    <w:p w:rsidR="00E615E3" w:rsidRPr="00CE1858" w:rsidRDefault="00E615E3" w:rsidP="005E0557">
      <w:pPr>
        <w:pStyle w:val="4"/>
        <w:shd w:val="clear" w:color="auto" w:fill="auto"/>
        <w:spacing w:line="360" w:lineRule="auto"/>
        <w:ind w:left="40" w:right="100" w:firstLine="669"/>
        <w:rPr>
          <w:sz w:val="28"/>
          <w:szCs w:val="28"/>
        </w:rPr>
      </w:pPr>
      <w:r w:rsidRPr="00CE1858">
        <w:rPr>
          <w:sz w:val="28"/>
          <w:szCs w:val="28"/>
        </w:rPr>
        <w:t xml:space="preserve">В связи с этим следует отметить, что в растениях тритикале функционируют физиологические "барьеры" на границе почва - корень. </w:t>
      </w:r>
    </w:p>
    <w:p w:rsidR="00E615E3" w:rsidRDefault="00E615E3" w:rsidP="006571AA">
      <w:pPr>
        <w:spacing w:line="360" w:lineRule="auto"/>
        <w:rPr>
          <w:rFonts w:ascii="Times New Roman" w:hAnsi="Times New Roman" w:cs="Times New Roman"/>
          <w:sz w:val="28"/>
          <w:szCs w:val="28"/>
        </w:rPr>
      </w:pPr>
      <w:r w:rsidRPr="009B09CE">
        <w:rPr>
          <w:rFonts w:ascii="Times New Roman" w:hAnsi="Times New Roman" w:cs="Times New Roman"/>
          <w:sz w:val="28"/>
          <w:szCs w:val="28"/>
        </w:rPr>
        <w:t>Накопление микроэлементов определяется и  сортовыми особенностями. Одним из важнейших биогенных элементов является медь. По нашим данным содержание Си в биомассе тритикале (в листьях и стеблях) колеблется от 3,59 до 11,12 мг/кг.</w:t>
      </w:r>
    </w:p>
    <w:p w:rsidR="00E615E3" w:rsidRPr="009B09CE" w:rsidRDefault="00E615E3" w:rsidP="001D51DB">
      <w:pPr>
        <w:pStyle w:val="4"/>
        <w:shd w:val="clear" w:color="auto" w:fill="auto"/>
        <w:spacing w:line="360" w:lineRule="auto"/>
        <w:ind w:left="40" w:right="100" w:firstLine="669"/>
        <w:rPr>
          <w:sz w:val="28"/>
          <w:szCs w:val="28"/>
        </w:rPr>
      </w:pPr>
      <w:r w:rsidRPr="00CE1858">
        <w:rPr>
          <w:sz w:val="28"/>
          <w:szCs w:val="28"/>
        </w:rPr>
        <w:t>Более высокой концентрацией меди характеризуются надземные органы тритикале в фазу цветения. В более поздние сроки содержание ее в вегетативных частях растений снижалось, но в зерне накапли</w:t>
      </w:r>
      <w:r w:rsidRPr="00CE1858">
        <w:rPr>
          <w:sz w:val="28"/>
          <w:szCs w:val="28"/>
        </w:rPr>
        <w:softHyphen/>
        <w:t>валось значительное количество С</w:t>
      </w:r>
      <w:r w:rsidRPr="00CE1858">
        <w:rPr>
          <w:sz w:val="28"/>
          <w:szCs w:val="28"/>
          <w:lang w:val="en-US"/>
        </w:rPr>
        <w:t>u</w:t>
      </w:r>
      <w:r w:rsidRPr="00CE1858">
        <w:rPr>
          <w:sz w:val="28"/>
          <w:szCs w:val="28"/>
        </w:rPr>
        <w:t xml:space="preserve"> (до 12,64 мг), (таб. 5).</w:t>
      </w:r>
    </w:p>
    <w:p w:rsidR="00E615E3" w:rsidRPr="00EF5A46" w:rsidRDefault="00E615E3" w:rsidP="00B11A36">
      <w:pPr>
        <w:spacing w:line="360" w:lineRule="auto"/>
        <w:ind w:left="20" w:right="20" w:firstLine="689"/>
        <w:jc w:val="both"/>
        <w:rPr>
          <w:rFonts w:ascii="Times New Roman" w:hAnsi="Times New Roman" w:cs="Times New Roman"/>
          <w:color w:val="auto"/>
          <w:sz w:val="28"/>
          <w:szCs w:val="28"/>
        </w:rPr>
      </w:pPr>
      <w:r w:rsidRPr="00CE1858">
        <w:rPr>
          <w:rFonts w:ascii="Times New Roman" w:hAnsi="Times New Roman" w:cs="Times New Roman"/>
          <w:color w:val="auto"/>
          <w:sz w:val="28"/>
          <w:szCs w:val="28"/>
        </w:rPr>
        <w:t>Содержание С</w:t>
      </w:r>
      <w:r w:rsidRPr="00CE1858">
        <w:rPr>
          <w:rFonts w:ascii="Times New Roman" w:hAnsi="Times New Roman" w:cs="Times New Roman"/>
          <w:color w:val="auto"/>
          <w:sz w:val="28"/>
          <w:szCs w:val="28"/>
          <w:lang w:val="en-US"/>
        </w:rPr>
        <w:t>u</w:t>
      </w:r>
      <w:r w:rsidRPr="00CE1858">
        <w:rPr>
          <w:rFonts w:ascii="Times New Roman" w:hAnsi="Times New Roman" w:cs="Times New Roman"/>
          <w:color w:val="auto"/>
          <w:sz w:val="28"/>
          <w:szCs w:val="28"/>
        </w:rPr>
        <w:t xml:space="preserve"> в зерне разнится</w:t>
      </w:r>
      <w:r w:rsidRPr="00CE1858">
        <w:rPr>
          <w:rStyle w:val="81"/>
          <w:rFonts w:ascii="Times New Roman" w:hAnsi="Times New Roman" w:cs="Times New Roman"/>
          <w:color w:val="auto"/>
          <w:sz w:val="28"/>
          <w:szCs w:val="28"/>
        </w:rPr>
        <w:t xml:space="preserve"> </w:t>
      </w:r>
      <w:r w:rsidRPr="00CE1858">
        <w:rPr>
          <w:rFonts w:ascii="Times New Roman" w:hAnsi="Times New Roman" w:cs="Times New Roman"/>
          <w:color w:val="auto"/>
          <w:sz w:val="28"/>
          <w:szCs w:val="28"/>
        </w:rPr>
        <w:t>по сортам. Например, в зерне тритикале сорта АД - 206, содержание Си колебалось в пределе 7,07-11,02 мг/кг, а в сорте Ставропольский - 1 - 9,13-12,64 мг/кг.</w:t>
      </w:r>
    </w:p>
    <w:p w:rsidR="00E615E3" w:rsidRPr="00CE1858" w:rsidRDefault="00E615E3" w:rsidP="0080505E">
      <w:pPr>
        <w:spacing w:line="360" w:lineRule="auto"/>
        <w:rPr>
          <w:rFonts w:ascii="Times New Roman" w:hAnsi="Times New Roman" w:cs="Times New Roman"/>
          <w:color w:val="auto"/>
          <w:sz w:val="28"/>
          <w:szCs w:val="28"/>
        </w:rPr>
      </w:pPr>
      <w:r w:rsidRPr="00CE1858">
        <w:rPr>
          <w:rFonts w:ascii="Times New Roman" w:hAnsi="Times New Roman" w:cs="Times New Roman"/>
          <w:color w:val="auto"/>
          <w:sz w:val="28"/>
          <w:szCs w:val="28"/>
        </w:rPr>
        <w:t>Таблица - 5</w:t>
      </w:r>
    </w:p>
    <w:p w:rsidR="00E615E3" w:rsidRPr="00CE1858" w:rsidRDefault="00E615E3" w:rsidP="0080505E">
      <w:pPr>
        <w:spacing w:line="360" w:lineRule="auto"/>
        <w:jc w:val="center"/>
        <w:rPr>
          <w:rFonts w:ascii="Times New Roman" w:hAnsi="Times New Roman" w:cs="Times New Roman"/>
          <w:color w:val="auto"/>
          <w:sz w:val="28"/>
          <w:szCs w:val="28"/>
        </w:rPr>
      </w:pPr>
      <w:r w:rsidRPr="00CE1858">
        <w:rPr>
          <w:rFonts w:ascii="Times New Roman" w:hAnsi="Times New Roman" w:cs="Times New Roman"/>
          <w:color w:val="auto"/>
          <w:sz w:val="28"/>
          <w:szCs w:val="28"/>
        </w:rPr>
        <w:t>СОРТОВЫЕ РАЗЛИЧИЯ СОДЕРЖАНИЯ МИКРОЭЛЕМЕНТОВ В ЗЕРНЕ РАЗНЫХ СОРТОВ ТРИТИКАЛЕ</w:t>
      </w: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3"/>
        <w:gridCol w:w="3077"/>
        <w:gridCol w:w="3731"/>
      </w:tblGrid>
      <w:tr w:rsidR="00E615E3" w:rsidRPr="00CE1858" w:rsidTr="002E4F70">
        <w:trPr>
          <w:trHeight w:val="151"/>
        </w:trPr>
        <w:tc>
          <w:tcPr>
            <w:tcW w:w="1458" w:type="pct"/>
            <w:vMerge w:val="restart"/>
            <w:vAlign w:val="center"/>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Элемент, мг/кг</w:t>
            </w:r>
          </w:p>
        </w:tc>
        <w:tc>
          <w:tcPr>
            <w:tcW w:w="3542" w:type="pct"/>
            <w:gridSpan w:val="2"/>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 xml:space="preserve">Сорт </w:t>
            </w:r>
          </w:p>
        </w:tc>
      </w:tr>
      <w:tr w:rsidR="00E615E3" w:rsidRPr="00CE1858" w:rsidTr="002E4F70">
        <w:trPr>
          <w:trHeight w:val="81"/>
        </w:trPr>
        <w:tc>
          <w:tcPr>
            <w:tcW w:w="1458" w:type="pct"/>
            <w:vMerge/>
          </w:tcPr>
          <w:p w:rsidR="00E615E3" w:rsidRPr="002E4F70" w:rsidRDefault="00E615E3" w:rsidP="002E4F70">
            <w:pPr>
              <w:pStyle w:val="a0"/>
              <w:shd w:val="clear" w:color="auto" w:fill="auto"/>
              <w:spacing w:line="360" w:lineRule="auto"/>
              <w:jc w:val="center"/>
              <w:rPr>
                <w:rFonts w:ascii="Times New Roman" w:hAnsi="Times New Roman"/>
                <w:sz w:val="24"/>
                <w:szCs w:val="24"/>
              </w:rPr>
            </w:pPr>
          </w:p>
        </w:tc>
        <w:tc>
          <w:tcPr>
            <w:tcW w:w="160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АД 206</w:t>
            </w:r>
          </w:p>
        </w:tc>
        <w:tc>
          <w:tcPr>
            <w:tcW w:w="194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rsidRPr="002E4F70">
              <w:rPr>
                <w:rFonts w:ascii="Times New Roman" w:hAnsi="Times New Roman"/>
                <w:sz w:val="24"/>
                <w:szCs w:val="24"/>
              </w:rPr>
              <w:t>Ставропольский 1</w:t>
            </w:r>
          </w:p>
        </w:tc>
      </w:tr>
      <w:tr w:rsidR="00E615E3" w:rsidRPr="00CE1858" w:rsidTr="002E4F70">
        <w:trPr>
          <w:trHeight w:val="574"/>
        </w:trPr>
        <w:tc>
          <w:tcPr>
            <w:tcW w:w="1458" w:type="pct"/>
          </w:tcPr>
          <w:p w:rsidR="00E615E3" w:rsidRPr="002E4F70" w:rsidRDefault="00E615E3" w:rsidP="002E4F70">
            <w:pPr>
              <w:pStyle w:val="a0"/>
              <w:shd w:val="clear" w:color="auto" w:fill="auto"/>
              <w:spacing w:line="360" w:lineRule="auto"/>
              <w:jc w:val="center"/>
              <w:rPr>
                <w:rFonts w:ascii="Times New Roman" w:hAnsi="Times New Roman"/>
                <w:sz w:val="24"/>
                <w:szCs w:val="24"/>
                <w:lang w:val="en-US"/>
              </w:rPr>
            </w:pPr>
            <w:r w:rsidRPr="002E4F70">
              <w:rPr>
                <w:rFonts w:ascii="Times New Roman" w:hAnsi="Times New Roman"/>
                <w:sz w:val="24"/>
                <w:szCs w:val="24"/>
                <w:lang w:val="en-US"/>
              </w:rPr>
              <w:t>Cu</w:t>
            </w:r>
          </w:p>
        </w:tc>
        <w:tc>
          <w:tcPr>
            <w:tcW w:w="160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1" type="#_x0000_t75" style="width:67.5pt;height:24.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058B1&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D058B1&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7,07-11,02&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8,86&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tc>
        <w:tc>
          <w:tcPr>
            <w:tcW w:w="194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2" type="#_x0000_t75" style="width:67.5pt;height:24.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45225&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645225&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9,13-12,64&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10,97&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r>
      <w:tr w:rsidR="00E615E3" w:rsidRPr="00CE1858" w:rsidTr="002E4F70">
        <w:trPr>
          <w:trHeight w:val="293"/>
        </w:trPr>
        <w:tc>
          <w:tcPr>
            <w:tcW w:w="1458" w:type="pct"/>
          </w:tcPr>
          <w:p w:rsidR="00E615E3" w:rsidRPr="002E4F70" w:rsidRDefault="00E615E3" w:rsidP="002E4F70">
            <w:pPr>
              <w:pStyle w:val="a0"/>
              <w:shd w:val="clear" w:color="auto" w:fill="auto"/>
              <w:spacing w:line="360" w:lineRule="auto"/>
              <w:jc w:val="center"/>
              <w:rPr>
                <w:rFonts w:ascii="Times New Roman" w:hAnsi="Times New Roman"/>
                <w:sz w:val="24"/>
                <w:szCs w:val="24"/>
                <w:lang w:val="en-US"/>
              </w:rPr>
            </w:pPr>
            <w:r w:rsidRPr="002E4F70">
              <w:rPr>
                <w:rFonts w:ascii="Times New Roman" w:hAnsi="Times New Roman"/>
                <w:sz w:val="24"/>
                <w:szCs w:val="24"/>
                <w:lang w:val="en-US"/>
              </w:rPr>
              <w:t>Zn</w:t>
            </w:r>
          </w:p>
        </w:tc>
        <w:tc>
          <w:tcPr>
            <w:tcW w:w="160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3" type="#_x0000_t75" style="width:56.2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B7915&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BB7915&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119-170&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145&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tc>
        <w:tc>
          <w:tcPr>
            <w:tcW w:w="194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4" type="#_x0000_t75" style="width:49.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A530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4A5309&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86-125&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105&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p>
        </w:tc>
      </w:tr>
      <w:tr w:rsidR="00E615E3" w:rsidRPr="00CE1858" w:rsidTr="002E4F70">
        <w:trPr>
          <w:trHeight w:val="354"/>
        </w:trPr>
        <w:tc>
          <w:tcPr>
            <w:tcW w:w="1458" w:type="pct"/>
          </w:tcPr>
          <w:p w:rsidR="00E615E3" w:rsidRPr="002E4F70" w:rsidRDefault="00E615E3" w:rsidP="002E4F70">
            <w:pPr>
              <w:pStyle w:val="a0"/>
              <w:shd w:val="clear" w:color="auto" w:fill="auto"/>
              <w:spacing w:line="360" w:lineRule="auto"/>
              <w:jc w:val="center"/>
              <w:rPr>
                <w:rFonts w:ascii="Times New Roman" w:hAnsi="Times New Roman"/>
                <w:sz w:val="24"/>
                <w:szCs w:val="24"/>
                <w:lang w:val="en-US"/>
              </w:rPr>
            </w:pPr>
            <w:r w:rsidRPr="002E4F70">
              <w:rPr>
                <w:rFonts w:ascii="Times New Roman" w:hAnsi="Times New Roman"/>
                <w:sz w:val="24"/>
                <w:szCs w:val="24"/>
                <w:lang w:val="en-US"/>
              </w:rPr>
              <w:t>Mn</w:t>
            </w:r>
          </w:p>
        </w:tc>
        <w:tc>
          <w:tcPr>
            <w:tcW w:w="160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5" type="#_x0000_t75" style="width:42.7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C055D&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BC055D&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32-46&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39&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p>
        </w:tc>
        <w:tc>
          <w:tcPr>
            <w:tcW w:w="194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6" type="#_x0000_t75" style="width:42.7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AE63FA&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AE63FA&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49-73&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61&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tc>
      </w:tr>
      <w:tr w:rsidR="00E615E3" w:rsidRPr="00CE1858" w:rsidTr="002E4F70">
        <w:trPr>
          <w:trHeight w:val="374"/>
        </w:trPr>
        <w:tc>
          <w:tcPr>
            <w:tcW w:w="1458" w:type="pct"/>
          </w:tcPr>
          <w:p w:rsidR="00E615E3" w:rsidRPr="002E4F70" w:rsidRDefault="00E615E3" w:rsidP="002E4F70">
            <w:pPr>
              <w:pStyle w:val="a0"/>
              <w:shd w:val="clear" w:color="auto" w:fill="auto"/>
              <w:spacing w:line="360" w:lineRule="auto"/>
              <w:jc w:val="center"/>
              <w:rPr>
                <w:rFonts w:ascii="Times New Roman" w:hAnsi="Times New Roman"/>
                <w:sz w:val="24"/>
                <w:szCs w:val="24"/>
                <w:lang w:val="en-US"/>
              </w:rPr>
            </w:pPr>
            <w:r w:rsidRPr="002E4F70">
              <w:rPr>
                <w:rFonts w:ascii="Times New Roman" w:hAnsi="Times New Roman"/>
                <w:sz w:val="24"/>
                <w:szCs w:val="24"/>
                <w:lang w:val="en-US"/>
              </w:rPr>
              <w:t>Pb</w:t>
            </w:r>
          </w:p>
        </w:tc>
        <w:tc>
          <w:tcPr>
            <w:tcW w:w="160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7" type="#_x0000_t75" style="width:47.25pt;height:24.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D6A4D&quot;/&gt;&lt;wsp:rsid wsp:val=&quot;00EF5A46&quot;/&gt;&lt;wsp:rsid wsp:val=&quot;00F47B99&quot;/&gt;&lt;wsp:rsid wsp:val=&quot;00F72193&quot;/&gt;&lt;wsp:rsid wsp:val=&quot;00FB31D3&quot;/&gt;&lt;/wsp:rsids&gt;&lt;/w:docPr&gt;&lt;w:body&gt;&lt;w:p wsp:rsidR=&quot;00000000&quot; wsp:rsidRDefault=&quot;00ED6A4D&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0,7-1,2&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0,95&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tc>
        <w:tc>
          <w:tcPr>
            <w:tcW w:w="1941" w:type="pct"/>
          </w:tcPr>
          <w:p w:rsidR="00E615E3" w:rsidRPr="002E4F70" w:rsidRDefault="00E615E3" w:rsidP="002E4F70">
            <w:pPr>
              <w:pStyle w:val="a0"/>
              <w:shd w:val="clear" w:color="auto" w:fill="auto"/>
              <w:spacing w:line="360" w:lineRule="auto"/>
              <w:jc w:val="center"/>
              <w:rPr>
                <w:rFonts w:ascii="Times New Roman" w:hAnsi="Times New Roman"/>
                <w:sz w:val="24"/>
                <w:szCs w:val="24"/>
              </w:rPr>
            </w:pPr>
            <w:r>
              <w:pict>
                <v:shape id="_x0000_i1038" type="#_x0000_t75" style="width:47.2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20BFC&quot;/&gt;&lt;wsp:rsid wsp:val=&quot;0001393B&quot;/&gt;&lt;wsp:rsid wsp:val=&quot;00024EDA&quot;/&gt;&lt;wsp:rsid wsp:val=&quot;00031249&quot;/&gt;&lt;wsp:rsid wsp:val=&quot;00031FC4&quot;/&gt;&lt;wsp:rsid wsp:val=&quot;00034103&quot;/&gt;&lt;wsp:rsid wsp:val=&quot;0006025E&quot;/&gt;&lt;wsp:rsid wsp:val=&quot;00062260&quot;/&gt;&lt;wsp:rsid wsp:val=&quot;000710C9&quot;/&gt;&lt;wsp:rsid wsp:val=&quot;00081FE7&quot;/&gt;&lt;wsp:rsid wsp:val=&quot;00096280&quot;/&gt;&lt;wsp:rsid wsp:val=&quot;000C3D68&quot;/&gt;&lt;wsp:rsid wsp:val=&quot;00146747&quot;/&gt;&lt;wsp:rsid wsp:val=&quot;00153411&quot;/&gt;&lt;wsp:rsid wsp:val=&quot;00154D59&quot;/&gt;&lt;wsp:rsid wsp:val=&quot;00156B42&quot;/&gt;&lt;wsp:rsid wsp:val=&quot;0016294C&quot;/&gt;&lt;wsp:rsid wsp:val=&quot;00171C3B&quot;/&gt;&lt;wsp:rsid wsp:val=&quot;001734DC&quot;/&gt;&lt;wsp:rsid wsp:val=&quot;001818DB&quot;/&gt;&lt;wsp:rsid wsp:val=&quot;00190D90&quot;/&gt;&lt;wsp:rsid wsp:val=&quot;001916B1&quot;/&gt;&lt;wsp:rsid wsp:val=&quot;001D4A32&quot;/&gt;&lt;wsp:rsid wsp:val=&quot;001D4F95&quot;/&gt;&lt;wsp:rsid wsp:val=&quot;001D51DB&quot;/&gt;&lt;wsp:rsid wsp:val=&quot;0026103B&quot;/&gt;&lt;wsp:rsid wsp:val=&quot;00261EE8&quot;/&gt;&lt;wsp:rsid wsp:val=&quot;00264538&quot;/&gt;&lt;wsp:rsid wsp:val=&quot;00280DC2&quot;/&gt;&lt;wsp:rsid wsp:val=&quot;002826A1&quot;/&gt;&lt;wsp:rsid wsp:val=&quot;00283739&quot;/&gt;&lt;wsp:rsid wsp:val=&quot;002B15EA&quot;/&gt;&lt;wsp:rsid wsp:val=&quot;002C2E20&quot;/&gt;&lt;wsp:rsid wsp:val=&quot;002E4F70&quot;/&gt;&lt;wsp:rsid wsp:val=&quot;0030660F&quot;/&gt;&lt;wsp:rsid wsp:val=&quot;003420C5&quot;/&gt;&lt;wsp:rsid wsp:val=&quot;00371F7B&quot;/&gt;&lt;wsp:rsid wsp:val=&quot;00385BFB&quot;/&gt;&lt;wsp:rsid wsp:val=&quot;003A5DBF&quot;/&gt;&lt;wsp:rsid wsp:val=&quot;003A73C2&quot;/&gt;&lt;wsp:rsid wsp:val=&quot;003B5D7A&quot;/&gt;&lt;wsp:rsid wsp:val=&quot;003B7A4F&quot;/&gt;&lt;wsp:rsid wsp:val=&quot;003C6673&quot;/&gt;&lt;wsp:rsid wsp:val=&quot;00405120&quot;/&gt;&lt;wsp:rsid wsp:val=&quot;00453CF3&quot;/&gt;&lt;wsp:rsid wsp:val=&quot;0048278C&quot;/&gt;&lt;wsp:rsid wsp:val=&quot;00486A33&quot;/&gt;&lt;wsp:rsid wsp:val=&quot;00496BD3&quot;/&gt;&lt;wsp:rsid wsp:val=&quot;004A3269&quot;/&gt;&lt;wsp:rsid wsp:val=&quot;004D23C3&quot;/&gt;&lt;wsp:rsid wsp:val=&quot;00530DFF&quot;/&gt;&lt;wsp:rsid wsp:val=&quot;005319B2&quot;/&gt;&lt;wsp:rsid wsp:val=&quot;00536940&quot;/&gt;&lt;wsp:rsid wsp:val=&quot;0057518A&quot;/&gt;&lt;wsp:rsid wsp:val=&quot;00596809&quot;/&gt;&lt;wsp:rsid wsp:val=&quot;005E0557&quot;/&gt;&lt;wsp:rsid wsp:val=&quot;006571AA&quot;/&gt;&lt;wsp:rsid wsp:val=&quot;00665C78&quot;/&gt;&lt;wsp:rsid wsp:val=&quot;00670739&quot;/&gt;&lt;wsp:rsid wsp:val=&quot;00680527&quot;/&gt;&lt;wsp:rsid wsp:val=&quot;00685707&quot;/&gt;&lt;wsp:rsid wsp:val=&quot;006F350E&quot;/&gt;&lt;wsp:rsid wsp:val=&quot;00703EAC&quot;/&gt;&lt;wsp:rsid wsp:val=&quot;007443AA&quot;/&gt;&lt;wsp:rsid wsp:val=&quot;00754201&quot;/&gt;&lt;wsp:rsid wsp:val=&quot;0076633A&quot;/&gt;&lt;wsp:rsid wsp:val=&quot;007B67BB&quot;/&gt;&lt;wsp:rsid wsp:val=&quot;007C4EF2&quot;/&gt;&lt;wsp:rsid wsp:val=&quot;007E263A&quot;/&gt;&lt;wsp:rsid wsp:val=&quot;007E368A&quot;/&gt;&lt;wsp:rsid wsp:val=&quot;007F07D2&quot;/&gt;&lt;wsp:rsid wsp:val=&quot;0080505E&quot;/&gt;&lt;wsp:rsid wsp:val=&quot;008159C6&quot;/&gt;&lt;wsp:rsid wsp:val=&quot;008161EC&quot;/&gt;&lt;wsp:rsid wsp:val=&quot;0082212A&quot;/&gt;&lt;wsp:rsid wsp:val=&quot;00886DB9&quot;/&gt;&lt;wsp:rsid wsp:val=&quot;0096067C&quot;/&gt;&lt;wsp:rsid wsp:val=&quot;00967BFD&quot;/&gt;&lt;wsp:rsid wsp:val=&quot;00970B49&quot;/&gt;&lt;wsp:rsid wsp:val=&quot;00981388&quot;/&gt;&lt;wsp:rsid wsp:val=&quot;009837B0&quot;/&gt;&lt;wsp:rsid wsp:val=&quot;00985615&quot;/&gt;&lt;wsp:rsid wsp:val=&quot;009B09CE&quot;/&gt;&lt;wsp:rsid wsp:val=&quot;009D1D6B&quot;/&gt;&lt;wsp:rsid wsp:val=&quot;00A21E78&quot;/&gt;&lt;wsp:rsid wsp:val=&quot;00A34700&quot;/&gt;&lt;wsp:rsid wsp:val=&quot;00A51BF8&quot;/&gt;&lt;wsp:rsid wsp:val=&quot;00A83F80&quot;/&gt;&lt;wsp:rsid wsp:val=&quot;00A95475&quot;/&gt;&lt;wsp:rsid wsp:val=&quot;00A9770D&quot;/&gt;&lt;wsp:rsid wsp:val=&quot;00AA74B7&quot;/&gt;&lt;wsp:rsid wsp:val=&quot;00AC60AC&quot;/&gt;&lt;wsp:rsid wsp:val=&quot;00AD5496&quot;/&gt;&lt;wsp:rsid wsp:val=&quot;00AE3D96&quot;/&gt;&lt;wsp:rsid wsp:val=&quot;00AE5A7C&quot;/&gt;&lt;wsp:rsid wsp:val=&quot;00B006B6&quot;/&gt;&lt;wsp:rsid wsp:val=&quot;00B02FD6&quot;/&gt;&lt;wsp:rsid wsp:val=&quot;00B11A36&quot;/&gt;&lt;wsp:rsid wsp:val=&quot;00B15688&quot;/&gt;&lt;wsp:rsid wsp:val=&quot;00B3415E&quot;/&gt;&lt;wsp:rsid wsp:val=&quot;00B4439F&quot;/&gt;&lt;wsp:rsid wsp:val=&quot;00B47315&quot;/&gt;&lt;wsp:rsid wsp:val=&quot;00B500A2&quot;/&gt;&lt;wsp:rsid wsp:val=&quot;00B82DD2&quot;/&gt;&lt;wsp:rsid wsp:val=&quot;00B947F3&quot;/&gt;&lt;wsp:rsid wsp:val=&quot;00BA5032&quot;/&gt;&lt;wsp:rsid wsp:val=&quot;00BB19E7&quot;/&gt;&lt;wsp:rsid wsp:val=&quot;00BD68E3&quot;/&gt;&lt;wsp:rsid wsp:val=&quot;00BE61AF&quot;/&gt;&lt;wsp:rsid wsp:val=&quot;00BE6BCA&quot;/&gt;&lt;wsp:rsid wsp:val=&quot;00BF7849&quot;/&gt;&lt;wsp:rsid wsp:val=&quot;00C450F3&quot;/&gt;&lt;wsp:rsid wsp:val=&quot;00C67EA1&quot;/&gt;&lt;wsp:rsid wsp:val=&quot;00C725EF&quot;/&gt;&lt;wsp:rsid wsp:val=&quot;00C8392D&quot;/&gt;&lt;wsp:rsid wsp:val=&quot;00C87486&quot;/&gt;&lt;wsp:rsid wsp:val=&quot;00CB5178&quot;/&gt;&lt;wsp:rsid wsp:val=&quot;00CB5FE5&quot;/&gt;&lt;wsp:rsid wsp:val=&quot;00CE1858&quot;/&gt;&lt;wsp:rsid wsp:val=&quot;00D2076F&quot;/&gt;&lt;wsp:rsid wsp:val=&quot;00D20BFC&quot;/&gt;&lt;wsp:rsid wsp:val=&quot;00D24D56&quot;/&gt;&lt;wsp:rsid wsp:val=&quot;00D513A6&quot;/&gt;&lt;wsp:rsid wsp:val=&quot;00D80D78&quot;/&gt;&lt;wsp:rsid wsp:val=&quot;00E866C1&quot;/&gt;&lt;wsp:rsid wsp:val=&quot;00EA04C2&quot;/&gt;&lt;wsp:rsid wsp:val=&quot;00EA5661&quot;/&gt;&lt;wsp:rsid wsp:val=&quot;00EB33B7&quot;/&gt;&lt;wsp:rsid wsp:val=&quot;00EB71B6&quot;/&gt;&lt;wsp:rsid wsp:val=&quot;00EC17E2&quot;/&gt;&lt;wsp:rsid wsp:val=&quot;00EF5A46&quot;/&gt;&lt;wsp:rsid wsp:val=&quot;00F47B99&quot;/&gt;&lt;wsp:rsid wsp:val=&quot;00F72193&quot;/&gt;&lt;wsp:rsid wsp:val=&quot;00FB31D3&quot;/&gt;&lt;/wsp:rsids&gt;&lt;/w:docPr&gt;&lt;w:body&gt;&lt;w:p wsp:rsidR=&quot;00000000&quot; wsp:rsidRDefault=&quot;00AA74B7&quot;&gt;&lt;m:oMathPara&gt;&lt;m:oMath&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 w:cs=&quot;Times New Roman&quot;/&gt;&lt;wx:font wx:val=&quot;Cambria Math&quot;/&gt;&lt;w:i/&gt;&lt;/w:rPr&gt;&lt;m:t&gt;0,8-1,1&lt;/m:t&gt;&lt;/m:r&gt;&lt;m:ctrlPr&gt;&lt;w:rPr&gt;&lt;w:rFonts w:ascii=&quot;Cambria Math&quot; w:h-ansi=&quot;Cambria Math&quot; w:cs=&quot;Times New Roman&quot;/&gt;&lt;wx:font wx:val=&quot;Cambria Math&quot;/&gt;&lt;w:i/&gt;&lt;/w:rPr&gt;&lt;/m:ctrlPr&gt;&lt;/m:num&gt;&lt;m:den&gt;&lt;m:r&gt;&lt;w:rPr&gt;&lt;w:rFonts w:ascii=&quot;Cambria Math&quot; w:h-ansi=&quot;Cambria Math&quot; w:cs=&quot;Times New Roman&quot;/&gt;&lt;wx:font wx:val=&quot;Cambria Math&quot;/&gt;&lt;w:i/&gt;&lt;/w:rPr&gt;&lt;m:t&gt;0,95 &lt;/m:t&gt;&lt;/m:r&gt;&lt;m:ctrlPr&gt;&lt;w:rPr&gt;&lt;w:rFonts w:ascii=&quot;Cambria Math&quot; w:h-ansi=&quot;Cambria Math&quot; w:cs=&quot;Times New Roman&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p>
        </w:tc>
      </w:tr>
    </w:tbl>
    <w:p w:rsidR="00E615E3" w:rsidRPr="0080505E" w:rsidRDefault="00E615E3" w:rsidP="00B11A36">
      <w:pPr>
        <w:spacing w:line="360" w:lineRule="auto"/>
        <w:ind w:left="20" w:right="20" w:firstLine="689"/>
        <w:jc w:val="both"/>
        <w:rPr>
          <w:rFonts w:ascii="Times New Roman" w:hAnsi="Times New Roman" w:cs="Times New Roman"/>
          <w:color w:val="auto"/>
          <w:sz w:val="28"/>
          <w:szCs w:val="28"/>
          <w:lang w:val="en-US"/>
        </w:rPr>
      </w:pPr>
    </w:p>
    <w:p w:rsidR="00E615E3" w:rsidRDefault="00E615E3" w:rsidP="00B11A36">
      <w:pPr>
        <w:spacing w:line="360" w:lineRule="auto"/>
        <w:ind w:left="20" w:right="20" w:firstLine="260"/>
        <w:rPr>
          <w:rFonts w:ascii="Times New Roman" w:hAnsi="Times New Roman" w:cs="Times New Roman"/>
          <w:color w:val="auto"/>
          <w:sz w:val="28"/>
          <w:szCs w:val="28"/>
        </w:rPr>
      </w:pPr>
      <w:r w:rsidRPr="00CE1858">
        <w:rPr>
          <w:rFonts w:ascii="Times New Roman" w:hAnsi="Times New Roman" w:cs="Times New Roman"/>
          <w:color w:val="auto"/>
          <w:sz w:val="28"/>
          <w:szCs w:val="28"/>
        </w:rPr>
        <w:t>Тритикале на почвах экспериментального поля концентрирует в зерне и вегетативной массе значительное количество цинка. Так, в подземной биомассе (в фазу цветения) содержалось цинка 238 - 268 мг/кг, а в созревшем зерне до 170 мг/кг. Есть сортовые различия. Сорт АД 206 на</w:t>
      </w:r>
      <w:r w:rsidRPr="00CE1858">
        <w:rPr>
          <w:rFonts w:ascii="Times New Roman" w:hAnsi="Times New Roman" w:cs="Times New Roman"/>
          <w:color w:val="auto"/>
          <w:sz w:val="28"/>
          <w:szCs w:val="28"/>
        </w:rPr>
        <w:softHyphen/>
        <w:t>капливает цинка на 30% больше сорта Ставропольский 1.</w:t>
      </w:r>
    </w:p>
    <w:p w:rsidR="00E615E3" w:rsidRPr="00CE1858" w:rsidRDefault="00E615E3" w:rsidP="00B11A36">
      <w:pPr>
        <w:pStyle w:val="4"/>
        <w:shd w:val="clear" w:color="auto" w:fill="auto"/>
        <w:spacing w:line="360" w:lineRule="auto"/>
        <w:ind w:left="40" w:right="100" w:firstLine="669"/>
        <w:rPr>
          <w:sz w:val="28"/>
          <w:szCs w:val="28"/>
        </w:rPr>
      </w:pPr>
      <w:r w:rsidRPr="00CE1858">
        <w:rPr>
          <w:sz w:val="28"/>
          <w:szCs w:val="28"/>
        </w:rPr>
        <w:t>Содержание марганца зависит от возраста растений. Так, его концентрация в фазу цветения роста Ставропольский 1 колебалась в пределах 44-73 мг/кг, а в фазу полной спелости 17-57 мг/кг. Есть сортовые различия в накоплении марганца. Ставропольский 1 накапливает марганца больше, чем АД - 206 на 35 %.</w:t>
      </w:r>
    </w:p>
    <w:p w:rsidR="00E615E3" w:rsidRPr="00CE1858" w:rsidRDefault="00E615E3" w:rsidP="00B11A36">
      <w:pPr>
        <w:pStyle w:val="4"/>
        <w:shd w:val="clear" w:color="auto" w:fill="auto"/>
        <w:spacing w:line="360" w:lineRule="auto"/>
        <w:ind w:left="40" w:right="100" w:firstLine="669"/>
        <w:rPr>
          <w:sz w:val="28"/>
          <w:szCs w:val="28"/>
        </w:rPr>
      </w:pPr>
      <w:r w:rsidRPr="00CE1858">
        <w:rPr>
          <w:sz w:val="28"/>
          <w:szCs w:val="28"/>
        </w:rPr>
        <w:t xml:space="preserve">Свинец является токсичным элементом, и накопление его в больших количествах является нежелательным. Нормальным считают концентрацию свинца в биомассе в пределах 0,1-5 мг/кг. По нашим данным, содержание свинца в период полной спелости зерна в биомассе тритикале составляет 3,45-5,76 мг/кг. В зерне концентрация свинца была значительно ниже – 0,7 - 1,20 мг/кг, что, видимо, связано с наличием барьерных механизмов в перемещении этого элемента в пределах растений. Сортовая специфика не выявлена при накоплении </w:t>
      </w:r>
      <w:r w:rsidRPr="00CE1858">
        <w:rPr>
          <w:sz w:val="28"/>
          <w:szCs w:val="28"/>
          <w:lang w:val="en-US"/>
        </w:rPr>
        <w:t>Pb</w:t>
      </w:r>
      <w:r w:rsidRPr="00CE1858">
        <w:rPr>
          <w:sz w:val="28"/>
          <w:szCs w:val="28"/>
        </w:rPr>
        <w:t>.</w:t>
      </w:r>
    </w:p>
    <w:p w:rsidR="00E615E3" w:rsidRPr="00CE1858" w:rsidRDefault="00E615E3" w:rsidP="00D20BFC">
      <w:pPr>
        <w:pStyle w:val="a0"/>
        <w:shd w:val="clear" w:color="auto" w:fill="auto"/>
        <w:spacing w:line="192" w:lineRule="exact"/>
        <w:ind w:left="80"/>
        <w:jc w:val="center"/>
        <w:rPr>
          <w:rFonts w:ascii="Times New Roman" w:hAnsi="Times New Roman"/>
          <w:sz w:val="24"/>
          <w:szCs w:val="24"/>
        </w:rPr>
      </w:pPr>
    </w:p>
    <w:p w:rsidR="00E615E3" w:rsidRPr="00CE1858" w:rsidRDefault="00E615E3" w:rsidP="00B11A36">
      <w:pPr>
        <w:pStyle w:val="4"/>
        <w:shd w:val="clear" w:color="auto" w:fill="auto"/>
        <w:spacing w:line="360" w:lineRule="auto"/>
        <w:ind w:left="20" w:firstLine="669"/>
        <w:rPr>
          <w:sz w:val="28"/>
          <w:szCs w:val="28"/>
        </w:rPr>
      </w:pPr>
      <w:r w:rsidRPr="00CE1858">
        <w:rPr>
          <w:sz w:val="28"/>
          <w:szCs w:val="28"/>
        </w:rPr>
        <w:t>Выводы</w:t>
      </w:r>
    </w:p>
    <w:p w:rsidR="00E615E3" w:rsidRPr="00CE1858" w:rsidRDefault="00E615E3" w:rsidP="00146747">
      <w:pPr>
        <w:pStyle w:val="4"/>
        <w:numPr>
          <w:ilvl w:val="0"/>
          <w:numId w:val="5"/>
        </w:numPr>
        <w:shd w:val="clear" w:color="auto" w:fill="auto"/>
        <w:tabs>
          <w:tab w:val="left" w:pos="284"/>
        </w:tabs>
        <w:spacing w:line="360" w:lineRule="auto"/>
        <w:ind w:left="426" w:right="20" w:hanging="436"/>
        <w:rPr>
          <w:sz w:val="28"/>
          <w:szCs w:val="28"/>
        </w:rPr>
      </w:pPr>
      <w:r w:rsidRPr="00CE1858">
        <w:rPr>
          <w:sz w:val="28"/>
          <w:szCs w:val="28"/>
        </w:rPr>
        <w:t>Дерново-глеевые выщелоченные почвы, расположенные в непоср</w:t>
      </w:r>
      <w:r>
        <w:rPr>
          <w:sz w:val="28"/>
          <w:szCs w:val="28"/>
        </w:rPr>
        <w:t>едственной близости от г.</w:t>
      </w:r>
      <w:r w:rsidRPr="00CE1858">
        <w:rPr>
          <w:sz w:val="28"/>
          <w:szCs w:val="28"/>
        </w:rPr>
        <w:t xml:space="preserve">Владикавказа, характеризуются высоким (выше ПДК) содержанием </w:t>
      </w:r>
      <w:r w:rsidRPr="00CE1858">
        <w:rPr>
          <w:sz w:val="28"/>
          <w:szCs w:val="28"/>
          <w:lang w:val="en-US"/>
        </w:rPr>
        <w:t>Zn</w:t>
      </w:r>
      <w:r w:rsidRPr="00CE1858">
        <w:rPr>
          <w:sz w:val="28"/>
          <w:szCs w:val="28"/>
        </w:rPr>
        <w:t xml:space="preserve">, Си, </w:t>
      </w:r>
      <w:r w:rsidRPr="00CE1858">
        <w:rPr>
          <w:sz w:val="28"/>
          <w:szCs w:val="28"/>
          <w:lang w:val="en-US"/>
        </w:rPr>
        <w:t>Pb</w:t>
      </w:r>
      <w:r w:rsidRPr="00CE1858">
        <w:rPr>
          <w:sz w:val="28"/>
          <w:szCs w:val="28"/>
        </w:rPr>
        <w:t xml:space="preserve">, </w:t>
      </w:r>
      <w:r w:rsidRPr="00CE1858">
        <w:rPr>
          <w:sz w:val="28"/>
          <w:szCs w:val="28"/>
          <w:lang w:val="en-US"/>
        </w:rPr>
        <w:t>Ni</w:t>
      </w:r>
      <w:r w:rsidRPr="00CE1858">
        <w:rPr>
          <w:sz w:val="28"/>
          <w:szCs w:val="28"/>
        </w:rPr>
        <w:t xml:space="preserve"> и Сг. Однако их накопление (кро</w:t>
      </w:r>
      <w:r w:rsidRPr="00CE1858">
        <w:rPr>
          <w:sz w:val="28"/>
          <w:szCs w:val="28"/>
        </w:rPr>
        <w:softHyphen/>
        <w:t xml:space="preserve">ме </w:t>
      </w:r>
      <w:r w:rsidRPr="00CE1858">
        <w:rPr>
          <w:sz w:val="28"/>
          <w:szCs w:val="28"/>
          <w:lang w:val="en-US"/>
        </w:rPr>
        <w:t>Zn</w:t>
      </w:r>
      <w:r w:rsidRPr="00CE1858">
        <w:rPr>
          <w:sz w:val="28"/>
          <w:szCs w:val="28"/>
        </w:rPr>
        <w:t>) в зерне и вегетативной массе тритикале не превышает критические показатели, что свидетельствует о наличии физиологических "барьеров" на границе почва - корень.</w:t>
      </w:r>
    </w:p>
    <w:p w:rsidR="00E615E3" w:rsidRPr="00CE1858" w:rsidRDefault="00E615E3" w:rsidP="00146747">
      <w:pPr>
        <w:pStyle w:val="4"/>
        <w:numPr>
          <w:ilvl w:val="0"/>
          <w:numId w:val="5"/>
        </w:numPr>
        <w:shd w:val="clear" w:color="auto" w:fill="auto"/>
        <w:tabs>
          <w:tab w:val="left" w:pos="284"/>
          <w:tab w:val="left" w:pos="606"/>
        </w:tabs>
        <w:spacing w:line="360" w:lineRule="auto"/>
        <w:ind w:left="426" w:right="20" w:hanging="436"/>
        <w:rPr>
          <w:sz w:val="28"/>
          <w:szCs w:val="28"/>
        </w:rPr>
      </w:pPr>
      <w:r w:rsidRPr="00CE1858">
        <w:rPr>
          <w:sz w:val="28"/>
          <w:szCs w:val="28"/>
        </w:rPr>
        <w:t>Возделывание тритикале на дерново-глеевых выщелоченных почвах сопровождается поступлением и накоплением в биомассе микроэлементов (в т.ч. и ТМ), что влияет на их баланс в системе почва - растение. Расходная часть баланса ТМ складывается из по</w:t>
      </w:r>
      <w:r w:rsidRPr="00CE1858">
        <w:rPr>
          <w:sz w:val="28"/>
          <w:szCs w:val="28"/>
        </w:rPr>
        <w:softHyphen/>
        <w:t>ложительных (свинец, никель и хром) и отрицательных (цинк, медь, кадмий) статей отдельных элементов.</w:t>
      </w:r>
    </w:p>
    <w:p w:rsidR="00E615E3" w:rsidRPr="00CE1858" w:rsidRDefault="00E615E3" w:rsidP="00146747">
      <w:pPr>
        <w:pStyle w:val="4"/>
        <w:numPr>
          <w:ilvl w:val="0"/>
          <w:numId w:val="5"/>
        </w:numPr>
        <w:shd w:val="clear" w:color="auto" w:fill="auto"/>
        <w:tabs>
          <w:tab w:val="left" w:pos="284"/>
        </w:tabs>
        <w:spacing w:line="360" w:lineRule="auto"/>
        <w:ind w:left="426" w:right="100" w:hanging="436"/>
        <w:rPr>
          <w:sz w:val="28"/>
          <w:szCs w:val="28"/>
        </w:rPr>
      </w:pPr>
      <w:r w:rsidRPr="00CE1858">
        <w:rPr>
          <w:sz w:val="28"/>
          <w:szCs w:val="28"/>
        </w:rPr>
        <w:t xml:space="preserve">Вышеприведенные экспериментальные данные свидетельствуют о значительном влиянии основного (азотно-фосфорно-калийного) удобрения на поступление микроэлементов в тритикале. Это явление можно объяснить тем, что наряду с внесением микроэлементов в качестве примеси основного удобрения, влияют на щелочно - кислотный баланс почв, что также сказывается на снижении или усилении подвижности металлов. </w:t>
      </w:r>
    </w:p>
    <w:p w:rsidR="00E615E3" w:rsidRPr="00CE1858" w:rsidRDefault="00E615E3" w:rsidP="00146747">
      <w:pPr>
        <w:pStyle w:val="4"/>
        <w:numPr>
          <w:ilvl w:val="0"/>
          <w:numId w:val="5"/>
        </w:numPr>
        <w:shd w:val="clear" w:color="auto" w:fill="auto"/>
        <w:tabs>
          <w:tab w:val="left" w:pos="284"/>
        </w:tabs>
        <w:spacing w:line="360" w:lineRule="auto"/>
        <w:ind w:left="426" w:right="20" w:hanging="436"/>
        <w:rPr>
          <w:sz w:val="28"/>
          <w:szCs w:val="28"/>
        </w:rPr>
      </w:pPr>
      <w:r w:rsidRPr="00CE1858">
        <w:rPr>
          <w:sz w:val="28"/>
          <w:szCs w:val="28"/>
        </w:rPr>
        <w:t>Высокий уровень концентрации ТМ в исследуемых почвах свидетельствует об антропогенном их происхождении (близость автотрассы, предприятий метал</w:t>
      </w:r>
      <w:r w:rsidRPr="00CE1858">
        <w:rPr>
          <w:sz w:val="28"/>
          <w:szCs w:val="28"/>
        </w:rPr>
        <w:softHyphen/>
        <w:t>лургической промышленности, внесение удобрений и т.д.) и необходимости разработки приемов противодействия дальнейшему развитию процесса загрязнения ок</w:t>
      </w:r>
      <w:r w:rsidRPr="00CE1858">
        <w:rPr>
          <w:sz w:val="28"/>
          <w:szCs w:val="28"/>
        </w:rPr>
        <w:softHyphen/>
        <w:t>ружающей среды (почвы) тяжелыми металлами.</w:t>
      </w:r>
    </w:p>
    <w:p w:rsidR="00E615E3" w:rsidRPr="00CE1858" w:rsidRDefault="00E615E3" w:rsidP="00146747">
      <w:pPr>
        <w:pStyle w:val="4"/>
        <w:numPr>
          <w:ilvl w:val="0"/>
          <w:numId w:val="5"/>
        </w:numPr>
        <w:shd w:val="clear" w:color="auto" w:fill="auto"/>
        <w:tabs>
          <w:tab w:val="left" w:pos="284"/>
        </w:tabs>
        <w:spacing w:line="360" w:lineRule="auto"/>
        <w:ind w:left="426" w:right="20" w:hanging="436"/>
        <w:rPr>
          <w:sz w:val="28"/>
          <w:szCs w:val="28"/>
        </w:rPr>
      </w:pPr>
      <w:r w:rsidRPr="00CE1858">
        <w:rPr>
          <w:sz w:val="28"/>
          <w:szCs w:val="28"/>
        </w:rPr>
        <w:t>Установлены сортовые различия по накоплению микроэлементов. В зависимости от сорта содержание микроэлементов изменяется на 35-40%.</w:t>
      </w:r>
    </w:p>
    <w:p w:rsidR="00E615E3" w:rsidRPr="00CE1858" w:rsidRDefault="00E615E3" w:rsidP="00B11A36">
      <w:pPr>
        <w:pStyle w:val="4"/>
        <w:shd w:val="clear" w:color="auto" w:fill="auto"/>
        <w:tabs>
          <w:tab w:val="left" w:pos="8789"/>
        </w:tabs>
        <w:spacing w:line="360" w:lineRule="auto"/>
        <w:ind w:left="20" w:right="-1" w:firstLine="669"/>
        <w:rPr>
          <w:sz w:val="28"/>
          <w:szCs w:val="28"/>
        </w:rPr>
      </w:pPr>
      <w:r w:rsidRPr="00CE1858">
        <w:rPr>
          <w:sz w:val="28"/>
          <w:szCs w:val="28"/>
        </w:rPr>
        <w:t>Выполненную работу по определению концентрационных показателей ТМ можно признать первым этапом мониторинга этих почв. В дальнейшем следует разработать простые и достаточно надежные прогностические модели поведения загрязняющих элементов в указанных почвах с целью прогноза уровней загрязнения. Итогом этой работы должна быть разработка приемов снижения загрязнения, устранение возможного негативного действия ТМ и научно обо</w:t>
      </w:r>
      <w:r w:rsidRPr="00CE1858">
        <w:rPr>
          <w:sz w:val="28"/>
          <w:szCs w:val="28"/>
        </w:rPr>
        <w:softHyphen/>
        <w:t>снованное нормирование их поступления.</w:t>
      </w:r>
    </w:p>
    <w:p w:rsidR="00E615E3" w:rsidRPr="00CE1858" w:rsidRDefault="00E615E3" w:rsidP="00B11A36">
      <w:pPr>
        <w:pStyle w:val="4"/>
        <w:shd w:val="clear" w:color="auto" w:fill="auto"/>
        <w:spacing w:line="360" w:lineRule="auto"/>
        <w:ind w:left="20" w:right="1340" w:firstLine="669"/>
        <w:jc w:val="left"/>
        <w:rPr>
          <w:sz w:val="28"/>
          <w:szCs w:val="28"/>
        </w:rPr>
      </w:pPr>
    </w:p>
    <w:p w:rsidR="00E615E3" w:rsidRPr="00261EE8" w:rsidRDefault="00E615E3" w:rsidP="00730FB6">
      <w:pPr>
        <w:spacing w:line="360" w:lineRule="auto"/>
        <w:rPr>
          <w:rFonts w:ascii="Times New Roman" w:hAnsi="Times New Roman" w:cs="Times New Roman"/>
          <w:b/>
          <w:color w:val="auto"/>
        </w:rPr>
      </w:pPr>
      <w:r w:rsidRPr="00CE1858">
        <w:rPr>
          <w:color w:val="auto"/>
          <w:sz w:val="28"/>
          <w:szCs w:val="28"/>
        </w:rPr>
        <w:tab/>
      </w:r>
      <w:r w:rsidRPr="00261EE8">
        <w:rPr>
          <w:rFonts w:ascii="Times New Roman" w:hAnsi="Times New Roman" w:cs="Times New Roman"/>
          <w:b/>
          <w:color w:val="auto"/>
        </w:rPr>
        <w:t>ЛИТЕРАТУРА</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Албегов Р.Б., Плиева Е.А /Особенности формирования урожая кукурузы  в системе почва- удобрение- сорт на примере выщелоченных черноземов республики Северная Осетия – Алания// Владикавказ 2009.</w:t>
      </w:r>
      <w:r>
        <w:rPr>
          <w:rFonts w:ascii="Times New Roman" w:hAnsi="Times New Roman" w:cs="Times New Roman"/>
          <w:color w:val="auto"/>
        </w:rPr>
        <w:t>-</w:t>
      </w:r>
      <w:r w:rsidRPr="00B02FD6">
        <w:rPr>
          <w:rFonts w:ascii="Times New Roman" w:hAnsi="Times New Roman" w:cs="Times New Roman"/>
          <w:color w:val="auto"/>
        </w:rPr>
        <w:t xml:space="preserve">183с. </w:t>
      </w:r>
    </w:p>
    <w:p w:rsidR="00E615E3" w:rsidRPr="00B02FD6" w:rsidRDefault="00E615E3" w:rsidP="00B24213">
      <w:pPr>
        <w:pStyle w:val="4"/>
        <w:numPr>
          <w:ilvl w:val="0"/>
          <w:numId w:val="10"/>
        </w:numPr>
        <w:shd w:val="clear" w:color="auto" w:fill="auto"/>
        <w:tabs>
          <w:tab w:val="left" w:pos="993"/>
          <w:tab w:val="left" w:pos="8789"/>
        </w:tabs>
        <w:spacing w:line="240" w:lineRule="auto"/>
        <w:ind w:left="0" w:firstLine="120"/>
        <w:rPr>
          <w:sz w:val="24"/>
          <w:szCs w:val="24"/>
        </w:rPr>
      </w:pPr>
      <w:r w:rsidRPr="00B02FD6">
        <w:rPr>
          <w:sz w:val="24"/>
          <w:szCs w:val="24"/>
        </w:rPr>
        <w:t>Албегов Р.Б., БосиеваО.И./ Продукционный процесс и продукционные возможности озимого тритикале в лесолуговой зоне республики Северная Осетия – Алания в системе почва-удобрение-растение// Владикавказ 2009.</w:t>
      </w:r>
      <w:r>
        <w:rPr>
          <w:sz w:val="24"/>
          <w:szCs w:val="24"/>
        </w:rPr>
        <w:t xml:space="preserve"> - </w:t>
      </w:r>
      <w:r w:rsidRPr="00B02FD6">
        <w:rPr>
          <w:sz w:val="24"/>
          <w:szCs w:val="24"/>
        </w:rPr>
        <w:t>159 с.</w:t>
      </w:r>
    </w:p>
    <w:p w:rsidR="00E615E3" w:rsidRPr="00B02FD6" w:rsidRDefault="00E615E3" w:rsidP="00B24213">
      <w:pPr>
        <w:pStyle w:val="4"/>
        <w:numPr>
          <w:ilvl w:val="0"/>
          <w:numId w:val="10"/>
        </w:numPr>
        <w:shd w:val="clear" w:color="auto" w:fill="auto"/>
        <w:tabs>
          <w:tab w:val="left" w:pos="993"/>
          <w:tab w:val="left" w:pos="8789"/>
        </w:tabs>
        <w:spacing w:line="240" w:lineRule="auto"/>
        <w:ind w:left="0" w:firstLine="120"/>
        <w:rPr>
          <w:sz w:val="24"/>
          <w:szCs w:val="24"/>
        </w:rPr>
      </w:pPr>
      <w:r w:rsidRPr="00B02FD6">
        <w:rPr>
          <w:sz w:val="24"/>
          <w:szCs w:val="24"/>
        </w:rPr>
        <w:t>Аргунова В.А., Малюкова Л.С. , Малинина М.С./ Состояние меди и цинка в бурых лесных почвах черноморского побережья // Химия в сельском хозяйстве. 1995. №5. с.28-30.</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ГоловинаЛ.П.,ЛысенкоМ.Н.,АлександровА.М./Геохимический фонд тяжелых металлов в почвах УССР// Химия в сельском хозяйстве. 1997.  №2.  с.52-54.</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Глазовская М.А./ Геохимия природных и техногенных ландшафтов</w:t>
      </w:r>
      <w:r>
        <w:rPr>
          <w:rFonts w:ascii="Times New Roman" w:hAnsi="Times New Roman" w:cs="Times New Roman"/>
          <w:color w:val="auto"/>
        </w:rPr>
        <w:t xml:space="preserve"> СССР// М.:Высшая школа. 1988. - </w:t>
      </w:r>
      <w:r w:rsidRPr="00B02FD6">
        <w:rPr>
          <w:rFonts w:ascii="Times New Roman" w:hAnsi="Times New Roman" w:cs="Times New Roman"/>
          <w:color w:val="auto"/>
        </w:rPr>
        <w:t>328с.</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Давыдова С.Л./ О токсичности ионов металлов.// М.- Знание. 1991. 32с.</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Ильин В.Б./ Тяжелые металлы в системе почва-растение /</w:t>
      </w:r>
      <w:r>
        <w:rPr>
          <w:rFonts w:ascii="Times New Roman" w:hAnsi="Times New Roman" w:cs="Times New Roman"/>
          <w:color w:val="auto"/>
        </w:rPr>
        <w:t xml:space="preserve">/ Новосибирск: Наука. СО. 1991. - </w:t>
      </w:r>
      <w:r w:rsidRPr="00B02FD6">
        <w:rPr>
          <w:rFonts w:ascii="Times New Roman" w:hAnsi="Times New Roman" w:cs="Times New Roman"/>
          <w:color w:val="auto"/>
        </w:rPr>
        <w:t>151 с</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Казеев К.Ш., Колесников С.И., Вальков В.Ф./Биологическая диагностика и индикация почв: методология и методы исследований// Ростов н/Д.:Изд-во Рост.ун-та.  2003.</w:t>
      </w:r>
      <w:r>
        <w:rPr>
          <w:rFonts w:ascii="Times New Roman" w:hAnsi="Times New Roman" w:cs="Times New Roman"/>
          <w:color w:val="auto"/>
        </w:rPr>
        <w:t>-</w:t>
      </w:r>
      <w:r w:rsidRPr="00B02FD6">
        <w:rPr>
          <w:rFonts w:ascii="Times New Roman" w:hAnsi="Times New Roman" w:cs="Times New Roman"/>
          <w:color w:val="auto"/>
        </w:rPr>
        <w:t>204с.</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 xml:space="preserve">Методы почвенной микробиологии и биохимии/. Под редакцией Д.Г.Звягинцева. М.: Изд-во МГУ, 1991. </w:t>
      </w:r>
      <w:r>
        <w:rPr>
          <w:rFonts w:ascii="Times New Roman" w:hAnsi="Times New Roman" w:cs="Times New Roman"/>
          <w:color w:val="auto"/>
        </w:rPr>
        <w:t>-</w:t>
      </w:r>
      <w:r w:rsidRPr="00B02FD6">
        <w:rPr>
          <w:rFonts w:ascii="Times New Roman" w:hAnsi="Times New Roman" w:cs="Times New Roman"/>
          <w:color w:val="auto"/>
        </w:rPr>
        <w:t>304с.</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 xml:space="preserve"> Минеев В.Г./ Агрохимия, биология и экология почвы. -М.: Росагропромиздат, 1990. </w:t>
      </w:r>
      <w:r>
        <w:rPr>
          <w:rFonts w:ascii="Times New Roman" w:hAnsi="Times New Roman" w:cs="Times New Roman"/>
          <w:color w:val="auto"/>
        </w:rPr>
        <w:t xml:space="preserve">- </w:t>
      </w:r>
      <w:r w:rsidRPr="00B02FD6">
        <w:rPr>
          <w:rFonts w:ascii="Times New Roman" w:hAnsi="Times New Roman" w:cs="Times New Roman"/>
          <w:color w:val="auto"/>
        </w:rPr>
        <w:t>195с.</w:t>
      </w:r>
    </w:p>
    <w:p w:rsidR="00E615E3" w:rsidRPr="00B02FD6" w:rsidRDefault="00E615E3" w:rsidP="00B24213">
      <w:pPr>
        <w:pStyle w:val="ListParagraph"/>
        <w:numPr>
          <w:ilvl w:val="0"/>
          <w:numId w:val="10"/>
        </w:numPr>
        <w:tabs>
          <w:tab w:val="left" w:pos="993"/>
        </w:tabs>
        <w:ind w:left="0" w:firstLine="120"/>
        <w:jc w:val="both"/>
        <w:rPr>
          <w:rFonts w:ascii="Times New Roman" w:hAnsi="Times New Roman" w:cs="Times New Roman"/>
          <w:color w:val="auto"/>
        </w:rPr>
      </w:pPr>
      <w:r w:rsidRPr="00B02FD6">
        <w:rPr>
          <w:rFonts w:ascii="Times New Roman" w:hAnsi="Times New Roman" w:cs="Times New Roman"/>
          <w:color w:val="auto"/>
        </w:rPr>
        <w:t xml:space="preserve"> Милащенко Н.З./ Программа исследований тяжелых металлов в Географтческой сети опытов со средствами химизации// Химия в с-х. 1995. №4. С.4-7.</w:t>
      </w:r>
    </w:p>
    <w:p w:rsidR="00E615E3" w:rsidRPr="00B02FD6" w:rsidRDefault="00E615E3" w:rsidP="00B24213">
      <w:pPr>
        <w:pStyle w:val="ListParagraph"/>
        <w:numPr>
          <w:ilvl w:val="0"/>
          <w:numId w:val="10"/>
        </w:numPr>
        <w:tabs>
          <w:tab w:val="left" w:pos="993"/>
        </w:tabs>
        <w:spacing w:after="120"/>
        <w:ind w:left="0" w:firstLine="120"/>
        <w:jc w:val="both"/>
        <w:rPr>
          <w:rFonts w:ascii="Times New Roman" w:hAnsi="Times New Roman" w:cs="Times New Roman"/>
          <w:color w:val="auto"/>
        </w:rPr>
      </w:pPr>
      <w:r w:rsidRPr="00B02FD6">
        <w:rPr>
          <w:rFonts w:ascii="Times New Roman" w:hAnsi="Times New Roman" w:cs="Times New Roman"/>
          <w:color w:val="auto"/>
        </w:rPr>
        <w:t xml:space="preserve"> Ягодин Б.А., Максимова Е.Н., Саблина С.М./ Проблемы микроэлементов в </w:t>
      </w:r>
      <w:r>
        <w:rPr>
          <w:rFonts w:ascii="Times New Roman" w:hAnsi="Times New Roman" w:cs="Times New Roman"/>
          <w:color w:val="auto"/>
        </w:rPr>
        <w:t>биологии // Агрохомия 1998. №7.-</w:t>
      </w:r>
      <w:r w:rsidRPr="00B02FD6">
        <w:rPr>
          <w:rFonts w:ascii="Times New Roman" w:hAnsi="Times New Roman" w:cs="Times New Roman"/>
          <w:color w:val="auto"/>
        </w:rPr>
        <w:t>126-134</w:t>
      </w:r>
      <w:r w:rsidRPr="0006025E">
        <w:rPr>
          <w:rFonts w:ascii="Times New Roman" w:hAnsi="Times New Roman" w:cs="Times New Roman"/>
          <w:color w:val="auto"/>
        </w:rPr>
        <w:t xml:space="preserve"> </w:t>
      </w:r>
      <w:r>
        <w:rPr>
          <w:rFonts w:ascii="Times New Roman" w:hAnsi="Times New Roman" w:cs="Times New Roman"/>
          <w:color w:val="auto"/>
        </w:rPr>
        <w:t>с</w:t>
      </w:r>
      <w:r w:rsidRPr="00B02FD6">
        <w:rPr>
          <w:rFonts w:ascii="Times New Roman" w:hAnsi="Times New Roman" w:cs="Times New Roman"/>
          <w:color w:val="auto"/>
        </w:rPr>
        <w:t>.</w:t>
      </w:r>
    </w:p>
    <w:p w:rsidR="00E615E3" w:rsidRDefault="00E615E3" w:rsidP="00261EE8">
      <w:pPr>
        <w:tabs>
          <w:tab w:val="left" w:pos="993"/>
        </w:tabs>
        <w:ind w:firstLine="567"/>
        <w:jc w:val="center"/>
        <w:outlineLvl w:val="2"/>
        <w:rPr>
          <w:rFonts w:ascii="Times New Roman" w:hAnsi="Times New Roman" w:cs="Times New Roman"/>
          <w:b/>
          <w:color w:val="auto"/>
        </w:rPr>
      </w:pPr>
    </w:p>
    <w:p w:rsidR="00E615E3" w:rsidRPr="00261EE8" w:rsidRDefault="00E615E3" w:rsidP="00261EE8">
      <w:pPr>
        <w:tabs>
          <w:tab w:val="left" w:pos="993"/>
        </w:tabs>
        <w:ind w:firstLine="567"/>
        <w:jc w:val="center"/>
        <w:outlineLvl w:val="2"/>
        <w:rPr>
          <w:rFonts w:ascii="Times New Roman" w:hAnsi="Times New Roman" w:cs="Times New Roman"/>
          <w:b/>
          <w:color w:val="auto"/>
          <w:lang w:val="en-US"/>
        </w:rPr>
      </w:pPr>
      <w:r>
        <w:rPr>
          <w:rFonts w:ascii="Times New Roman" w:hAnsi="Times New Roman" w:cs="Times New Roman"/>
          <w:b/>
          <w:color w:val="auto"/>
          <w:lang w:val="en-US"/>
        </w:rPr>
        <w:t>References</w:t>
      </w:r>
    </w:p>
    <w:p w:rsidR="00E615E3" w:rsidRPr="00B02FD6" w:rsidRDefault="00E615E3" w:rsidP="00261EE8">
      <w:pPr>
        <w:tabs>
          <w:tab w:val="left" w:pos="993"/>
        </w:tabs>
        <w:ind w:firstLine="567"/>
        <w:jc w:val="center"/>
        <w:outlineLvl w:val="2"/>
        <w:rPr>
          <w:rFonts w:ascii="Times New Roman" w:hAnsi="Times New Roman" w:cs="Times New Roman"/>
          <w:color w:val="auto"/>
          <w:lang w:val="en-US"/>
        </w:rPr>
      </w:pP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1.</w:t>
      </w:r>
      <w:r w:rsidRPr="00B24213">
        <w:rPr>
          <w:rFonts w:ascii="Times New Roman" w:hAnsi="Times New Roman" w:cs="Times New Roman"/>
          <w:color w:val="auto"/>
          <w:lang w:val="en-US" w:eastAsia="en-US"/>
        </w:rPr>
        <w:tab/>
        <w:t xml:space="preserve">Albegov R.B., Plieva E.A /Osobennosti formirovanija urozhaja kukuruzy  v sisteme pochva- udobrenie- sort na primere vyshhelochennyh chernozemov respubliki Severnaja Osetija – Alanija// Vladikavkaz 2009.-183s. </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2.</w:t>
      </w:r>
      <w:r w:rsidRPr="00B24213">
        <w:rPr>
          <w:rFonts w:ascii="Times New Roman" w:hAnsi="Times New Roman" w:cs="Times New Roman"/>
          <w:color w:val="auto"/>
          <w:lang w:val="en-US" w:eastAsia="en-US"/>
        </w:rPr>
        <w:tab/>
        <w:t>Albegov R.B., BosievaO.I./ Produkcionnyj process i produkcionnye vozmozhnosti ozimogo tritikale v lesolugovoj zone respubliki Severnaja Osetija – Alanija v sisteme pochva-udobrenie-rastenie// Vladikavkaz 2009. - 159 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3.</w:t>
      </w:r>
      <w:r w:rsidRPr="00B24213">
        <w:rPr>
          <w:rFonts w:ascii="Times New Roman" w:hAnsi="Times New Roman" w:cs="Times New Roman"/>
          <w:color w:val="auto"/>
          <w:lang w:val="en-US" w:eastAsia="en-US"/>
        </w:rPr>
        <w:tab/>
        <w:t>Argunova V.A., Maljukova L.S. , Malinina M.S./ Sostojanie medi i cinka v buryh lesnyh pochvah chernomorskogo poberezh'ja // Himija v sel'skom hozjajstve. 1995. №5. s.28-30.</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4.</w:t>
      </w:r>
      <w:r w:rsidRPr="00B24213">
        <w:rPr>
          <w:rFonts w:ascii="Times New Roman" w:hAnsi="Times New Roman" w:cs="Times New Roman"/>
          <w:color w:val="auto"/>
          <w:lang w:val="en-US" w:eastAsia="en-US"/>
        </w:rPr>
        <w:tab/>
        <w:t>GolovinaL.P.,LysenkoM.N.,AleksandrovA.M./Geohimicheskij fond tjazhelyh metallov v pochvah USSR// Himija v sel'skom hozjajstve. 1997.  №2.  s.52-54.</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5.</w:t>
      </w:r>
      <w:r w:rsidRPr="00B24213">
        <w:rPr>
          <w:rFonts w:ascii="Times New Roman" w:hAnsi="Times New Roman" w:cs="Times New Roman"/>
          <w:color w:val="auto"/>
          <w:lang w:val="en-US" w:eastAsia="en-US"/>
        </w:rPr>
        <w:tab/>
        <w:t>Glazovskaja M.A./ Geohimija prirodnyh i tehnogennyh landshaftov SSSR// M.:Vysshaja shkola. 1988. - 328s.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6.</w:t>
      </w:r>
      <w:r w:rsidRPr="00B24213">
        <w:rPr>
          <w:rFonts w:ascii="Times New Roman" w:hAnsi="Times New Roman" w:cs="Times New Roman"/>
          <w:color w:val="auto"/>
          <w:lang w:val="en-US" w:eastAsia="en-US"/>
        </w:rPr>
        <w:tab/>
        <w:t>Davydova S.L./ O toksichnosti ionov metallov.// M.- Znanie. 1991. 32s.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7.</w:t>
      </w:r>
      <w:r w:rsidRPr="00B24213">
        <w:rPr>
          <w:rFonts w:ascii="Times New Roman" w:hAnsi="Times New Roman" w:cs="Times New Roman"/>
          <w:color w:val="auto"/>
          <w:lang w:val="en-US" w:eastAsia="en-US"/>
        </w:rPr>
        <w:tab/>
        <w:t>Il'in V.B./ Tjazhelye metally v sisteme pochva-rastenie // Novosibirsk: Nauka. SO. 1991. - 151 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8.</w:t>
      </w:r>
      <w:r w:rsidRPr="00B24213">
        <w:rPr>
          <w:rFonts w:ascii="Times New Roman" w:hAnsi="Times New Roman" w:cs="Times New Roman"/>
          <w:color w:val="auto"/>
          <w:lang w:val="en-US" w:eastAsia="en-US"/>
        </w:rPr>
        <w:tab/>
        <w:t>Kazeev K.Sh., Kolesnikov S.I., Val'kov V.F./Biologicheskaja diagnostika i indikacija pochv: metodologija i metody issledovanij// Rostov n/D.:Izd-vo Rost.un-ta.  2003.-204s.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9.</w:t>
      </w:r>
      <w:r w:rsidRPr="00B24213">
        <w:rPr>
          <w:rFonts w:ascii="Times New Roman" w:hAnsi="Times New Roman" w:cs="Times New Roman"/>
          <w:color w:val="auto"/>
          <w:lang w:val="en-US" w:eastAsia="en-US"/>
        </w:rPr>
        <w:tab/>
        <w:t>Metody pochvennoj mikrobiologii i biohimii/. Pod redakciej D.G.Zvjaginceva. M.: Izd-vo MGU, 1991. -304s.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10.</w:t>
      </w:r>
      <w:r w:rsidRPr="00B24213">
        <w:rPr>
          <w:rFonts w:ascii="Times New Roman" w:hAnsi="Times New Roman" w:cs="Times New Roman"/>
          <w:color w:val="auto"/>
          <w:lang w:val="en-US" w:eastAsia="en-US"/>
        </w:rPr>
        <w:tab/>
        <w:t xml:space="preserve"> Mineev V.G./ Agrohimija, biologija i jekologija pochvy. -M.: Rosagropromizdat, 1990. - 195s.</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11.</w:t>
      </w:r>
      <w:r w:rsidRPr="00B24213">
        <w:rPr>
          <w:rFonts w:ascii="Times New Roman" w:hAnsi="Times New Roman" w:cs="Times New Roman"/>
          <w:color w:val="auto"/>
          <w:lang w:val="en-US" w:eastAsia="en-US"/>
        </w:rPr>
        <w:tab/>
        <w:t xml:space="preserve"> Milashhenko N.Z./ Programma issledovanij tjazhelyh metallov v Geograftcheskoj seti opytov so sredstvami himizacii// Himija v s-h. 1995. №4. S.4-7.</w:t>
      </w:r>
    </w:p>
    <w:p w:rsidR="00E615E3" w:rsidRPr="00B24213" w:rsidRDefault="00E615E3" w:rsidP="00B24213">
      <w:pPr>
        <w:pStyle w:val="ListParagraph"/>
        <w:tabs>
          <w:tab w:val="left" w:pos="426"/>
          <w:tab w:val="left" w:pos="993"/>
        </w:tabs>
        <w:ind w:left="0"/>
        <w:jc w:val="both"/>
        <w:rPr>
          <w:rFonts w:ascii="Times New Roman" w:hAnsi="Times New Roman" w:cs="Times New Roman"/>
          <w:color w:val="auto"/>
          <w:lang w:val="en-US" w:eastAsia="en-US"/>
        </w:rPr>
      </w:pPr>
      <w:r w:rsidRPr="00B24213">
        <w:rPr>
          <w:rFonts w:ascii="Times New Roman" w:hAnsi="Times New Roman" w:cs="Times New Roman"/>
          <w:color w:val="auto"/>
          <w:lang w:val="en-US" w:eastAsia="en-US"/>
        </w:rPr>
        <w:t>12.</w:t>
      </w:r>
      <w:r w:rsidRPr="00B24213">
        <w:rPr>
          <w:rFonts w:ascii="Times New Roman" w:hAnsi="Times New Roman" w:cs="Times New Roman"/>
          <w:color w:val="auto"/>
          <w:lang w:val="en-US" w:eastAsia="en-US"/>
        </w:rPr>
        <w:tab/>
        <w:t xml:space="preserve"> Jagodin B.A., Maksimova E.N., Sablina S.M./ Problemy mikrojelementov v biologii // Agrohomija 1998. №7.-126-134 s.</w:t>
      </w:r>
    </w:p>
    <w:sectPr w:rsidR="00E615E3" w:rsidRPr="00B24213" w:rsidSect="00453CF3">
      <w:headerReference w:type="even" r:id="rId21"/>
      <w:headerReference w:type="default" r:id="rId22"/>
      <w:footerReference w:type="default" r:id="rId23"/>
      <w:pgSz w:w="11906" w:h="16838" w:code="9"/>
      <w:pgMar w:top="1418" w:right="1418" w:bottom="1418" w:left="1418" w:header="851"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5E3" w:rsidRDefault="00E615E3" w:rsidP="007443AA">
      <w:r>
        <w:separator/>
      </w:r>
    </w:p>
  </w:endnote>
  <w:endnote w:type="continuationSeparator" w:id="0">
    <w:p w:rsidR="00E615E3" w:rsidRDefault="00E615E3" w:rsidP="00744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E3" w:rsidRPr="00730FB6" w:rsidRDefault="00E615E3">
    <w:pPr>
      <w:pStyle w:val="Footer"/>
      <w:rPr>
        <w:rFonts w:ascii="Times New Roman" w:hAnsi="Times New Roman" w:cs="Times New Roman"/>
      </w:rPr>
    </w:pPr>
    <w:r w:rsidRPr="00730FB6">
      <w:rPr>
        <w:rFonts w:ascii="Times New Roman" w:hAnsi="Times New Roman" w:cs="Times New Roman"/>
      </w:rPr>
      <w:t>http://ej.kubagro.ru/2017/0</w:t>
    </w:r>
    <w:r w:rsidRPr="00730FB6">
      <w:rPr>
        <w:rFonts w:ascii="Times New Roman" w:hAnsi="Times New Roman" w:cs="Times New Roman"/>
        <w:lang w:val="en-US"/>
      </w:rPr>
      <w:t>2</w:t>
    </w:r>
    <w:r w:rsidRPr="00730FB6">
      <w:rPr>
        <w:rFonts w:ascii="Times New Roman" w:hAnsi="Times New Roman" w:cs="Times New Roman"/>
      </w:rPr>
      <w:t>/pdf/</w:t>
    </w:r>
    <w:r>
      <w:rPr>
        <w:rFonts w:ascii="Times New Roman" w:hAnsi="Times New Roman" w:cs="Times New Roman"/>
        <w:lang w:val="en-US"/>
      </w:rPr>
      <w:t>15</w:t>
    </w:r>
    <w:r w:rsidRPr="00730FB6">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5E3" w:rsidRDefault="00E615E3" w:rsidP="007443AA">
      <w:r>
        <w:separator/>
      </w:r>
    </w:p>
  </w:footnote>
  <w:footnote w:type="continuationSeparator" w:id="0">
    <w:p w:rsidR="00E615E3" w:rsidRDefault="00E615E3" w:rsidP="007443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E3" w:rsidRDefault="00E615E3" w:rsidP="000E249F">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E615E3" w:rsidRDefault="00E615E3" w:rsidP="008E428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E3" w:rsidRPr="008E4287" w:rsidRDefault="00E615E3" w:rsidP="000E249F">
    <w:pPr>
      <w:pStyle w:val="Header"/>
      <w:framePr w:wrap="around" w:vAnchor="text" w:hAnchor="margin" w:xAlign="right" w:y="1"/>
      <w:rPr>
        <w:rStyle w:val="PageNumber"/>
        <w:rFonts w:ascii="Times New Roman" w:hAnsi="Times New Roman"/>
        <w:sz w:val="28"/>
        <w:szCs w:val="28"/>
      </w:rPr>
    </w:pPr>
    <w:r w:rsidRPr="008E4287">
      <w:rPr>
        <w:rStyle w:val="PageNumber"/>
        <w:rFonts w:ascii="Times New Roman" w:hAnsi="Times New Roman"/>
        <w:sz w:val="28"/>
        <w:szCs w:val="28"/>
      </w:rPr>
      <w:fldChar w:fldCharType="begin"/>
    </w:r>
    <w:r w:rsidRPr="008E4287">
      <w:rPr>
        <w:rStyle w:val="PageNumber"/>
        <w:rFonts w:ascii="Times New Roman" w:hAnsi="Times New Roman"/>
        <w:sz w:val="28"/>
        <w:szCs w:val="28"/>
      </w:rPr>
      <w:instrText xml:space="preserve">PAGE  </w:instrText>
    </w:r>
    <w:r w:rsidRPr="008E4287">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8E4287">
      <w:rPr>
        <w:rStyle w:val="PageNumber"/>
        <w:rFonts w:ascii="Times New Roman" w:hAnsi="Times New Roman"/>
        <w:sz w:val="28"/>
        <w:szCs w:val="28"/>
      </w:rPr>
      <w:fldChar w:fldCharType="end"/>
    </w:r>
  </w:p>
  <w:p w:rsidR="00E615E3" w:rsidRPr="008E4287" w:rsidRDefault="00E615E3" w:rsidP="008E4287">
    <w:pPr>
      <w:pStyle w:val="Header"/>
      <w:ind w:right="360"/>
      <w:rPr>
        <w:rFonts w:ascii="Times New Roman" w:hAnsi="Times New Roman" w:cs="Times New Roman"/>
        <w:lang w:val="en-US"/>
      </w:rPr>
    </w:pPr>
    <w:r w:rsidRPr="008E4287">
      <w:rPr>
        <w:rFonts w:ascii="Times New Roman" w:hAnsi="Times New Roman" w:cs="Times New Roman"/>
      </w:rPr>
      <w:t>Научный журнал КубГАУ, №126(02),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D8C"/>
    <w:multiLevelType w:val="hybridMultilevel"/>
    <w:tmpl w:val="DF66FE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A8346C0"/>
    <w:multiLevelType w:val="hybridMultilevel"/>
    <w:tmpl w:val="D1846B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F3A3376"/>
    <w:multiLevelType w:val="hybridMultilevel"/>
    <w:tmpl w:val="A1AE2CF2"/>
    <w:lvl w:ilvl="0" w:tplc="73C25544">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1111737"/>
    <w:multiLevelType w:val="hybridMultilevel"/>
    <w:tmpl w:val="47F62D7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63A1668B"/>
    <w:multiLevelType w:val="hybridMultilevel"/>
    <w:tmpl w:val="685882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C6828F6"/>
    <w:multiLevelType w:val="multilevel"/>
    <w:tmpl w:val="2DDE28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6CD45157"/>
    <w:multiLevelType w:val="hybridMultilevel"/>
    <w:tmpl w:val="9FEC9E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62B32C6"/>
    <w:multiLevelType w:val="hybridMultilevel"/>
    <w:tmpl w:val="2ABA8BD4"/>
    <w:lvl w:ilvl="0" w:tplc="0419000F">
      <w:start w:val="1"/>
      <w:numFmt w:val="decimal"/>
      <w:lvlText w:val="%1."/>
      <w:lvlJc w:val="left"/>
      <w:pPr>
        <w:ind w:left="1031" w:hanging="360"/>
      </w:pPr>
      <w:rPr>
        <w:rFonts w:cs="Times New Roman"/>
      </w:rPr>
    </w:lvl>
    <w:lvl w:ilvl="1" w:tplc="04190019" w:tentative="1">
      <w:start w:val="1"/>
      <w:numFmt w:val="lowerLetter"/>
      <w:lvlText w:val="%2."/>
      <w:lvlJc w:val="left"/>
      <w:pPr>
        <w:ind w:left="1751" w:hanging="360"/>
      </w:pPr>
      <w:rPr>
        <w:rFonts w:cs="Times New Roman"/>
      </w:rPr>
    </w:lvl>
    <w:lvl w:ilvl="2" w:tplc="0419001B" w:tentative="1">
      <w:start w:val="1"/>
      <w:numFmt w:val="lowerRoman"/>
      <w:lvlText w:val="%3."/>
      <w:lvlJc w:val="right"/>
      <w:pPr>
        <w:ind w:left="2471" w:hanging="180"/>
      </w:pPr>
      <w:rPr>
        <w:rFonts w:cs="Times New Roman"/>
      </w:rPr>
    </w:lvl>
    <w:lvl w:ilvl="3" w:tplc="0419000F" w:tentative="1">
      <w:start w:val="1"/>
      <w:numFmt w:val="decimal"/>
      <w:lvlText w:val="%4."/>
      <w:lvlJc w:val="left"/>
      <w:pPr>
        <w:ind w:left="3191" w:hanging="360"/>
      </w:pPr>
      <w:rPr>
        <w:rFonts w:cs="Times New Roman"/>
      </w:rPr>
    </w:lvl>
    <w:lvl w:ilvl="4" w:tplc="04190019" w:tentative="1">
      <w:start w:val="1"/>
      <w:numFmt w:val="lowerLetter"/>
      <w:lvlText w:val="%5."/>
      <w:lvlJc w:val="left"/>
      <w:pPr>
        <w:ind w:left="3911" w:hanging="360"/>
      </w:pPr>
      <w:rPr>
        <w:rFonts w:cs="Times New Roman"/>
      </w:rPr>
    </w:lvl>
    <w:lvl w:ilvl="5" w:tplc="0419001B" w:tentative="1">
      <w:start w:val="1"/>
      <w:numFmt w:val="lowerRoman"/>
      <w:lvlText w:val="%6."/>
      <w:lvlJc w:val="right"/>
      <w:pPr>
        <w:ind w:left="4631" w:hanging="180"/>
      </w:pPr>
      <w:rPr>
        <w:rFonts w:cs="Times New Roman"/>
      </w:rPr>
    </w:lvl>
    <w:lvl w:ilvl="6" w:tplc="0419000F" w:tentative="1">
      <w:start w:val="1"/>
      <w:numFmt w:val="decimal"/>
      <w:lvlText w:val="%7."/>
      <w:lvlJc w:val="left"/>
      <w:pPr>
        <w:ind w:left="5351" w:hanging="360"/>
      </w:pPr>
      <w:rPr>
        <w:rFonts w:cs="Times New Roman"/>
      </w:rPr>
    </w:lvl>
    <w:lvl w:ilvl="7" w:tplc="04190019" w:tentative="1">
      <w:start w:val="1"/>
      <w:numFmt w:val="lowerLetter"/>
      <w:lvlText w:val="%8."/>
      <w:lvlJc w:val="left"/>
      <w:pPr>
        <w:ind w:left="6071" w:hanging="360"/>
      </w:pPr>
      <w:rPr>
        <w:rFonts w:cs="Times New Roman"/>
      </w:rPr>
    </w:lvl>
    <w:lvl w:ilvl="8" w:tplc="0419001B" w:tentative="1">
      <w:start w:val="1"/>
      <w:numFmt w:val="lowerRoman"/>
      <w:lvlText w:val="%9."/>
      <w:lvlJc w:val="right"/>
      <w:pPr>
        <w:ind w:left="6791" w:hanging="180"/>
      </w:pPr>
      <w:rPr>
        <w:rFonts w:cs="Times New Roman"/>
      </w:rPr>
    </w:lvl>
  </w:abstractNum>
  <w:abstractNum w:abstractNumId="8">
    <w:nsid w:val="7A782408"/>
    <w:multiLevelType w:val="hybridMultilevel"/>
    <w:tmpl w:val="EC74AC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E40263F"/>
    <w:multiLevelType w:val="hybridMultilevel"/>
    <w:tmpl w:val="41663B08"/>
    <w:lvl w:ilvl="0" w:tplc="C6B0EE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 w:numId="7">
    <w:abstractNumId w:val="3"/>
  </w:num>
  <w:num w:numId="8">
    <w:abstractNumId w:val="4"/>
  </w:num>
  <w:num w:numId="9">
    <w:abstractNumId w:val="8"/>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0BFC"/>
    <w:rsid w:val="0001393B"/>
    <w:rsid w:val="00024EDA"/>
    <w:rsid w:val="00031249"/>
    <w:rsid w:val="00031FC4"/>
    <w:rsid w:val="00034103"/>
    <w:rsid w:val="0006025E"/>
    <w:rsid w:val="00062260"/>
    <w:rsid w:val="000710C9"/>
    <w:rsid w:val="00081FE7"/>
    <w:rsid w:val="00096280"/>
    <w:rsid w:val="000C3D68"/>
    <w:rsid w:val="000E249F"/>
    <w:rsid w:val="00107091"/>
    <w:rsid w:val="00146747"/>
    <w:rsid w:val="00153411"/>
    <w:rsid w:val="00154D59"/>
    <w:rsid w:val="00156B42"/>
    <w:rsid w:val="0016294C"/>
    <w:rsid w:val="00163309"/>
    <w:rsid w:val="00171C3B"/>
    <w:rsid w:val="001734DC"/>
    <w:rsid w:val="001818DB"/>
    <w:rsid w:val="00190D90"/>
    <w:rsid w:val="001916B1"/>
    <w:rsid w:val="001D4A32"/>
    <w:rsid w:val="001D4F95"/>
    <w:rsid w:val="001D51DB"/>
    <w:rsid w:val="0026103B"/>
    <w:rsid w:val="00261EE8"/>
    <w:rsid w:val="00264538"/>
    <w:rsid w:val="00280DC2"/>
    <w:rsid w:val="002826A1"/>
    <w:rsid w:val="00283739"/>
    <w:rsid w:val="002B15EA"/>
    <w:rsid w:val="002C2E20"/>
    <w:rsid w:val="002E4F70"/>
    <w:rsid w:val="0030660F"/>
    <w:rsid w:val="003420C5"/>
    <w:rsid w:val="00365252"/>
    <w:rsid w:val="00371F7B"/>
    <w:rsid w:val="00385BFB"/>
    <w:rsid w:val="003A5DBF"/>
    <w:rsid w:val="003A73C2"/>
    <w:rsid w:val="003B5D7A"/>
    <w:rsid w:val="003B7A4F"/>
    <w:rsid w:val="003C6673"/>
    <w:rsid w:val="00405120"/>
    <w:rsid w:val="00453CF3"/>
    <w:rsid w:val="0048278C"/>
    <w:rsid w:val="00486A33"/>
    <w:rsid w:val="00496BD3"/>
    <w:rsid w:val="004A3269"/>
    <w:rsid w:val="004D23C3"/>
    <w:rsid w:val="00530DFF"/>
    <w:rsid w:val="005319B2"/>
    <w:rsid w:val="00536940"/>
    <w:rsid w:val="0057518A"/>
    <w:rsid w:val="00596809"/>
    <w:rsid w:val="005E0557"/>
    <w:rsid w:val="00600A49"/>
    <w:rsid w:val="00644964"/>
    <w:rsid w:val="006571AA"/>
    <w:rsid w:val="00665C78"/>
    <w:rsid w:val="00670739"/>
    <w:rsid w:val="00680527"/>
    <w:rsid w:val="00685707"/>
    <w:rsid w:val="006F350E"/>
    <w:rsid w:val="00703EAC"/>
    <w:rsid w:val="00730FB6"/>
    <w:rsid w:val="007443AA"/>
    <w:rsid w:val="00754201"/>
    <w:rsid w:val="0076633A"/>
    <w:rsid w:val="007B67BB"/>
    <w:rsid w:val="007C4EF2"/>
    <w:rsid w:val="007E263A"/>
    <w:rsid w:val="007E368A"/>
    <w:rsid w:val="007F07D2"/>
    <w:rsid w:val="0080505E"/>
    <w:rsid w:val="008159C6"/>
    <w:rsid w:val="008161EC"/>
    <w:rsid w:val="0082212A"/>
    <w:rsid w:val="00886DB9"/>
    <w:rsid w:val="008E4287"/>
    <w:rsid w:val="0096067C"/>
    <w:rsid w:val="00967BFD"/>
    <w:rsid w:val="00970B49"/>
    <w:rsid w:val="00981388"/>
    <w:rsid w:val="009837B0"/>
    <w:rsid w:val="00985615"/>
    <w:rsid w:val="009B09CE"/>
    <w:rsid w:val="009D1D6B"/>
    <w:rsid w:val="00A21E78"/>
    <w:rsid w:val="00A34700"/>
    <w:rsid w:val="00A51BF8"/>
    <w:rsid w:val="00A83F80"/>
    <w:rsid w:val="00A95475"/>
    <w:rsid w:val="00A9770D"/>
    <w:rsid w:val="00AC60AC"/>
    <w:rsid w:val="00AD5496"/>
    <w:rsid w:val="00AE3D96"/>
    <w:rsid w:val="00AE5A7C"/>
    <w:rsid w:val="00B006B6"/>
    <w:rsid w:val="00B02FD6"/>
    <w:rsid w:val="00B11A36"/>
    <w:rsid w:val="00B15688"/>
    <w:rsid w:val="00B24213"/>
    <w:rsid w:val="00B3415E"/>
    <w:rsid w:val="00B4439F"/>
    <w:rsid w:val="00B47315"/>
    <w:rsid w:val="00B500A2"/>
    <w:rsid w:val="00B82DD2"/>
    <w:rsid w:val="00B947F3"/>
    <w:rsid w:val="00BA5032"/>
    <w:rsid w:val="00BB19E7"/>
    <w:rsid w:val="00BD68E3"/>
    <w:rsid w:val="00BE61AF"/>
    <w:rsid w:val="00BE6BCA"/>
    <w:rsid w:val="00BF7849"/>
    <w:rsid w:val="00C450F3"/>
    <w:rsid w:val="00C67EA1"/>
    <w:rsid w:val="00C725EF"/>
    <w:rsid w:val="00C8392D"/>
    <w:rsid w:val="00C87486"/>
    <w:rsid w:val="00CB5178"/>
    <w:rsid w:val="00CB5FE5"/>
    <w:rsid w:val="00CE1858"/>
    <w:rsid w:val="00D2076F"/>
    <w:rsid w:val="00D20BFC"/>
    <w:rsid w:val="00D24D56"/>
    <w:rsid w:val="00D513A6"/>
    <w:rsid w:val="00D80D78"/>
    <w:rsid w:val="00E615E3"/>
    <w:rsid w:val="00E866C1"/>
    <w:rsid w:val="00E86D4D"/>
    <w:rsid w:val="00EA04C2"/>
    <w:rsid w:val="00EA362B"/>
    <w:rsid w:val="00EA5661"/>
    <w:rsid w:val="00EB33B7"/>
    <w:rsid w:val="00EB71B6"/>
    <w:rsid w:val="00EC17E2"/>
    <w:rsid w:val="00ED1661"/>
    <w:rsid w:val="00EF5A46"/>
    <w:rsid w:val="00F47B99"/>
    <w:rsid w:val="00F72193"/>
    <w:rsid w:val="00FB31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BFC"/>
    <w:rPr>
      <w:rFonts w:ascii="Arial Unicode MS" w:hAnsi="Arial Unicode MS" w:cs="Arial Unicode MS"/>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Подпись к таблице_"/>
    <w:basedOn w:val="DefaultParagraphFont"/>
    <w:link w:val="a0"/>
    <w:uiPriority w:val="99"/>
    <w:locked/>
    <w:rsid w:val="00D20BFC"/>
    <w:rPr>
      <w:rFonts w:cs="Times New Roman"/>
      <w:sz w:val="18"/>
      <w:szCs w:val="18"/>
      <w:shd w:val="clear" w:color="auto" w:fill="FFFFFF"/>
    </w:rPr>
  </w:style>
  <w:style w:type="paragraph" w:customStyle="1" w:styleId="a0">
    <w:name w:val="Подпись к таблице"/>
    <w:basedOn w:val="Normal"/>
    <w:link w:val="a"/>
    <w:uiPriority w:val="99"/>
    <w:rsid w:val="00D20BFC"/>
    <w:pPr>
      <w:shd w:val="clear" w:color="auto" w:fill="FFFFFF"/>
      <w:spacing w:line="221" w:lineRule="exact"/>
    </w:pPr>
    <w:rPr>
      <w:rFonts w:ascii="Calibri" w:hAnsi="Calibri" w:cs="Times New Roman"/>
      <w:color w:val="auto"/>
      <w:sz w:val="18"/>
      <w:szCs w:val="18"/>
      <w:lang w:eastAsia="en-US"/>
    </w:rPr>
  </w:style>
  <w:style w:type="character" w:customStyle="1" w:styleId="7">
    <w:name w:val="Основной текст (7)_"/>
    <w:basedOn w:val="DefaultParagraphFont"/>
    <w:link w:val="70"/>
    <w:uiPriority w:val="99"/>
    <w:locked/>
    <w:rsid w:val="00D20BFC"/>
    <w:rPr>
      <w:rFonts w:ascii="Times New Roman" w:hAnsi="Times New Roman" w:cs="Times New Roman"/>
      <w:sz w:val="15"/>
      <w:szCs w:val="15"/>
      <w:shd w:val="clear" w:color="auto" w:fill="FFFFFF"/>
    </w:rPr>
  </w:style>
  <w:style w:type="character" w:customStyle="1" w:styleId="71pt">
    <w:name w:val="Основной текст (7) + Интервал 1 pt"/>
    <w:basedOn w:val="7"/>
    <w:uiPriority w:val="99"/>
    <w:rsid w:val="00D20BFC"/>
    <w:rPr>
      <w:spacing w:val="30"/>
    </w:rPr>
  </w:style>
  <w:style w:type="character" w:customStyle="1" w:styleId="9">
    <w:name w:val="Основной текст (9)_"/>
    <w:basedOn w:val="DefaultParagraphFont"/>
    <w:link w:val="90"/>
    <w:uiPriority w:val="99"/>
    <w:locked/>
    <w:rsid w:val="00D20BFC"/>
    <w:rPr>
      <w:rFonts w:cs="Times New Roman"/>
      <w:sz w:val="8"/>
      <w:szCs w:val="8"/>
      <w:shd w:val="clear" w:color="auto" w:fill="FFFFFF"/>
    </w:rPr>
  </w:style>
  <w:style w:type="character" w:customStyle="1" w:styleId="8">
    <w:name w:val="Основной текст (8)_"/>
    <w:basedOn w:val="DefaultParagraphFont"/>
    <w:link w:val="80"/>
    <w:uiPriority w:val="99"/>
    <w:locked/>
    <w:rsid w:val="00D20BFC"/>
    <w:rPr>
      <w:rFonts w:cs="Times New Roman"/>
      <w:sz w:val="8"/>
      <w:szCs w:val="8"/>
      <w:shd w:val="clear" w:color="auto" w:fill="FFFFFF"/>
    </w:rPr>
  </w:style>
  <w:style w:type="paragraph" w:customStyle="1" w:styleId="70">
    <w:name w:val="Основной текст (7)"/>
    <w:basedOn w:val="Normal"/>
    <w:link w:val="7"/>
    <w:uiPriority w:val="99"/>
    <w:rsid w:val="00D20BFC"/>
    <w:pPr>
      <w:shd w:val="clear" w:color="auto" w:fill="FFFFFF"/>
      <w:spacing w:line="240" w:lineRule="atLeast"/>
    </w:pPr>
    <w:rPr>
      <w:rFonts w:ascii="Times New Roman" w:eastAsia="Times New Roman" w:hAnsi="Times New Roman" w:cs="Times New Roman"/>
      <w:color w:val="auto"/>
      <w:sz w:val="15"/>
      <w:szCs w:val="15"/>
      <w:lang w:eastAsia="en-US"/>
    </w:rPr>
  </w:style>
  <w:style w:type="paragraph" w:customStyle="1" w:styleId="90">
    <w:name w:val="Основной текст (9)"/>
    <w:basedOn w:val="Normal"/>
    <w:link w:val="9"/>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80">
    <w:name w:val="Основной текст (8)"/>
    <w:basedOn w:val="Normal"/>
    <w:link w:val="8"/>
    <w:uiPriority w:val="99"/>
    <w:rsid w:val="00D20BFC"/>
    <w:pPr>
      <w:shd w:val="clear" w:color="auto" w:fill="FFFFFF"/>
      <w:spacing w:line="240" w:lineRule="atLeast"/>
    </w:pPr>
    <w:rPr>
      <w:rFonts w:ascii="Calibri" w:hAnsi="Calibri" w:cs="Times New Roman"/>
      <w:color w:val="auto"/>
      <w:sz w:val="8"/>
      <w:szCs w:val="8"/>
      <w:lang w:eastAsia="en-US"/>
    </w:rPr>
  </w:style>
  <w:style w:type="character" w:customStyle="1" w:styleId="2">
    <w:name w:val="Подпись к таблице (2)_"/>
    <w:basedOn w:val="DefaultParagraphFont"/>
    <w:link w:val="20"/>
    <w:uiPriority w:val="99"/>
    <w:locked/>
    <w:rsid w:val="00D20BFC"/>
    <w:rPr>
      <w:rFonts w:cs="Times New Roman"/>
      <w:sz w:val="18"/>
      <w:szCs w:val="18"/>
      <w:shd w:val="clear" w:color="auto" w:fill="FFFFFF"/>
    </w:rPr>
  </w:style>
  <w:style w:type="paragraph" w:customStyle="1" w:styleId="20">
    <w:name w:val="Подпись к таблице (2)"/>
    <w:basedOn w:val="Normal"/>
    <w:link w:val="2"/>
    <w:uiPriority w:val="99"/>
    <w:rsid w:val="00D20BFC"/>
    <w:pPr>
      <w:shd w:val="clear" w:color="auto" w:fill="FFFFFF"/>
      <w:spacing w:line="216" w:lineRule="exact"/>
    </w:pPr>
    <w:rPr>
      <w:rFonts w:ascii="Calibri" w:hAnsi="Calibri" w:cs="Times New Roman"/>
      <w:color w:val="auto"/>
      <w:sz w:val="18"/>
      <w:szCs w:val="18"/>
      <w:lang w:eastAsia="en-US"/>
    </w:rPr>
  </w:style>
  <w:style w:type="character" w:customStyle="1" w:styleId="a1">
    <w:name w:val="Основной текст_"/>
    <w:basedOn w:val="DefaultParagraphFont"/>
    <w:link w:val="4"/>
    <w:uiPriority w:val="99"/>
    <w:locked/>
    <w:rsid w:val="00D20BFC"/>
    <w:rPr>
      <w:rFonts w:ascii="Times New Roman" w:hAnsi="Times New Roman" w:cs="Times New Roman"/>
      <w:sz w:val="20"/>
      <w:szCs w:val="20"/>
      <w:shd w:val="clear" w:color="auto" w:fill="FFFFFF"/>
    </w:rPr>
  </w:style>
  <w:style w:type="character" w:customStyle="1" w:styleId="200">
    <w:name w:val="Основной текст (20)_"/>
    <w:basedOn w:val="DefaultParagraphFont"/>
    <w:link w:val="201"/>
    <w:uiPriority w:val="99"/>
    <w:locked/>
    <w:rsid w:val="00D20BFC"/>
    <w:rPr>
      <w:rFonts w:ascii="Times New Roman" w:hAnsi="Times New Roman" w:cs="Times New Roman"/>
      <w:sz w:val="16"/>
      <w:szCs w:val="16"/>
      <w:shd w:val="clear" w:color="auto" w:fill="FFFFFF"/>
    </w:rPr>
  </w:style>
  <w:style w:type="character" w:customStyle="1" w:styleId="18">
    <w:name w:val="Основной текст (18)_"/>
    <w:basedOn w:val="DefaultParagraphFont"/>
    <w:link w:val="180"/>
    <w:uiPriority w:val="99"/>
    <w:locked/>
    <w:rsid w:val="00D20BFC"/>
    <w:rPr>
      <w:rFonts w:cs="Times New Roman"/>
      <w:sz w:val="8"/>
      <w:szCs w:val="8"/>
      <w:shd w:val="clear" w:color="auto" w:fill="FFFFFF"/>
    </w:rPr>
  </w:style>
  <w:style w:type="character" w:customStyle="1" w:styleId="16">
    <w:name w:val="Основной текст (16)_"/>
    <w:basedOn w:val="DefaultParagraphFont"/>
    <w:link w:val="160"/>
    <w:uiPriority w:val="99"/>
    <w:locked/>
    <w:rsid w:val="00D20BFC"/>
    <w:rPr>
      <w:rFonts w:cs="Times New Roman"/>
      <w:sz w:val="8"/>
      <w:szCs w:val="8"/>
      <w:shd w:val="clear" w:color="auto" w:fill="FFFFFF"/>
    </w:rPr>
  </w:style>
  <w:style w:type="character" w:customStyle="1" w:styleId="13">
    <w:name w:val="Основной текст (13)_"/>
    <w:basedOn w:val="DefaultParagraphFont"/>
    <w:link w:val="130"/>
    <w:uiPriority w:val="99"/>
    <w:locked/>
    <w:rsid w:val="00D20BFC"/>
    <w:rPr>
      <w:rFonts w:cs="Times New Roman"/>
      <w:sz w:val="8"/>
      <w:szCs w:val="8"/>
      <w:shd w:val="clear" w:color="auto" w:fill="FFFFFF"/>
    </w:rPr>
  </w:style>
  <w:style w:type="character" w:customStyle="1" w:styleId="15">
    <w:name w:val="Основной текст (15)_"/>
    <w:basedOn w:val="DefaultParagraphFont"/>
    <w:link w:val="150"/>
    <w:uiPriority w:val="99"/>
    <w:locked/>
    <w:rsid w:val="00D20BFC"/>
    <w:rPr>
      <w:rFonts w:cs="Times New Roman"/>
      <w:sz w:val="8"/>
      <w:szCs w:val="8"/>
      <w:shd w:val="clear" w:color="auto" w:fill="FFFFFF"/>
    </w:rPr>
  </w:style>
  <w:style w:type="character" w:customStyle="1" w:styleId="19">
    <w:name w:val="Основной текст (19)_"/>
    <w:basedOn w:val="DefaultParagraphFont"/>
    <w:link w:val="190"/>
    <w:uiPriority w:val="99"/>
    <w:locked/>
    <w:rsid w:val="00D20BFC"/>
    <w:rPr>
      <w:rFonts w:cs="Times New Roman"/>
      <w:sz w:val="8"/>
      <w:szCs w:val="8"/>
      <w:shd w:val="clear" w:color="auto" w:fill="FFFFFF"/>
    </w:rPr>
  </w:style>
  <w:style w:type="character" w:customStyle="1" w:styleId="14">
    <w:name w:val="Основной текст (14)_"/>
    <w:basedOn w:val="DefaultParagraphFont"/>
    <w:link w:val="140"/>
    <w:uiPriority w:val="99"/>
    <w:locked/>
    <w:rsid w:val="00D20BFC"/>
    <w:rPr>
      <w:rFonts w:cs="Times New Roman"/>
      <w:sz w:val="8"/>
      <w:szCs w:val="8"/>
      <w:shd w:val="clear" w:color="auto" w:fill="FFFFFF"/>
    </w:rPr>
  </w:style>
  <w:style w:type="character" w:customStyle="1" w:styleId="10">
    <w:name w:val="Основной текст (10)_"/>
    <w:basedOn w:val="DefaultParagraphFont"/>
    <w:link w:val="100"/>
    <w:uiPriority w:val="99"/>
    <w:locked/>
    <w:rsid w:val="00D20BFC"/>
    <w:rPr>
      <w:rFonts w:cs="Times New Roman"/>
      <w:sz w:val="8"/>
      <w:szCs w:val="8"/>
      <w:shd w:val="clear" w:color="auto" w:fill="FFFFFF"/>
    </w:rPr>
  </w:style>
  <w:style w:type="character" w:customStyle="1" w:styleId="11">
    <w:name w:val="Основной текст (11)_"/>
    <w:basedOn w:val="DefaultParagraphFont"/>
    <w:link w:val="110"/>
    <w:uiPriority w:val="99"/>
    <w:locked/>
    <w:rsid w:val="00D20BFC"/>
    <w:rPr>
      <w:rFonts w:cs="Times New Roman"/>
      <w:sz w:val="8"/>
      <w:szCs w:val="8"/>
      <w:shd w:val="clear" w:color="auto" w:fill="FFFFFF"/>
    </w:rPr>
  </w:style>
  <w:style w:type="character" w:customStyle="1" w:styleId="17">
    <w:name w:val="Основной текст (17)_"/>
    <w:basedOn w:val="DefaultParagraphFont"/>
    <w:link w:val="170"/>
    <w:uiPriority w:val="99"/>
    <w:locked/>
    <w:rsid w:val="00D20BFC"/>
    <w:rPr>
      <w:rFonts w:cs="Times New Roman"/>
      <w:sz w:val="8"/>
      <w:szCs w:val="8"/>
      <w:shd w:val="clear" w:color="auto" w:fill="FFFFFF"/>
    </w:rPr>
  </w:style>
  <w:style w:type="character" w:customStyle="1" w:styleId="12">
    <w:name w:val="Основной текст (12)_"/>
    <w:basedOn w:val="DefaultParagraphFont"/>
    <w:link w:val="120"/>
    <w:uiPriority w:val="99"/>
    <w:locked/>
    <w:rsid w:val="00D20BFC"/>
    <w:rPr>
      <w:rFonts w:cs="Times New Roman"/>
      <w:sz w:val="8"/>
      <w:szCs w:val="8"/>
      <w:shd w:val="clear" w:color="auto" w:fill="FFFFFF"/>
    </w:rPr>
  </w:style>
  <w:style w:type="paragraph" w:customStyle="1" w:styleId="4">
    <w:name w:val="Основной текст4"/>
    <w:basedOn w:val="Normal"/>
    <w:link w:val="a1"/>
    <w:uiPriority w:val="99"/>
    <w:rsid w:val="00D20BFC"/>
    <w:pPr>
      <w:shd w:val="clear" w:color="auto" w:fill="FFFFFF"/>
      <w:spacing w:line="254" w:lineRule="exact"/>
      <w:jc w:val="both"/>
    </w:pPr>
    <w:rPr>
      <w:rFonts w:ascii="Times New Roman" w:eastAsia="Times New Roman" w:hAnsi="Times New Roman" w:cs="Times New Roman"/>
      <w:color w:val="auto"/>
      <w:sz w:val="20"/>
      <w:szCs w:val="20"/>
      <w:lang w:eastAsia="en-US"/>
    </w:rPr>
  </w:style>
  <w:style w:type="paragraph" w:customStyle="1" w:styleId="201">
    <w:name w:val="Основной текст (20)"/>
    <w:basedOn w:val="Normal"/>
    <w:link w:val="200"/>
    <w:uiPriority w:val="99"/>
    <w:rsid w:val="00D20BFC"/>
    <w:pPr>
      <w:shd w:val="clear" w:color="auto" w:fill="FFFFFF"/>
      <w:spacing w:line="240" w:lineRule="atLeast"/>
    </w:pPr>
    <w:rPr>
      <w:rFonts w:ascii="Times New Roman" w:eastAsia="Times New Roman" w:hAnsi="Times New Roman" w:cs="Times New Roman"/>
      <w:color w:val="auto"/>
      <w:sz w:val="16"/>
      <w:szCs w:val="16"/>
      <w:lang w:eastAsia="en-US"/>
    </w:rPr>
  </w:style>
  <w:style w:type="paragraph" w:customStyle="1" w:styleId="180">
    <w:name w:val="Основной текст (18)"/>
    <w:basedOn w:val="Normal"/>
    <w:link w:val="18"/>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60">
    <w:name w:val="Основной текст (16)"/>
    <w:basedOn w:val="Normal"/>
    <w:link w:val="16"/>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30">
    <w:name w:val="Основной текст (13)"/>
    <w:basedOn w:val="Normal"/>
    <w:link w:val="13"/>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50">
    <w:name w:val="Основной текст (15)"/>
    <w:basedOn w:val="Normal"/>
    <w:link w:val="15"/>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90">
    <w:name w:val="Основной текст (19)"/>
    <w:basedOn w:val="Normal"/>
    <w:link w:val="19"/>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40">
    <w:name w:val="Основной текст (14)"/>
    <w:basedOn w:val="Normal"/>
    <w:link w:val="14"/>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00">
    <w:name w:val="Основной текст (10)"/>
    <w:basedOn w:val="Normal"/>
    <w:link w:val="10"/>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10">
    <w:name w:val="Основной текст (11)"/>
    <w:basedOn w:val="Normal"/>
    <w:link w:val="11"/>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70">
    <w:name w:val="Основной текст (17)"/>
    <w:basedOn w:val="Normal"/>
    <w:link w:val="17"/>
    <w:uiPriority w:val="99"/>
    <w:rsid w:val="00D20BFC"/>
    <w:pPr>
      <w:shd w:val="clear" w:color="auto" w:fill="FFFFFF"/>
      <w:spacing w:line="240" w:lineRule="atLeast"/>
    </w:pPr>
    <w:rPr>
      <w:rFonts w:ascii="Calibri" w:hAnsi="Calibri" w:cs="Times New Roman"/>
      <w:color w:val="auto"/>
      <w:sz w:val="8"/>
      <w:szCs w:val="8"/>
      <w:lang w:eastAsia="en-US"/>
    </w:rPr>
  </w:style>
  <w:style w:type="paragraph" w:customStyle="1" w:styleId="120">
    <w:name w:val="Основной текст (12)"/>
    <w:basedOn w:val="Normal"/>
    <w:link w:val="12"/>
    <w:uiPriority w:val="99"/>
    <w:rsid w:val="00D20BFC"/>
    <w:pPr>
      <w:shd w:val="clear" w:color="auto" w:fill="FFFFFF"/>
      <w:spacing w:line="240" w:lineRule="atLeast"/>
    </w:pPr>
    <w:rPr>
      <w:rFonts w:ascii="Calibri" w:hAnsi="Calibri" w:cs="Times New Roman"/>
      <w:color w:val="auto"/>
      <w:sz w:val="8"/>
      <w:szCs w:val="8"/>
      <w:lang w:eastAsia="en-US"/>
    </w:rPr>
  </w:style>
  <w:style w:type="character" w:customStyle="1" w:styleId="6">
    <w:name w:val="Основной текст (6)_"/>
    <w:basedOn w:val="DefaultParagraphFont"/>
    <w:link w:val="60"/>
    <w:uiPriority w:val="99"/>
    <w:locked/>
    <w:rsid w:val="00D20BFC"/>
    <w:rPr>
      <w:rFonts w:cs="Times New Roman"/>
      <w:sz w:val="18"/>
      <w:szCs w:val="18"/>
      <w:shd w:val="clear" w:color="auto" w:fill="FFFFFF"/>
    </w:rPr>
  </w:style>
  <w:style w:type="paragraph" w:customStyle="1" w:styleId="60">
    <w:name w:val="Основной текст (6)"/>
    <w:basedOn w:val="Normal"/>
    <w:link w:val="6"/>
    <w:uiPriority w:val="99"/>
    <w:rsid w:val="00D20BFC"/>
    <w:pPr>
      <w:shd w:val="clear" w:color="auto" w:fill="FFFFFF"/>
      <w:spacing w:before="60" w:line="216" w:lineRule="exact"/>
      <w:jc w:val="both"/>
    </w:pPr>
    <w:rPr>
      <w:rFonts w:ascii="Calibri" w:hAnsi="Calibri" w:cs="Times New Roman"/>
      <w:color w:val="auto"/>
      <w:sz w:val="18"/>
      <w:szCs w:val="18"/>
      <w:lang w:eastAsia="en-US"/>
    </w:rPr>
  </w:style>
  <w:style w:type="character" w:customStyle="1" w:styleId="1">
    <w:name w:val="Основной текст1"/>
    <w:basedOn w:val="a1"/>
    <w:uiPriority w:val="99"/>
    <w:rsid w:val="00D20BFC"/>
    <w:rPr>
      <w:spacing w:val="0"/>
      <w:u w:val="single"/>
    </w:rPr>
  </w:style>
  <w:style w:type="character" w:customStyle="1" w:styleId="68">
    <w:name w:val="Основной текст (6) + 8"/>
    <w:aliases w:val="5 pt,Полужирный"/>
    <w:basedOn w:val="6"/>
    <w:uiPriority w:val="99"/>
    <w:rsid w:val="00D20BFC"/>
    <w:rPr>
      <w:b/>
      <w:bCs/>
      <w:spacing w:val="0"/>
      <w:sz w:val="17"/>
      <w:szCs w:val="17"/>
    </w:rPr>
  </w:style>
  <w:style w:type="character" w:customStyle="1" w:styleId="21">
    <w:name w:val="Основной текст2"/>
    <w:basedOn w:val="a1"/>
    <w:uiPriority w:val="99"/>
    <w:rsid w:val="00D20BFC"/>
    <w:rPr>
      <w:spacing w:val="0"/>
      <w:u w:val="single"/>
    </w:rPr>
  </w:style>
  <w:style w:type="character" w:customStyle="1" w:styleId="3">
    <w:name w:val="Основной текст3"/>
    <w:basedOn w:val="a1"/>
    <w:uiPriority w:val="99"/>
    <w:rsid w:val="00D20BFC"/>
    <w:rPr>
      <w:spacing w:val="0"/>
      <w:u w:val="single"/>
    </w:rPr>
  </w:style>
  <w:style w:type="character" w:customStyle="1" w:styleId="9pt">
    <w:name w:val="Основной текст + 9 pt"/>
    <w:aliases w:val="Полужирный3,Малые прописные"/>
    <w:basedOn w:val="a1"/>
    <w:uiPriority w:val="99"/>
    <w:rsid w:val="00D20BFC"/>
    <w:rPr>
      <w:b/>
      <w:bCs/>
      <w:smallCaps/>
      <w:spacing w:val="0"/>
      <w:sz w:val="18"/>
      <w:szCs w:val="18"/>
    </w:rPr>
  </w:style>
  <w:style w:type="character" w:customStyle="1" w:styleId="8pt">
    <w:name w:val="Основной текст + 8 pt"/>
    <w:aliases w:val="Полужирный2"/>
    <w:basedOn w:val="a1"/>
    <w:uiPriority w:val="99"/>
    <w:rsid w:val="00D20BFC"/>
    <w:rPr>
      <w:b/>
      <w:bCs/>
      <w:spacing w:val="0"/>
      <w:sz w:val="16"/>
      <w:szCs w:val="16"/>
    </w:rPr>
  </w:style>
  <w:style w:type="character" w:customStyle="1" w:styleId="22">
    <w:name w:val="Заголовок №2_"/>
    <w:basedOn w:val="DefaultParagraphFont"/>
    <w:link w:val="23"/>
    <w:uiPriority w:val="99"/>
    <w:locked/>
    <w:rsid w:val="00D20BFC"/>
    <w:rPr>
      <w:rFonts w:ascii="Times New Roman" w:hAnsi="Times New Roman" w:cs="Times New Roman"/>
      <w:sz w:val="19"/>
      <w:szCs w:val="19"/>
      <w:shd w:val="clear" w:color="auto" w:fill="FFFFFF"/>
    </w:rPr>
  </w:style>
  <w:style w:type="paragraph" w:customStyle="1" w:styleId="23">
    <w:name w:val="Заголовок №2"/>
    <w:basedOn w:val="Normal"/>
    <w:link w:val="22"/>
    <w:uiPriority w:val="99"/>
    <w:rsid w:val="00D20BFC"/>
    <w:pPr>
      <w:shd w:val="clear" w:color="auto" w:fill="FFFFFF"/>
      <w:spacing w:before="240" w:line="264" w:lineRule="exact"/>
      <w:jc w:val="both"/>
      <w:outlineLvl w:val="1"/>
    </w:pPr>
    <w:rPr>
      <w:rFonts w:ascii="Times New Roman" w:eastAsia="Times New Roman" w:hAnsi="Times New Roman" w:cs="Times New Roman"/>
      <w:color w:val="auto"/>
      <w:sz w:val="19"/>
      <w:szCs w:val="19"/>
      <w:lang w:eastAsia="en-US"/>
    </w:rPr>
  </w:style>
  <w:style w:type="character" w:customStyle="1" w:styleId="81">
    <w:name w:val="Основной текст + 8"/>
    <w:aliases w:val="5 pt1,Полужирный1,Курсив,Интервал 1 pt"/>
    <w:basedOn w:val="a1"/>
    <w:uiPriority w:val="99"/>
    <w:rsid w:val="00D20BFC"/>
    <w:rPr>
      <w:rFonts w:ascii="Microsoft Sans Serif" w:hAnsi="Microsoft Sans Serif" w:cs="Microsoft Sans Serif"/>
      <w:b/>
      <w:bCs/>
      <w:i/>
      <w:iCs/>
      <w:spacing w:val="20"/>
      <w:sz w:val="17"/>
      <w:szCs w:val="17"/>
    </w:rPr>
  </w:style>
  <w:style w:type="paragraph" w:styleId="Footer">
    <w:name w:val="footer"/>
    <w:basedOn w:val="Normal"/>
    <w:link w:val="FooterChar"/>
    <w:uiPriority w:val="99"/>
    <w:rsid w:val="00D20BFC"/>
    <w:pPr>
      <w:tabs>
        <w:tab w:val="center" w:pos="4677"/>
        <w:tab w:val="right" w:pos="9355"/>
      </w:tabs>
    </w:pPr>
  </w:style>
  <w:style w:type="character" w:customStyle="1" w:styleId="FooterChar">
    <w:name w:val="Footer Char"/>
    <w:basedOn w:val="DefaultParagraphFont"/>
    <w:link w:val="Footer"/>
    <w:uiPriority w:val="99"/>
    <w:locked/>
    <w:rsid w:val="00D20BFC"/>
    <w:rPr>
      <w:rFonts w:ascii="Arial Unicode MS" w:hAnsi="Arial Unicode MS" w:cs="Arial Unicode MS"/>
      <w:color w:val="000000"/>
      <w:sz w:val="24"/>
      <w:szCs w:val="24"/>
      <w:lang w:eastAsia="ru-RU"/>
    </w:rPr>
  </w:style>
  <w:style w:type="table" w:styleId="TableGrid">
    <w:name w:val="Table Grid"/>
    <w:basedOn w:val="TableNormal"/>
    <w:uiPriority w:val="99"/>
    <w:rsid w:val="00D20B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20BFC"/>
    <w:pPr>
      <w:ind w:left="720"/>
      <w:contextualSpacing/>
    </w:pPr>
  </w:style>
  <w:style w:type="paragraph" w:styleId="BalloonText">
    <w:name w:val="Balloon Text"/>
    <w:basedOn w:val="Normal"/>
    <w:link w:val="BalloonTextChar"/>
    <w:uiPriority w:val="99"/>
    <w:semiHidden/>
    <w:rsid w:val="00D20BF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0BFC"/>
    <w:rPr>
      <w:rFonts w:ascii="Tahoma" w:hAnsi="Tahoma" w:cs="Tahoma"/>
      <w:color w:val="000000"/>
      <w:sz w:val="16"/>
      <w:szCs w:val="16"/>
      <w:lang w:eastAsia="ru-RU"/>
    </w:rPr>
  </w:style>
  <w:style w:type="paragraph" w:styleId="Header">
    <w:name w:val="header"/>
    <w:basedOn w:val="Normal"/>
    <w:link w:val="HeaderChar"/>
    <w:uiPriority w:val="99"/>
    <w:rsid w:val="00F72193"/>
    <w:pPr>
      <w:tabs>
        <w:tab w:val="center" w:pos="4677"/>
        <w:tab w:val="right" w:pos="9355"/>
      </w:tabs>
    </w:pPr>
  </w:style>
  <w:style w:type="character" w:customStyle="1" w:styleId="HeaderChar">
    <w:name w:val="Header Char"/>
    <w:basedOn w:val="DefaultParagraphFont"/>
    <w:link w:val="Header"/>
    <w:uiPriority w:val="99"/>
    <w:locked/>
    <w:rsid w:val="00F72193"/>
    <w:rPr>
      <w:rFonts w:ascii="Arial Unicode MS" w:hAnsi="Arial Unicode MS" w:cs="Arial Unicode MS"/>
      <w:color w:val="000000"/>
      <w:sz w:val="24"/>
      <w:szCs w:val="24"/>
      <w:lang w:eastAsia="ru-RU"/>
    </w:rPr>
  </w:style>
  <w:style w:type="character" w:styleId="PageNumber">
    <w:name w:val="page number"/>
    <w:basedOn w:val="DefaultParagraphFont"/>
    <w:uiPriority w:val="99"/>
    <w:rsid w:val="008E4287"/>
    <w:rPr>
      <w:rFonts w:cs="Times New Roman"/>
    </w:rPr>
  </w:style>
</w:styles>
</file>

<file path=word/webSettings.xml><?xml version="1.0" encoding="utf-8"?>
<w:webSettings xmlns:r="http://schemas.openxmlformats.org/officeDocument/2006/relationships" xmlns:w="http://schemas.openxmlformats.org/wordprocessingml/2006/main">
  <w:divs>
    <w:div w:id="1250114129">
      <w:marLeft w:val="0"/>
      <w:marRight w:val="0"/>
      <w:marTop w:val="0"/>
      <w:marBottom w:val="0"/>
      <w:divBdr>
        <w:top w:val="none" w:sz="0" w:space="0" w:color="auto"/>
        <w:left w:val="none" w:sz="0" w:space="0" w:color="auto"/>
        <w:bottom w:val="none" w:sz="0" w:space="0" w:color="auto"/>
        <w:right w:val="none" w:sz="0" w:space="0" w:color="auto"/>
      </w:divBdr>
    </w:div>
    <w:div w:id="1250114130">
      <w:marLeft w:val="0"/>
      <w:marRight w:val="0"/>
      <w:marTop w:val="0"/>
      <w:marBottom w:val="0"/>
      <w:divBdr>
        <w:top w:val="none" w:sz="0" w:space="0" w:color="auto"/>
        <w:left w:val="none" w:sz="0" w:space="0" w:color="auto"/>
        <w:bottom w:val="none" w:sz="0" w:space="0" w:color="auto"/>
        <w:right w:val="none" w:sz="0" w:space="0" w:color="auto"/>
      </w:divBdr>
    </w:div>
    <w:div w:id="1250114131">
      <w:marLeft w:val="0"/>
      <w:marRight w:val="0"/>
      <w:marTop w:val="0"/>
      <w:marBottom w:val="0"/>
      <w:divBdr>
        <w:top w:val="none" w:sz="0" w:space="0" w:color="auto"/>
        <w:left w:val="none" w:sz="0" w:space="0" w:color="auto"/>
        <w:bottom w:val="none" w:sz="0" w:space="0" w:color="auto"/>
        <w:right w:val="none" w:sz="0" w:space="0" w:color="auto"/>
      </w:divBdr>
    </w:div>
    <w:div w:id="1250114132">
      <w:marLeft w:val="0"/>
      <w:marRight w:val="0"/>
      <w:marTop w:val="0"/>
      <w:marBottom w:val="0"/>
      <w:divBdr>
        <w:top w:val="none" w:sz="0" w:space="0" w:color="auto"/>
        <w:left w:val="none" w:sz="0" w:space="0" w:color="auto"/>
        <w:bottom w:val="none" w:sz="0" w:space="0" w:color="auto"/>
        <w:right w:val="none" w:sz="0" w:space="0" w:color="auto"/>
      </w:divBdr>
    </w:div>
    <w:div w:id="1250114133">
      <w:marLeft w:val="0"/>
      <w:marRight w:val="0"/>
      <w:marTop w:val="0"/>
      <w:marBottom w:val="0"/>
      <w:divBdr>
        <w:top w:val="none" w:sz="0" w:space="0" w:color="auto"/>
        <w:left w:val="none" w:sz="0" w:space="0" w:color="auto"/>
        <w:bottom w:val="none" w:sz="0" w:space="0" w:color="auto"/>
        <w:right w:val="none" w:sz="0" w:space="0" w:color="auto"/>
      </w:divBdr>
    </w:div>
    <w:div w:id="1250114134">
      <w:marLeft w:val="0"/>
      <w:marRight w:val="0"/>
      <w:marTop w:val="0"/>
      <w:marBottom w:val="0"/>
      <w:divBdr>
        <w:top w:val="none" w:sz="0" w:space="0" w:color="auto"/>
        <w:left w:val="none" w:sz="0" w:space="0" w:color="auto"/>
        <w:bottom w:val="none" w:sz="0" w:space="0" w:color="auto"/>
        <w:right w:val="none" w:sz="0" w:space="0" w:color="auto"/>
      </w:divBdr>
    </w:div>
    <w:div w:id="1250114135">
      <w:marLeft w:val="0"/>
      <w:marRight w:val="0"/>
      <w:marTop w:val="0"/>
      <w:marBottom w:val="0"/>
      <w:divBdr>
        <w:top w:val="none" w:sz="0" w:space="0" w:color="auto"/>
        <w:left w:val="none" w:sz="0" w:space="0" w:color="auto"/>
        <w:bottom w:val="none" w:sz="0" w:space="0" w:color="auto"/>
        <w:right w:val="none" w:sz="0" w:space="0" w:color="auto"/>
      </w:divBdr>
    </w:div>
    <w:div w:id="1250114136">
      <w:marLeft w:val="0"/>
      <w:marRight w:val="0"/>
      <w:marTop w:val="0"/>
      <w:marBottom w:val="0"/>
      <w:divBdr>
        <w:top w:val="none" w:sz="0" w:space="0" w:color="auto"/>
        <w:left w:val="none" w:sz="0" w:space="0" w:color="auto"/>
        <w:bottom w:val="none" w:sz="0" w:space="0" w:color="auto"/>
        <w:right w:val="none" w:sz="0" w:space="0" w:color="auto"/>
      </w:divBdr>
    </w:div>
    <w:div w:id="1250114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13</Pages>
  <Words>3314</Words>
  <Characters>18891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титаренко-елена</dc:creator>
  <cp:keywords/>
  <dc:description/>
  <cp:lastModifiedBy>ACER</cp:lastModifiedBy>
  <cp:revision>12</cp:revision>
  <cp:lastPrinted>2016-11-25T08:37:00Z</cp:lastPrinted>
  <dcterms:created xsi:type="dcterms:W3CDTF">2016-12-07T12:49:00Z</dcterms:created>
  <dcterms:modified xsi:type="dcterms:W3CDTF">2017-02-27T11:57:00Z</dcterms:modified>
</cp:coreProperties>
</file>