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231FAB" w:rsidRPr="007631EE" w:rsidTr="00B774D3">
        <w:tc>
          <w:tcPr>
            <w:tcW w:w="4643" w:type="dxa"/>
          </w:tcPr>
          <w:p w:rsidR="00231FAB" w:rsidRPr="007631EE" w:rsidRDefault="00231FAB" w:rsidP="00953C8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bookmarkStart w:id="0" w:name="OLE_LINK50"/>
            <w:bookmarkStart w:id="1" w:name="OLE_LINK51"/>
            <w:bookmarkStart w:id="2" w:name="OLE_LINK52"/>
            <w:bookmarkStart w:id="3" w:name="OLE_LINK307"/>
            <w:r w:rsidRPr="007631EE">
              <w:rPr>
                <w:rFonts w:ascii="Times New Roman" w:hAnsi="Times New Roman"/>
                <w:sz w:val="20"/>
                <w:szCs w:val="20"/>
              </w:rPr>
              <w:t>УДК: 618.16-006.61-091.8</w:t>
            </w:r>
            <w:bookmarkEnd w:id="0"/>
            <w:bookmarkEnd w:id="1"/>
            <w:bookmarkEnd w:id="2"/>
          </w:p>
          <w:p w:rsidR="00231FAB" w:rsidRPr="007631EE" w:rsidRDefault="00231FAB" w:rsidP="00953C8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231FAB" w:rsidRPr="007631EE" w:rsidRDefault="00231FAB" w:rsidP="00953C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bookmarkStart w:id="4" w:name="OLE_LINK53"/>
            <w:bookmarkStart w:id="5" w:name="OLE_LINK54"/>
            <w:bookmarkStart w:id="6" w:name="OLE_LINK55"/>
            <w:bookmarkEnd w:id="3"/>
            <w:r w:rsidRPr="007631EE">
              <w:rPr>
                <w:rFonts w:ascii="Times New Roman" w:hAnsi="Times New Roman"/>
                <w:sz w:val="20"/>
                <w:szCs w:val="20"/>
              </w:rPr>
              <w:t>14.00.00 Медицинские науки</w:t>
            </w:r>
            <w:bookmarkEnd w:id="4"/>
            <w:bookmarkEnd w:id="5"/>
            <w:bookmarkEnd w:id="6"/>
          </w:p>
          <w:p w:rsidR="00231FAB" w:rsidRPr="007631EE" w:rsidRDefault="00231FAB" w:rsidP="00953C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231FAB" w:rsidRPr="007631EE" w:rsidRDefault="00231FAB" w:rsidP="00953C8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7631EE">
              <w:rPr>
                <w:rFonts w:ascii="Times New Roman" w:hAnsi="Times New Roman"/>
                <w:b/>
                <w:sz w:val="20"/>
                <w:szCs w:val="20"/>
              </w:rPr>
              <w:t>ПРОГНОСТИЧЕСКОЕ ЗНАЧЕНИЕ  ЛИМФОЦИТАРНОЙ ИНФИЛЬТРАЦИИ У БОЛЬНЫХ РАКОМ ВУЛЬВЫ</w:t>
            </w:r>
          </w:p>
          <w:p w:rsidR="00231FAB" w:rsidRPr="007631EE" w:rsidRDefault="00231FAB" w:rsidP="00953C8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31FAB" w:rsidRPr="007631EE" w:rsidRDefault="00231FAB" w:rsidP="00953C8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NewRoman" w:hAnsi="Times New Roman"/>
                <w:sz w:val="20"/>
                <w:szCs w:val="20"/>
                <w:lang w:eastAsia="en-US"/>
              </w:rPr>
            </w:pPr>
            <w:r w:rsidRPr="007631EE">
              <w:rPr>
                <w:rFonts w:ascii="Times New Roman" w:eastAsia="TimesNewRoman" w:hAnsi="Times New Roman"/>
                <w:sz w:val="20"/>
                <w:szCs w:val="20"/>
                <w:lang w:eastAsia="en-US"/>
              </w:rPr>
              <w:t>Неродо Галина Андреевна</w:t>
            </w:r>
          </w:p>
          <w:p w:rsidR="00231FAB" w:rsidRPr="007631EE" w:rsidRDefault="00231FAB" w:rsidP="00953C8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NewRoman" w:hAnsi="Times New Roman"/>
                <w:color w:val="000000"/>
                <w:sz w:val="20"/>
                <w:szCs w:val="20"/>
                <w:lang w:eastAsia="en-US"/>
              </w:rPr>
            </w:pPr>
            <w:r w:rsidRPr="007631EE">
              <w:rPr>
                <w:rFonts w:ascii="Times New Roman" w:eastAsia="TimesNewRoman" w:hAnsi="Times New Roman"/>
                <w:color w:val="000000"/>
                <w:sz w:val="20"/>
                <w:szCs w:val="20"/>
                <w:lang w:eastAsia="en-US"/>
              </w:rPr>
              <w:t xml:space="preserve">д. м.н., профессор, член-корреспондент РАН, </w:t>
            </w:r>
            <w:r w:rsidRPr="007631EE">
              <w:rPr>
                <w:rFonts w:ascii="Times New Roman" w:hAnsi="Times New Roman"/>
                <w:sz w:val="20"/>
                <w:szCs w:val="20"/>
              </w:rPr>
              <w:t>РИНЦ SPIN-код: 9162-4949</w:t>
            </w:r>
          </w:p>
          <w:p w:rsidR="00231FAB" w:rsidRPr="007631EE" w:rsidRDefault="00231FAB" w:rsidP="00953C8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NewRoman" w:hAnsi="Times New Roman"/>
                <w:color w:val="000000"/>
                <w:sz w:val="20"/>
                <w:szCs w:val="20"/>
                <w:lang w:eastAsia="en-US"/>
              </w:rPr>
            </w:pPr>
          </w:p>
          <w:p w:rsidR="00231FAB" w:rsidRPr="007631EE" w:rsidRDefault="00231FAB" w:rsidP="00953C8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31EE">
              <w:rPr>
                <w:rFonts w:ascii="Times New Roman" w:eastAsia="TimesNewRoman" w:hAnsi="Times New Roman"/>
                <w:color w:val="000000"/>
                <w:sz w:val="20"/>
                <w:szCs w:val="20"/>
                <w:lang w:eastAsia="en-US"/>
              </w:rPr>
              <w:t>Новикова Инна Арнольдовна</w:t>
            </w:r>
          </w:p>
          <w:p w:rsidR="00231FAB" w:rsidRPr="007631EE" w:rsidRDefault="00231FAB" w:rsidP="00953C8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31EE">
              <w:rPr>
                <w:rFonts w:ascii="Times New Roman" w:eastAsia="TimesNewRoman" w:hAnsi="Times New Roman"/>
                <w:color w:val="000000"/>
                <w:sz w:val="20"/>
                <w:szCs w:val="20"/>
                <w:lang w:eastAsia="en-US"/>
              </w:rPr>
              <w:t xml:space="preserve">к.м.н., </w:t>
            </w:r>
            <w:r w:rsidRPr="007631EE">
              <w:rPr>
                <w:rFonts w:ascii="Times New Roman" w:hAnsi="Times New Roman"/>
                <w:sz w:val="20"/>
                <w:szCs w:val="20"/>
              </w:rPr>
              <w:t>РИНЦ SPIN-код: 4810-2424</w:t>
            </w:r>
          </w:p>
          <w:p w:rsidR="00231FAB" w:rsidRPr="007631EE" w:rsidRDefault="00231FAB" w:rsidP="00953C8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231FAB" w:rsidRPr="007631EE" w:rsidRDefault="00231FAB" w:rsidP="00953C8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NewRoman" w:hAnsi="Times New Roman"/>
                <w:color w:val="000000"/>
                <w:sz w:val="20"/>
                <w:szCs w:val="20"/>
                <w:lang w:eastAsia="en-US"/>
              </w:rPr>
            </w:pPr>
            <w:r w:rsidRPr="007631EE">
              <w:rPr>
                <w:rFonts w:ascii="Times New Roman" w:eastAsia="TimesNewRoman" w:hAnsi="Times New Roman"/>
                <w:color w:val="000000"/>
                <w:sz w:val="20"/>
                <w:szCs w:val="20"/>
                <w:lang w:eastAsia="en-US"/>
              </w:rPr>
              <w:t>Златник Елена Юрьевна</w:t>
            </w:r>
          </w:p>
          <w:p w:rsidR="00231FAB" w:rsidRPr="007631EE" w:rsidRDefault="00231FAB" w:rsidP="00953C8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NewRoman" w:hAnsi="Times New Roman"/>
                <w:color w:val="000000"/>
                <w:sz w:val="20"/>
                <w:szCs w:val="20"/>
                <w:lang w:eastAsia="en-US"/>
              </w:rPr>
            </w:pPr>
            <w:r w:rsidRPr="007631EE">
              <w:rPr>
                <w:rFonts w:ascii="Times New Roman" w:eastAsia="TimesNewRoman" w:hAnsi="Times New Roman"/>
                <w:color w:val="000000"/>
                <w:sz w:val="20"/>
                <w:szCs w:val="20"/>
                <w:lang w:eastAsia="en-US"/>
              </w:rPr>
              <w:t>д. м. н., профессор, РИНЦ SPIN-код:</w:t>
            </w:r>
            <w:r w:rsidRPr="007631EE">
              <w:rPr>
                <w:sz w:val="20"/>
                <w:szCs w:val="20"/>
              </w:rPr>
              <w:t xml:space="preserve"> </w:t>
            </w:r>
            <w:r w:rsidRPr="007631EE">
              <w:rPr>
                <w:rFonts w:ascii="Times New Roman" w:eastAsia="TimesNewRoman" w:hAnsi="Times New Roman"/>
                <w:color w:val="000000"/>
                <w:sz w:val="20"/>
                <w:szCs w:val="20"/>
                <w:lang w:eastAsia="en-US"/>
              </w:rPr>
              <w:t>4137-7410</w:t>
            </w:r>
          </w:p>
          <w:p w:rsidR="00231FAB" w:rsidRPr="007631EE" w:rsidRDefault="00231FAB" w:rsidP="00953C8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NewRoman" w:hAnsi="Times New Roman"/>
                <w:color w:val="000000"/>
                <w:sz w:val="20"/>
                <w:szCs w:val="20"/>
                <w:lang w:eastAsia="en-US"/>
              </w:rPr>
            </w:pPr>
          </w:p>
          <w:p w:rsidR="00231FAB" w:rsidRPr="007631EE" w:rsidRDefault="00231FAB" w:rsidP="00953C8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NewRoman" w:hAnsi="Times New Roman"/>
                <w:color w:val="000000"/>
                <w:sz w:val="20"/>
                <w:szCs w:val="20"/>
                <w:lang w:eastAsia="en-US"/>
              </w:rPr>
            </w:pPr>
            <w:r w:rsidRPr="007631EE">
              <w:rPr>
                <w:rFonts w:ascii="Times New Roman" w:eastAsia="TimesNewRoman" w:hAnsi="Times New Roman"/>
                <w:color w:val="000000"/>
                <w:sz w:val="20"/>
                <w:szCs w:val="20"/>
                <w:lang w:eastAsia="en-US"/>
              </w:rPr>
              <w:t>Иванова Виктория Александровна</w:t>
            </w:r>
          </w:p>
          <w:p w:rsidR="00231FAB" w:rsidRPr="007631EE" w:rsidRDefault="00231FAB" w:rsidP="00953C8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NewRoman" w:hAnsi="Times New Roman"/>
                <w:color w:val="000000"/>
                <w:sz w:val="20"/>
                <w:szCs w:val="20"/>
                <w:lang w:eastAsia="en-US"/>
              </w:rPr>
            </w:pPr>
            <w:r w:rsidRPr="007631EE">
              <w:rPr>
                <w:rFonts w:ascii="Times New Roman" w:eastAsia="TimesNewRoman" w:hAnsi="Times New Roman"/>
                <w:color w:val="000000"/>
                <w:sz w:val="20"/>
                <w:szCs w:val="20"/>
                <w:lang w:eastAsia="en-US"/>
              </w:rPr>
              <w:t>д. м. н., профессор, РИНЦ SPIN-код:</w:t>
            </w:r>
            <w:r w:rsidRPr="007631EE">
              <w:rPr>
                <w:sz w:val="20"/>
                <w:szCs w:val="20"/>
              </w:rPr>
              <w:t xml:space="preserve"> </w:t>
            </w:r>
            <w:r w:rsidRPr="007631EE">
              <w:rPr>
                <w:rFonts w:ascii="Times New Roman" w:eastAsia="TimesNewRoman" w:hAnsi="Times New Roman"/>
                <w:color w:val="000000"/>
                <w:sz w:val="20"/>
                <w:szCs w:val="20"/>
                <w:lang w:eastAsia="en-US"/>
              </w:rPr>
              <w:t xml:space="preserve">8785-9790 </w:t>
            </w:r>
          </w:p>
          <w:p w:rsidR="00231FAB" w:rsidRPr="007631EE" w:rsidRDefault="00231FAB" w:rsidP="00953C8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NewRoman" w:hAnsi="Times New Roman"/>
                <w:color w:val="000000"/>
                <w:sz w:val="20"/>
                <w:szCs w:val="20"/>
                <w:lang w:eastAsia="en-US"/>
              </w:rPr>
            </w:pPr>
          </w:p>
          <w:p w:rsidR="00231FAB" w:rsidRPr="007631EE" w:rsidRDefault="00231FAB" w:rsidP="00953C8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NewRoman" w:hAnsi="Times New Roman"/>
                <w:iCs/>
                <w:color w:val="000000"/>
                <w:sz w:val="20"/>
                <w:szCs w:val="20"/>
                <w:lang w:eastAsia="en-US"/>
              </w:rPr>
            </w:pPr>
            <w:r w:rsidRPr="007631EE">
              <w:rPr>
                <w:rFonts w:ascii="Times New Roman" w:eastAsia="TimesNewRoman" w:hAnsi="Times New Roman"/>
                <w:iCs/>
                <w:color w:val="000000"/>
                <w:sz w:val="20"/>
                <w:szCs w:val="20"/>
                <w:lang w:eastAsia="en-US"/>
              </w:rPr>
              <w:t>Ульянова Елена Петровна</w:t>
            </w:r>
          </w:p>
          <w:p w:rsidR="00231FAB" w:rsidRPr="007631EE" w:rsidRDefault="00231FAB" w:rsidP="00953C8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NewRoman" w:hAnsi="Times New Roman"/>
                <w:color w:val="000000"/>
                <w:sz w:val="20"/>
                <w:szCs w:val="20"/>
                <w:lang w:eastAsia="en-US"/>
              </w:rPr>
            </w:pPr>
            <w:r w:rsidRPr="007631EE">
              <w:rPr>
                <w:rFonts w:ascii="Times New Roman" w:eastAsia="TimesNewRoman" w:hAnsi="Times New Roman"/>
                <w:color w:val="000000"/>
                <w:sz w:val="20"/>
                <w:szCs w:val="20"/>
                <w:lang w:eastAsia="en-US"/>
              </w:rPr>
              <w:t>РИНЦ SPIN-код: 1243-9475</w:t>
            </w:r>
          </w:p>
          <w:p w:rsidR="00231FAB" w:rsidRPr="007631EE" w:rsidRDefault="00231FAB" w:rsidP="00953C8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NewRoman" w:hAnsi="Times New Roman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7631EE">
              <w:rPr>
                <w:rFonts w:ascii="Times New Roman" w:eastAsia="TimesNewRoman" w:hAnsi="Times New Roman"/>
                <w:i/>
                <w:iCs/>
                <w:color w:val="000000"/>
                <w:sz w:val="20"/>
                <w:szCs w:val="20"/>
                <w:lang w:eastAsia="en-US"/>
              </w:rPr>
              <w:t>ФГБУ "Ростовский научно-исследовательский онкологический институт" Министерства здравоохранения РФ, Россия, 344037, Ростов-на-Дону, ул. 14-я линия, 63</w:t>
            </w:r>
          </w:p>
          <w:p w:rsidR="00231FAB" w:rsidRPr="007631EE" w:rsidRDefault="00231FAB" w:rsidP="00953C8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NewRoman" w:hAnsi="Times New Roman"/>
                <w:i/>
                <w:iCs/>
                <w:color w:val="000000"/>
                <w:sz w:val="20"/>
                <w:szCs w:val="20"/>
                <w:lang w:eastAsia="en-US"/>
              </w:rPr>
            </w:pPr>
          </w:p>
          <w:p w:rsidR="00231FAB" w:rsidRPr="007631EE" w:rsidRDefault="00231FAB" w:rsidP="00953C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bookmarkStart w:id="7" w:name="OLE_LINK56"/>
            <w:bookmarkStart w:id="8" w:name="OLE_LINK57"/>
            <w:bookmarkStart w:id="9" w:name="OLE_LINK308"/>
            <w:bookmarkStart w:id="10" w:name="OLE_LINK309"/>
            <w:r w:rsidRPr="007631EE">
              <w:rPr>
                <w:rFonts w:ascii="Times New Roman" w:hAnsi="Times New Roman"/>
                <w:sz w:val="20"/>
                <w:szCs w:val="20"/>
              </w:rPr>
              <w:t xml:space="preserve">Для определения возможной роли иммунологического микроокружения опухоли в поддержании длительности ремиссии проведено ретроспективное иммуногистохимическое исследование лимфоцитарно-макрофагальной инфильтрации в опухолевой ткани 84 больных раком вульвы с длительным (свыше 2-х лет) и коротким периодом (менее 2-х лет) ремиссии. Больные раком вульвы с кратковременной ремиссией находились в возрасте от 46 до 85 лет, средний возраст 67 лет. Среди них в </w:t>
            </w:r>
            <w:r w:rsidRPr="007631E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7631EE">
              <w:rPr>
                <w:rFonts w:ascii="Times New Roman" w:hAnsi="Times New Roman"/>
                <w:sz w:val="20"/>
                <w:szCs w:val="20"/>
              </w:rPr>
              <w:t xml:space="preserve"> стадии было 15,8% больных, во </w:t>
            </w:r>
            <w:r w:rsidRPr="007631EE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7631EE">
              <w:rPr>
                <w:rFonts w:ascii="Times New Roman" w:hAnsi="Times New Roman"/>
                <w:sz w:val="20"/>
                <w:szCs w:val="20"/>
              </w:rPr>
              <w:t xml:space="preserve"> – 21%, в </w:t>
            </w:r>
            <w:r w:rsidRPr="007631EE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7631EE">
              <w:rPr>
                <w:rFonts w:ascii="Times New Roman" w:hAnsi="Times New Roman"/>
                <w:sz w:val="20"/>
                <w:szCs w:val="20"/>
              </w:rPr>
              <w:t xml:space="preserve"> – 47,4% и в </w:t>
            </w:r>
            <w:r w:rsidRPr="007631EE">
              <w:rPr>
                <w:rFonts w:ascii="Times New Roman" w:hAnsi="Times New Roman"/>
                <w:sz w:val="20"/>
                <w:szCs w:val="20"/>
                <w:lang w:val="en-US"/>
              </w:rPr>
              <w:t>IV</w:t>
            </w:r>
            <w:r w:rsidRPr="007631EE">
              <w:rPr>
                <w:rFonts w:ascii="Times New Roman" w:hAnsi="Times New Roman"/>
                <w:sz w:val="20"/>
                <w:szCs w:val="20"/>
              </w:rPr>
              <w:t xml:space="preserve"> – 15,8%. Длительность ремиссии у больных этой группы была в среднем 11 месяцев. Возраст больных в группе с длительной ремиссией колебался от 27 до 71 года, средний возраст был 48 лет. В </w:t>
            </w:r>
            <w:r w:rsidRPr="007631E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7631EE">
              <w:rPr>
                <w:rFonts w:ascii="Times New Roman" w:hAnsi="Times New Roman"/>
                <w:sz w:val="20"/>
                <w:szCs w:val="20"/>
              </w:rPr>
              <w:t xml:space="preserve"> стадии было 38,5% больных, во </w:t>
            </w:r>
            <w:r w:rsidRPr="007631EE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7631EE">
              <w:rPr>
                <w:rFonts w:ascii="Times New Roman" w:hAnsi="Times New Roman"/>
                <w:sz w:val="20"/>
                <w:szCs w:val="20"/>
              </w:rPr>
              <w:t xml:space="preserve"> – 53,8%, в </w:t>
            </w:r>
            <w:r w:rsidRPr="007631EE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7631EE">
              <w:rPr>
                <w:rFonts w:ascii="Times New Roman" w:hAnsi="Times New Roman"/>
                <w:sz w:val="20"/>
                <w:szCs w:val="20"/>
              </w:rPr>
              <w:t xml:space="preserve"> – 7,7%. Длительность ремиссии в этой группе составила в среднем 8 лет. По гистологической структуре у всех больных был выявлен плоскоклеточный рак. В строме и паренхиме опухолевой ткани выявлено наличие лимфоцитарно-макрофагальной инфильтрации различной степени выраженности, с преобладанием в ней Т-лимфоцитов. У больных с длительной ремиссией (свыше 2-х лет) отмечено преобладание </w:t>
            </w:r>
            <w:r w:rsidRPr="007631EE">
              <w:rPr>
                <w:rFonts w:ascii="Times New Roman" w:hAnsi="Times New Roman"/>
                <w:sz w:val="20"/>
                <w:szCs w:val="20"/>
                <w:lang w:val="en-US"/>
              </w:rPr>
              <w:t>CD</w:t>
            </w:r>
            <w:r w:rsidRPr="007631EE">
              <w:rPr>
                <w:rFonts w:ascii="Times New Roman" w:hAnsi="Times New Roman"/>
                <w:sz w:val="20"/>
                <w:szCs w:val="20"/>
              </w:rPr>
              <w:t xml:space="preserve">8+ клеток в ткани злокачественной опухоли, тогда как более высокий уровень опухолевой инфильтрации </w:t>
            </w:r>
            <w:r w:rsidRPr="007631EE">
              <w:rPr>
                <w:rFonts w:ascii="Times New Roman" w:hAnsi="Times New Roman"/>
                <w:sz w:val="20"/>
                <w:szCs w:val="20"/>
                <w:lang w:val="en-US"/>
              </w:rPr>
              <w:t>CD</w:t>
            </w:r>
            <w:r w:rsidRPr="007631EE">
              <w:rPr>
                <w:rFonts w:ascii="Times New Roman" w:hAnsi="Times New Roman"/>
                <w:sz w:val="20"/>
                <w:szCs w:val="20"/>
              </w:rPr>
              <w:t>4+ Т-лимфоцитов ассоциировался с более короткой ремиссией (менее 2-х лет) и неблагоприятным прогнозом. Выявленные различия позволяют прогнозировать течение опухолевого процесса и развитие рецидива в ранние или отдаленные сроки</w:t>
            </w:r>
            <w:bookmarkEnd w:id="7"/>
            <w:bookmarkEnd w:id="8"/>
          </w:p>
          <w:bookmarkEnd w:id="9"/>
          <w:bookmarkEnd w:id="10"/>
          <w:p w:rsidR="00231FAB" w:rsidRPr="007631EE" w:rsidRDefault="00231FAB" w:rsidP="00953C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231FAB" w:rsidRPr="007631EE" w:rsidRDefault="00231FAB" w:rsidP="00953C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31EE"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Ключевые слова: </w:t>
            </w:r>
            <w:r w:rsidRPr="007631EE">
              <w:rPr>
                <w:rFonts w:ascii="Times New Roman" w:hAnsi="Times New Roman"/>
                <w:sz w:val="20"/>
                <w:szCs w:val="20"/>
              </w:rPr>
              <w:t>РАК ВУЛЬВЫ, ПЛОСКОКЛЕТОЧНЫЙ РАК, ЛИМФОЦИТАРНО-МАКРОФАГАЛЬНАЯ ИНФИЛЬТРАЦИЯ, ПРОГНОЗ</w:t>
            </w:r>
          </w:p>
          <w:p w:rsidR="00231FAB" w:rsidRPr="007631EE" w:rsidRDefault="00231FAB" w:rsidP="00953C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231FAB" w:rsidRPr="007631EE" w:rsidRDefault="00231FAB" w:rsidP="00953C85">
            <w:pPr>
              <w:spacing w:after="0" w:line="240" w:lineRule="auto"/>
              <w:contextualSpacing/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  <w:lang w:val="en-US"/>
              </w:rPr>
            </w:pPr>
            <w:r w:rsidRPr="007631EE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Doi: </w:t>
            </w:r>
            <w:r w:rsidRPr="007631EE">
              <w:rPr>
                <w:rFonts w:ascii="Arial" w:hAnsi="Arial" w:cs="Arial"/>
                <w:b/>
                <w:sz w:val="20"/>
                <w:szCs w:val="20"/>
              </w:rPr>
              <w:t>10.21515/1990-4665-125-056</w:t>
            </w:r>
          </w:p>
        </w:tc>
        <w:tc>
          <w:tcPr>
            <w:tcW w:w="4643" w:type="dxa"/>
          </w:tcPr>
          <w:p w:rsidR="00231FAB" w:rsidRPr="007631EE" w:rsidRDefault="00231FAB" w:rsidP="00953C8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631EE">
              <w:rPr>
                <w:rFonts w:ascii="Times New Roman" w:hAnsi="Times New Roman"/>
                <w:sz w:val="20"/>
                <w:szCs w:val="20"/>
                <w:lang w:val="en-US"/>
              </w:rPr>
              <w:t>UDC: 618.16-006.61-091.8</w:t>
            </w:r>
          </w:p>
          <w:p w:rsidR="00231FAB" w:rsidRPr="007631EE" w:rsidRDefault="00231FAB" w:rsidP="00953C8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31FAB" w:rsidRPr="007631EE" w:rsidRDefault="00231FAB" w:rsidP="00953C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631EE">
              <w:rPr>
                <w:rFonts w:ascii="Times New Roman" w:hAnsi="Times New Roman"/>
                <w:sz w:val="20"/>
                <w:szCs w:val="20"/>
                <w:lang w:val="en-US"/>
              </w:rPr>
              <w:t>Medical sciences</w:t>
            </w:r>
          </w:p>
          <w:p w:rsidR="00231FAB" w:rsidRPr="007631EE" w:rsidRDefault="00231FAB" w:rsidP="00953C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31FAB" w:rsidRPr="007631EE" w:rsidRDefault="00231FAB" w:rsidP="00953C8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7631E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PROGNOSTIC SIGNIFICANCE OF LYMPHOCYTIC INFILTRATION IN VULVAR CANCER PATIENTS</w:t>
            </w:r>
          </w:p>
          <w:p w:rsidR="00231FAB" w:rsidRPr="007631EE" w:rsidRDefault="00231FAB" w:rsidP="00953C8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31FAB" w:rsidRPr="007631EE" w:rsidRDefault="00231FAB" w:rsidP="00953C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631EE">
              <w:rPr>
                <w:rFonts w:ascii="Times New Roman" w:hAnsi="Times New Roman"/>
                <w:sz w:val="20"/>
                <w:szCs w:val="20"/>
                <w:lang w:val="en-US"/>
              </w:rPr>
              <w:t>Nerodo Galina Andreevna</w:t>
            </w:r>
          </w:p>
          <w:p w:rsidR="00231FAB" w:rsidRPr="007631EE" w:rsidRDefault="00231FAB" w:rsidP="00953C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631EE">
              <w:rPr>
                <w:rFonts w:ascii="Times New Roman" w:hAnsi="Times New Roman"/>
                <w:sz w:val="20"/>
                <w:szCs w:val="20"/>
                <w:lang w:val="en-US"/>
              </w:rPr>
              <w:t>Dr. Sci. Med., professor, corresponding member of RAS, RSCI SPIN-code: 9162-4949</w:t>
            </w:r>
          </w:p>
          <w:p w:rsidR="00231FAB" w:rsidRPr="007631EE" w:rsidRDefault="00231FAB" w:rsidP="00953C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31FAB" w:rsidRPr="007631EE" w:rsidRDefault="00231FAB" w:rsidP="00953C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631EE">
              <w:rPr>
                <w:rFonts w:ascii="Times New Roman" w:hAnsi="Times New Roman"/>
                <w:sz w:val="20"/>
                <w:szCs w:val="20"/>
                <w:lang w:val="en-US"/>
              </w:rPr>
              <w:t>Novikova Inna Arnoldovna</w:t>
            </w:r>
          </w:p>
          <w:p w:rsidR="00231FAB" w:rsidRPr="007631EE" w:rsidRDefault="00231FAB" w:rsidP="00953C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631EE">
              <w:rPr>
                <w:rFonts w:ascii="Times New Roman" w:hAnsi="Times New Roman"/>
                <w:sz w:val="20"/>
                <w:szCs w:val="20"/>
                <w:lang w:val="en-US"/>
              </w:rPr>
              <w:t>Cand. Sci. Med., RSCI SPIN-code: 4810-2424</w:t>
            </w:r>
          </w:p>
          <w:p w:rsidR="00231FAB" w:rsidRPr="007631EE" w:rsidRDefault="00231FAB" w:rsidP="00953C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31FAB" w:rsidRPr="007631EE" w:rsidRDefault="00231FAB" w:rsidP="00953C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631EE">
              <w:rPr>
                <w:rFonts w:ascii="Times New Roman" w:hAnsi="Times New Roman"/>
                <w:sz w:val="20"/>
                <w:szCs w:val="20"/>
                <w:lang w:val="en-US"/>
              </w:rPr>
              <w:t>Zlatnik Elena Yurievna</w:t>
            </w:r>
          </w:p>
          <w:p w:rsidR="00231FAB" w:rsidRPr="007631EE" w:rsidRDefault="00231FAB" w:rsidP="00953C85">
            <w:pPr>
              <w:spacing w:after="0" w:line="240" w:lineRule="auto"/>
              <w:contextualSpacing/>
              <w:rPr>
                <w:rFonts w:ascii="Times New Roman" w:eastAsia="TimesNewRoman" w:hAnsi="Times New Roman"/>
                <w:color w:val="000000"/>
                <w:sz w:val="20"/>
                <w:szCs w:val="20"/>
                <w:lang w:val="en-US" w:eastAsia="en-US"/>
              </w:rPr>
            </w:pPr>
            <w:r w:rsidRPr="007631EE">
              <w:rPr>
                <w:rFonts w:ascii="Times New Roman" w:hAnsi="Times New Roman"/>
                <w:sz w:val="20"/>
                <w:szCs w:val="20"/>
                <w:lang w:val="en-US"/>
              </w:rPr>
              <w:t>Dr. Sci. Med., professor, RSCI SPIN-code:</w:t>
            </w:r>
            <w:r w:rsidRPr="007631EE">
              <w:rPr>
                <w:sz w:val="20"/>
                <w:szCs w:val="20"/>
                <w:lang w:val="en-US"/>
              </w:rPr>
              <w:t xml:space="preserve"> </w:t>
            </w:r>
            <w:r w:rsidRPr="007631EE">
              <w:rPr>
                <w:rFonts w:ascii="Times New Roman" w:hAnsi="Times New Roman"/>
                <w:sz w:val="20"/>
                <w:szCs w:val="20"/>
                <w:lang w:val="en-US"/>
              </w:rPr>
              <w:t>4137-7410</w:t>
            </w:r>
            <w:r w:rsidRPr="007631EE">
              <w:rPr>
                <w:rFonts w:ascii="Times New Roman" w:eastAsia="TimesNewRoman" w:hAnsi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</w:p>
          <w:p w:rsidR="00231FAB" w:rsidRPr="007631EE" w:rsidRDefault="00231FAB" w:rsidP="00953C85">
            <w:pPr>
              <w:spacing w:after="0" w:line="240" w:lineRule="auto"/>
              <w:contextualSpacing/>
              <w:rPr>
                <w:rFonts w:ascii="Times New Roman" w:eastAsia="TimesNewRoman" w:hAnsi="Times New Roman"/>
                <w:color w:val="000000"/>
                <w:sz w:val="20"/>
                <w:szCs w:val="20"/>
                <w:lang w:val="en-US" w:eastAsia="en-US"/>
              </w:rPr>
            </w:pPr>
          </w:p>
          <w:p w:rsidR="00231FAB" w:rsidRPr="007631EE" w:rsidRDefault="00231FAB" w:rsidP="00953C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631EE">
              <w:rPr>
                <w:rFonts w:ascii="Times New Roman" w:hAnsi="Times New Roman"/>
                <w:sz w:val="20"/>
                <w:szCs w:val="20"/>
                <w:lang w:val="en-US"/>
              </w:rPr>
              <w:t>Ivanova Viktoria Aleksandrovna</w:t>
            </w:r>
          </w:p>
          <w:p w:rsidR="00231FAB" w:rsidRPr="007631EE" w:rsidRDefault="00231FAB" w:rsidP="00953C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631EE">
              <w:rPr>
                <w:rFonts w:ascii="Times New Roman" w:hAnsi="Times New Roman"/>
                <w:sz w:val="20"/>
                <w:szCs w:val="20"/>
                <w:lang w:val="en-US"/>
              </w:rPr>
              <w:t>Dr. Sci. Med., professor, RSCI SPIN-code: 8785-9790</w:t>
            </w:r>
          </w:p>
          <w:p w:rsidR="00231FAB" w:rsidRPr="007631EE" w:rsidRDefault="00231FAB" w:rsidP="00953C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31FAB" w:rsidRPr="007631EE" w:rsidRDefault="00231FAB" w:rsidP="00953C8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631EE">
              <w:rPr>
                <w:rFonts w:ascii="Times New Roman" w:hAnsi="Times New Roman"/>
                <w:sz w:val="20"/>
                <w:szCs w:val="20"/>
                <w:lang w:val="en-US"/>
              </w:rPr>
              <w:t>Ulianova Elena Petrovna</w:t>
            </w:r>
          </w:p>
          <w:p w:rsidR="00231FAB" w:rsidRPr="007631EE" w:rsidRDefault="00231FAB" w:rsidP="00953C85">
            <w:pPr>
              <w:spacing w:after="0" w:line="240" w:lineRule="auto"/>
              <w:contextualSpacing/>
              <w:rPr>
                <w:rFonts w:ascii="Times New Roman" w:eastAsia="TimesNewRoman" w:hAnsi="Times New Roman"/>
                <w:color w:val="000000"/>
                <w:sz w:val="20"/>
                <w:szCs w:val="20"/>
                <w:lang w:val="en-US" w:eastAsia="en-US"/>
              </w:rPr>
            </w:pPr>
            <w:r w:rsidRPr="007631EE">
              <w:rPr>
                <w:rFonts w:ascii="Times New Roman" w:hAnsi="Times New Roman"/>
                <w:sz w:val="20"/>
                <w:szCs w:val="20"/>
                <w:lang w:val="en-US"/>
              </w:rPr>
              <w:t>RSCI SPIN-code:</w:t>
            </w:r>
            <w:r w:rsidRPr="007631EE">
              <w:rPr>
                <w:sz w:val="20"/>
                <w:szCs w:val="20"/>
                <w:lang w:val="en-US"/>
              </w:rPr>
              <w:t xml:space="preserve"> </w:t>
            </w:r>
            <w:r w:rsidRPr="007631E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1243-9475 </w:t>
            </w:r>
          </w:p>
          <w:p w:rsidR="00231FAB" w:rsidRPr="007631EE" w:rsidRDefault="00231FAB" w:rsidP="00953C8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7631EE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Rostov Research Institute of Oncology, Russia, 344037, Rostov-on-Don, 14-line, 63</w:t>
            </w:r>
          </w:p>
          <w:p w:rsidR="00231FAB" w:rsidRPr="007631EE" w:rsidRDefault="00231FAB" w:rsidP="00953C8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</w:pPr>
          </w:p>
          <w:p w:rsidR="00231FAB" w:rsidRPr="007631EE" w:rsidRDefault="00231FAB" w:rsidP="00953C85">
            <w:pPr>
              <w:spacing w:after="0" w:line="240" w:lineRule="auto"/>
              <w:contextualSpacing/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</w:pPr>
          </w:p>
          <w:p w:rsidR="00231FAB" w:rsidRPr="007631EE" w:rsidRDefault="00231FAB" w:rsidP="00953C85">
            <w:pPr>
              <w:spacing w:after="0" w:line="240" w:lineRule="auto"/>
              <w:contextualSpacing/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</w:pPr>
          </w:p>
          <w:p w:rsidR="00231FAB" w:rsidRPr="009B0599" w:rsidRDefault="00231FAB" w:rsidP="00953C85">
            <w:pPr>
              <w:spacing w:after="0" w:line="240" w:lineRule="auto"/>
              <w:contextualSpacing/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</w:pPr>
            <w:r w:rsidRPr="007631EE"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A retrospective immunohistochemical study of lymphocyte and macrophage infiltration in tumor tissue of 84 vulvar cancer patients with a long (over 2 years) and short (less than 2 years) remission was performed to determine a possible role of immunologic microenvironment of tumors in maintaining remission. Vulvar cancer patients with a short remission period were aged 46-85 years, mean age 67 years. </w:t>
            </w:r>
            <w:r w:rsidRPr="007631E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15.8% of them had stage I of the disease, 21% - stage II, 47.4% - stage III and 15.8% - stage IV. The average duration of remission in this group was 11 months. Patients with a long remission period were aged 27-71 years, mean age 48 years. 38.5% of them had stage I of the disease, 53.8% - stage II and 7.7% - stage III. The average duration of remission in this group was 8 years. Histological study showed squamous cell carcinoma in all patients. Stroma and parenchyma of tumor tissues demonstrated </w:t>
            </w:r>
            <w:r w:rsidRPr="007631EE"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lymphocyte and macrophage infiltration of various degrees with the predominance of T-lymphocytes. </w:t>
            </w:r>
            <w:r w:rsidRPr="007631E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CD8+ cells prevailed in tumor tissue of patients with a long remission period (over 2 years), while a higher level of CD4+ </w:t>
            </w:r>
            <w:r w:rsidRPr="007631EE">
              <w:rPr>
                <w:rFonts w:ascii="Times New Roman" w:hAnsi="Times New Roman"/>
                <w:sz w:val="20"/>
                <w:szCs w:val="20"/>
              </w:rPr>
              <w:t>Т</w:t>
            </w:r>
            <w:r w:rsidRPr="007631EE">
              <w:rPr>
                <w:rFonts w:ascii="Times New Roman" w:hAnsi="Times New Roman"/>
                <w:sz w:val="20"/>
                <w:szCs w:val="20"/>
                <w:lang w:val="en-US"/>
              </w:rPr>
              <w:t>-lymphocytic infiltration was associated with a short remission (less than 2 years) and a poor prognosis. These differences allow prediction of the vulvar cancer course and its early or late recurrence</w:t>
            </w:r>
          </w:p>
          <w:p w:rsidR="00231FAB" w:rsidRPr="007631EE" w:rsidRDefault="00231FAB" w:rsidP="00953C85">
            <w:pPr>
              <w:spacing w:after="0" w:line="240" w:lineRule="auto"/>
              <w:contextualSpacing/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</w:pPr>
          </w:p>
          <w:p w:rsidR="00231FAB" w:rsidRPr="007631EE" w:rsidRDefault="00231FAB" w:rsidP="00953C85">
            <w:pPr>
              <w:spacing w:after="0" w:line="240" w:lineRule="auto"/>
              <w:contextualSpacing/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</w:pPr>
          </w:p>
          <w:p w:rsidR="00231FAB" w:rsidRPr="007631EE" w:rsidRDefault="00231FAB" w:rsidP="00953C85">
            <w:pPr>
              <w:spacing w:after="0" w:line="240" w:lineRule="auto"/>
              <w:contextualSpacing/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</w:pPr>
          </w:p>
          <w:p w:rsidR="00231FAB" w:rsidRPr="007631EE" w:rsidRDefault="00231FAB" w:rsidP="00953C85">
            <w:pPr>
              <w:spacing w:after="0" w:line="240" w:lineRule="auto"/>
              <w:contextualSpacing/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</w:pPr>
          </w:p>
          <w:p w:rsidR="00231FAB" w:rsidRPr="007631EE" w:rsidRDefault="00231FAB" w:rsidP="00953C85">
            <w:pPr>
              <w:spacing w:after="0" w:line="240" w:lineRule="auto"/>
              <w:contextualSpacing/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</w:pPr>
          </w:p>
          <w:p w:rsidR="00231FAB" w:rsidRPr="007631EE" w:rsidRDefault="00231FAB" w:rsidP="00953C85">
            <w:pPr>
              <w:spacing w:after="0" w:line="240" w:lineRule="auto"/>
              <w:contextualSpacing/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</w:pPr>
          </w:p>
          <w:p w:rsidR="00231FAB" w:rsidRPr="007631EE" w:rsidRDefault="00231FAB" w:rsidP="00953C85">
            <w:pPr>
              <w:spacing w:after="0" w:line="240" w:lineRule="auto"/>
              <w:contextualSpacing/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</w:pPr>
          </w:p>
          <w:p w:rsidR="00231FAB" w:rsidRPr="007631EE" w:rsidRDefault="00231FAB" w:rsidP="00953C85">
            <w:pPr>
              <w:spacing w:after="0" w:line="240" w:lineRule="auto"/>
              <w:contextualSpacing/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</w:pPr>
          </w:p>
          <w:p w:rsidR="00231FAB" w:rsidRPr="007631EE" w:rsidRDefault="00231FAB" w:rsidP="00953C85">
            <w:pPr>
              <w:spacing w:after="0" w:line="240" w:lineRule="auto"/>
              <w:contextualSpacing/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</w:pPr>
          </w:p>
          <w:p w:rsidR="00231FAB" w:rsidRPr="007631EE" w:rsidRDefault="00231FAB" w:rsidP="00953C85">
            <w:pPr>
              <w:spacing w:after="0" w:line="240" w:lineRule="auto"/>
              <w:contextualSpacing/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</w:pPr>
            <w:r w:rsidRPr="007631EE"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Keywords: VULVAR CANCER, SQUAMOUS CELL CARCINOMA, LYMPHOCYTE AND MACROPHAGE INFILTRATION, PROGNOSIS</w:t>
            </w:r>
          </w:p>
        </w:tc>
      </w:tr>
    </w:tbl>
    <w:p w:rsidR="00231FAB" w:rsidRPr="00EF6CCC" w:rsidRDefault="00231FAB" w:rsidP="00953C85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F6CCC">
        <w:rPr>
          <w:rFonts w:ascii="Times New Roman" w:hAnsi="Times New Roman"/>
          <w:b/>
          <w:color w:val="000000"/>
          <w:sz w:val="28"/>
          <w:szCs w:val="28"/>
        </w:rPr>
        <w:t>Введение</w:t>
      </w:r>
    </w:p>
    <w:p w:rsidR="00231FAB" w:rsidRPr="009E4189" w:rsidRDefault="00231FAB" w:rsidP="00953C85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4189">
        <w:rPr>
          <w:rFonts w:ascii="Times New Roman" w:hAnsi="Times New Roman"/>
          <w:color w:val="000000"/>
          <w:sz w:val="28"/>
          <w:szCs w:val="28"/>
        </w:rPr>
        <w:t>Рак вульвы выявляется в основном у пожилых женщин, у женщин менопа</w:t>
      </w:r>
      <w:bookmarkStart w:id="11" w:name="_GoBack"/>
      <w:bookmarkEnd w:id="11"/>
      <w:r w:rsidRPr="009E4189">
        <w:rPr>
          <w:rFonts w:ascii="Times New Roman" w:hAnsi="Times New Roman"/>
          <w:color w:val="000000"/>
          <w:sz w:val="28"/>
          <w:szCs w:val="28"/>
        </w:rPr>
        <w:t>узального возраста, чаще всего в интервале 60-80 лет. Эта</w:t>
      </w:r>
      <w:r w:rsidRPr="009E4189">
        <w:rPr>
          <w:rFonts w:ascii="Times New Roman" w:hAnsi="Times New Roman"/>
          <w:sz w:val="28"/>
          <w:szCs w:val="28"/>
        </w:rPr>
        <w:t xml:space="preserve"> </w:t>
      </w:r>
      <w:r w:rsidRPr="009E4189">
        <w:rPr>
          <w:rFonts w:ascii="Times New Roman" w:hAnsi="Times New Roman"/>
          <w:color w:val="000000"/>
          <w:sz w:val="28"/>
          <w:szCs w:val="28"/>
        </w:rPr>
        <w:t>локализация доступна для визуального осмотра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9E4189">
        <w:rPr>
          <w:rFonts w:ascii="Times New Roman" w:hAnsi="Times New Roman"/>
          <w:color w:val="000000"/>
          <w:sz w:val="28"/>
          <w:szCs w:val="28"/>
        </w:rPr>
        <w:t xml:space="preserve"> и несмотря на это, малосимптомное течение заболевания в ранних стадиях, отсутствие профилактических осмотров и онконастороженности приводит к поздней обращаемости к специалисту. И как следствие этого, более 50% больных поступают с </w:t>
      </w:r>
      <w:r w:rsidRPr="009E4189">
        <w:rPr>
          <w:rFonts w:ascii="Times New Roman" w:hAnsi="Times New Roman"/>
          <w:color w:val="000000"/>
          <w:sz w:val="28"/>
          <w:szCs w:val="28"/>
          <w:lang w:val="en-US" w:eastAsia="en-US"/>
        </w:rPr>
        <w:t>III</w:t>
      </w:r>
      <w:r w:rsidRPr="009E4189">
        <w:rPr>
          <w:rFonts w:ascii="Times New Roman" w:hAnsi="Times New Roman"/>
          <w:color w:val="000000"/>
          <w:sz w:val="28"/>
          <w:szCs w:val="28"/>
          <w:lang w:eastAsia="en-US"/>
        </w:rPr>
        <w:t>-</w:t>
      </w:r>
      <w:r w:rsidRPr="009E4189">
        <w:rPr>
          <w:rFonts w:ascii="Times New Roman" w:hAnsi="Times New Roman"/>
          <w:color w:val="000000"/>
          <w:sz w:val="28"/>
          <w:szCs w:val="28"/>
          <w:lang w:val="en-US" w:eastAsia="en-US"/>
        </w:rPr>
        <w:t>IV</w:t>
      </w:r>
      <w:r w:rsidRPr="009E418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Pr="009E4189">
        <w:rPr>
          <w:rFonts w:ascii="Times New Roman" w:hAnsi="Times New Roman"/>
          <w:color w:val="000000"/>
          <w:sz w:val="28"/>
          <w:szCs w:val="28"/>
        </w:rPr>
        <w:t xml:space="preserve">стадиями злокачественного процесса. Эффективность лечения на этих стадиях снижена </w:t>
      </w:r>
      <w:r w:rsidRPr="00441F23">
        <w:rPr>
          <w:rFonts w:ascii="Times New Roman" w:hAnsi="Times New Roman"/>
          <w:color w:val="000000"/>
          <w:sz w:val="28"/>
          <w:szCs w:val="28"/>
        </w:rPr>
        <w:t>[</w:t>
      </w:r>
      <w:r w:rsidRPr="0011148E">
        <w:rPr>
          <w:rFonts w:ascii="Times New Roman" w:hAnsi="Times New Roman"/>
          <w:color w:val="000000"/>
          <w:sz w:val="28"/>
          <w:szCs w:val="28"/>
        </w:rPr>
        <w:t xml:space="preserve">6, </w:t>
      </w:r>
      <w:r>
        <w:rPr>
          <w:rFonts w:ascii="Times New Roman" w:hAnsi="Times New Roman"/>
          <w:color w:val="000000"/>
          <w:sz w:val="28"/>
          <w:szCs w:val="28"/>
        </w:rPr>
        <w:t>9</w:t>
      </w:r>
      <w:r w:rsidRPr="00441F23">
        <w:rPr>
          <w:rFonts w:ascii="Times New Roman" w:hAnsi="Times New Roman"/>
          <w:color w:val="000000"/>
          <w:sz w:val="28"/>
          <w:szCs w:val="28"/>
        </w:rPr>
        <w:t>]</w:t>
      </w:r>
      <w:r w:rsidRPr="009E4189">
        <w:rPr>
          <w:rFonts w:ascii="Times New Roman" w:hAnsi="Times New Roman"/>
          <w:color w:val="000000"/>
          <w:sz w:val="28"/>
          <w:szCs w:val="28"/>
        </w:rPr>
        <w:t xml:space="preserve"> в силу особенностей анатомо-топографического строения наружных половых органов с чрезвычайно богатой сетью лимфатических сосудов, рак данной локализации является агрессивным, так как обладает склонностью к быстрому росту, метастазированию и рецидивированию. По данным литературы, общая 5-летняя выживаемость у больных раком вульвы не превышает 50%. Сложность представляет и лечение рецидивов рака вульвы, которые возникают у больных от 30 до 60% в течение первых 5 лет после окончания лечения </w:t>
      </w:r>
      <w:r w:rsidRPr="00441F23">
        <w:rPr>
          <w:rFonts w:ascii="Times New Roman" w:hAnsi="Times New Roman"/>
          <w:color w:val="000000"/>
          <w:sz w:val="28"/>
          <w:szCs w:val="28"/>
        </w:rPr>
        <w:t>[</w:t>
      </w:r>
      <w:r>
        <w:rPr>
          <w:rFonts w:ascii="Times New Roman" w:hAnsi="Times New Roman"/>
          <w:color w:val="000000"/>
          <w:sz w:val="28"/>
          <w:szCs w:val="28"/>
        </w:rPr>
        <w:t>11</w:t>
      </w:r>
      <w:r w:rsidRPr="00441F23">
        <w:rPr>
          <w:rFonts w:ascii="Times New Roman" w:hAnsi="Times New Roman"/>
          <w:color w:val="000000"/>
          <w:sz w:val="28"/>
          <w:szCs w:val="28"/>
        </w:rPr>
        <w:t>].</w:t>
      </w:r>
      <w:r w:rsidRPr="00CC5C4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E4189">
        <w:rPr>
          <w:rFonts w:ascii="Times New Roman" w:hAnsi="Times New Roman"/>
          <w:color w:val="000000"/>
          <w:sz w:val="28"/>
          <w:szCs w:val="28"/>
        </w:rPr>
        <w:t xml:space="preserve">Основными причинами летальных исходов являются несвоевременная диагностика и нерадикальность проведенного </w:t>
      </w:r>
      <w:r w:rsidRPr="0011148E">
        <w:rPr>
          <w:rFonts w:ascii="Times New Roman" w:hAnsi="Times New Roman"/>
          <w:color w:val="000000"/>
          <w:sz w:val="28"/>
          <w:szCs w:val="28"/>
        </w:rPr>
        <w:t xml:space="preserve">лечения и больные, как правило, погибают от рецидивов и метастазов [7, </w:t>
      </w:r>
      <w:r>
        <w:rPr>
          <w:rFonts w:ascii="Times New Roman" w:hAnsi="Times New Roman"/>
          <w:color w:val="000000"/>
          <w:sz w:val="28"/>
          <w:szCs w:val="28"/>
        </w:rPr>
        <w:t>8</w:t>
      </w:r>
      <w:r w:rsidRPr="00441F23">
        <w:rPr>
          <w:rFonts w:ascii="Times New Roman" w:hAnsi="Times New Roman"/>
          <w:color w:val="000000"/>
          <w:sz w:val="28"/>
          <w:szCs w:val="28"/>
        </w:rPr>
        <w:t>].</w:t>
      </w:r>
      <w:r w:rsidRPr="00CC5C4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E4189">
        <w:rPr>
          <w:rFonts w:ascii="Times New Roman" w:hAnsi="Times New Roman"/>
          <w:color w:val="000000"/>
          <w:sz w:val="28"/>
          <w:szCs w:val="28"/>
        </w:rPr>
        <w:t>Таким образом, поиск любых прогностических факторов эффективности лечения рака вульвы является актуальным на сегодняшний день.</w:t>
      </w:r>
    </w:p>
    <w:p w:rsidR="00231FAB" w:rsidRPr="009E4189" w:rsidRDefault="00231FAB" w:rsidP="00953C85">
      <w:pPr>
        <w:autoSpaceDE w:val="0"/>
        <w:autoSpaceDN w:val="0"/>
        <w:adjustRightInd w:val="0"/>
        <w:spacing w:line="36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  <w:lang w:eastAsia="en-US"/>
        </w:rPr>
      </w:pPr>
      <w:r w:rsidRPr="009E4189">
        <w:rPr>
          <w:rFonts w:ascii="Times New Roman" w:hAnsi="Times New Roman"/>
          <w:sz w:val="28"/>
          <w:szCs w:val="28"/>
          <w:lang w:eastAsia="en-US"/>
        </w:rPr>
        <w:t>Опухолевое микроокружение является одним из факторов, определяющих прогноз заболевания. Р</w:t>
      </w:r>
      <w:r w:rsidRPr="009E4189">
        <w:rPr>
          <w:rFonts w:ascii="Times New Roman" w:hAnsi="Times New Roman"/>
          <w:sz w:val="28"/>
          <w:szCs w:val="28"/>
        </w:rPr>
        <w:t xml:space="preserve">оль инфильтрации опухоли иммунокомпетентными клетками неоднозначна, в литературе  есть данные о том, что они могут способствовать не только ее регрессии, но и росту </w:t>
      </w:r>
      <w:r w:rsidRPr="0011148E">
        <w:rPr>
          <w:rFonts w:ascii="Times New Roman" w:hAnsi="Times New Roman"/>
          <w:sz w:val="28"/>
          <w:szCs w:val="28"/>
        </w:rPr>
        <w:t>[1].</w:t>
      </w:r>
      <w:r w:rsidRPr="009E4189">
        <w:rPr>
          <w:rFonts w:ascii="Times New Roman" w:hAnsi="Times New Roman"/>
          <w:sz w:val="28"/>
          <w:szCs w:val="28"/>
        </w:rPr>
        <w:t xml:space="preserve"> Гетерогенность состава лимфоцитарно-макрофагального инфильтрата, находящегося вблизи опухоли, можно рассматривать как отражение различия биологических свойств опухолевых клеток, способствующих его формированию </w:t>
      </w:r>
      <w:r w:rsidRPr="00441F23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10</w:t>
      </w:r>
      <w:r w:rsidRPr="00441F23">
        <w:rPr>
          <w:rFonts w:ascii="Times New Roman" w:hAnsi="Times New Roman"/>
          <w:sz w:val="28"/>
          <w:szCs w:val="28"/>
        </w:rPr>
        <w:t>].</w:t>
      </w:r>
      <w:r w:rsidRPr="00CC5C47">
        <w:rPr>
          <w:rFonts w:ascii="Times New Roman" w:hAnsi="Times New Roman"/>
          <w:sz w:val="28"/>
          <w:szCs w:val="28"/>
        </w:rPr>
        <w:t xml:space="preserve"> </w:t>
      </w:r>
      <w:r w:rsidRPr="009E4189">
        <w:rPr>
          <w:rFonts w:ascii="Times New Roman" w:hAnsi="Times New Roman"/>
          <w:sz w:val="28"/>
          <w:szCs w:val="28"/>
        </w:rPr>
        <w:t>Как указано в литературе, с</w:t>
      </w:r>
      <w:r w:rsidRPr="009E4189">
        <w:rPr>
          <w:rFonts w:ascii="Times New Roman" w:hAnsi="Times New Roman"/>
          <w:sz w:val="28"/>
          <w:szCs w:val="28"/>
          <w:lang w:eastAsia="en-US"/>
        </w:rPr>
        <w:t xml:space="preserve">остав лимфоидного инфильтрата и его функциональная активность являются факторами независимого прогноза:  при наличии высокого содержания в ткани опухоли и перифокальной зоне колоректального рака </w:t>
      </w:r>
      <w:r w:rsidRPr="009E4189">
        <w:rPr>
          <w:rFonts w:ascii="Times New Roman" w:hAnsi="Times New Roman"/>
          <w:sz w:val="28"/>
          <w:szCs w:val="28"/>
          <w:lang w:val="en-US" w:eastAsia="en-US"/>
        </w:rPr>
        <w:t>CD</w:t>
      </w:r>
      <w:r w:rsidRPr="009E4189">
        <w:rPr>
          <w:rFonts w:ascii="Times New Roman" w:hAnsi="Times New Roman"/>
          <w:sz w:val="28"/>
          <w:szCs w:val="28"/>
          <w:lang w:eastAsia="en-US"/>
        </w:rPr>
        <w:t xml:space="preserve">8+ лимфоцитов 5-ти летняя выживаемость больных составила 86,2%, а рецидивы возникали у 4,8% больных, тогда как на фоне низкого содержания этих клеток  </w:t>
      </w:r>
      <w:r w:rsidRPr="0011148E">
        <w:rPr>
          <w:rFonts w:ascii="Times New Roman" w:hAnsi="Times New Roman"/>
          <w:sz w:val="28"/>
          <w:szCs w:val="28"/>
          <w:lang w:eastAsia="en-US"/>
        </w:rPr>
        <w:t>данные показатели составили 27,5% и 75% сооответственно [3]. Большое</w:t>
      </w:r>
      <w:r w:rsidRPr="009E4189">
        <w:rPr>
          <w:rFonts w:ascii="Times New Roman" w:hAnsi="Times New Roman"/>
          <w:sz w:val="28"/>
          <w:szCs w:val="28"/>
          <w:lang w:eastAsia="en-US"/>
        </w:rPr>
        <w:t xml:space="preserve"> число </w:t>
      </w:r>
      <w:r w:rsidRPr="009E4189">
        <w:rPr>
          <w:rFonts w:ascii="Times New Roman" w:hAnsi="Times New Roman"/>
          <w:sz w:val="28"/>
          <w:szCs w:val="28"/>
          <w:lang w:val="en-US" w:eastAsia="en-US"/>
        </w:rPr>
        <w:t>CD</w:t>
      </w:r>
      <w:r w:rsidRPr="009E4189">
        <w:rPr>
          <w:rFonts w:ascii="Times New Roman" w:hAnsi="Times New Roman"/>
          <w:sz w:val="28"/>
          <w:szCs w:val="28"/>
          <w:lang w:eastAsia="en-US"/>
        </w:rPr>
        <w:t xml:space="preserve">8+ цитотоксических лимфоцитов, коррелирует с ухудшением </w:t>
      </w:r>
      <w:r w:rsidRPr="0011148E">
        <w:rPr>
          <w:rFonts w:ascii="Times New Roman" w:hAnsi="Times New Roman"/>
          <w:sz w:val="28"/>
          <w:szCs w:val="28"/>
          <w:lang w:eastAsia="en-US"/>
        </w:rPr>
        <w:t>показателей выживаемости при лимфоме Ходжкина [13],</w:t>
      </w:r>
      <w:r w:rsidRPr="00CC5C47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11148E">
        <w:rPr>
          <w:rFonts w:ascii="Times New Roman" w:hAnsi="Times New Roman"/>
          <w:sz w:val="28"/>
          <w:szCs w:val="28"/>
          <w:lang w:eastAsia="en-US"/>
        </w:rPr>
        <w:t>плоскоклеточном раке анального канала [18],</w:t>
      </w:r>
      <w:r w:rsidRPr="00CC5C47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11148E">
        <w:rPr>
          <w:rFonts w:ascii="Times New Roman" w:hAnsi="Times New Roman"/>
          <w:sz w:val="28"/>
          <w:szCs w:val="28"/>
          <w:lang w:eastAsia="en-US"/>
        </w:rPr>
        <w:t>но являются фактором благоприятного прогноза при раке эндометрия [16], яичников [20].</w:t>
      </w:r>
      <w:r w:rsidRPr="0011148E">
        <w:rPr>
          <w:rFonts w:ascii="Times New Roman" w:hAnsi="Times New Roman"/>
          <w:sz w:val="28"/>
          <w:szCs w:val="28"/>
        </w:rPr>
        <w:t xml:space="preserve"> Установлено, что</w:t>
      </w:r>
      <w:r w:rsidRPr="009E4189">
        <w:rPr>
          <w:rFonts w:ascii="Times New Roman" w:hAnsi="Times New Roman"/>
          <w:sz w:val="28"/>
          <w:szCs w:val="28"/>
        </w:rPr>
        <w:t xml:space="preserve"> снижение уровня Т–клеточной инфильтрации опухоли имеет определенную связь с регионарным метастазированием или наличием микрометастазов </w:t>
      </w:r>
      <w:r w:rsidRPr="0011148E">
        <w:rPr>
          <w:rFonts w:ascii="Times New Roman" w:hAnsi="Times New Roman"/>
          <w:sz w:val="28"/>
          <w:szCs w:val="28"/>
        </w:rPr>
        <w:t>[4].</w:t>
      </w:r>
      <w:r w:rsidRPr="009E4189">
        <w:rPr>
          <w:rFonts w:ascii="Times New Roman" w:hAnsi="Times New Roman"/>
          <w:sz w:val="28"/>
          <w:szCs w:val="28"/>
        </w:rPr>
        <w:t xml:space="preserve"> В некоторых работах прослеживается положительная корреляция между Т-клеточной инфильтрацией опухоли (включая С</w:t>
      </w:r>
      <w:r w:rsidRPr="009E4189">
        <w:rPr>
          <w:rFonts w:ascii="Times New Roman" w:hAnsi="Times New Roman"/>
          <w:sz w:val="28"/>
          <w:szCs w:val="28"/>
          <w:lang w:val="en-US"/>
        </w:rPr>
        <w:t>D</w:t>
      </w:r>
      <w:r w:rsidRPr="009E4189">
        <w:rPr>
          <w:rFonts w:ascii="Times New Roman" w:hAnsi="Times New Roman"/>
          <w:sz w:val="28"/>
          <w:szCs w:val="28"/>
        </w:rPr>
        <w:t>4+ и С</w:t>
      </w:r>
      <w:r w:rsidRPr="009E4189">
        <w:rPr>
          <w:rFonts w:ascii="Times New Roman" w:hAnsi="Times New Roman"/>
          <w:sz w:val="28"/>
          <w:szCs w:val="28"/>
          <w:lang w:val="en-US"/>
        </w:rPr>
        <w:t>D</w:t>
      </w:r>
      <w:r w:rsidRPr="009E4189">
        <w:rPr>
          <w:rFonts w:ascii="Times New Roman" w:hAnsi="Times New Roman"/>
          <w:sz w:val="28"/>
          <w:szCs w:val="28"/>
        </w:rPr>
        <w:t xml:space="preserve">8+ Т-лимфоциты) и положительным клиническим прогнозом, однако, судя по данным авторов, это относится к </w:t>
      </w:r>
      <w:r w:rsidRPr="009E4189">
        <w:rPr>
          <w:rFonts w:ascii="Times New Roman" w:hAnsi="Times New Roman"/>
          <w:sz w:val="28"/>
          <w:szCs w:val="28"/>
          <w:lang w:val="en-US"/>
        </w:rPr>
        <w:t>HLA</w:t>
      </w:r>
      <w:r w:rsidRPr="009E4189">
        <w:rPr>
          <w:rFonts w:ascii="Times New Roman" w:hAnsi="Times New Roman"/>
          <w:sz w:val="28"/>
          <w:szCs w:val="28"/>
        </w:rPr>
        <w:t xml:space="preserve">-DR </w:t>
      </w:r>
      <w:r w:rsidRPr="009E4189">
        <w:rPr>
          <w:rFonts w:ascii="Times New Roman" w:hAnsi="Times New Roman"/>
          <w:sz w:val="28"/>
          <w:szCs w:val="28"/>
          <w:lang w:val="en-US"/>
        </w:rPr>
        <w:t>II</w:t>
      </w:r>
      <w:r w:rsidRPr="009E4189">
        <w:rPr>
          <w:rFonts w:ascii="Times New Roman" w:hAnsi="Times New Roman"/>
          <w:sz w:val="28"/>
          <w:szCs w:val="28"/>
        </w:rPr>
        <w:t xml:space="preserve"> позитивным опухолям </w:t>
      </w:r>
      <w:r w:rsidRPr="00441F23">
        <w:rPr>
          <w:rFonts w:ascii="Times New Roman" w:hAnsi="Times New Roman"/>
          <w:sz w:val="28"/>
          <w:szCs w:val="28"/>
        </w:rPr>
        <w:t>[</w:t>
      </w:r>
      <w:r w:rsidRPr="0011148E">
        <w:rPr>
          <w:rFonts w:ascii="Times New Roman" w:hAnsi="Times New Roman"/>
          <w:sz w:val="28"/>
          <w:szCs w:val="28"/>
        </w:rPr>
        <w:t xml:space="preserve">5]. </w:t>
      </w:r>
      <w:r w:rsidRPr="009E4189">
        <w:rPr>
          <w:rFonts w:ascii="Times New Roman" w:hAnsi="Times New Roman"/>
          <w:sz w:val="28"/>
          <w:szCs w:val="28"/>
        </w:rPr>
        <w:t xml:space="preserve">В других исследованиях подчеркивается однозначно позитивная прогностическая роль инфильтрации СD8+ Т-клетками как предшественниками цитотоксических Т-лимфоцитов </w:t>
      </w:r>
      <w:r>
        <w:rPr>
          <w:rFonts w:ascii="Times New Roman" w:hAnsi="Times New Roman"/>
          <w:sz w:val="28"/>
          <w:szCs w:val="28"/>
        </w:rPr>
        <w:t>–</w:t>
      </w:r>
      <w:r w:rsidRPr="009E4189">
        <w:rPr>
          <w:rFonts w:ascii="Times New Roman" w:hAnsi="Times New Roman"/>
          <w:sz w:val="28"/>
          <w:szCs w:val="28"/>
        </w:rPr>
        <w:t xml:space="preserve"> эффекторов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4189">
        <w:rPr>
          <w:rFonts w:ascii="Times New Roman" w:hAnsi="Times New Roman"/>
          <w:sz w:val="28"/>
          <w:szCs w:val="28"/>
        </w:rPr>
        <w:t xml:space="preserve">адаптивного иммунитета </w:t>
      </w:r>
      <w:r w:rsidRPr="00441F23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12</w:t>
      </w:r>
      <w:r w:rsidRPr="00441F23">
        <w:rPr>
          <w:rFonts w:ascii="Times New Roman" w:hAnsi="Times New Roman"/>
          <w:sz w:val="28"/>
          <w:szCs w:val="28"/>
        </w:rPr>
        <w:t>].</w:t>
      </w:r>
      <w:r w:rsidRPr="009E4189">
        <w:rPr>
          <w:rFonts w:ascii="Times New Roman" w:hAnsi="Times New Roman"/>
          <w:b/>
          <w:sz w:val="28"/>
          <w:szCs w:val="28"/>
          <w:lang w:eastAsia="en-US"/>
        </w:rPr>
        <w:t xml:space="preserve"> </w:t>
      </w:r>
    </w:p>
    <w:p w:rsidR="00231FAB" w:rsidRPr="009E4189" w:rsidRDefault="00231FAB" w:rsidP="00953C85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E4189">
        <w:rPr>
          <w:rFonts w:ascii="Times New Roman" w:hAnsi="Times New Roman"/>
          <w:sz w:val="28"/>
          <w:szCs w:val="28"/>
        </w:rPr>
        <w:t xml:space="preserve">Макрофаги являются важным компонентом хронического воспаления. М1 макрофаги участвуют в формировании противоопухолевого ответа, активируются бактериальными продуктами и ИФН-гамма и подавляют микроорганизмы и рост опухолевых клеток. Макрофаги М2 участвуют в регуляции воспаления, стимулируют пролиферацию, ангиогенез, процесс заживления и поглощают обломки погибших клеток. По существующим данным макрофаги, инфильтрирующие опухоль являются предшественниками М2 типа, которые способствуют развитию опухоли </w:t>
      </w:r>
      <w:r w:rsidRPr="00441F23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22</w:t>
      </w:r>
      <w:r w:rsidRPr="00441F23">
        <w:rPr>
          <w:rFonts w:ascii="Times New Roman" w:hAnsi="Times New Roman"/>
          <w:sz w:val="28"/>
          <w:szCs w:val="28"/>
        </w:rPr>
        <w:t>].</w:t>
      </w:r>
    </w:p>
    <w:p w:rsidR="00231FAB" w:rsidRPr="009E4189" w:rsidRDefault="00231FAB" w:rsidP="00953C85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EF6CCC">
        <w:rPr>
          <w:rFonts w:ascii="Times New Roman" w:hAnsi="Times New Roman"/>
          <w:sz w:val="28"/>
          <w:szCs w:val="28"/>
          <w:lang w:eastAsia="en-US"/>
        </w:rPr>
        <w:t>Цель</w:t>
      </w:r>
      <w:r>
        <w:rPr>
          <w:rFonts w:ascii="Times New Roman" w:hAnsi="Times New Roman"/>
          <w:sz w:val="28"/>
          <w:szCs w:val="28"/>
          <w:lang w:eastAsia="en-US"/>
        </w:rPr>
        <w:t>ю настоящего</w:t>
      </w:r>
      <w:r w:rsidRPr="00EF6CCC">
        <w:rPr>
          <w:rFonts w:ascii="Times New Roman" w:hAnsi="Times New Roman"/>
          <w:sz w:val="28"/>
          <w:szCs w:val="28"/>
          <w:lang w:eastAsia="en-US"/>
        </w:rPr>
        <w:t xml:space="preserve"> исследования</w:t>
      </w:r>
      <w:r>
        <w:rPr>
          <w:rFonts w:ascii="Times New Roman" w:hAnsi="Times New Roman"/>
          <w:sz w:val="28"/>
          <w:szCs w:val="28"/>
          <w:lang w:eastAsia="en-US"/>
        </w:rPr>
        <w:t xml:space="preserve"> явилась</w:t>
      </w:r>
      <w:r w:rsidRPr="009E4189">
        <w:rPr>
          <w:rFonts w:ascii="Times New Roman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Pr="009E4189">
        <w:rPr>
          <w:rFonts w:ascii="Times New Roman" w:hAnsi="Times New Roman"/>
          <w:sz w:val="28"/>
          <w:szCs w:val="28"/>
          <w:lang w:eastAsia="en-US"/>
        </w:rPr>
        <w:t>цен</w:t>
      </w:r>
      <w:r>
        <w:rPr>
          <w:rFonts w:ascii="Times New Roman" w:hAnsi="Times New Roman"/>
          <w:sz w:val="28"/>
          <w:szCs w:val="28"/>
          <w:lang w:eastAsia="en-US"/>
        </w:rPr>
        <w:t>ка</w:t>
      </w:r>
      <w:r w:rsidRPr="009E4189">
        <w:rPr>
          <w:rFonts w:ascii="Times New Roman" w:hAnsi="Times New Roman"/>
          <w:sz w:val="28"/>
          <w:szCs w:val="28"/>
          <w:lang w:eastAsia="en-US"/>
        </w:rPr>
        <w:t xml:space="preserve"> экспресси</w:t>
      </w:r>
      <w:r>
        <w:rPr>
          <w:rFonts w:ascii="Times New Roman" w:hAnsi="Times New Roman"/>
          <w:sz w:val="28"/>
          <w:szCs w:val="28"/>
          <w:lang w:eastAsia="en-US"/>
        </w:rPr>
        <w:t>и</w:t>
      </w:r>
      <w:r w:rsidRPr="009E4189">
        <w:rPr>
          <w:rFonts w:ascii="Times New Roman" w:hAnsi="Times New Roman"/>
          <w:sz w:val="28"/>
          <w:szCs w:val="28"/>
          <w:lang w:eastAsia="en-US"/>
        </w:rPr>
        <w:t xml:space="preserve"> и прогностическ</w:t>
      </w:r>
      <w:r>
        <w:rPr>
          <w:rFonts w:ascii="Times New Roman" w:hAnsi="Times New Roman"/>
          <w:sz w:val="28"/>
          <w:szCs w:val="28"/>
          <w:lang w:eastAsia="en-US"/>
        </w:rPr>
        <w:t>ой</w:t>
      </w:r>
      <w:r w:rsidRPr="009E4189">
        <w:rPr>
          <w:rFonts w:ascii="Times New Roman" w:hAnsi="Times New Roman"/>
          <w:sz w:val="28"/>
          <w:szCs w:val="28"/>
          <w:lang w:eastAsia="en-US"/>
        </w:rPr>
        <w:t xml:space="preserve"> значимост</w:t>
      </w:r>
      <w:r>
        <w:rPr>
          <w:rFonts w:ascii="Times New Roman" w:hAnsi="Times New Roman"/>
          <w:sz w:val="28"/>
          <w:szCs w:val="28"/>
          <w:lang w:eastAsia="en-US"/>
        </w:rPr>
        <w:t>и</w:t>
      </w:r>
      <w:r w:rsidRPr="009E4189">
        <w:rPr>
          <w:rFonts w:ascii="Times New Roman" w:hAnsi="Times New Roman"/>
          <w:sz w:val="28"/>
          <w:szCs w:val="28"/>
          <w:lang w:eastAsia="en-US"/>
        </w:rPr>
        <w:t xml:space="preserve"> лимфоцитарно-макрофагальных маркеров в ткани плоскоклеточной карциномы вульвы.</w:t>
      </w:r>
    </w:p>
    <w:p w:rsidR="00231FAB" w:rsidRDefault="00231FAB" w:rsidP="00953C85">
      <w:pPr>
        <w:spacing w:line="36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  <w:lang w:eastAsia="en-US"/>
        </w:rPr>
      </w:pPr>
      <w:r w:rsidRPr="0065612C">
        <w:rPr>
          <w:rFonts w:ascii="Times New Roman" w:hAnsi="Times New Roman"/>
          <w:b/>
          <w:sz w:val="28"/>
          <w:szCs w:val="28"/>
          <w:lang w:eastAsia="en-US"/>
        </w:rPr>
        <w:t>Материал и методы исследования</w:t>
      </w:r>
    </w:p>
    <w:p w:rsidR="00231FAB" w:rsidRPr="009E4189" w:rsidRDefault="00231FAB" w:rsidP="00953C85">
      <w:pPr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EF6CCC">
        <w:rPr>
          <w:rFonts w:ascii="Times New Roman" w:hAnsi="Times New Roman"/>
          <w:sz w:val="28"/>
          <w:szCs w:val="28"/>
          <w:lang w:eastAsia="en-US"/>
        </w:rPr>
        <w:t>Материал</w:t>
      </w:r>
      <w:r>
        <w:rPr>
          <w:rFonts w:ascii="Times New Roman" w:hAnsi="Times New Roman"/>
          <w:sz w:val="28"/>
          <w:szCs w:val="28"/>
          <w:lang w:eastAsia="en-US"/>
        </w:rPr>
        <w:t>ом</w:t>
      </w:r>
      <w:r w:rsidRPr="00EF6CCC">
        <w:rPr>
          <w:rFonts w:ascii="Times New Roman" w:hAnsi="Times New Roman"/>
          <w:sz w:val="28"/>
          <w:szCs w:val="28"/>
          <w:lang w:eastAsia="en-US"/>
        </w:rPr>
        <w:t xml:space="preserve"> для исследования </w:t>
      </w:r>
      <w:r>
        <w:rPr>
          <w:rFonts w:ascii="Times New Roman" w:hAnsi="Times New Roman"/>
          <w:sz w:val="28"/>
          <w:szCs w:val="28"/>
          <w:lang w:eastAsia="en-US"/>
        </w:rPr>
        <w:t xml:space="preserve">послужили парафиновые блоки тканей опухолей вульвы 84 больных раком вульвы, в которых проводилось  изучение лимфоцитарно-макрофагальной инфильтрации </w:t>
      </w:r>
      <w:r w:rsidRPr="00EF6CCC">
        <w:rPr>
          <w:rFonts w:ascii="Times New Roman" w:hAnsi="Times New Roman"/>
          <w:sz w:val="28"/>
          <w:szCs w:val="28"/>
          <w:lang w:eastAsia="en-US"/>
        </w:rPr>
        <w:t>иммуногистохими</w:t>
      </w:r>
      <w:r>
        <w:rPr>
          <w:rFonts w:ascii="Times New Roman" w:hAnsi="Times New Roman"/>
          <w:sz w:val="28"/>
          <w:szCs w:val="28"/>
          <w:lang w:eastAsia="en-US"/>
        </w:rPr>
        <w:t>ческим методом.</w:t>
      </w:r>
      <w:r w:rsidRPr="009E4189">
        <w:rPr>
          <w:rFonts w:ascii="Times New Roman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  <w:lang w:eastAsia="en-US"/>
        </w:rPr>
        <w:t>С парафиновых блоков готовили с</w:t>
      </w:r>
      <w:r w:rsidRPr="009E4189">
        <w:rPr>
          <w:rFonts w:ascii="Times New Roman" w:hAnsi="Times New Roman"/>
          <w:sz w:val="28"/>
          <w:szCs w:val="28"/>
          <w:lang w:eastAsia="en-US"/>
        </w:rPr>
        <w:t>резы</w:t>
      </w:r>
      <w:r>
        <w:rPr>
          <w:rFonts w:ascii="Times New Roman" w:hAnsi="Times New Roman"/>
          <w:sz w:val="28"/>
          <w:szCs w:val="28"/>
          <w:lang w:eastAsia="en-US"/>
        </w:rPr>
        <w:t xml:space="preserve"> толщиной 3-4 мкм на ротационном микротоме </w:t>
      </w:r>
      <w:r>
        <w:rPr>
          <w:rFonts w:ascii="Times New Roman" w:hAnsi="Times New Roman"/>
          <w:sz w:val="28"/>
          <w:szCs w:val="28"/>
          <w:lang w:val="en-US" w:eastAsia="en-US"/>
        </w:rPr>
        <w:t>Accu</w:t>
      </w:r>
      <w:r w:rsidRPr="0053756C">
        <w:rPr>
          <w:rFonts w:ascii="Times New Roman" w:hAnsi="Times New Roman"/>
          <w:sz w:val="28"/>
          <w:szCs w:val="28"/>
          <w:lang w:eastAsia="en-US"/>
        </w:rPr>
        <w:t>-</w:t>
      </w:r>
      <w:r>
        <w:rPr>
          <w:rFonts w:ascii="Times New Roman" w:hAnsi="Times New Roman"/>
          <w:sz w:val="28"/>
          <w:szCs w:val="28"/>
          <w:lang w:val="en-US" w:eastAsia="en-US"/>
        </w:rPr>
        <w:t>Cut</w:t>
      </w:r>
      <w:r w:rsidRPr="0053756C">
        <w:rPr>
          <w:rFonts w:ascii="Times New Roman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en-US"/>
        </w:rPr>
        <w:t>SRM</w:t>
      </w:r>
      <w:r w:rsidRPr="0053756C">
        <w:rPr>
          <w:rFonts w:ascii="Times New Roman" w:hAnsi="Times New Roman"/>
          <w:sz w:val="28"/>
          <w:szCs w:val="28"/>
          <w:lang w:eastAsia="en-US"/>
        </w:rPr>
        <w:t xml:space="preserve"> 200 </w:t>
      </w:r>
      <w:r>
        <w:rPr>
          <w:rFonts w:ascii="Times New Roman" w:hAnsi="Times New Roman"/>
          <w:sz w:val="28"/>
          <w:szCs w:val="28"/>
          <w:lang w:eastAsia="en-US"/>
        </w:rPr>
        <w:t xml:space="preserve">фирмы </w:t>
      </w:r>
      <w:r>
        <w:rPr>
          <w:rFonts w:ascii="Times New Roman" w:hAnsi="Times New Roman"/>
          <w:sz w:val="28"/>
          <w:szCs w:val="28"/>
          <w:lang w:val="en-US" w:eastAsia="en-US"/>
        </w:rPr>
        <w:t>Sakura</w:t>
      </w:r>
      <w:r w:rsidRPr="0053756C">
        <w:rPr>
          <w:rFonts w:ascii="Times New Roman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  <w:lang w:eastAsia="en-US"/>
        </w:rPr>
        <w:t>(Япония). Срезы</w:t>
      </w:r>
      <w:r w:rsidRPr="009E4189">
        <w:rPr>
          <w:rFonts w:ascii="Times New Roman" w:hAnsi="Times New Roman"/>
          <w:sz w:val="28"/>
          <w:szCs w:val="28"/>
          <w:lang w:eastAsia="en-US"/>
        </w:rPr>
        <w:t xml:space="preserve"> наносили на высокоадгезивные стекла и высушивали вертикально в термостате</w:t>
      </w:r>
      <w:r>
        <w:rPr>
          <w:rFonts w:ascii="Times New Roman" w:hAnsi="Times New Roman"/>
          <w:sz w:val="28"/>
          <w:szCs w:val="28"/>
          <w:lang w:eastAsia="en-US"/>
        </w:rPr>
        <w:t xml:space="preserve"> при температуре 37°С в течение</w:t>
      </w:r>
      <w:r w:rsidRPr="009E4189">
        <w:rPr>
          <w:rFonts w:ascii="Times New Roman" w:hAnsi="Times New Roman"/>
          <w:sz w:val="28"/>
          <w:szCs w:val="28"/>
          <w:lang w:eastAsia="en-US"/>
        </w:rPr>
        <w:t xml:space="preserve"> ночи. </w:t>
      </w:r>
      <w:r w:rsidRPr="009E4189">
        <w:rPr>
          <w:rFonts w:ascii="Times New Roman" w:hAnsi="Times New Roman"/>
          <w:sz w:val="28"/>
          <w:szCs w:val="28"/>
        </w:rPr>
        <w:t>Использованные в работе первичные антитела и их разведения представлены в таблице</w:t>
      </w:r>
      <w:r w:rsidRPr="009E4189">
        <w:rPr>
          <w:rFonts w:ascii="Times New Roman" w:hAnsi="Times New Roman"/>
          <w:i/>
          <w:sz w:val="28"/>
          <w:szCs w:val="28"/>
        </w:rPr>
        <w:t xml:space="preserve"> </w:t>
      </w:r>
      <w:r w:rsidRPr="00953C8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</w:p>
    <w:p w:rsidR="00231FAB" w:rsidRPr="00C87200" w:rsidRDefault="00231FAB" w:rsidP="00953C85">
      <w:pPr>
        <w:tabs>
          <w:tab w:val="left" w:pos="567"/>
        </w:tabs>
        <w:suppressAutoHyphens/>
        <w:spacing w:after="120" w:line="360" w:lineRule="auto"/>
        <w:ind w:firstLine="540"/>
        <w:contextualSpacing/>
        <w:rPr>
          <w:rFonts w:ascii="Times New Roman" w:hAnsi="Times New Roman"/>
          <w:sz w:val="24"/>
          <w:szCs w:val="28"/>
        </w:rPr>
      </w:pPr>
      <w:r w:rsidRPr="00C87200">
        <w:rPr>
          <w:rFonts w:ascii="Times New Roman" w:hAnsi="Times New Roman"/>
          <w:sz w:val="24"/>
          <w:szCs w:val="28"/>
        </w:rPr>
        <w:t>ТАБЛИЦА 1. ПАНЕЛЬ ИСПОЛЬЗОВАННЫХ В ИССЛЕДОВАНИИ АНТИТЕЛ</w:t>
      </w:r>
    </w:p>
    <w:tbl>
      <w:tblPr>
        <w:tblW w:w="50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0"/>
        <w:gridCol w:w="1599"/>
        <w:gridCol w:w="1618"/>
        <w:gridCol w:w="1270"/>
        <w:gridCol w:w="2511"/>
      </w:tblGrid>
      <w:tr w:rsidR="00231FAB" w:rsidRPr="009B0599" w:rsidTr="004B46AC">
        <w:trPr>
          <w:trHeight w:val="889"/>
        </w:trPr>
        <w:tc>
          <w:tcPr>
            <w:tcW w:w="1293" w:type="pct"/>
          </w:tcPr>
          <w:p w:rsidR="00231FAB" w:rsidRPr="009B0599" w:rsidRDefault="00231FAB" w:rsidP="003D2D6A">
            <w:pPr>
              <w:spacing w:after="120" w:line="240" w:lineRule="auto"/>
              <w:ind w:left="30"/>
              <w:contextualSpacing/>
              <w:jc w:val="both"/>
              <w:rPr>
                <w:rFonts w:ascii="Times New Roman" w:hAnsi="Times New Roman"/>
              </w:rPr>
            </w:pPr>
            <w:r w:rsidRPr="009B0599">
              <w:rPr>
                <w:rFonts w:ascii="Times New Roman" w:hAnsi="Times New Roman"/>
              </w:rPr>
              <w:t>Специфичность</w:t>
            </w:r>
          </w:p>
        </w:tc>
        <w:tc>
          <w:tcPr>
            <w:tcW w:w="847" w:type="pct"/>
          </w:tcPr>
          <w:p w:rsidR="00231FAB" w:rsidRPr="009B0599" w:rsidRDefault="00231FAB" w:rsidP="003D2D6A">
            <w:pPr>
              <w:spacing w:after="12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B0599">
              <w:rPr>
                <w:rFonts w:ascii="Times New Roman" w:hAnsi="Times New Roman"/>
              </w:rPr>
              <w:t>Клон</w:t>
            </w:r>
          </w:p>
        </w:tc>
        <w:tc>
          <w:tcPr>
            <w:tcW w:w="857" w:type="pct"/>
          </w:tcPr>
          <w:p w:rsidR="00231FAB" w:rsidRPr="009B0599" w:rsidRDefault="00231FAB" w:rsidP="003D2D6A">
            <w:pPr>
              <w:spacing w:after="12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B0599">
              <w:rPr>
                <w:rFonts w:ascii="Times New Roman" w:hAnsi="Times New Roman"/>
              </w:rPr>
              <w:t>Фирма</w:t>
            </w:r>
          </w:p>
        </w:tc>
        <w:tc>
          <w:tcPr>
            <w:tcW w:w="673" w:type="pct"/>
          </w:tcPr>
          <w:p w:rsidR="00231FAB" w:rsidRPr="009B0599" w:rsidRDefault="00231FAB" w:rsidP="003D2D6A">
            <w:pPr>
              <w:spacing w:after="12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B0599">
              <w:rPr>
                <w:rFonts w:ascii="Times New Roman" w:hAnsi="Times New Roman"/>
              </w:rPr>
              <w:t>Разведе-ние</w:t>
            </w:r>
          </w:p>
        </w:tc>
        <w:tc>
          <w:tcPr>
            <w:tcW w:w="1330" w:type="pct"/>
          </w:tcPr>
          <w:p w:rsidR="00231FAB" w:rsidRPr="009B0599" w:rsidRDefault="00231FAB" w:rsidP="003D2D6A">
            <w:pPr>
              <w:spacing w:after="12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B0599">
              <w:rPr>
                <w:rFonts w:ascii="Times New Roman" w:hAnsi="Times New Roman"/>
              </w:rPr>
              <w:t>Буфер для «демаскировки антигенов»</w:t>
            </w:r>
          </w:p>
        </w:tc>
      </w:tr>
      <w:tr w:rsidR="00231FAB" w:rsidRPr="009B0599" w:rsidTr="004B46AC">
        <w:tc>
          <w:tcPr>
            <w:tcW w:w="1293" w:type="pct"/>
          </w:tcPr>
          <w:p w:rsidR="00231FAB" w:rsidRPr="009B0599" w:rsidRDefault="00231FAB" w:rsidP="003D2D6A">
            <w:pPr>
              <w:spacing w:after="120" w:line="240" w:lineRule="auto"/>
              <w:contextualSpacing/>
              <w:jc w:val="both"/>
              <w:rPr>
                <w:rFonts w:ascii="Times New Roman" w:hAnsi="Times New Roman"/>
                <w:lang w:val="en-US"/>
              </w:rPr>
            </w:pPr>
            <w:r w:rsidRPr="009B0599">
              <w:rPr>
                <w:rFonts w:ascii="Times New Roman" w:hAnsi="Times New Roman"/>
                <w:lang w:val="en-US"/>
              </w:rPr>
              <w:t>CD3 (</w:t>
            </w:r>
            <w:r w:rsidRPr="009B0599">
              <w:rPr>
                <w:rFonts w:ascii="Times New Roman" w:hAnsi="Times New Roman"/>
              </w:rPr>
              <w:t>мембранное окрашивание)</w:t>
            </w:r>
          </w:p>
        </w:tc>
        <w:tc>
          <w:tcPr>
            <w:tcW w:w="847" w:type="pct"/>
          </w:tcPr>
          <w:p w:rsidR="00231FAB" w:rsidRPr="009B0599" w:rsidRDefault="00231FAB" w:rsidP="003D2D6A">
            <w:pPr>
              <w:spacing w:after="120" w:line="240" w:lineRule="auto"/>
              <w:contextualSpacing/>
              <w:jc w:val="both"/>
              <w:rPr>
                <w:rFonts w:ascii="Times New Roman" w:hAnsi="Times New Roman"/>
                <w:lang w:val="en-US"/>
              </w:rPr>
            </w:pPr>
            <w:r w:rsidRPr="009B0599">
              <w:rPr>
                <w:rFonts w:ascii="Times New Roman" w:hAnsi="Times New Roman"/>
                <w:lang w:val="en-US"/>
              </w:rPr>
              <w:t>SP7</w:t>
            </w:r>
          </w:p>
        </w:tc>
        <w:tc>
          <w:tcPr>
            <w:tcW w:w="857" w:type="pct"/>
          </w:tcPr>
          <w:p w:rsidR="00231FAB" w:rsidRPr="009B0599" w:rsidRDefault="00231FAB" w:rsidP="003D2D6A">
            <w:pPr>
              <w:spacing w:after="120" w:line="240" w:lineRule="auto"/>
              <w:contextualSpacing/>
              <w:jc w:val="both"/>
              <w:rPr>
                <w:rFonts w:ascii="Times New Roman" w:hAnsi="Times New Roman"/>
                <w:lang w:val="en-US"/>
              </w:rPr>
            </w:pPr>
            <w:r w:rsidRPr="009B0599">
              <w:rPr>
                <w:rFonts w:ascii="Times New Roman" w:hAnsi="Times New Roman"/>
                <w:lang w:val="en-US"/>
              </w:rPr>
              <w:t>Thermo Scientific</w:t>
            </w:r>
          </w:p>
        </w:tc>
        <w:tc>
          <w:tcPr>
            <w:tcW w:w="673" w:type="pct"/>
          </w:tcPr>
          <w:p w:rsidR="00231FAB" w:rsidRPr="009B0599" w:rsidRDefault="00231FAB" w:rsidP="003D2D6A">
            <w:pPr>
              <w:spacing w:after="120" w:line="240" w:lineRule="auto"/>
              <w:contextualSpacing/>
              <w:jc w:val="both"/>
              <w:rPr>
                <w:rFonts w:ascii="Times New Roman" w:hAnsi="Times New Roman"/>
                <w:lang w:val="en-US"/>
              </w:rPr>
            </w:pPr>
            <w:r w:rsidRPr="009B0599">
              <w:rPr>
                <w:rFonts w:ascii="Times New Roman" w:hAnsi="Times New Roman"/>
                <w:lang w:val="en-US"/>
              </w:rPr>
              <w:t>1:150</w:t>
            </w:r>
          </w:p>
        </w:tc>
        <w:tc>
          <w:tcPr>
            <w:tcW w:w="1330" w:type="pct"/>
          </w:tcPr>
          <w:p w:rsidR="00231FAB" w:rsidRPr="009B0599" w:rsidRDefault="00231FAB" w:rsidP="003D2D6A">
            <w:pPr>
              <w:spacing w:after="120" w:line="240" w:lineRule="auto"/>
              <w:contextualSpacing/>
              <w:jc w:val="both"/>
              <w:rPr>
                <w:rFonts w:ascii="Times New Roman" w:hAnsi="Times New Roman"/>
                <w:lang w:val="en-US"/>
              </w:rPr>
            </w:pPr>
            <w:r w:rsidRPr="009B0599">
              <w:rPr>
                <w:rFonts w:ascii="Times New Roman" w:hAnsi="Times New Roman"/>
                <w:lang w:val="en-US"/>
              </w:rPr>
              <w:t xml:space="preserve">10 </w:t>
            </w:r>
            <w:r w:rsidRPr="009B0599">
              <w:rPr>
                <w:rFonts w:ascii="Times New Roman" w:hAnsi="Times New Roman"/>
              </w:rPr>
              <w:t>мМ</w:t>
            </w:r>
            <w:r w:rsidRPr="009B0599">
              <w:rPr>
                <w:rFonts w:ascii="Times New Roman" w:hAnsi="Times New Roman"/>
                <w:lang w:val="en-US"/>
              </w:rPr>
              <w:t xml:space="preserve"> Tris, 1 </w:t>
            </w:r>
            <w:r w:rsidRPr="009B0599">
              <w:rPr>
                <w:rFonts w:ascii="Times New Roman" w:hAnsi="Times New Roman"/>
              </w:rPr>
              <w:t>мМ</w:t>
            </w:r>
            <w:r w:rsidRPr="009B0599">
              <w:rPr>
                <w:rFonts w:ascii="Times New Roman" w:hAnsi="Times New Roman"/>
                <w:lang w:val="en-US"/>
              </w:rPr>
              <w:t xml:space="preserve"> EDTA (</w:t>
            </w:r>
            <w:r w:rsidRPr="009B0599">
              <w:rPr>
                <w:rFonts w:ascii="Times New Roman" w:hAnsi="Times New Roman"/>
                <w:lang w:val="pt-BR"/>
              </w:rPr>
              <w:t>рН</w:t>
            </w:r>
            <w:r w:rsidRPr="009B0599">
              <w:rPr>
                <w:rFonts w:ascii="Times New Roman" w:hAnsi="Times New Roman"/>
                <w:lang w:val="en-US"/>
              </w:rPr>
              <w:t xml:space="preserve"> 6,0)</w:t>
            </w:r>
          </w:p>
        </w:tc>
      </w:tr>
      <w:tr w:rsidR="00231FAB" w:rsidRPr="009B0599" w:rsidTr="004B46AC">
        <w:tc>
          <w:tcPr>
            <w:tcW w:w="1293" w:type="pct"/>
          </w:tcPr>
          <w:p w:rsidR="00231FAB" w:rsidRPr="009B0599" w:rsidRDefault="00231FAB" w:rsidP="003D2D6A">
            <w:pPr>
              <w:spacing w:after="120" w:line="240" w:lineRule="auto"/>
              <w:contextualSpacing/>
              <w:jc w:val="both"/>
              <w:rPr>
                <w:rFonts w:ascii="Times New Roman" w:hAnsi="Times New Roman"/>
                <w:lang w:val="en-US"/>
              </w:rPr>
            </w:pPr>
            <w:r w:rsidRPr="009B0599">
              <w:rPr>
                <w:rFonts w:ascii="Times New Roman" w:hAnsi="Times New Roman"/>
                <w:lang w:val="en-US"/>
              </w:rPr>
              <w:t xml:space="preserve">CD4 </w:t>
            </w:r>
            <w:r w:rsidRPr="009B0599">
              <w:rPr>
                <w:rFonts w:ascii="Times New Roman" w:hAnsi="Times New Roman"/>
              </w:rPr>
              <w:t>(мембранное окрашивание)</w:t>
            </w:r>
          </w:p>
        </w:tc>
        <w:tc>
          <w:tcPr>
            <w:tcW w:w="847" w:type="pct"/>
          </w:tcPr>
          <w:p w:rsidR="00231FAB" w:rsidRPr="009B0599" w:rsidRDefault="00231FAB" w:rsidP="003D2D6A">
            <w:pPr>
              <w:spacing w:after="120" w:line="240" w:lineRule="auto"/>
              <w:contextualSpacing/>
              <w:jc w:val="both"/>
              <w:rPr>
                <w:rFonts w:ascii="Times New Roman" w:hAnsi="Times New Roman"/>
                <w:lang w:val="en-US"/>
              </w:rPr>
            </w:pPr>
            <w:r w:rsidRPr="009B0599">
              <w:rPr>
                <w:rFonts w:ascii="Times New Roman" w:hAnsi="Times New Roman"/>
                <w:lang w:val="en-US"/>
              </w:rPr>
              <w:t>IF 6</w:t>
            </w:r>
          </w:p>
        </w:tc>
        <w:tc>
          <w:tcPr>
            <w:tcW w:w="857" w:type="pct"/>
          </w:tcPr>
          <w:p w:rsidR="00231FAB" w:rsidRPr="009B0599" w:rsidRDefault="00231FAB" w:rsidP="003D2D6A">
            <w:pPr>
              <w:spacing w:after="120" w:line="240" w:lineRule="auto"/>
              <w:contextualSpacing/>
              <w:jc w:val="both"/>
              <w:rPr>
                <w:rFonts w:ascii="Times New Roman" w:hAnsi="Times New Roman"/>
                <w:lang w:val="en-US"/>
              </w:rPr>
            </w:pPr>
            <w:r w:rsidRPr="009B0599">
              <w:rPr>
                <w:rFonts w:ascii="Times New Roman" w:hAnsi="Times New Roman"/>
                <w:lang w:val="en-US"/>
              </w:rPr>
              <w:t>DCS</w:t>
            </w:r>
          </w:p>
        </w:tc>
        <w:tc>
          <w:tcPr>
            <w:tcW w:w="673" w:type="pct"/>
          </w:tcPr>
          <w:p w:rsidR="00231FAB" w:rsidRPr="009B0599" w:rsidRDefault="00231FAB" w:rsidP="003D2D6A">
            <w:pPr>
              <w:spacing w:after="120" w:line="240" w:lineRule="auto"/>
              <w:contextualSpacing/>
              <w:jc w:val="both"/>
              <w:rPr>
                <w:rFonts w:ascii="Times New Roman" w:hAnsi="Times New Roman"/>
                <w:lang w:val="en-US"/>
              </w:rPr>
            </w:pPr>
            <w:r w:rsidRPr="009B0599">
              <w:rPr>
                <w:rFonts w:ascii="Times New Roman" w:hAnsi="Times New Roman"/>
                <w:lang w:val="en-US"/>
              </w:rPr>
              <w:t>1:40</w:t>
            </w:r>
          </w:p>
        </w:tc>
        <w:tc>
          <w:tcPr>
            <w:tcW w:w="1330" w:type="pct"/>
          </w:tcPr>
          <w:p w:rsidR="00231FAB" w:rsidRPr="009B0599" w:rsidRDefault="00231FAB" w:rsidP="003D2D6A">
            <w:pPr>
              <w:spacing w:after="120" w:line="240" w:lineRule="auto"/>
              <w:contextualSpacing/>
              <w:jc w:val="both"/>
              <w:rPr>
                <w:rFonts w:ascii="Times New Roman" w:hAnsi="Times New Roman"/>
                <w:lang w:val="en-US"/>
              </w:rPr>
            </w:pPr>
            <w:r w:rsidRPr="009B0599">
              <w:rPr>
                <w:rFonts w:ascii="Times New Roman" w:hAnsi="Times New Roman"/>
                <w:lang w:val="en-US"/>
              </w:rPr>
              <w:t xml:space="preserve">10 </w:t>
            </w:r>
            <w:r w:rsidRPr="009B0599">
              <w:rPr>
                <w:rFonts w:ascii="Times New Roman" w:hAnsi="Times New Roman"/>
              </w:rPr>
              <w:t>мМ</w:t>
            </w:r>
            <w:r w:rsidRPr="009B0599">
              <w:rPr>
                <w:rFonts w:ascii="Times New Roman" w:hAnsi="Times New Roman"/>
                <w:lang w:val="en-US"/>
              </w:rPr>
              <w:t xml:space="preserve"> </w:t>
            </w:r>
            <w:r w:rsidRPr="009B0599">
              <w:rPr>
                <w:rFonts w:ascii="Times New Roman" w:hAnsi="Times New Roman"/>
                <w:lang w:val="pt-BR"/>
              </w:rPr>
              <w:t>Tris</w:t>
            </w:r>
            <w:r w:rsidRPr="009B0599">
              <w:rPr>
                <w:rFonts w:ascii="Times New Roman" w:hAnsi="Times New Roman"/>
                <w:lang w:val="en-US"/>
              </w:rPr>
              <w:t xml:space="preserve">, 1 </w:t>
            </w:r>
            <w:r w:rsidRPr="009B0599">
              <w:rPr>
                <w:rFonts w:ascii="Times New Roman" w:hAnsi="Times New Roman"/>
              </w:rPr>
              <w:t>мМ</w:t>
            </w:r>
            <w:r w:rsidRPr="009B0599">
              <w:rPr>
                <w:rFonts w:ascii="Times New Roman" w:hAnsi="Times New Roman"/>
                <w:lang w:val="en-US"/>
              </w:rPr>
              <w:t xml:space="preserve"> </w:t>
            </w:r>
            <w:r w:rsidRPr="009B0599">
              <w:rPr>
                <w:rFonts w:ascii="Times New Roman" w:hAnsi="Times New Roman"/>
                <w:lang w:val="pt-BR"/>
              </w:rPr>
              <w:t>EDTA</w:t>
            </w:r>
            <w:r w:rsidRPr="009B0599">
              <w:rPr>
                <w:rFonts w:ascii="Times New Roman" w:hAnsi="Times New Roman"/>
                <w:lang w:val="en-US"/>
              </w:rPr>
              <w:t xml:space="preserve"> (</w:t>
            </w:r>
            <w:r w:rsidRPr="009B0599">
              <w:rPr>
                <w:rFonts w:ascii="Times New Roman" w:hAnsi="Times New Roman"/>
              </w:rPr>
              <w:t>рН</w:t>
            </w:r>
            <w:r w:rsidRPr="009B0599">
              <w:rPr>
                <w:rFonts w:ascii="Times New Roman" w:hAnsi="Times New Roman"/>
                <w:lang w:val="en-US"/>
              </w:rPr>
              <w:t xml:space="preserve"> 9,0)</w:t>
            </w:r>
          </w:p>
        </w:tc>
      </w:tr>
      <w:tr w:rsidR="00231FAB" w:rsidRPr="009B0599" w:rsidTr="004B46AC">
        <w:tc>
          <w:tcPr>
            <w:tcW w:w="1293" w:type="pct"/>
          </w:tcPr>
          <w:p w:rsidR="00231FAB" w:rsidRPr="009B0599" w:rsidRDefault="00231FAB" w:rsidP="003D2D6A">
            <w:pPr>
              <w:spacing w:after="120" w:line="240" w:lineRule="auto"/>
              <w:ind w:left="30"/>
              <w:contextualSpacing/>
              <w:jc w:val="both"/>
              <w:rPr>
                <w:rFonts w:ascii="Times New Roman" w:hAnsi="Times New Roman"/>
              </w:rPr>
            </w:pPr>
            <w:r w:rsidRPr="009B0599">
              <w:rPr>
                <w:rFonts w:ascii="Times New Roman" w:hAnsi="Times New Roman"/>
                <w:lang w:val="en-US"/>
              </w:rPr>
              <w:t>CD</w:t>
            </w:r>
            <w:r w:rsidRPr="009B0599">
              <w:rPr>
                <w:rFonts w:ascii="Times New Roman" w:hAnsi="Times New Roman"/>
              </w:rPr>
              <w:t>8 (мембранное и цитоплазматическое окрашивание</w:t>
            </w:r>
          </w:p>
        </w:tc>
        <w:tc>
          <w:tcPr>
            <w:tcW w:w="847" w:type="pct"/>
          </w:tcPr>
          <w:p w:rsidR="00231FAB" w:rsidRPr="009B0599" w:rsidRDefault="00231FAB" w:rsidP="003D2D6A">
            <w:pPr>
              <w:spacing w:after="12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B0599">
              <w:rPr>
                <w:rFonts w:ascii="Times New Roman" w:hAnsi="Times New Roman"/>
                <w:lang w:val="en-US"/>
              </w:rPr>
              <w:t>C8/1448</w:t>
            </w:r>
          </w:p>
        </w:tc>
        <w:tc>
          <w:tcPr>
            <w:tcW w:w="857" w:type="pct"/>
          </w:tcPr>
          <w:p w:rsidR="00231FAB" w:rsidRPr="009B0599" w:rsidRDefault="00231FAB" w:rsidP="003D2D6A">
            <w:pPr>
              <w:spacing w:after="12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B0599">
              <w:rPr>
                <w:rFonts w:ascii="Times New Roman" w:hAnsi="Times New Roman"/>
                <w:lang w:val="en-US"/>
              </w:rPr>
              <w:t>DAKO</w:t>
            </w:r>
          </w:p>
        </w:tc>
        <w:tc>
          <w:tcPr>
            <w:tcW w:w="673" w:type="pct"/>
          </w:tcPr>
          <w:p w:rsidR="00231FAB" w:rsidRPr="009B0599" w:rsidRDefault="00231FAB" w:rsidP="003D2D6A">
            <w:pPr>
              <w:spacing w:after="12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B0599">
              <w:rPr>
                <w:rFonts w:ascii="Times New Roman" w:hAnsi="Times New Roman"/>
                <w:lang w:val="en-US"/>
              </w:rPr>
              <w:t>RTU</w:t>
            </w:r>
          </w:p>
        </w:tc>
        <w:tc>
          <w:tcPr>
            <w:tcW w:w="1330" w:type="pct"/>
          </w:tcPr>
          <w:p w:rsidR="00231FAB" w:rsidRPr="009B0599" w:rsidRDefault="00231FAB" w:rsidP="003D2D6A">
            <w:pPr>
              <w:spacing w:after="12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B0599">
              <w:rPr>
                <w:rFonts w:ascii="Times New Roman" w:hAnsi="Times New Roman"/>
              </w:rPr>
              <w:t xml:space="preserve">10 мМ </w:t>
            </w:r>
            <w:r w:rsidRPr="009B0599">
              <w:rPr>
                <w:rFonts w:ascii="Times New Roman" w:hAnsi="Times New Roman"/>
                <w:lang w:val="pt-BR"/>
              </w:rPr>
              <w:t>Tris</w:t>
            </w:r>
            <w:r w:rsidRPr="009B0599">
              <w:rPr>
                <w:rFonts w:ascii="Times New Roman" w:hAnsi="Times New Roman"/>
              </w:rPr>
              <w:t xml:space="preserve">, 1 мМ </w:t>
            </w:r>
            <w:r w:rsidRPr="009B0599">
              <w:rPr>
                <w:rFonts w:ascii="Times New Roman" w:hAnsi="Times New Roman"/>
                <w:lang w:val="pt-BR"/>
              </w:rPr>
              <w:t>EDTA</w:t>
            </w:r>
            <w:r w:rsidRPr="009B0599">
              <w:rPr>
                <w:rFonts w:ascii="Times New Roman" w:hAnsi="Times New Roman"/>
              </w:rPr>
              <w:t xml:space="preserve"> (рН 9,0)</w:t>
            </w:r>
          </w:p>
        </w:tc>
      </w:tr>
      <w:tr w:rsidR="00231FAB" w:rsidRPr="009B0599" w:rsidTr="004B46AC">
        <w:tc>
          <w:tcPr>
            <w:tcW w:w="1293" w:type="pct"/>
          </w:tcPr>
          <w:p w:rsidR="00231FAB" w:rsidRPr="009B0599" w:rsidRDefault="00231FAB" w:rsidP="003D2D6A">
            <w:pPr>
              <w:spacing w:after="120" w:line="240" w:lineRule="auto"/>
              <w:ind w:left="30"/>
              <w:contextualSpacing/>
              <w:jc w:val="both"/>
              <w:rPr>
                <w:rFonts w:ascii="Times New Roman" w:hAnsi="Times New Roman"/>
                <w:lang w:val="en-US"/>
              </w:rPr>
            </w:pPr>
            <w:r w:rsidRPr="009B0599">
              <w:rPr>
                <w:rFonts w:ascii="Times New Roman" w:hAnsi="Times New Roman"/>
                <w:lang w:val="en-US"/>
              </w:rPr>
              <w:t xml:space="preserve">CD20 </w:t>
            </w:r>
            <w:r w:rsidRPr="009B0599">
              <w:rPr>
                <w:rFonts w:ascii="Times New Roman" w:hAnsi="Times New Roman"/>
              </w:rPr>
              <w:t>(мембранное окрашивание)</w:t>
            </w:r>
          </w:p>
        </w:tc>
        <w:tc>
          <w:tcPr>
            <w:tcW w:w="847" w:type="pct"/>
          </w:tcPr>
          <w:p w:rsidR="00231FAB" w:rsidRPr="009B0599" w:rsidRDefault="00231FAB" w:rsidP="003D2D6A">
            <w:pPr>
              <w:spacing w:after="120" w:line="240" w:lineRule="auto"/>
              <w:contextualSpacing/>
              <w:jc w:val="both"/>
              <w:rPr>
                <w:rFonts w:ascii="Times New Roman" w:hAnsi="Times New Roman"/>
                <w:lang w:val="en-US"/>
              </w:rPr>
            </w:pPr>
            <w:r w:rsidRPr="009B0599">
              <w:rPr>
                <w:rFonts w:ascii="Times New Roman" w:hAnsi="Times New Roman"/>
                <w:lang w:val="en-US"/>
              </w:rPr>
              <w:t>L26</w:t>
            </w:r>
          </w:p>
        </w:tc>
        <w:tc>
          <w:tcPr>
            <w:tcW w:w="857" w:type="pct"/>
          </w:tcPr>
          <w:p w:rsidR="00231FAB" w:rsidRPr="009B0599" w:rsidRDefault="00231FAB" w:rsidP="003D2D6A">
            <w:pPr>
              <w:spacing w:after="120" w:line="240" w:lineRule="auto"/>
              <w:contextualSpacing/>
              <w:jc w:val="both"/>
              <w:rPr>
                <w:rFonts w:ascii="Times New Roman" w:hAnsi="Times New Roman"/>
                <w:lang w:val="en-US"/>
              </w:rPr>
            </w:pPr>
            <w:r w:rsidRPr="009B0599">
              <w:rPr>
                <w:rFonts w:ascii="Times New Roman" w:hAnsi="Times New Roman"/>
                <w:lang w:val="en-US"/>
              </w:rPr>
              <w:t>Cell Marque</w:t>
            </w:r>
          </w:p>
        </w:tc>
        <w:tc>
          <w:tcPr>
            <w:tcW w:w="673" w:type="pct"/>
          </w:tcPr>
          <w:p w:rsidR="00231FAB" w:rsidRPr="009B0599" w:rsidRDefault="00231FAB" w:rsidP="003D2D6A">
            <w:pPr>
              <w:spacing w:after="120" w:line="240" w:lineRule="auto"/>
              <w:contextualSpacing/>
              <w:jc w:val="both"/>
              <w:rPr>
                <w:rFonts w:ascii="Times New Roman" w:hAnsi="Times New Roman"/>
                <w:lang w:val="en-US"/>
              </w:rPr>
            </w:pPr>
            <w:r w:rsidRPr="009B0599">
              <w:rPr>
                <w:rFonts w:ascii="Times New Roman" w:hAnsi="Times New Roman"/>
                <w:lang w:val="en-US"/>
              </w:rPr>
              <w:t>1:500</w:t>
            </w:r>
          </w:p>
        </w:tc>
        <w:tc>
          <w:tcPr>
            <w:tcW w:w="1330" w:type="pct"/>
          </w:tcPr>
          <w:p w:rsidR="00231FAB" w:rsidRPr="009B0599" w:rsidRDefault="00231FAB" w:rsidP="003D2D6A">
            <w:pPr>
              <w:spacing w:after="120" w:line="240" w:lineRule="auto"/>
              <w:contextualSpacing/>
              <w:jc w:val="both"/>
              <w:rPr>
                <w:rFonts w:ascii="Times New Roman" w:hAnsi="Times New Roman"/>
                <w:lang w:val="en-US"/>
              </w:rPr>
            </w:pPr>
            <w:r w:rsidRPr="009B0599">
              <w:rPr>
                <w:rFonts w:ascii="Times New Roman" w:hAnsi="Times New Roman"/>
                <w:lang w:val="en-US"/>
              </w:rPr>
              <w:t xml:space="preserve">10 </w:t>
            </w:r>
            <w:r w:rsidRPr="009B0599">
              <w:rPr>
                <w:rFonts w:ascii="Times New Roman" w:hAnsi="Times New Roman"/>
              </w:rPr>
              <w:t>мМ</w:t>
            </w:r>
            <w:r w:rsidRPr="009B0599">
              <w:rPr>
                <w:rFonts w:ascii="Times New Roman" w:hAnsi="Times New Roman"/>
                <w:lang w:val="en-US"/>
              </w:rPr>
              <w:t xml:space="preserve"> </w:t>
            </w:r>
            <w:r w:rsidRPr="009B0599">
              <w:rPr>
                <w:rFonts w:ascii="Times New Roman" w:hAnsi="Times New Roman"/>
                <w:lang w:val="pt-BR"/>
              </w:rPr>
              <w:t>Tris</w:t>
            </w:r>
            <w:r w:rsidRPr="009B0599">
              <w:rPr>
                <w:rFonts w:ascii="Times New Roman" w:hAnsi="Times New Roman"/>
                <w:lang w:val="en-US"/>
              </w:rPr>
              <w:t xml:space="preserve">, 1 </w:t>
            </w:r>
            <w:r w:rsidRPr="009B0599">
              <w:rPr>
                <w:rFonts w:ascii="Times New Roman" w:hAnsi="Times New Roman"/>
              </w:rPr>
              <w:t>мМ</w:t>
            </w:r>
            <w:r w:rsidRPr="009B0599">
              <w:rPr>
                <w:rFonts w:ascii="Times New Roman" w:hAnsi="Times New Roman"/>
                <w:lang w:val="en-US"/>
              </w:rPr>
              <w:t xml:space="preserve"> </w:t>
            </w:r>
            <w:r w:rsidRPr="009B0599">
              <w:rPr>
                <w:rFonts w:ascii="Times New Roman" w:hAnsi="Times New Roman"/>
                <w:lang w:val="pt-BR"/>
              </w:rPr>
              <w:t>EDTA</w:t>
            </w:r>
            <w:r w:rsidRPr="009B0599">
              <w:rPr>
                <w:rFonts w:ascii="Times New Roman" w:hAnsi="Times New Roman"/>
                <w:lang w:val="en-US"/>
              </w:rPr>
              <w:t xml:space="preserve"> (</w:t>
            </w:r>
            <w:r w:rsidRPr="009B0599">
              <w:rPr>
                <w:rFonts w:ascii="Times New Roman" w:hAnsi="Times New Roman"/>
              </w:rPr>
              <w:t>рН</w:t>
            </w:r>
            <w:r w:rsidRPr="009B0599">
              <w:rPr>
                <w:rFonts w:ascii="Times New Roman" w:hAnsi="Times New Roman"/>
                <w:lang w:val="en-US"/>
              </w:rPr>
              <w:t xml:space="preserve"> 8,0)</w:t>
            </w:r>
          </w:p>
        </w:tc>
      </w:tr>
      <w:tr w:rsidR="00231FAB" w:rsidRPr="009B0599" w:rsidTr="004B46AC">
        <w:tc>
          <w:tcPr>
            <w:tcW w:w="1293" w:type="pct"/>
          </w:tcPr>
          <w:p w:rsidR="00231FAB" w:rsidRPr="009B0599" w:rsidRDefault="00231FAB" w:rsidP="003D2D6A">
            <w:pPr>
              <w:spacing w:after="120" w:line="240" w:lineRule="auto"/>
              <w:ind w:left="30"/>
              <w:contextualSpacing/>
              <w:jc w:val="both"/>
              <w:rPr>
                <w:rFonts w:ascii="Times New Roman" w:hAnsi="Times New Roman"/>
                <w:lang w:val="en-US"/>
              </w:rPr>
            </w:pPr>
            <w:r w:rsidRPr="009B0599">
              <w:rPr>
                <w:rFonts w:ascii="Times New Roman" w:hAnsi="Times New Roman"/>
                <w:lang w:val="en-US"/>
              </w:rPr>
              <w:t>CD</w:t>
            </w:r>
            <w:r w:rsidRPr="009B0599">
              <w:rPr>
                <w:rFonts w:ascii="Times New Roman" w:hAnsi="Times New Roman"/>
              </w:rPr>
              <w:t>68</w:t>
            </w:r>
            <w:r w:rsidRPr="009B0599">
              <w:rPr>
                <w:rFonts w:ascii="Times New Roman" w:hAnsi="Times New Roman"/>
                <w:lang w:val="en-US"/>
              </w:rPr>
              <w:t xml:space="preserve"> </w:t>
            </w:r>
            <w:r w:rsidRPr="009B0599">
              <w:rPr>
                <w:rFonts w:ascii="Times New Roman" w:hAnsi="Times New Roman"/>
              </w:rPr>
              <w:t>(цитоплазматическое окрашивание)</w:t>
            </w:r>
          </w:p>
        </w:tc>
        <w:tc>
          <w:tcPr>
            <w:tcW w:w="847" w:type="pct"/>
          </w:tcPr>
          <w:p w:rsidR="00231FAB" w:rsidRPr="009B0599" w:rsidRDefault="00231FAB" w:rsidP="003D2D6A">
            <w:pPr>
              <w:spacing w:after="120" w:line="240" w:lineRule="auto"/>
              <w:contextualSpacing/>
              <w:jc w:val="both"/>
              <w:rPr>
                <w:rFonts w:ascii="Times New Roman" w:hAnsi="Times New Roman"/>
                <w:lang w:val="en-US"/>
              </w:rPr>
            </w:pPr>
            <w:r w:rsidRPr="009B0599">
              <w:rPr>
                <w:rFonts w:ascii="Times New Roman" w:hAnsi="Times New Roman"/>
                <w:lang w:val="en-US"/>
              </w:rPr>
              <w:t>KP 1</w:t>
            </w:r>
          </w:p>
        </w:tc>
        <w:tc>
          <w:tcPr>
            <w:tcW w:w="857" w:type="pct"/>
          </w:tcPr>
          <w:p w:rsidR="00231FAB" w:rsidRPr="009B0599" w:rsidRDefault="00231FAB" w:rsidP="003D2D6A">
            <w:pPr>
              <w:spacing w:after="120" w:line="240" w:lineRule="auto"/>
              <w:contextualSpacing/>
              <w:jc w:val="both"/>
              <w:rPr>
                <w:rFonts w:ascii="Times New Roman" w:hAnsi="Times New Roman"/>
                <w:lang w:val="en-US"/>
              </w:rPr>
            </w:pPr>
            <w:r w:rsidRPr="009B0599">
              <w:rPr>
                <w:rFonts w:ascii="Times New Roman" w:hAnsi="Times New Roman"/>
                <w:lang w:val="en-US"/>
              </w:rPr>
              <w:t>DAKO</w:t>
            </w:r>
          </w:p>
        </w:tc>
        <w:tc>
          <w:tcPr>
            <w:tcW w:w="673" w:type="pct"/>
          </w:tcPr>
          <w:p w:rsidR="00231FAB" w:rsidRPr="009B0599" w:rsidRDefault="00231FAB" w:rsidP="003D2D6A">
            <w:pPr>
              <w:spacing w:after="120" w:line="240" w:lineRule="auto"/>
              <w:contextualSpacing/>
              <w:jc w:val="both"/>
              <w:rPr>
                <w:rFonts w:ascii="Times New Roman" w:hAnsi="Times New Roman"/>
                <w:lang w:val="en-US"/>
              </w:rPr>
            </w:pPr>
            <w:r w:rsidRPr="009B0599">
              <w:rPr>
                <w:rFonts w:ascii="Times New Roman" w:hAnsi="Times New Roman"/>
                <w:lang w:val="en-US"/>
              </w:rPr>
              <w:t>RTU</w:t>
            </w:r>
          </w:p>
        </w:tc>
        <w:tc>
          <w:tcPr>
            <w:tcW w:w="1330" w:type="pct"/>
          </w:tcPr>
          <w:p w:rsidR="00231FAB" w:rsidRPr="009B0599" w:rsidRDefault="00231FAB" w:rsidP="003D2D6A">
            <w:pPr>
              <w:spacing w:after="120" w:line="240" w:lineRule="auto"/>
              <w:contextualSpacing/>
              <w:jc w:val="both"/>
              <w:rPr>
                <w:rFonts w:ascii="Times New Roman" w:hAnsi="Times New Roman"/>
                <w:lang w:val="en-US"/>
              </w:rPr>
            </w:pPr>
            <w:r w:rsidRPr="009B0599">
              <w:rPr>
                <w:rFonts w:ascii="Times New Roman" w:hAnsi="Times New Roman"/>
                <w:lang w:val="en-US"/>
              </w:rPr>
              <w:t xml:space="preserve">10 </w:t>
            </w:r>
            <w:r w:rsidRPr="009B0599">
              <w:rPr>
                <w:rFonts w:ascii="Times New Roman" w:hAnsi="Times New Roman"/>
              </w:rPr>
              <w:t>мМ</w:t>
            </w:r>
            <w:r w:rsidRPr="009B0599">
              <w:rPr>
                <w:rFonts w:ascii="Times New Roman" w:hAnsi="Times New Roman"/>
                <w:lang w:val="en-US"/>
              </w:rPr>
              <w:t xml:space="preserve"> </w:t>
            </w:r>
            <w:r w:rsidRPr="009B0599">
              <w:rPr>
                <w:rFonts w:ascii="Times New Roman" w:hAnsi="Times New Roman"/>
                <w:lang w:val="pt-BR"/>
              </w:rPr>
              <w:t>Tris</w:t>
            </w:r>
            <w:r w:rsidRPr="009B0599">
              <w:rPr>
                <w:rFonts w:ascii="Times New Roman" w:hAnsi="Times New Roman"/>
                <w:lang w:val="en-US"/>
              </w:rPr>
              <w:t xml:space="preserve">, 1 </w:t>
            </w:r>
            <w:r w:rsidRPr="009B0599">
              <w:rPr>
                <w:rFonts w:ascii="Times New Roman" w:hAnsi="Times New Roman"/>
              </w:rPr>
              <w:t>мМ</w:t>
            </w:r>
            <w:r w:rsidRPr="009B0599">
              <w:rPr>
                <w:rFonts w:ascii="Times New Roman" w:hAnsi="Times New Roman"/>
                <w:lang w:val="en-US"/>
              </w:rPr>
              <w:t xml:space="preserve"> </w:t>
            </w:r>
            <w:r w:rsidRPr="009B0599">
              <w:rPr>
                <w:rFonts w:ascii="Times New Roman" w:hAnsi="Times New Roman"/>
                <w:lang w:val="pt-BR"/>
              </w:rPr>
              <w:t>EDTA</w:t>
            </w:r>
            <w:r w:rsidRPr="009B0599">
              <w:rPr>
                <w:rFonts w:ascii="Times New Roman" w:hAnsi="Times New Roman"/>
                <w:lang w:val="en-US"/>
              </w:rPr>
              <w:t xml:space="preserve"> (</w:t>
            </w:r>
            <w:r w:rsidRPr="009B0599">
              <w:rPr>
                <w:rFonts w:ascii="Times New Roman" w:hAnsi="Times New Roman"/>
              </w:rPr>
              <w:t>рН</w:t>
            </w:r>
            <w:r w:rsidRPr="009B0599">
              <w:rPr>
                <w:rFonts w:ascii="Times New Roman" w:hAnsi="Times New Roman"/>
                <w:lang w:val="en-US"/>
              </w:rPr>
              <w:t xml:space="preserve"> 9,0)</w:t>
            </w:r>
          </w:p>
        </w:tc>
      </w:tr>
    </w:tbl>
    <w:p w:rsidR="00231FAB" w:rsidRPr="009E4189" w:rsidRDefault="00231FAB" w:rsidP="00C87200">
      <w:pPr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B63E2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E4189">
        <w:rPr>
          <w:rFonts w:ascii="Times New Roman" w:hAnsi="Times New Roman"/>
          <w:sz w:val="28"/>
          <w:szCs w:val="28"/>
        </w:rPr>
        <w:t>Парафиновые срезы депарафинировали и регидратировали по стандартной методике. "Демаскировку" антигенов проводили в PT-Link Thermo. Протокол включал в себя предварительный нагрев  до 65</w:t>
      </w:r>
      <w:r w:rsidRPr="009E4189">
        <w:rPr>
          <w:rFonts w:ascii="Times New Roman" w:hAnsi="Times New Roman"/>
          <w:sz w:val="28"/>
          <w:szCs w:val="28"/>
          <w:vertAlign w:val="superscript"/>
        </w:rPr>
        <w:t>0</w:t>
      </w:r>
      <w:r w:rsidRPr="009E4189">
        <w:rPr>
          <w:rFonts w:ascii="Times New Roman" w:hAnsi="Times New Roman"/>
          <w:sz w:val="28"/>
          <w:szCs w:val="28"/>
        </w:rPr>
        <w:t>С, восстановление антигена в течение 20 минут при температуре 97</w:t>
      </w:r>
      <w:r w:rsidRPr="009E4189">
        <w:rPr>
          <w:rFonts w:ascii="Times New Roman" w:hAnsi="Times New Roman"/>
          <w:sz w:val="28"/>
          <w:szCs w:val="28"/>
          <w:vertAlign w:val="superscript"/>
        </w:rPr>
        <w:t>0</w:t>
      </w:r>
      <w:r w:rsidRPr="009E4189">
        <w:rPr>
          <w:rFonts w:ascii="Times New Roman" w:hAnsi="Times New Roman"/>
          <w:sz w:val="28"/>
          <w:szCs w:val="28"/>
        </w:rPr>
        <w:t>С и дальнейшее охлаждение до 65</w:t>
      </w:r>
      <w:r w:rsidRPr="009E4189">
        <w:rPr>
          <w:rFonts w:ascii="Times New Roman" w:hAnsi="Times New Roman"/>
          <w:sz w:val="28"/>
          <w:szCs w:val="28"/>
          <w:vertAlign w:val="superscript"/>
        </w:rPr>
        <w:t>0</w:t>
      </w:r>
      <w:r w:rsidRPr="009E4189">
        <w:rPr>
          <w:rFonts w:ascii="Times New Roman" w:hAnsi="Times New Roman"/>
          <w:sz w:val="28"/>
          <w:szCs w:val="28"/>
        </w:rPr>
        <w:t xml:space="preserve">С. Затем стекла промывались в течение 1-3 минут TBS-буфером (Dako) и помещались в автостейнер </w:t>
      </w:r>
      <w:r w:rsidRPr="009E4189">
        <w:rPr>
          <w:rFonts w:ascii="Times New Roman" w:hAnsi="Times New Roman"/>
          <w:sz w:val="28"/>
          <w:szCs w:val="28"/>
          <w:lang w:val="en-US"/>
        </w:rPr>
        <w:t>Thermo</w:t>
      </w:r>
      <w:r w:rsidRPr="009E4189">
        <w:rPr>
          <w:rFonts w:ascii="Times New Roman" w:hAnsi="Times New Roman"/>
          <w:sz w:val="28"/>
          <w:szCs w:val="28"/>
        </w:rPr>
        <w:t xml:space="preserve"> </w:t>
      </w:r>
      <w:r w:rsidRPr="009E4189">
        <w:rPr>
          <w:rFonts w:ascii="Times New Roman" w:hAnsi="Times New Roman"/>
          <w:sz w:val="28"/>
          <w:szCs w:val="28"/>
          <w:lang w:val="en-US"/>
        </w:rPr>
        <w:t>Scientific</w:t>
      </w:r>
      <w:r w:rsidRPr="009E4189">
        <w:rPr>
          <w:rFonts w:ascii="Times New Roman" w:hAnsi="Times New Roman"/>
          <w:sz w:val="28"/>
          <w:szCs w:val="28"/>
        </w:rPr>
        <w:t xml:space="preserve"> для окрашивания в автоматическом режиме. Для визуализации иммуногистохимической реакции использовали систему детекции Reveal Polyvalent HRP-DAB </w:t>
      </w:r>
      <w:r w:rsidRPr="009E4189">
        <w:rPr>
          <w:rFonts w:ascii="Times New Roman" w:hAnsi="Times New Roman"/>
          <w:sz w:val="28"/>
          <w:szCs w:val="28"/>
          <w:lang w:val="en-US"/>
        </w:rPr>
        <w:t>Detection</w:t>
      </w:r>
      <w:r w:rsidRPr="009E4189">
        <w:rPr>
          <w:rFonts w:ascii="Times New Roman" w:hAnsi="Times New Roman"/>
          <w:sz w:val="28"/>
          <w:szCs w:val="28"/>
        </w:rPr>
        <w:t xml:space="preserve"> </w:t>
      </w:r>
      <w:r w:rsidRPr="009E4189">
        <w:rPr>
          <w:rFonts w:ascii="Times New Roman" w:hAnsi="Times New Roman"/>
          <w:sz w:val="28"/>
          <w:szCs w:val="28"/>
          <w:lang w:val="en-US"/>
        </w:rPr>
        <w:t>System</w:t>
      </w:r>
      <w:r w:rsidRPr="009E4189">
        <w:rPr>
          <w:rFonts w:ascii="Times New Roman" w:hAnsi="Times New Roman"/>
          <w:sz w:val="28"/>
          <w:szCs w:val="28"/>
        </w:rPr>
        <w:t>. Срезы докрашивали гематоксилином Майера, для заключения использовали бальзам Bio-Mount.</w:t>
      </w:r>
      <w:r w:rsidRPr="009E4189">
        <w:rPr>
          <w:rFonts w:ascii="Times New Roman" w:hAnsi="Times New Roman"/>
          <w:i/>
          <w:sz w:val="28"/>
          <w:szCs w:val="28"/>
        </w:rPr>
        <w:t xml:space="preserve"> </w:t>
      </w:r>
      <w:r w:rsidRPr="009E4189">
        <w:rPr>
          <w:rFonts w:ascii="Times New Roman" w:hAnsi="Times New Roman"/>
          <w:sz w:val="28"/>
          <w:szCs w:val="28"/>
          <w:lang w:eastAsia="en-US"/>
        </w:rPr>
        <w:t xml:space="preserve">Полуколичественно оценивали экспрессию Т-клеточных лимфоцитарных маркеров </w:t>
      </w:r>
      <w:r w:rsidRPr="009E4189">
        <w:rPr>
          <w:rFonts w:ascii="Times New Roman" w:hAnsi="Times New Roman"/>
          <w:sz w:val="28"/>
          <w:szCs w:val="28"/>
          <w:lang w:val="en-US" w:eastAsia="en-US"/>
        </w:rPr>
        <w:t>CD</w:t>
      </w:r>
      <w:r w:rsidRPr="009E4189">
        <w:rPr>
          <w:rFonts w:ascii="Times New Roman" w:hAnsi="Times New Roman"/>
          <w:sz w:val="28"/>
          <w:szCs w:val="28"/>
          <w:lang w:eastAsia="en-US"/>
        </w:rPr>
        <w:t xml:space="preserve">3, CD4 и CD8, В-клеточного лимфоцитарного маркера CD20 и макрофагального маркера CD68 </w:t>
      </w:r>
      <w:r w:rsidRPr="009E4189">
        <w:rPr>
          <w:rFonts w:ascii="Times New Roman" w:hAnsi="Times New Roman"/>
          <w:sz w:val="28"/>
          <w:szCs w:val="28"/>
        </w:rPr>
        <w:t xml:space="preserve">на 10 случайно выбранных полях зрения с применением светового микроскопа </w:t>
      </w:r>
      <w:r w:rsidRPr="009E4189">
        <w:rPr>
          <w:rFonts w:ascii="Times New Roman" w:hAnsi="Times New Roman"/>
          <w:sz w:val="28"/>
          <w:szCs w:val="28"/>
          <w:lang w:val="en-US"/>
        </w:rPr>
        <w:t>Zeiss</w:t>
      </w:r>
      <w:r w:rsidRPr="009E4189">
        <w:rPr>
          <w:rFonts w:ascii="Times New Roman" w:hAnsi="Times New Roman"/>
          <w:sz w:val="28"/>
          <w:szCs w:val="28"/>
        </w:rPr>
        <w:t xml:space="preserve"> </w:t>
      </w:r>
      <w:r w:rsidRPr="009E4189">
        <w:rPr>
          <w:rFonts w:ascii="Times New Roman" w:hAnsi="Times New Roman"/>
          <w:sz w:val="28"/>
          <w:szCs w:val="28"/>
          <w:lang w:val="en-US"/>
        </w:rPr>
        <w:t>Axio</w:t>
      </w:r>
      <w:r w:rsidRPr="009E4189">
        <w:rPr>
          <w:rFonts w:ascii="Times New Roman" w:hAnsi="Times New Roman"/>
          <w:sz w:val="28"/>
          <w:szCs w:val="28"/>
        </w:rPr>
        <w:t xml:space="preserve"> </w:t>
      </w:r>
      <w:r w:rsidRPr="009E4189">
        <w:rPr>
          <w:rFonts w:ascii="Times New Roman" w:hAnsi="Times New Roman"/>
          <w:sz w:val="28"/>
          <w:szCs w:val="28"/>
          <w:lang w:val="en-US"/>
        </w:rPr>
        <w:t>Imager</w:t>
      </w:r>
      <w:r w:rsidRPr="009E4189">
        <w:rPr>
          <w:rFonts w:ascii="Times New Roman" w:hAnsi="Times New Roman"/>
          <w:sz w:val="28"/>
          <w:szCs w:val="28"/>
        </w:rPr>
        <w:t xml:space="preserve"> </w:t>
      </w:r>
      <w:r w:rsidRPr="009E4189">
        <w:rPr>
          <w:rFonts w:ascii="Times New Roman" w:hAnsi="Times New Roman"/>
          <w:sz w:val="28"/>
          <w:szCs w:val="28"/>
          <w:lang w:val="en-US"/>
        </w:rPr>
        <w:t>M</w:t>
      </w:r>
      <w:r w:rsidRPr="009E4189">
        <w:rPr>
          <w:rFonts w:ascii="Times New Roman" w:hAnsi="Times New Roman"/>
          <w:sz w:val="28"/>
          <w:szCs w:val="28"/>
        </w:rPr>
        <w:t xml:space="preserve">2 под увеличением х10, х20, х40. </w:t>
      </w:r>
    </w:p>
    <w:p w:rsidR="00231FAB" w:rsidRPr="009E4189" w:rsidRDefault="00231FAB" w:rsidP="00953C85">
      <w:pPr>
        <w:spacing w:line="36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E4189">
        <w:rPr>
          <w:rFonts w:ascii="Times New Roman" w:hAnsi="Times New Roman"/>
          <w:b/>
          <w:sz w:val="28"/>
          <w:szCs w:val="28"/>
        </w:rPr>
        <w:t>Результаты исследования</w:t>
      </w:r>
    </w:p>
    <w:p w:rsidR="00231FAB" w:rsidRPr="008B45DB" w:rsidRDefault="00231FAB" w:rsidP="00953C85">
      <w:pPr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4189">
        <w:rPr>
          <w:rFonts w:ascii="Times New Roman" w:hAnsi="Times New Roman"/>
          <w:sz w:val="28"/>
          <w:szCs w:val="28"/>
        </w:rPr>
        <w:t xml:space="preserve">Под наблюдением находилось 84 больных раком вульвы в возрасте от 57 до 84 лет, 38 из которых после лечения были с кратковременной ремиссией, а 46 – с длительной. Больные раком вульвы с кратковременной ремиссией находились в возрасте от 46 до 85 лет, средний возраст 67 лет. Среди них в </w:t>
      </w:r>
      <w:r w:rsidRPr="009E4189">
        <w:rPr>
          <w:rFonts w:ascii="Times New Roman" w:hAnsi="Times New Roman"/>
          <w:sz w:val="28"/>
          <w:szCs w:val="28"/>
          <w:lang w:val="en-US"/>
        </w:rPr>
        <w:t>I</w:t>
      </w:r>
      <w:r w:rsidRPr="009E4189">
        <w:rPr>
          <w:rFonts w:ascii="Times New Roman" w:hAnsi="Times New Roman"/>
          <w:sz w:val="28"/>
          <w:szCs w:val="28"/>
        </w:rPr>
        <w:t xml:space="preserve"> стадии было 15,8% больных, во </w:t>
      </w:r>
      <w:r w:rsidRPr="009E4189">
        <w:rPr>
          <w:rFonts w:ascii="Times New Roman" w:hAnsi="Times New Roman"/>
          <w:sz w:val="28"/>
          <w:szCs w:val="28"/>
          <w:lang w:val="en-US"/>
        </w:rPr>
        <w:t>II</w:t>
      </w:r>
      <w:r w:rsidRPr="009E4189">
        <w:rPr>
          <w:rFonts w:ascii="Times New Roman" w:hAnsi="Times New Roman"/>
          <w:sz w:val="28"/>
          <w:szCs w:val="28"/>
        </w:rPr>
        <w:t xml:space="preserve"> – 21%, в </w:t>
      </w:r>
      <w:r w:rsidRPr="009E4189">
        <w:rPr>
          <w:rFonts w:ascii="Times New Roman" w:hAnsi="Times New Roman"/>
          <w:sz w:val="28"/>
          <w:szCs w:val="28"/>
          <w:lang w:val="en-US"/>
        </w:rPr>
        <w:t>III</w:t>
      </w:r>
      <w:r w:rsidRPr="009E4189">
        <w:rPr>
          <w:rFonts w:ascii="Times New Roman" w:hAnsi="Times New Roman"/>
          <w:sz w:val="28"/>
          <w:szCs w:val="28"/>
        </w:rPr>
        <w:t xml:space="preserve"> - 47,4% и в </w:t>
      </w:r>
      <w:r w:rsidRPr="009E4189">
        <w:rPr>
          <w:rFonts w:ascii="Times New Roman" w:hAnsi="Times New Roman"/>
          <w:sz w:val="28"/>
          <w:szCs w:val="28"/>
          <w:lang w:val="en-US"/>
        </w:rPr>
        <w:t>IV</w:t>
      </w:r>
      <w:r w:rsidRPr="009E4189">
        <w:rPr>
          <w:rFonts w:ascii="Times New Roman" w:hAnsi="Times New Roman"/>
          <w:sz w:val="28"/>
          <w:szCs w:val="28"/>
        </w:rPr>
        <w:t xml:space="preserve"> – 15,8%, т.е., в ранних стадиях было 36,8% - менее половины больных, а в поздних стадиях 63,2%, т.е. с распространённым злокачественным процессом было почти 2/3 больных. По гистологической структуре у всех больных был выявлен плоскоклеточный рак: у 30%  имел место высокодифференцированный, у 70% умеренно-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4189">
        <w:rPr>
          <w:rFonts w:ascii="Times New Roman" w:hAnsi="Times New Roman"/>
          <w:sz w:val="28"/>
          <w:szCs w:val="28"/>
        </w:rPr>
        <w:t>и низкодифференцированный (40 и 30%). Длительность ремиссии у больных этой группы была от 5 до 20 мес., в среднем 11 мес. Ни у одной из пациенток этой гр</w:t>
      </w:r>
      <w:r>
        <w:rPr>
          <w:rFonts w:ascii="Times New Roman" w:hAnsi="Times New Roman"/>
          <w:sz w:val="28"/>
          <w:szCs w:val="28"/>
        </w:rPr>
        <w:t>уппы ДНК ВПЧ обнаружен не был.</w:t>
      </w:r>
    </w:p>
    <w:p w:rsidR="00231FAB" w:rsidRPr="00200448" w:rsidRDefault="00231FAB" w:rsidP="00953C85">
      <w:pPr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4189">
        <w:rPr>
          <w:rFonts w:ascii="Times New Roman" w:hAnsi="Times New Roman"/>
          <w:sz w:val="28"/>
          <w:szCs w:val="28"/>
        </w:rPr>
        <w:t>Возраст  больных в группе с длительной ремиссией колебался от 27 до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4189">
        <w:rPr>
          <w:rFonts w:ascii="Times New Roman" w:hAnsi="Times New Roman"/>
          <w:sz w:val="28"/>
          <w:szCs w:val="28"/>
        </w:rPr>
        <w:t xml:space="preserve">71 года, средний возраст был 48 лет. В </w:t>
      </w:r>
      <w:r w:rsidRPr="009E4189">
        <w:rPr>
          <w:rFonts w:ascii="Times New Roman" w:hAnsi="Times New Roman"/>
          <w:sz w:val="28"/>
          <w:szCs w:val="28"/>
          <w:lang w:val="en-US"/>
        </w:rPr>
        <w:t>I</w:t>
      </w:r>
      <w:r w:rsidRPr="009E4189">
        <w:rPr>
          <w:rFonts w:ascii="Times New Roman" w:hAnsi="Times New Roman"/>
          <w:sz w:val="28"/>
          <w:szCs w:val="28"/>
        </w:rPr>
        <w:t xml:space="preserve"> стадии было 38,5% больных, во </w:t>
      </w:r>
      <w:r w:rsidRPr="009E4189">
        <w:rPr>
          <w:rFonts w:ascii="Times New Roman" w:hAnsi="Times New Roman"/>
          <w:sz w:val="28"/>
          <w:szCs w:val="28"/>
          <w:lang w:val="en-US"/>
        </w:rPr>
        <w:t>II</w:t>
      </w:r>
      <w:r w:rsidRPr="009E4189">
        <w:rPr>
          <w:rFonts w:ascii="Times New Roman" w:hAnsi="Times New Roman"/>
          <w:sz w:val="28"/>
          <w:szCs w:val="28"/>
        </w:rPr>
        <w:t xml:space="preserve"> – 53,8%, в </w:t>
      </w:r>
      <w:r w:rsidRPr="009E4189">
        <w:rPr>
          <w:rFonts w:ascii="Times New Roman" w:hAnsi="Times New Roman"/>
          <w:sz w:val="28"/>
          <w:szCs w:val="28"/>
          <w:lang w:val="en-US"/>
        </w:rPr>
        <w:t>III</w:t>
      </w:r>
      <w:r w:rsidRPr="009E4189">
        <w:rPr>
          <w:rFonts w:ascii="Times New Roman" w:hAnsi="Times New Roman"/>
          <w:sz w:val="28"/>
          <w:szCs w:val="28"/>
        </w:rPr>
        <w:t xml:space="preserve"> – 7,7%, т.е. в ранних стадиях было 92,3% больных, а среди больных с короткой ремиссией было всего 36,8% (более</w:t>
      </w:r>
      <w:r>
        <w:rPr>
          <w:rFonts w:ascii="Times New Roman" w:hAnsi="Times New Roman"/>
          <w:sz w:val="28"/>
          <w:szCs w:val="28"/>
        </w:rPr>
        <w:t xml:space="preserve"> чем в 2 раза меньше);</w:t>
      </w:r>
      <w:r w:rsidRPr="009E4189">
        <w:rPr>
          <w:rFonts w:ascii="Times New Roman" w:hAnsi="Times New Roman"/>
          <w:sz w:val="28"/>
          <w:szCs w:val="28"/>
        </w:rPr>
        <w:t xml:space="preserve"> больных с запущенными формами заболевания с длительной ремиссией было лишь 7,7%, по сравнению с 63,2% больных в группе с короткой ремиссией. По гистологической структуре у всех пациенток  данной группы был выявлен плоскоклеточный рак, преимущественно высоко- и умеренно-дифференцированный с преобладанием первого (60%). Низкая степень дифференцировки опухоли у больных данной группы отсутствовала. Длительность ремиссии составила от 3-х до 18 лет, в среднем 8 лет.  Среди больных в группе с длительной ремиссией у 54% отмечено наличие ДНК ВПЧ (в основном 16 и 18 типа). Все больные подверглись комплексному лечению в соответствии со ст</w:t>
      </w:r>
      <w:r>
        <w:rPr>
          <w:rFonts w:ascii="Times New Roman" w:hAnsi="Times New Roman"/>
          <w:sz w:val="28"/>
          <w:szCs w:val="28"/>
        </w:rPr>
        <w:t>адией заболевания.</w:t>
      </w:r>
    </w:p>
    <w:p w:rsidR="00231FAB" w:rsidRPr="009E4189" w:rsidRDefault="00231FAB" w:rsidP="00953C85">
      <w:pPr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4189">
        <w:rPr>
          <w:rFonts w:ascii="Times New Roman" w:hAnsi="Times New Roman"/>
          <w:sz w:val="28"/>
          <w:szCs w:val="28"/>
        </w:rPr>
        <w:t>Для определения возможной роли иммунологического микроокружения опухоли в эффективности лечения и поддержании длительной ремиссии проведено ретроспективное морфологическое исследование лимфоцитарной инфильтрации и иммуногистохимическое исследование субпопуляций лимфоцитов и макрофагов, инфильтрирующих опухоль, у больных обеих подгрупп.</w:t>
      </w:r>
    </w:p>
    <w:p w:rsidR="00231FAB" w:rsidRPr="009E4189" w:rsidRDefault="00231FAB" w:rsidP="00953C85">
      <w:pPr>
        <w:spacing w:line="36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9E4189">
        <w:rPr>
          <w:rFonts w:ascii="Times New Roman" w:hAnsi="Times New Roman"/>
          <w:sz w:val="28"/>
          <w:szCs w:val="28"/>
          <w:lang w:eastAsia="en-US"/>
        </w:rPr>
        <w:t>При морфологическом исследовании в строме и паренхиме опухолевой ткани выявлено наличие лимфоцитарно-макрофагальной инфильтрации различной степени выраженности, от незначительной, где отмечаются одиночно рассеянные лимфоциты и мелкие лимфоцитарные инфильтраты, до более выраженной, в виде очаговых скоплений  по типу формирования лимфоидных фолликулов, преимущественно расположенных  на границе опухоль – перифокальная зона.</w:t>
      </w:r>
    </w:p>
    <w:p w:rsidR="00231FAB" w:rsidRPr="009E4189" w:rsidRDefault="00231FAB" w:rsidP="00953C85">
      <w:pPr>
        <w:spacing w:line="36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9E4189">
        <w:rPr>
          <w:rFonts w:ascii="Times New Roman" w:hAnsi="Times New Roman"/>
          <w:sz w:val="28"/>
          <w:szCs w:val="28"/>
          <w:lang w:eastAsia="en-US"/>
        </w:rPr>
        <w:t xml:space="preserve">С помощью </w:t>
      </w:r>
      <w:r w:rsidRPr="009E4189">
        <w:rPr>
          <w:rFonts w:ascii="Times New Roman" w:hAnsi="Times New Roman"/>
          <w:sz w:val="28"/>
          <w:szCs w:val="28"/>
        </w:rPr>
        <w:t>иммуногистохимического исследования</w:t>
      </w:r>
      <w:r w:rsidRPr="009E4189">
        <w:rPr>
          <w:rFonts w:ascii="Times New Roman" w:hAnsi="Times New Roman"/>
          <w:sz w:val="28"/>
          <w:szCs w:val="28"/>
          <w:lang w:eastAsia="en-US"/>
        </w:rPr>
        <w:t xml:space="preserve"> установлено, что в лимфоцитарных инфильтратах присутствуют как В-, так и Т- лимфоциты, причем последних большинство. </w:t>
      </w:r>
      <w:r w:rsidRPr="009E4189">
        <w:rPr>
          <w:rFonts w:ascii="Times New Roman" w:hAnsi="Times New Roman"/>
          <w:sz w:val="28"/>
          <w:szCs w:val="28"/>
        </w:rPr>
        <w:t>Сравнительная характеристика факторов локального клеточного иммунитета при раке вульвы у больных, у которых впоследствии развилась ремиссия различной длительности, представлена в табл</w:t>
      </w:r>
      <w:r>
        <w:rPr>
          <w:rFonts w:ascii="Times New Roman" w:hAnsi="Times New Roman"/>
          <w:sz w:val="28"/>
          <w:szCs w:val="28"/>
        </w:rPr>
        <w:t xml:space="preserve">ице </w:t>
      </w:r>
      <w:r w:rsidRPr="009E418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</w:p>
    <w:p w:rsidR="00231FAB" w:rsidRPr="00F2492E" w:rsidRDefault="00231FAB" w:rsidP="00953C85">
      <w:pPr>
        <w:spacing w:line="36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F2492E">
        <w:rPr>
          <w:rFonts w:ascii="Times New Roman" w:hAnsi="Times New Roman"/>
          <w:sz w:val="24"/>
          <w:szCs w:val="24"/>
        </w:rPr>
        <w:t xml:space="preserve">ТАБЛИЦА 2. СОСТАВ ИММУНОКОМПЕТЕНТНЫХ КЛЕТОК, ИНФИЛЬТРИРУЮЩИХ ОПУХОЛЬ ВУЛЬВЫ, У БОЛЬНЫХ С РАЗЛИЧНОЙ ДЛИТЕЛЬНОСТЬЮ РЕМИССИИ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2950"/>
        <w:gridCol w:w="3348"/>
      </w:tblGrid>
      <w:tr w:rsidR="00231FAB" w:rsidRPr="00E82B12" w:rsidTr="004B46AC">
        <w:tc>
          <w:tcPr>
            <w:tcW w:w="2988" w:type="dxa"/>
            <w:vMerge w:val="restart"/>
          </w:tcPr>
          <w:p w:rsidR="00231FAB" w:rsidRPr="00E82B12" w:rsidRDefault="00231FAB" w:rsidP="003D2D6A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2B12">
              <w:rPr>
                <w:rFonts w:ascii="Times New Roman" w:hAnsi="Times New Roman"/>
                <w:sz w:val="24"/>
                <w:szCs w:val="24"/>
              </w:rPr>
              <w:t>Мононуклеарные клетки</w:t>
            </w:r>
          </w:p>
        </w:tc>
        <w:tc>
          <w:tcPr>
            <w:tcW w:w="6300" w:type="dxa"/>
            <w:gridSpan w:val="2"/>
          </w:tcPr>
          <w:p w:rsidR="00231FAB" w:rsidRPr="00E82B12" w:rsidRDefault="00231FAB" w:rsidP="003D2D6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B12">
              <w:rPr>
                <w:rFonts w:ascii="Times New Roman" w:hAnsi="Times New Roman"/>
                <w:sz w:val="24"/>
                <w:szCs w:val="24"/>
              </w:rPr>
              <w:t>Количество клеток (%)</w:t>
            </w:r>
          </w:p>
        </w:tc>
      </w:tr>
      <w:tr w:rsidR="00231FAB" w:rsidRPr="00E82B12" w:rsidTr="004B46AC">
        <w:tc>
          <w:tcPr>
            <w:tcW w:w="0" w:type="auto"/>
            <w:vMerge/>
            <w:vAlign w:val="center"/>
          </w:tcPr>
          <w:p w:rsidR="00231FAB" w:rsidRPr="00E82B12" w:rsidRDefault="00231FAB" w:rsidP="003D2D6A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1" w:type="dxa"/>
          </w:tcPr>
          <w:p w:rsidR="00231FAB" w:rsidRPr="00E82B12" w:rsidRDefault="00231FAB" w:rsidP="003D2D6A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2B12">
              <w:rPr>
                <w:rFonts w:ascii="Times New Roman" w:hAnsi="Times New Roman"/>
                <w:sz w:val="24"/>
                <w:szCs w:val="24"/>
              </w:rPr>
              <w:t>Длительная ремиссия</w:t>
            </w:r>
          </w:p>
        </w:tc>
        <w:tc>
          <w:tcPr>
            <w:tcW w:w="3349" w:type="dxa"/>
          </w:tcPr>
          <w:p w:rsidR="00231FAB" w:rsidRPr="00E82B12" w:rsidRDefault="00231FAB" w:rsidP="003D2D6A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2B12">
              <w:rPr>
                <w:rFonts w:ascii="Times New Roman" w:hAnsi="Times New Roman"/>
                <w:sz w:val="24"/>
                <w:szCs w:val="24"/>
              </w:rPr>
              <w:t>Кратковременная ремиссия</w:t>
            </w:r>
          </w:p>
        </w:tc>
      </w:tr>
      <w:tr w:rsidR="00231FAB" w:rsidRPr="00E82B12" w:rsidTr="004B46AC">
        <w:trPr>
          <w:trHeight w:val="550"/>
        </w:trPr>
        <w:tc>
          <w:tcPr>
            <w:tcW w:w="2988" w:type="dxa"/>
          </w:tcPr>
          <w:p w:rsidR="00231FAB" w:rsidRPr="00E82B12" w:rsidRDefault="00231FAB" w:rsidP="003D2D6A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2B12">
              <w:rPr>
                <w:rFonts w:ascii="Times New Roman" w:hAnsi="Times New Roman"/>
                <w:sz w:val="24"/>
                <w:szCs w:val="24"/>
              </w:rPr>
              <w:t>Т-лимфоциты (</w:t>
            </w:r>
            <w:r w:rsidRPr="00E82B12">
              <w:rPr>
                <w:rFonts w:ascii="Times New Roman" w:hAnsi="Times New Roman"/>
                <w:sz w:val="24"/>
                <w:szCs w:val="24"/>
                <w:lang w:val="en-US"/>
              </w:rPr>
              <w:t>CD3+</w:t>
            </w:r>
            <w:r w:rsidRPr="00E82B1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51" w:type="dxa"/>
          </w:tcPr>
          <w:p w:rsidR="00231FAB" w:rsidRPr="00E82B12" w:rsidRDefault="00231FAB" w:rsidP="003D2D6A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2B12">
              <w:rPr>
                <w:rFonts w:ascii="Times New Roman" w:hAnsi="Times New Roman"/>
                <w:sz w:val="24"/>
                <w:szCs w:val="24"/>
              </w:rPr>
              <w:t>95,3±9,7</w:t>
            </w:r>
          </w:p>
        </w:tc>
        <w:tc>
          <w:tcPr>
            <w:tcW w:w="3349" w:type="dxa"/>
          </w:tcPr>
          <w:p w:rsidR="00231FAB" w:rsidRPr="00E82B12" w:rsidRDefault="00231FAB" w:rsidP="003D2D6A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2B12">
              <w:rPr>
                <w:rFonts w:ascii="Times New Roman" w:hAnsi="Times New Roman"/>
                <w:sz w:val="24"/>
                <w:szCs w:val="24"/>
              </w:rPr>
              <w:t>85,7±6,6</w:t>
            </w:r>
          </w:p>
        </w:tc>
      </w:tr>
      <w:tr w:rsidR="00231FAB" w:rsidRPr="00E82B12" w:rsidTr="004B46AC">
        <w:trPr>
          <w:trHeight w:val="550"/>
        </w:trPr>
        <w:tc>
          <w:tcPr>
            <w:tcW w:w="2988" w:type="dxa"/>
            <w:vAlign w:val="center"/>
          </w:tcPr>
          <w:p w:rsidR="00231FAB" w:rsidRPr="00E82B12" w:rsidRDefault="00231FAB" w:rsidP="003D2D6A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2B12">
              <w:rPr>
                <w:rFonts w:ascii="Times New Roman" w:hAnsi="Times New Roman"/>
                <w:sz w:val="24"/>
                <w:szCs w:val="24"/>
              </w:rPr>
              <w:t>В-лимфоциты (</w:t>
            </w:r>
            <w:r w:rsidRPr="00E82B12">
              <w:rPr>
                <w:rFonts w:ascii="Times New Roman" w:hAnsi="Times New Roman"/>
                <w:sz w:val="24"/>
                <w:szCs w:val="24"/>
                <w:lang w:val="en-US"/>
              </w:rPr>
              <w:t>CD20+</w:t>
            </w:r>
            <w:r w:rsidRPr="00E82B1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51" w:type="dxa"/>
          </w:tcPr>
          <w:p w:rsidR="00231FAB" w:rsidRPr="00E82B12" w:rsidRDefault="00231FAB" w:rsidP="003D2D6A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2B12">
              <w:rPr>
                <w:rFonts w:ascii="Times New Roman" w:hAnsi="Times New Roman"/>
                <w:sz w:val="24"/>
                <w:szCs w:val="24"/>
              </w:rPr>
              <w:t>6±1,7</w:t>
            </w:r>
          </w:p>
        </w:tc>
        <w:tc>
          <w:tcPr>
            <w:tcW w:w="3349" w:type="dxa"/>
          </w:tcPr>
          <w:p w:rsidR="00231FAB" w:rsidRPr="00E82B12" w:rsidRDefault="00231FAB" w:rsidP="003D2D6A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2B12">
              <w:rPr>
                <w:rFonts w:ascii="Times New Roman" w:hAnsi="Times New Roman"/>
                <w:sz w:val="24"/>
                <w:szCs w:val="24"/>
              </w:rPr>
              <w:t>13±2,4*↑</w:t>
            </w:r>
          </w:p>
        </w:tc>
      </w:tr>
    </w:tbl>
    <w:p w:rsidR="00231FAB" w:rsidRPr="00F2492E" w:rsidRDefault="00231FAB" w:rsidP="00953C85">
      <w:pPr>
        <w:spacing w:line="360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F2492E">
        <w:rPr>
          <w:rFonts w:ascii="Times New Roman" w:hAnsi="Times New Roman"/>
          <w:sz w:val="24"/>
          <w:szCs w:val="24"/>
        </w:rPr>
        <w:t>Примечание. * - статистически достоверные различия между группами (р&lt;0,05)</w:t>
      </w:r>
    </w:p>
    <w:p w:rsidR="00231FAB" w:rsidRPr="009E4189" w:rsidRDefault="00231FAB" w:rsidP="00953C85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4189">
        <w:rPr>
          <w:rFonts w:ascii="Times New Roman" w:hAnsi="Times New Roman"/>
          <w:sz w:val="28"/>
          <w:szCs w:val="28"/>
        </w:rPr>
        <w:t>Как видно из таблицы 2, у больных с длительной ремиссией уровень зрелых (</w:t>
      </w:r>
      <w:r w:rsidRPr="009E4189">
        <w:rPr>
          <w:rFonts w:ascii="Times New Roman" w:hAnsi="Times New Roman"/>
          <w:sz w:val="28"/>
          <w:szCs w:val="28"/>
          <w:lang w:val="en-US"/>
        </w:rPr>
        <w:t>CD</w:t>
      </w:r>
      <w:r w:rsidRPr="009E4189">
        <w:rPr>
          <w:rFonts w:ascii="Times New Roman" w:hAnsi="Times New Roman"/>
          <w:sz w:val="28"/>
          <w:szCs w:val="28"/>
        </w:rPr>
        <w:t xml:space="preserve">3+) Т-лимфоцитов в опухоли был выше, хотя разница значений и не имела достоверных различий, а содержание </w:t>
      </w:r>
      <w:r w:rsidRPr="009E4189">
        <w:rPr>
          <w:rFonts w:ascii="Times New Roman" w:hAnsi="Times New Roman"/>
          <w:sz w:val="28"/>
          <w:szCs w:val="28"/>
          <w:lang w:val="en-US"/>
        </w:rPr>
        <w:t>CD</w:t>
      </w:r>
      <w:r w:rsidRPr="009E4189">
        <w:rPr>
          <w:rFonts w:ascii="Times New Roman" w:hAnsi="Times New Roman"/>
          <w:sz w:val="28"/>
          <w:szCs w:val="28"/>
        </w:rPr>
        <w:t>20+В-лимфоцитов достоверно ниже, чем у больных с кратковременной ремиссией.</w:t>
      </w:r>
      <w:r w:rsidRPr="009E4189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9E4189">
        <w:rPr>
          <w:rFonts w:ascii="Times New Roman" w:hAnsi="Times New Roman"/>
          <w:sz w:val="28"/>
          <w:szCs w:val="28"/>
          <w:lang w:val="en-US" w:eastAsia="en-US"/>
        </w:rPr>
        <w:t>CD</w:t>
      </w:r>
      <w:r w:rsidRPr="009E4189">
        <w:rPr>
          <w:rFonts w:ascii="Times New Roman" w:hAnsi="Times New Roman"/>
          <w:sz w:val="28"/>
          <w:szCs w:val="28"/>
          <w:lang w:eastAsia="en-US"/>
        </w:rPr>
        <w:t>20+лимфоциты в обоих случаях встречались в виде единичных клеток, разрозненно расположенных среди паренхимы опухоли.</w:t>
      </w:r>
    </w:p>
    <w:p w:rsidR="00231FAB" w:rsidRPr="009E4189" w:rsidRDefault="00231FAB" w:rsidP="00953C85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4189">
        <w:rPr>
          <w:rFonts w:ascii="Times New Roman" w:hAnsi="Times New Roman"/>
          <w:sz w:val="28"/>
          <w:szCs w:val="28"/>
        </w:rPr>
        <w:t xml:space="preserve">Обращает на себя внимание разнонаправленность содержания основных субпопуляций Т-клеток, инфильтрирующих опухоль: так, количество </w:t>
      </w:r>
      <w:r w:rsidRPr="009E4189">
        <w:rPr>
          <w:rFonts w:ascii="Times New Roman" w:hAnsi="Times New Roman"/>
          <w:sz w:val="28"/>
          <w:szCs w:val="28"/>
          <w:lang w:val="en-US"/>
        </w:rPr>
        <w:t>CD</w:t>
      </w:r>
      <w:r w:rsidRPr="009E4189">
        <w:rPr>
          <w:rFonts w:ascii="Times New Roman" w:hAnsi="Times New Roman"/>
          <w:sz w:val="28"/>
          <w:szCs w:val="28"/>
        </w:rPr>
        <w:t xml:space="preserve">8+ лимфоцитов было статистически значимо выше, а уровень </w:t>
      </w:r>
      <w:r w:rsidRPr="009E4189">
        <w:rPr>
          <w:rFonts w:ascii="Times New Roman" w:hAnsi="Times New Roman"/>
          <w:sz w:val="28"/>
          <w:szCs w:val="28"/>
          <w:lang w:val="en-US"/>
        </w:rPr>
        <w:t>CD</w:t>
      </w:r>
      <w:r w:rsidRPr="009E4189">
        <w:rPr>
          <w:rFonts w:ascii="Times New Roman" w:hAnsi="Times New Roman"/>
          <w:sz w:val="28"/>
          <w:szCs w:val="28"/>
        </w:rPr>
        <w:t xml:space="preserve">4+ клеток – ниже в опухолях больных, впоследствии продемонстрировавших длительную ремиссию (рис.1). Показатели этой подгруппы составляли для </w:t>
      </w:r>
      <w:r w:rsidRPr="009E4189">
        <w:rPr>
          <w:rFonts w:ascii="Times New Roman" w:hAnsi="Times New Roman"/>
          <w:sz w:val="28"/>
          <w:szCs w:val="28"/>
          <w:lang w:val="en-US"/>
        </w:rPr>
        <w:t>CD</w:t>
      </w:r>
      <w:r w:rsidRPr="009E4189">
        <w:rPr>
          <w:rFonts w:ascii="Times New Roman" w:hAnsi="Times New Roman"/>
          <w:sz w:val="28"/>
          <w:szCs w:val="28"/>
        </w:rPr>
        <w:t xml:space="preserve">4+ 41,9±4,9%, для </w:t>
      </w:r>
      <w:r w:rsidRPr="009E4189">
        <w:rPr>
          <w:rFonts w:ascii="Times New Roman" w:hAnsi="Times New Roman"/>
          <w:sz w:val="28"/>
          <w:szCs w:val="28"/>
          <w:lang w:val="en-US"/>
        </w:rPr>
        <w:t>CD</w:t>
      </w:r>
      <w:r w:rsidRPr="009E4189">
        <w:rPr>
          <w:rFonts w:ascii="Times New Roman" w:hAnsi="Times New Roman"/>
          <w:sz w:val="28"/>
          <w:szCs w:val="28"/>
        </w:rPr>
        <w:t>8+ 52,4±6,1%, тогда как в подгруппе больных с кратковременной ремиссией – 67,5±9,7% и 17,3±3,2% соответственно (в обоих случаях р&lt;0,05).</w:t>
      </w:r>
    </w:p>
    <w:p w:rsidR="00231FAB" w:rsidRPr="009E4189" w:rsidRDefault="00231FAB" w:rsidP="00953C85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31FAB" w:rsidRPr="009E4189" w:rsidRDefault="00231FAB" w:rsidP="00953C85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2B12">
        <w:rPr>
          <w:rFonts w:ascii="Times New Roman" w:hAnsi="Times New Roman"/>
          <w:noProof/>
          <w:sz w:val="28"/>
          <w:szCs w:val="28"/>
        </w:rPr>
        <w:object w:dxaOrig="6433" w:dyaOrig="41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5" o:spid="_x0000_i1025" type="#_x0000_t75" style="width:341.4pt;height:235.8pt;visibility:visible" o:ole="">
            <v:imagedata r:id="rId7" o:title="" croptop="-3452f" cropbottom="-4592f" cropleft="-4014f" cropright="-41f"/>
            <o:lock v:ext="edit" aspectratio="f"/>
          </v:shape>
          <o:OLEObject Type="Embed" ProgID="Excel.Chart.8" ShapeID="Диаграмма 5" DrawAspect="Content" ObjectID="_1546767473" r:id="rId8"/>
        </w:object>
      </w:r>
    </w:p>
    <w:p w:rsidR="00231FAB" w:rsidRPr="009E4189" w:rsidRDefault="00231FAB" w:rsidP="00953C85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4189">
        <w:rPr>
          <w:rFonts w:ascii="Times New Roman" w:hAnsi="Times New Roman"/>
          <w:sz w:val="28"/>
          <w:szCs w:val="28"/>
        </w:rPr>
        <w:t>Рис.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418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Pr="009E4189">
        <w:rPr>
          <w:rFonts w:ascii="Times New Roman" w:hAnsi="Times New Roman"/>
          <w:sz w:val="28"/>
          <w:szCs w:val="28"/>
        </w:rPr>
        <w:t xml:space="preserve"> Уровни основных субпопуляций Т-лимфоцитов в опухолях больных раком вульвы при различной продолжительности ремиссии (%).</w:t>
      </w:r>
    </w:p>
    <w:p w:rsidR="00231FAB" w:rsidRPr="009E4189" w:rsidRDefault="00231FAB" w:rsidP="00953C85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4189">
        <w:rPr>
          <w:rFonts w:ascii="Times New Roman" w:hAnsi="Times New Roman"/>
          <w:sz w:val="28"/>
          <w:szCs w:val="28"/>
          <w:lang w:eastAsia="en-US"/>
        </w:rPr>
        <w:t xml:space="preserve"> В ткани первичной опухоли с коротким периодом ремиссии соотношение </w:t>
      </w:r>
      <w:r w:rsidRPr="009E4189">
        <w:rPr>
          <w:rFonts w:ascii="Times New Roman" w:hAnsi="Times New Roman"/>
          <w:sz w:val="28"/>
          <w:szCs w:val="28"/>
          <w:lang w:val="en-US" w:eastAsia="en-US"/>
        </w:rPr>
        <w:t>CD</w:t>
      </w:r>
      <w:r w:rsidRPr="009E4189">
        <w:rPr>
          <w:rFonts w:ascii="Times New Roman" w:hAnsi="Times New Roman"/>
          <w:sz w:val="28"/>
          <w:szCs w:val="28"/>
          <w:lang w:eastAsia="en-US"/>
        </w:rPr>
        <w:t>4/</w:t>
      </w:r>
      <w:r w:rsidRPr="009E4189">
        <w:rPr>
          <w:rFonts w:ascii="Times New Roman" w:hAnsi="Times New Roman"/>
          <w:sz w:val="28"/>
          <w:szCs w:val="28"/>
          <w:lang w:val="en-US" w:eastAsia="en-US"/>
        </w:rPr>
        <w:t>CD</w:t>
      </w:r>
      <w:r w:rsidRPr="009E4189">
        <w:rPr>
          <w:rFonts w:ascii="Times New Roman" w:hAnsi="Times New Roman"/>
          <w:sz w:val="28"/>
          <w:szCs w:val="28"/>
          <w:lang w:eastAsia="en-US"/>
        </w:rPr>
        <w:t>8 лимфоцитов составило 3,9, тогда как в</w:t>
      </w:r>
      <w:r w:rsidRPr="009E4189">
        <w:rPr>
          <w:rFonts w:ascii="Times New Roman" w:hAnsi="Times New Roman"/>
          <w:b/>
          <w:sz w:val="28"/>
          <w:szCs w:val="28"/>
          <w:lang w:eastAsia="en-US"/>
        </w:rPr>
        <w:t xml:space="preserve"> </w:t>
      </w:r>
      <w:r w:rsidRPr="009E4189">
        <w:rPr>
          <w:rFonts w:ascii="Times New Roman" w:hAnsi="Times New Roman"/>
          <w:sz w:val="28"/>
          <w:szCs w:val="28"/>
          <w:lang w:eastAsia="en-US"/>
        </w:rPr>
        <w:t>опухоли с длительным периодом ремиссии 0,8.</w:t>
      </w:r>
    </w:p>
    <w:p w:rsidR="00231FAB" w:rsidRPr="009E4189" w:rsidRDefault="00231FAB" w:rsidP="00953C85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4189">
        <w:rPr>
          <w:rFonts w:ascii="Times New Roman" w:hAnsi="Times New Roman"/>
          <w:sz w:val="28"/>
          <w:szCs w:val="28"/>
        </w:rPr>
        <w:t xml:space="preserve">Преобладание в опухоли </w:t>
      </w:r>
      <w:r w:rsidRPr="009E4189">
        <w:rPr>
          <w:rFonts w:ascii="Times New Roman" w:hAnsi="Times New Roman"/>
          <w:sz w:val="28"/>
          <w:szCs w:val="28"/>
          <w:lang w:val="en-US"/>
        </w:rPr>
        <w:t>CD</w:t>
      </w:r>
      <w:r w:rsidRPr="009E4189">
        <w:rPr>
          <w:rFonts w:ascii="Times New Roman" w:hAnsi="Times New Roman"/>
          <w:sz w:val="28"/>
          <w:szCs w:val="28"/>
        </w:rPr>
        <w:t>8+ клеток, являющихся предшественниками цитотоксических Т-лимфоцитов, по-видимому, более благоприятным образом отражается на эффекте лечения и длительности ремиссии (рис.2).</w:t>
      </w:r>
    </w:p>
    <w:p w:rsidR="00231FAB" w:rsidRPr="009E4189" w:rsidRDefault="00231FAB" w:rsidP="00953C85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19.35pt;margin-top:129.9pt;width:21.75pt;height:21.75pt;z-index:251657216">
            <v:textbox>
              <w:txbxContent>
                <w:p w:rsidR="00231FAB" w:rsidRDefault="00231FAB" w:rsidP="009E4189">
                  <w:r>
                    <w:t>б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216.3pt;margin-top:129.9pt;width:21.2pt;height:21.75pt;z-index:251656192">
            <v:textbox>
              <w:txbxContent>
                <w:p w:rsidR="00231FAB" w:rsidRDefault="00231FAB" w:rsidP="009E4189">
                  <w:r>
                    <w:t>а</w:t>
                  </w:r>
                </w:p>
              </w:txbxContent>
            </v:textbox>
          </v:shape>
        </w:pict>
      </w:r>
      <w:r w:rsidRPr="00E82B12">
        <w:rPr>
          <w:rFonts w:ascii="Times New Roman" w:hAnsi="Times New Roman"/>
          <w:noProof/>
          <w:sz w:val="28"/>
          <w:szCs w:val="28"/>
        </w:rPr>
        <w:pict>
          <v:shape id="Рисунок 4" o:spid="_x0000_i1026" type="#_x0000_t75" alt="CD8 x20 длит" style="width:201.6pt;height:151.2pt;visibility:visible">
            <v:imagedata r:id="rId9" o:title=""/>
          </v:shape>
        </w:pict>
      </w:r>
      <w:r w:rsidRPr="009E4189">
        <w:rPr>
          <w:rFonts w:ascii="Times New Roman" w:hAnsi="Times New Roman"/>
          <w:sz w:val="28"/>
          <w:szCs w:val="28"/>
        </w:rPr>
        <w:t xml:space="preserve"> </w:t>
      </w:r>
      <w:r w:rsidRPr="00E82B12">
        <w:rPr>
          <w:rFonts w:ascii="Times New Roman" w:hAnsi="Times New Roman"/>
          <w:noProof/>
          <w:sz w:val="28"/>
          <w:szCs w:val="28"/>
        </w:rPr>
        <w:pict>
          <v:shape id="Рисунок 3" o:spid="_x0000_i1027" type="#_x0000_t75" alt="CD8 x20 кор" style="width:201.6pt;height:151.2pt;visibility:visible">
            <v:imagedata r:id="rId10" o:title=""/>
          </v:shape>
        </w:pict>
      </w:r>
    </w:p>
    <w:p w:rsidR="00231FAB" w:rsidRPr="009E4189" w:rsidRDefault="00231FAB" w:rsidP="00953C85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4189">
        <w:rPr>
          <w:rFonts w:ascii="Times New Roman" w:hAnsi="Times New Roman"/>
          <w:sz w:val="28"/>
          <w:szCs w:val="28"/>
        </w:rPr>
        <w:t>Рис</w:t>
      </w:r>
      <w:r>
        <w:rPr>
          <w:rFonts w:ascii="Times New Roman" w:hAnsi="Times New Roman"/>
          <w:sz w:val="28"/>
          <w:szCs w:val="28"/>
        </w:rPr>
        <w:t>. 2.</w:t>
      </w:r>
      <w:r w:rsidRPr="009E4189">
        <w:rPr>
          <w:rFonts w:ascii="Times New Roman" w:hAnsi="Times New Roman"/>
          <w:sz w:val="28"/>
          <w:szCs w:val="28"/>
        </w:rPr>
        <w:t xml:space="preserve"> Экспресси</w:t>
      </w:r>
      <w:r>
        <w:rPr>
          <w:rFonts w:ascii="Times New Roman" w:hAnsi="Times New Roman"/>
          <w:sz w:val="28"/>
          <w:szCs w:val="28"/>
        </w:rPr>
        <w:t>я</w:t>
      </w:r>
      <w:r w:rsidRPr="009E4189">
        <w:rPr>
          <w:rFonts w:ascii="Times New Roman" w:hAnsi="Times New Roman"/>
          <w:sz w:val="28"/>
          <w:szCs w:val="28"/>
        </w:rPr>
        <w:t xml:space="preserve"> </w:t>
      </w:r>
      <w:r w:rsidRPr="009E4189">
        <w:rPr>
          <w:rFonts w:ascii="Times New Roman" w:hAnsi="Times New Roman"/>
          <w:sz w:val="28"/>
          <w:szCs w:val="28"/>
          <w:lang w:val="en-US"/>
        </w:rPr>
        <w:t>CD</w:t>
      </w:r>
      <w:r w:rsidRPr="009E4189">
        <w:rPr>
          <w:rFonts w:ascii="Times New Roman" w:hAnsi="Times New Roman"/>
          <w:sz w:val="28"/>
          <w:szCs w:val="28"/>
        </w:rPr>
        <w:t>8 в опухолевой ткани карциномы вульвы с различным безрецидивным периодом. Ув.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4189">
        <w:rPr>
          <w:rFonts w:ascii="Times New Roman" w:hAnsi="Times New Roman"/>
          <w:sz w:val="28"/>
          <w:szCs w:val="28"/>
        </w:rPr>
        <w:t>х200.</w:t>
      </w:r>
    </w:p>
    <w:p w:rsidR="00231FAB" w:rsidRPr="009E4189" w:rsidRDefault="00231FAB" w:rsidP="00953C85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4189">
        <w:rPr>
          <w:rFonts w:ascii="Times New Roman" w:hAnsi="Times New Roman"/>
          <w:sz w:val="28"/>
          <w:szCs w:val="28"/>
        </w:rPr>
        <w:t>а- длительный период ремиссии, б- короткий период ремиссии</w:t>
      </w:r>
    </w:p>
    <w:p w:rsidR="00231FAB" w:rsidRPr="009E4189" w:rsidRDefault="00231FAB" w:rsidP="00953C85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4189">
        <w:rPr>
          <w:rFonts w:ascii="Times New Roman" w:hAnsi="Times New Roman"/>
          <w:sz w:val="28"/>
          <w:szCs w:val="28"/>
        </w:rPr>
        <w:t xml:space="preserve">Присутствие в опухолях больных, вышедших после проведенного лечения в непродолжительную ремиссию, высокого количества </w:t>
      </w:r>
      <w:r w:rsidRPr="009E4189">
        <w:rPr>
          <w:rFonts w:ascii="Times New Roman" w:hAnsi="Times New Roman"/>
          <w:sz w:val="28"/>
          <w:szCs w:val="28"/>
          <w:lang w:val="en-US"/>
        </w:rPr>
        <w:t>CD</w:t>
      </w:r>
      <w:r w:rsidRPr="009E4189">
        <w:rPr>
          <w:rFonts w:ascii="Times New Roman" w:hAnsi="Times New Roman"/>
          <w:sz w:val="28"/>
          <w:szCs w:val="28"/>
        </w:rPr>
        <w:t xml:space="preserve">4+ Т-клеток, можно объяснить возможным превалированием среди них </w:t>
      </w:r>
      <w:r w:rsidRPr="009E4189">
        <w:rPr>
          <w:rFonts w:ascii="Times New Roman" w:hAnsi="Times New Roman"/>
          <w:sz w:val="28"/>
          <w:szCs w:val="28"/>
          <w:lang w:val="en-US"/>
        </w:rPr>
        <w:t>Tregs</w:t>
      </w:r>
      <w:r w:rsidRPr="009E4189">
        <w:rPr>
          <w:rFonts w:ascii="Times New Roman" w:hAnsi="Times New Roman"/>
          <w:sz w:val="28"/>
          <w:szCs w:val="28"/>
        </w:rPr>
        <w:t>-клеток (</w:t>
      </w:r>
      <w:r w:rsidRPr="009E4189">
        <w:rPr>
          <w:rFonts w:ascii="Times New Roman" w:hAnsi="Times New Roman"/>
          <w:sz w:val="28"/>
          <w:szCs w:val="28"/>
          <w:lang w:val="en-US"/>
        </w:rPr>
        <w:t>CD</w:t>
      </w:r>
      <w:r w:rsidRPr="009E4189">
        <w:rPr>
          <w:rFonts w:ascii="Times New Roman" w:hAnsi="Times New Roman"/>
          <w:sz w:val="28"/>
          <w:szCs w:val="28"/>
        </w:rPr>
        <w:t>4+</w:t>
      </w:r>
      <w:r w:rsidRPr="009E4189">
        <w:rPr>
          <w:rFonts w:ascii="Times New Roman" w:hAnsi="Times New Roman"/>
          <w:sz w:val="28"/>
          <w:szCs w:val="28"/>
          <w:lang w:val="en-US"/>
        </w:rPr>
        <w:t>CD</w:t>
      </w:r>
      <w:r w:rsidRPr="009E4189">
        <w:rPr>
          <w:rFonts w:ascii="Times New Roman" w:hAnsi="Times New Roman"/>
          <w:sz w:val="28"/>
          <w:szCs w:val="28"/>
        </w:rPr>
        <w:t>25+</w:t>
      </w:r>
      <w:r w:rsidRPr="009E4189">
        <w:rPr>
          <w:rFonts w:ascii="Times New Roman" w:hAnsi="Times New Roman"/>
          <w:sz w:val="28"/>
          <w:szCs w:val="28"/>
          <w:lang w:val="en-US"/>
        </w:rPr>
        <w:t>FoxP</w:t>
      </w:r>
      <w:r w:rsidRPr="009E4189">
        <w:rPr>
          <w:rFonts w:ascii="Times New Roman" w:hAnsi="Times New Roman"/>
          <w:sz w:val="28"/>
          <w:szCs w:val="28"/>
        </w:rPr>
        <w:t xml:space="preserve">3+), являющихся иммуносупрессивными и проонкогенными. Полученные результаты, касающиеся накопления в опухолевом микроокружении </w:t>
      </w:r>
      <w:r w:rsidRPr="009E4189">
        <w:rPr>
          <w:rFonts w:ascii="Times New Roman" w:hAnsi="Times New Roman"/>
          <w:sz w:val="28"/>
          <w:szCs w:val="28"/>
          <w:lang w:val="en-US"/>
        </w:rPr>
        <w:t>Tregs</w:t>
      </w:r>
      <w:r w:rsidRPr="009E4189">
        <w:rPr>
          <w:rFonts w:ascii="Times New Roman" w:hAnsi="Times New Roman"/>
          <w:sz w:val="28"/>
          <w:szCs w:val="28"/>
        </w:rPr>
        <w:t>, нашли подтверждение при исследовании других опухолей. Т</w:t>
      </w:r>
      <w:r w:rsidRPr="009E4189">
        <w:rPr>
          <w:rFonts w:ascii="Times New Roman" w:hAnsi="Times New Roman"/>
          <w:w w:val="105"/>
          <w:sz w:val="28"/>
          <w:szCs w:val="28"/>
        </w:rPr>
        <w:t>ак, с</w:t>
      </w:r>
      <w:r w:rsidRPr="009E4189">
        <w:rPr>
          <w:rFonts w:ascii="Times New Roman" w:eastAsia="TimesNewRoman" w:hAnsi="Times New Roman"/>
          <w:sz w:val="28"/>
          <w:szCs w:val="28"/>
        </w:rPr>
        <w:t xml:space="preserve">опоставление лимфоцитарного состава образцов ткани первичных и рецидивных СМТ установило, что процентное содержание CD3+CD8+ лимфоцитов в ткани первичных опухолей статистически достоверно выше, чем в ткани рецидивных, а количество Тregs, напротив, в них ниже </w:t>
      </w:r>
      <w:r w:rsidRPr="0011148E">
        <w:rPr>
          <w:rFonts w:ascii="Times New Roman" w:eastAsia="TimesNewRoman" w:hAnsi="Times New Roman"/>
          <w:sz w:val="28"/>
          <w:szCs w:val="28"/>
        </w:rPr>
        <w:t>[2].</w:t>
      </w:r>
      <w:r w:rsidRPr="009E4189">
        <w:rPr>
          <w:rFonts w:ascii="Times New Roman" w:eastAsia="TimesNewRoman" w:hAnsi="Times New Roman"/>
          <w:b/>
          <w:sz w:val="28"/>
          <w:szCs w:val="28"/>
        </w:rPr>
        <w:t xml:space="preserve"> </w:t>
      </w:r>
      <w:r w:rsidRPr="009E4189">
        <w:rPr>
          <w:rFonts w:ascii="Times New Roman" w:hAnsi="Times New Roman"/>
          <w:w w:val="105"/>
          <w:sz w:val="28"/>
          <w:szCs w:val="28"/>
        </w:rPr>
        <w:t>По данным литературы рак пищевода характеризуется усилением инфильтрации опухоли</w:t>
      </w:r>
      <w:r w:rsidRPr="009E4189">
        <w:rPr>
          <w:rFonts w:ascii="Times New Roman" w:hAnsi="Times New Roman"/>
          <w:sz w:val="28"/>
          <w:szCs w:val="28"/>
        </w:rPr>
        <w:t xml:space="preserve"> Т-регуляторными лимфоцитами (T regs) при более распространенных стадиях заболевания</w:t>
      </w:r>
      <w:r w:rsidRPr="009E4189">
        <w:rPr>
          <w:rFonts w:ascii="Times New Roman" w:hAnsi="Times New Roman"/>
          <w:w w:val="105"/>
          <w:sz w:val="28"/>
          <w:szCs w:val="28"/>
        </w:rPr>
        <w:t xml:space="preserve"> </w:t>
      </w:r>
      <w:r w:rsidRPr="00441F23">
        <w:rPr>
          <w:rFonts w:ascii="Times New Roman" w:hAnsi="Times New Roman"/>
          <w:w w:val="105"/>
          <w:sz w:val="28"/>
          <w:szCs w:val="28"/>
        </w:rPr>
        <w:t>[</w:t>
      </w:r>
      <w:r>
        <w:rPr>
          <w:rFonts w:ascii="Times New Roman" w:hAnsi="Times New Roman"/>
          <w:w w:val="105"/>
          <w:sz w:val="28"/>
          <w:szCs w:val="28"/>
        </w:rPr>
        <w:t>19</w:t>
      </w:r>
      <w:r w:rsidRPr="00441F23">
        <w:rPr>
          <w:rFonts w:ascii="Times New Roman" w:hAnsi="Times New Roman"/>
          <w:w w:val="105"/>
          <w:sz w:val="28"/>
          <w:szCs w:val="28"/>
        </w:rPr>
        <w:t>]</w:t>
      </w:r>
      <w:r w:rsidRPr="009E4189">
        <w:rPr>
          <w:rFonts w:ascii="Times New Roman" w:hAnsi="Times New Roman"/>
          <w:w w:val="105"/>
          <w:sz w:val="28"/>
          <w:szCs w:val="28"/>
        </w:rPr>
        <w:t xml:space="preserve"> в частности при раке поджелудочной и </w:t>
      </w:r>
      <w:r w:rsidRPr="0011148E">
        <w:rPr>
          <w:rFonts w:ascii="Times New Roman" w:hAnsi="Times New Roman"/>
          <w:w w:val="105"/>
          <w:sz w:val="28"/>
          <w:szCs w:val="28"/>
        </w:rPr>
        <w:t xml:space="preserve">молочной </w:t>
      </w:r>
      <w:r w:rsidRPr="007B21AA">
        <w:rPr>
          <w:rFonts w:ascii="Times New Roman" w:hAnsi="Times New Roman"/>
          <w:w w:val="105"/>
          <w:sz w:val="28"/>
          <w:szCs w:val="28"/>
        </w:rPr>
        <w:t>желез [</w:t>
      </w:r>
      <w:r w:rsidRPr="007B21AA">
        <w:rPr>
          <w:rFonts w:ascii="Times New Roman" w:hAnsi="Times New Roman"/>
          <w:sz w:val="28"/>
          <w:szCs w:val="28"/>
        </w:rPr>
        <w:t>21, 14, 17] раке яичников</w:t>
      </w:r>
      <w:r w:rsidRPr="0011148E">
        <w:rPr>
          <w:rFonts w:ascii="Times New Roman" w:hAnsi="Times New Roman"/>
          <w:sz w:val="28"/>
          <w:szCs w:val="28"/>
        </w:rPr>
        <w:t xml:space="preserve"> </w:t>
      </w:r>
      <w:r w:rsidRPr="0011148E">
        <w:rPr>
          <w:rFonts w:ascii="Times New Roman" w:hAnsi="Times New Roman"/>
          <w:w w:val="105"/>
          <w:sz w:val="28"/>
          <w:szCs w:val="28"/>
        </w:rPr>
        <w:t>[15, 23].</w:t>
      </w:r>
      <w:r w:rsidRPr="0011148E">
        <w:rPr>
          <w:rFonts w:ascii="Times New Roman" w:hAnsi="Times New Roman"/>
          <w:b/>
          <w:w w:val="105"/>
          <w:sz w:val="28"/>
          <w:szCs w:val="28"/>
        </w:rPr>
        <w:t xml:space="preserve"> </w:t>
      </w:r>
      <w:r w:rsidRPr="0011148E">
        <w:rPr>
          <w:rFonts w:ascii="Times New Roman" w:hAnsi="Times New Roman"/>
          <w:color w:val="231F20"/>
          <w:sz w:val="28"/>
          <w:szCs w:val="28"/>
          <w:lang w:eastAsia="en-US"/>
        </w:rPr>
        <w:t>Для опухолей</w:t>
      </w:r>
      <w:r w:rsidRPr="009E4189">
        <w:rPr>
          <w:rFonts w:ascii="Times New Roman" w:hAnsi="Times New Roman"/>
          <w:color w:val="231F20"/>
          <w:sz w:val="28"/>
          <w:szCs w:val="28"/>
          <w:lang w:eastAsia="en-US"/>
        </w:rPr>
        <w:t xml:space="preserve"> исследуемых нами групп выявлены общие черты, в виде выраженной инфильтрации </w:t>
      </w:r>
      <w:r w:rsidRPr="009E4189">
        <w:rPr>
          <w:rFonts w:ascii="Times New Roman" w:hAnsi="Times New Roman"/>
          <w:color w:val="231F20"/>
          <w:sz w:val="28"/>
          <w:szCs w:val="28"/>
          <w:lang w:val="en-US" w:eastAsia="en-US"/>
        </w:rPr>
        <w:t>CD</w:t>
      </w:r>
      <w:r w:rsidRPr="009E4189">
        <w:rPr>
          <w:rFonts w:ascii="Times New Roman" w:hAnsi="Times New Roman"/>
          <w:color w:val="231F20"/>
          <w:sz w:val="28"/>
          <w:szCs w:val="28"/>
          <w:lang w:eastAsia="en-US"/>
        </w:rPr>
        <w:t xml:space="preserve">68+макрофагами, </w:t>
      </w:r>
      <w:r w:rsidRPr="009E4189">
        <w:rPr>
          <w:rFonts w:ascii="Times New Roman" w:hAnsi="Times New Roman"/>
          <w:sz w:val="28"/>
          <w:szCs w:val="28"/>
          <w:lang w:eastAsia="en-US"/>
        </w:rPr>
        <w:t xml:space="preserve">в незначительно большем количестве в ткани больных с коротким периодом ремиссии, составившим 80,4±12,1 и 76±5,1 для больных с длительным периодом ремиссии. </w:t>
      </w:r>
      <w:r w:rsidRPr="009E4189">
        <w:rPr>
          <w:rFonts w:ascii="Times New Roman" w:hAnsi="Times New Roman"/>
          <w:color w:val="231F20"/>
          <w:sz w:val="28"/>
          <w:szCs w:val="28"/>
          <w:lang w:eastAsia="en-US"/>
        </w:rPr>
        <w:t>Инфильтрация CD68+ макрофагами в исследуемых группах представлена как в строме, так и в зонах сплошного опухолевого роста.</w:t>
      </w:r>
      <w:r w:rsidRPr="009E4189">
        <w:rPr>
          <w:rFonts w:ascii="Times New Roman" w:hAnsi="Times New Roman"/>
          <w:sz w:val="28"/>
          <w:szCs w:val="28"/>
        </w:rPr>
        <w:t xml:space="preserve"> Так, в</w:t>
      </w:r>
      <w:r w:rsidRPr="009E4189">
        <w:rPr>
          <w:rFonts w:ascii="Times New Roman" w:hAnsi="Times New Roman"/>
          <w:b/>
          <w:sz w:val="28"/>
          <w:szCs w:val="28"/>
        </w:rPr>
        <w:t xml:space="preserve"> </w:t>
      </w:r>
      <w:r w:rsidRPr="009E4189">
        <w:rPr>
          <w:rFonts w:ascii="Times New Roman" w:hAnsi="Times New Roman"/>
          <w:sz w:val="28"/>
          <w:szCs w:val="28"/>
        </w:rPr>
        <w:t>строме и паренхиме опухоли определяется выраженная диффузная инфильтрация макрофагами в виде густого очагового скопления и диффузно-рассеянного при различной длительности безрецидивного периода (рис.3)</w:t>
      </w:r>
      <w:r>
        <w:rPr>
          <w:rFonts w:ascii="Times New Roman" w:hAnsi="Times New Roman"/>
          <w:sz w:val="28"/>
          <w:szCs w:val="28"/>
        </w:rPr>
        <w:t>.</w:t>
      </w:r>
    </w:p>
    <w:p w:rsidR="00231FAB" w:rsidRPr="009E4189" w:rsidRDefault="00231FAB" w:rsidP="00953C85">
      <w:pPr>
        <w:spacing w:line="360" w:lineRule="auto"/>
        <w:ind w:firstLine="709"/>
        <w:contextualSpacing/>
        <w:jc w:val="both"/>
        <w:rPr>
          <w:rFonts w:ascii="Times New Roman" w:hAnsi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</w:pPr>
      <w:r>
        <w:rPr>
          <w:noProof/>
        </w:rPr>
        <w:pict>
          <v:shape id="_x0000_s1028" type="#_x0000_t202" style="position:absolute;left:0;text-align:left;margin-left:429.7pt;margin-top:136.1pt;width:20.2pt;height:20.2pt;z-index:251659264">
            <v:textbox>
              <w:txbxContent>
                <w:p w:rsidR="00231FAB" w:rsidRDefault="00231FAB" w:rsidP="009E4189">
                  <w:r>
                    <w:t>б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left:0;text-align:left;margin-left:217.3pt;margin-top:136.1pt;width:20.75pt;height:20.2pt;z-index:251658240">
            <v:textbox>
              <w:txbxContent>
                <w:p w:rsidR="00231FAB" w:rsidRDefault="00231FAB" w:rsidP="009E4189">
                  <w:r>
                    <w:t>а</w:t>
                  </w:r>
                </w:p>
              </w:txbxContent>
            </v:textbox>
          </v:shape>
        </w:pict>
      </w:r>
      <w:r w:rsidRPr="00E82B12">
        <w:rPr>
          <w:rFonts w:ascii="Times New Roman" w:hAnsi="Times New Roman"/>
          <w:noProof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  <w:pict>
          <v:shape id="Рисунок 1" o:spid="_x0000_i1028" type="#_x0000_t75" alt="CD68 x20 2" style="width:198.6pt;height:155.4pt;visibility:visible">
            <v:imagedata r:id="rId11" o:title=""/>
          </v:shape>
        </w:pict>
      </w:r>
      <w:r w:rsidRPr="00E82B12">
        <w:rPr>
          <w:rFonts w:ascii="Times New Roman" w:hAnsi="Times New Roman"/>
          <w:smallCaps/>
          <w:noProof/>
          <w:color w:val="231F20"/>
          <w:sz w:val="28"/>
          <w:szCs w:val="28"/>
        </w:rPr>
        <w:pict>
          <v:shape id="Рисунок 2" o:spid="_x0000_i1029" type="#_x0000_t75" alt="38426-CD68-x20" style="width:207pt;height:155.4pt;visibility:visible">
            <v:imagedata r:id="rId12" o:title=""/>
          </v:shape>
        </w:pict>
      </w:r>
      <w:r w:rsidRPr="009E4189">
        <w:rPr>
          <w:rFonts w:ascii="Times New Roman" w:hAnsi="Times New Roman"/>
          <w:smallCaps/>
          <w:color w:val="231F20"/>
          <w:sz w:val="28"/>
          <w:szCs w:val="28"/>
          <w:lang w:eastAsia="en-US"/>
        </w:rPr>
        <w:t xml:space="preserve"> </w:t>
      </w:r>
      <w:r w:rsidRPr="009E4189">
        <w:rPr>
          <w:rFonts w:ascii="Times New Roman" w:hAnsi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  <w:t xml:space="preserve"> </w:t>
      </w:r>
    </w:p>
    <w:p w:rsidR="00231FAB" w:rsidRPr="009E4189" w:rsidRDefault="00231FAB" w:rsidP="00953C85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4189">
        <w:rPr>
          <w:rFonts w:ascii="Times New Roman" w:hAnsi="Times New Roman"/>
          <w:sz w:val="28"/>
          <w:szCs w:val="28"/>
        </w:rPr>
        <w:t>Рис.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418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Pr="009E4189">
        <w:rPr>
          <w:rFonts w:ascii="Times New Roman" w:hAnsi="Times New Roman"/>
          <w:sz w:val="28"/>
          <w:szCs w:val="28"/>
        </w:rPr>
        <w:t xml:space="preserve"> Экспресси</w:t>
      </w:r>
      <w:r>
        <w:rPr>
          <w:rFonts w:ascii="Times New Roman" w:hAnsi="Times New Roman"/>
          <w:sz w:val="28"/>
          <w:szCs w:val="28"/>
        </w:rPr>
        <w:t>я</w:t>
      </w:r>
      <w:r w:rsidRPr="009E4189">
        <w:rPr>
          <w:rFonts w:ascii="Times New Roman" w:hAnsi="Times New Roman"/>
          <w:sz w:val="28"/>
          <w:szCs w:val="28"/>
        </w:rPr>
        <w:t xml:space="preserve"> </w:t>
      </w:r>
      <w:r w:rsidRPr="009E4189">
        <w:rPr>
          <w:rFonts w:ascii="Times New Roman" w:hAnsi="Times New Roman"/>
          <w:sz w:val="28"/>
          <w:szCs w:val="28"/>
          <w:lang w:val="en-US"/>
        </w:rPr>
        <w:t>CD</w:t>
      </w:r>
      <w:r w:rsidRPr="009E4189">
        <w:rPr>
          <w:rFonts w:ascii="Times New Roman" w:hAnsi="Times New Roman"/>
          <w:sz w:val="28"/>
          <w:szCs w:val="28"/>
        </w:rPr>
        <w:t>68 в опухолевой ткани карциномы вульвы с различным безрецидивным периодом. Ув.х 200.</w:t>
      </w:r>
    </w:p>
    <w:p w:rsidR="00231FAB" w:rsidRPr="009E4189" w:rsidRDefault="00231FAB" w:rsidP="00953C85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4189">
        <w:rPr>
          <w:rFonts w:ascii="Times New Roman" w:hAnsi="Times New Roman"/>
          <w:sz w:val="28"/>
          <w:szCs w:val="28"/>
        </w:rPr>
        <w:t>а- короткий период ремиссии, б- длительный период ремиссии</w:t>
      </w:r>
    </w:p>
    <w:p w:rsidR="00231FAB" w:rsidRPr="00A4126B" w:rsidRDefault="00231FAB" w:rsidP="00953C85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A4126B">
        <w:rPr>
          <w:rFonts w:ascii="Times New Roman" w:hAnsi="Times New Roman"/>
          <w:b/>
          <w:sz w:val="28"/>
          <w:szCs w:val="28"/>
        </w:rPr>
        <w:t>Выводы</w:t>
      </w:r>
    </w:p>
    <w:p w:rsidR="00231FAB" w:rsidRDefault="00231FAB" w:rsidP="00953C85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4189">
        <w:rPr>
          <w:rFonts w:ascii="Times New Roman" w:hAnsi="Times New Roman"/>
          <w:sz w:val="28"/>
          <w:szCs w:val="28"/>
        </w:rPr>
        <w:t>Результаты ретроспективного иммуногистохимическо</w:t>
      </w:r>
      <w:r>
        <w:rPr>
          <w:rFonts w:ascii="Times New Roman" w:hAnsi="Times New Roman"/>
          <w:sz w:val="28"/>
          <w:szCs w:val="28"/>
        </w:rPr>
        <w:t>го</w:t>
      </w:r>
      <w:r w:rsidRPr="009E4189">
        <w:rPr>
          <w:rFonts w:ascii="Times New Roman" w:hAnsi="Times New Roman"/>
          <w:sz w:val="28"/>
          <w:szCs w:val="28"/>
        </w:rPr>
        <w:t xml:space="preserve"> исследования рака вульвы показали, что иммунологическое микроокружение опухоли прооперированных больных оказалось различным у больных с развившейся впоследствии длительной и кратковременной ремиссией. Преобладание </w:t>
      </w:r>
      <w:r w:rsidRPr="009E4189">
        <w:rPr>
          <w:rFonts w:ascii="Times New Roman" w:hAnsi="Times New Roman"/>
          <w:sz w:val="28"/>
          <w:szCs w:val="28"/>
          <w:lang w:val="en-US"/>
        </w:rPr>
        <w:t>CD</w:t>
      </w:r>
      <w:r w:rsidRPr="009E4189">
        <w:rPr>
          <w:rFonts w:ascii="Times New Roman" w:hAnsi="Times New Roman"/>
          <w:sz w:val="28"/>
          <w:szCs w:val="28"/>
        </w:rPr>
        <w:t xml:space="preserve">8+ Т-клеток в ткани злокачественной опухоли наблюдалось у больных, с длительной ремиссией (свыше 2-х лет), а более высокий уровень внутриопухолевых </w:t>
      </w:r>
      <w:r w:rsidRPr="009E4189">
        <w:rPr>
          <w:rFonts w:ascii="Times New Roman" w:hAnsi="Times New Roman"/>
          <w:sz w:val="28"/>
          <w:szCs w:val="28"/>
          <w:lang w:val="en-US"/>
        </w:rPr>
        <w:t>CD</w:t>
      </w:r>
      <w:r w:rsidRPr="009E4189">
        <w:rPr>
          <w:rFonts w:ascii="Times New Roman" w:hAnsi="Times New Roman"/>
          <w:sz w:val="28"/>
          <w:szCs w:val="28"/>
        </w:rPr>
        <w:t xml:space="preserve">4+ Т- клеток ассоциировался с короткой ремиссией  (менее 2-х лет) и, следовательно, неблагоприятным прогнозом. Мы связываем такие различия с возможным присутствием среди популяции </w:t>
      </w:r>
      <w:r w:rsidRPr="009E4189">
        <w:rPr>
          <w:rFonts w:ascii="Times New Roman" w:hAnsi="Times New Roman"/>
          <w:sz w:val="28"/>
          <w:szCs w:val="28"/>
          <w:lang w:val="en-US"/>
        </w:rPr>
        <w:t>CD</w:t>
      </w:r>
      <w:r w:rsidRPr="009E4189">
        <w:rPr>
          <w:rFonts w:ascii="Times New Roman" w:hAnsi="Times New Roman"/>
          <w:sz w:val="28"/>
          <w:szCs w:val="28"/>
        </w:rPr>
        <w:t xml:space="preserve">4+ клеток </w:t>
      </w:r>
      <w:r w:rsidRPr="009E4189">
        <w:rPr>
          <w:rFonts w:ascii="Times New Roman" w:hAnsi="Times New Roman"/>
          <w:sz w:val="28"/>
          <w:szCs w:val="28"/>
          <w:lang w:val="en-US"/>
        </w:rPr>
        <w:t>Tregs</w:t>
      </w:r>
      <w:r w:rsidRPr="009E4189">
        <w:rPr>
          <w:rFonts w:ascii="Times New Roman" w:hAnsi="Times New Roman"/>
          <w:sz w:val="28"/>
          <w:szCs w:val="28"/>
        </w:rPr>
        <w:t xml:space="preserve"> лимфоцитов, что и было подтверждено при изучении других видов опухолей.</w:t>
      </w:r>
      <w:r w:rsidRPr="009E4189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9E4189">
        <w:rPr>
          <w:rFonts w:ascii="Times New Roman" w:hAnsi="Times New Roman"/>
          <w:sz w:val="28"/>
          <w:szCs w:val="28"/>
        </w:rPr>
        <w:t>Таким образом</w:t>
      </w:r>
      <w:r>
        <w:rPr>
          <w:rFonts w:ascii="Times New Roman" w:hAnsi="Times New Roman"/>
          <w:sz w:val="28"/>
          <w:szCs w:val="28"/>
        </w:rPr>
        <w:t>,</w:t>
      </w:r>
      <w:r w:rsidRPr="009E4189">
        <w:rPr>
          <w:rFonts w:ascii="Times New Roman" w:hAnsi="Times New Roman"/>
          <w:sz w:val="28"/>
          <w:szCs w:val="28"/>
        </w:rPr>
        <w:t xml:space="preserve"> выявленные различия в лимфоцитарно-макрофагальной инфильтрации первичной плоскоклеточной карциномы вульвы с использованием иммуногистохимического исследования позволяют прогнозировать течение опухолевого процесса и развитие рецидива в ранние или отдаленные сроки.</w:t>
      </w:r>
    </w:p>
    <w:p w:rsidR="00231FAB" w:rsidRDefault="00231FAB" w:rsidP="00953C85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231FAB" w:rsidRPr="00211912" w:rsidRDefault="00231FAB" w:rsidP="00953C85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231FAB" w:rsidRPr="00211912" w:rsidRDefault="00231FAB" w:rsidP="00953C85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231FAB" w:rsidRPr="007853DB" w:rsidRDefault="00231FAB" w:rsidP="00953C85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lang w:val="en-US"/>
        </w:rPr>
      </w:pPr>
      <w:r w:rsidRPr="003D639D">
        <w:rPr>
          <w:rFonts w:ascii="Times New Roman" w:hAnsi="Times New Roman"/>
          <w:b/>
          <w:color w:val="000000"/>
          <w:sz w:val="24"/>
          <w:szCs w:val="24"/>
        </w:rPr>
        <w:t>Список</w:t>
      </w:r>
      <w:r w:rsidRPr="007853DB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</w:t>
      </w:r>
      <w:r w:rsidRPr="003D639D">
        <w:rPr>
          <w:rFonts w:ascii="Times New Roman" w:hAnsi="Times New Roman"/>
          <w:b/>
          <w:color w:val="000000"/>
          <w:sz w:val="24"/>
          <w:szCs w:val="24"/>
        </w:rPr>
        <w:t>литературы</w:t>
      </w:r>
      <w:r w:rsidRPr="007853DB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</w:t>
      </w:r>
    </w:p>
    <w:p w:rsidR="00231FAB" w:rsidRPr="003D639D" w:rsidRDefault="00231FAB" w:rsidP="00953C85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3D639D">
        <w:rPr>
          <w:rFonts w:ascii="Times New Roman" w:hAnsi="Times New Roman"/>
          <w:sz w:val="24"/>
          <w:szCs w:val="24"/>
        </w:rPr>
        <w:t>Бережная Н.М. Имм</w:t>
      </w:r>
      <w:r>
        <w:rPr>
          <w:rFonts w:ascii="Times New Roman" w:hAnsi="Times New Roman"/>
          <w:sz w:val="24"/>
          <w:szCs w:val="24"/>
        </w:rPr>
        <w:t>унология злокачественного роста</w:t>
      </w:r>
      <w:r w:rsidRPr="003D639D">
        <w:rPr>
          <w:rFonts w:ascii="Times New Roman" w:hAnsi="Times New Roman"/>
          <w:sz w:val="24"/>
          <w:szCs w:val="24"/>
        </w:rPr>
        <w:t xml:space="preserve"> / Н.М. Бережная, В.Ф. Чехун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639D">
        <w:rPr>
          <w:rFonts w:ascii="Times New Roman" w:hAnsi="Times New Roman"/>
          <w:sz w:val="24"/>
          <w:szCs w:val="24"/>
        </w:rPr>
        <w:t>// Киев</w:t>
      </w:r>
      <w:r>
        <w:rPr>
          <w:rFonts w:ascii="Times New Roman" w:hAnsi="Times New Roman"/>
          <w:sz w:val="24"/>
          <w:szCs w:val="24"/>
        </w:rPr>
        <w:t>:</w:t>
      </w:r>
      <w:r w:rsidRPr="003D639D">
        <w:rPr>
          <w:rFonts w:ascii="Times New Roman" w:hAnsi="Times New Roman"/>
          <w:sz w:val="24"/>
          <w:szCs w:val="24"/>
        </w:rPr>
        <w:t xml:space="preserve"> Наукова Думка</w:t>
      </w:r>
      <w:r>
        <w:rPr>
          <w:rFonts w:ascii="Times New Roman" w:hAnsi="Times New Roman"/>
          <w:sz w:val="24"/>
          <w:szCs w:val="24"/>
        </w:rPr>
        <w:t>,</w:t>
      </w:r>
      <w:r w:rsidRPr="003D639D">
        <w:rPr>
          <w:rFonts w:ascii="Times New Roman" w:hAnsi="Times New Roman"/>
          <w:sz w:val="24"/>
          <w:szCs w:val="24"/>
        </w:rPr>
        <w:t xml:space="preserve"> 2005. – 790 с.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31FAB" w:rsidRPr="003D639D" w:rsidRDefault="00231FAB" w:rsidP="00B63E2A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Златник Е.Ю. </w:t>
      </w:r>
      <w:r w:rsidRPr="003D639D">
        <w:rPr>
          <w:rFonts w:ascii="Times New Roman" w:hAnsi="Times New Roman"/>
          <w:bCs/>
          <w:sz w:val="24"/>
          <w:szCs w:val="24"/>
        </w:rPr>
        <w:t>Характеристика факторов локального иммунитета у больных саркомами мягких тканей</w:t>
      </w:r>
      <w:r>
        <w:rPr>
          <w:rFonts w:ascii="Times New Roman" w:hAnsi="Times New Roman"/>
          <w:bCs/>
          <w:sz w:val="24"/>
          <w:szCs w:val="24"/>
        </w:rPr>
        <w:t xml:space="preserve"> / </w:t>
      </w:r>
      <w:r w:rsidRPr="003D639D">
        <w:rPr>
          <w:rFonts w:ascii="Times New Roman" w:hAnsi="Times New Roman"/>
          <w:bCs/>
          <w:sz w:val="24"/>
          <w:szCs w:val="24"/>
        </w:rPr>
        <w:t>Е.Ю.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D639D">
        <w:rPr>
          <w:rFonts w:ascii="Times New Roman" w:hAnsi="Times New Roman"/>
          <w:bCs/>
          <w:sz w:val="24"/>
          <w:szCs w:val="24"/>
        </w:rPr>
        <w:t>Златник, Е.М.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D639D">
        <w:rPr>
          <w:rFonts w:ascii="Times New Roman" w:hAnsi="Times New Roman"/>
          <w:bCs/>
          <w:sz w:val="24"/>
          <w:szCs w:val="24"/>
        </w:rPr>
        <w:t>Непомнящая, И.А.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D639D">
        <w:rPr>
          <w:rFonts w:ascii="Times New Roman" w:hAnsi="Times New Roman"/>
          <w:bCs/>
          <w:sz w:val="24"/>
          <w:szCs w:val="24"/>
        </w:rPr>
        <w:t xml:space="preserve">Новикова </w:t>
      </w:r>
      <w:r>
        <w:rPr>
          <w:rFonts w:ascii="Times New Roman" w:hAnsi="Times New Roman"/>
          <w:bCs/>
          <w:sz w:val="24"/>
          <w:szCs w:val="24"/>
        </w:rPr>
        <w:t>и др.</w:t>
      </w:r>
      <w:r w:rsidRPr="003D639D">
        <w:rPr>
          <w:rFonts w:ascii="Times New Roman" w:hAnsi="Times New Roman"/>
          <w:w w:val="105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// </w:t>
      </w:r>
      <w:r w:rsidRPr="003D639D">
        <w:rPr>
          <w:rFonts w:ascii="Times New Roman" w:hAnsi="Times New Roman"/>
          <w:bCs/>
          <w:sz w:val="24"/>
          <w:szCs w:val="24"/>
        </w:rPr>
        <w:t>Современные проблемы науки и образования</w:t>
      </w:r>
      <w:r>
        <w:rPr>
          <w:rFonts w:ascii="Times New Roman" w:hAnsi="Times New Roman"/>
          <w:bCs/>
          <w:sz w:val="24"/>
          <w:szCs w:val="24"/>
        </w:rPr>
        <w:t xml:space="preserve">. </w:t>
      </w:r>
      <w:r w:rsidRPr="00F0313C">
        <w:rPr>
          <w:rFonts w:ascii="Times New Roman" w:hAnsi="Times New Roman"/>
          <w:color w:val="000000"/>
          <w:sz w:val="24"/>
          <w:szCs w:val="24"/>
        </w:rPr>
        <w:t>–</w:t>
      </w:r>
      <w:r w:rsidRPr="003D639D">
        <w:rPr>
          <w:rFonts w:ascii="Times New Roman" w:hAnsi="Times New Roman"/>
          <w:bCs/>
          <w:sz w:val="24"/>
          <w:szCs w:val="24"/>
        </w:rPr>
        <w:t xml:space="preserve"> 2016</w:t>
      </w:r>
      <w:r>
        <w:rPr>
          <w:rFonts w:ascii="Times New Roman" w:hAnsi="Times New Roman"/>
          <w:bCs/>
          <w:sz w:val="24"/>
          <w:szCs w:val="24"/>
        </w:rPr>
        <w:t xml:space="preserve">. </w:t>
      </w:r>
      <w:r w:rsidRPr="00F0313C">
        <w:rPr>
          <w:rFonts w:ascii="Times New Roman" w:hAnsi="Times New Roman"/>
          <w:color w:val="000000"/>
          <w:sz w:val="24"/>
          <w:szCs w:val="24"/>
        </w:rPr>
        <w:t>–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D639D">
        <w:rPr>
          <w:rFonts w:ascii="Times New Roman" w:hAnsi="Times New Roman"/>
          <w:bCs/>
          <w:sz w:val="24"/>
          <w:szCs w:val="24"/>
        </w:rPr>
        <w:t>№3</w:t>
      </w:r>
      <w:r>
        <w:rPr>
          <w:rFonts w:ascii="Times New Roman" w:hAnsi="Times New Roman"/>
          <w:bCs/>
          <w:sz w:val="24"/>
          <w:szCs w:val="24"/>
        </w:rPr>
        <w:t>.</w:t>
      </w:r>
      <w:r w:rsidRPr="003D639D">
        <w:rPr>
          <w:rFonts w:ascii="Times New Roman" w:hAnsi="Times New Roman"/>
          <w:sz w:val="24"/>
          <w:szCs w:val="24"/>
        </w:rPr>
        <w:t xml:space="preserve"> </w:t>
      </w:r>
      <w:hyperlink r:id="rId13" w:history="1">
        <w:r w:rsidRPr="005F7685">
          <w:rPr>
            <w:rStyle w:val="Hyperlink"/>
            <w:rFonts w:ascii="Times New Roman" w:hAnsi="Times New Roman"/>
            <w:sz w:val="24"/>
            <w:szCs w:val="24"/>
          </w:rPr>
          <w:t>https://www.science-education.ru/ru/article/view?id=24621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231FAB" w:rsidRPr="00BD6CCE" w:rsidRDefault="00231FAB" w:rsidP="0011148E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en-US"/>
        </w:rPr>
        <w:t>Кит О.И. Местный клеточный иммунитет при аденокарциноме и полипах толстой кишки / О.И. Кит, А.В. Шапошников, Е.Ю. Златник и др. // Сибирское медицинское обозрение. – 2012. - №4 (76). – С. 11-16.</w:t>
      </w:r>
    </w:p>
    <w:p w:rsidR="00231FAB" w:rsidRPr="003D639D" w:rsidRDefault="00231FAB" w:rsidP="00953C85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3D639D">
        <w:rPr>
          <w:rFonts w:ascii="Times New Roman" w:hAnsi="Times New Roman"/>
          <w:color w:val="000000"/>
          <w:sz w:val="24"/>
          <w:szCs w:val="24"/>
        </w:rPr>
        <w:t>Крохина О.В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3D639D">
        <w:rPr>
          <w:rFonts w:ascii="Times New Roman" w:hAnsi="Times New Roman"/>
          <w:color w:val="000000"/>
          <w:sz w:val="24"/>
          <w:szCs w:val="24"/>
        </w:rPr>
        <w:t>Иммуноморфологическая диагностика микрометастазов рака молочной железы в костный мозг</w:t>
      </w:r>
      <w:r>
        <w:rPr>
          <w:rFonts w:ascii="Times New Roman" w:hAnsi="Times New Roman"/>
          <w:color w:val="000000"/>
          <w:sz w:val="24"/>
          <w:szCs w:val="24"/>
        </w:rPr>
        <w:t xml:space="preserve"> / </w:t>
      </w:r>
      <w:r w:rsidRPr="003D639D">
        <w:rPr>
          <w:rFonts w:ascii="Times New Roman" w:hAnsi="Times New Roman"/>
          <w:color w:val="000000"/>
          <w:sz w:val="24"/>
          <w:szCs w:val="24"/>
        </w:rPr>
        <w:t>О.В.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D639D">
        <w:rPr>
          <w:rFonts w:ascii="Times New Roman" w:hAnsi="Times New Roman"/>
          <w:color w:val="000000"/>
          <w:sz w:val="24"/>
          <w:szCs w:val="24"/>
        </w:rPr>
        <w:t>Крохина, В.П.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D639D">
        <w:rPr>
          <w:rFonts w:ascii="Times New Roman" w:hAnsi="Times New Roman"/>
          <w:color w:val="000000"/>
          <w:sz w:val="24"/>
          <w:szCs w:val="24"/>
        </w:rPr>
        <w:t>Летягин, Н.Н.</w:t>
      </w:r>
      <w:r>
        <w:rPr>
          <w:rFonts w:ascii="Times New Roman" w:hAnsi="Times New Roman"/>
          <w:color w:val="000000"/>
          <w:sz w:val="24"/>
          <w:szCs w:val="24"/>
        </w:rPr>
        <w:t xml:space="preserve"> Тупицын</w:t>
      </w:r>
      <w:r w:rsidRPr="00416AD2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и др. </w:t>
      </w:r>
      <w:r w:rsidRPr="003D639D">
        <w:rPr>
          <w:rFonts w:ascii="Times New Roman" w:hAnsi="Times New Roman"/>
          <w:color w:val="000000"/>
          <w:sz w:val="24"/>
          <w:szCs w:val="24"/>
        </w:rPr>
        <w:t>// Опухоли женской репродуктивной системы. – 2005. - №1. – С.70-73.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231FAB" w:rsidRPr="00941C8B" w:rsidRDefault="00231FAB" w:rsidP="00953C85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Летягин В.П. </w:t>
      </w:r>
      <w:r w:rsidRPr="003D639D">
        <w:rPr>
          <w:rFonts w:ascii="Times New Roman" w:hAnsi="Times New Roman"/>
          <w:color w:val="000000"/>
          <w:sz w:val="24"/>
          <w:szCs w:val="24"/>
        </w:rPr>
        <w:t>Варианты иммунофенотипа рака молочной железы и их клиническое значение для прогноза</w:t>
      </w:r>
      <w:r>
        <w:rPr>
          <w:rFonts w:ascii="Times New Roman" w:hAnsi="Times New Roman"/>
          <w:color w:val="000000"/>
          <w:sz w:val="24"/>
          <w:szCs w:val="24"/>
        </w:rPr>
        <w:t xml:space="preserve"> / </w:t>
      </w:r>
      <w:r w:rsidRPr="003D639D">
        <w:rPr>
          <w:rFonts w:ascii="Times New Roman" w:hAnsi="Times New Roman"/>
          <w:color w:val="000000"/>
          <w:sz w:val="24"/>
          <w:szCs w:val="24"/>
        </w:rPr>
        <w:t>В.П.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D639D">
        <w:rPr>
          <w:rFonts w:ascii="Times New Roman" w:hAnsi="Times New Roman"/>
          <w:color w:val="000000"/>
          <w:sz w:val="24"/>
          <w:szCs w:val="24"/>
        </w:rPr>
        <w:t>Летягин, Н.Н.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D639D">
        <w:rPr>
          <w:rFonts w:ascii="Times New Roman" w:hAnsi="Times New Roman"/>
          <w:color w:val="000000"/>
          <w:sz w:val="24"/>
          <w:szCs w:val="24"/>
        </w:rPr>
        <w:t xml:space="preserve">Тупицын, Е.В. Артамонова // </w:t>
      </w:r>
      <w:r>
        <w:rPr>
          <w:rFonts w:ascii="Times New Roman" w:hAnsi="Times New Roman"/>
          <w:color w:val="000000"/>
          <w:sz w:val="24"/>
          <w:szCs w:val="24"/>
        </w:rPr>
        <w:t xml:space="preserve">Материалы </w:t>
      </w:r>
      <w:r w:rsidRPr="003D639D">
        <w:rPr>
          <w:rFonts w:ascii="Times New Roman" w:hAnsi="Times New Roman"/>
          <w:color w:val="000000"/>
          <w:sz w:val="24"/>
          <w:szCs w:val="24"/>
          <w:lang w:val="en-US"/>
        </w:rPr>
        <w:t>VII</w:t>
      </w:r>
      <w:r w:rsidRPr="003D639D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Р</w:t>
      </w:r>
      <w:r w:rsidRPr="003D639D">
        <w:rPr>
          <w:rFonts w:ascii="Times New Roman" w:hAnsi="Times New Roman"/>
          <w:color w:val="000000"/>
          <w:sz w:val="24"/>
          <w:szCs w:val="24"/>
        </w:rPr>
        <w:t>оссийск</w:t>
      </w:r>
      <w:r>
        <w:rPr>
          <w:rFonts w:ascii="Times New Roman" w:hAnsi="Times New Roman"/>
          <w:color w:val="000000"/>
          <w:sz w:val="24"/>
          <w:szCs w:val="24"/>
        </w:rPr>
        <w:t>ого</w:t>
      </w:r>
      <w:r w:rsidRPr="003D639D">
        <w:rPr>
          <w:rFonts w:ascii="Times New Roman" w:hAnsi="Times New Roman"/>
          <w:color w:val="000000"/>
          <w:sz w:val="24"/>
          <w:szCs w:val="24"/>
        </w:rPr>
        <w:t xml:space="preserve"> онкологическ</w:t>
      </w:r>
      <w:r>
        <w:rPr>
          <w:rFonts w:ascii="Times New Roman" w:hAnsi="Times New Roman"/>
          <w:color w:val="000000"/>
          <w:sz w:val="24"/>
          <w:szCs w:val="24"/>
        </w:rPr>
        <w:t>ого</w:t>
      </w:r>
      <w:r w:rsidRPr="003D639D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конгресса</w:t>
      </w:r>
      <w:r w:rsidRPr="003D639D"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 xml:space="preserve">25-27 ноября </w:t>
      </w:r>
      <w:r w:rsidRPr="00941C8B">
        <w:rPr>
          <w:rFonts w:ascii="Times New Roman" w:hAnsi="Times New Roman"/>
          <w:color w:val="000000"/>
          <w:sz w:val="24"/>
          <w:szCs w:val="24"/>
        </w:rPr>
        <w:t>2003</w:t>
      </w:r>
      <w:r>
        <w:rPr>
          <w:rFonts w:ascii="Times New Roman" w:hAnsi="Times New Roman"/>
          <w:color w:val="000000"/>
          <w:sz w:val="24"/>
          <w:szCs w:val="24"/>
        </w:rPr>
        <w:t xml:space="preserve"> г</w:t>
      </w:r>
      <w:r w:rsidRPr="00941C8B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3D639D">
        <w:rPr>
          <w:rFonts w:ascii="Times New Roman" w:hAnsi="Times New Roman"/>
          <w:color w:val="000000"/>
          <w:sz w:val="24"/>
          <w:szCs w:val="24"/>
        </w:rPr>
        <w:t>Москва</w:t>
      </w:r>
      <w:r w:rsidRPr="00941C8B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3D639D">
        <w:rPr>
          <w:rFonts w:ascii="Times New Roman" w:hAnsi="Times New Roman"/>
          <w:color w:val="000000"/>
          <w:sz w:val="24"/>
          <w:szCs w:val="24"/>
        </w:rPr>
        <w:t>С.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D639D">
        <w:rPr>
          <w:rFonts w:ascii="Times New Roman" w:hAnsi="Times New Roman"/>
          <w:color w:val="000000"/>
          <w:sz w:val="24"/>
          <w:szCs w:val="24"/>
        </w:rPr>
        <w:t>50-53.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231FAB" w:rsidRPr="003D639D" w:rsidRDefault="00231FAB" w:rsidP="00953C85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3D639D">
        <w:rPr>
          <w:rFonts w:ascii="Times New Roman" w:hAnsi="Times New Roman"/>
          <w:color w:val="000000"/>
          <w:sz w:val="24"/>
          <w:szCs w:val="24"/>
        </w:rPr>
        <w:t>Неродо Г.А. Клиническое течение рака вульвы у больных репродуктивного возраста</w:t>
      </w:r>
      <w:r>
        <w:rPr>
          <w:rFonts w:ascii="Times New Roman" w:hAnsi="Times New Roman"/>
          <w:color w:val="000000"/>
          <w:sz w:val="24"/>
          <w:szCs w:val="24"/>
        </w:rPr>
        <w:t xml:space="preserve"> / </w:t>
      </w:r>
      <w:r w:rsidRPr="003D639D">
        <w:rPr>
          <w:rFonts w:ascii="Times New Roman" w:hAnsi="Times New Roman"/>
          <w:color w:val="000000"/>
          <w:sz w:val="24"/>
          <w:szCs w:val="24"/>
        </w:rPr>
        <w:t>Г.А.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D639D">
        <w:rPr>
          <w:rFonts w:ascii="Times New Roman" w:hAnsi="Times New Roman"/>
          <w:color w:val="000000"/>
          <w:sz w:val="24"/>
          <w:szCs w:val="24"/>
        </w:rPr>
        <w:t>Неродо, Е.М.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D639D">
        <w:rPr>
          <w:rFonts w:ascii="Times New Roman" w:hAnsi="Times New Roman"/>
          <w:color w:val="000000"/>
          <w:sz w:val="24"/>
          <w:szCs w:val="24"/>
        </w:rPr>
        <w:t>Непомнящая, Е.А.  Неродо // Креативная хирургия и онкология. – 2012. - №3. – С.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D639D">
        <w:rPr>
          <w:rFonts w:ascii="Times New Roman" w:hAnsi="Times New Roman"/>
          <w:color w:val="000000"/>
          <w:sz w:val="24"/>
          <w:szCs w:val="24"/>
        </w:rPr>
        <w:t>61-66.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231FAB" w:rsidRPr="003D639D" w:rsidRDefault="00231FAB" w:rsidP="00953C85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3D639D">
        <w:rPr>
          <w:rFonts w:ascii="Times New Roman" w:hAnsi="Times New Roman"/>
          <w:color w:val="000000"/>
          <w:sz w:val="24"/>
          <w:szCs w:val="24"/>
        </w:rPr>
        <w:t>Неродо Г.А. Сроки возникновения рецидивов рака вульвы и их прогностические факторы</w:t>
      </w:r>
      <w:r>
        <w:rPr>
          <w:rFonts w:ascii="Times New Roman" w:hAnsi="Times New Roman"/>
          <w:color w:val="000000"/>
          <w:sz w:val="24"/>
          <w:szCs w:val="24"/>
        </w:rPr>
        <w:t xml:space="preserve"> / </w:t>
      </w:r>
      <w:r w:rsidRPr="003D639D">
        <w:rPr>
          <w:rFonts w:ascii="Times New Roman" w:hAnsi="Times New Roman"/>
          <w:color w:val="000000"/>
          <w:sz w:val="24"/>
          <w:szCs w:val="24"/>
        </w:rPr>
        <w:t>Г.А.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D639D">
        <w:rPr>
          <w:rFonts w:ascii="Times New Roman" w:hAnsi="Times New Roman"/>
          <w:color w:val="000000"/>
          <w:sz w:val="24"/>
          <w:szCs w:val="24"/>
        </w:rPr>
        <w:t>Неродо, В.А.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D639D">
        <w:rPr>
          <w:rFonts w:ascii="Times New Roman" w:hAnsi="Times New Roman"/>
          <w:color w:val="000000"/>
          <w:sz w:val="24"/>
          <w:szCs w:val="24"/>
        </w:rPr>
        <w:t>Иванова, Е.А.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D639D">
        <w:rPr>
          <w:rFonts w:ascii="Times New Roman" w:hAnsi="Times New Roman"/>
          <w:color w:val="000000"/>
          <w:sz w:val="24"/>
          <w:szCs w:val="24"/>
        </w:rPr>
        <w:t xml:space="preserve">Неродо // Современные проблемы науки и образования. – 2013. - №1. </w:t>
      </w:r>
      <w:hyperlink r:id="rId14" w:history="1">
        <w:r w:rsidRPr="003D639D">
          <w:rPr>
            <w:rStyle w:val="Hyperlink"/>
            <w:rFonts w:ascii="Times New Roman" w:hAnsi="Times New Roman"/>
            <w:sz w:val="24"/>
            <w:szCs w:val="24"/>
            <w:lang w:val="en-US"/>
          </w:rPr>
          <w:t>http</w:t>
        </w:r>
        <w:r w:rsidRPr="003D639D">
          <w:rPr>
            <w:rStyle w:val="Hyperlink"/>
            <w:rFonts w:ascii="Times New Roman" w:hAnsi="Times New Roman"/>
            <w:sz w:val="24"/>
            <w:szCs w:val="24"/>
          </w:rPr>
          <w:t>://</w:t>
        </w:r>
        <w:r w:rsidRPr="003D639D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3D639D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3D639D">
          <w:rPr>
            <w:rStyle w:val="Hyperlink"/>
            <w:rFonts w:ascii="Times New Roman" w:hAnsi="Times New Roman"/>
            <w:sz w:val="24"/>
            <w:szCs w:val="24"/>
            <w:lang w:val="en-US"/>
          </w:rPr>
          <w:t>science</w:t>
        </w:r>
        <w:r w:rsidRPr="003D639D">
          <w:rPr>
            <w:rStyle w:val="Hyperlink"/>
            <w:rFonts w:ascii="Times New Roman" w:hAnsi="Times New Roman"/>
            <w:sz w:val="24"/>
            <w:szCs w:val="24"/>
          </w:rPr>
          <w:t>-</w:t>
        </w:r>
        <w:r w:rsidRPr="003D639D">
          <w:rPr>
            <w:rStyle w:val="Hyperlink"/>
            <w:rFonts w:ascii="Times New Roman" w:hAnsi="Times New Roman"/>
            <w:sz w:val="24"/>
            <w:szCs w:val="24"/>
            <w:lang w:val="en-US"/>
          </w:rPr>
          <w:t>education</w:t>
        </w:r>
        <w:r w:rsidRPr="003D639D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3D639D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  <w:r w:rsidRPr="003D639D">
          <w:rPr>
            <w:rStyle w:val="Hyperlink"/>
            <w:rFonts w:ascii="Times New Roman" w:hAnsi="Times New Roman"/>
            <w:sz w:val="24"/>
            <w:szCs w:val="24"/>
          </w:rPr>
          <w:t>/107-8442</w:t>
        </w:r>
      </w:hyperlink>
      <w:r w:rsidRPr="00265160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231FAB" w:rsidRPr="003D639D" w:rsidRDefault="00231FAB" w:rsidP="00953C85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3D639D">
        <w:rPr>
          <w:rFonts w:ascii="Times New Roman" w:hAnsi="Times New Roman"/>
          <w:color w:val="000000"/>
          <w:sz w:val="24"/>
          <w:szCs w:val="24"/>
        </w:rPr>
        <w:t>Неродо Е.А. Анализ сроков появления рецидивов и безрецидивной выживаемости у больных раком вульвы</w:t>
      </w:r>
      <w:r>
        <w:rPr>
          <w:rFonts w:ascii="Times New Roman" w:hAnsi="Times New Roman"/>
          <w:color w:val="000000"/>
          <w:sz w:val="24"/>
          <w:szCs w:val="24"/>
        </w:rPr>
        <w:t xml:space="preserve"> / </w:t>
      </w:r>
      <w:r w:rsidRPr="003D639D">
        <w:rPr>
          <w:rFonts w:ascii="Times New Roman" w:hAnsi="Times New Roman"/>
          <w:sz w:val="24"/>
          <w:szCs w:val="24"/>
        </w:rPr>
        <w:t>Е.А.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639D">
        <w:rPr>
          <w:rFonts w:ascii="Times New Roman" w:hAnsi="Times New Roman"/>
          <w:sz w:val="24"/>
          <w:szCs w:val="24"/>
        </w:rPr>
        <w:t>Неродо, Г.А.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639D">
        <w:rPr>
          <w:rFonts w:ascii="Times New Roman" w:hAnsi="Times New Roman"/>
          <w:sz w:val="24"/>
          <w:szCs w:val="24"/>
        </w:rPr>
        <w:t>Неродо</w:t>
      </w:r>
      <w:r>
        <w:rPr>
          <w:rFonts w:ascii="Times New Roman" w:hAnsi="Times New Roman"/>
          <w:sz w:val="24"/>
          <w:szCs w:val="24"/>
        </w:rPr>
        <w:t>,</w:t>
      </w:r>
      <w:r w:rsidRPr="003D639D">
        <w:rPr>
          <w:rFonts w:ascii="Times New Roman" w:hAnsi="Times New Roman"/>
          <w:sz w:val="24"/>
          <w:szCs w:val="24"/>
        </w:rPr>
        <w:t xml:space="preserve"> В.А.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639D">
        <w:rPr>
          <w:rFonts w:ascii="Times New Roman" w:hAnsi="Times New Roman"/>
          <w:sz w:val="24"/>
          <w:szCs w:val="24"/>
        </w:rPr>
        <w:t xml:space="preserve">Иванова </w:t>
      </w:r>
      <w:r w:rsidRPr="003D639D">
        <w:rPr>
          <w:rFonts w:ascii="Times New Roman" w:hAnsi="Times New Roman"/>
          <w:color w:val="000000"/>
          <w:sz w:val="24"/>
          <w:szCs w:val="24"/>
        </w:rPr>
        <w:t>// Российский медицинский журнал. – 2014. - №2. – С.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D639D">
        <w:rPr>
          <w:rFonts w:ascii="Times New Roman" w:hAnsi="Times New Roman"/>
          <w:color w:val="000000"/>
          <w:sz w:val="24"/>
          <w:szCs w:val="24"/>
        </w:rPr>
        <w:t>18-21.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231FAB" w:rsidRPr="003D639D" w:rsidRDefault="00231FAB" w:rsidP="00953C85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D639D">
        <w:rPr>
          <w:rFonts w:ascii="Times New Roman" w:hAnsi="Times New Roman"/>
          <w:sz w:val="24"/>
          <w:szCs w:val="24"/>
        </w:rPr>
        <w:t>Неродо Е.А. Клиническая характеристика больных с рецидивами рака вульвы</w:t>
      </w:r>
      <w:r>
        <w:rPr>
          <w:rFonts w:ascii="Times New Roman" w:hAnsi="Times New Roman"/>
          <w:sz w:val="24"/>
          <w:szCs w:val="24"/>
        </w:rPr>
        <w:t xml:space="preserve"> / </w:t>
      </w:r>
      <w:r w:rsidRPr="003D639D">
        <w:rPr>
          <w:rFonts w:ascii="Times New Roman" w:hAnsi="Times New Roman"/>
          <w:sz w:val="24"/>
          <w:szCs w:val="24"/>
        </w:rPr>
        <w:t>Е.А.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639D">
        <w:rPr>
          <w:rFonts w:ascii="Times New Roman" w:hAnsi="Times New Roman"/>
          <w:sz w:val="24"/>
          <w:szCs w:val="24"/>
        </w:rPr>
        <w:t>Неродо, В.А.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639D">
        <w:rPr>
          <w:rFonts w:ascii="Times New Roman" w:hAnsi="Times New Roman"/>
          <w:sz w:val="24"/>
          <w:szCs w:val="24"/>
        </w:rPr>
        <w:t>Иванова, Г.А.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639D">
        <w:rPr>
          <w:rFonts w:ascii="Times New Roman" w:hAnsi="Times New Roman"/>
          <w:sz w:val="24"/>
          <w:szCs w:val="24"/>
        </w:rPr>
        <w:t>Неродо, Т.В.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639D">
        <w:rPr>
          <w:rFonts w:ascii="Times New Roman" w:hAnsi="Times New Roman"/>
          <w:sz w:val="24"/>
          <w:szCs w:val="24"/>
        </w:rPr>
        <w:t xml:space="preserve">Мироненко </w:t>
      </w:r>
      <w:r w:rsidRPr="003D639D">
        <w:rPr>
          <w:rFonts w:ascii="Times New Roman" w:hAnsi="Times New Roman"/>
          <w:color w:val="000000"/>
          <w:sz w:val="24"/>
          <w:szCs w:val="24"/>
        </w:rPr>
        <w:t>// Сибирский онкологический журнал. – 2011. – Приложение №1. – С.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D639D">
        <w:rPr>
          <w:rFonts w:ascii="Times New Roman" w:hAnsi="Times New Roman"/>
          <w:color w:val="000000"/>
          <w:sz w:val="24"/>
          <w:szCs w:val="24"/>
        </w:rPr>
        <w:t>85.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231FAB" w:rsidRPr="003D639D" w:rsidRDefault="00231FAB" w:rsidP="00953C85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3D639D">
        <w:rPr>
          <w:rFonts w:ascii="Times New Roman" w:hAnsi="Times New Roman"/>
          <w:sz w:val="24"/>
          <w:szCs w:val="24"/>
        </w:rPr>
        <w:t>Перельмутер В.М.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639D">
        <w:rPr>
          <w:rFonts w:ascii="Times New Roman" w:eastAsia="TimesNewRomanPSMT" w:hAnsi="Times New Roman"/>
          <w:sz w:val="24"/>
          <w:szCs w:val="24"/>
        </w:rPr>
        <w:t>Особенности воспалительной инфильтрации в строме инвазивного протокового рака молочной железы</w:t>
      </w:r>
      <w:r>
        <w:rPr>
          <w:rFonts w:ascii="Times New Roman" w:eastAsia="TimesNewRomanPSMT" w:hAnsi="Times New Roman"/>
          <w:sz w:val="24"/>
          <w:szCs w:val="24"/>
        </w:rPr>
        <w:t xml:space="preserve"> при развитии рецидивов / </w:t>
      </w:r>
      <w:r w:rsidRPr="003D639D">
        <w:rPr>
          <w:rFonts w:ascii="Times New Roman" w:hAnsi="Times New Roman"/>
          <w:sz w:val="24"/>
          <w:szCs w:val="24"/>
        </w:rPr>
        <w:t>В.М.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639D">
        <w:rPr>
          <w:rFonts w:ascii="Times New Roman" w:hAnsi="Times New Roman"/>
          <w:sz w:val="24"/>
          <w:szCs w:val="24"/>
        </w:rPr>
        <w:t>Перельмутер</w:t>
      </w:r>
      <w:r>
        <w:rPr>
          <w:rFonts w:ascii="Times New Roman" w:hAnsi="Times New Roman"/>
          <w:sz w:val="24"/>
          <w:szCs w:val="24"/>
        </w:rPr>
        <w:t>,</w:t>
      </w:r>
      <w:r w:rsidRPr="003D639D">
        <w:rPr>
          <w:rFonts w:ascii="Times New Roman" w:hAnsi="Times New Roman"/>
          <w:sz w:val="24"/>
          <w:szCs w:val="24"/>
        </w:rPr>
        <w:t xml:space="preserve"> С.В.</w:t>
      </w:r>
      <w:r>
        <w:rPr>
          <w:rFonts w:ascii="Times New Roman" w:hAnsi="Times New Roman"/>
          <w:sz w:val="24"/>
          <w:szCs w:val="24"/>
        </w:rPr>
        <w:t xml:space="preserve"> Вторушин, Ю.Н. </w:t>
      </w:r>
      <w:r w:rsidRPr="003D639D">
        <w:rPr>
          <w:rFonts w:ascii="Times New Roman" w:hAnsi="Times New Roman"/>
          <w:sz w:val="24"/>
          <w:szCs w:val="24"/>
        </w:rPr>
        <w:t>Одинцов</w:t>
      </w:r>
      <w:r w:rsidRPr="008E2D9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др. </w:t>
      </w:r>
      <w:r>
        <w:rPr>
          <w:rFonts w:ascii="Times New Roman" w:eastAsia="TimesNewRomanPSMT" w:hAnsi="Times New Roman"/>
          <w:sz w:val="24"/>
          <w:szCs w:val="24"/>
        </w:rPr>
        <w:t>// С</w:t>
      </w:r>
      <w:r w:rsidRPr="003D639D">
        <w:rPr>
          <w:rFonts w:ascii="Times New Roman" w:eastAsia="TimesNewRomanPSMT" w:hAnsi="Times New Roman"/>
          <w:sz w:val="24"/>
          <w:szCs w:val="24"/>
        </w:rPr>
        <w:t xml:space="preserve">ибирский онкологический журнал. </w:t>
      </w:r>
      <w:r w:rsidRPr="003D639D"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3D639D">
        <w:rPr>
          <w:rFonts w:ascii="Times New Roman" w:eastAsia="TimesNewRomanPSMT" w:hAnsi="Times New Roman"/>
          <w:sz w:val="24"/>
          <w:szCs w:val="24"/>
        </w:rPr>
        <w:t xml:space="preserve">2010. </w:t>
      </w:r>
      <w:r w:rsidRPr="003D639D"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3D639D">
        <w:rPr>
          <w:rFonts w:ascii="Times New Roman" w:eastAsia="TimesNewRomanPSMT" w:hAnsi="Times New Roman"/>
          <w:sz w:val="24"/>
          <w:szCs w:val="24"/>
        </w:rPr>
        <w:t xml:space="preserve">№5 (41) </w:t>
      </w:r>
      <w:r w:rsidRPr="003D639D">
        <w:rPr>
          <w:rFonts w:ascii="Times New Roman" w:hAnsi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NewRomanPSMT" w:hAnsi="Times New Roman"/>
          <w:sz w:val="24"/>
          <w:szCs w:val="24"/>
        </w:rPr>
        <w:t>С</w:t>
      </w:r>
      <w:r w:rsidRPr="003D639D">
        <w:rPr>
          <w:rFonts w:ascii="Times New Roman" w:eastAsia="TimesNewRomanPSMT" w:hAnsi="Times New Roman"/>
          <w:sz w:val="24"/>
          <w:szCs w:val="24"/>
        </w:rPr>
        <w:t>.11-16</w:t>
      </w:r>
      <w:r>
        <w:rPr>
          <w:rFonts w:ascii="Times New Roman" w:eastAsia="TimesNewRomanPSMT" w:hAnsi="Times New Roman"/>
          <w:sz w:val="24"/>
          <w:szCs w:val="24"/>
        </w:rPr>
        <w:t>.</w:t>
      </w:r>
    </w:p>
    <w:p w:rsidR="00231FAB" w:rsidRPr="003D639D" w:rsidRDefault="00231FAB" w:rsidP="00953C85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3D639D">
        <w:rPr>
          <w:rFonts w:ascii="Times New Roman" w:hAnsi="Times New Roman"/>
          <w:color w:val="000000"/>
          <w:sz w:val="24"/>
          <w:szCs w:val="24"/>
        </w:rPr>
        <w:t xml:space="preserve"> Турчак А.В. Рецидивы рака вульвы и результаты их терапии (20-летний опыт)</w:t>
      </w:r>
      <w:r>
        <w:rPr>
          <w:rFonts w:ascii="Times New Roman" w:hAnsi="Times New Roman"/>
          <w:color w:val="000000"/>
          <w:sz w:val="24"/>
          <w:szCs w:val="24"/>
        </w:rPr>
        <w:t xml:space="preserve"> / А.В. Турчак</w:t>
      </w:r>
      <w:r w:rsidRPr="003D639D">
        <w:rPr>
          <w:rFonts w:ascii="Times New Roman" w:hAnsi="Times New Roman"/>
          <w:color w:val="000000"/>
          <w:sz w:val="24"/>
          <w:szCs w:val="24"/>
        </w:rPr>
        <w:t xml:space="preserve"> // Онкология. - </w:t>
      </w:r>
      <w:r>
        <w:rPr>
          <w:rFonts w:ascii="Times New Roman" w:hAnsi="Times New Roman"/>
          <w:color w:val="000000"/>
          <w:sz w:val="24"/>
          <w:szCs w:val="24"/>
        </w:rPr>
        <w:t xml:space="preserve">2009. - Т.11, №4. - С. 312-313. </w:t>
      </w:r>
    </w:p>
    <w:p w:rsidR="00231FAB" w:rsidRDefault="00231FAB" w:rsidP="00953C85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3D639D">
        <w:rPr>
          <w:rFonts w:ascii="Times New Roman" w:hAnsi="Times New Roman"/>
          <w:color w:val="000000"/>
          <w:sz w:val="24"/>
          <w:szCs w:val="24"/>
        </w:rPr>
        <w:t xml:space="preserve"> Шамилов Ф.А. Субпопуляции интратуморальных лимфоцитов при раке молочной железы</w:t>
      </w:r>
      <w:r>
        <w:rPr>
          <w:rFonts w:ascii="Times New Roman" w:hAnsi="Times New Roman"/>
          <w:color w:val="000000"/>
          <w:sz w:val="24"/>
          <w:szCs w:val="24"/>
        </w:rPr>
        <w:t xml:space="preserve"> / Ф.А. Шамилов</w:t>
      </w:r>
      <w:r w:rsidRPr="003D639D">
        <w:rPr>
          <w:rFonts w:ascii="Times New Roman" w:hAnsi="Times New Roman"/>
          <w:color w:val="000000"/>
          <w:sz w:val="24"/>
          <w:szCs w:val="24"/>
        </w:rPr>
        <w:t xml:space="preserve"> // Онкология. – №2. – С.50-53.</w:t>
      </w:r>
    </w:p>
    <w:p w:rsidR="00231FAB" w:rsidRPr="00F862CE" w:rsidRDefault="00231FAB" w:rsidP="007853DB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 w:eastAsia="en-US"/>
        </w:rPr>
        <w:t>Asano N.</w:t>
      </w:r>
      <w:r w:rsidRPr="003D639D">
        <w:rPr>
          <w:rFonts w:ascii="Times New Roman" w:hAnsi="Times New Roman"/>
          <w:sz w:val="24"/>
          <w:szCs w:val="24"/>
          <w:lang w:val="en-US" w:eastAsia="en-US"/>
        </w:rPr>
        <w:t xml:space="preserve"> Prognostic significance of T-cell or cytotoxic molecules phenotype in classical Hodgkin’s lymphoma: a clinicopathologic study</w:t>
      </w:r>
      <w:r w:rsidRPr="00F862CE">
        <w:rPr>
          <w:rFonts w:ascii="Times New Roman" w:hAnsi="Times New Roman"/>
          <w:sz w:val="24"/>
          <w:szCs w:val="24"/>
          <w:lang w:val="en-US" w:eastAsia="en-US"/>
        </w:rPr>
        <w:t xml:space="preserve"> / </w:t>
      </w:r>
      <w:r w:rsidRPr="003D639D">
        <w:rPr>
          <w:rFonts w:ascii="Times New Roman" w:hAnsi="Times New Roman"/>
          <w:sz w:val="24"/>
          <w:szCs w:val="24"/>
          <w:lang w:val="en-US" w:eastAsia="en-US"/>
        </w:rPr>
        <w:t>N.</w:t>
      </w:r>
      <w:r w:rsidRPr="00F862CE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r w:rsidRPr="003D639D">
        <w:rPr>
          <w:rFonts w:ascii="Times New Roman" w:hAnsi="Times New Roman"/>
          <w:sz w:val="24"/>
          <w:szCs w:val="24"/>
          <w:lang w:val="en-US" w:eastAsia="en-US"/>
        </w:rPr>
        <w:t>Asano, A.</w:t>
      </w:r>
      <w:r w:rsidRPr="00F862CE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r w:rsidRPr="003D639D">
        <w:rPr>
          <w:rFonts w:ascii="Times New Roman" w:hAnsi="Times New Roman"/>
          <w:sz w:val="24"/>
          <w:szCs w:val="24"/>
          <w:lang w:val="en-US" w:eastAsia="en-US"/>
        </w:rPr>
        <w:t>Oshiro, K.</w:t>
      </w:r>
      <w:r w:rsidRPr="00F862CE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r w:rsidRPr="003D639D">
        <w:rPr>
          <w:rFonts w:ascii="Times New Roman" w:hAnsi="Times New Roman"/>
          <w:sz w:val="24"/>
          <w:szCs w:val="24"/>
          <w:lang w:val="en-US" w:eastAsia="en-US"/>
        </w:rPr>
        <w:t xml:space="preserve">Matsuo </w:t>
      </w:r>
      <w:r>
        <w:rPr>
          <w:rFonts w:ascii="Times New Roman" w:hAnsi="Times New Roman"/>
          <w:sz w:val="24"/>
          <w:szCs w:val="24"/>
          <w:lang w:val="en-US" w:eastAsia="en-US"/>
        </w:rPr>
        <w:t>e</w:t>
      </w:r>
      <w:r w:rsidRPr="003D639D">
        <w:rPr>
          <w:rFonts w:ascii="Times New Roman" w:hAnsi="Times New Roman"/>
          <w:sz w:val="24"/>
          <w:szCs w:val="24"/>
          <w:lang w:val="en-US" w:eastAsia="en-US"/>
        </w:rPr>
        <w:t>t al. // J. Clin. Oncol. – 2006. – Vol.</w:t>
      </w:r>
      <w:r w:rsidRPr="007853DB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r w:rsidRPr="003D639D">
        <w:rPr>
          <w:rFonts w:ascii="Times New Roman" w:hAnsi="Times New Roman"/>
          <w:sz w:val="24"/>
          <w:szCs w:val="24"/>
          <w:lang w:val="en-US" w:eastAsia="en-US"/>
        </w:rPr>
        <w:t>24. – P.</w:t>
      </w:r>
      <w:r w:rsidRPr="00F862CE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r w:rsidRPr="003D639D">
        <w:rPr>
          <w:rFonts w:ascii="Times New Roman" w:hAnsi="Times New Roman"/>
          <w:sz w:val="24"/>
          <w:szCs w:val="24"/>
          <w:lang w:val="en-US" w:eastAsia="en-US"/>
        </w:rPr>
        <w:t>4626-4633.</w:t>
      </w:r>
    </w:p>
    <w:p w:rsidR="00231FAB" w:rsidRPr="00B63E2A" w:rsidRDefault="00231FAB" w:rsidP="007853DB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Bates G.J.</w:t>
      </w:r>
      <w:r w:rsidRPr="003D639D">
        <w:rPr>
          <w:rFonts w:ascii="Times New Roman" w:hAnsi="Times New Roman"/>
          <w:sz w:val="24"/>
          <w:szCs w:val="24"/>
          <w:lang w:val="en-US"/>
        </w:rPr>
        <w:t xml:space="preserve"> Quantification of regulatory T cells enables the identification of high-risk breast cancer patients and those at risk of late relapse</w:t>
      </w:r>
      <w:r>
        <w:rPr>
          <w:rFonts w:ascii="Times New Roman" w:hAnsi="Times New Roman"/>
          <w:sz w:val="24"/>
          <w:szCs w:val="24"/>
          <w:lang w:val="en-US"/>
        </w:rPr>
        <w:t xml:space="preserve"> / </w:t>
      </w:r>
      <w:r w:rsidRPr="003D639D">
        <w:rPr>
          <w:rFonts w:ascii="Times New Roman" w:hAnsi="Times New Roman"/>
          <w:sz w:val="24"/>
          <w:szCs w:val="24"/>
          <w:lang w:val="en-US"/>
        </w:rPr>
        <w:t>G.J.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D639D">
        <w:rPr>
          <w:rFonts w:ascii="Times New Roman" w:hAnsi="Times New Roman"/>
          <w:sz w:val="24"/>
          <w:szCs w:val="24"/>
          <w:lang w:val="en-US"/>
        </w:rPr>
        <w:t>Bates, S.B.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D639D">
        <w:rPr>
          <w:rFonts w:ascii="Times New Roman" w:hAnsi="Times New Roman"/>
          <w:sz w:val="24"/>
          <w:szCs w:val="24"/>
          <w:lang w:val="en-US"/>
        </w:rPr>
        <w:t>Fox, C.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D639D">
        <w:rPr>
          <w:rFonts w:ascii="Times New Roman" w:hAnsi="Times New Roman"/>
          <w:sz w:val="24"/>
          <w:szCs w:val="24"/>
          <w:lang w:val="en-US"/>
        </w:rPr>
        <w:t xml:space="preserve">Han et al. </w:t>
      </w:r>
      <w:r>
        <w:rPr>
          <w:rFonts w:ascii="Times New Roman" w:hAnsi="Times New Roman"/>
          <w:sz w:val="24"/>
          <w:szCs w:val="24"/>
          <w:lang w:val="en-US"/>
        </w:rPr>
        <w:t xml:space="preserve">// </w:t>
      </w:r>
      <w:r w:rsidRPr="003D639D">
        <w:rPr>
          <w:rFonts w:ascii="Times New Roman" w:hAnsi="Times New Roman"/>
          <w:sz w:val="24"/>
          <w:szCs w:val="24"/>
          <w:lang w:val="en-US"/>
        </w:rPr>
        <w:t>J Clin Oncol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F0313C">
        <w:rPr>
          <w:rFonts w:ascii="Times New Roman" w:hAnsi="Times New Roman"/>
          <w:color w:val="000000"/>
          <w:sz w:val="24"/>
          <w:szCs w:val="24"/>
          <w:lang w:val="en-US"/>
        </w:rPr>
        <w:t>–</w:t>
      </w:r>
      <w:r w:rsidRPr="003D639D">
        <w:rPr>
          <w:rFonts w:ascii="Times New Roman" w:hAnsi="Times New Roman"/>
          <w:sz w:val="24"/>
          <w:szCs w:val="24"/>
          <w:lang w:val="en-US"/>
        </w:rPr>
        <w:t xml:space="preserve"> 2006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F0313C">
        <w:rPr>
          <w:rFonts w:ascii="Times New Roman" w:hAnsi="Times New Roman"/>
          <w:color w:val="000000"/>
          <w:sz w:val="24"/>
          <w:szCs w:val="24"/>
          <w:lang w:val="en-US"/>
        </w:rPr>
        <w:t>–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 Vol. </w:t>
      </w:r>
      <w:r w:rsidRPr="003D639D"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F0313C">
        <w:rPr>
          <w:rFonts w:ascii="Times New Roman" w:hAnsi="Times New Roman"/>
          <w:color w:val="000000"/>
          <w:sz w:val="24"/>
          <w:szCs w:val="24"/>
          <w:lang w:val="en-US"/>
        </w:rPr>
        <w:t>–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 P. </w:t>
      </w:r>
      <w:r w:rsidRPr="003D639D">
        <w:rPr>
          <w:rFonts w:ascii="Times New Roman" w:hAnsi="Times New Roman"/>
          <w:sz w:val="24"/>
          <w:szCs w:val="24"/>
          <w:lang w:val="en-US"/>
        </w:rPr>
        <w:t>5373–</w:t>
      </w:r>
      <w:r>
        <w:rPr>
          <w:rFonts w:ascii="Times New Roman" w:hAnsi="Times New Roman"/>
          <w:sz w:val="24"/>
          <w:szCs w:val="24"/>
          <w:lang w:val="en-US"/>
        </w:rPr>
        <w:t>53</w:t>
      </w:r>
      <w:r w:rsidRPr="003D639D">
        <w:rPr>
          <w:rFonts w:ascii="Times New Roman" w:hAnsi="Times New Roman"/>
          <w:sz w:val="24"/>
          <w:szCs w:val="24"/>
          <w:lang w:val="en-US"/>
        </w:rPr>
        <w:t>80</w:t>
      </w:r>
      <w:r w:rsidRPr="00B63E2A">
        <w:rPr>
          <w:rFonts w:ascii="Times New Roman" w:hAnsi="Times New Roman"/>
          <w:sz w:val="24"/>
          <w:szCs w:val="24"/>
          <w:lang w:val="en-US"/>
        </w:rPr>
        <w:t>.</w:t>
      </w:r>
      <w:r w:rsidRPr="00BD6CCE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231FAB" w:rsidRPr="003D639D" w:rsidRDefault="00231FAB" w:rsidP="007853DB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3D639D">
        <w:rPr>
          <w:rFonts w:ascii="Times New Roman" w:hAnsi="Times New Roman"/>
          <w:w w:val="105"/>
          <w:sz w:val="24"/>
          <w:szCs w:val="24"/>
          <w:lang w:val="en-US"/>
        </w:rPr>
        <w:t>Curiel</w:t>
      </w:r>
      <w:r w:rsidRPr="003D639D">
        <w:rPr>
          <w:rFonts w:ascii="Times New Roman" w:hAnsi="Times New Roman"/>
          <w:spacing w:val="-4"/>
          <w:w w:val="105"/>
          <w:sz w:val="24"/>
          <w:szCs w:val="24"/>
          <w:lang w:val="en-US"/>
        </w:rPr>
        <w:t xml:space="preserve"> </w:t>
      </w:r>
      <w:r w:rsidRPr="003D639D">
        <w:rPr>
          <w:rFonts w:ascii="Times New Roman" w:hAnsi="Times New Roman"/>
          <w:w w:val="105"/>
          <w:sz w:val="24"/>
          <w:szCs w:val="24"/>
          <w:lang w:val="en-US"/>
        </w:rPr>
        <w:t>T</w:t>
      </w:r>
      <w:r>
        <w:rPr>
          <w:rFonts w:ascii="Times New Roman" w:hAnsi="Times New Roman"/>
          <w:w w:val="105"/>
          <w:sz w:val="24"/>
          <w:szCs w:val="24"/>
          <w:lang w:val="en-US"/>
        </w:rPr>
        <w:t>.</w:t>
      </w:r>
      <w:r w:rsidRPr="003D639D">
        <w:rPr>
          <w:rFonts w:ascii="Times New Roman" w:hAnsi="Times New Roman"/>
          <w:w w:val="105"/>
          <w:sz w:val="24"/>
          <w:szCs w:val="24"/>
          <w:lang w:val="en-US"/>
        </w:rPr>
        <w:t>J</w:t>
      </w:r>
      <w:r>
        <w:rPr>
          <w:rFonts w:ascii="Times New Roman" w:hAnsi="Times New Roman"/>
          <w:w w:val="105"/>
          <w:sz w:val="24"/>
          <w:szCs w:val="24"/>
          <w:lang w:val="en-US"/>
        </w:rPr>
        <w:t>.</w:t>
      </w:r>
      <w:r w:rsidRPr="003D639D">
        <w:rPr>
          <w:rFonts w:ascii="Times New Roman" w:hAnsi="Times New Roman"/>
          <w:spacing w:val="-4"/>
          <w:w w:val="105"/>
          <w:sz w:val="24"/>
          <w:szCs w:val="24"/>
          <w:lang w:val="en-US"/>
        </w:rPr>
        <w:t xml:space="preserve"> </w:t>
      </w:r>
      <w:r w:rsidRPr="003D639D">
        <w:rPr>
          <w:rFonts w:ascii="Times New Roman" w:hAnsi="Times New Roman"/>
          <w:w w:val="105"/>
          <w:sz w:val="24"/>
          <w:szCs w:val="24"/>
          <w:lang w:val="en-US"/>
        </w:rPr>
        <w:t>Specific</w:t>
      </w:r>
      <w:r w:rsidRPr="003D639D">
        <w:rPr>
          <w:rFonts w:ascii="Times New Roman" w:hAnsi="Times New Roman"/>
          <w:spacing w:val="-4"/>
          <w:w w:val="105"/>
          <w:sz w:val="24"/>
          <w:szCs w:val="24"/>
          <w:lang w:val="en-US"/>
        </w:rPr>
        <w:t xml:space="preserve"> </w:t>
      </w:r>
      <w:r w:rsidRPr="003D639D">
        <w:rPr>
          <w:rFonts w:ascii="Times New Roman" w:hAnsi="Times New Roman"/>
          <w:w w:val="105"/>
          <w:sz w:val="24"/>
          <w:szCs w:val="24"/>
          <w:lang w:val="en-US"/>
        </w:rPr>
        <w:t>recruitment</w:t>
      </w:r>
      <w:r w:rsidRPr="003D639D">
        <w:rPr>
          <w:rFonts w:ascii="Times New Roman" w:hAnsi="Times New Roman"/>
          <w:spacing w:val="-4"/>
          <w:w w:val="105"/>
          <w:sz w:val="24"/>
          <w:szCs w:val="24"/>
          <w:lang w:val="en-US"/>
        </w:rPr>
        <w:t xml:space="preserve"> </w:t>
      </w:r>
      <w:r w:rsidRPr="003D639D">
        <w:rPr>
          <w:rFonts w:ascii="Times New Roman" w:hAnsi="Times New Roman"/>
          <w:w w:val="105"/>
          <w:sz w:val="24"/>
          <w:szCs w:val="24"/>
          <w:lang w:val="en-US"/>
        </w:rPr>
        <w:t>of</w:t>
      </w:r>
      <w:r w:rsidRPr="003D639D">
        <w:rPr>
          <w:rFonts w:ascii="Times New Roman" w:hAnsi="Times New Roman"/>
          <w:spacing w:val="-4"/>
          <w:w w:val="105"/>
          <w:sz w:val="24"/>
          <w:szCs w:val="24"/>
          <w:lang w:val="en-US"/>
        </w:rPr>
        <w:t xml:space="preserve"> </w:t>
      </w:r>
      <w:r w:rsidRPr="003D639D">
        <w:rPr>
          <w:rFonts w:ascii="Times New Roman" w:hAnsi="Times New Roman"/>
          <w:w w:val="105"/>
          <w:sz w:val="24"/>
          <w:szCs w:val="24"/>
          <w:lang w:val="en-US"/>
        </w:rPr>
        <w:t>regulatory</w:t>
      </w:r>
      <w:r w:rsidRPr="003D639D">
        <w:rPr>
          <w:rFonts w:ascii="Times New Roman" w:hAnsi="Times New Roman"/>
          <w:spacing w:val="-4"/>
          <w:w w:val="105"/>
          <w:sz w:val="24"/>
          <w:szCs w:val="24"/>
          <w:lang w:val="en-US"/>
        </w:rPr>
        <w:t xml:space="preserve"> </w:t>
      </w:r>
      <w:r w:rsidRPr="003D639D">
        <w:rPr>
          <w:rFonts w:ascii="Times New Roman" w:hAnsi="Times New Roman"/>
          <w:w w:val="105"/>
          <w:sz w:val="24"/>
          <w:szCs w:val="24"/>
          <w:lang w:val="en-US"/>
        </w:rPr>
        <w:t>T cells in ovarian carcinoma fosters immune privilege and predicts reduced</w:t>
      </w:r>
      <w:r w:rsidRPr="003D639D">
        <w:rPr>
          <w:rFonts w:ascii="Times New Roman" w:hAnsi="Times New Roman"/>
          <w:spacing w:val="-19"/>
          <w:w w:val="105"/>
          <w:sz w:val="24"/>
          <w:szCs w:val="24"/>
          <w:lang w:val="en-US"/>
        </w:rPr>
        <w:t xml:space="preserve"> </w:t>
      </w:r>
      <w:r w:rsidRPr="003D639D">
        <w:rPr>
          <w:rFonts w:ascii="Times New Roman" w:hAnsi="Times New Roman"/>
          <w:w w:val="105"/>
          <w:sz w:val="24"/>
          <w:szCs w:val="24"/>
          <w:lang w:val="en-US"/>
        </w:rPr>
        <w:t>survival</w:t>
      </w:r>
      <w:r>
        <w:rPr>
          <w:rFonts w:ascii="Times New Roman" w:hAnsi="Times New Roman"/>
          <w:w w:val="105"/>
          <w:sz w:val="24"/>
          <w:szCs w:val="24"/>
          <w:lang w:val="en-US"/>
        </w:rPr>
        <w:t xml:space="preserve"> / </w:t>
      </w:r>
      <w:r w:rsidRPr="003D639D">
        <w:rPr>
          <w:rFonts w:ascii="Times New Roman" w:hAnsi="Times New Roman"/>
          <w:w w:val="105"/>
          <w:sz w:val="24"/>
          <w:szCs w:val="24"/>
          <w:lang w:val="en-US"/>
        </w:rPr>
        <w:t>T</w:t>
      </w:r>
      <w:r>
        <w:rPr>
          <w:rFonts w:ascii="Times New Roman" w:hAnsi="Times New Roman"/>
          <w:w w:val="105"/>
          <w:sz w:val="24"/>
          <w:szCs w:val="24"/>
          <w:lang w:val="en-US"/>
        </w:rPr>
        <w:t>.</w:t>
      </w:r>
      <w:r w:rsidRPr="003D639D">
        <w:rPr>
          <w:rFonts w:ascii="Times New Roman" w:hAnsi="Times New Roman"/>
          <w:w w:val="105"/>
          <w:sz w:val="24"/>
          <w:szCs w:val="24"/>
          <w:lang w:val="en-US"/>
        </w:rPr>
        <w:t>J</w:t>
      </w:r>
      <w:r>
        <w:rPr>
          <w:rFonts w:ascii="Times New Roman" w:hAnsi="Times New Roman"/>
          <w:w w:val="105"/>
          <w:sz w:val="24"/>
          <w:szCs w:val="24"/>
          <w:lang w:val="en-US"/>
        </w:rPr>
        <w:t>.</w:t>
      </w:r>
      <w:r w:rsidRPr="003D639D">
        <w:rPr>
          <w:rFonts w:ascii="Times New Roman" w:hAnsi="Times New Roman"/>
          <w:w w:val="105"/>
          <w:sz w:val="24"/>
          <w:szCs w:val="24"/>
          <w:lang w:val="en-US"/>
        </w:rPr>
        <w:t xml:space="preserve"> Curiel,</w:t>
      </w:r>
      <w:r w:rsidRPr="003D639D">
        <w:rPr>
          <w:rFonts w:ascii="Times New Roman" w:hAnsi="Times New Roman"/>
          <w:spacing w:val="-3"/>
          <w:w w:val="105"/>
          <w:sz w:val="24"/>
          <w:szCs w:val="24"/>
          <w:lang w:val="en-US"/>
        </w:rPr>
        <w:t xml:space="preserve"> </w:t>
      </w:r>
      <w:r w:rsidRPr="003D639D">
        <w:rPr>
          <w:rFonts w:ascii="Times New Roman" w:hAnsi="Times New Roman"/>
          <w:w w:val="105"/>
          <w:sz w:val="24"/>
          <w:szCs w:val="24"/>
          <w:lang w:val="en-US"/>
        </w:rPr>
        <w:t>G</w:t>
      </w:r>
      <w:r>
        <w:rPr>
          <w:rFonts w:ascii="Times New Roman" w:hAnsi="Times New Roman"/>
          <w:w w:val="105"/>
          <w:sz w:val="24"/>
          <w:szCs w:val="24"/>
          <w:lang w:val="en-US"/>
        </w:rPr>
        <w:t>.</w:t>
      </w:r>
      <w:r w:rsidRPr="003D639D">
        <w:rPr>
          <w:rFonts w:ascii="Times New Roman" w:hAnsi="Times New Roman"/>
          <w:w w:val="105"/>
          <w:sz w:val="24"/>
          <w:szCs w:val="24"/>
          <w:lang w:val="en-US"/>
        </w:rPr>
        <w:t xml:space="preserve"> Coukos,</w:t>
      </w:r>
      <w:r w:rsidRPr="003D639D">
        <w:rPr>
          <w:rFonts w:ascii="Times New Roman" w:hAnsi="Times New Roman"/>
          <w:spacing w:val="-4"/>
          <w:w w:val="105"/>
          <w:sz w:val="24"/>
          <w:szCs w:val="24"/>
          <w:lang w:val="en-US"/>
        </w:rPr>
        <w:t xml:space="preserve"> </w:t>
      </w:r>
      <w:r w:rsidRPr="003D639D">
        <w:rPr>
          <w:rFonts w:ascii="Times New Roman" w:hAnsi="Times New Roman"/>
          <w:w w:val="105"/>
          <w:sz w:val="24"/>
          <w:szCs w:val="24"/>
          <w:lang w:val="en-US"/>
        </w:rPr>
        <w:t>L</w:t>
      </w:r>
      <w:r>
        <w:rPr>
          <w:rFonts w:ascii="Times New Roman" w:hAnsi="Times New Roman"/>
          <w:w w:val="105"/>
          <w:sz w:val="24"/>
          <w:szCs w:val="24"/>
          <w:lang w:val="en-US"/>
        </w:rPr>
        <w:t>.</w:t>
      </w:r>
      <w:r w:rsidRPr="003D639D">
        <w:rPr>
          <w:rFonts w:ascii="Times New Roman" w:hAnsi="Times New Roman"/>
          <w:w w:val="105"/>
          <w:sz w:val="24"/>
          <w:szCs w:val="24"/>
          <w:lang w:val="en-US"/>
        </w:rPr>
        <w:t xml:space="preserve"> Zou</w:t>
      </w:r>
      <w:r w:rsidRPr="003D639D">
        <w:rPr>
          <w:rFonts w:ascii="Times New Roman" w:hAnsi="Times New Roman"/>
          <w:spacing w:val="-4"/>
          <w:w w:val="105"/>
          <w:sz w:val="24"/>
          <w:szCs w:val="24"/>
          <w:lang w:val="en-US"/>
        </w:rPr>
        <w:t xml:space="preserve"> </w:t>
      </w:r>
      <w:r w:rsidRPr="003D639D">
        <w:rPr>
          <w:rFonts w:ascii="Times New Roman" w:hAnsi="Times New Roman"/>
          <w:w w:val="105"/>
          <w:sz w:val="24"/>
          <w:szCs w:val="24"/>
          <w:lang w:val="en-US"/>
        </w:rPr>
        <w:t>et</w:t>
      </w:r>
      <w:r w:rsidRPr="003D639D">
        <w:rPr>
          <w:rFonts w:ascii="Times New Roman" w:hAnsi="Times New Roman"/>
          <w:spacing w:val="-3"/>
          <w:w w:val="105"/>
          <w:sz w:val="24"/>
          <w:szCs w:val="24"/>
          <w:lang w:val="en-US"/>
        </w:rPr>
        <w:t xml:space="preserve"> </w:t>
      </w:r>
      <w:r w:rsidRPr="003D639D">
        <w:rPr>
          <w:rFonts w:ascii="Times New Roman" w:hAnsi="Times New Roman"/>
          <w:w w:val="105"/>
          <w:sz w:val="24"/>
          <w:szCs w:val="24"/>
          <w:lang w:val="en-US"/>
        </w:rPr>
        <w:t>al.</w:t>
      </w:r>
      <w:r w:rsidRPr="003D639D">
        <w:rPr>
          <w:rFonts w:ascii="Times New Roman" w:hAnsi="Times New Roman"/>
          <w:spacing w:val="-4"/>
          <w:w w:val="105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pacing w:val="-4"/>
          <w:w w:val="105"/>
          <w:sz w:val="24"/>
          <w:szCs w:val="24"/>
          <w:lang w:val="en-US"/>
        </w:rPr>
        <w:t>//</w:t>
      </w:r>
      <w:r w:rsidRPr="003D639D">
        <w:rPr>
          <w:rFonts w:ascii="Times New Roman" w:hAnsi="Times New Roman"/>
          <w:spacing w:val="-19"/>
          <w:w w:val="105"/>
          <w:sz w:val="24"/>
          <w:szCs w:val="24"/>
          <w:lang w:val="en-US"/>
        </w:rPr>
        <w:t xml:space="preserve"> </w:t>
      </w:r>
      <w:r w:rsidRPr="003D639D">
        <w:rPr>
          <w:rFonts w:ascii="Times New Roman" w:hAnsi="Times New Roman"/>
          <w:w w:val="105"/>
          <w:sz w:val="24"/>
          <w:szCs w:val="24"/>
          <w:lang w:val="en-US"/>
        </w:rPr>
        <w:t>Nat</w:t>
      </w:r>
      <w:r w:rsidRPr="003D639D">
        <w:rPr>
          <w:rFonts w:ascii="Times New Roman" w:hAnsi="Times New Roman"/>
          <w:spacing w:val="-17"/>
          <w:w w:val="105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w w:val="105"/>
          <w:sz w:val="24"/>
          <w:szCs w:val="24"/>
          <w:lang w:val="en-US"/>
        </w:rPr>
        <w:t>Med.</w:t>
      </w:r>
      <w:r w:rsidRPr="003D639D">
        <w:rPr>
          <w:rFonts w:ascii="Times New Roman" w:hAnsi="Times New Roman"/>
          <w:w w:val="105"/>
          <w:sz w:val="24"/>
          <w:szCs w:val="24"/>
          <w:lang w:val="en-US"/>
        </w:rPr>
        <w:t xml:space="preserve"> </w:t>
      </w:r>
      <w:r w:rsidRPr="00F0313C">
        <w:rPr>
          <w:rFonts w:ascii="Times New Roman" w:hAnsi="Times New Roman"/>
          <w:color w:val="000000"/>
          <w:sz w:val="24"/>
          <w:szCs w:val="24"/>
          <w:lang w:val="en-US"/>
        </w:rPr>
        <w:t>–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3D639D">
        <w:rPr>
          <w:rFonts w:ascii="Times New Roman" w:hAnsi="Times New Roman"/>
          <w:w w:val="105"/>
          <w:sz w:val="24"/>
          <w:szCs w:val="24"/>
          <w:lang w:val="en-US"/>
        </w:rPr>
        <w:t>2004</w:t>
      </w:r>
      <w:r>
        <w:rPr>
          <w:rFonts w:ascii="Times New Roman" w:hAnsi="Times New Roman"/>
          <w:w w:val="105"/>
          <w:sz w:val="24"/>
          <w:szCs w:val="24"/>
          <w:lang w:val="en-US"/>
        </w:rPr>
        <w:t xml:space="preserve">. </w:t>
      </w:r>
      <w:r w:rsidRPr="00F0313C">
        <w:rPr>
          <w:rFonts w:ascii="Times New Roman" w:hAnsi="Times New Roman"/>
          <w:color w:val="000000"/>
          <w:sz w:val="24"/>
          <w:szCs w:val="24"/>
          <w:lang w:val="en-US"/>
        </w:rPr>
        <w:t>–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 Vol. </w:t>
      </w:r>
      <w:r w:rsidRPr="003D639D">
        <w:rPr>
          <w:rFonts w:ascii="Times New Roman" w:hAnsi="Times New Roman"/>
          <w:w w:val="105"/>
          <w:sz w:val="24"/>
          <w:szCs w:val="24"/>
          <w:lang w:val="en-US"/>
        </w:rPr>
        <w:t>10</w:t>
      </w:r>
      <w:r>
        <w:rPr>
          <w:rFonts w:ascii="Times New Roman" w:hAnsi="Times New Roman"/>
          <w:w w:val="105"/>
          <w:sz w:val="24"/>
          <w:szCs w:val="24"/>
          <w:lang w:val="en-US"/>
        </w:rPr>
        <w:t xml:space="preserve">. </w:t>
      </w:r>
      <w:r w:rsidRPr="00F0313C">
        <w:rPr>
          <w:rFonts w:ascii="Times New Roman" w:hAnsi="Times New Roman"/>
          <w:color w:val="000000"/>
          <w:sz w:val="24"/>
          <w:szCs w:val="24"/>
          <w:lang w:val="en-US"/>
        </w:rPr>
        <w:t>–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 P. </w:t>
      </w:r>
      <w:r w:rsidRPr="003D639D">
        <w:rPr>
          <w:rFonts w:ascii="Times New Roman" w:hAnsi="Times New Roman"/>
          <w:w w:val="105"/>
          <w:sz w:val="24"/>
          <w:szCs w:val="24"/>
          <w:lang w:val="en-US"/>
        </w:rPr>
        <w:t>942</w:t>
      </w:r>
      <w:r>
        <w:rPr>
          <w:rFonts w:ascii="Times New Roman" w:hAnsi="Times New Roman"/>
          <w:w w:val="105"/>
          <w:sz w:val="24"/>
          <w:szCs w:val="24"/>
          <w:lang w:val="en-US"/>
        </w:rPr>
        <w:t>-94</w:t>
      </w:r>
      <w:r w:rsidRPr="003D639D">
        <w:rPr>
          <w:rFonts w:ascii="Times New Roman" w:hAnsi="Times New Roman"/>
          <w:w w:val="105"/>
          <w:sz w:val="24"/>
          <w:szCs w:val="24"/>
          <w:lang w:val="en-US"/>
        </w:rPr>
        <w:t>9.</w:t>
      </w:r>
    </w:p>
    <w:p w:rsidR="00231FAB" w:rsidRPr="003D639D" w:rsidRDefault="00231FAB" w:rsidP="007853DB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3D639D">
        <w:rPr>
          <w:rFonts w:ascii="Times New Roman" w:hAnsi="Times New Roman"/>
          <w:sz w:val="24"/>
          <w:szCs w:val="24"/>
          <w:lang w:val="en-US" w:eastAsia="en-US"/>
        </w:rPr>
        <w:t>De Jong R.A. Presence of tumor-infiltrating lymphocytes is an independent prognostic factor in type I and II endometrial cancer</w:t>
      </w:r>
      <w:r w:rsidRPr="00AB6267">
        <w:rPr>
          <w:rFonts w:ascii="Times New Roman" w:hAnsi="Times New Roman"/>
          <w:sz w:val="24"/>
          <w:szCs w:val="24"/>
          <w:lang w:val="en-US" w:eastAsia="en-US"/>
        </w:rPr>
        <w:t xml:space="preserve"> / </w:t>
      </w:r>
      <w:r w:rsidRPr="003D639D">
        <w:rPr>
          <w:rFonts w:ascii="Times New Roman" w:hAnsi="Times New Roman"/>
          <w:sz w:val="24"/>
          <w:szCs w:val="24"/>
          <w:lang w:val="en-US" w:eastAsia="en-US"/>
        </w:rPr>
        <w:t>R.A</w:t>
      </w:r>
      <w:r w:rsidRPr="00AB6267">
        <w:rPr>
          <w:rFonts w:ascii="Times New Roman" w:hAnsi="Times New Roman"/>
          <w:sz w:val="24"/>
          <w:szCs w:val="24"/>
          <w:lang w:val="en-US" w:eastAsia="en-US"/>
        </w:rPr>
        <w:t>.</w:t>
      </w:r>
      <w:r w:rsidRPr="003D639D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en-US"/>
        </w:rPr>
        <w:t>d</w:t>
      </w:r>
      <w:r w:rsidRPr="003D639D">
        <w:rPr>
          <w:rFonts w:ascii="Times New Roman" w:hAnsi="Times New Roman"/>
          <w:sz w:val="24"/>
          <w:szCs w:val="24"/>
          <w:lang w:val="en-US" w:eastAsia="en-US"/>
        </w:rPr>
        <w:t>e Jong, N.</w:t>
      </w:r>
      <w:r w:rsidRPr="00AB6267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r w:rsidRPr="003D639D">
        <w:rPr>
          <w:rFonts w:ascii="Times New Roman" w:hAnsi="Times New Roman"/>
          <w:sz w:val="24"/>
          <w:szCs w:val="24"/>
          <w:lang w:val="en-US" w:eastAsia="en-US"/>
        </w:rPr>
        <w:t>Leffers, H.M.</w:t>
      </w:r>
      <w:r w:rsidRPr="00AB6267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r w:rsidRPr="003D639D">
        <w:rPr>
          <w:rFonts w:ascii="Times New Roman" w:hAnsi="Times New Roman"/>
          <w:sz w:val="24"/>
          <w:szCs w:val="24"/>
          <w:lang w:val="en-US" w:eastAsia="en-US"/>
        </w:rPr>
        <w:t>Boezen et al. //</w:t>
      </w:r>
      <w:r w:rsidRPr="00AB6267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r w:rsidRPr="003D639D">
        <w:rPr>
          <w:rFonts w:ascii="Times New Roman" w:hAnsi="Times New Roman"/>
          <w:sz w:val="24"/>
          <w:szCs w:val="24"/>
          <w:lang w:val="en-US" w:eastAsia="en-US"/>
        </w:rPr>
        <w:t>Gynecol Oncol. – 2009. – Vol.</w:t>
      </w:r>
      <w:r w:rsidRPr="00AB6267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r w:rsidRPr="003D639D">
        <w:rPr>
          <w:rFonts w:ascii="Times New Roman" w:hAnsi="Times New Roman"/>
          <w:sz w:val="24"/>
          <w:szCs w:val="24"/>
          <w:lang w:val="en-US" w:eastAsia="en-US"/>
        </w:rPr>
        <w:t>114. – P.</w:t>
      </w:r>
      <w:r w:rsidRPr="00AB6267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r w:rsidRPr="003D639D">
        <w:rPr>
          <w:rFonts w:ascii="Times New Roman" w:hAnsi="Times New Roman"/>
          <w:sz w:val="24"/>
          <w:szCs w:val="24"/>
          <w:lang w:val="en-US" w:eastAsia="en-US"/>
        </w:rPr>
        <w:t>105-110.</w:t>
      </w:r>
    </w:p>
    <w:p w:rsidR="00231FAB" w:rsidRPr="003D639D" w:rsidRDefault="00231FAB" w:rsidP="007853DB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de-DE"/>
        </w:rPr>
        <w:t>De Kruijf E.M.</w:t>
      </w:r>
      <w:r w:rsidRPr="003D639D"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3D639D">
        <w:rPr>
          <w:rFonts w:ascii="Times New Roman" w:hAnsi="Times New Roman"/>
          <w:sz w:val="24"/>
          <w:szCs w:val="24"/>
          <w:lang w:val="en-US"/>
        </w:rPr>
        <w:t>The predictive value of HLA class I tumor cell expression and presence of intratumoral Tregs for chemotherapy in patients with early breast cancer</w:t>
      </w:r>
      <w:r>
        <w:rPr>
          <w:rFonts w:ascii="Times New Roman" w:hAnsi="Times New Roman"/>
          <w:sz w:val="24"/>
          <w:szCs w:val="24"/>
          <w:lang w:val="en-US"/>
        </w:rPr>
        <w:t xml:space="preserve"> / </w:t>
      </w:r>
      <w:r w:rsidRPr="003D639D">
        <w:rPr>
          <w:rFonts w:ascii="Times New Roman" w:hAnsi="Times New Roman"/>
          <w:sz w:val="24"/>
          <w:szCs w:val="24"/>
          <w:lang w:val="de-DE"/>
        </w:rPr>
        <w:t>E.M.</w:t>
      </w:r>
      <w:r w:rsidRPr="00DC0D32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</w:t>
      </w:r>
      <w:r w:rsidRPr="003D639D">
        <w:rPr>
          <w:rFonts w:ascii="Times New Roman" w:hAnsi="Times New Roman"/>
          <w:sz w:val="24"/>
          <w:szCs w:val="24"/>
          <w:lang w:val="de-DE"/>
        </w:rPr>
        <w:t>e Kruijf, J.G.</w:t>
      </w:r>
      <w:r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3D639D">
        <w:rPr>
          <w:rFonts w:ascii="Times New Roman" w:hAnsi="Times New Roman"/>
          <w:sz w:val="24"/>
          <w:szCs w:val="24"/>
          <w:lang w:val="de-DE"/>
        </w:rPr>
        <w:t xml:space="preserve">Van Nes, A. Sajet et al. </w:t>
      </w:r>
      <w:r>
        <w:rPr>
          <w:rFonts w:ascii="Times New Roman" w:hAnsi="Times New Roman"/>
          <w:sz w:val="24"/>
          <w:szCs w:val="24"/>
          <w:lang w:val="de-DE"/>
        </w:rPr>
        <w:t>//</w:t>
      </w:r>
      <w:r w:rsidRPr="003D639D">
        <w:rPr>
          <w:rFonts w:ascii="Times New Roman" w:hAnsi="Times New Roman"/>
          <w:sz w:val="24"/>
          <w:szCs w:val="24"/>
          <w:lang w:val="en-US"/>
        </w:rPr>
        <w:t xml:space="preserve"> Clin Cancer Res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F0313C">
        <w:rPr>
          <w:rFonts w:ascii="Times New Roman" w:hAnsi="Times New Roman"/>
          <w:color w:val="000000"/>
          <w:sz w:val="24"/>
          <w:szCs w:val="24"/>
          <w:lang w:val="en-US"/>
        </w:rPr>
        <w:t>–</w:t>
      </w:r>
      <w:r w:rsidRPr="003D639D">
        <w:rPr>
          <w:rFonts w:ascii="Times New Roman" w:hAnsi="Times New Roman"/>
          <w:sz w:val="24"/>
          <w:szCs w:val="24"/>
          <w:lang w:val="en-US"/>
        </w:rPr>
        <w:t xml:space="preserve"> 2010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F0313C">
        <w:rPr>
          <w:rFonts w:ascii="Times New Roman" w:hAnsi="Times New Roman"/>
          <w:color w:val="000000"/>
          <w:sz w:val="24"/>
          <w:szCs w:val="24"/>
          <w:lang w:val="en-US"/>
        </w:rPr>
        <w:t>–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 Vol. </w:t>
      </w:r>
      <w:r w:rsidRPr="003D639D">
        <w:rPr>
          <w:rFonts w:ascii="Times New Roman" w:hAnsi="Times New Roman"/>
          <w:sz w:val="24"/>
          <w:szCs w:val="24"/>
          <w:lang w:val="en-US"/>
        </w:rPr>
        <w:t>16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D639D">
        <w:rPr>
          <w:rFonts w:ascii="Times New Roman" w:hAnsi="Times New Roman"/>
          <w:sz w:val="24"/>
          <w:szCs w:val="24"/>
          <w:lang w:val="en-US"/>
        </w:rPr>
        <w:t>(4)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F0313C">
        <w:rPr>
          <w:rFonts w:ascii="Times New Roman" w:hAnsi="Times New Roman"/>
          <w:color w:val="000000"/>
          <w:sz w:val="24"/>
          <w:szCs w:val="24"/>
          <w:lang w:val="en-US"/>
        </w:rPr>
        <w:t>–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 P. </w:t>
      </w:r>
      <w:r w:rsidRPr="003D639D">
        <w:rPr>
          <w:rFonts w:ascii="Times New Roman" w:hAnsi="Times New Roman"/>
          <w:sz w:val="24"/>
          <w:szCs w:val="24"/>
          <w:lang w:val="en-US"/>
        </w:rPr>
        <w:t>1272–</w:t>
      </w:r>
      <w:r w:rsidRPr="00DC0D32">
        <w:rPr>
          <w:rFonts w:ascii="Times New Roman" w:hAnsi="Times New Roman"/>
          <w:sz w:val="24"/>
          <w:szCs w:val="24"/>
          <w:lang w:val="en-US"/>
        </w:rPr>
        <w:t>12</w:t>
      </w:r>
      <w:r w:rsidRPr="003D639D">
        <w:rPr>
          <w:rFonts w:ascii="Times New Roman" w:hAnsi="Times New Roman"/>
          <w:sz w:val="24"/>
          <w:szCs w:val="24"/>
          <w:lang w:val="en-US"/>
        </w:rPr>
        <w:t>80.</w:t>
      </w:r>
    </w:p>
    <w:p w:rsidR="00231FAB" w:rsidRPr="003D639D" w:rsidRDefault="00231FAB" w:rsidP="007853DB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3D639D">
        <w:rPr>
          <w:rFonts w:ascii="Times New Roman" w:hAnsi="Times New Roman"/>
          <w:sz w:val="24"/>
          <w:szCs w:val="24"/>
          <w:lang w:val="en-US" w:eastAsia="en-US"/>
        </w:rPr>
        <w:t xml:space="preserve"> Grabenbauer G.G. Tumor-infiltrating cytotoxic T cells but not regulatory T cells predict outcome in anal squamous cell carcinoma</w:t>
      </w:r>
      <w:r w:rsidRPr="00BF2C63">
        <w:rPr>
          <w:rFonts w:ascii="Times New Roman" w:hAnsi="Times New Roman"/>
          <w:sz w:val="24"/>
          <w:szCs w:val="24"/>
          <w:lang w:val="en-US" w:eastAsia="en-US"/>
        </w:rPr>
        <w:t xml:space="preserve"> / </w:t>
      </w:r>
      <w:r w:rsidRPr="003D639D">
        <w:rPr>
          <w:rFonts w:ascii="Times New Roman" w:hAnsi="Times New Roman"/>
          <w:sz w:val="24"/>
          <w:szCs w:val="24"/>
          <w:lang w:val="en-US" w:eastAsia="en-US"/>
        </w:rPr>
        <w:t>G.G.</w:t>
      </w:r>
      <w:r w:rsidRPr="00BF2C63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r w:rsidRPr="003D639D">
        <w:rPr>
          <w:rFonts w:ascii="Times New Roman" w:hAnsi="Times New Roman"/>
          <w:sz w:val="24"/>
          <w:szCs w:val="24"/>
          <w:lang w:val="en-US" w:eastAsia="en-US"/>
        </w:rPr>
        <w:t>Grabenbauer,</w:t>
      </w:r>
      <w:r w:rsidRPr="00BF2C63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r w:rsidRPr="003D639D">
        <w:rPr>
          <w:rFonts w:ascii="Times New Roman" w:hAnsi="Times New Roman"/>
          <w:sz w:val="24"/>
          <w:szCs w:val="24"/>
          <w:lang w:val="en-US" w:eastAsia="en-US"/>
        </w:rPr>
        <w:t>G. Lahmer, L. Distel et al. // Clin Cancer Res. – 2006. – Vol.</w:t>
      </w:r>
      <w:r w:rsidRPr="00AB6267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r w:rsidRPr="003D639D">
        <w:rPr>
          <w:rFonts w:ascii="Times New Roman" w:hAnsi="Times New Roman"/>
          <w:sz w:val="24"/>
          <w:szCs w:val="24"/>
          <w:lang w:val="en-US" w:eastAsia="en-US"/>
        </w:rPr>
        <w:t>12. – P.</w:t>
      </w:r>
      <w:r w:rsidRPr="00AB6267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r w:rsidRPr="003D639D">
        <w:rPr>
          <w:rFonts w:ascii="Times New Roman" w:hAnsi="Times New Roman"/>
          <w:sz w:val="24"/>
          <w:szCs w:val="24"/>
          <w:lang w:val="en-US" w:eastAsia="en-US"/>
        </w:rPr>
        <w:t>3355-3560.</w:t>
      </w:r>
    </w:p>
    <w:p w:rsidR="00231FAB" w:rsidRPr="003D639D" w:rsidRDefault="00231FAB" w:rsidP="007853DB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3D639D">
        <w:rPr>
          <w:rFonts w:ascii="Times New Roman" w:hAnsi="Times New Roman"/>
          <w:w w:val="105"/>
          <w:sz w:val="24"/>
          <w:szCs w:val="24"/>
          <w:lang w:val="en-US"/>
        </w:rPr>
        <w:t>Kono K</w:t>
      </w:r>
      <w:r w:rsidRPr="00E62474">
        <w:rPr>
          <w:rFonts w:ascii="Times New Roman" w:hAnsi="Times New Roman"/>
          <w:w w:val="105"/>
          <w:sz w:val="24"/>
          <w:szCs w:val="24"/>
          <w:lang w:val="en-US"/>
        </w:rPr>
        <w:t>.</w:t>
      </w:r>
      <w:r w:rsidRPr="003D639D">
        <w:rPr>
          <w:rFonts w:ascii="Times New Roman" w:hAnsi="Times New Roman"/>
          <w:w w:val="105"/>
          <w:sz w:val="24"/>
          <w:szCs w:val="24"/>
          <w:lang w:val="en-US"/>
        </w:rPr>
        <w:t xml:space="preserve"> CD4+CD25</w:t>
      </w:r>
      <w:r w:rsidRPr="00640006">
        <w:rPr>
          <w:rFonts w:ascii="Times New Roman" w:hAnsi="Times New Roman"/>
          <w:w w:val="105"/>
          <w:sz w:val="24"/>
          <w:szCs w:val="24"/>
          <w:lang w:val="en-US"/>
        </w:rPr>
        <w:t xml:space="preserve"> </w:t>
      </w:r>
      <w:r w:rsidRPr="003D639D">
        <w:rPr>
          <w:rFonts w:ascii="Times New Roman" w:hAnsi="Times New Roman"/>
          <w:w w:val="105"/>
          <w:sz w:val="24"/>
          <w:szCs w:val="24"/>
          <w:lang w:val="en-US"/>
        </w:rPr>
        <w:t>high regulatory T cells increase with tumour stage in patients with gastric and oeso</w:t>
      </w:r>
      <w:r w:rsidRPr="003D639D">
        <w:rPr>
          <w:rFonts w:ascii="Times New Roman" w:hAnsi="Times New Roman"/>
          <w:sz w:val="24"/>
          <w:szCs w:val="24"/>
          <w:lang w:val="en-US"/>
        </w:rPr>
        <w:t>phageal cancers</w:t>
      </w:r>
      <w:r w:rsidRPr="00E62474">
        <w:rPr>
          <w:rFonts w:ascii="Times New Roman" w:hAnsi="Times New Roman"/>
          <w:sz w:val="24"/>
          <w:szCs w:val="24"/>
          <w:lang w:val="en-US"/>
        </w:rPr>
        <w:t xml:space="preserve"> / </w:t>
      </w:r>
      <w:r w:rsidRPr="003D639D">
        <w:rPr>
          <w:rFonts w:ascii="Times New Roman" w:hAnsi="Times New Roman"/>
          <w:w w:val="105"/>
          <w:sz w:val="24"/>
          <w:szCs w:val="24"/>
          <w:lang w:val="en-US"/>
        </w:rPr>
        <w:t>K</w:t>
      </w:r>
      <w:r w:rsidRPr="00E62474">
        <w:rPr>
          <w:rFonts w:ascii="Times New Roman" w:hAnsi="Times New Roman"/>
          <w:w w:val="105"/>
          <w:sz w:val="24"/>
          <w:szCs w:val="24"/>
          <w:lang w:val="en-US"/>
        </w:rPr>
        <w:t>.</w:t>
      </w:r>
      <w:r w:rsidRPr="003D639D">
        <w:rPr>
          <w:rFonts w:ascii="Times New Roman" w:hAnsi="Times New Roman"/>
          <w:w w:val="105"/>
          <w:sz w:val="24"/>
          <w:szCs w:val="24"/>
          <w:lang w:val="en-US"/>
        </w:rPr>
        <w:t xml:space="preserve"> Kono, H</w:t>
      </w:r>
      <w:r w:rsidRPr="00E62474">
        <w:rPr>
          <w:rFonts w:ascii="Times New Roman" w:hAnsi="Times New Roman"/>
          <w:w w:val="105"/>
          <w:sz w:val="24"/>
          <w:szCs w:val="24"/>
          <w:lang w:val="en-US"/>
        </w:rPr>
        <w:t>.</w:t>
      </w:r>
      <w:r w:rsidRPr="003D639D">
        <w:rPr>
          <w:rFonts w:ascii="Times New Roman" w:hAnsi="Times New Roman"/>
          <w:w w:val="105"/>
          <w:sz w:val="24"/>
          <w:szCs w:val="24"/>
          <w:lang w:val="en-US"/>
        </w:rPr>
        <w:t xml:space="preserve"> Kawaida, A</w:t>
      </w:r>
      <w:r w:rsidRPr="00E62474">
        <w:rPr>
          <w:rFonts w:ascii="Times New Roman" w:hAnsi="Times New Roman"/>
          <w:w w:val="105"/>
          <w:sz w:val="24"/>
          <w:szCs w:val="24"/>
          <w:lang w:val="en-US"/>
        </w:rPr>
        <w:t>.</w:t>
      </w:r>
      <w:r w:rsidRPr="003D639D">
        <w:rPr>
          <w:rFonts w:ascii="Times New Roman" w:hAnsi="Times New Roman"/>
          <w:w w:val="105"/>
          <w:sz w:val="24"/>
          <w:szCs w:val="24"/>
          <w:lang w:val="en-US"/>
        </w:rPr>
        <w:t xml:space="preserve"> Takahashi et al</w:t>
      </w:r>
      <w:r w:rsidRPr="00E62474">
        <w:rPr>
          <w:rFonts w:ascii="Times New Roman" w:hAnsi="Times New Roman"/>
          <w:w w:val="105"/>
          <w:sz w:val="24"/>
          <w:szCs w:val="24"/>
          <w:lang w:val="en-US"/>
        </w:rPr>
        <w:t>. //</w:t>
      </w:r>
      <w:r w:rsidRPr="003D639D">
        <w:rPr>
          <w:rFonts w:ascii="Times New Roman" w:hAnsi="Times New Roman"/>
          <w:sz w:val="24"/>
          <w:szCs w:val="24"/>
          <w:lang w:val="en-US"/>
        </w:rPr>
        <w:t xml:space="preserve"> Cancer Immunol Immunother</w:t>
      </w:r>
      <w:r w:rsidRPr="00E62474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F0313C">
        <w:rPr>
          <w:rFonts w:ascii="Times New Roman" w:hAnsi="Times New Roman"/>
          <w:color w:val="000000"/>
          <w:sz w:val="24"/>
          <w:szCs w:val="24"/>
          <w:lang w:val="en-US"/>
        </w:rPr>
        <w:t>–</w:t>
      </w:r>
      <w:r w:rsidRPr="003D639D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Pr="003D639D">
        <w:rPr>
          <w:rFonts w:ascii="Times New Roman" w:hAnsi="Times New Roman"/>
          <w:sz w:val="24"/>
          <w:szCs w:val="24"/>
          <w:lang w:val="en-US"/>
        </w:rPr>
        <w:t>2006</w:t>
      </w:r>
      <w:r w:rsidRPr="00E6247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0313C">
        <w:rPr>
          <w:rFonts w:ascii="Times New Roman" w:hAnsi="Times New Roman"/>
          <w:color w:val="000000"/>
          <w:sz w:val="24"/>
          <w:szCs w:val="24"/>
          <w:lang w:val="en-US"/>
        </w:rPr>
        <w:t>–</w:t>
      </w:r>
      <w:r w:rsidRPr="003D639D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Vol. </w:t>
      </w:r>
      <w:r w:rsidRPr="003D639D">
        <w:rPr>
          <w:rFonts w:ascii="Times New Roman" w:hAnsi="Times New Roman"/>
          <w:sz w:val="24"/>
          <w:szCs w:val="24"/>
          <w:lang w:val="en-US"/>
        </w:rPr>
        <w:t>5</w:t>
      </w:r>
      <w:r w:rsidRPr="00E62474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F0313C">
        <w:rPr>
          <w:rFonts w:ascii="Times New Roman" w:hAnsi="Times New Roman"/>
          <w:color w:val="000000"/>
          <w:sz w:val="24"/>
          <w:szCs w:val="24"/>
          <w:lang w:val="en-US"/>
        </w:rPr>
        <w:t>–</w:t>
      </w:r>
      <w:r w:rsidRPr="00E62474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P. 1</w:t>
      </w:r>
      <w:r w:rsidRPr="003D639D">
        <w:rPr>
          <w:rFonts w:ascii="Times New Roman" w:hAnsi="Times New Roman"/>
          <w:sz w:val="24"/>
          <w:szCs w:val="24"/>
          <w:lang w:val="en-US"/>
        </w:rPr>
        <w:t>064</w:t>
      </w:r>
      <w:r>
        <w:rPr>
          <w:rFonts w:ascii="Times New Roman" w:hAnsi="Times New Roman"/>
          <w:sz w:val="24"/>
          <w:szCs w:val="24"/>
          <w:lang w:val="en-US"/>
        </w:rPr>
        <w:t>-10</w:t>
      </w:r>
      <w:r w:rsidRPr="003D639D">
        <w:rPr>
          <w:rFonts w:ascii="Times New Roman" w:hAnsi="Times New Roman"/>
          <w:sz w:val="24"/>
          <w:szCs w:val="24"/>
          <w:lang w:val="en-US"/>
        </w:rPr>
        <w:t>71.</w:t>
      </w:r>
      <w:r w:rsidRPr="00BD6CCE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231FAB" w:rsidRPr="003D639D" w:rsidRDefault="00231FAB" w:rsidP="007853DB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3D639D">
        <w:rPr>
          <w:rFonts w:ascii="Times New Roman" w:hAnsi="Times New Roman"/>
          <w:sz w:val="24"/>
          <w:szCs w:val="24"/>
          <w:lang w:val="en-US" w:eastAsia="en-US"/>
        </w:rPr>
        <w:t>Lefferrs N. Prognostic significance of tumor-infiltrating T-lymphocytes in primary and metastatic lesions of advanced stage ovarian cancer</w:t>
      </w:r>
      <w:r w:rsidRPr="00EB5C3D">
        <w:rPr>
          <w:rFonts w:ascii="Times New Roman" w:hAnsi="Times New Roman"/>
          <w:sz w:val="24"/>
          <w:szCs w:val="24"/>
          <w:lang w:val="en-US" w:eastAsia="en-US"/>
        </w:rPr>
        <w:t xml:space="preserve"> / </w:t>
      </w:r>
      <w:r w:rsidRPr="003D639D">
        <w:rPr>
          <w:rFonts w:ascii="Times New Roman" w:hAnsi="Times New Roman"/>
          <w:sz w:val="24"/>
          <w:szCs w:val="24"/>
          <w:lang w:val="en-US" w:eastAsia="en-US"/>
        </w:rPr>
        <w:t>N.</w:t>
      </w:r>
      <w:r w:rsidRPr="00EB5C3D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r w:rsidRPr="003D639D">
        <w:rPr>
          <w:rFonts w:ascii="Times New Roman" w:hAnsi="Times New Roman"/>
          <w:sz w:val="24"/>
          <w:szCs w:val="24"/>
          <w:lang w:val="en-US" w:eastAsia="en-US"/>
        </w:rPr>
        <w:t>Lefferrs, M.J.</w:t>
      </w:r>
      <w:r w:rsidRPr="00EB5C3D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r w:rsidRPr="003D639D">
        <w:rPr>
          <w:rFonts w:ascii="Times New Roman" w:hAnsi="Times New Roman"/>
          <w:sz w:val="24"/>
          <w:szCs w:val="24"/>
          <w:lang w:val="en-US" w:eastAsia="en-US"/>
        </w:rPr>
        <w:t>Gooden, R.A. de Jong et al. // Cancer Immunol Immunother. – 2009. – Vol. 58. – P.</w:t>
      </w:r>
      <w:r w:rsidRPr="00EB5C3D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r w:rsidRPr="003D639D">
        <w:rPr>
          <w:rFonts w:ascii="Times New Roman" w:hAnsi="Times New Roman"/>
          <w:sz w:val="24"/>
          <w:szCs w:val="24"/>
          <w:lang w:val="en-US" w:eastAsia="en-US"/>
        </w:rPr>
        <w:t>449-459.</w:t>
      </w:r>
      <w:r w:rsidRPr="00BD6CCE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</w:p>
    <w:p w:rsidR="00231FAB" w:rsidRPr="003D639D" w:rsidRDefault="00231FAB" w:rsidP="007853DB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3D639D">
        <w:rPr>
          <w:rFonts w:ascii="Times New Roman" w:hAnsi="Times New Roman"/>
          <w:sz w:val="24"/>
          <w:szCs w:val="24"/>
          <w:lang w:val="en-US"/>
        </w:rPr>
        <w:t>Liyanage U.K. Prevalence of regulatory T cells is increased in peripheral blood and tumor microenvironment of patients with pancreas or breast adenocarcinoma</w:t>
      </w:r>
      <w:r>
        <w:rPr>
          <w:rFonts w:ascii="Times New Roman" w:hAnsi="Times New Roman"/>
          <w:sz w:val="24"/>
          <w:szCs w:val="24"/>
          <w:lang w:val="en-US"/>
        </w:rPr>
        <w:t xml:space="preserve"> / </w:t>
      </w:r>
      <w:r w:rsidRPr="003D639D">
        <w:rPr>
          <w:rFonts w:ascii="Times New Roman" w:hAnsi="Times New Roman"/>
          <w:sz w:val="24"/>
          <w:szCs w:val="24"/>
          <w:lang w:val="en-US"/>
        </w:rPr>
        <w:t>U.K.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D639D">
        <w:rPr>
          <w:rFonts w:ascii="Times New Roman" w:hAnsi="Times New Roman"/>
          <w:sz w:val="24"/>
          <w:szCs w:val="24"/>
          <w:lang w:val="en-US"/>
        </w:rPr>
        <w:t>Liyanage, T.T</w:t>
      </w:r>
      <w:r>
        <w:rPr>
          <w:rFonts w:ascii="Times New Roman" w:hAnsi="Times New Roman"/>
          <w:sz w:val="24"/>
          <w:szCs w:val="24"/>
          <w:lang w:val="en-US"/>
        </w:rPr>
        <w:t>.</w:t>
      </w:r>
      <w:r w:rsidRPr="003D639D">
        <w:rPr>
          <w:rFonts w:ascii="Times New Roman" w:hAnsi="Times New Roman"/>
          <w:sz w:val="24"/>
          <w:szCs w:val="24"/>
          <w:lang w:val="en-US"/>
        </w:rPr>
        <w:t xml:space="preserve"> Moore, H.G. Joo et al. </w:t>
      </w:r>
      <w:r>
        <w:rPr>
          <w:rFonts w:ascii="Times New Roman" w:hAnsi="Times New Roman"/>
          <w:sz w:val="24"/>
          <w:szCs w:val="24"/>
          <w:lang w:val="en-US"/>
        </w:rPr>
        <w:t xml:space="preserve">// </w:t>
      </w:r>
      <w:r w:rsidRPr="003D639D">
        <w:rPr>
          <w:rFonts w:ascii="Times New Roman" w:hAnsi="Times New Roman"/>
          <w:sz w:val="24"/>
          <w:szCs w:val="24"/>
          <w:lang w:val="en-US"/>
        </w:rPr>
        <w:t>J Immunol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0313C">
        <w:rPr>
          <w:rFonts w:ascii="Times New Roman" w:hAnsi="Times New Roman"/>
          <w:color w:val="000000"/>
          <w:sz w:val="24"/>
          <w:szCs w:val="24"/>
          <w:lang w:val="en-US"/>
        </w:rPr>
        <w:t>–</w:t>
      </w:r>
      <w:r w:rsidRPr="003D639D">
        <w:rPr>
          <w:rFonts w:ascii="Times New Roman" w:hAnsi="Times New Roman"/>
          <w:sz w:val="24"/>
          <w:szCs w:val="24"/>
          <w:lang w:val="en-US"/>
        </w:rPr>
        <w:t xml:space="preserve"> 2002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F0313C">
        <w:rPr>
          <w:rFonts w:ascii="Times New Roman" w:hAnsi="Times New Roman"/>
          <w:color w:val="000000"/>
          <w:sz w:val="24"/>
          <w:szCs w:val="24"/>
          <w:lang w:val="en-US"/>
        </w:rPr>
        <w:t>–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 Vol.</w:t>
      </w:r>
      <w:r w:rsidRPr="003D639D">
        <w:rPr>
          <w:rFonts w:ascii="Times New Roman" w:hAnsi="Times New Roman"/>
          <w:sz w:val="24"/>
          <w:szCs w:val="24"/>
          <w:lang w:val="en-US"/>
        </w:rPr>
        <w:t>169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F0313C">
        <w:rPr>
          <w:rFonts w:ascii="Times New Roman" w:hAnsi="Times New Roman"/>
          <w:color w:val="000000"/>
          <w:sz w:val="24"/>
          <w:szCs w:val="24"/>
          <w:lang w:val="en-US"/>
        </w:rPr>
        <w:t>–</w:t>
      </w:r>
      <w:r w:rsidRPr="00233958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P. </w:t>
      </w:r>
      <w:r w:rsidRPr="003D639D">
        <w:rPr>
          <w:rFonts w:ascii="Times New Roman" w:hAnsi="Times New Roman"/>
          <w:sz w:val="24"/>
          <w:szCs w:val="24"/>
          <w:lang w:val="en-US"/>
        </w:rPr>
        <w:t>2756</w:t>
      </w:r>
      <w:r>
        <w:rPr>
          <w:rFonts w:ascii="Times New Roman" w:hAnsi="Times New Roman"/>
          <w:sz w:val="24"/>
          <w:szCs w:val="24"/>
          <w:lang w:val="en-US"/>
        </w:rPr>
        <w:t>-27</w:t>
      </w:r>
      <w:r w:rsidRPr="003D639D">
        <w:rPr>
          <w:rFonts w:ascii="Times New Roman" w:hAnsi="Times New Roman"/>
          <w:sz w:val="24"/>
          <w:szCs w:val="24"/>
          <w:lang w:val="en-US"/>
        </w:rPr>
        <w:t>61.</w:t>
      </w:r>
      <w:r w:rsidRPr="00BD6CCE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231FAB" w:rsidRPr="00F0313C" w:rsidRDefault="00231FAB" w:rsidP="007853DB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3D639D">
        <w:rPr>
          <w:rFonts w:ascii="Times New Roman" w:hAnsi="Times New Roman"/>
          <w:sz w:val="24"/>
          <w:szCs w:val="24"/>
          <w:lang w:val="en-US"/>
        </w:rPr>
        <w:t>Mantovani A. Tumor-associated macrophages in cancer-related inflammation</w:t>
      </w:r>
      <w:r w:rsidRPr="00F0313C">
        <w:rPr>
          <w:rFonts w:ascii="Times New Roman" w:hAnsi="Times New Roman"/>
          <w:sz w:val="24"/>
          <w:szCs w:val="24"/>
          <w:lang w:val="en-US"/>
        </w:rPr>
        <w:t xml:space="preserve"> / </w:t>
      </w:r>
      <w:r w:rsidRPr="003D639D">
        <w:rPr>
          <w:rFonts w:ascii="Times New Roman" w:hAnsi="Times New Roman"/>
          <w:sz w:val="24"/>
          <w:szCs w:val="24"/>
          <w:lang w:val="en-US"/>
        </w:rPr>
        <w:t>A.</w:t>
      </w:r>
      <w:r w:rsidRPr="00F0313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D639D">
        <w:rPr>
          <w:rFonts w:ascii="Times New Roman" w:hAnsi="Times New Roman"/>
          <w:sz w:val="24"/>
          <w:szCs w:val="24"/>
          <w:lang w:val="en-US"/>
        </w:rPr>
        <w:t xml:space="preserve">Mantovani </w:t>
      </w:r>
      <w:r w:rsidRPr="00F0313C">
        <w:rPr>
          <w:rFonts w:ascii="Times New Roman" w:hAnsi="Times New Roman"/>
          <w:sz w:val="24"/>
          <w:szCs w:val="24"/>
          <w:lang w:val="en-US"/>
        </w:rPr>
        <w:t>//</w:t>
      </w:r>
      <w:r w:rsidRPr="003D639D">
        <w:rPr>
          <w:rFonts w:ascii="Times New Roman" w:hAnsi="Times New Roman"/>
          <w:sz w:val="24"/>
          <w:szCs w:val="24"/>
          <w:lang w:val="en-US"/>
        </w:rPr>
        <w:t xml:space="preserve"> Immunotherapy</w:t>
      </w:r>
      <w:r w:rsidRPr="00F0313C">
        <w:rPr>
          <w:rFonts w:ascii="Times New Roman" w:hAnsi="Times New Roman"/>
          <w:sz w:val="24"/>
          <w:szCs w:val="24"/>
          <w:lang w:val="en-US"/>
        </w:rPr>
        <w:t>.</w:t>
      </w:r>
      <w:r w:rsidRPr="003D639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0313C">
        <w:rPr>
          <w:rFonts w:ascii="Times New Roman" w:hAnsi="Times New Roman"/>
          <w:color w:val="000000"/>
          <w:sz w:val="24"/>
          <w:szCs w:val="24"/>
          <w:lang w:val="en-US"/>
        </w:rPr>
        <w:t>–</w:t>
      </w:r>
      <w:r w:rsidRPr="00F0313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D639D">
        <w:rPr>
          <w:rFonts w:ascii="Times New Roman" w:hAnsi="Times New Roman"/>
          <w:sz w:val="24"/>
          <w:szCs w:val="24"/>
          <w:lang w:val="en-US"/>
        </w:rPr>
        <w:t>2011</w:t>
      </w:r>
      <w:r w:rsidRPr="00F0313C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F0313C">
        <w:rPr>
          <w:rFonts w:ascii="Times New Roman" w:hAnsi="Times New Roman"/>
          <w:color w:val="000000"/>
          <w:sz w:val="24"/>
          <w:szCs w:val="24"/>
          <w:lang w:val="en-US"/>
        </w:rPr>
        <w:t>–</w:t>
      </w:r>
      <w:r w:rsidRPr="00F0313C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Vol. </w:t>
      </w:r>
      <w:r w:rsidRPr="003D639D">
        <w:rPr>
          <w:rFonts w:ascii="Times New Roman" w:hAnsi="Times New Roman"/>
          <w:sz w:val="24"/>
          <w:szCs w:val="24"/>
          <w:lang w:val="en-US"/>
        </w:rPr>
        <w:t>3(4</w:t>
      </w:r>
      <w:r w:rsidRPr="00F0313C">
        <w:rPr>
          <w:rFonts w:ascii="Times New Roman" w:hAnsi="Times New Roman"/>
          <w:sz w:val="24"/>
          <w:szCs w:val="24"/>
          <w:lang w:val="en-US"/>
        </w:rPr>
        <w:t xml:space="preserve">), </w:t>
      </w:r>
      <w:r w:rsidRPr="003D639D">
        <w:rPr>
          <w:rFonts w:ascii="Times New Roman" w:hAnsi="Times New Roman"/>
          <w:sz w:val="24"/>
          <w:szCs w:val="24"/>
          <w:lang w:val="en-US"/>
        </w:rPr>
        <w:t xml:space="preserve">Suppl. </w:t>
      </w:r>
      <w:r w:rsidRPr="00F0313C">
        <w:rPr>
          <w:rFonts w:ascii="Times New Roman" w:hAnsi="Times New Roman"/>
          <w:sz w:val="24"/>
          <w:szCs w:val="24"/>
          <w:lang w:val="en-US"/>
        </w:rPr>
        <w:t xml:space="preserve">1. </w:t>
      </w:r>
      <w:r w:rsidRPr="00F0313C">
        <w:rPr>
          <w:rFonts w:ascii="Times New Roman" w:hAnsi="Times New Roman"/>
          <w:color w:val="000000"/>
          <w:sz w:val="24"/>
          <w:szCs w:val="24"/>
          <w:lang w:val="en-US"/>
        </w:rPr>
        <w:t xml:space="preserve">–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P. </w:t>
      </w:r>
      <w:r w:rsidRPr="00F0313C">
        <w:rPr>
          <w:rFonts w:ascii="Times New Roman" w:hAnsi="Times New Roman"/>
          <w:sz w:val="24"/>
          <w:szCs w:val="24"/>
          <w:lang w:val="en-US"/>
        </w:rPr>
        <w:t>21-2</w:t>
      </w:r>
      <w:r>
        <w:rPr>
          <w:rFonts w:ascii="Times New Roman" w:hAnsi="Times New Roman"/>
          <w:sz w:val="24"/>
          <w:szCs w:val="24"/>
          <w:lang w:val="en-US"/>
        </w:rPr>
        <w:t>2</w:t>
      </w:r>
      <w:r w:rsidRPr="00F0313C">
        <w:rPr>
          <w:rFonts w:ascii="Times New Roman" w:hAnsi="Times New Roman"/>
          <w:sz w:val="24"/>
          <w:szCs w:val="24"/>
          <w:lang w:val="en-US"/>
        </w:rPr>
        <w:t>.</w:t>
      </w:r>
      <w:r w:rsidRPr="00B2619B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231FAB" w:rsidRPr="008801C2" w:rsidRDefault="00231FAB" w:rsidP="007853DB">
      <w:pPr>
        <w:pStyle w:val="ListParagraph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7853DB">
        <w:rPr>
          <w:rFonts w:ascii="Times New Roman" w:hAnsi="Times New Roman"/>
          <w:w w:val="105"/>
          <w:sz w:val="24"/>
          <w:szCs w:val="24"/>
          <w:lang w:val="en-US"/>
        </w:rPr>
        <w:t>Zhang L. Intratumoral T cells, recurrence, and survival in epithelial ovarian cancer / Zhang L., Conejo-Gracia J.R., Katsaros D., et al. // N Engl J Med.</w:t>
      </w:r>
      <w:r w:rsidRPr="007853DB">
        <w:rPr>
          <w:rFonts w:ascii="Times New Roman" w:hAnsi="Times New Roman"/>
          <w:color w:val="000000"/>
          <w:sz w:val="24"/>
          <w:szCs w:val="24"/>
          <w:lang w:val="en-US"/>
        </w:rPr>
        <w:t xml:space="preserve"> –</w:t>
      </w:r>
      <w:r w:rsidRPr="007853DB">
        <w:rPr>
          <w:rFonts w:ascii="Times New Roman" w:hAnsi="Times New Roman"/>
          <w:w w:val="105"/>
          <w:sz w:val="24"/>
          <w:szCs w:val="24"/>
          <w:lang w:val="en-US"/>
        </w:rPr>
        <w:t xml:space="preserve"> 2003. </w:t>
      </w:r>
      <w:r w:rsidRPr="007853DB">
        <w:rPr>
          <w:rFonts w:ascii="Times New Roman" w:hAnsi="Times New Roman"/>
          <w:color w:val="000000"/>
          <w:sz w:val="24"/>
          <w:szCs w:val="24"/>
          <w:lang w:val="en-US"/>
        </w:rPr>
        <w:t xml:space="preserve">– </w:t>
      </w:r>
      <w:r>
        <w:rPr>
          <w:rFonts w:ascii="Times New Roman" w:hAnsi="Times New Roman"/>
          <w:w w:val="105"/>
          <w:sz w:val="24"/>
          <w:szCs w:val="24"/>
          <w:lang w:val="en-US"/>
        </w:rPr>
        <w:t xml:space="preserve">Vol. </w:t>
      </w:r>
      <w:r w:rsidRPr="007853DB">
        <w:rPr>
          <w:rFonts w:ascii="Times New Roman" w:hAnsi="Times New Roman"/>
          <w:w w:val="105"/>
          <w:sz w:val="24"/>
          <w:szCs w:val="24"/>
          <w:lang w:val="en-US"/>
        </w:rPr>
        <w:t xml:space="preserve">348. </w:t>
      </w:r>
      <w:r w:rsidRPr="007853DB">
        <w:rPr>
          <w:rFonts w:ascii="Times New Roman" w:hAnsi="Times New Roman"/>
          <w:color w:val="000000"/>
          <w:sz w:val="24"/>
          <w:szCs w:val="24"/>
          <w:lang w:val="en-US"/>
        </w:rPr>
        <w:t xml:space="preserve">– P. </w:t>
      </w:r>
      <w:r w:rsidRPr="007853DB">
        <w:rPr>
          <w:rFonts w:ascii="Times New Roman" w:hAnsi="Times New Roman"/>
          <w:w w:val="105"/>
          <w:sz w:val="24"/>
          <w:szCs w:val="24"/>
          <w:lang w:val="en-US"/>
        </w:rPr>
        <w:t>203-213.</w:t>
      </w:r>
    </w:p>
    <w:p w:rsidR="00231FAB" w:rsidRDefault="00231FAB" w:rsidP="008801C2">
      <w:p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31FAB" w:rsidRPr="00200448" w:rsidRDefault="00231FAB" w:rsidP="008801C2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8"/>
          <w:lang w:val="en-US"/>
        </w:rPr>
      </w:pPr>
      <w:r w:rsidRPr="008801C2">
        <w:rPr>
          <w:rFonts w:ascii="Times New Roman" w:hAnsi="Times New Roman"/>
          <w:b/>
          <w:sz w:val="24"/>
          <w:szCs w:val="28"/>
          <w:lang w:val="en-US"/>
        </w:rPr>
        <w:t>References</w:t>
      </w:r>
    </w:p>
    <w:p w:rsidR="00231FAB" w:rsidRPr="00200448" w:rsidRDefault="00231FAB" w:rsidP="008D10B1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00448">
        <w:rPr>
          <w:rFonts w:ascii="Times New Roman" w:hAnsi="Times New Roman"/>
          <w:sz w:val="24"/>
          <w:szCs w:val="28"/>
          <w:lang w:val="en-US"/>
        </w:rPr>
        <w:t>1.</w:t>
      </w:r>
      <w:r w:rsidRPr="00200448">
        <w:rPr>
          <w:rFonts w:ascii="Times New Roman" w:hAnsi="Times New Roman"/>
          <w:sz w:val="24"/>
          <w:szCs w:val="28"/>
          <w:lang w:val="en-US"/>
        </w:rPr>
        <w:tab/>
        <w:t xml:space="preserve">Berezhnaja N.M. Immunologija zlokachestvennogo rosta / N.M. Berezhnaja, V.F. Chehun // Kiev: Naukova Dumka, 2005. – 790 s. </w:t>
      </w:r>
    </w:p>
    <w:p w:rsidR="00231FAB" w:rsidRPr="008D10B1" w:rsidRDefault="00231FAB" w:rsidP="008D10B1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200448">
        <w:rPr>
          <w:rFonts w:ascii="Times New Roman" w:hAnsi="Times New Roman"/>
          <w:sz w:val="24"/>
          <w:szCs w:val="28"/>
          <w:lang w:val="en-US"/>
        </w:rPr>
        <w:t>2.</w:t>
      </w:r>
      <w:r w:rsidRPr="00200448">
        <w:rPr>
          <w:rFonts w:ascii="Times New Roman" w:hAnsi="Times New Roman"/>
          <w:sz w:val="24"/>
          <w:szCs w:val="28"/>
          <w:lang w:val="en-US"/>
        </w:rPr>
        <w:tab/>
        <w:t xml:space="preserve">Zlatnik E.Ju. Harakteristika faktorov lokal'nogo immuniteta u bol'nyh sarkomami mjagkih tkanej / E.Ju. Zlatnik, E.M. Nepomnjashhaja, I.A. Novikova i dr. // Sovremennye problemy nauki i obrazovanija. – 2016. – №3. </w:t>
      </w:r>
      <w:hyperlink r:id="rId15" w:history="1">
        <w:r w:rsidRPr="00696F3A">
          <w:rPr>
            <w:rStyle w:val="Hyperlink"/>
            <w:rFonts w:ascii="Times New Roman" w:hAnsi="Times New Roman"/>
            <w:sz w:val="24"/>
            <w:szCs w:val="28"/>
          </w:rPr>
          <w:t>https://www.science-education.ru/ru/article/view?id=24621</w:t>
        </w:r>
      </w:hyperlink>
      <w:r>
        <w:rPr>
          <w:rFonts w:ascii="Times New Roman" w:hAnsi="Times New Roman"/>
          <w:sz w:val="24"/>
          <w:szCs w:val="28"/>
        </w:rPr>
        <w:t xml:space="preserve"> </w:t>
      </w:r>
    </w:p>
    <w:p w:rsidR="00231FAB" w:rsidRPr="008D10B1" w:rsidRDefault="00231FAB" w:rsidP="008D10B1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8D10B1">
        <w:rPr>
          <w:rFonts w:ascii="Times New Roman" w:hAnsi="Times New Roman"/>
          <w:sz w:val="24"/>
          <w:szCs w:val="28"/>
        </w:rPr>
        <w:t>3.</w:t>
      </w:r>
      <w:r w:rsidRPr="008D10B1">
        <w:rPr>
          <w:rFonts w:ascii="Times New Roman" w:hAnsi="Times New Roman"/>
          <w:sz w:val="24"/>
          <w:szCs w:val="28"/>
        </w:rPr>
        <w:tab/>
        <w:t>Kit O.I. Mestnyj kletochnyj immunitet pri adenokarcinome i polipah tolstoj kishki / O.I. Kit, A.</w:t>
      </w:r>
      <w:r>
        <w:rPr>
          <w:rFonts w:ascii="Times New Roman" w:hAnsi="Times New Roman"/>
          <w:sz w:val="24"/>
          <w:szCs w:val="28"/>
        </w:rPr>
        <w:t xml:space="preserve">V. Shaposhnikov, E.Ju. Zlatnik </w:t>
      </w:r>
      <w:r>
        <w:rPr>
          <w:rFonts w:ascii="Times New Roman" w:hAnsi="Times New Roman"/>
          <w:sz w:val="24"/>
          <w:szCs w:val="28"/>
          <w:lang w:val="en-US"/>
        </w:rPr>
        <w:t>i</w:t>
      </w:r>
      <w:r w:rsidRPr="0020344E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  <w:lang w:val="en-US"/>
        </w:rPr>
        <w:t>dr</w:t>
      </w:r>
      <w:r w:rsidRPr="0020344E">
        <w:rPr>
          <w:rFonts w:ascii="Times New Roman" w:hAnsi="Times New Roman"/>
          <w:sz w:val="24"/>
          <w:szCs w:val="28"/>
        </w:rPr>
        <w:t xml:space="preserve">. </w:t>
      </w:r>
      <w:r w:rsidRPr="008D10B1">
        <w:rPr>
          <w:rFonts w:ascii="Times New Roman" w:hAnsi="Times New Roman"/>
          <w:sz w:val="24"/>
          <w:szCs w:val="28"/>
        </w:rPr>
        <w:t>// Sibirskoe medicinskoe obozrenie. – 2012. - №4 (76). – S. 11-16.</w:t>
      </w:r>
    </w:p>
    <w:p w:rsidR="00231FAB" w:rsidRPr="008D10B1" w:rsidRDefault="00231FAB" w:rsidP="008D10B1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8D10B1">
        <w:rPr>
          <w:rFonts w:ascii="Times New Roman" w:hAnsi="Times New Roman"/>
          <w:sz w:val="24"/>
          <w:szCs w:val="28"/>
        </w:rPr>
        <w:t>4.</w:t>
      </w:r>
      <w:r w:rsidRPr="008D10B1">
        <w:rPr>
          <w:rFonts w:ascii="Times New Roman" w:hAnsi="Times New Roman"/>
          <w:sz w:val="24"/>
          <w:szCs w:val="28"/>
        </w:rPr>
        <w:tab/>
        <w:t>Krohina O.V. Immunomorfologicheskaja diagnostika mikrometastazov raka molochnoj zhelezy v kostnyj mozg / O.V. Krohin</w:t>
      </w:r>
      <w:r>
        <w:rPr>
          <w:rFonts w:ascii="Times New Roman" w:hAnsi="Times New Roman"/>
          <w:sz w:val="24"/>
          <w:szCs w:val="28"/>
        </w:rPr>
        <w:t xml:space="preserve">a, V.P. Letjagin, N.N. Tupicyn </w:t>
      </w:r>
      <w:r>
        <w:rPr>
          <w:rFonts w:ascii="Times New Roman" w:hAnsi="Times New Roman"/>
          <w:sz w:val="24"/>
          <w:szCs w:val="28"/>
          <w:lang w:val="en-US"/>
        </w:rPr>
        <w:t>i</w:t>
      </w:r>
      <w:r w:rsidRPr="00416AD2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  <w:lang w:val="en-US"/>
        </w:rPr>
        <w:t>dr</w:t>
      </w:r>
      <w:r w:rsidRPr="00416AD2">
        <w:rPr>
          <w:rFonts w:ascii="Times New Roman" w:hAnsi="Times New Roman"/>
          <w:sz w:val="24"/>
          <w:szCs w:val="28"/>
        </w:rPr>
        <w:t xml:space="preserve">. </w:t>
      </w:r>
      <w:r w:rsidRPr="008D10B1">
        <w:rPr>
          <w:rFonts w:ascii="Times New Roman" w:hAnsi="Times New Roman"/>
          <w:sz w:val="24"/>
          <w:szCs w:val="28"/>
        </w:rPr>
        <w:t xml:space="preserve">// Opuholi zhenskoj reproduktivnoj sistemy. – 2005. - №1. – S.70-73. </w:t>
      </w:r>
    </w:p>
    <w:p w:rsidR="00231FAB" w:rsidRPr="008D10B1" w:rsidRDefault="00231FAB" w:rsidP="008D10B1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8D10B1">
        <w:rPr>
          <w:rFonts w:ascii="Times New Roman" w:hAnsi="Times New Roman"/>
          <w:sz w:val="24"/>
          <w:szCs w:val="28"/>
        </w:rPr>
        <w:t>5.</w:t>
      </w:r>
      <w:r w:rsidRPr="008D10B1">
        <w:rPr>
          <w:rFonts w:ascii="Times New Roman" w:hAnsi="Times New Roman"/>
          <w:sz w:val="24"/>
          <w:szCs w:val="28"/>
        </w:rPr>
        <w:tab/>
        <w:t xml:space="preserve"> Letjagin V.P. Varianty immunofenotipa raka molochnoj zhelezy i ih klinicheskoe znachenie dlja prognoza / V.P. Letjagin, N.N. Tupicyn, E.V. Artamonova // Materialy VII Rossijskogo onkologicheskogo kongressa. 25-27 nojabrja 2003 g. Moskva. S. 50-53. </w:t>
      </w:r>
    </w:p>
    <w:p w:rsidR="00231FAB" w:rsidRPr="008D10B1" w:rsidRDefault="00231FAB" w:rsidP="008D10B1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8D10B1">
        <w:rPr>
          <w:rFonts w:ascii="Times New Roman" w:hAnsi="Times New Roman"/>
          <w:sz w:val="24"/>
          <w:szCs w:val="28"/>
        </w:rPr>
        <w:t>6.</w:t>
      </w:r>
      <w:r w:rsidRPr="008D10B1">
        <w:rPr>
          <w:rFonts w:ascii="Times New Roman" w:hAnsi="Times New Roman"/>
          <w:sz w:val="24"/>
          <w:szCs w:val="28"/>
        </w:rPr>
        <w:tab/>
        <w:t xml:space="preserve">Nerodo G.A. Klinicheskoe techenie raka vul'vy u bol'nyh reproduktivnogo vozrasta / G.A. Nerodo, E.M. Nepomnjashhaja, E.A.  Nerodo // Kreativnaja hirurgija i onkologija. – 2012. - №3. – S. 61-66. </w:t>
      </w:r>
    </w:p>
    <w:p w:rsidR="00231FAB" w:rsidRPr="008D10B1" w:rsidRDefault="00231FAB" w:rsidP="008D10B1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8D10B1">
        <w:rPr>
          <w:rFonts w:ascii="Times New Roman" w:hAnsi="Times New Roman"/>
          <w:sz w:val="24"/>
          <w:szCs w:val="28"/>
        </w:rPr>
        <w:t>7.</w:t>
      </w:r>
      <w:r w:rsidRPr="008D10B1">
        <w:rPr>
          <w:rFonts w:ascii="Times New Roman" w:hAnsi="Times New Roman"/>
          <w:sz w:val="24"/>
          <w:szCs w:val="28"/>
        </w:rPr>
        <w:tab/>
        <w:t xml:space="preserve">Nerodo G.A. Sroki vozniknovenija recidivov raka vul'vy i ih prognosticheskie faktory / G.A. Nerodo, V.A. Ivanova, E.A. Nerodo // Sovremennye problemy nauki i obrazovanija. – 2013. - №1. </w:t>
      </w:r>
      <w:hyperlink r:id="rId16" w:history="1">
        <w:r w:rsidRPr="00696F3A">
          <w:rPr>
            <w:rStyle w:val="Hyperlink"/>
            <w:rFonts w:ascii="Times New Roman" w:hAnsi="Times New Roman"/>
            <w:sz w:val="24"/>
            <w:szCs w:val="28"/>
          </w:rPr>
          <w:t>http://www.science-education.ru/107-8442</w:t>
        </w:r>
      </w:hyperlink>
      <w:r>
        <w:rPr>
          <w:rFonts w:ascii="Times New Roman" w:hAnsi="Times New Roman"/>
          <w:sz w:val="24"/>
          <w:szCs w:val="28"/>
        </w:rPr>
        <w:t xml:space="preserve"> </w:t>
      </w:r>
      <w:r w:rsidRPr="008D10B1">
        <w:rPr>
          <w:rFonts w:ascii="Times New Roman" w:hAnsi="Times New Roman"/>
          <w:sz w:val="24"/>
          <w:szCs w:val="28"/>
        </w:rPr>
        <w:t xml:space="preserve"> </w:t>
      </w:r>
    </w:p>
    <w:p w:rsidR="00231FAB" w:rsidRPr="008D10B1" w:rsidRDefault="00231FAB" w:rsidP="008D10B1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8D10B1">
        <w:rPr>
          <w:rFonts w:ascii="Times New Roman" w:hAnsi="Times New Roman"/>
          <w:sz w:val="24"/>
          <w:szCs w:val="28"/>
        </w:rPr>
        <w:t>8.</w:t>
      </w:r>
      <w:r w:rsidRPr="008D10B1">
        <w:rPr>
          <w:rFonts w:ascii="Times New Roman" w:hAnsi="Times New Roman"/>
          <w:sz w:val="24"/>
          <w:szCs w:val="28"/>
        </w:rPr>
        <w:tab/>
        <w:t xml:space="preserve">Nerodo E.A. Analiz srokov pojavlenija recidivov i bezrecidivnoj vyzhivaemosti u bol'nyh rakom vul'vy / E.A. Nerodo, G.A. Nerodo, V.A. Ivanova // Rossijskij medicinskij zhurnal. – 2014. - №2. – S. 18-21. </w:t>
      </w:r>
    </w:p>
    <w:p w:rsidR="00231FAB" w:rsidRPr="008D10B1" w:rsidRDefault="00231FAB" w:rsidP="008D10B1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8D10B1">
        <w:rPr>
          <w:rFonts w:ascii="Times New Roman" w:hAnsi="Times New Roman"/>
          <w:sz w:val="24"/>
          <w:szCs w:val="28"/>
        </w:rPr>
        <w:t>9.</w:t>
      </w:r>
      <w:r w:rsidRPr="008D10B1">
        <w:rPr>
          <w:rFonts w:ascii="Times New Roman" w:hAnsi="Times New Roman"/>
          <w:sz w:val="24"/>
          <w:szCs w:val="28"/>
        </w:rPr>
        <w:tab/>
        <w:t xml:space="preserve">Nerodo E.A. Klinicheskaja harakteristika bol'nyh s recidivami raka vul'vy / E.A. Nerodo, V.A. Ivanova, G.A. Nerodo, T.V. Mironenko // Sibirskij onkologicheskij zhurnal. – 2011. – Prilozhenie №1. – S. 85. </w:t>
      </w:r>
    </w:p>
    <w:p w:rsidR="00231FAB" w:rsidRPr="008D10B1" w:rsidRDefault="00231FAB" w:rsidP="008D10B1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8D10B1">
        <w:rPr>
          <w:rFonts w:ascii="Times New Roman" w:hAnsi="Times New Roman"/>
          <w:sz w:val="24"/>
          <w:szCs w:val="28"/>
        </w:rPr>
        <w:t>10.</w:t>
      </w:r>
      <w:r w:rsidRPr="008D10B1">
        <w:rPr>
          <w:rFonts w:ascii="Times New Roman" w:hAnsi="Times New Roman"/>
          <w:sz w:val="24"/>
          <w:szCs w:val="28"/>
        </w:rPr>
        <w:tab/>
        <w:t>Perel'muter V.M. Osobennosti vospalitel'noj infil'tracii v strome invazivnogo protokovogo raka molochnoj zhelezy pri razvitii recidivov / V.M. Perel'muter, S.V. Vtorushin,  Ju.N. Odinc</w:t>
      </w:r>
      <w:r>
        <w:rPr>
          <w:rFonts w:ascii="Times New Roman" w:hAnsi="Times New Roman"/>
          <w:sz w:val="24"/>
          <w:szCs w:val="28"/>
        </w:rPr>
        <w:t>ov</w:t>
      </w:r>
      <w:r w:rsidRPr="008E2D92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  <w:lang w:val="en-US"/>
        </w:rPr>
        <w:t>i</w:t>
      </w:r>
      <w:r w:rsidRPr="008E2D92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  <w:lang w:val="en-US"/>
        </w:rPr>
        <w:t>dr</w:t>
      </w:r>
      <w:r w:rsidRPr="008E2D92">
        <w:rPr>
          <w:rFonts w:ascii="Times New Roman" w:hAnsi="Times New Roman"/>
          <w:sz w:val="24"/>
          <w:szCs w:val="28"/>
        </w:rPr>
        <w:t xml:space="preserve">. </w:t>
      </w:r>
      <w:r w:rsidRPr="008D10B1">
        <w:rPr>
          <w:rFonts w:ascii="Times New Roman" w:hAnsi="Times New Roman"/>
          <w:sz w:val="24"/>
          <w:szCs w:val="28"/>
        </w:rPr>
        <w:t>// Sibirskij onkologicheskij zhurnal. – 2010. – №5 (41) – S.11-16.</w:t>
      </w:r>
    </w:p>
    <w:p w:rsidR="00231FAB" w:rsidRPr="008D10B1" w:rsidRDefault="00231FAB" w:rsidP="008D10B1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8D10B1">
        <w:rPr>
          <w:rFonts w:ascii="Times New Roman" w:hAnsi="Times New Roman"/>
          <w:sz w:val="24"/>
          <w:szCs w:val="28"/>
        </w:rPr>
        <w:t>11.</w:t>
      </w:r>
      <w:r w:rsidRPr="008D10B1">
        <w:rPr>
          <w:rFonts w:ascii="Times New Roman" w:hAnsi="Times New Roman"/>
          <w:sz w:val="24"/>
          <w:szCs w:val="28"/>
        </w:rPr>
        <w:tab/>
        <w:t xml:space="preserve"> Turchak A.V. Recidivy raka vul'vy i rezul'taty ih terapii (20-letnij opyt) / A.V. Turchak // Onkologija. - 2009. - T.11, №4. - S. 312-313. </w:t>
      </w:r>
    </w:p>
    <w:p w:rsidR="00231FAB" w:rsidRPr="008D10B1" w:rsidRDefault="00231FAB" w:rsidP="008D10B1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8D10B1">
        <w:rPr>
          <w:rFonts w:ascii="Times New Roman" w:hAnsi="Times New Roman"/>
          <w:sz w:val="24"/>
          <w:szCs w:val="28"/>
        </w:rPr>
        <w:t>12.</w:t>
      </w:r>
      <w:r w:rsidRPr="008D10B1">
        <w:rPr>
          <w:rFonts w:ascii="Times New Roman" w:hAnsi="Times New Roman"/>
          <w:sz w:val="24"/>
          <w:szCs w:val="28"/>
        </w:rPr>
        <w:tab/>
        <w:t xml:space="preserve"> Shamilov F.A. Subpopuljacii intratumoral'nyh limfocitov pri rake molochnoj zhelezy / F.A. Shamilov // Onkologija. – №2. – S.50-53.</w:t>
      </w:r>
    </w:p>
    <w:p w:rsidR="00231FAB" w:rsidRPr="008D10B1" w:rsidRDefault="00231FAB" w:rsidP="008D10B1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8D10B1">
        <w:rPr>
          <w:rFonts w:ascii="Times New Roman" w:hAnsi="Times New Roman"/>
          <w:sz w:val="24"/>
          <w:szCs w:val="28"/>
          <w:lang w:val="en-US"/>
        </w:rPr>
        <w:t>13.</w:t>
      </w:r>
      <w:r w:rsidRPr="008D10B1">
        <w:rPr>
          <w:rFonts w:ascii="Times New Roman" w:hAnsi="Times New Roman"/>
          <w:sz w:val="24"/>
          <w:szCs w:val="28"/>
          <w:lang w:val="en-US"/>
        </w:rPr>
        <w:tab/>
        <w:t>Asano N. Prognostic significance of T-cell or cytotoxic molecules phenotype in classical Hodgkin’s lymphoma: a clinicopathologic study / N. Asano, A. Oshiro, K. Matsuo et al.  // J. Clin. Oncol. – 2006. – Vol. 24. – P. 4626-4633.</w:t>
      </w:r>
    </w:p>
    <w:p w:rsidR="00231FAB" w:rsidRPr="008D10B1" w:rsidRDefault="00231FAB" w:rsidP="008D10B1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8D10B1">
        <w:rPr>
          <w:rFonts w:ascii="Times New Roman" w:hAnsi="Times New Roman"/>
          <w:sz w:val="24"/>
          <w:szCs w:val="28"/>
          <w:lang w:val="en-US"/>
        </w:rPr>
        <w:t>14.</w:t>
      </w:r>
      <w:r w:rsidRPr="008D10B1">
        <w:rPr>
          <w:rFonts w:ascii="Times New Roman" w:hAnsi="Times New Roman"/>
          <w:sz w:val="24"/>
          <w:szCs w:val="28"/>
          <w:lang w:val="en-US"/>
        </w:rPr>
        <w:tab/>
        <w:t xml:space="preserve">Bates G.J. Quantification of regulatory T cells enables the identification of high-risk breast cancer patients and those at risk of late relapse / G.J. Bates, S.B. Fox, C. Han et al. // J Clin Oncol. – 2006. – Vol. 24. – P. 5373–5380. </w:t>
      </w:r>
    </w:p>
    <w:p w:rsidR="00231FAB" w:rsidRPr="008D10B1" w:rsidRDefault="00231FAB" w:rsidP="008D10B1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8D10B1">
        <w:rPr>
          <w:rFonts w:ascii="Times New Roman" w:hAnsi="Times New Roman"/>
          <w:sz w:val="24"/>
          <w:szCs w:val="28"/>
          <w:lang w:val="en-US"/>
        </w:rPr>
        <w:t>15.</w:t>
      </w:r>
      <w:r w:rsidRPr="008D10B1">
        <w:rPr>
          <w:rFonts w:ascii="Times New Roman" w:hAnsi="Times New Roman"/>
          <w:sz w:val="24"/>
          <w:szCs w:val="28"/>
          <w:lang w:val="en-US"/>
        </w:rPr>
        <w:tab/>
        <w:t>Curiel T.J. Specific recruitment of regulatory T cells in ovarian carcinoma fosters immune privilege and predicts reduced survival / T.J. Curiel, G. Coukos, L. Zou et al. // Nat Med. – 2004. – Vol. 10. – P. 942-949.</w:t>
      </w:r>
    </w:p>
    <w:p w:rsidR="00231FAB" w:rsidRPr="008D10B1" w:rsidRDefault="00231FAB" w:rsidP="008D10B1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8D10B1">
        <w:rPr>
          <w:rFonts w:ascii="Times New Roman" w:hAnsi="Times New Roman"/>
          <w:sz w:val="24"/>
          <w:szCs w:val="28"/>
          <w:lang w:val="en-US"/>
        </w:rPr>
        <w:t>16.</w:t>
      </w:r>
      <w:r w:rsidRPr="008D10B1">
        <w:rPr>
          <w:rFonts w:ascii="Times New Roman" w:hAnsi="Times New Roman"/>
          <w:sz w:val="24"/>
          <w:szCs w:val="28"/>
          <w:lang w:val="en-US"/>
        </w:rPr>
        <w:tab/>
        <w:t>De Jong R.A. Presence of tumor-infiltrating lymphocytes is an independent prognostic factor in type I and II endometrial cancer / R.A. de Jong, N. Leffers, H.M. Boezen et al. // Gynecol Oncol. – 2009. – Vol. 114. – P. 105-110.</w:t>
      </w:r>
    </w:p>
    <w:p w:rsidR="00231FAB" w:rsidRPr="008D10B1" w:rsidRDefault="00231FAB" w:rsidP="008D10B1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8D10B1">
        <w:rPr>
          <w:rFonts w:ascii="Times New Roman" w:hAnsi="Times New Roman"/>
          <w:sz w:val="24"/>
          <w:szCs w:val="28"/>
          <w:lang w:val="en-US"/>
        </w:rPr>
        <w:t>17.</w:t>
      </w:r>
      <w:r w:rsidRPr="008D10B1">
        <w:rPr>
          <w:rFonts w:ascii="Times New Roman" w:hAnsi="Times New Roman"/>
          <w:sz w:val="24"/>
          <w:szCs w:val="28"/>
          <w:lang w:val="en-US"/>
        </w:rPr>
        <w:tab/>
        <w:t>De Kruijf E.M. The predictive value of HLA class I tumor cell expression and presence of intratumoral Tregs for chemotherapy in patients with early breast cancer / E.M. de Kruijf, J.G. Van Nes, A. Sajet et al. // Clin Cancer Res. – 2010. – Vol. 16 (4). – P. 1272–1280.</w:t>
      </w:r>
    </w:p>
    <w:p w:rsidR="00231FAB" w:rsidRPr="008D10B1" w:rsidRDefault="00231FAB" w:rsidP="008D10B1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8D10B1">
        <w:rPr>
          <w:rFonts w:ascii="Times New Roman" w:hAnsi="Times New Roman"/>
          <w:sz w:val="24"/>
          <w:szCs w:val="28"/>
          <w:lang w:val="en-US"/>
        </w:rPr>
        <w:t>18.</w:t>
      </w:r>
      <w:r w:rsidRPr="008D10B1">
        <w:rPr>
          <w:rFonts w:ascii="Times New Roman" w:hAnsi="Times New Roman"/>
          <w:sz w:val="24"/>
          <w:szCs w:val="28"/>
          <w:lang w:val="en-US"/>
        </w:rPr>
        <w:tab/>
        <w:t xml:space="preserve"> Grabenbauer G.G. Tumor-infiltrating cytotoxic T cells but not regulatory T cells predict outcome in anal squamous cell carcinoma / G.G. Grabenbauer, G. Lahmer, L. Distel et al. // Clin Cancer Res. – 2006. – Vol. 12. – P. 3355-3560.</w:t>
      </w:r>
    </w:p>
    <w:p w:rsidR="00231FAB" w:rsidRPr="008D10B1" w:rsidRDefault="00231FAB" w:rsidP="008D10B1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8D10B1">
        <w:rPr>
          <w:rFonts w:ascii="Times New Roman" w:hAnsi="Times New Roman"/>
          <w:sz w:val="24"/>
          <w:szCs w:val="28"/>
          <w:lang w:val="en-US"/>
        </w:rPr>
        <w:t>19.</w:t>
      </w:r>
      <w:r w:rsidRPr="008D10B1">
        <w:rPr>
          <w:rFonts w:ascii="Times New Roman" w:hAnsi="Times New Roman"/>
          <w:sz w:val="24"/>
          <w:szCs w:val="28"/>
          <w:lang w:val="en-US"/>
        </w:rPr>
        <w:tab/>
        <w:t xml:space="preserve">Kono K. CD4+CD25 high regulatory T cells increase with tumour stage in patients with gastric and oesophageal cancers / K. Kono, H. Kawaida, A. Takahashi et al. // Cancer Immunol Immunother. – 2006 – Vol. 5. – P. 1064-1071. </w:t>
      </w:r>
    </w:p>
    <w:p w:rsidR="00231FAB" w:rsidRPr="008D10B1" w:rsidRDefault="00231FAB" w:rsidP="008D10B1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8D10B1">
        <w:rPr>
          <w:rFonts w:ascii="Times New Roman" w:hAnsi="Times New Roman"/>
          <w:sz w:val="24"/>
          <w:szCs w:val="28"/>
          <w:lang w:val="en-US"/>
        </w:rPr>
        <w:t>20.</w:t>
      </w:r>
      <w:r w:rsidRPr="008D10B1">
        <w:rPr>
          <w:rFonts w:ascii="Times New Roman" w:hAnsi="Times New Roman"/>
          <w:sz w:val="24"/>
          <w:szCs w:val="28"/>
          <w:lang w:val="en-US"/>
        </w:rPr>
        <w:tab/>
        <w:t xml:space="preserve">Lefferrs N. Prognostic significance of tumor-infiltrating T-lymphocytes in primary and metastatic lesions of advanced stage ovarian cancer / N. Lefferrs, M.J. Gooden, R.A. de Jong et al. // Cancer Immunol Immunother. – 2009. – Vol. 58. – P. 449-459. </w:t>
      </w:r>
    </w:p>
    <w:p w:rsidR="00231FAB" w:rsidRPr="008D10B1" w:rsidRDefault="00231FAB" w:rsidP="008D10B1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8D10B1">
        <w:rPr>
          <w:rFonts w:ascii="Times New Roman" w:hAnsi="Times New Roman"/>
          <w:sz w:val="24"/>
          <w:szCs w:val="28"/>
          <w:lang w:val="en-US"/>
        </w:rPr>
        <w:t>21.</w:t>
      </w:r>
      <w:r w:rsidRPr="008D10B1">
        <w:rPr>
          <w:rFonts w:ascii="Times New Roman" w:hAnsi="Times New Roman"/>
          <w:sz w:val="24"/>
          <w:szCs w:val="28"/>
          <w:lang w:val="en-US"/>
        </w:rPr>
        <w:tab/>
        <w:t>Liyanage U.K. Prevalence of regulatory T cells is increased in peripheral blood and tumor microenvironment of patients with pancreas or breast adenocarcinoma / U.K. Liyanage, T.T. Moore, H.G. Joo et al. // J Immunol – 2002. – Vol.169. – P. 2756-2761.             22.</w:t>
      </w:r>
      <w:r w:rsidRPr="008D10B1">
        <w:rPr>
          <w:rFonts w:ascii="Times New Roman" w:hAnsi="Times New Roman"/>
          <w:sz w:val="24"/>
          <w:szCs w:val="28"/>
          <w:lang w:val="en-US"/>
        </w:rPr>
        <w:tab/>
        <w:t xml:space="preserve">Mantovani A. Tumor-associated macrophages in cancer-related inflammation / A. Mantovani // Immunotherapy. – 2011. – Vol. 3(4), Suppl. 1. – P. 21-22. </w:t>
      </w:r>
    </w:p>
    <w:p w:rsidR="00231FAB" w:rsidRPr="008D10B1" w:rsidRDefault="00231FAB" w:rsidP="008D10B1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8D10B1">
        <w:rPr>
          <w:rFonts w:ascii="Times New Roman" w:hAnsi="Times New Roman"/>
          <w:sz w:val="24"/>
          <w:szCs w:val="28"/>
          <w:lang w:val="en-US"/>
        </w:rPr>
        <w:t>23.</w:t>
      </w:r>
      <w:r w:rsidRPr="008D10B1">
        <w:rPr>
          <w:rFonts w:ascii="Times New Roman" w:hAnsi="Times New Roman"/>
          <w:sz w:val="24"/>
          <w:szCs w:val="28"/>
          <w:lang w:val="en-US"/>
        </w:rPr>
        <w:tab/>
        <w:t>Zhang L. Intratumoral T cells, recurrence, and survival in epithelial ovarian cancer / Zhang L., Conejo-Gracia J.R., Katsaros D., et al. // N Engl J Med. – 2003. – Vol. 348. – P. 203-213.</w:t>
      </w:r>
    </w:p>
    <w:sectPr w:rsidR="00231FAB" w:rsidRPr="008D10B1" w:rsidSect="000F689E">
      <w:headerReference w:type="even" r:id="rId17"/>
      <w:headerReference w:type="default" r:id="rId18"/>
      <w:footerReference w:type="default" r:id="rId1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1FAB" w:rsidRDefault="00231FAB" w:rsidP="009E4189">
      <w:pPr>
        <w:spacing w:after="0" w:line="240" w:lineRule="auto"/>
      </w:pPr>
      <w:r>
        <w:separator/>
      </w:r>
    </w:p>
  </w:endnote>
  <w:endnote w:type="continuationSeparator" w:id="0">
    <w:p w:rsidR="00231FAB" w:rsidRDefault="00231FAB" w:rsidP="009E41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FAB" w:rsidRDefault="00231FAB">
    <w:pPr>
      <w:pStyle w:val="Footer"/>
    </w:pPr>
    <w:r w:rsidRPr="006F478C">
      <w:rPr>
        <w:rFonts w:ascii="Times New Roman" w:hAnsi="Times New Roman"/>
        <w:sz w:val="24"/>
        <w:szCs w:val="24"/>
      </w:rPr>
      <w:t>http://ej.kubagro.ru/2017/</w:t>
    </w:r>
    <w:r w:rsidRPr="006F478C">
      <w:rPr>
        <w:rFonts w:ascii="Times New Roman" w:hAnsi="Times New Roman"/>
        <w:sz w:val="24"/>
        <w:szCs w:val="24"/>
        <w:lang w:val="en-US"/>
      </w:rPr>
      <w:t>0</w:t>
    </w:r>
    <w:r w:rsidRPr="006F478C">
      <w:rPr>
        <w:rFonts w:ascii="Times New Roman" w:hAnsi="Times New Roman"/>
        <w:sz w:val="24"/>
        <w:szCs w:val="24"/>
      </w:rPr>
      <w:t>1/pdf/</w:t>
    </w:r>
    <w:r>
      <w:rPr>
        <w:rFonts w:ascii="Times New Roman" w:hAnsi="Times New Roman"/>
        <w:sz w:val="24"/>
        <w:szCs w:val="24"/>
      </w:rPr>
      <w:t>56</w:t>
    </w:r>
    <w:r w:rsidRPr="006F478C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1FAB" w:rsidRDefault="00231FAB" w:rsidP="009E4189">
      <w:pPr>
        <w:spacing w:after="0" w:line="240" w:lineRule="auto"/>
      </w:pPr>
      <w:r>
        <w:separator/>
      </w:r>
    </w:p>
  </w:footnote>
  <w:footnote w:type="continuationSeparator" w:id="0">
    <w:p w:rsidR="00231FAB" w:rsidRDefault="00231FAB" w:rsidP="009E41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FAB" w:rsidRDefault="00231FAB" w:rsidP="001E1E9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31FAB" w:rsidRDefault="00231FAB" w:rsidP="007631EE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FAB" w:rsidRPr="007631EE" w:rsidRDefault="00231FAB" w:rsidP="001E1E9C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7631EE">
      <w:rPr>
        <w:rStyle w:val="PageNumber"/>
        <w:rFonts w:ascii="Times New Roman" w:hAnsi="Times New Roman"/>
        <w:sz w:val="28"/>
        <w:szCs w:val="28"/>
      </w:rPr>
      <w:fldChar w:fldCharType="begin"/>
    </w:r>
    <w:r w:rsidRPr="007631EE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7631EE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13</w:t>
    </w:r>
    <w:r w:rsidRPr="007631EE">
      <w:rPr>
        <w:rStyle w:val="PageNumber"/>
        <w:rFonts w:ascii="Times New Roman" w:hAnsi="Times New Roman"/>
        <w:sz w:val="28"/>
        <w:szCs w:val="28"/>
      </w:rPr>
      <w:fldChar w:fldCharType="end"/>
    </w:r>
  </w:p>
  <w:p w:rsidR="00231FAB" w:rsidRPr="009E4189" w:rsidRDefault="00231FAB" w:rsidP="007631EE">
    <w:pPr>
      <w:pStyle w:val="Header"/>
      <w:ind w:right="360"/>
      <w:rPr>
        <w:rFonts w:ascii="Times New Roman" w:hAnsi="Times New Roman"/>
      </w:rPr>
    </w:pPr>
    <w:r w:rsidRPr="00043AD4">
      <w:rPr>
        <w:rFonts w:ascii="Times New Roman" w:hAnsi="Times New Roman"/>
        <w:sz w:val="24"/>
        <w:szCs w:val="24"/>
      </w:rPr>
      <w:t>Научный журнал КубГАУ, №125</w:t>
    </w:r>
    <w:r w:rsidRPr="00043AD4">
      <w:rPr>
        <w:rFonts w:ascii="Times New Roman" w:hAnsi="Times New Roman"/>
        <w:sz w:val="24"/>
        <w:szCs w:val="24"/>
        <w:lang w:val="en-US"/>
      </w:rPr>
      <w:t>(0</w:t>
    </w:r>
    <w:r w:rsidRPr="00043AD4">
      <w:rPr>
        <w:rFonts w:ascii="Times New Roman" w:hAnsi="Times New Roman"/>
        <w:sz w:val="24"/>
        <w:szCs w:val="24"/>
      </w:rPr>
      <w:t>1), 2017 года</w:t>
    </w:r>
  </w:p>
  <w:p w:rsidR="00231FAB" w:rsidRDefault="00231FA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94990"/>
    <w:multiLevelType w:val="hybridMultilevel"/>
    <w:tmpl w:val="C8723358"/>
    <w:lvl w:ilvl="0" w:tplc="1CC896C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1230"/>
    <w:rsid w:val="00014A51"/>
    <w:rsid w:val="000159A3"/>
    <w:rsid w:val="00026E88"/>
    <w:rsid w:val="000432EF"/>
    <w:rsid w:val="00043AD4"/>
    <w:rsid w:val="00065452"/>
    <w:rsid w:val="000B1672"/>
    <w:rsid w:val="000D2B98"/>
    <w:rsid w:val="000F689E"/>
    <w:rsid w:val="00103E5A"/>
    <w:rsid w:val="00107AF9"/>
    <w:rsid w:val="0011148E"/>
    <w:rsid w:val="00113B04"/>
    <w:rsid w:val="0014022A"/>
    <w:rsid w:val="00144908"/>
    <w:rsid w:val="00145EE8"/>
    <w:rsid w:val="00157D43"/>
    <w:rsid w:val="0018005A"/>
    <w:rsid w:val="001C7BF8"/>
    <w:rsid w:val="001D0464"/>
    <w:rsid w:val="001E1E9C"/>
    <w:rsid w:val="001E2625"/>
    <w:rsid w:val="00200448"/>
    <w:rsid w:val="0020344E"/>
    <w:rsid w:val="00211912"/>
    <w:rsid w:val="00231FAB"/>
    <w:rsid w:val="00233958"/>
    <w:rsid w:val="002620B6"/>
    <w:rsid w:val="00265160"/>
    <w:rsid w:val="00295C37"/>
    <w:rsid w:val="002C3D60"/>
    <w:rsid w:val="002E0209"/>
    <w:rsid w:val="002E3324"/>
    <w:rsid w:val="002F404C"/>
    <w:rsid w:val="002F7174"/>
    <w:rsid w:val="00302489"/>
    <w:rsid w:val="003107FE"/>
    <w:rsid w:val="003173A2"/>
    <w:rsid w:val="0032283F"/>
    <w:rsid w:val="00324647"/>
    <w:rsid w:val="00331413"/>
    <w:rsid w:val="00341636"/>
    <w:rsid w:val="003576DA"/>
    <w:rsid w:val="003D13ED"/>
    <w:rsid w:val="003D2D6A"/>
    <w:rsid w:val="003D5726"/>
    <w:rsid w:val="003D639D"/>
    <w:rsid w:val="003E1B9F"/>
    <w:rsid w:val="00400E6C"/>
    <w:rsid w:val="00416AD2"/>
    <w:rsid w:val="00441F23"/>
    <w:rsid w:val="00482624"/>
    <w:rsid w:val="004B46AC"/>
    <w:rsid w:val="004D627D"/>
    <w:rsid w:val="004D7D00"/>
    <w:rsid w:val="00512E85"/>
    <w:rsid w:val="00527285"/>
    <w:rsid w:val="0053756C"/>
    <w:rsid w:val="00562425"/>
    <w:rsid w:val="005870EB"/>
    <w:rsid w:val="005C2641"/>
    <w:rsid w:val="005E621F"/>
    <w:rsid w:val="005F7685"/>
    <w:rsid w:val="00601687"/>
    <w:rsid w:val="0061392D"/>
    <w:rsid w:val="00640006"/>
    <w:rsid w:val="0065612C"/>
    <w:rsid w:val="00663BE9"/>
    <w:rsid w:val="00696F3A"/>
    <w:rsid w:val="006D48DA"/>
    <w:rsid w:val="006D6E5E"/>
    <w:rsid w:val="006E4DAE"/>
    <w:rsid w:val="006F478C"/>
    <w:rsid w:val="006F53B4"/>
    <w:rsid w:val="00723A92"/>
    <w:rsid w:val="00726E8B"/>
    <w:rsid w:val="007538E2"/>
    <w:rsid w:val="007631EE"/>
    <w:rsid w:val="007853DB"/>
    <w:rsid w:val="007B21AA"/>
    <w:rsid w:val="007D526C"/>
    <w:rsid w:val="007D6EE1"/>
    <w:rsid w:val="007E0252"/>
    <w:rsid w:val="007E396C"/>
    <w:rsid w:val="007F443C"/>
    <w:rsid w:val="00801752"/>
    <w:rsid w:val="00825FA2"/>
    <w:rsid w:val="00833E43"/>
    <w:rsid w:val="008801C2"/>
    <w:rsid w:val="008B45DB"/>
    <w:rsid w:val="008D10B1"/>
    <w:rsid w:val="008E2D92"/>
    <w:rsid w:val="008E31FE"/>
    <w:rsid w:val="008E5E06"/>
    <w:rsid w:val="008F4CBB"/>
    <w:rsid w:val="00910256"/>
    <w:rsid w:val="00913366"/>
    <w:rsid w:val="00921A26"/>
    <w:rsid w:val="00941C8B"/>
    <w:rsid w:val="00953C85"/>
    <w:rsid w:val="0096504B"/>
    <w:rsid w:val="00971879"/>
    <w:rsid w:val="009916DA"/>
    <w:rsid w:val="009B0599"/>
    <w:rsid w:val="009D4C79"/>
    <w:rsid w:val="009E4189"/>
    <w:rsid w:val="009F1579"/>
    <w:rsid w:val="00A05375"/>
    <w:rsid w:val="00A06D3C"/>
    <w:rsid w:val="00A26CB2"/>
    <w:rsid w:val="00A3597C"/>
    <w:rsid w:val="00A4126B"/>
    <w:rsid w:val="00AB6267"/>
    <w:rsid w:val="00AB78CF"/>
    <w:rsid w:val="00AC16F0"/>
    <w:rsid w:val="00AD7DE6"/>
    <w:rsid w:val="00AF2B68"/>
    <w:rsid w:val="00AF7023"/>
    <w:rsid w:val="00B125F4"/>
    <w:rsid w:val="00B24930"/>
    <w:rsid w:val="00B2619B"/>
    <w:rsid w:val="00B444D9"/>
    <w:rsid w:val="00B6331B"/>
    <w:rsid w:val="00B63E2A"/>
    <w:rsid w:val="00B701C6"/>
    <w:rsid w:val="00B7361B"/>
    <w:rsid w:val="00B774D3"/>
    <w:rsid w:val="00B94162"/>
    <w:rsid w:val="00BB44F6"/>
    <w:rsid w:val="00BC5A5B"/>
    <w:rsid w:val="00BD6CCE"/>
    <w:rsid w:val="00BF2C63"/>
    <w:rsid w:val="00C16C2C"/>
    <w:rsid w:val="00C60E12"/>
    <w:rsid w:val="00C7074C"/>
    <w:rsid w:val="00C85CE2"/>
    <w:rsid w:val="00C87200"/>
    <w:rsid w:val="00CC546A"/>
    <w:rsid w:val="00CC5C47"/>
    <w:rsid w:val="00CC7A91"/>
    <w:rsid w:val="00CD1230"/>
    <w:rsid w:val="00CD75E0"/>
    <w:rsid w:val="00CE08E4"/>
    <w:rsid w:val="00CE1F8F"/>
    <w:rsid w:val="00D14601"/>
    <w:rsid w:val="00D1492C"/>
    <w:rsid w:val="00D63874"/>
    <w:rsid w:val="00D653FF"/>
    <w:rsid w:val="00D65E7A"/>
    <w:rsid w:val="00D749E8"/>
    <w:rsid w:val="00D87C3F"/>
    <w:rsid w:val="00DC0D32"/>
    <w:rsid w:val="00DE72B5"/>
    <w:rsid w:val="00E13AC7"/>
    <w:rsid w:val="00E25F13"/>
    <w:rsid w:val="00E459AE"/>
    <w:rsid w:val="00E62474"/>
    <w:rsid w:val="00E65C6C"/>
    <w:rsid w:val="00E820E4"/>
    <w:rsid w:val="00E82B12"/>
    <w:rsid w:val="00E90215"/>
    <w:rsid w:val="00EB2CB7"/>
    <w:rsid w:val="00EB5C3D"/>
    <w:rsid w:val="00EB79D5"/>
    <w:rsid w:val="00EF0203"/>
    <w:rsid w:val="00EF6CCC"/>
    <w:rsid w:val="00F0313C"/>
    <w:rsid w:val="00F2492E"/>
    <w:rsid w:val="00F3769B"/>
    <w:rsid w:val="00F56D67"/>
    <w:rsid w:val="00F57098"/>
    <w:rsid w:val="00F77263"/>
    <w:rsid w:val="00F862CE"/>
    <w:rsid w:val="00FF0811"/>
    <w:rsid w:val="00FF2C8D"/>
    <w:rsid w:val="00FF7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B9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ranslation-chunk">
    <w:name w:val="translation-chunk"/>
    <w:basedOn w:val="DefaultParagraphFont"/>
    <w:uiPriority w:val="99"/>
    <w:rsid w:val="00CD1230"/>
    <w:rPr>
      <w:rFonts w:cs="Times New Roman"/>
    </w:rPr>
  </w:style>
  <w:style w:type="paragraph" w:styleId="Header">
    <w:name w:val="header"/>
    <w:basedOn w:val="Normal"/>
    <w:link w:val="HeaderChar"/>
    <w:uiPriority w:val="99"/>
    <w:rsid w:val="009E41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E418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E41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E4189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9E41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E418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576DA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7853DB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7631E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https://www.science-education.ru/ru/article/view?id=24621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science-education.ru/107-8442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hyperlink" Target="https://www.science-education.ru/ru/article/view?id=24621" TargetMode="External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://www.science-education.ru/107-844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470</TotalTime>
  <Pages>13</Pages>
  <Words>4138</Words>
  <Characters>23589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Sergey</cp:lastModifiedBy>
  <cp:revision>145</cp:revision>
  <dcterms:created xsi:type="dcterms:W3CDTF">2017-01-12T06:04:00Z</dcterms:created>
  <dcterms:modified xsi:type="dcterms:W3CDTF">2017-01-24T09:51:00Z</dcterms:modified>
</cp:coreProperties>
</file>