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2E1B05" w:rsidRPr="003B004B" w:rsidTr="003B004B">
        <w:tc>
          <w:tcPr>
            <w:tcW w:w="4643" w:type="dxa"/>
          </w:tcPr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  <w:r w:rsidRPr="003B004B">
              <w:rPr>
                <w:sz w:val="20"/>
                <w:szCs w:val="18"/>
                <w:lang w:eastAsia="ru-RU"/>
              </w:rPr>
              <w:t>УДК 619:616.98:579.834.115</w:t>
            </w:r>
          </w:p>
        </w:tc>
        <w:tc>
          <w:tcPr>
            <w:tcW w:w="4643" w:type="dxa"/>
          </w:tcPr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  <w:r w:rsidRPr="003B004B">
              <w:rPr>
                <w:sz w:val="20"/>
                <w:szCs w:val="18"/>
                <w:lang w:eastAsia="ru-RU"/>
              </w:rPr>
              <w:t>UDC 619:616.98:579.834.115</w:t>
            </w:r>
          </w:p>
        </w:tc>
      </w:tr>
      <w:tr w:rsidR="002E1B05" w:rsidRPr="003B004B" w:rsidTr="003B004B">
        <w:tc>
          <w:tcPr>
            <w:tcW w:w="4643" w:type="dxa"/>
          </w:tcPr>
          <w:p w:rsidR="002E1B05" w:rsidRDefault="002E1B05" w:rsidP="003B004B">
            <w:pPr>
              <w:spacing w:line="240" w:lineRule="auto"/>
              <w:ind w:firstLine="0"/>
              <w:jc w:val="left"/>
              <w:rPr>
                <w:sz w:val="20"/>
                <w:szCs w:val="18"/>
                <w:lang w:val="en-US" w:eastAsia="ru-RU"/>
              </w:rPr>
            </w:pPr>
          </w:p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18"/>
                <w:lang w:eastAsia="ru-RU"/>
              </w:rPr>
              <w:t>16.00.00 Ветеринарные науки</w:t>
            </w:r>
          </w:p>
        </w:tc>
        <w:tc>
          <w:tcPr>
            <w:tcW w:w="4643" w:type="dxa"/>
          </w:tcPr>
          <w:p w:rsidR="002E1B05" w:rsidRDefault="002E1B05" w:rsidP="003B004B">
            <w:pPr>
              <w:spacing w:line="240" w:lineRule="auto"/>
              <w:ind w:firstLine="0"/>
              <w:jc w:val="left"/>
              <w:rPr>
                <w:sz w:val="20"/>
                <w:szCs w:val="18"/>
                <w:lang w:val="en-US" w:eastAsia="ru-RU"/>
              </w:rPr>
            </w:pPr>
          </w:p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18"/>
                <w:lang w:eastAsia="ru-RU"/>
              </w:rPr>
              <w:t xml:space="preserve">Veterinary </w:t>
            </w:r>
            <w:r w:rsidRPr="003B004B">
              <w:rPr>
                <w:sz w:val="20"/>
                <w:szCs w:val="18"/>
                <w:lang w:val="en-US" w:eastAsia="ru-RU"/>
              </w:rPr>
              <w:t>S</w:t>
            </w:r>
            <w:r w:rsidRPr="003B004B">
              <w:rPr>
                <w:sz w:val="20"/>
                <w:szCs w:val="18"/>
                <w:lang w:eastAsia="ru-RU"/>
              </w:rPr>
              <w:t>ciences</w:t>
            </w:r>
          </w:p>
        </w:tc>
      </w:tr>
      <w:tr w:rsidR="002E1B05" w:rsidRPr="003B004B" w:rsidTr="003B004B">
        <w:tc>
          <w:tcPr>
            <w:tcW w:w="4643" w:type="dxa"/>
          </w:tcPr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43" w:type="dxa"/>
          </w:tcPr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2E1B05" w:rsidRPr="005D2038" w:rsidTr="003B004B">
        <w:tc>
          <w:tcPr>
            <w:tcW w:w="4643" w:type="dxa"/>
          </w:tcPr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3B004B">
              <w:rPr>
                <w:b/>
                <w:bCs/>
                <w:sz w:val="20"/>
                <w:szCs w:val="18"/>
                <w:lang w:eastAsia="ru-RU"/>
              </w:rPr>
              <w:t>МОНИТОРИНГ ЦИРКУЛЯЦИИ ЛЕПТОСПИР В ПОПУЛЯЦИИ КРУПНОГО РОГАТОГО СКОТА И ДИКОЙ ФАУНЕ ПРИАМУРЬЯ</w:t>
            </w:r>
          </w:p>
        </w:tc>
        <w:tc>
          <w:tcPr>
            <w:tcW w:w="4643" w:type="dxa"/>
          </w:tcPr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en-US" w:eastAsia="ru-RU"/>
              </w:rPr>
            </w:pPr>
            <w:r w:rsidRPr="003B004B">
              <w:rPr>
                <w:b/>
                <w:sz w:val="20"/>
                <w:szCs w:val="20"/>
                <w:lang w:val="en-US" w:eastAsia="ru-RU"/>
              </w:rPr>
              <w:t>MONITORING OF  THE CANICOLA FEVER IN POPULATION OF CATTLE AND WILD FAUNA OF THE AMUR REGION</w:t>
            </w:r>
          </w:p>
        </w:tc>
      </w:tr>
      <w:tr w:rsidR="002E1B05" w:rsidRPr="005D2038" w:rsidTr="003B004B">
        <w:tc>
          <w:tcPr>
            <w:tcW w:w="4643" w:type="dxa"/>
          </w:tcPr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</w:p>
        </w:tc>
        <w:tc>
          <w:tcPr>
            <w:tcW w:w="4643" w:type="dxa"/>
          </w:tcPr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</w:p>
        </w:tc>
      </w:tr>
      <w:tr w:rsidR="002E1B05" w:rsidRPr="005D2038" w:rsidTr="003B004B">
        <w:tc>
          <w:tcPr>
            <w:tcW w:w="4643" w:type="dxa"/>
          </w:tcPr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0"/>
                <w:szCs w:val="18"/>
                <w:lang w:eastAsia="ru-RU"/>
              </w:rPr>
            </w:pPr>
            <w:r w:rsidRPr="003B004B">
              <w:rPr>
                <w:sz w:val="20"/>
                <w:szCs w:val="18"/>
                <w:lang w:eastAsia="ru-RU"/>
              </w:rPr>
              <w:t>Горковенко Наталья Евгеньевна</w:t>
            </w:r>
          </w:p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18"/>
                <w:lang w:eastAsia="ru-RU"/>
              </w:rPr>
              <w:t>д. б. н., профессор, РИНЦ SPIN-код 2648-5641</w:t>
            </w:r>
          </w:p>
        </w:tc>
        <w:tc>
          <w:tcPr>
            <w:tcW w:w="4643" w:type="dxa"/>
          </w:tcPr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0"/>
                <w:szCs w:val="18"/>
                <w:lang w:val="en-US" w:eastAsia="ru-RU"/>
              </w:rPr>
            </w:pPr>
            <w:r w:rsidRPr="003B004B">
              <w:rPr>
                <w:sz w:val="20"/>
                <w:szCs w:val="18"/>
                <w:lang w:val="en-US" w:eastAsia="ru-RU"/>
              </w:rPr>
              <w:t>Gorkovenko Natalya Evgenyevna</w:t>
            </w:r>
          </w:p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  <w:r w:rsidRPr="003B004B">
              <w:rPr>
                <w:sz w:val="20"/>
                <w:szCs w:val="18"/>
                <w:lang w:val="en-US" w:eastAsia="ru-RU"/>
              </w:rPr>
              <w:t>Dr.Sc</w:t>
            </w:r>
            <w:r>
              <w:rPr>
                <w:sz w:val="20"/>
                <w:szCs w:val="18"/>
                <w:lang w:val="en-US" w:eastAsia="ru-RU"/>
              </w:rPr>
              <w:t>i</w:t>
            </w:r>
            <w:r w:rsidRPr="003B004B">
              <w:rPr>
                <w:sz w:val="20"/>
                <w:szCs w:val="18"/>
                <w:lang w:val="en-US" w:eastAsia="ru-RU"/>
              </w:rPr>
              <w:t xml:space="preserve">.Biol., </w:t>
            </w:r>
            <w:r>
              <w:rPr>
                <w:sz w:val="20"/>
                <w:szCs w:val="18"/>
                <w:lang w:val="en-US" w:eastAsia="ru-RU"/>
              </w:rPr>
              <w:t>professor</w:t>
            </w:r>
            <w:r w:rsidRPr="003B004B">
              <w:rPr>
                <w:sz w:val="20"/>
                <w:szCs w:val="18"/>
                <w:lang w:val="en-US" w:eastAsia="ru-RU"/>
              </w:rPr>
              <w:t>, SPIN-code 2648-5641</w:t>
            </w:r>
          </w:p>
        </w:tc>
      </w:tr>
      <w:tr w:rsidR="002E1B05" w:rsidRPr="005D2038" w:rsidTr="003B004B">
        <w:tc>
          <w:tcPr>
            <w:tcW w:w="4643" w:type="dxa"/>
          </w:tcPr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3B004B">
              <w:rPr>
                <w:i/>
                <w:iCs/>
                <w:sz w:val="20"/>
                <w:szCs w:val="18"/>
                <w:lang w:eastAsia="ru-RU"/>
              </w:rPr>
              <w:t>Кубанский государственный аграрный университет, Краснодар, Россия</w:t>
            </w:r>
          </w:p>
        </w:tc>
        <w:tc>
          <w:tcPr>
            <w:tcW w:w="4643" w:type="dxa"/>
          </w:tcPr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  <w:smartTag w:uri="urn:schemas-microsoft-com:office:smarttags" w:element="PlaceName">
              <w:r w:rsidRPr="003B004B">
                <w:rPr>
                  <w:i/>
                  <w:iCs/>
                  <w:sz w:val="20"/>
                  <w:szCs w:val="18"/>
                  <w:lang w:val="en-US" w:eastAsia="ru-RU"/>
                </w:rPr>
                <w:t>Kuban</w:t>
              </w:r>
            </w:smartTag>
            <w:r w:rsidRPr="003B004B">
              <w:rPr>
                <w:i/>
                <w:iCs/>
                <w:sz w:val="20"/>
                <w:szCs w:val="18"/>
                <w:lang w:val="en-US" w:eastAsia="ru-RU"/>
              </w:rPr>
              <w:t xml:space="preserve"> </w:t>
            </w:r>
            <w:smartTag w:uri="urn:schemas-microsoft-com:office:smarttags" w:element="PlaceType">
              <w:r w:rsidRPr="003B004B">
                <w:rPr>
                  <w:i/>
                  <w:iCs/>
                  <w:sz w:val="20"/>
                  <w:szCs w:val="18"/>
                  <w:lang w:val="en-US" w:eastAsia="ru-RU"/>
                </w:rPr>
                <w:t>State</w:t>
              </w:r>
            </w:smartTag>
            <w:r w:rsidRPr="003B004B">
              <w:rPr>
                <w:i/>
                <w:iCs/>
                <w:sz w:val="20"/>
                <w:szCs w:val="18"/>
                <w:lang w:val="en-US" w:eastAsia="ru-RU"/>
              </w:rPr>
              <w:t xml:space="preserve"> </w:t>
            </w:r>
            <w:smartTag w:uri="urn:schemas-microsoft-com:office:smarttags" w:element="PlaceName">
              <w:r w:rsidRPr="003B004B">
                <w:rPr>
                  <w:i/>
                  <w:iCs/>
                  <w:sz w:val="20"/>
                  <w:szCs w:val="18"/>
                  <w:lang w:val="en-US" w:eastAsia="ru-RU"/>
                </w:rPr>
                <w:t>Agrarian</w:t>
              </w:r>
            </w:smartTag>
            <w:r w:rsidRPr="003B004B">
              <w:rPr>
                <w:i/>
                <w:iCs/>
                <w:sz w:val="20"/>
                <w:szCs w:val="18"/>
                <w:lang w:val="en-US" w:eastAsia="ru-RU"/>
              </w:rPr>
              <w:t xml:space="preserve"> </w:t>
            </w:r>
            <w:smartTag w:uri="urn:schemas-microsoft-com:office:smarttags" w:element="PlaceType">
              <w:r w:rsidRPr="003B004B">
                <w:rPr>
                  <w:i/>
                  <w:iCs/>
                  <w:sz w:val="20"/>
                  <w:szCs w:val="18"/>
                  <w:lang w:val="en-US" w:eastAsia="ru-RU"/>
                </w:rPr>
                <w:t>University</w:t>
              </w:r>
            </w:smartTag>
            <w:r w:rsidRPr="003B004B">
              <w:rPr>
                <w:i/>
                <w:iCs/>
                <w:sz w:val="20"/>
                <w:szCs w:val="18"/>
                <w:lang w:val="en-US" w:eastAsia="ru-RU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smartTag w:uri="urn:schemas-microsoft-com:office:smarttags" w:element="City">
                  <w:r w:rsidRPr="003B004B">
                    <w:rPr>
                      <w:i/>
                      <w:iCs/>
                      <w:sz w:val="20"/>
                      <w:szCs w:val="18"/>
                      <w:lang w:val="en-US" w:eastAsia="ru-RU"/>
                    </w:rPr>
                    <w:t>Krasnodar</w:t>
                  </w:r>
                </w:smartTag>
                <w:r w:rsidRPr="003B004B">
                  <w:rPr>
                    <w:i/>
                    <w:iCs/>
                    <w:sz w:val="20"/>
                    <w:szCs w:val="18"/>
                    <w:lang w:val="en-US" w:eastAsia="ru-RU"/>
                  </w:rPr>
                  <w:t xml:space="preserve">, </w:t>
                </w:r>
                <w:smartTag w:uri="urn:schemas-microsoft-com:office:smarttags" w:element="country-region">
                  <w:r w:rsidRPr="003B004B">
                    <w:rPr>
                      <w:i/>
                      <w:iCs/>
                      <w:sz w:val="20"/>
                      <w:szCs w:val="18"/>
                      <w:lang w:val="en-US" w:eastAsia="ru-RU"/>
                    </w:rPr>
                    <w:t>Russia</w:t>
                  </w:r>
                </w:smartTag>
              </w:smartTag>
            </w:smartTag>
          </w:p>
        </w:tc>
      </w:tr>
      <w:tr w:rsidR="002E1B05" w:rsidRPr="005D2038" w:rsidTr="003B004B">
        <w:tc>
          <w:tcPr>
            <w:tcW w:w="4643" w:type="dxa"/>
          </w:tcPr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</w:p>
        </w:tc>
        <w:tc>
          <w:tcPr>
            <w:tcW w:w="4643" w:type="dxa"/>
          </w:tcPr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</w:p>
        </w:tc>
      </w:tr>
      <w:tr w:rsidR="002E1B05" w:rsidRPr="005D2038" w:rsidTr="003B004B">
        <w:tc>
          <w:tcPr>
            <w:tcW w:w="4643" w:type="dxa"/>
          </w:tcPr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0"/>
                <w:szCs w:val="18"/>
                <w:lang w:eastAsia="ru-RU"/>
              </w:rPr>
            </w:pPr>
            <w:r w:rsidRPr="003B004B">
              <w:rPr>
                <w:sz w:val="20"/>
                <w:szCs w:val="18"/>
                <w:lang w:eastAsia="ru-RU"/>
              </w:rPr>
              <w:t xml:space="preserve">Макаров Юрий Анатольевич </w:t>
            </w:r>
          </w:p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18"/>
                <w:lang w:eastAsia="ru-RU"/>
              </w:rPr>
              <w:t>д. в. н., профессор, академик РАН, РИНЦ SPIN-код 1713-0784</w:t>
            </w:r>
          </w:p>
        </w:tc>
        <w:tc>
          <w:tcPr>
            <w:tcW w:w="4643" w:type="dxa"/>
          </w:tcPr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0"/>
                <w:szCs w:val="18"/>
                <w:lang w:val="en-US" w:eastAsia="ru-RU"/>
              </w:rPr>
            </w:pPr>
            <w:r w:rsidRPr="003B004B">
              <w:rPr>
                <w:sz w:val="20"/>
                <w:szCs w:val="18"/>
                <w:lang w:val="en-US" w:eastAsia="ru-RU"/>
              </w:rPr>
              <w:t>Makarov Yuri Anatolyevich</w:t>
            </w:r>
          </w:p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  <w:r w:rsidRPr="003B004B">
              <w:rPr>
                <w:sz w:val="20"/>
                <w:szCs w:val="18"/>
                <w:lang w:val="en-US" w:eastAsia="ru-RU"/>
              </w:rPr>
              <w:t>Dr.Sc</w:t>
            </w:r>
            <w:r>
              <w:rPr>
                <w:sz w:val="20"/>
                <w:szCs w:val="18"/>
                <w:lang w:val="en-US" w:eastAsia="ru-RU"/>
              </w:rPr>
              <w:t>i</w:t>
            </w:r>
            <w:r w:rsidRPr="003B004B">
              <w:rPr>
                <w:sz w:val="20"/>
                <w:szCs w:val="18"/>
                <w:lang w:val="en-US" w:eastAsia="ru-RU"/>
              </w:rPr>
              <w:t>.Vet</w:t>
            </w:r>
            <w:r>
              <w:rPr>
                <w:sz w:val="20"/>
                <w:szCs w:val="18"/>
                <w:lang w:val="en-US" w:eastAsia="ru-RU"/>
              </w:rPr>
              <w:t>.</w:t>
            </w:r>
            <w:r w:rsidRPr="003B004B">
              <w:rPr>
                <w:sz w:val="20"/>
                <w:szCs w:val="18"/>
                <w:lang w:val="en-US" w:eastAsia="ru-RU"/>
              </w:rPr>
              <w:t xml:space="preserve">, </w:t>
            </w:r>
            <w:r>
              <w:rPr>
                <w:sz w:val="20"/>
                <w:szCs w:val="18"/>
                <w:lang w:val="en-US" w:eastAsia="ru-RU"/>
              </w:rPr>
              <w:t>professor</w:t>
            </w:r>
            <w:r w:rsidRPr="003B004B">
              <w:rPr>
                <w:sz w:val="20"/>
                <w:szCs w:val="18"/>
                <w:lang w:val="en-US" w:eastAsia="ru-RU"/>
              </w:rPr>
              <w:t xml:space="preserve">, member of the </w:t>
            </w: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 w:rsidRPr="003B004B">
                    <w:rPr>
                      <w:sz w:val="20"/>
                      <w:szCs w:val="18"/>
                      <w:lang w:val="en-US" w:eastAsia="ru-RU"/>
                    </w:rPr>
                    <w:t>Russian</w:t>
                  </w:r>
                </w:smartTag>
                <w:r w:rsidRPr="003B004B">
                  <w:rPr>
                    <w:sz w:val="20"/>
                    <w:szCs w:val="18"/>
                    <w:lang w:val="en-US" w:eastAsia="ru-RU"/>
                  </w:rPr>
                  <w:t xml:space="preserve"> </w:t>
                </w:r>
                <w:smartTag w:uri="urn:schemas-microsoft-com:office:smarttags" w:element="PlaceType">
                  <w:r w:rsidRPr="003B004B">
                    <w:rPr>
                      <w:sz w:val="20"/>
                      <w:szCs w:val="18"/>
                      <w:lang w:val="en-US" w:eastAsia="ru-RU"/>
                    </w:rPr>
                    <w:t>Academy</w:t>
                  </w:r>
                </w:smartTag>
              </w:smartTag>
            </w:smartTag>
            <w:r w:rsidRPr="003B004B">
              <w:rPr>
                <w:sz w:val="20"/>
                <w:szCs w:val="18"/>
                <w:lang w:val="en-US" w:eastAsia="ru-RU"/>
              </w:rPr>
              <w:t xml:space="preserve"> of Sciences, SPIN-code 1713-0784</w:t>
            </w:r>
          </w:p>
        </w:tc>
      </w:tr>
      <w:tr w:rsidR="002E1B05" w:rsidRPr="005D2038" w:rsidTr="003B004B">
        <w:tc>
          <w:tcPr>
            <w:tcW w:w="4643" w:type="dxa"/>
          </w:tcPr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0"/>
                <w:szCs w:val="18"/>
                <w:lang w:eastAsia="ru-RU"/>
              </w:rPr>
            </w:pPr>
            <w:r w:rsidRPr="003B004B">
              <w:rPr>
                <w:i/>
                <w:iCs/>
                <w:sz w:val="20"/>
                <w:szCs w:val="18"/>
                <w:lang w:eastAsia="ru-RU"/>
              </w:rPr>
              <w:t>Кубанский государственный аграрный университет, Краснодар, Россия</w:t>
            </w:r>
          </w:p>
        </w:tc>
        <w:tc>
          <w:tcPr>
            <w:tcW w:w="4643" w:type="dxa"/>
          </w:tcPr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0"/>
                <w:szCs w:val="18"/>
                <w:lang w:val="en-US" w:eastAsia="ru-RU"/>
              </w:rPr>
            </w:pPr>
            <w:smartTag w:uri="urn:schemas-microsoft-com:office:smarttags" w:element="City">
              <w:smartTag w:uri="urn:schemas-microsoft-com:office:smarttags" w:element="PlaceName">
                <w:r w:rsidRPr="003B004B">
                  <w:rPr>
                    <w:i/>
                    <w:iCs/>
                    <w:sz w:val="20"/>
                    <w:szCs w:val="18"/>
                    <w:lang w:val="en-US" w:eastAsia="ru-RU"/>
                  </w:rPr>
                  <w:t>Kuban</w:t>
                </w:r>
              </w:smartTag>
            </w:smartTag>
            <w:r w:rsidRPr="003B004B">
              <w:rPr>
                <w:i/>
                <w:iCs/>
                <w:sz w:val="20"/>
                <w:szCs w:val="18"/>
                <w:lang w:val="en-US" w:eastAsia="ru-RU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Type">
                <w:r w:rsidRPr="003B004B">
                  <w:rPr>
                    <w:i/>
                    <w:iCs/>
                    <w:sz w:val="20"/>
                    <w:szCs w:val="18"/>
                    <w:lang w:val="en-US" w:eastAsia="ru-RU"/>
                  </w:rPr>
                  <w:t>State</w:t>
                </w:r>
              </w:smartTag>
            </w:smartTag>
            <w:r w:rsidRPr="003B004B">
              <w:rPr>
                <w:i/>
                <w:iCs/>
                <w:sz w:val="20"/>
                <w:szCs w:val="18"/>
                <w:lang w:val="en-US" w:eastAsia="ru-RU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Name">
                <w:r w:rsidRPr="003B004B">
                  <w:rPr>
                    <w:i/>
                    <w:iCs/>
                    <w:sz w:val="20"/>
                    <w:szCs w:val="18"/>
                    <w:lang w:val="en-US" w:eastAsia="ru-RU"/>
                  </w:rPr>
                  <w:t>Agrarian</w:t>
                </w:r>
              </w:smartTag>
            </w:smartTag>
            <w:r w:rsidRPr="003B004B">
              <w:rPr>
                <w:i/>
                <w:iCs/>
                <w:sz w:val="20"/>
                <w:szCs w:val="18"/>
                <w:lang w:val="en-US" w:eastAsia="ru-RU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Type">
                <w:r w:rsidRPr="003B004B">
                  <w:rPr>
                    <w:i/>
                    <w:iCs/>
                    <w:sz w:val="20"/>
                    <w:szCs w:val="18"/>
                    <w:lang w:val="en-US" w:eastAsia="ru-RU"/>
                  </w:rPr>
                  <w:t>University</w:t>
                </w:r>
              </w:smartTag>
            </w:smartTag>
            <w:r w:rsidRPr="003B004B">
              <w:rPr>
                <w:i/>
                <w:iCs/>
                <w:sz w:val="20"/>
                <w:szCs w:val="18"/>
                <w:lang w:val="en-US" w:eastAsia="ru-RU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 w:rsidRPr="003B004B">
                  <w:rPr>
                    <w:i/>
                    <w:iCs/>
                    <w:sz w:val="20"/>
                    <w:szCs w:val="18"/>
                    <w:lang w:val="en-US" w:eastAsia="ru-RU"/>
                  </w:rPr>
                  <w:t>Krasnodar</w:t>
                </w:r>
              </w:smartTag>
              <w:r w:rsidRPr="003B004B">
                <w:rPr>
                  <w:i/>
                  <w:iCs/>
                  <w:sz w:val="20"/>
                  <w:szCs w:val="18"/>
                  <w:lang w:val="en-US" w:eastAsia="ru-RU"/>
                </w:rPr>
                <w:t xml:space="preserve">, </w:t>
              </w:r>
              <w:smartTag w:uri="urn:schemas-microsoft-com:office:smarttags" w:element="City">
                <w:smartTag w:uri="urn:schemas-microsoft-com:office:smarttags" w:element="country-region">
                  <w:r w:rsidRPr="003B004B">
                    <w:rPr>
                      <w:i/>
                      <w:iCs/>
                      <w:sz w:val="20"/>
                      <w:szCs w:val="18"/>
                      <w:lang w:val="en-US" w:eastAsia="ru-RU"/>
                    </w:rPr>
                    <w:t>Russia</w:t>
                  </w:r>
                </w:smartTag>
              </w:smartTag>
            </w:smartTag>
          </w:p>
        </w:tc>
      </w:tr>
      <w:tr w:rsidR="002E1B05" w:rsidRPr="005D2038" w:rsidTr="003B004B">
        <w:tc>
          <w:tcPr>
            <w:tcW w:w="4643" w:type="dxa"/>
          </w:tcPr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</w:p>
        </w:tc>
        <w:tc>
          <w:tcPr>
            <w:tcW w:w="4643" w:type="dxa"/>
          </w:tcPr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</w:p>
        </w:tc>
      </w:tr>
      <w:tr w:rsidR="002E1B05" w:rsidRPr="005D2038" w:rsidTr="003B004B">
        <w:tc>
          <w:tcPr>
            <w:tcW w:w="4643" w:type="dxa"/>
          </w:tcPr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18"/>
                <w:lang w:eastAsia="ru-RU"/>
              </w:rPr>
              <w:t>В статье представлены результаты исследований авторов по распространенности лептоспироза в популяциях крупного рогатого скота и диких грызунов в Приамурье.  Цель</w:t>
            </w:r>
            <w:r w:rsidRPr="003B004B">
              <w:rPr>
                <w:b/>
                <w:sz w:val="20"/>
                <w:szCs w:val="18"/>
                <w:lang w:eastAsia="ru-RU"/>
              </w:rPr>
              <w:t xml:space="preserve"> </w:t>
            </w:r>
            <w:r w:rsidRPr="003B004B">
              <w:rPr>
                <w:sz w:val="20"/>
                <w:szCs w:val="18"/>
                <w:lang w:eastAsia="ru-RU"/>
              </w:rPr>
              <w:t>исследования  состояла в изучении этиологической структуры лептоспироза  крупного рогатого скота и</w:t>
            </w:r>
            <w:r w:rsidRPr="003B004B">
              <w:rPr>
                <w:sz w:val="28"/>
                <w:szCs w:val="20"/>
                <w:lang w:eastAsia="ru-RU"/>
              </w:rPr>
              <w:t xml:space="preserve"> </w:t>
            </w:r>
            <w:r w:rsidRPr="003B004B">
              <w:rPr>
                <w:sz w:val="20"/>
                <w:szCs w:val="18"/>
                <w:lang w:eastAsia="ru-RU"/>
              </w:rPr>
              <w:t xml:space="preserve">установлении доминирующих серотипов лептоспир у грызунов, обитающих в Приамурье. Результаты исследований показали, что в этиологической структуре лептоспироза крупного рогатого скота  в Амурской области  доминируют смешанные серогруппы и серогруппа </w:t>
            </w:r>
            <w:r w:rsidRPr="003B004B">
              <w:rPr>
                <w:sz w:val="20"/>
                <w:szCs w:val="18"/>
                <w:lang w:val="en-US" w:eastAsia="ru-RU"/>
              </w:rPr>
              <w:t>Sejroe</w:t>
            </w:r>
            <w:r w:rsidRPr="003B004B">
              <w:rPr>
                <w:sz w:val="20"/>
                <w:szCs w:val="18"/>
                <w:lang w:eastAsia="ru-RU"/>
              </w:rPr>
              <w:t xml:space="preserve">. Природным резервуаром лептоспироза в Приамурье являются популяции сусликов, бурундуков, ондатр и полевок. Наиболее высокий процент инфицированных особей выявлен в популяции сусликов (57,1 %). Уровень инфицированности животных в популяциях ондатр и бурундуков составил 20 и 17,6 % соответственно. Инфицированность лептоспирами в  популяциях полевок была на уровне 8–9 % </w:t>
            </w:r>
          </w:p>
        </w:tc>
        <w:tc>
          <w:tcPr>
            <w:tcW w:w="4643" w:type="dxa"/>
          </w:tcPr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  <w:r>
              <w:rPr>
                <w:sz w:val="20"/>
                <w:szCs w:val="20"/>
                <w:lang w:val="en-US" w:eastAsia="ru-RU"/>
              </w:rPr>
              <w:t>The article presents r</w:t>
            </w:r>
            <w:r w:rsidRPr="003B004B">
              <w:rPr>
                <w:sz w:val="20"/>
                <w:szCs w:val="20"/>
                <w:lang w:val="en-US" w:eastAsia="ru-RU"/>
              </w:rPr>
              <w:t>esults of researches of authors on prevalence of a canicola fever in populations of cattle and wild rodents in the Amur region. The research objective consisted in studying of etiological structure of a canicola fever of cattle and establishment of the dominating canicola fever originator serotypes at the rodents living in the Amur region. Results of researches showed that in etiological structure of a canicola fever of cattle in the Amur region the admixed serogroups and a serogroup of Sejroe dominate. The natural reservoir of a canicola fever in the Amur region are populations of gophers, chipmunks, muskrats and voles. The highest percent of the infected individuals is taped in population of gophers (57,1 %). Level of contamination of animals in populations of muskrats and chipmunks made 20 and 17,6 % respectively. Contamination the canicola fever originator in populations of v</w:t>
            </w:r>
            <w:r>
              <w:rPr>
                <w:sz w:val="20"/>
                <w:szCs w:val="20"/>
                <w:lang w:val="en-US" w:eastAsia="ru-RU"/>
              </w:rPr>
              <w:t>oles was at the level of 8-9 %</w:t>
            </w:r>
          </w:p>
        </w:tc>
      </w:tr>
      <w:tr w:rsidR="002E1B05" w:rsidRPr="005D2038" w:rsidTr="003B004B">
        <w:tc>
          <w:tcPr>
            <w:tcW w:w="4643" w:type="dxa"/>
          </w:tcPr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</w:p>
        </w:tc>
        <w:tc>
          <w:tcPr>
            <w:tcW w:w="4643" w:type="dxa"/>
          </w:tcPr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</w:p>
        </w:tc>
      </w:tr>
      <w:tr w:rsidR="002E1B05" w:rsidRPr="005D2038" w:rsidTr="003B004B">
        <w:tc>
          <w:tcPr>
            <w:tcW w:w="4643" w:type="dxa"/>
          </w:tcPr>
          <w:p w:rsidR="002E1B05" w:rsidRPr="005351A3" w:rsidRDefault="002E1B05" w:rsidP="003B004B">
            <w:pPr>
              <w:spacing w:line="240" w:lineRule="auto"/>
              <w:ind w:firstLine="0"/>
              <w:jc w:val="left"/>
              <w:rPr>
                <w:sz w:val="20"/>
                <w:szCs w:val="18"/>
                <w:lang w:eastAsia="ru-RU"/>
              </w:rPr>
            </w:pPr>
            <w:r w:rsidRPr="003B004B">
              <w:rPr>
                <w:sz w:val="20"/>
                <w:szCs w:val="18"/>
                <w:lang w:eastAsia="ru-RU"/>
              </w:rPr>
              <w:t>Ключевые слова: ЛЕПТОСПИРОЗ, ЭТИОЛОГИЧЕСКАЯ СТРУКТУРА, КРУПНЫЙ РОГАТЫЙ СКОТ, ГРЫ</w:t>
            </w:r>
            <w:r>
              <w:rPr>
                <w:sz w:val="20"/>
                <w:szCs w:val="18"/>
                <w:lang w:eastAsia="ru-RU"/>
              </w:rPr>
              <w:t>ЗУНЫ, РЕАКЦИЯ МИКРОАГГЛЮТИНАЦИИ</w:t>
            </w:r>
          </w:p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0"/>
                <w:szCs w:val="18"/>
                <w:lang w:eastAsia="ru-RU"/>
              </w:rPr>
            </w:pPr>
          </w:p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  <w:lang w:val="en-US" w:eastAsia="ru-RU"/>
              </w:rPr>
            </w:pPr>
            <w:r w:rsidRPr="003B004B">
              <w:rPr>
                <w:rFonts w:ascii="Arial" w:hAnsi="Arial" w:cs="Arial"/>
                <w:b/>
                <w:sz w:val="20"/>
                <w:szCs w:val="20"/>
                <w:lang w:val="en-US" w:eastAsia="ru-RU"/>
              </w:rPr>
              <w:t xml:space="preserve">Doi: </w:t>
            </w:r>
            <w:r w:rsidRPr="003B004B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10.21515/1990-4665-125-031</w:t>
            </w:r>
          </w:p>
        </w:tc>
        <w:tc>
          <w:tcPr>
            <w:tcW w:w="4643" w:type="dxa"/>
          </w:tcPr>
          <w:p w:rsidR="002E1B05" w:rsidRPr="005D2038" w:rsidRDefault="002E1B05" w:rsidP="003B00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  <w:r w:rsidRPr="003B004B">
              <w:rPr>
                <w:sz w:val="20"/>
                <w:szCs w:val="18"/>
                <w:lang w:val="en-US" w:eastAsia="ru-RU"/>
              </w:rPr>
              <w:t>Keywords: CANICOLA FEVER, ETIOLOGICAL STRUCTURE, CATTLE, RODENTS, MICROAGGLUTINATION REACTION</w:t>
            </w:r>
          </w:p>
        </w:tc>
      </w:tr>
    </w:tbl>
    <w:p w:rsidR="002E1B05" w:rsidRPr="007F6B83" w:rsidRDefault="002E1B05" w:rsidP="00D24BF7">
      <w:pPr>
        <w:spacing w:line="360" w:lineRule="auto"/>
        <w:ind w:firstLine="0"/>
        <w:jc w:val="left"/>
        <w:rPr>
          <w:sz w:val="28"/>
          <w:szCs w:val="20"/>
          <w:lang w:val="en-US" w:eastAsia="ru-RU"/>
        </w:rPr>
      </w:pPr>
    </w:p>
    <w:p w:rsidR="002E1B05" w:rsidRPr="00D24BF7" w:rsidRDefault="002E1B05" w:rsidP="00C21C1F">
      <w:pPr>
        <w:spacing w:line="360" w:lineRule="auto"/>
        <w:rPr>
          <w:sz w:val="28"/>
          <w:szCs w:val="20"/>
          <w:lang w:eastAsia="ru-RU"/>
        </w:rPr>
      </w:pPr>
      <w:r w:rsidRPr="00D24BF7">
        <w:rPr>
          <w:sz w:val="28"/>
          <w:szCs w:val="20"/>
          <w:lang w:eastAsia="ru-RU"/>
        </w:rPr>
        <w:t xml:space="preserve">Лептоспироз – широко распространенное природно-очаговое заболевание животных и человека, что в значительной мере обусловлено экологическим, антигенным и генетическим  разнообразием возбудителей, а также широким видовым спектром природных резервуаров инфекции. Лептоспироз у животных, являющихся природными резервуарами инфекции, протекает в хронической бессимптомной форме, сопровождаясь длительной, практически пожизненной лептоспирурией различной интенсивности. Источником инфекции являются больные и переболевшие лептоспирозом животные, выделяющие возбудителей во внешнюю среду главным образом с мочой. Характерным для лептоспироза является лептоспироносительство – от нескольких недель до 2-х лет и более. </w:t>
      </w:r>
    </w:p>
    <w:p w:rsidR="002E1B05" w:rsidRPr="00D24BF7" w:rsidRDefault="002E1B05" w:rsidP="00C21C1F">
      <w:pPr>
        <w:spacing w:line="360" w:lineRule="auto"/>
        <w:rPr>
          <w:sz w:val="28"/>
          <w:szCs w:val="20"/>
          <w:lang w:eastAsia="ru-RU"/>
        </w:rPr>
      </w:pPr>
      <w:r w:rsidRPr="00D24BF7">
        <w:rPr>
          <w:sz w:val="28"/>
          <w:szCs w:val="20"/>
          <w:lang w:eastAsia="ru-RU"/>
        </w:rPr>
        <w:t>Лептоспироз вызывает спирохета рода лептоспира (</w:t>
      </w:r>
      <w:r w:rsidRPr="00D24BF7">
        <w:rPr>
          <w:sz w:val="28"/>
          <w:szCs w:val="20"/>
          <w:lang w:val="en-US" w:eastAsia="ru-RU"/>
        </w:rPr>
        <w:t>Leptospira</w:t>
      </w:r>
      <w:r w:rsidRPr="00D24BF7">
        <w:rPr>
          <w:sz w:val="28"/>
          <w:szCs w:val="20"/>
          <w:lang w:eastAsia="ru-RU"/>
        </w:rPr>
        <w:t>). Заболевание вызывается различными видами лептоспир, отличающимися друг от друга, прежде всего серологическими свойствами (по антигенному строению)[1]. Лептоспиры относятся к внеклеточным паразитам и при патогистологическом исследовании обнаруживаются в просвете проксимальных извитых канальцев коркового слоя почек в ассоциации с микроворсинками тубулярного эпителия (Т.</w:t>
      </w:r>
      <w:r w:rsidRPr="00D24BF7">
        <w:rPr>
          <w:sz w:val="28"/>
          <w:szCs w:val="20"/>
          <w:lang w:val="en-US" w:eastAsia="ru-RU"/>
        </w:rPr>
        <w:t>G</w:t>
      </w:r>
      <w:r w:rsidRPr="00D24BF7">
        <w:rPr>
          <w:sz w:val="28"/>
          <w:szCs w:val="20"/>
          <w:lang w:eastAsia="ru-RU"/>
        </w:rPr>
        <w:t>.</w:t>
      </w:r>
      <w:r w:rsidRPr="00D24BF7">
        <w:rPr>
          <w:sz w:val="28"/>
          <w:szCs w:val="20"/>
          <w:lang w:val="en-US" w:eastAsia="ru-RU"/>
        </w:rPr>
        <w:t>Miller</w:t>
      </w:r>
      <w:r w:rsidRPr="00D24BF7">
        <w:rPr>
          <w:sz w:val="28"/>
          <w:szCs w:val="20"/>
          <w:lang w:eastAsia="ru-RU"/>
        </w:rPr>
        <w:t xml:space="preserve">,1967).  Наиболее частыми возбудителями лептоспироза крупного рогатого скота в России являются лептоспиры серологических групп </w:t>
      </w:r>
      <w:r w:rsidRPr="00D24BF7">
        <w:rPr>
          <w:sz w:val="28"/>
          <w:szCs w:val="20"/>
          <w:lang w:val="en-US" w:eastAsia="ru-RU"/>
        </w:rPr>
        <w:t>Sejroe</w:t>
      </w:r>
      <w:r w:rsidRPr="00D24BF7">
        <w:rPr>
          <w:sz w:val="28"/>
          <w:szCs w:val="20"/>
          <w:lang w:eastAsia="ru-RU"/>
        </w:rPr>
        <w:t xml:space="preserve">, </w:t>
      </w:r>
      <w:r w:rsidRPr="00D24BF7">
        <w:rPr>
          <w:sz w:val="28"/>
          <w:szCs w:val="20"/>
          <w:lang w:val="en-US" w:eastAsia="ru-RU"/>
        </w:rPr>
        <w:t>Hebdomadis</w:t>
      </w:r>
      <w:r w:rsidRPr="00D24BF7">
        <w:rPr>
          <w:sz w:val="28"/>
          <w:szCs w:val="20"/>
          <w:lang w:eastAsia="ru-RU"/>
        </w:rPr>
        <w:t xml:space="preserve">, </w:t>
      </w:r>
      <w:r w:rsidRPr="00D24BF7">
        <w:rPr>
          <w:sz w:val="28"/>
          <w:szCs w:val="20"/>
          <w:lang w:val="en-US" w:eastAsia="ru-RU"/>
        </w:rPr>
        <w:t>Pomona</w:t>
      </w:r>
      <w:r w:rsidRPr="00D24BF7">
        <w:rPr>
          <w:sz w:val="28"/>
          <w:szCs w:val="20"/>
          <w:lang w:eastAsia="ru-RU"/>
        </w:rPr>
        <w:t xml:space="preserve">, </w:t>
      </w:r>
      <w:r w:rsidRPr="00D24BF7">
        <w:rPr>
          <w:sz w:val="28"/>
          <w:szCs w:val="20"/>
          <w:lang w:val="en-US" w:eastAsia="ru-RU"/>
        </w:rPr>
        <w:t>Grippotyphosa</w:t>
      </w:r>
      <w:r w:rsidRPr="00D24BF7">
        <w:rPr>
          <w:sz w:val="28"/>
          <w:szCs w:val="20"/>
          <w:lang w:eastAsia="ru-RU"/>
        </w:rPr>
        <w:t xml:space="preserve">, </w:t>
      </w:r>
      <w:r w:rsidRPr="00D24BF7">
        <w:rPr>
          <w:sz w:val="28"/>
          <w:szCs w:val="20"/>
          <w:lang w:val="en-US" w:eastAsia="ru-RU"/>
        </w:rPr>
        <w:t>Tarassovi</w:t>
      </w:r>
      <w:r w:rsidRPr="00D24BF7">
        <w:rPr>
          <w:sz w:val="28"/>
          <w:szCs w:val="20"/>
          <w:lang w:eastAsia="ru-RU"/>
        </w:rPr>
        <w:t>, реже –</w:t>
      </w:r>
      <w:r w:rsidRPr="00D24BF7">
        <w:rPr>
          <w:sz w:val="20"/>
          <w:szCs w:val="20"/>
          <w:lang w:eastAsia="ru-RU"/>
        </w:rPr>
        <w:t xml:space="preserve"> </w:t>
      </w:r>
      <w:r w:rsidRPr="00D24BF7">
        <w:rPr>
          <w:sz w:val="28"/>
          <w:szCs w:val="20"/>
          <w:lang w:val="en-US" w:eastAsia="ru-RU"/>
        </w:rPr>
        <w:t>Canicola</w:t>
      </w:r>
      <w:r w:rsidRPr="00D24BF7">
        <w:rPr>
          <w:sz w:val="28"/>
          <w:szCs w:val="20"/>
          <w:lang w:eastAsia="ru-RU"/>
        </w:rPr>
        <w:t>,</w:t>
      </w:r>
      <w:r w:rsidRPr="00D24BF7">
        <w:rPr>
          <w:sz w:val="20"/>
          <w:szCs w:val="20"/>
          <w:lang w:eastAsia="ru-RU"/>
        </w:rPr>
        <w:t xml:space="preserve"> </w:t>
      </w:r>
      <w:r w:rsidRPr="00D24BF7">
        <w:rPr>
          <w:sz w:val="28"/>
          <w:szCs w:val="20"/>
          <w:lang w:val="en-US" w:eastAsia="ru-RU"/>
        </w:rPr>
        <w:t>Icterohaemorragiae</w:t>
      </w:r>
      <w:r w:rsidRPr="00D24BF7">
        <w:rPr>
          <w:sz w:val="28"/>
          <w:szCs w:val="20"/>
          <w:lang w:eastAsia="ru-RU"/>
        </w:rPr>
        <w:t xml:space="preserve"> </w:t>
      </w:r>
      <w:r w:rsidRPr="002A6487">
        <w:rPr>
          <w:sz w:val="28"/>
          <w:szCs w:val="20"/>
          <w:lang w:eastAsia="ru-RU"/>
        </w:rPr>
        <w:t>[</w:t>
      </w:r>
      <w:r w:rsidRPr="009862FA">
        <w:rPr>
          <w:sz w:val="28"/>
          <w:szCs w:val="20"/>
          <w:lang w:eastAsia="ru-RU"/>
        </w:rPr>
        <w:t>2</w:t>
      </w:r>
      <w:r w:rsidRPr="002A6487">
        <w:rPr>
          <w:sz w:val="28"/>
          <w:szCs w:val="20"/>
          <w:lang w:eastAsia="ru-RU"/>
        </w:rPr>
        <w:t>]</w:t>
      </w:r>
      <w:r w:rsidRPr="00D24BF7">
        <w:rPr>
          <w:sz w:val="28"/>
          <w:szCs w:val="20"/>
          <w:lang w:eastAsia="ru-RU"/>
        </w:rPr>
        <w:t>.</w:t>
      </w:r>
    </w:p>
    <w:p w:rsidR="002E1B05" w:rsidRPr="00D24BF7" w:rsidRDefault="002E1B05" w:rsidP="00C21C1F">
      <w:pPr>
        <w:spacing w:line="360" w:lineRule="auto"/>
        <w:rPr>
          <w:sz w:val="28"/>
          <w:szCs w:val="20"/>
          <w:lang w:eastAsia="ru-RU"/>
        </w:rPr>
      </w:pPr>
      <w:r w:rsidRPr="00D24BF7">
        <w:rPr>
          <w:sz w:val="28"/>
          <w:szCs w:val="20"/>
          <w:lang w:eastAsia="ru-RU"/>
        </w:rPr>
        <w:t>Болеет крупный рогатый скот всех возрастных групп, но чаще других и наиболее тяжело болеет молодняк. Болезнь обычно проявляется в пастбищный период после поения животных из открытых водоемов со стоячей водой или выпасания на заболоченных участках</w:t>
      </w:r>
      <w:r>
        <w:rPr>
          <w:sz w:val="28"/>
          <w:szCs w:val="20"/>
          <w:lang w:eastAsia="ru-RU"/>
        </w:rPr>
        <w:t xml:space="preserve"> </w:t>
      </w:r>
      <w:r w:rsidRPr="00D24BF7">
        <w:rPr>
          <w:sz w:val="28"/>
          <w:szCs w:val="20"/>
          <w:lang w:eastAsia="ru-RU"/>
        </w:rPr>
        <w:t>пастбища</w:t>
      </w:r>
      <w:r w:rsidRPr="009862FA">
        <w:rPr>
          <w:sz w:val="28"/>
          <w:szCs w:val="20"/>
          <w:lang w:eastAsia="ru-RU"/>
        </w:rPr>
        <w:t xml:space="preserve"> [</w:t>
      </w:r>
      <w:r>
        <w:rPr>
          <w:sz w:val="28"/>
          <w:szCs w:val="20"/>
          <w:lang w:eastAsia="ru-RU"/>
        </w:rPr>
        <w:t xml:space="preserve">2, </w:t>
      </w:r>
      <w:r w:rsidRPr="009862FA">
        <w:rPr>
          <w:sz w:val="28"/>
          <w:szCs w:val="20"/>
          <w:lang w:eastAsia="ru-RU"/>
        </w:rPr>
        <w:t>3]</w:t>
      </w:r>
      <w:r w:rsidRPr="00D24BF7">
        <w:rPr>
          <w:sz w:val="28"/>
          <w:szCs w:val="20"/>
          <w:lang w:eastAsia="ru-RU"/>
        </w:rPr>
        <w:t>. При этом п</w:t>
      </w:r>
      <w:bookmarkStart w:id="0" w:name="_GoBack"/>
      <w:bookmarkEnd w:id="0"/>
      <w:r w:rsidRPr="00D24BF7">
        <w:rPr>
          <w:sz w:val="28"/>
          <w:szCs w:val="20"/>
          <w:lang w:eastAsia="ru-RU"/>
        </w:rPr>
        <w:t>роисходит инфицирование 100 % поголовья животных.</w:t>
      </w:r>
    </w:p>
    <w:p w:rsidR="002E1B05" w:rsidRPr="00D24BF7" w:rsidRDefault="002E1B05" w:rsidP="00C21C1F">
      <w:pPr>
        <w:spacing w:line="360" w:lineRule="auto"/>
        <w:rPr>
          <w:sz w:val="28"/>
          <w:szCs w:val="20"/>
          <w:lang w:eastAsia="ru-RU"/>
        </w:rPr>
      </w:pPr>
      <w:r w:rsidRPr="00D24BF7">
        <w:rPr>
          <w:sz w:val="28"/>
          <w:szCs w:val="20"/>
          <w:lang w:eastAsia="ru-RU"/>
        </w:rPr>
        <w:t>Лептоспироз не всегда выявляется и регистрируется из-за сложности клинической диагностики и отсутствия возможности лабораторного подтверждения диагноза, ввиду полиэтиологичности заболевания</w:t>
      </w:r>
      <w:r>
        <w:rPr>
          <w:sz w:val="28"/>
          <w:szCs w:val="20"/>
          <w:lang w:eastAsia="ru-RU"/>
        </w:rPr>
        <w:t xml:space="preserve"> </w:t>
      </w:r>
      <w:r w:rsidRPr="001B2B5B">
        <w:rPr>
          <w:sz w:val="28"/>
          <w:szCs w:val="20"/>
          <w:lang w:eastAsia="ru-RU"/>
        </w:rPr>
        <w:t>[</w:t>
      </w:r>
      <w:r w:rsidRPr="009862FA">
        <w:rPr>
          <w:sz w:val="28"/>
          <w:szCs w:val="20"/>
          <w:lang w:eastAsia="ru-RU"/>
        </w:rPr>
        <w:t>4</w:t>
      </w:r>
      <w:r w:rsidRPr="001B2B5B">
        <w:rPr>
          <w:sz w:val="28"/>
          <w:szCs w:val="20"/>
          <w:lang w:eastAsia="ru-RU"/>
        </w:rPr>
        <w:t>]</w:t>
      </w:r>
      <w:r w:rsidRPr="00D24BF7">
        <w:rPr>
          <w:sz w:val="28"/>
          <w:szCs w:val="20"/>
          <w:lang w:eastAsia="ru-RU"/>
        </w:rPr>
        <w:t xml:space="preserve">. </w:t>
      </w:r>
      <w:r w:rsidRPr="00324DA9">
        <w:rPr>
          <w:sz w:val="28"/>
          <w:szCs w:val="20"/>
          <w:lang w:eastAsia="ru-RU"/>
        </w:rPr>
        <w:t xml:space="preserve">Применение бактериологического метода </w:t>
      </w:r>
      <w:r>
        <w:rPr>
          <w:sz w:val="28"/>
          <w:szCs w:val="20"/>
          <w:lang w:eastAsia="ru-RU"/>
        </w:rPr>
        <w:t>также весьма ограничено</w:t>
      </w:r>
      <w:r w:rsidRPr="00324DA9">
        <w:rPr>
          <w:sz w:val="28"/>
          <w:szCs w:val="20"/>
          <w:lang w:eastAsia="ru-RU"/>
        </w:rPr>
        <w:t xml:space="preserve"> вследствие внутривидовых конкурентных взаимоотношений патогенных лептоспир при совместном культивировании </w:t>
      </w:r>
      <w:r w:rsidRPr="00324DA9">
        <w:rPr>
          <w:sz w:val="28"/>
          <w:szCs w:val="20"/>
          <w:lang w:val="en-US" w:eastAsia="ru-RU"/>
        </w:rPr>
        <w:t>in</w:t>
      </w:r>
      <w:r w:rsidRPr="00324DA9">
        <w:rPr>
          <w:sz w:val="28"/>
          <w:szCs w:val="20"/>
          <w:lang w:eastAsia="ru-RU"/>
        </w:rPr>
        <w:t xml:space="preserve"> </w:t>
      </w:r>
      <w:r w:rsidRPr="00324DA9">
        <w:rPr>
          <w:sz w:val="28"/>
          <w:szCs w:val="20"/>
          <w:lang w:val="en-US" w:eastAsia="ru-RU"/>
        </w:rPr>
        <w:t>vitro</w:t>
      </w:r>
      <w:r w:rsidRPr="00324DA9">
        <w:rPr>
          <w:sz w:val="28"/>
          <w:szCs w:val="20"/>
          <w:lang w:eastAsia="ru-RU"/>
        </w:rPr>
        <w:t xml:space="preserve">. </w:t>
      </w:r>
      <w:r w:rsidRPr="00D24BF7">
        <w:rPr>
          <w:sz w:val="28"/>
          <w:szCs w:val="20"/>
          <w:lang w:eastAsia="ru-RU"/>
        </w:rPr>
        <w:t xml:space="preserve"> </w:t>
      </w:r>
    </w:p>
    <w:p w:rsidR="002E1B05" w:rsidRDefault="002E1B05" w:rsidP="00C21C1F">
      <w:pPr>
        <w:spacing w:line="360" w:lineRule="auto"/>
        <w:rPr>
          <w:sz w:val="28"/>
          <w:szCs w:val="20"/>
          <w:lang w:eastAsia="ru-RU"/>
        </w:rPr>
      </w:pPr>
      <w:r w:rsidRPr="00B5254E">
        <w:rPr>
          <w:sz w:val="28"/>
          <w:szCs w:val="20"/>
          <w:lang w:eastAsia="ru-RU"/>
        </w:rPr>
        <w:t>Клинические признаки при лептоспирозе проявляются редко, чаще всего заболевание протекает бессимптомно. Необходимо отметить, что клинически больные животные представляют меньшую опасность, поскольку их легко выявить и изолировать, чем инфицированное поголовье, которое не имеет внешних признаков лептоспироза и вместе с тем является основным источником возбудителя инфекции для здоровых животных и человека [1, 2].</w:t>
      </w:r>
    </w:p>
    <w:p w:rsidR="002E1B05" w:rsidRPr="001B2B5B" w:rsidRDefault="002E1B05" w:rsidP="001B2B5B">
      <w:pPr>
        <w:spacing w:line="360" w:lineRule="auto"/>
        <w:rPr>
          <w:sz w:val="28"/>
          <w:szCs w:val="20"/>
          <w:lang w:eastAsia="ru-RU"/>
        </w:rPr>
      </w:pPr>
      <w:r w:rsidRPr="001B2B5B">
        <w:rPr>
          <w:sz w:val="28"/>
          <w:szCs w:val="20"/>
          <w:lang w:eastAsia="ru-RU"/>
        </w:rPr>
        <w:t>Лептоспироз относится к числу наиболее широко распространенных зоонозов, а его возбудители – лептоспиры уступают по числу известных сероваров только энтеробактериям. Количество   известных сероваров лептоспир постоянно увеличивается, поэтому существует угроза заражения человека и животных лептоспирами новых, ранее неизвестных сероваров. Это обусловливает необходимость постоянного мониторинга за состоянием и изменением этиологической структуры лептоспироза в каждом регионе [</w:t>
      </w:r>
      <w:r w:rsidRPr="009862FA">
        <w:rPr>
          <w:sz w:val="28"/>
          <w:szCs w:val="20"/>
          <w:lang w:eastAsia="ru-RU"/>
        </w:rPr>
        <w:t>2</w:t>
      </w:r>
      <w:r w:rsidRPr="001B2B5B">
        <w:rPr>
          <w:sz w:val="28"/>
          <w:szCs w:val="20"/>
          <w:lang w:eastAsia="ru-RU"/>
        </w:rPr>
        <w:t>]. В научном плане также представляет интерес изучение роли грызунов в эпизоотологии заболевания как возможных источников и распространителей возбудителя лептоспироза.</w:t>
      </w:r>
    </w:p>
    <w:p w:rsidR="002E1B05" w:rsidRPr="00B5254E" w:rsidRDefault="002E1B05" w:rsidP="00B5254E">
      <w:pPr>
        <w:spacing w:line="360" w:lineRule="auto"/>
        <w:rPr>
          <w:sz w:val="28"/>
          <w:szCs w:val="20"/>
          <w:lang w:eastAsia="ru-RU"/>
        </w:rPr>
      </w:pPr>
      <w:r w:rsidRPr="00B5254E">
        <w:rPr>
          <w:sz w:val="28"/>
          <w:szCs w:val="20"/>
          <w:lang w:eastAsia="ru-RU"/>
        </w:rPr>
        <w:t>Цель</w:t>
      </w:r>
      <w:r w:rsidRPr="00B5254E">
        <w:rPr>
          <w:b/>
          <w:sz w:val="28"/>
          <w:szCs w:val="20"/>
          <w:lang w:eastAsia="ru-RU"/>
        </w:rPr>
        <w:t xml:space="preserve"> </w:t>
      </w:r>
      <w:r w:rsidRPr="00B5254E">
        <w:rPr>
          <w:sz w:val="28"/>
          <w:szCs w:val="20"/>
          <w:lang w:eastAsia="ru-RU"/>
        </w:rPr>
        <w:t xml:space="preserve">исследования  состояла в изучении этиологической структуры лептоспироза  крупного рогатого скота </w:t>
      </w:r>
      <w:r>
        <w:rPr>
          <w:sz w:val="28"/>
          <w:szCs w:val="20"/>
          <w:lang w:eastAsia="ru-RU"/>
        </w:rPr>
        <w:t xml:space="preserve">и </w:t>
      </w:r>
      <w:r w:rsidRPr="00664E1A">
        <w:rPr>
          <w:sz w:val="28"/>
          <w:szCs w:val="20"/>
          <w:lang w:eastAsia="ru-RU"/>
        </w:rPr>
        <w:t>установлении доминирующих серотипов лептоспир у грызунов, обитающих в Приамурье.</w:t>
      </w:r>
    </w:p>
    <w:p w:rsidR="002E1B05" w:rsidRDefault="002E1B05" w:rsidP="001E0D2D">
      <w:pPr>
        <w:spacing w:line="360" w:lineRule="auto"/>
        <w:rPr>
          <w:sz w:val="28"/>
          <w:szCs w:val="28"/>
          <w:lang w:eastAsia="ru-RU"/>
        </w:rPr>
      </w:pPr>
      <w:r w:rsidRPr="001E0D2D">
        <w:rPr>
          <w:b/>
          <w:sz w:val="28"/>
          <w:szCs w:val="28"/>
          <w:lang w:eastAsia="ru-RU"/>
        </w:rPr>
        <w:t>Материал и методы исследования</w:t>
      </w:r>
      <w:r w:rsidRPr="001E0D2D">
        <w:rPr>
          <w:sz w:val="28"/>
          <w:szCs w:val="28"/>
          <w:lang w:eastAsia="ru-RU"/>
        </w:rPr>
        <w:t xml:space="preserve">. </w:t>
      </w:r>
    </w:p>
    <w:p w:rsidR="002E1B05" w:rsidRPr="001E0D2D" w:rsidRDefault="002E1B05" w:rsidP="001E0D2D">
      <w:pPr>
        <w:spacing w:line="360" w:lineRule="auto"/>
        <w:rPr>
          <w:sz w:val="28"/>
          <w:szCs w:val="28"/>
        </w:rPr>
      </w:pPr>
      <w:r w:rsidRPr="001E0D2D">
        <w:rPr>
          <w:sz w:val="28"/>
          <w:szCs w:val="28"/>
        </w:rPr>
        <w:t>Материалом для исследования служила сыворотка крови крупного рогатого скота и грызунов. Сыворотку крови крупного рогатого скота частного сектора брали от разных групп животных в 43 населенных пунктах Благовещенского, Ивановского, Тамбовского, Михайловского, Константиновского районов. Сыворотку крови крупного рогатого скота общественного сектора брали в хозяйствах Тамбовского (ОПХ ВНИИ сои) и Благовещенского районов (ООО ЖК «Чигиринское», СПК «Марковский»). Отлов грызунов проводили в шести районах: Свободненском, Михайловском, Благовещенском, Мазановском, Архаринском, Бурейском. Кровь грызунов собирали на фильтровальную бумагу, пропитанную мертиолятом натрия в разведении 1:100.</w:t>
      </w:r>
    </w:p>
    <w:p w:rsidR="002E1B05" w:rsidRPr="001E0D2D" w:rsidRDefault="002E1B05" w:rsidP="001E0D2D">
      <w:pPr>
        <w:spacing w:line="360" w:lineRule="auto"/>
        <w:rPr>
          <w:sz w:val="28"/>
          <w:szCs w:val="20"/>
          <w:lang w:eastAsia="ru-RU"/>
        </w:rPr>
      </w:pPr>
      <w:r w:rsidRPr="001E0D2D">
        <w:rPr>
          <w:sz w:val="28"/>
          <w:szCs w:val="20"/>
          <w:lang w:eastAsia="ru-RU"/>
        </w:rPr>
        <w:t xml:space="preserve">Серологическая диагностика лептоспироза проводилась методом реакции микроагглютинации (РМА). Отбор проб крови, подготовку сывороток крови для исследования и постановку реакции микроагглютинации (РМА)  осуществляли общепринятыми методами в соответствии с ГОСТ 25386-91 «Животные сельскохозяйственные. Методы лабораторной диагностики лептоспироза», Ветеринарно-санитарными правилами СП 3.1.091-96 (утв. Департаментом ветеринарии Минсельхозпрода России </w:t>
      </w:r>
      <w:smartTag w:uri="urn:schemas-microsoft-com:office:smarttags" w:element="City">
        <w:r w:rsidRPr="001E0D2D">
          <w:rPr>
            <w:sz w:val="28"/>
            <w:szCs w:val="20"/>
            <w:lang w:eastAsia="ru-RU"/>
          </w:rPr>
          <w:t>06.1996 г</w:t>
        </w:r>
      </w:smartTag>
      <w:r w:rsidRPr="001E0D2D">
        <w:rPr>
          <w:sz w:val="28"/>
          <w:szCs w:val="20"/>
          <w:lang w:eastAsia="ru-RU"/>
        </w:rPr>
        <w:t>.), «Наставлением по применению сывороток групповых агглютинирующих лептоспирозных».</w:t>
      </w:r>
    </w:p>
    <w:p w:rsidR="002E1B05" w:rsidRDefault="002E1B05" w:rsidP="001E0D2D">
      <w:pPr>
        <w:spacing w:line="360" w:lineRule="auto"/>
        <w:rPr>
          <w:sz w:val="28"/>
          <w:szCs w:val="20"/>
          <w:lang w:eastAsia="ru-RU"/>
        </w:rPr>
      </w:pPr>
      <w:r w:rsidRPr="001E0D2D">
        <w:rPr>
          <w:sz w:val="28"/>
          <w:szCs w:val="20"/>
          <w:lang w:eastAsia="ru-RU"/>
        </w:rPr>
        <w:t>Всего  отобран</w:t>
      </w:r>
      <w:r>
        <w:rPr>
          <w:sz w:val="28"/>
          <w:szCs w:val="20"/>
          <w:lang w:eastAsia="ru-RU"/>
        </w:rPr>
        <w:t>о</w:t>
      </w:r>
      <w:r w:rsidRPr="001E0D2D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874</w:t>
      </w:r>
      <w:r w:rsidRPr="001E0D2D">
        <w:rPr>
          <w:sz w:val="28"/>
          <w:szCs w:val="20"/>
          <w:lang w:eastAsia="ru-RU"/>
        </w:rPr>
        <w:t xml:space="preserve"> проб</w:t>
      </w:r>
      <w:r>
        <w:rPr>
          <w:sz w:val="28"/>
          <w:szCs w:val="20"/>
          <w:lang w:eastAsia="ru-RU"/>
        </w:rPr>
        <w:t>ы</w:t>
      </w:r>
      <w:r w:rsidRPr="001E0D2D">
        <w:rPr>
          <w:sz w:val="28"/>
          <w:szCs w:val="20"/>
          <w:lang w:eastAsia="ru-RU"/>
        </w:rPr>
        <w:t xml:space="preserve"> крови крупного рогатого скота и 319 проб крови грызунов. Для исследования сывороток крови в РМА использовали  15 диагностических штаммов лептоспир.</w:t>
      </w:r>
    </w:p>
    <w:p w:rsidR="002E1B05" w:rsidRPr="00D24BF7" w:rsidRDefault="002E1B05" w:rsidP="001E0D2D">
      <w:pPr>
        <w:spacing w:line="360" w:lineRule="auto"/>
        <w:rPr>
          <w:sz w:val="28"/>
          <w:szCs w:val="20"/>
          <w:lang w:eastAsia="ru-RU"/>
        </w:rPr>
      </w:pPr>
      <w:r w:rsidRPr="001E0D2D">
        <w:rPr>
          <w:b/>
          <w:sz w:val="28"/>
          <w:szCs w:val="20"/>
          <w:lang w:eastAsia="ru-RU"/>
        </w:rPr>
        <w:t>Результаты и обсуждение.</w:t>
      </w:r>
      <w:r>
        <w:rPr>
          <w:sz w:val="28"/>
          <w:szCs w:val="20"/>
          <w:lang w:eastAsia="ru-RU"/>
        </w:rPr>
        <w:t xml:space="preserve"> </w:t>
      </w:r>
      <w:r w:rsidRPr="00D24BF7">
        <w:rPr>
          <w:sz w:val="28"/>
          <w:szCs w:val="20"/>
          <w:lang w:eastAsia="ru-RU"/>
        </w:rPr>
        <w:t>Анализ распространенности лептоспироза среди популяций крупного рогатого скота в общественном секторе Амурской области, проведенный по результатам наших исследований и по документам ветеринарной отчетности (2000–2010 гг.), показал следующее.  Из 8571 проб сывороток крови крупного рогатого скота, исследованных на лептоспироз в РМА,  2566 проб давали положительную реакцию, что составило 29,9 % от общего числа исследованных животных. А в таких хозяйствах, как ООО ЖК «Чигиринский» и СПК «Марковский», где крупный рогатый скот на момент проведения  исследований не вакцинировался против лептоспироза, количество положительно реагирующих животных составило соответственно 90 и 100 % от общего числа исследованных.</w:t>
      </w:r>
    </w:p>
    <w:p w:rsidR="002E1B05" w:rsidRPr="00D24BF7" w:rsidRDefault="002E1B05" w:rsidP="00C21C1F">
      <w:pPr>
        <w:spacing w:line="360" w:lineRule="auto"/>
        <w:rPr>
          <w:sz w:val="28"/>
          <w:szCs w:val="20"/>
          <w:lang w:eastAsia="ru-RU"/>
        </w:rPr>
      </w:pPr>
      <w:r w:rsidRPr="00D24BF7">
        <w:rPr>
          <w:sz w:val="28"/>
          <w:szCs w:val="20"/>
          <w:lang w:eastAsia="ru-RU"/>
        </w:rPr>
        <w:t xml:space="preserve">Анализ  полученных результатов показал, что  в этиологической структуре лептоспироза крупного рогатого скота  в общественном секторе Амурской области доминируют смешанные серогруппы, доля которых составляет  57,4  % (рис. 1). </w:t>
      </w:r>
    </w:p>
    <w:p w:rsidR="002E1B05" w:rsidRPr="00D24BF7" w:rsidRDefault="002E1B05" w:rsidP="00C21C1F">
      <w:pPr>
        <w:spacing w:line="360" w:lineRule="auto"/>
        <w:rPr>
          <w:sz w:val="28"/>
          <w:szCs w:val="20"/>
          <w:lang w:eastAsia="ru-RU"/>
        </w:rPr>
      </w:pPr>
      <w:r w:rsidRPr="00D24BF7">
        <w:rPr>
          <w:sz w:val="28"/>
          <w:szCs w:val="20"/>
          <w:lang w:eastAsia="ru-RU"/>
        </w:rPr>
        <w:t xml:space="preserve">Второе место по частоте выявления занимает серогруппа </w:t>
      </w:r>
      <w:r w:rsidRPr="00D24BF7">
        <w:rPr>
          <w:sz w:val="28"/>
          <w:szCs w:val="20"/>
          <w:lang w:val="en-US" w:eastAsia="ru-RU"/>
        </w:rPr>
        <w:t>Sejroe</w:t>
      </w:r>
      <w:r w:rsidRPr="00D24BF7">
        <w:rPr>
          <w:sz w:val="28"/>
          <w:szCs w:val="20"/>
          <w:lang w:eastAsia="ru-RU"/>
        </w:rPr>
        <w:t xml:space="preserve"> – 22,4 %, </w:t>
      </w:r>
      <w:r w:rsidRPr="00D24BF7">
        <w:rPr>
          <w:sz w:val="28"/>
          <w:szCs w:val="20"/>
          <w:lang w:val="en-US" w:eastAsia="ru-RU"/>
        </w:rPr>
        <w:t>Hebdomadis</w:t>
      </w:r>
      <w:r w:rsidRPr="00D24BF7">
        <w:rPr>
          <w:sz w:val="28"/>
          <w:szCs w:val="20"/>
          <w:lang w:eastAsia="ru-RU"/>
        </w:rPr>
        <w:t xml:space="preserve"> – 13,3 %, на четвертом месте – серогруппа </w:t>
      </w:r>
      <w:r w:rsidRPr="00D24BF7">
        <w:rPr>
          <w:sz w:val="28"/>
          <w:szCs w:val="20"/>
          <w:lang w:val="en-US" w:eastAsia="ru-RU"/>
        </w:rPr>
        <w:t>Tarassovi</w:t>
      </w:r>
      <w:r w:rsidRPr="00D24BF7">
        <w:rPr>
          <w:sz w:val="28"/>
          <w:szCs w:val="20"/>
          <w:lang w:eastAsia="ru-RU"/>
        </w:rPr>
        <w:t xml:space="preserve"> – 4,0 %. На серогруппы </w:t>
      </w:r>
      <w:r w:rsidRPr="00D24BF7">
        <w:rPr>
          <w:sz w:val="28"/>
          <w:szCs w:val="20"/>
          <w:lang w:val="en-US" w:eastAsia="ru-RU"/>
        </w:rPr>
        <w:t>Pomona</w:t>
      </w:r>
      <w:r w:rsidRPr="00D24BF7">
        <w:rPr>
          <w:sz w:val="28"/>
          <w:szCs w:val="20"/>
          <w:lang w:eastAsia="ru-RU"/>
        </w:rPr>
        <w:t xml:space="preserve">, </w:t>
      </w:r>
      <w:r w:rsidRPr="00D24BF7">
        <w:rPr>
          <w:sz w:val="28"/>
          <w:szCs w:val="20"/>
          <w:lang w:val="en-US" w:eastAsia="ru-RU"/>
        </w:rPr>
        <w:t>Icterohaemorragiae</w:t>
      </w:r>
      <w:r w:rsidRPr="00D24BF7">
        <w:rPr>
          <w:sz w:val="28"/>
          <w:szCs w:val="20"/>
          <w:lang w:eastAsia="ru-RU"/>
        </w:rPr>
        <w:t xml:space="preserve">, </w:t>
      </w:r>
      <w:r w:rsidRPr="00D24BF7">
        <w:rPr>
          <w:sz w:val="28"/>
          <w:szCs w:val="20"/>
          <w:lang w:val="en-US" w:eastAsia="ru-RU"/>
        </w:rPr>
        <w:t>Grippotyphosa</w:t>
      </w:r>
      <w:r w:rsidRPr="00D24BF7">
        <w:rPr>
          <w:sz w:val="28"/>
          <w:szCs w:val="20"/>
          <w:lang w:eastAsia="ru-RU"/>
        </w:rPr>
        <w:t xml:space="preserve"> и </w:t>
      </w:r>
      <w:r w:rsidRPr="00D24BF7">
        <w:rPr>
          <w:sz w:val="28"/>
          <w:szCs w:val="20"/>
          <w:lang w:val="en-US" w:eastAsia="ru-RU"/>
        </w:rPr>
        <w:t>Canicola</w:t>
      </w:r>
      <w:r w:rsidRPr="00D24BF7">
        <w:rPr>
          <w:sz w:val="28"/>
          <w:szCs w:val="20"/>
          <w:lang w:eastAsia="ru-RU"/>
        </w:rPr>
        <w:t xml:space="preserve"> приходится незначительный процент положительных проб – от 1,1 до 0,19 % соответственно.</w:t>
      </w:r>
    </w:p>
    <w:p w:rsidR="002E1B05" w:rsidRPr="00D24BF7" w:rsidRDefault="002E1B05" w:rsidP="00D24BF7">
      <w:pPr>
        <w:spacing w:line="360" w:lineRule="auto"/>
        <w:ind w:firstLine="0"/>
        <w:rPr>
          <w:sz w:val="28"/>
          <w:szCs w:val="20"/>
          <w:lang w:eastAsia="ru-RU"/>
        </w:rPr>
      </w:pPr>
    </w:p>
    <w:p w:rsidR="002E1B05" w:rsidRPr="00D24BF7" w:rsidRDefault="002E1B05" w:rsidP="0078097A">
      <w:pPr>
        <w:spacing w:line="360" w:lineRule="auto"/>
        <w:ind w:firstLine="0"/>
        <w:jc w:val="center"/>
        <w:rPr>
          <w:sz w:val="28"/>
          <w:szCs w:val="20"/>
          <w:lang w:eastAsia="ru-RU"/>
        </w:rPr>
      </w:pPr>
      <w:r w:rsidRPr="003B004B">
        <w:rPr>
          <w:noProof/>
          <w:sz w:val="28"/>
          <w:szCs w:val="24"/>
          <w:lang w:eastAsia="ru-RU"/>
        </w:rPr>
        <w:object w:dxaOrig="6932" w:dyaOrig="37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5" type="#_x0000_t75" style="width:378pt;height:192pt;visibility:visible" o:ole="">
            <v:imagedata r:id="rId7" o:title="" croptop="-2171f" cropbottom="-1025f" cropleft="-5446f" cropright="-529f"/>
            <o:lock v:ext="edit" aspectratio="f"/>
          </v:shape>
          <o:OLEObject Type="Embed" ProgID="Excel.Chart.8" ShapeID="Диаграмма 1" DrawAspect="Content" ObjectID="_1546701191" r:id="rId8"/>
        </w:object>
      </w:r>
    </w:p>
    <w:p w:rsidR="002E1B05" w:rsidRPr="001E0D2D" w:rsidRDefault="002E1B05" w:rsidP="00D24BF7">
      <w:pPr>
        <w:spacing w:line="360" w:lineRule="auto"/>
        <w:ind w:firstLine="0"/>
        <w:rPr>
          <w:sz w:val="24"/>
          <w:szCs w:val="24"/>
          <w:lang w:eastAsia="ru-RU"/>
        </w:rPr>
      </w:pPr>
      <w:r w:rsidRPr="001E0D2D">
        <w:rPr>
          <w:bCs/>
          <w:sz w:val="24"/>
          <w:szCs w:val="24"/>
          <w:lang w:eastAsia="ru-RU"/>
        </w:rPr>
        <w:t xml:space="preserve"> </w:t>
      </w:r>
      <w:r w:rsidRPr="001E0D2D">
        <w:rPr>
          <w:sz w:val="24"/>
          <w:szCs w:val="24"/>
          <w:lang w:eastAsia="ru-RU"/>
        </w:rPr>
        <w:t xml:space="preserve">Рисунок 1 – Этиологическая структура лептоспироза крупного рогатого скота в общественном секторе  Амурской области, % </w:t>
      </w:r>
    </w:p>
    <w:p w:rsidR="002E1B05" w:rsidRPr="00D24BF7" w:rsidRDefault="002E1B05" w:rsidP="00D24BF7">
      <w:pPr>
        <w:spacing w:line="360" w:lineRule="auto"/>
        <w:ind w:firstLine="0"/>
        <w:rPr>
          <w:sz w:val="28"/>
          <w:szCs w:val="20"/>
          <w:lang w:eastAsia="ru-RU"/>
        </w:rPr>
      </w:pPr>
    </w:p>
    <w:p w:rsidR="002E1B05" w:rsidRPr="00D24BF7" w:rsidRDefault="002E1B05" w:rsidP="00C21C1F">
      <w:pPr>
        <w:spacing w:line="360" w:lineRule="auto"/>
        <w:rPr>
          <w:sz w:val="28"/>
          <w:szCs w:val="20"/>
          <w:lang w:eastAsia="ru-RU"/>
        </w:rPr>
      </w:pPr>
      <w:r w:rsidRPr="00D24BF7">
        <w:rPr>
          <w:sz w:val="28"/>
          <w:szCs w:val="20"/>
          <w:lang w:eastAsia="ru-RU"/>
        </w:rPr>
        <w:t>Для выяснения эпизоотической ситуации по лептоспирозу крупно</w:t>
      </w:r>
      <w:r>
        <w:rPr>
          <w:sz w:val="28"/>
          <w:szCs w:val="20"/>
          <w:lang w:eastAsia="ru-RU"/>
        </w:rPr>
        <w:t>го</w:t>
      </w:r>
      <w:r w:rsidRPr="00D24BF7">
        <w:rPr>
          <w:sz w:val="28"/>
          <w:szCs w:val="20"/>
          <w:lang w:eastAsia="ru-RU"/>
        </w:rPr>
        <w:t xml:space="preserve"> рогатого скота в частном секторе Приамурья в 2009–2010 г. нами исследованы в РМА 874 сыворотки крови крупного рогатого скота, принадлежащего гражданам 43 населенных пунктов 5 районов области (Благовещенский,</w:t>
      </w:r>
      <w:r w:rsidRPr="00D24BF7">
        <w:rPr>
          <w:sz w:val="20"/>
          <w:szCs w:val="28"/>
          <w:lang w:eastAsia="ru-RU"/>
        </w:rPr>
        <w:t xml:space="preserve"> </w:t>
      </w:r>
      <w:r w:rsidRPr="00D24BF7">
        <w:rPr>
          <w:sz w:val="28"/>
          <w:szCs w:val="20"/>
          <w:lang w:eastAsia="ru-RU"/>
        </w:rPr>
        <w:t>Ивановский,</w:t>
      </w:r>
      <w:r w:rsidRPr="00D24BF7">
        <w:rPr>
          <w:sz w:val="20"/>
          <w:szCs w:val="28"/>
          <w:lang w:eastAsia="ru-RU"/>
        </w:rPr>
        <w:t xml:space="preserve"> </w:t>
      </w:r>
      <w:r w:rsidRPr="00D24BF7">
        <w:rPr>
          <w:sz w:val="28"/>
          <w:szCs w:val="20"/>
          <w:lang w:eastAsia="ru-RU"/>
        </w:rPr>
        <w:t>Тамбовский,</w:t>
      </w:r>
      <w:r w:rsidRPr="00D24BF7">
        <w:rPr>
          <w:sz w:val="20"/>
          <w:szCs w:val="28"/>
          <w:lang w:eastAsia="ru-RU"/>
        </w:rPr>
        <w:t xml:space="preserve"> </w:t>
      </w:r>
      <w:r w:rsidRPr="00D24BF7">
        <w:rPr>
          <w:sz w:val="28"/>
          <w:szCs w:val="20"/>
          <w:lang w:eastAsia="ru-RU"/>
        </w:rPr>
        <w:t>Михайловский,</w:t>
      </w:r>
      <w:r w:rsidRPr="00D24BF7">
        <w:rPr>
          <w:sz w:val="20"/>
          <w:szCs w:val="20"/>
          <w:lang w:eastAsia="ru-RU"/>
        </w:rPr>
        <w:t xml:space="preserve"> </w:t>
      </w:r>
      <w:r w:rsidRPr="00D24BF7">
        <w:rPr>
          <w:sz w:val="28"/>
          <w:szCs w:val="20"/>
          <w:lang w:eastAsia="ru-RU"/>
        </w:rPr>
        <w:t xml:space="preserve">Константиновский). Выявлено 564 положительных результата, что составило 64,5 % от общего числа исследованных животных (табл. 1). </w:t>
      </w:r>
    </w:p>
    <w:p w:rsidR="002E1B05" w:rsidRPr="00D24BF7" w:rsidRDefault="002E1B05" w:rsidP="001E0D2D">
      <w:pPr>
        <w:spacing w:line="360" w:lineRule="auto"/>
        <w:ind w:firstLine="708"/>
        <w:rPr>
          <w:sz w:val="28"/>
          <w:szCs w:val="20"/>
          <w:lang w:eastAsia="ru-RU"/>
        </w:rPr>
      </w:pPr>
      <w:r w:rsidRPr="00D24BF7">
        <w:rPr>
          <w:sz w:val="28"/>
          <w:szCs w:val="20"/>
          <w:lang w:eastAsia="ru-RU"/>
        </w:rPr>
        <w:t>Следует отметить, что в Приамурье крупный рогатый скот, принадлежащий гражданам,  на лептоспироз планово не исследуется и не иммунизируется против этой инфекции.</w:t>
      </w:r>
    </w:p>
    <w:p w:rsidR="002E1B05" w:rsidRDefault="002E1B05" w:rsidP="00DF49ED">
      <w:pPr>
        <w:spacing w:line="360" w:lineRule="auto"/>
        <w:ind w:firstLine="708"/>
        <w:rPr>
          <w:sz w:val="28"/>
          <w:szCs w:val="20"/>
          <w:lang w:eastAsia="ru-RU"/>
        </w:rPr>
      </w:pPr>
      <w:r w:rsidRPr="00D24BF7">
        <w:rPr>
          <w:sz w:val="28"/>
          <w:szCs w:val="20"/>
          <w:lang w:eastAsia="ru-RU"/>
        </w:rPr>
        <w:t>В популяци</w:t>
      </w:r>
      <w:r>
        <w:rPr>
          <w:sz w:val="28"/>
          <w:szCs w:val="20"/>
          <w:lang w:eastAsia="ru-RU"/>
        </w:rPr>
        <w:t>ях</w:t>
      </w:r>
      <w:r w:rsidRPr="00D24BF7">
        <w:rPr>
          <w:sz w:val="28"/>
          <w:szCs w:val="20"/>
          <w:lang w:eastAsia="ru-RU"/>
        </w:rPr>
        <w:t xml:space="preserve"> крупного рогатого скота частного сектора  доминируют следующие серогруппы лептоспир – </w:t>
      </w:r>
      <w:r w:rsidRPr="00D24BF7">
        <w:rPr>
          <w:sz w:val="28"/>
          <w:szCs w:val="20"/>
          <w:lang w:val="en-US" w:eastAsia="ru-RU"/>
        </w:rPr>
        <w:t>Sejroe</w:t>
      </w:r>
      <w:r w:rsidRPr="00D24BF7">
        <w:rPr>
          <w:sz w:val="28"/>
          <w:szCs w:val="20"/>
          <w:lang w:eastAsia="ru-RU"/>
        </w:rPr>
        <w:t xml:space="preserve"> 44,1 %; смешанные  27,8 % (</w:t>
      </w:r>
      <w:r w:rsidRPr="00D24BF7">
        <w:rPr>
          <w:sz w:val="28"/>
          <w:szCs w:val="20"/>
          <w:lang w:val="en-US" w:eastAsia="ru-RU"/>
        </w:rPr>
        <w:t>Sejroe</w:t>
      </w:r>
      <w:r w:rsidRPr="00D24BF7">
        <w:rPr>
          <w:sz w:val="28"/>
          <w:szCs w:val="20"/>
          <w:lang w:eastAsia="ru-RU"/>
        </w:rPr>
        <w:t xml:space="preserve">, </w:t>
      </w:r>
      <w:r w:rsidRPr="00D24BF7">
        <w:rPr>
          <w:sz w:val="28"/>
          <w:szCs w:val="20"/>
          <w:lang w:val="en-US" w:eastAsia="ru-RU"/>
        </w:rPr>
        <w:t>Hebdomadis</w:t>
      </w:r>
      <w:r w:rsidRPr="00D24BF7">
        <w:rPr>
          <w:sz w:val="28"/>
          <w:szCs w:val="20"/>
          <w:lang w:eastAsia="ru-RU"/>
        </w:rPr>
        <w:t xml:space="preserve">, </w:t>
      </w:r>
      <w:r w:rsidRPr="00D24BF7">
        <w:rPr>
          <w:sz w:val="28"/>
          <w:szCs w:val="20"/>
          <w:lang w:val="en-US" w:eastAsia="ru-RU"/>
        </w:rPr>
        <w:t>Tarassovi</w:t>
      </w:r>
      <w:r w:rsidRPr="00D24BF7">
        <w:rPr>
          <w:sz w:val="28"/>
          <w:szCs w:val="20"/>
          <w:lang w:eastAsia="ru-RU"/>
        </w:rPr>
        <w:t xml:space="preserve">, </w:t>
      </w:r>
      <w:r w:rsidRPr="00D24BF7">
        <w:rPr>
          <w:sz w:val="28"/>
          <w:szCs w:val="20"/>
          <w:lang w:val="en-US" w:eastAsia="ru-RU"/>
        </w:rPr>
        <w:t>Grippotyphosa</w:t>
      </w:r>
      <w:r w:rsidRPr="00D24BF7">
        <w:rPr>
          <w:sz w:val="28"/>
          <w:szCs w:val="20"/>
          <w:lang w:eastAsia="ru-RU"/>
        </w:rPr>
        <w:t xml:space="preserve">), </w:t>
      </w:r>
      <w:r w:rsidRPr="00D24BF7">
        <w:rPr>
          <w:sz w:val="28"/>
          <w:szCs w:val="20"/>
          <w:lang w:val="en-US" w:eastAsia="ru-RU"/>
        </w:rPr>
        <w:t>Tarassovi</w:t>
      </w:r>
      <w:r w:rsidRPr="00D24BF7">
        <w:rPr>
          <w:sz w:val="28"/>
          <w:szCs w:val="20"/>
          <w:lang w:eastAsia="ru-RU"/>
        </w:rPr>
        <w:t xml:space="preserve"> 15,1 %. </w:t>
      </w:r>
    </w:p>
    <w:p w:rsidR="002E1B05" w:rsidRDefault="002E1B05" w:rsidP="00DF49ED">
      <w:pPr>
        <w:spacing w:line="360" w:lineRule="auto"/>
        <w:ind w:firstLine="708"/>
        <w:rPr>
          <w:sz w:val="28"/>
          <w:szCs w:val="20"/>
          <w:lang w:eastAsia="ru-RU"/>
        </w:rPr>
      </w:pPr>
    </w:p>
    <w:p w:rsidR="002E1B05" w:rsidRPr="00D24BF7" w:rsidRDefault="002E1B05" w:rsidP="00DF49ED">
      <w:pPr>
        <w:spacing w:line="360" w:lineRule="auto"/>
        <w:ind w:firstLine="708"/>
        <w:rPr>
          <w:sz w:val="28"/>
          <w:szCs w:val="20"/>
          <w:lang w:eastAsia="ru-RU"/>
        </w:rPr>
      </w:pPr>
      <w:r w:rsidRPr="00D24BF7">
        <w:rPr>
          <w:sz w:val="28"/>
          <w:szCs w:val="20"/>
          <w:lang w:eastAsia="ru-RU"/>
        </w:rPr>
        <w:t>Таблица 1 – Этиологическая структура лептоспироза  крупного рогатого скота (частный сектор),</w:t>
      </w:r>
      <w:r>
        <w:rPr>
          <w:sz w:val="28"/>
          <w:szCs w:val="20"/>
          <w:lang w:eastAsia="ru-RU"/>
        </w:rPr>
        <w:t xml:space="preserve"> </w:t>
      </w:r>
      <w:r w:rsidRPr="00D24BF7">
        <w:rPr>
          <w:sz w:val="28"/>
          <w:szCs w:val="20"/>
          <w:lang w:eastAsia="ru-RU"/>
        </w:rPr>
        <w:t>Амурская область, 2009–2010 гг.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3"/>
        <w:gridCol w:w="598"/>
        <w:gridCol w:w="541"/>
        <w:gridCol w:w="599"/>
        <w:gridCol w:w="542"/>
        <w:gridCol w:w="599"/>
        <w:gridCol w:w="544"/>
        <w:gridCol w:w="599"/>
        <w:gridCol w:w="544"/>
        <w:gridCol w:w="599"/>
        <w:gridCol w:w="547"/>
        <w:gridCol w:w="602"/>
        <w:gridCol w:w="579"/>
      </w:tblGrid>
      <w:tr w:rsidR="002E1B05" w:rsidRPr="003B004B" w:rsidTr="003B004B">
        <w:tc>
          <w:tcPr>
            <w:tcW w:w="1250" w:type="pct"/>
            <w:vMerge w:val="restart"/>
            <w:vAlign w:val="center"/>
          </w:tcPr>
          <w:p w:rsidR="002E1B05" w:rsidRPr="003B004B" w:rsidRDefault="002E1B05" w:rsidP="003B004B">
            <w:pPr>
              <w:spacing w:line="240" w:lineRule="auto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3B004B">
              <w:rPr>
                <w:sz w:val="28"/>
                <w:szCs w:val="28"/>
                <w:lang w:eastAsia="ru-RU"/>
              </w:rPr>
              <w:t xml:space="preserve">Серогруппы </w:t>
            </w:r>
          </w:p>
          <w:p w:rsidR="002E1B05" w:rsidRPr="003B004B" w:rsidRDefault="002E1B05" w:rsidP="003B004B">
            <w:pPr>
              <w:spacing w:line="240" w:lineRule="auto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3B004B">
              <w:rPr>
                <w:sz w:val="28"/>
                <w:szCs w:val="28"/>
                <w:lang w:eastAsia="ru-RU"/>
              </w:rPr>
              <w:t>лептоспир</w:t>
            </w:r>
          </w:p>
        </w:tc>
        <w:tc>
          <w:tcPr>
            <w:tcW w:w="3750" w:type="pct"/>
            <w:gridSpan w:val="12"/>
          </w:tcPr>
          <w:p w:rsidR="002E1B05" w:rsidRPr="003B004B" w:rsidRDefault="002E1B05" w:rsidP="003B004B">
            <w:pPr>
              <w:spacing w:line="240" w:lineRule="auto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3B004B">
              <w:rPr>
                <w:sz w:val="28"/>
                <w:szCs w:val="28"/>
                <w:lang w:eastAsia="ru-RU"/>
              </w:rPr>
              <w:t>Количество положительно реагирующих животных</w:t>
            </w:r>
          </w:p>
        </w:tc>
      </w:tr>
      <w:tr w:rsidR="002E1B05" w:rsidRPr="003B004B" w:rsidTr="003B004B">
        <w:trPr>
          <w:cantSplit/>
          <w:trHeight w:val="1473"/>
        </w:trPr>
        <w:tc>
          <w:tcPr>
            <w:tcW w:w="1250" w:type="pct"/>
            <w:vMerge/>
          </w:tcPr>
          <w:p w:rsidR="002E1B05" w:rsidRPr="003B004B" w:rsidRDefault="002E1B05" w:rsidP="003B004B">
            <w:pPr>
              <w:spacing w:line="240" w:lineRule="auto"/>
              <w:ind w:firstLine="0"/>
              <w:jc w:val="center"/>
              <w:rPr>
                <w:sz w:val="32"/>
                <w:szCs w:val="20"/>
                <w:lang w:eastAsia="ru-RU"/>
              </w:rPr>
            </w:pPr>
          </w:p>
        </w:tc>
        <w:tc>
          <w:tcPr>
            <w:tcW w:w="623" w:type="pct"/>
            <w:gridSpan w:val="2"/>
            <w:textDirection w:val="btLr"/>
          </w:tcPr>
          <w:p w:rsidR="002E1B05" w:rsidRPr="003B004B" w:rsidRDefault="002E1B05" w:rsidP="003B004B">
            <w:pPr>
              <w:spacing w:line="240" w:lineRule="auto"/>
              <w:ind w:right="113" w:firstLine="0"/>
              <w:jc w:val="left"/>
              <w:rPr>
                <w:sz w:val="24"/>
                <w:szCs w:val="24"/>
                <w:lang w:eastAsia="ru-RU"/>
              </w:rPr>
            </w:pPr>
            <w:r w:rsidRPr="003B004B">
              <w:rPr>
                <w:sz w:val="24"/>
                <w:szCs w:val="24"/>
                <w:lang w:eastAsia="ru-RU"/>
              </w:rPr>
              <w:t xml:space="preserve">Константиновский район </w:t>
            </w:r>
          </w:p>
        </w:tc>
        <w:tc>
          <w:tcPr>
            <w:tcW w:w="623" w:type="pct"/>
            <w:gridSpan w:val="2"/>
            <w:textDirection w:val="btLr"/>
          </w:tcPr>
          <w:p w:rsidR="002E1B05" w:rsidRPr="003B004B" w:rsidRDefault="002E1B05" w:rsidP="003B004B">
            <w:pPr>
              <w:spacing w:line="240" w:lineRule="auto"/>
              <w:ind w:right="113" w:firstLine="0"/>
              <w:jc w:val="left"/>
              <w:rPr>
                <w:sz w:val="24"/>
                <w:szCs w:val="24"/>
                <w:lang w:eastAsia="ru-RU"/>
              </w:rPr>
            </w:pPr>
            <w:r w:rsidRPr="003B004B">
              <w:rPr>
                <w:sz w:val="24"/>
                <w:szCs w:val="24"/>
                <w:lang w:eastAsia="ru-RU"/>
              </w:rPr>
              <w:t>Михайловский  район</w:t>
            </w:r>
          </w:p>
        </w:tc>
        <w:tc>
          <w:tcPr>
            <w:tcW w:w="624" w:type="pct"/>
            <w:gridSpan w:val="2"/>
            <w:textDirection w:val="btLr"/>
          </w:tcPr>
          <w:p w:rsidR="002E1B05" w:rsidRPr="003B004B" w:rsidRDefault="002E1B05" w:rsidP="003B004B">
            <w:pPr>
              <w:spacing w:line="240" w:lineRule="auto"/>
              <w:ind w:right="113" w:firstLine="0"/>
              <w:jc w:val="left"/>
              <w:rPr>
                <w:sz w:val="24"/>
                <w:szCs w:val="24"/>
                <w:lang w:eastAsia="ru-RU"/>
              </w:rPr>
            </w:pPr>
            <w:r w:rsidRPr="003B004B">
              <w:rPr>
                <w:sz w:val="24"/>
                <w:szCs w:val="24"/>
                <w:lang w:eastAsia="ru-RU"/>
              </w:rPr>
              <w:t xml:space="preserve">Тамбовский район </w:t>
            </w:r>
          </w:p>
        </w:tc>
        <w:tc>
          <w:tcPr>
            <w:tcW w:w="624" w:type="pct"/>
            <w:gridSpan w:val="2"/>
            <w:textDirection w:val="btLr"/>
          </w:tcPr>
          <w:p w:rsidR="002E1B05" w:rsidRPr="003B004B" w:rsidRDefault="002E1B05" w:rsidP="003B004B">
            <w:pPr>
              <w:spacing w:line="240" w:lineRule="auto"/>
              <w:ind w:right="113" w:firstLine="0"/>
              <w:jc w:val="left"/>
              <w:rPr>
                <w:sz w:val="24"/>
                <w:szCs w:val="24"/>
                <w:lang w:eastAsia="ru-RU"/>
              </w:rPr>
            </w:pPr>
            <w:r w:rsidRPr="003B004B">
              <w:rPr>
                <w:sz w:val="24"/>
                <w:szCs w:val="24"/>
                <w:lang w:eastAsia="ru-RU"/>
              </w:rPr>
              <w:t xml:space="preserve">Ивановский район </w:t>
            </w:r>
          </w:p>
        </w:tc>
        <w:tc>
          <w:tcPr>
            <w:tcW w:w="626" w:type="pct"/>
            <w:gridSpan w:val="2"/>
            <w:textDirection w:val="btLr"/>
          </w:tcPr>
          <w:p w:rsidR="002E1B05" w:rsidRPr="003B004B" w:rsidRDefault="002E1B05" w:rsidP="003B004B">
            <w:pPr>
              <w:spacing w:line="240" w:lineRule="auto"/>
              <w:ind w:right="113" w:firstLine="0"/>
              <w:jc w:val="left"/>
              <w:rPr>
                <w:sz w:val="24"/>
                <w:szCs w:val="24"/>
                <w:lang w:eastAsia="ru-RU"/>
              </w:rPr>
            </w:pPr>
            <w:r w:rsidRPr="003B004B">
              <w:rPr>
                <w:sz w:val="24"/>
                <w:szCs w:val="24"/>
                <w:lang w:eastAsia="ru-RU"/>
              </w:rPr>
              <w:t>Благовещенский  район</w:t>
            </w:r>
          </w:p>
        </w:tc>
        <w:tc>
          <w:tcPr>
            <w:tcW w:w="630" w:type="pct"/>
            <w:gridSpan w:val="2"/>
            <w:vAlign w:val="center"/>
          </w:tcPr>
          <w:p w:rsidR="002E1B05" w:rsidRPr="003B004B" w:rsidRDefault="002E1B05" w:rsidP="003B004B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3B004B">
              <w:rPr>
                <w:sz w:val="28"/>
                <w:szCs w:val="28"/>
                <w:lang w:eastAsia="ru-RU"/>
              </w:rPr>
              <w:t>По области</w:t>
            </w:r>
          </w:p>
        </w:tc>
      </w:tr>
      <w:tr w:rsidR="002E1B05" w:rsidRPr="003B004B" w:rsidTr="003B004B">
        <w:trPr>
          <w:cantSplit/>
          <w:trHeight w:val="454"/>
        </w:trPr>
        <w:tc>
          <w:tcPr>
            <w:tcW w:w="1250" w:type="pct"/>
            <w:vMerge/>
          </w:tcPr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val="en-US" w:eastAsia="ru-RU"/>
              </w:rPr>
            </w:pPr>
            <w:r w:rsidRPr="003B004B">
              <w:rPr>
                <w:sz w:val="20"/>
                <w:szCs w:val="20"/>
                <w:lang w:val="en-US" w:eastAsia="ru-RU"/>
              </w:rPr>
              <w:t>n</w:t>
            </w:r>
          </w:p>
        </w:tc>
        <w:tc>
          <w:tcPr>
            <w:tcW w:w="296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val="en-US" w:eastAsia="ru-RU"/>
              </w:rPr>
            </w:pPr>
            <w:r w:rsidRPr="003B004B">
              <w:rPr>
                <w:sz w:val="20"/>
                <w:szCs w:val="20"/>
                <w:lang w:val="en-US" w:eastAsia="ru-RU"/>
              </w:rPr>
              <w:t>n</w:t>
            </w:r>
          </w:p>
        </w:tc>
        <w:tc>
          <w:tcPr>
            <w:tcW w:w="296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val="en-US" w:eastAsia="ru-RU"/>
              </w:rPr>
            </w:pPr>
            <w:r w:rsidRPr="003B004B">
              <w:rPr>
                <w:sz w:val="20"/>
                <w:szCs w:val="20"/>
                <w:lang w:val="en-US" w:eastAsia="ru-RU"/>
              </w:rPr>
              <w:t>n</w:t>
            </w:r>
          </w:p>
        </w:tc>
        <w:tc>
          <w:tcPr>
            <w:tcW w:w="29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val="en-US" w:eastAsia="ru-RU"/>
              </w:rPr>
            </w:pPr>
            <w:r w:rsidRPr="003B004B">
              <w:rPr>
                <w:sz w:val="20"/>
                <w:szCs w:val="20"/>
                <w:lang w:val="en-US" w:eastAsia="ru-RU"/>
              </w:rPr>
              <w:t>n</w:t>
            </w:r>
          </w:p>
        </w:tc>
        <w:tc>
          <w:tcPr>
            <w:tcW w:w="29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val="en-US" w:eastAsia="ru-RU"/>
              </w:rPr>
            </w:pPr>
            <w:r w:rsidRPr="003B004B">
              <w:rPr>
                <w:sz w:val="20"/>
                <w:szCs w:val="20"/>
                <w:lang w:val="en-US" w:eastAsia="ru-RU"/>
              </w:rPr>
              <w:t>n</w:t>
            </w:r>
          </w:p>
        </w:tc>
        <w:tc>
          <w:tcPr>
            <w:tcW w:w="299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4"/>
                <w:szCs w:val="24"/>
                <w:lang w:val="en-US" w:eastAsia="ru-RU"/>
              </w:rPr>
            </w:pPr>
            <w:r w:rsidRPr="003B004B">
              <w:rPr>
                <w:sz w:val="20"/>
                <w:szCs w:val="20"/>
                <w:lang w:val="en-US" w:eastAsia="ru-RU"/>
              </w:rPr>
              <w:t>n</w:t>
            </w:r>
          </w:p>
        </w:tc>
        <w:tc>
          <w:tcPr>
            <w:tcW w:w="303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4"/>
                <w:szCs w:val="24"/>
                <w:lang w:eastAsia="ru-RU"/>
              </w:rPr>
            </w:pPr>
            <w:r w:rsidRPr="003B004B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2E1B05" w:rsidRPr="003B004B" w:rsidTr="003B004B">
        <w:trPr>
          <w:cantSplit/>
          <w:trHeight w:val="454"/>
        </w:trPr>
        <w:tc>
          <w:tcPr>
            <w:tcW w:w="1250" w:type="pct"/>
          </w:tcPr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8"/>
                <w:szCs w:val="28"/>
                <w:lang w:eastAsia="ru-RU"/>
              </w:rPr>
            </w:pPr>
            <w:r w:rsidRPr="003B004B">
              <w:rPr>
                <w:sz w:val="28"/>
                <w:szCs w:val="28"/>
                <w:lang w:val="en-US" w:eastAsia="ru-RU"/>
              </w:rPr>
              <w:t>Sejroe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96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48,1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96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9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43,9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9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38,2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9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303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4"/>
                <w:szCs w:val="24"/>
                <w:lang w:eastAsia="ru-RU"/>
              </w:rPr>
            </w:pPr>
            <w:r w:rsidRPr="003B004B">
              <w:rPr>
                <w:sz w:val="24"/>
                <w:szCs w:val="24"/>
                <w:lang w:eastAsia="ru-RU"/>
              </w:rPr>
              <w:t>44,1</w:t>
            </w:r>
          </w:p>
        </w:tc>
      </w:tr>
      <w:tr w:rsidR="002E1B05" w:rsidRPr="003B004B" w:rsidTr="003B004B">
        <w:trPr>
          <w:cantSplit/>
          <w:trHeight w:val="454"/>
        </w:trPr>
        <w:tc>
          <w:tcPr>
            <w:tcW w:w="1250" w:type="pct"/>
          </w:tcPr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8"/>
                <w:szCs w:val="28"/>
                <w:lang w:eastAsia="ru-RU"/>
              </w:rPr>
            </w:pPr>
            <w:r w:rsidRPr="003B004B">
              <w:rPr>
                <w:sz w:val="28"/>
                <w:szCs w:val="28"/>
                <w:lang w:val="en-US" w:eastAsia="ru-RU"/>
              </w:rPr>
              <w:t>Hebdomadis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6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6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10,1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29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9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03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4"/>
                <w:szCs w:val="24"/>
                <w:lang w:eastAsia="ru-RU"/>
              </w:rPr>
            </w:pPr>
            <w:r w:rsidRPr="003B004B">
              <w:rPr>
                <w:sz w:val="24"/>
                <w:szCs w:val="24"/>
                <w:lang w:eastAsia="ru-RU"/>
              </w:rPr>
              <w:t>4,3</w:t>
            </w:r>
          </w:p>
        </w:tc>
      </w:tr>
      <w:tr w:rsidR="002E1B05" w:rsidRPr="003B004B" w:rsidTr="003B004B">
        <w:trPr>
          <w:cantSplit/>
          <w:trHeight w:val="454"/>
        </w:trPr>
        <w:tc>
          <w:tcPr>
            <w:tcW w:w="1250" w:type="pct"/>
          </w:tcPr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8"/>
                <w:szCs w:val="28"/>
                <w:lang w:eastAsia="ru-RU"/>
              </w:rPr>
            </w:pPr>
            <w:r w:rsidRPr="003B004B">
              <w:rPr>
                <w:sz w:val="28"/>
                <w:szCs w:val="28"/>
                <w:lang w:val="en-US" w:eastAsia="ru-RU"/>
              </w:rPr>
              <w:t>Grippotyphosa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6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6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29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9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4"/>
                <w:szCs w:val="24"/>
                <w:lang w:eastAsia="ru-RU"/>
              </w:rPr>
            </w:pPr>
            <w:r w:rsidRPr="003B004B">
              <w:rPr>
                <w:sz w:val="24"/>
                <w:szCs w:val="24"/>
                <w:lang w:eastAsia="ru-RU"/>
              </w:rPr>
              <w:t>1,9</w:t>
            </w:r>
          </w:p>
        </w:tc>
      </w:tr>
      <w:tr w:rsidR="002E1B05" w:rsidRPr="003B004B" w:rsidTr="003B004B">
        <w:trPr>
          <w:cantSplit/>
          <w:trHeight w:val="454"/>
        </w:trPr>
        <w:tc>
          <w:tcPr>
            <w:tcW w:w="1250" w:type="pct"/>
          </w:tcPr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8"/>
                <w:szCs w:val="28"/>
                <w:lang w:eastAsia="ru-RU"/>
              </w:rPr>
            </w:pPr>
            <w:r w:rsidRPr="003B004B">
              <w:rPr>
                <w:sz w:val="28"/>
                <w:szCs w:val="28"/>
                <w:lang w:val="en-US" w:eastAsia="ru-RU"/>
              </w:rPr>
              <w:t>Tarassovi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96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6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9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99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03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4"/>
                <w:szCs w:val="24"/>
                <w:lang w:eastAsia="ru-RU"/>
              </w:rPr>
            </w:pPr>
            <w:r w:rsidRPr="003B004B">
              <w:rPr>
                <w:sz w:val="24"/>
                <w:szCs w:val="24"/>
                <w:lang w:eastAsia="ru-RU"/>
              </w:rPr>
              <w:t>15,1</w:t>
            </w:r>
          </w:p>
        </w:tc>
      </w:tr>
      <w:tr w:rsidR="002E1B05" w:rsidRPr="003B004B" w:rsidTr="003B004B">
        <w:trPr>
          <w:cantSplit/>
          <w:trHeight w:val="454"/>
        </w:trPr>
        <w:tc>
          <w:tcPr>
            <w:tcW w:w="1250" w:type="pct"/>
          </w:tcPr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8"/>
                <w:szCs w:val="28"/>
                <w:lang w:eastAsia="ru-RU"/>
              </w:rPr>
            </w:pPr>
            <w:r w:rsidRPr="003B004B">
              <w:rPr>
                <w:sz w:val="28"/>
                <w:szCs w:val="28"/>
                <w:lang w:val="en-US" w:eastAsia="ru-RU"/>
              </w:rPr>
              <w:t>Pomona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296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9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3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4"/>
                <w:szCs w:val="24"/>
                <w:lang w:eastAsia="ru-RU"/>
              </w:rPr>
            </w:pPr>
            <w:r w:rsidRPr="003B004B">
              <w:rPr>
                <w:sz w:val="24"/>
                <w:szCs w:val="24"/>
                <w:lang w:eastAsia="ru-RU"/>
              </w:rPr>
              <w:t>1,1</w:t>
            </w:r>
          </w:p>
        </w:tc>
      </w:tr>
      <w:tr w:rsidR="002E1B05" w:rsidRPr="003B004B" w:rsidTr="003B004B">
        <w:trPr>
          <w:cantSplit/>
          <w:trHeight w:val="454"/>
        </w:trPr>
        <w:tc>
          <w:tcPr>
            <w:tcW w:w="1250" w:type="pct"/>
          </w:tcPr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8"/>
                <w:szCs w:val="28"/>
                <w:lang w:eastAsia="ru-RU"/>
              </w:rPr>
            </w:pPr>
            <w:r w:rsidRPr="003B004B">
              <w:rPr>
                <w:sz w:val="28"/>
                <w:szCs w:val="28"/>
                <w:lang w:val="en-US" w:eastAsia="ru-RU"/>
              </w:rPr>
              <w:t>Canicola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296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296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9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3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4"/>
                <w:szCs w:val="24"/>
                <w:lang w:eastAsia="ru-RU"/>
              </w:rPr>
            </w:pPr>
            <w:r w:rsidRPr="003B004B">
              <w:rPr>
                <w:sz w:val="24"/>
                <w:szCs w:val="24"/>
                <w:lang w:eastAsia="ru-RU"/>
              </w:rPr>
              <w:t>1,2</w:t>
            </w:r>
          </w:p>
        </w:tc>
      </w:tr>
      <w:tr w:rsidR="002E1B05" w:rsidRPr="003B004B" w:rsidTr="003B004B">
        <w:trPr>
          <w:cantSplit/>
          <w:trHeight w:val="454"/>
        </w:trPr>
        <w:tc>
          <w:tcPr>
            <w:tcW w:w="1250" w:type="pct"/>
          </w:tcPr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8"/>
                <w:szCs w:val="28"/>
                <w:lang w:eastAsia="ru-RU"/>
              </w:rPr>
            </w:pPr>
            <w:r w:rsidRPr="003B004B">
              <w:rPr>
                <w:sz w:val="28"/>
                <w:szCs w:val="28"/>
                <w:lang w:val="en-US" w:eastAsia="ru-RU"/>
              </w:rPr>
              <w:t>Icterohaemorragiae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6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296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29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9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03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4"/>
                <w:szCs w:val="24"/>
                <w:lang w:eastAsia="ru-RU"/>
              </w:rPr>
            </w:pPr>
            <w:r w:rsidRPr="003B004B">
              <w:rPr>
                <w:sz w:val="24"/>
                <w:szCs w:val="24"/>
                <w:lang w:eastAsia="ru-RU"/>
              </w:rPr>
              <w:t>3,2</w:t>
            </w:r>
          </w:p>
        </w:tc>
      </w:tr>
      <w:tr w:rsidR="002E1B05" w:rsidRPr="003B004B" w:rsidTr="003B004B">
        <w:trPr>
          <w:cantSplit/>
          <w:trHeight w:val="454"/>
        </w:trPr>
        <w:tc>
          <w:tcPr>
            <w:tcW w:w="1250" w:type="pct"/>
          </w:tcPr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8"/>
                <w:szCs w:val="28"/>
                <w:lang w:eastAsia="ru-RU"/>
              </w:rPr>
            </w:pPr>
            <w:r w:rsidRPr="003B004B">
              <w:rPr>
                <w:sz w:val="28"/>
                <w:szCs w:val="28"/>
                <w:lang w:eastAsia="ru-RU"/>
              </w:rPr>
              <w:t>Смешанные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96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24,1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6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9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9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32,7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99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303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4"/>
                <w:szCs w:val="24"/>
                <w:lang w:eastAsia="ru-RU"/>
              </w:rPr>
            </w:pPr>
            <w:r w:rsidRPr="003B004B">
              <w:rPr>
                <w:sz w:val="24"/>
                <w:szCs w:val="24"/>
                <w:lang w:eastAsia="ru-RU"/>
              </w:rPr>
              <w:t>27,8</w:t>
            </w:r>
          </w:p>
        </w:tc>
      </w:tr>
      <w:tr w:rsidR="002E1B05" w:rsidRPr="003B004B" w:rsidTr="003B004B">
        <w:trPr>
          <w:cantSplit/>
          <w:trHeight w:val="454"/>
        </w:trPr>
        <w:tc>
          <w:tcPr>
            <w:tcW w:w="1250" w:type="pct"/>
          </w:tcPr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8"/>
                <w:szCs w:val="28"/>
                <w:lang w:eastAsia="ru-RU"/>
              </w:rPr>
            </w:pPr>
            <w:r w:rsidRPr="003B004B">
              <w:rPr>
                <w:sz w:val="28"/>
                <w:szCs w:val="28"/>
                <w:lang w:val="en-US" w:eastAsia="ru-RU"/>
              </w:rPr>
              <w:t>Ballum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6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6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29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29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299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3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4"/>
                <w:szCs w:val="24"/>
                <w:lang w:eastAsia="ru-RU"/>
              </w:rPr>
            </w:pPr>
            <w:r w:rsidRPr="003B004B">
              <w:rPr>
                <w:sz w:val="24"/>
                <w:szCs w:val="24"/>
                <w:lang w:eastAsia="ru-RU"/>
              </w:rPr>
              <w:t>0,9</w:t>
            </w:r>
          </w:p>
        </w:tc>
      </w:tr>
      <w:tr w:rsidR="002E1B05" w:rsidRPr="003B004B" w:rsidTr="003B004B">
        <w:trPr>
          <w:cantSplit/>
          <w:trHeight w:val="454"/>
        </w:trPr>
        <w:tc>
          <w:tcPr>
            <w:tcW w:w="1250" w:type="pct"/>
          </w:tcPr>
          <w:p w:rsidR="002E1B05" w:rsidRPr="003B004B" w:rsidRDefault="002E1B05" w:rsidP="003B004B">
            <w:pPr>
              <w:spacing w:line="240" w:lineRule="auto"/>
              <w:ind w:firstLine="0"/>
              <w:jc w:val="left"/>
              <w:rPr>
                <w:sz w:val="28"/>
                <w:szCs w:val="28"/>
                <w:lang w:eastAsia="ru-RU"/>
              </w:rPr>
            </w:pPr>
            <w:r w:rsidRPr="003B004B">
              <w:rPr>
                <w:sz w:val="28"/>
                <w:szCs w:val="28"/>
                <w:lang w:val="en-US" w:eastAsia="ru-RU"/>
              </w:rPr>
              <w:t>Bataviae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296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6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29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29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299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3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4"/>
                <w:szCs w:val="24"/>
                <w:lang w:eastAsia="ru-RU"/>
              </w:rPr>
            </w:pPr>
            <w:r w:rsidRPr="003B004B">
              <w:rPr>
                <w:sz w:val="24"/>
                <w:szCs w:val="24"/>
                <w:lang w:eastAsia="ru-RU"/>
              </w:rPr>
              <w:t>0,4</w:t>
            </w:r>
          </w:p>
        </w:tc>
      </w:tr>
      <w:tr w:rsidR="002E1B05" w:rsidRPr="003B004B" w:rsidTr="003B004B">
        <w:trPr>
          <w:cantSplit/>
          <w:trHeight w:val="454"/>
        </w:trPr>
        <w:tc>
          <w:tcPr>
            <w:tcW w:w="1250" w:type="pct"/>
            <w:vAlign w:val="center"/>
          </w:tcPr>
          <w:p w:rsidR="002E1B05" w:rsidRPr="003B004B" w:rsidRDefault="002E1B05" w:rsidP="003B004B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3B004B">
              <w:rPr>
                <w:sz w:val="24"/>
                <w:szCs w:val="24"/>
                <w:lang w:eastAsia="ru-RU"/>
              </w:rPr>
              <w:t>Всего положительно реагировали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296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47,5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96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65,4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29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9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99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70,7</w:t>
            </w:r>
          </w:p>
        </w:tc>
        <w:tc>
          <w:tcPr>
            <w:tcW w:w="327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4"/>
                <w:szCs w:val="24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303" w:type="pct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4"/>
                <w:szCs w:val="24"/>
                <w:lang w:eastAsia="ru-RU"/>
              </w:rPr>
            </w:pPr>
            <w:r w:rsidRPr="003B004B">
              <w:rPr>
                <w:sz w:val="24"/>
                <w:szCs w:val="24"/>
                <w:lang w:eastAsia="ru-RU"/>
              </w:rPr>
              <w:t>64,5</w:t>
            </w:r>
          </w:p>
        </w:tc>
      </w:tr>
      <w:tr w:rsidR="002E1B05" w:rsidRPr="003B004B" w:rsidTr="003B004B">
        <w:trPr>
          <w:cantSplit/>
          <w:trHeight w:val="454"/>
        </w:trPr>
        <w:tc>
          <w:tcPr>
            <w:tcW w:w="1250" w:type="pct"/>
            <w:vAlign w:val="center"/>
          </w:tcPr>
          <w:p w:rsidR="002E1B05" w:rsidRPr="003B004B" w:rsidRDefault="002E1B05" w:rsidP="003B004B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3B004B">
              <w:rPr>
                <w:sz w:val="24"/>
                <w:szCs w:val="24"/>
                <w:lang w:eastAsia="ru-RU"/>
              </w:rPr>
              <w:t>Всего исследовано, голов</w:t>
            </w:r>
          </w:p>
        </w:tc>
        <w:tc>
          <w:tcPr>
            <w:tcW w:w="623" w:type="pct"/>
            <w:gridSpan w:val="2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623" w:type="pct"/>
            <w:gridSpan w:val="2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624" w:type="pct"/>
            <w:gridSpan w:val="2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624" w:type="pct"/>
            <w:gridSpan w:val="2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626" w:type="pct"/>
            <w:gridSpan w:val="2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3B004B">
              <w:rPr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630" w:type="pct"/>
            <w:gridSpan w:val="2"/>
            <w:vAlign w:val="center"/>
          </w:tcPr>
          <w:p w:rsidR="002E1B05" w:rsidRPr="003B004B" w:rsidRDefault="002E1B05" w:rsidP="003B004B">
            <w:pPr>
              <w:spacing w:line="240" w:lineRule="auto"/>
              <w:ind w:right="-57" w:firstLine="0"/>
              <w:jc w:val="center"/>
              <w:rPr>
                <w:sz w:val="24"/>
                <w:szCs w:val="24"/>
                <w:lang w:eastAsia="ru-RU"/>
              </w:rPr>
            </w:pPr>
            <w:r w:rsidRPr="003B004B">
              <w:rPr>
                <w:sz w:val="24"/>
                <w:szCs w:val="24"/>
                <w:lang w:eastAsia="ru-RU"/>
              </w:rPr>
              <w:t>874</w:t>
            </w:r>
          </w:p>
        </w:tc>
      </w:tr>
    </w:tbl>
    <w:p w:rsidR="002E1B05" w:rsidRDefault="002E1B05" w:rsidP="00D24BF7">
      <w:pPr>
        <w:spacing w:line="360" w:lineRule="auto"/>
        <w:ind w:firstLine="0"/>
        <w:rPr>
          <w:sz w:val="28"/>
          <w:szCs w:val="20"/>
          <w:lang w:eastAsia="ru-RU"/>
        </w:rPr>
      </w:pPr>
    </w:p>
    <w:p w:rsidR="002E1B05" w:rsidRPr="00D24BF7" w:rsidRDefault="002E1B05" w:rsidP="00D24BF7">
      <w:pPr>
        <w:spacing w:line="360" w:lineRule="auto"/>
        <w:ind w:firstLine="708"/>
        <w:rPr>
          <w:sz w:val="28"/>
          <w:szCs w:val="20"/>
          <w:lang w:eastAsia="ru-RU"/>
        </w:rPr>
      </w:pPr>
    </w:p>
    <w:p w:rsidR="002E1B05" w:rsidRPr="00D24BF7" w:rsidRDefault="002E1B05" w:rsidP="009E671C">
      <w:pPr>
        <w:spacing w:line="360" w:lineRule="auto"/>
        <w:ind w:firstLine="708"/>
        <w:rPr>
          <w:sz w:val="28"/>
          <w:szCs w:val="20"/>
          <w:lang w:eastAsia="ru-RU"/>
        </w:rPr>
      </w:pPr>
      <w:r w:rsidRPr="00D24BF7">
        <w:rPr>
          <w:sz w:val="28"/>
          <w:szCs w:val="20"/>
          <w:lang w:eastAsia="ru-RU"/>
        </w:rPr>
        <w:t xml:space="preserve">Высокий процент положительно реагирующих животных в частном секторе Приамурья вызывает серьезную обеспокоенность, поскольку инфицированное поголовье, не имеющее внешних признаков лептоспироза, является основным источником инфекции для здоровых животных и человека. В связи с </w:t>
      </w:r>
      <w:r>
        <w:rPr>
          <w:sz w:val="28"/>
          <w:szCs w:val="20"/>
          <w:lang w:eastAsia="ru-RU"/>
        </w:rPr>
        <w:t xml:space="preserve">этим обостряется вопрос о необходимости внедрения в практику ветеринарной работы </w:t>
      </w:r>
      <w:r w:rsidRPr="00D24BF7">
        <w:rPr>
          <w:sz w:val="28"/>
          <w:szCs w:val="20"/>
          <w:lang w:eastAsia="ru-RU"/>
        </w:rPr>
        <w:t>в населенных пунктах Амурской</w:t>
      </w:r>
      <w:r>
        <w:rPr>
          <w:sz w:val="28"/>
          <w:szCs w:val="20"/>
          <w:lang w:eastAsia="ru-RU"/>
        </w:rPr>
        <w:t xml:space="preserve"> области плановой иммунизации</w:t>
      </w:r>
      <w:r w:rsidRPr="00D24BF7">
        <w:rPr>
          <w:sz w:val="28"/>
          <w:szCs w:val="20"/>
          <w:lang w:eastAsia="ru-RU"/>
        </w:rPr>
        <w:t xml:space="preserve"> против лептоспироза крупного рогатого скота, принадлежащего гражданам.  </w:t>
      </w:r>
    </w:p>
    <w:p w:rsidR="002E1B05" w:rsidRPr="00D24BF7" w:rsidRDefault="002E1B05" w:rsidP="00C21C1F">
      <w:pPr>
        <w:spacing w:line="360" w:lineRule="auto"/>
        <w:ind w:firstLine="708"/>
        <w:rPr>
          <w:sz w:val="28"/>
          <w:szCs w:val="20"/>
          <w:lang w:eastAsia="ru-RU"/>
        </w:rPr>
      </w:pPr>
      <w:r w:rsidRPr="001E0D2D">
        <w:rPr>
          <w:i/>
          <w:sz w:val="28"/>
          <w:szCs w:val="20"/>
          <w:lang w:eastAsia="ru-RU"/>
        </w:rPr>
        <w:t>Распространенность лептоспироза в дикой фауне Приамурья.</w:t>
      </w:r>
      <w:r>
        <w:rPr>
          <w:b/>
          <w:sz w:val="28"/>
          <w:szCs w:val="20"/>
          <w:lang w:eastAsia="ru-RU"/>
        </w:rPr>
        <w:t xml:space="preserve"> </w:t>
      </w:r>
      <w:r w:rsidRPr="00D24BF7">
        <w:rPr>
          <w:sz w:val="28"/>
          <w:szCs w:val="28"/>
          <w:lang w:eastAsia="ru-RU"/>
        </w:rPr>
        <w:t xml:space="preserve">Для изучения распространенности лептоспироза у грызунов </w:t>
      </w:r>
      <w:r>
        <w:rPr>
          <w:sz w:val="28"/>
          <w:szCs w:val="28"/>
          <w:lang w:eastAsia="ru-RU"/>
        </w:rPr>
        <w:t xml:space="preserve">были </w:t>
      </w:r>
      <w:r w:rsidRPr="00D24BF7">
        <w:rPr>
          <w:sz w:val="28"/>
          <w:szCs w:val="28"/>
          <w:lang w:eastAsia="ru-RU"/>
        </w:rPr>
        <w:t xml:space="preserve">отловлены </w:t>
      </w:r>
      <w:r>
        <w:rPr>
          <w:sz w:val="28"/>
          <w:szCs w:val="28"/>
          <w:lang w:eastAsia="ru-RU"/>
        </w:rPr>
        <w:t xml:space="preserve">более 300 особей грызунов, представляющих </w:t>
      </w:r>
      <w:r w:rsidRPr="00D24BF7">
        <w:rPr>
          <w:sz w:val="28"/>
          <w:szCs w:val="28"/>
          <w:lang w:eastAsia="ru-RU"/>
        </w:rPr>
        <w:t xml:space="preserve">14 видов обитателей ландшафтов, прилегающих к населенным пунктам и животноводческим объектам, в Благовещенском, Михайловском, Бурейском, Мазановском, Свободненском и Архаринском районах.  Проведены серологические исследования 319 сывороток крови грызунов, из которых выявлено 15 положительных результатов </w:t>
      </w:r>
      <w:r w:rsidRPr="00D24BF7">
        <w:rPr>
          <w:sz w:val="28"/>
          <w:szCs w:val="20"/>
          <w:lang w:eastAsia="ru-RU"/>
        </w:rPr>
        <w:t xml:space="preserve">(табл.  2). </w:t>
      </w:r>
    </w:p>
    <w:p w:rsidR="002E1B05" w:rsidRPr="00D24BF7" w:rsidRDefault="002E1B05" w:rsidP="00D24BF7">
      <w:pPr>
        <w:spacing w:line="240" w:lineRule="auto"/>
        <w:ind w:firstLine="0"/>
        <w:rPr>
          <w:sz w:val="28"/>
          <w:szCs w:val="20"/>
          <w:lang w:eastAsia="ru-RU"/>
        </w:rPr>
      </w:pPr>
    </w:p>
    <w:p w:rsidR="002E1B05" w:rsidRPr="00D24BF7" w:rsidRDefault="002E1B05" w:rsidP="00D24BF7">
      <w:pPr>
        <w:spacing w:line="240" w:lineRule="auto"/>
        <w:ind w:firstLine="0"/>
        <w:rPr>
          <w:sz w:val="28"/>
          <w:szCs w:val="20"/>
          <w:lang w:eastAsia="ru-RU"/>
        </w:rPr>
      </w:pPr>
      <w:r w:rsidRPr="00D24BF7">
        <w:rPr>
          <w:sz w:val="28"/>
          <w:szCs w:val="20"/>
          <w:lang w:eastAsia="ru-RU"/>
        </w:rPr>
        <w:t>Таблица 2 – Распространенность лептоспироза среди диких грызунов в Амурской области, 2009-2010 гг.</w:t>
      </w:r>
    </w:p>
    <w:p w:rsidR="002E1B05" w:rsidRPr="00D24BF7" w:rsidRDefault="002E1B05" w:rsidP="00D24BF7">
      <w:pPr>
        <w:spacing w:line="240" w:lineRule="auto"/>
        <w:ind w:firstLine="0"/>
        <w:rPr>
          <w:sz w:val="28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3969"/>
        <w:gridCol w:w="1560"/>
        <w:gridCol w:w="1417"/>
        <w:gridCol w:w="1843"/>
      </w:tblGrid>
      <w:tr w:rsidR="002E1B05" w:rsidRPr="003B004B" w:rsidTr="00C21C1F">
        <w:trPr>
          <w:cantSplit/>
        </w:trPr>
        <w:tc>
          <w:tcPr>
            <w:tcW w:w="675" w:type="dxa"/>
            <w:vMerge w:val="restart"/>
          </w:tcPr>
          <w:p w:rsidR="002E1B05" w:rsidRPr="00D24BF7" w:rsidRDefault="002E1B05" w:rsidP="00D24BF7">
            <w:pPr>
              <w:spacing w:line="240" w:lineRule="auto"/>
              <w:ind w:firstLine="0"/>
              <w:rPr>
                <w:sz w:val="28"/>
                <w:szCs w:val="28"/>
                <w:lang w:eastAsia="ru-RU"/>
              </w:rPr>
            </w:pPr>
            <w:r w:rsidRPr="00D24BF7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969" w:type="dxa"/>
            <w:vMerge w:val="restart"/>
          </w:tcPr>
          <w:p w:rsidR="002E1B05" w:rsidRPr="00D24BF7" w:rsidRDefault="002E1B05" w:rsidP="00D24BF7">
            <w:pPr>
              <w:keepNext/>
              <w:spacing w:line="360" w:lineRule="auto"/>
              <w:ind w:firstLine="0"/>
              <w:jc w:val="center"/>
              <w:outlineLvl w:val="0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Вид</w:t>
            </w:r>
          </w:p>
        </w:tc>
        <w:tc>
          <w:tcPr>
            <w:tcW w:w="1560" w:type="dxa"/>
            <w:vMerge w:val="restart"/>
          </w:tcPr>
          <w:p w:rsidR="002E1B05" w:rsidRPr="00D24BF7" w:rsidRDefault="002E1B05" w:rsidP="00D24BF7">
            <w:pPr>
              <w:spacing w:line="240" w:lineRule="auto"/>
              <w:ind w:firstLine="0"/>
              <w:rPr>
                <w:sz w:val="28"/>
                <w:szCs w:val="28"/>
                <w:lang w:eastAsia="ru-RU"/>
              </w:rPr>
            </w:pPr>
            <w:r w:rsidRPr="00D24BF7">
              <w:rPr>
                <w:sz w:val="28"/>
                <w:szCs w:val="28"/>
                <w:lang w:eastAsia="ru-RU"/>
              </w:rPr>
              <w:t>Исследовано проб</w:t>
            </w:r>
          </w:p>
        </w:tc>
        <w:tc>
          <w:tcPr>
            <w:tcW w:w="3260" w:type="dxa"/>
            <w:gridSpan w:val="2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4"/>
                <w:szCs w:val="20"/>
                <w:lang w:eastAsia="ru-RU"/>
              </w:rPr>
            </w:pPr>
            <w:r w:rsidRPr="00D24BF7">
              <w:rPr>
                <w:sz w:val="28"/>
                <w:szCs w:val="28"/>
                <w:lang w:eastAsia="ru-RU"/>
              </w:rPr>
              <w:t>Положительно реагировали в титре 1:50</w:t>
            </w:r>
          </w:p>
        </w:tc>
      </w:tr>
      <w:tr w:rsidR="002E1B05" w:rsidRPr="003B004B" w:rsidTr="00C21C1F">
        <w:trPr>
          <w:cantSplit/>
        </w:trPr>
        <w:tc>
          <w:tcPr>
            <w:tcW w:w="675" w:type="dxa"/>
            <w:vMerge/>
          </w:tcPr>
          <w:p w:rsidR="002E1B05" w:rsidRPr="00D24BF7" w:rsidRDefault="002E1B05" w:rsidP="00D24BF7">
            <w:pPr>
              <w:spacing w:line="240" w:lineRule="auto"/>
              <w:ind w:firstLine="0"/>
              <w:rPr>
                <w:sz w:val="28"/>
                <w:szCs w:val="20"/>
                <w:lang w:eastAsia="ru-RU"/>
              </w:rPr>
            </w:pPr>
          </w:p>
        </w:tc>
        <w:tc>
          <w:tcPr>
            <w:tcW w:w="3969" w:type="dxa"/>
            <w:vMerge/>
          </w:tcPr>
          <w:p w:rsidR="002E1B05" w:rsidRPr="00D24BF7" w:rsidRDefault="002E1B05" w:rsidP="00D24BF7">
            <w:pPr>
              <w:spacing w:line="240" w:lineRule="auto"/>
              <w:ind w:firstLine="0"/>
              <w:rPr>
                <w:sz w:val="28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2E1B05" w:rsidRPr="00D24BF7" w:rsidRDefault="002E1B05" w:rsidP="00D24BF7">
            <w:pPr>
              <w:spacing w:line="240" w:lineRule="auto"/>
              <w:ind w:firstLine="0"/>
              <w:rPr>
                <w:sz w:val="28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D24BF7">
              <w:rPr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1843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D24BF7">
              <w:rPr>
                <w:sz w:val="28"/>
                <w:szCs w:val="28"/>
                <w:lang w:eastAsia="ru-RU"/>
              </w:rPr>
              <w:t>%</w:t>
            </w:r>
          </w:p>
        </w:tc>
      </w:tr>
      <w:tr w:rsidR="002E1B05" w:rsidRPr="003B004B" w:rsidTr="00C21C1F">
        <w:tc>
          <w:tcPr>
            <w:tcW w:w="675" w:type="dxa"/>
          </w:tcPr>
          <w:p w:rsidR="002E1B05" w:rsidRPr="00D24BF7" w:rsidRDefault="002E1B05" w:rsidP="00D24BF7">
            <w:pPr>
              <w:spacing w:line="240" w:lineRule="auto"/>
              <w:ind w:firstLine="0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1</w:t>
            </w:r>
          </w:p>
        </w:tc>
        <w:tc>
          <w:tcPr>
            <w:tcW w:w="3969" w:type="dxa"/>
          </w:tcPr>
          <w:p w:rsidR="002E1B05" w:rsidRPr="00D24BF7" w:rsidRDefault="002E1B05" w:rsidP="00D24BF7">
            <w:pPr>
              <w:spacing w:line="240" w:lineRule="auto"/>
              <w:ind w:firstLine="0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Мышь домовая</w:t>
            </w:r>
          </w:p>
        </w:tc>
        <w:tc>
          <w:tcPr>
            <w:tcW w:w="1560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41</w:t>
            </w:r>
          </w:p>
        </w:tc>
        <w:tc>
          <w:tcPr>
            <w:tcW w:w="1417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–</w:t>
            </w:r>
          </w:p>
        </w:tc>
        <w:tc>
          <w:tcPr>
            <w:tcW w:w="1843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–</w:t>
            </w:r>
          </w:p>
        </w:tc>
      </w:tr>
      <w:tr w:rsidR="002E1B05" w:rsidRPr="003B004B" w:rsidTr="00C21C1F">
        <w:tc>
          <w:tcPr>
            <w:tcW w:w="675" w:type="dxa"/>
          </w:tcPr>
          <w:p w:rsidR="002E1B05" w:rsidRPr="00D24BF7" w:rsidRDefault="002E1B05" w:rsidP="00D24BF7">
            <w:pPr>
              <w:spacing w:line="240" w:lineRule="auto"/>
              <w:ind w:firstLine="0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2</w:t>
            </w:r>
          </w:p>
        </w:tc>
        <w:tc>
          <w:tcPr>
            <w:tcW w:w="3969" w:type="dxa"/>
          </w:tcPr>
          <w:p w:rsidR="002E1B05" w:rsidRPr="00D24BF7" w:rsidRDefault="002E1B05" w:rsidP="00D24BF7">
            <w:pPr>
              <w:spacing w:line="240" w:lineRule="auto"/>
              <w:ind w:firstLine="0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Мышь полевая</w:t>
            </w:r>
          </w:p>
        </w:tc>
        <w:tc>
          <w:tcPr>
            <w:tcW w:w="1560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101</w:t>
            </w:r>
          </w:p>
        </w:tc>
        <w:tc>
          <w:tcPr>
            <w:tcW w:w="1417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–</w:t>
            </w:r>
          </w:p>
        </w:tc>
        <w:tc>
          <w:tcPr>
            <w:tcW w:w="1843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–</w:t>
            </w:r>
          </w:p>
        </w:tc>
      </w:tr>
      <w:tr w:rsidR="002E1B05" w:rsidRPr="003B004B" w:rsidTr="00C21C1F">
        <w:tc>
          <w:tcPr>
            <w:tcW w:w="675" w:type="dxa"/>
          </w:tcPr>
          <w:p w:rsidR="002E1B05" w:rsidRPr="00D24BF7" w:rsidRDefault="002E1B05" w:rsidP="00D24BF7">
            <w:pPr>
              <w:spacing w:line="240" w:lineRule="auto"/>
              <w:ind w:firstLine="0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3</w:t>
            </w:r>
          </w:p>
        </w:tc>
        <w:tc>
          <w:tcPr>
            <w:tcW w:w="3969" w:type="dxa"/>
          </w:tcPr>
          <w:p w:rsidR="002E1B05" w:rsidRPr="00D24BF7" w:rsidRDefault="002E1B05" w:rsidP="00D24BF7">
            <w:pPr>
              <w:spacing w:line="240" w:lineRule="auto"/>
              <w:ind w:firstLine="0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Мышь восточно-азиатская</w:t>
            </w:r>
          </w:p>
        </w:tc>
        <w:tc>
          <w:tcPr>
            <w:tcW w:w="1560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17</w:t>
            </w:r>
          </w:p>
        </w:tc>
        <w:tc>
          <w:tcPr>
            <w:tcW w:w="1417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–</w:t>
            </w:r>
          </w:p>
        </w:tc>
        <w:tc>
          <w:tcPr>
            <w:tcW w:w="1843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–</w:t>
            </w:r>
          </w:p>
        </w:tc>
      </w:tr>
      <w:tr w:rsidR="002E1B05" w:rsidRPr="003B004B" w:rsidTr="00C21C1F">
        <w:tc>
          <w:tcPr>
            <w:tcW w:w="675" w:type="dxa"/>
          </w:tcPr>
          <w:p w:rsidR="002E1B05" w:rsidRPr="00D24BF7" w:rsidRDefault="002E1B05" w:rsidP="00D24BF7">
            <w:pPr>
              <w:spacing w:line="240" w:lineRule="auto"/>
              <w:ind w:firstLine="0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4</w:t>
            </w:r>
          </w:p>
        </w:tc>
        <w:tc>
          <w:tcPr>
            <w:tcW w:w="3969" w:type="dxa"/>
          </w:tcPr>
          <w:p w:rsidR="002E1B05" w:rsidRPr="00D24BF7" w:rsidRDefault="002E1B05" w:rsidP="00D24BF7">
            <w:pPr>
              <w:spacing w:line="240" w:lineRule="auto"/>
              <w:ind w:firstLine="0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Полевка красно-серая</w:t>
            </w:r>
          </w:p>
        </w:tc>
        <w:tc>
          <w:tcPr>
            <w:tcW w:w="1560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44</w:t>
            </w:r>
          </w:p>
        </w:tc>
        <w:tc>
          <w:tcPr>
            <w:tcW w:w="1417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843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9,1</w:t>
            </w:r>
          </w:p>
        </w:tc>
      </w:tr>
      <w:tr w:rsidR="002E1B05" w:rsidRPr="003B004B" w:rsidTr="00C21C1F">
        <w:tc>
          <w:tcPr>
            <w:tcW w:w="675" w:type="dxa"/>
          </w:tcPr>
          <w:p w:rsidR="002E1B05" w:rsidRPr="00D24BF7" w:rsidRDefault="002E1B05" w:rsidP="00D24BF7">
            <w:pPr>
              <w:spacing w:line="240" w:lineRule="auto"/>
              <w:ind w:firstLine="0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5</w:t>
            </w:r>
          </w:p>
        </w:tc>
        <w:tc>
          <w:tcPr>
            <w:tcW w:w="3969" w:type="dxa"/>
          </w:tcPr>
          <w:p w:rsidR="002E1B05" w:rsidRPr="00D24BF7" w:rsidRDefault="002E1B05" w:rsidP="00D24BF7">
            <w:pPr>
              <w:spacing w:line="240" w:lineRule="auto"/>
              <w:ind w:firstLine="0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Полевка большая восточная</w:t>
            </w:r>
          </w:p>
        </w:tc>
        <w:tc>
          <w:tcPr>
            <w:tcW w:w="1560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37</w:t>
            </w:r>
          </w:p>
        </w:tc>
        <w:tc>
          <w:tcPr>
            <w:tcW w:w="1417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3</w:t>
            </w:r>
          </w:p>
        </w:tc>
        <w:tc>
          <w:tcPr>
            <w:tcW w:w="1843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8,1</w:t>
            </w:r>
          </w:p>
        </w:tc>
      </w:tr>
      <w:tr w:rsidR="002E1B05" w:rsidRPr="003B004B" w:rsidTr="00C21C1F">
        <w:tc>
          <w:tcPr>
            <w:tcW w:w="675" w:type="dxa"/>
          </w:tcPr>
          <w:p w:rsidR="002E1B05" w:rsidRPr="00D24BF7" w:rsidRDefault="002E1B05" w:rsidP="00D24BF7">
            <w:pPr>
              <w:spacing w:line="240" w:lineRule="auto"/>
              <w:ind w:firstLine="0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6</w:t>
            </w:r>
          </w:p>
        </w:tc>
        <w:tc>
          <w:tcPr>
            <w:tcW w:w="3969" w:type="dxa"/>
          </w:tcPr>
          <w:p w:rsidR="002E1B05" w:rsidRPr="00D24BF7" w:rsidRDefault="002E1B05" w:rsidP="00D24BF7">
            <w:pPr>
              <w:spacing w:line="240" w:lineRule="auto"/>
              <w:ind w:firstLine="0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Полевка унгурская</w:t>
            </w:r>
          </w:p>
        </w:tc>
        <w:tc>
          <w:tcPr>
            <w:tcW w:w="1560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6</w:t>
            </w:r>
          </w:p>
        </w:tc>
        <w:tc>
          <w:tcPr>
            <w:tcW w:w="1417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–</w:t>
            </w:r>
          </w:p>
        </w:tc>
        <w:tc>
          <w:tcPr>
            <w:tcW w:w="1843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–</w:t>
            </w:r>
          </w:p>
        </w:tc>
      </w:tr>
      <w:tr w:rsidR="002E1B05" w:rsidRPr="003B004B" w:rsidTr="00C21C1F">
        <w:tc>
          <w:tcPr>
            <w:tcW w:w="675" w:type="dxa"/>
          </w:tcPr>
          <w:p w:rsidR="002E1B05" w:rsidRPr="00D24BF7" w:rsidRDefault="002E1B05" w:rsidP="00D24BF7">
            <w:pPr>
              <w:spacing w:line="240" w:lineRule="auto"/>
              <w:ind w:firstLine="0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7</w:t>
            </w:r>
          </w:p>
        </w:tc>
        <w:tc>
          <w:tcPr>
            <w:tcW w:w="3969" w:type="dxa"/>
          </w:tcPr>
          <w:p w:rsidR="002E1B05" w:rsidRPr="00D24BF7" w:rsidRDefault="002E1B05" w:rsidP="00D24BF7">
            <w:pPr>
              <w:spacing w:line="240" w:lineRule="auto"/>
              <w:ind w:firstLine="0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Крыса серая</w:t>
            </w:r>
          </w:p>
        </w:tc>
        <w:tc>
          <w:tcPr>
            <w:tcW w:w="1560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27</w:t>
            </w:r>
          </w:p>
        </w:tc>
        <w:tc>
          <w:tcPr>
            <w:tcW w:w="1417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–</w:t>
            </w:r>
          </w:p>
        </w:tc>
        <w:tc>
          <w:tcPr>
            <w:tcW w:w="1843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–</w:t>
            </w:r>
          </w:p>
        </w:tc>
      </w:tr>
      <w:tr w:rsidR="002E1B05" w:rsidRPr="003B004B" w:rsidTr="00C21C1F">
        <w:tc>
          <w:tcPr>
            <w:tcW w:w="675" w:type="dxa"/>
          </w:tcPr>
          <w:p w:rsidR="002E1B05" w:rsidRPr="00D24BF7" w:rsidRDefault="002E1B05" w:rsidP="00D24BF7">
            <w:pPr>
              <w:spacing w:line="240" w:lineRule="auto"/>
              <w:ind w:firstLine="0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8</w:t>
            </w:r>
          </w:p>
        </w:tc>
        <w:tc>
          <w:tcPr>
            <w:tcW w:w="3969" w:type="dxa"/>
          </w:tcPr>
          <w:p w:rsidR="002E1B05" w:rsidRPr="00D24BF7" w:rsidRDefault="002E1B05" w:rsidP="00D24BF7">
            <w:pPr>
              <w:spacing w:line="240" w:lineRule="auto"/>
              <w:ind w:firstLine="0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Крыса черная</w:t>
            </w:r>
          </w:p>
        </w:tc>
        <w:tc>
          <w:tcPr>
            <w:tcW w:w="1560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1</w:t>
            </w:r>
          </w:p>
        </w:tc>
        <w:tc>
          <w:tcPr>
            <w:tcW w:w="1417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–</w:t>
            </w:r>
          </w:p>
        </w:tc>
        <w:tc>
          <w:tcPr>
            <w:tcW w:w="1843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–</w:t>
            </w:r>
          </w:p>
        </w:tc>
      </w:tr>
      <w:tr w:rsidR="002E1B05" w:rsidRPr="003B004B" w:rsidTr="00C21C1F">
        <w:tc>
          <w:tcPr>
            <w:tcW w:w="675" w:type="dxa"/>
          </w:tcPr>
          <w:p w:rsidR="002E1B05" w:rsidRPr="00D24BF7" w:rsidRDefault="002E1B05" w:rsidP="00D24BF7">
            <w:pPr>
              <w:spacing w:line="240" w:lineRule="auto"/>
              <w:ind w:firstLine="0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9</w:t>
            </w:r>
          </w:p>
        </w:tc>
        <w:tc>
          <w:tcPr>
            <w:tcW w:w="3969" w:type="dxa"/>
          </w:tcPr>
          <w:p w:rsidR="002E1B05" w:rsidRPr="00D24BF7" w:rsidRDefault="002E1B05" w:rsidP="00D24BF7">
            <w:pPr>
              <w:spacing w:line="240" w:lineRule="auto"/>
              <w:ind w:firstLine="0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Бурозубка</w:t>
            </w:r>
          </w:p>
        </w:tc>
        <w:tc>
          <w:tcPr>
            <w:tcW w:w="1560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2</w:t>
            </w:r>
          </w:p>
        </w:tc>
        <w:tc>
          <w:tcPr>
            <w:tcW w:w="1417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–</w:t>
            </w:r>
          </w:p>
        </w:tc>
        <w:tc>
          <w:tcPr>
            <w:tcW w:w="1843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–</w:t>
            </w:r>
          </w:p>
        </w:tc>
      </w:tr>
      <w:tr w:rsidR="002E1B05" w:rsidRPr="003B004B" w:rsidTr="00C21C1F">
        <w:tc>
          <w:tcPr>
            <w:tcW w:w="675" w:type="dxa"/>
          </w:tcPr>
          <w:p w:rsidR="002E1B05" w:rsidRPr="00D24BF7" w:rsidRDefault="002E1B05" w:rsidP="00D24BF7">
            <w:pPr>
              <w:spacing w:line="240" w:lineRule="auto"/>
              <w:ind w:firstLine="0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10</w:t>
            </w:r>
          </w:p>
        </w:tc>
        <w:tc>
          <w:tcPr>
            <w:tcW w:w="3969" w:type="dxa"/>
          </w:tcPr>
          <w:p w:rsidR="002E1B05" w:rsidRPr="00D24BF7" w:rsidRDefault="002E1B05" w:rsidP="00D24BF7">
            <w:pPr>
              <w:spacing w:line="240" w:lineRule="auto"/>
              <w:ind w:firstLine="0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Ондатра</w:t>
            </w:r>
          </w:p>
        </w:tc>
        <w:tc>
          <w:tcPr>
            <w:tcW w:w="1560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5</w:t>
            </w:r>
          </w:p>
        </w:tc>
        <w:tc>
          <w:tcPr>
            <w:tcW w:w="1417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1</w:t>
            </w:r>
          </w:p>
        </w:tc>
        <w:tc>
          <w:tcPr>
            <w:tcW w:w="1843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20,0</w:t>
            </w:r>
          </w:p>
        </w:tc>
      </w:tr>
      <w:tr w:rsidR="002E1B05" w:rsidRPr="003B004B" w:rsidTr="00C21C1F">
        <w:tc>
          <w:tcPr>
            <w:tcW w:w="675" w:type="dxa"/>
          </w:tcPr>
          <w:p w:rsidR="002E1B05" w:rsidRPr="00D24BF7" w:rsidRDefault="002E1B05" w:rsidP="00D24BF7">
            <w:pPr>
              <w:spacing w:line="240" w:lineRule="auto"/>
              <w:ind w:firstLine="0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11</w:t>
            </w:r>
          </w:p>
        </w:tc>
        <w:tc>
          <w:tcPr>
            <w:tcW w:w="3969" w:type="dxa"/>
          </w:tcPr>
          <w:p w:rsidR="002E1B05" w:rsidRPr="00D24BF7" w:rsidRDefault="002E1B05" w:rsidP="00D24BF7">
            <w:pPr>
              <w:spacing w:line="240" w:lineRule="auto"/>
              <w:ind w:firstLine="0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Хомяк</w:t>
            </w:r>
          </w:p>
        </w:tc>
        <w:tc>
          <w:tcPr>
            <w:tcW w:w="1560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13</w:t>
            </w:r>
          </w:p>
        </w:tc>
        <w:tc>
          <w:tcPr>
            <w:tcW w:w="1417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–</w:t>
            </w:r>
          </w:p>
        </w:tc>
        <w:tc>
          <w:tcPr>
            <w:tcW w:w="1843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–</w:t>
            </w:r>
          </w:p>
        </w:tc>
      </w:tr>
      <w:tr w:rsidR="002E1B05" w:rsidRPr="003B004B" w:rsidTr="00C21C1F">
        <w:tc>
          <w:tcPr>
            <w:tcW w:w="675" w:type="dxa"/>
          </w:tcPr>
          <w:p w:rsidR="002E1B05" w:rsidRPr="00D24BF7" w:rsidRDefault="002E1B05" w:rsidP="00D24BF7">
            <w:pPr>
              <w:spacing w:line="240" w:lineRule="auto"/>
              <w:ind w:firstLine="0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12</w:t>
            </w:r>
          </w:p>
        </w:tc>
        <w:tc>
          <w:tcPr>
            <w:tcW w:w="3969" w:type="dxa"/>
          </w:tcPr>
          <w:p w:rsidR="002E1B05" w:rsidRPr="00D24BF7" w:rsidRDefault="002E1B05" w:rsidP="00D24BF7">
            <w:pPr>
              <w:spacing w:line="240" w:lineRule="auto"/>
              <w:ind w:firstLine="0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Барсук</w:t>
            </w:r>
          </w:p>
        </w:tc>
        <w:tc>
          <w:tcPr>
            <w:tcW w:w="1560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1</w:t>
            </w:r>
          </w:p>
        </w:tc>
        <w:tc>
          <w:tcPr>
            <w:tcW w:w="1417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–</w:t>
            </w:r>
          </w:p>
        </w:tc>
        <w:tc>
          <w:tcPr>
            <w:tcW w:w="1843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–</w:t>
            </w:r>
          </w:p>
        </w:tc>
      </w:tr>
      <w:tr w:rsidR="002E1B05" w:rsidRPr="003B004B" w:rsidTr="00C21C1F">
        <w:tc>
          <w:tcPr>
            <w:tcW w:w="675" w:type="dxa"/>
          </w:tcPr>
          <w:p w:rsidR="002E1B05" w:rsidRPr="00D24BF7" w:rsidRDefault="002E1B05" w:rsidP="00D24BF7">
            <w:pPr>
              <w:spacing w:line="240" w:lineRule="auto"/>
              <w:ind w:firstLine="0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13</w:t>
            </w:r>
          </w:p>
        </w:tc>
        <w:tc>
          <w:tcPr>
            <w:tcW w:w="3969" w:type="dxa"/>
          </w:tcPr>
          <w:p w:rsidR="002E1B05" w:rsidRPr="00D24BF7" w:rsidRDefault="002E1B05" w:rsidP="00D24BF7">
            <w:pPr>
              <w:spacing w:line="240" w:lineRule="auto"/>
              <w:ind w:firstLine="0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Суслик</w:t>
            </w:r>
          </w:p>
        </w:tc>
        <w:tc>
          <w:tcPr>
            <w:tcW w:w="1560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7</w:t>
            </w:r>
          </w:p>
        </w:tc>
        <w:tc>
          <w:tcPr>
            <w:tcW w:w="1417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843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57,1</w:t>
            </w:r>
          </w:p>
        </w:tc>
      </w:tr>
      <w:tr w:rsidR="002E1B05" w:rsidRPr="003B004B" w:rsidTr="00C21C1F">
        <w:tc>
          <w:tcPr>
            <w:tcW w:w="675" w:type="dxa"/>
          </w:tcPr>
          <w:p w:rsidR="002E1B05" w:rsidRPr="00D24BF7" w:rsidRDefault="002E1B05" w:rsidP="00D24BF7">
            <w:pPr>
              <w:spacing w:line="240" w:lineRule="auto"/>
              <w:ind w:firstLine="0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14</w:t>
            </w:r>
          </w:p>
        </w:tc>
        <w:tc>
          <w:tcPr>
            <w:tcW w:w="3969" w:type="dxa"/>
          </w:tcPr>
          <w:p w:rsidR="002E1B05" w:rsidRPr="00D24BF7" w:rsidRDefault="002E1B05" w:rsidP="00D24BF7">
            <w:pPr>
              <w:spacing w:line="240" w:lineRule="auto"/>
              <w:ind w:firstLine="0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Бурундук</w:t>
            </w:r>
          </w:p>
        </w:tc>
        <w:tc>
          <w:tcPr>
            <w:tcW w:w="1560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17</w:t>
            </w:r>
          </w:p>
        </w:tc>
        <w:tc>
          <w:tcPr>
            <w:tcW w:w="1417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3</w:t>
            </w:r>
          </w:p>
        </w:tc>
        <w:tc>
          <w:tcPr>
            <w:tcW w:w="1843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17,6</w:t>
            </w:r>
          </w:p>
        </w:tc>
      </w:tr>
      <w:tr w:rsidR="002E1B05" w:rsidRPr="003B004B" w:rsidTr="00C21C1F">
        <w:tc>
          <w:tcPr>
            <w:tcW w:w="675" w:type="dxa"/>
          </w:tcPr>
          <w:p w:rsidR="002E1B05" w:rsidRPr="00D24BF7" w:rsidRDefault="002E1B05" w:rsidP="00D24BF7">
            <w:pPr>
              <w:spacing w:line="240" w:lineRule="auto"/>
              <w:ind w:firstLine="0"/>
              <w:rPr>
                <w:sz w:val="28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2E1B05" w:rsidRPr="00D24BF7" w:rsidRDefault="002E1B05" w:rsidP="00D24BF7">
            <w:pPr>
              <w:spacing w:line="240" w:lineRule="auto"/>
              <w:ind w:firstLine="0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 xml:space="preserve">Все виды </w:t>
            </w:r>
          </w:p>
        </w:tc>
        <w:tc>
          <w:tcPr>
            <w:tcW w:w="1560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319</w:t>
            </w:r>
          </w:p>
        </w:tc>
        <w:tc>
          <w:tcPr>
            <w:tcW w:w="1417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15</w:t>
            </w:r>
          </w:p>
        </w:tc>
        <w:tc>
          <w:tcPr>
            <w:tcW w:w="1843" w:type="dxa"/>
          </w:tcPr>
          <w:p w:rsidR="002E1B05" w:rsidRPr="00D24BF7" w:rsidRDefault="002E1B05" w:rsidP="00D24BF7">
            <w:pPr>
              <w:spacing w:line="240" w:lineRule="auto"/>
              <w:ind w:firstLine="0"/>
              <w:jc w:val="center"/>
              <w:rPr>
                <w:sz w:val="28"/>
                <w:szCs w:val="20"/>
                <w:lang w:eastAsia="ru-RU"/>
              </w:rPr>
            </w:pPr>
            <w:r w:rsidRPr="00D24BF7">
              <w:rPr>
                <w:sz w:val="28"/>
                <w:szCs w:val="20"/>
                <w:lang w:eastAsia="ru-RU"/>
              </w:rPr>
              <w:t>4,7</w:t>
            </w:r>
          </w:p>
        </w:tc>
      </w:tr>
    </w:tbl>
    <w:p w:rsidR="002E1B05" w:rsidRPr="00D24BF7" w:rsidRDefault="002E1B05" w:rsidP="00D24BF7">
      <w:pPr>
        <w:spacing w:line="360" w:lineRule="auto"/>
        <w:ind w:firstLine="0"/>
        <w:rPr>
          <w:sz w:val="28"/>
          <w:szCs w:val="20"/>
          <w:lang w:eastAsia="ru-RU"/>
        </w:rPr>
      </w:pPr>
    </w:p>
    <w:p w:rsidR="002E1B05" w:rsidRDefault="002E1B05" w:rsidP="00C21C1F">
      <w:pPr>
        <w:spacing w:line="360" w:lineRule="auto"/>
        <w:rPr>
          <w:sz w:val="28"/>
          <w:szCs w:val="20"/>
          <w:lang w:eastAsia="ru-RU"/>
        </w:rPr>
      </w:pPr>
      <w:r w:rsidRPr="001E0D2D">
        <w:rPr>
          <w:sz w:val="28"/>
          <w:szCs w:val="20"/>
          <w:lang w:eastAsia="ru-RU"/>
        </w:rPr>
        <w:t xml:space="preserve">Сыворотки крови грызунов давали положительную РМА с серогруппами </w:t>
      </w:r>
      <w:r w:rsidRPr="001E0D2D">
        <w:rPr>
          <w:sz w:val="28"/>
          <w:szCs w:val="20"/>
          <w:lang w:val="en-US" w:eastAsia="ru-RU"/>
        </w:rPr>
        <w:t>Grippotyphosa</w:t>
      </w:r>
      <w:r w:rsidRPr="001E0D2D">
        <w:rPr>
          <w:sz w:val="28"/>
          <w:szCs w:val="20"/>
          <w:lang w:eastAsia="ru-RU"/>
        </w:rPr>
        <w:t xml:space="preserve">, </w:t>
      </w:r>
      <w:r w:rsidRPr="001E0D2D">
        <w:rPr>
          <w:sz w:val="28"/>
          <w:szCs w:val="20"/>
          <w:lang w:val="en-US" w:eastAsia="ru-RU"/>
        </w:rPr>
        <w:t>Bataviae</w:t>
      </w:r>
      <w:r w:rsidRPr="001E0D2D">
        <w:rPr>
          <w:sz w:val="28"/>
          <w:szCs w:val="20"/>
          <w:lang w:eastAsia="ru-RU"/>
        </w:rPr>
        <w:t>. Наиболее высокий процент инфицированных особей выявлен в популяции сусликов, который составил 57,1 %. Уровень инфицированности животных в популяциях ондатр и бурундуков составил 20 и 17,6 % соответственно. Инфицированность лептоспирозом в  популяциях полевок (большой восточной и красно-серой) была на уровне 8–9 %. Среди грызунов других видов положительных результатов в РМА не выявлено.</w:t>
      </w:r>
      <w:r w:rsidRPr="00733802">
        <w:rPr>
          <w:sz w:val="28"/>
          <w:szCs w:val="20"/>
          <w:lang w:eastAsia="ru-RU"/>
        </w:rPr>
        <w:t xml:space="preserve"> Положительно реагирующие грызуны вы</w:t>
      </w:r>
      <w:r>
        <w:rPr>
          <w:sz w:val="28"/>
          <w:szCs w:val="20"/>
          <w:lang w:eastAsia="ru-RU"/>
        </w:rPr>
        <w:t>яв</w:t>
      </w:r>
      <w:r w:rsidRPr="00733802">
        <w:rPr>
          <w:sz w:val="28"/>
          <w:szCs w:val="20"/>
          <w:lang w:eastAsia="ru-RU"/>
        </w:rPr>
        <w:t>лены в четырех районах: Михайловском, Благовещенском, Бурейском, Свободненском.</w:t>
      </w:r>
    </w:p>
    <w:p w:rsidR="002E1B05" w:rsidRPr="002D45AC" w:rsidRDefault="002E1B05" w:rsidP="00733802">
      <w:pPr>
        <w:spacing w:line="360" w:lineRule="auto"/>
        <w:rPr>
          <w:sz w:val="28"/>
          <w:szCs w:val="20"/>
          <w:lang w:eastAsia="ru-RU"/>
        </w:rPr>
      </w:pPr>
      <w:r w:rsidRPr="002D45AC">
        <w:rPr>
          <w:sz w:val="28"/>
          <w:szCs w:val="20"/>
          <w:lang w:eastAsia="ru-RU"/>
        </w:rPr>
        <w:t xml:space="preserve">Антитела к серогруппе </w:t>
      </w:r>
      <w:r w:rsidRPr="002D45AC">
        <w:rPr>
          <w:sz w:val="28"/>
          <w:szCs w:val="20"/>
          <w:lang w:val="en-US" w:eastAsia="ru-RU"/>
        </w:rPr>
        <w:t>Batavia</w:t>
      </w:r>
      <w:r w:rsidRPr="002D45AC">
        <w:rPr>
          <w:sz w:val="28"/>
          <w:szCs w:val="20"/>
          <w:lang w:eastAsia="ru-RU"/>
        </w:rPr>
        <w:t xml:space="preserve">e выявлены у сусликов, бурундуков, полевки красно-серой в Михайловском и Благовещенском районах. Антитела к серогруппе </w:t>
      </w:r>
      <w:r w:rsidRPr="002D45AC">
        <w:rPr>
          <w:sz w:val="28"/>
          <w:szCs w:val="20"/>
          <w:lang w:val="en-US" w:eastAsia="ru-RU"/>
        </w:rPr>
        <w:t>Grippotyphosa</w:t>
      </w:r>
      <w:r w:rsidRPr="002D45AC">
        <w:rPr>
          <w:sz w:val="28"/>
          <w:szCs w:val="20"/>
          <w:lang w:eastAsia="ru-RU"/>
        </w:rPr>
        <w:t xml:space="preserve"> обнаружены у ондатры в Михайловском районе, у полевки красно-серой, полевки большой восточной, серой крысы в Свободненском, Бурейском районах.</w:t>
      </w:r>
    </w:p>
    <w:p w:rsidR="002E1B05" w:rsidRDefault="002E1B05" w:rsidP="00733802">
      <w:pPr>
        <w:spacing w:line="360" w:lineRule="auto"/>
        <w:rPr>
          <w:sz w:val="28"/>
          <w:szCs w:val="20"/>
          <w:lang w:eastAsia="ru-RU"/>
        </w:rPr>
      </w:pPr>
      <w:r w:rsidRPr="002D45AC">
        <w:rPr>
          <w:sz w:val="28"/>
          <w:szCs w:val="20"/>
          <w:lang w:eastAsia="ru-RU"/>
        </w:rPr>
        <w:t xml:space="preserve">Анализ полученных результатов исследований показывает, что серогруппы, доминирующие у грызунов, представлены и в этиологической структуре лептоспироза крупного рогатого скота частного сектора.  Так, серогруппа </w:t>
      </w:r>
      <w:r w:rsidRPr="002D45AC">
        <w:rPr>
          <w:sz w:val="28"/>
          <w:szCs w:val="20"/>
          <w:lang w:val="en-US" w:eastAsia="ru-RU"/>
        </w:rPr>
        <w:t>Grippotyphosa</w:t>
      </w:r>
      <w:r w:rsidRPr="002D45AC">
        <w:rPr>
          <w:sz w:val="28"/>
          <w:szCs w:val="20"/>
          <w:lang w:eastAsia="ru-RU"/>
        </w:rPr>
        <w:t xml:space="preserve"> в этиологической структуре лептоспироза крупного рогатого скота частного сектора в Михайловском районе составляет 3,4 %, в Благовещенском районе – 4,1 %; а серогруппа </w:t>
      </w:r>
      <w:r w:rsidRPr="002D45AC">
        <w:rPr>
          <w:sz w:val="28"/>
          <w:szCs w:val="20"/>
          <w:lang w:val="en-US" w:eastAsia="ru-RU"/>
        </w:rPr>
        <w:t>Batavia</w:t>
      </w:r>
      <w:r w:rsidRPr="002D45AC">
        <w:rPr>
          <w:sz w:val="28"/>
          <w:szCs w:val="20"/>
          <w:lang w:eastAsia="ru-RU"/>
        </w:rPr>
        <w:t xml:space="preserve"> – 2,3 % в Михайловском районе. </w:t>
      </w:r>
    </w:p>
    <w:p w:rsidR="002E1B05" w:rsidRPr="00D24BF7" w:rsidRDefault="002E1B05" w:rsidP="00C21C1F">
      <w:pPr>
        <w:spacing w:line="360" w:lineRule="auto"/>
        <w:rPr>
          <w:sz w:val="28"/>
          <w:szCs w:val="20"/>
          <w:lang w:eastAsia="ru-RU"/>
        </w:rPr>
      </w:pPr>
      <w:r w:rsidRPr="00D24BF7">
        <w:rPr>
          <w:sz w:val="28"/>
          <w:szCs w:val="20"/>
          <w:lang w:eastAsia="ru-RU"/>
        </w:rPr>
        <w:t xml:space="preserve">Из представленных данных следует, что природным резервуаром лептоспироза в Амурской области являются популяции сусликов, бурундуков, ондатр и полевок. </w:t>
      </w:r>
    </w:p>
    <w:p w:rsidR="002E1B05" w:rsidRPr="00D24BF7" w:rsidRDefault="002E1B05" w:rsidP="00733802">
      <w:pPr>
        <w:spacing w:line="360" w:lineRule="auto"/>
        <w:ind w:firstLine="708"/>
        <w:rPr>
          <w:sz w:val="28"/>
          <w:szCs w:val="20"/>
          <w:lang w:eastAsia="ru-RU"/>
        </w:rPr>
      </w:pPr>
      <w:r w:rsidRPr="00D24BF7">
        <w:rPr>
          <w:sz w:val="28"/>
          <w:szCs w:val="20"/>
          <w:lang w:eastAsia="ru-RU"/>
        </w:rPr>
        <w:t>Роль грызунов в эпизоотическом процессе лептоспироза существенна, так как они являются естественным резервуаром инфекции и способствуют сохранению природного очага лептоспироза.</w:t>
      </w:r>
    </w:p>
    <w:p w:rsidR="002E1B05" w:rsidRDefault="002E1B05" w:rsidP="00934136">
      <w:pPr>
        <w:spacing w:line="360" w:lineRule="auto"/>
        <w:jc w:val="left"/>
        <w:rPr>
          <w:b/>
          <w:sz w:val="28"/>
          <w:szCs w:val="20"/>
          <w:lang w:eastAsia="ru-RU"/>
        </w:rPr>
      </w:pPr>
    </w:p>
    <w:p w:rsidR="002E1B05" w:rsidRPr="00934136" w:rsidRDefault="002E1B05" w:rsidP="00934136">
      <w:pPr>
        <w:spacing w:line="360" w:lineRule="auto"/>
        <w:jc w:val="left"/>
        <w:rPr>
          <w:b/>
          <w:sz w:val="28"/>
          <w:szCs w:val="20"/>
          <w:lang w:eastAsia="ru-RU"/>
        </w:rPr>
      </w:pPr>
      <w:r w:rsidRPr="00934136">
        <w:rPr>
          <w:b/>
          <w:sz w:val="28"/>
          <w:szCs w:val="20"/>
          <w:lang w:eastAsia="ru-RU"/>
        </w:rPr>
        <w:t>Заключение</w:t>
      </w:r>
      <w:r>
        <w:rPr>
          <w:b/>
          <w:sz w:val="28"/>
          <w:szCs w:val="20"/>
          <w:lang w:eastAsia="ru-RU"/>
        </w:rPr>
        <w:t>.</w:t>
      </w:r>
    </w:p>
    <w:p w:rsidR="002E1B05" w:rsidRPr="00934136" w:rsidRDefault="002E1B05" w:rsidP="00934136">
      <w:pPr>
        <w:spacing w:line="360" w:lineRule="auto"/>
        <w:rPr>
          <w:sz w:val="28"/>
          <w:szCs w:val="20"/>
          <w:lang w:eastAsia="ru-RU"/>
        </w:rPr>
      </w:pPr>
      <w:r w:rsidRPr="00934136">
        <w:rPr>
          <w:sz w:val="28"/>
          <w:szCs w:val="20"/>
          <w:lang w:eastAsia="ru-RU"/>
        </w:rPr>
        <w:t xml:space="preserve">Лептоспироз крупного рогатого скота в Приамурье имеет значительное распространение.   Распространенность </w:t>
      </w:r>
      <w:r>
        <w:rPr>
          <w:sz w:val="28"/>
          <w:szCs w:val="20"/>
          <w:lang w:eastAsia="ru-RU"/>
        </w:rPr>
        <w:t xml:space="preserve"> </w:t>
      </w:r>
      <w:r w:rsidRPr="00934136">
        <w:rPr>
          <w:sz w:val="28"/>
          <w:szCs w:val="20"/>
          <w:lang w:eastAsia="ru-RU"/>
        </w:rPr>
        <w:t>лептоспироза у крупного рогатого скота в общественном секторе составляет 29,9 %,  в частном секторе – 64,5 %.</w:t>
      </w:r>
      <w:r>
        <w:rPr>
          <w:sz w:val="28"/>
          <w:szCs w:val="20"/>
          <w:lang w:eastAsia="ru-RU"/>
        </w:rPr>
        <w:t xml:space="preserve"> </w:t>
      </w:r>
      <w:r w:rsidRPr="00934136">
        <w:rPr>
          <w:sz w:val="28"/>
          <w:szCs w:val="20"/>
          <w:lang w:eastAsia="ru-RU"/>
        </w:rPr>
        <w:t xml:space="preserve"> Анализ этиологической структуры лептоспироза крупного рогатого скота  в Амурской области показал, что и в общественном и в частном секторе доминируют смешанные </w:t>
      </w:r>
      <w:r>
        <w:rPr>
          <w:sz w:val="28"/>
          <w:szCs w:val="20"/>
          <w:lang w:eastAsia="ru-RU"/>
        </w:rPr>
        <w:t>серогруппы</w:t>
      </w:r>
      <w:r w:rsidRPr="00934136">
        <w:rPr>
          <w:sz w:val="28"/>
          <w:szCs w:val="20"/>
          <w:lang w:eastAsia="ru-RU"/>
        </w:rPr>
        <w:t xml:space="preserve"> и серогруппа </w:t>
      </w:r>
      <w:r w:rsidRPr="00934136">
        <w:rPr>
          <w:sz w:val="28"/>
          <w:szCs w:val="20"/>
          <w:lang w:val="en-US" w:eastAsia="ru-RU"/>
        </w:rPr>
        <w:t>Sejroe</w:t>
      </w:r>
      <w:r w:rsidRPr="00934136">
        <w:rPr>
          <w:sz w:val="28"/>
          <w:szCs w:val="20"/>
          <w:lang w:eastAsia="ru-RU"/>
        </w:rPr>
        <w:t>.</w:t>
      </w:r>
    </w:p>
    <w:p w:rsidR="002E1B05" w:rsidRDefault="002E1B05" w:rsidP="00934136">
      <w:pPr>
        <w:spacing w:line="360" w:lineRule="auto"/>
        <w:rPr>
          <w:sz w:val="28"/>
          <w:szCs w:val="20"/>
          <w:lang w:eastAsia="ru-RU"/>
        </w:rPr>
      </w:pPr>
      <w:r w:rsidRPr="00934136">
        <w:rPr>
          <w:sz w:val="28"/>
          <w:szCs w:val="20"/>
          <w:lang w:eastAsia="ru-RU"/>
        </w:rPr>
        <w:t>При изучении распространенности лептоспироза среди грызунов наиболее высокий процент инфицированных особей выявлен в популяции сусликов (57,1 %), ондатр (20 %), бурундуков (17,6 %), полевок (8–9 %). Из представленных данных следует, что природным резервуаром лептоспироза в Амурской области являются популяции сусликов, бурундуков, ондатр и полевок.</w:t>
      </w:r>
    </w:p>
    <w:p w:rsidR="002E1B05" w:rsidRDefault="002E1B05" w:rsidP="002A6487">
      <w:pPr>
        <w:spacing w:line="360" w:lineRule="auto"/>
        <w:ind w:left="1440" w:firstLine="0"/>
        <w:jc w:val="center"/>
        <w:rPr>
          <w:b/>
          <w:sz w:val="24"/>
          <w:szCs w:val="28"/>
          <w:lang w:eastAsia="ru-RU"/>
        </w:rPr>
      </w:pPr>
    </w:p>
    <w:p w:rsidR="002E1B05" w:rsidRPr="002A6487" w:rsidRDefault="002E1B05" w:rsidP="00B46F7F">
      <w:pPr>
        <w:tabs>
          <w:tab w:val="left" w:pos="851"/>
        </w:tabs>
        <w:spacing w:line="360" w:lineRule="auto"/>
        <w:ind w:firstLine="567"/>
        <w:jc w:val="center"/>
        <w:rPr>
          <w:b/>
          <w:sz w:val="24"/>
          <w:szCs w:val="28"/>
          <w:lang w:eastAsia="ru-RU"/>
        </w:rPr>
      </w:pPr>
      <w:r w:rsidRPr="002A6487">
        <w:rPr>
          <w:b/>
          <w:sz w:val="24"/>
          <w:szCs w:val="28"/>
          <w:lang w:eastAsia="ru-RU"/>
        </w:rPr>
        <w:t>Литература</w:t>
      </w:r>
    </w:p>
    <w:p w:rsidR="002E1B05" w:rsidRDefault="002E1B05" w:rsidP="00B46F7F">
      <w:pPr>
        <w:pStyle w:val="ListParagraph"/>
        <w:numPr>
          <w:ilvl w:val="0"/>
          <w:numId w:val="1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  <w:lang w:eastAsia="ru-RU"/>
        </w:rPr>
      </w:pPr>
      <w:r w:rsidRPr="002A6487">
        <w:rPr>
          <w:sz w:val="24"/>
          <w:szCs w:val="24"/>
          <w:lang w:eastAsia="ru-RU"/>
        </w:rPr>
        <w:t>Козин, А.И. Лептоспироз. Вопросы этиологии, диагностики, патогенеза, профилактики / А.И. Козин, А.А. Нафеев, Д.А. Васильев</w:t>
      </w:r>
      <w:r>
        <w:rPr>
          <w:sz w:val="24"/>
          <w:szCs w:val="24"/>
          <w:lang w:eastAsia="ru-RU"/>
        </w:rPr>
        <w:t>.</w:t>
      </w:r>
      <w:r w:rsidRPr="002A6487">
        <w:rPr>
          <w:sz w:val="24"/>
          <w:szCs w:val="24"/>
          <w:lang w:eastAsia="ru-RU"/>
        </w:rPr>
        <w:t xml:space="preserve"> Ульянов. гос. с-х. акад. – Ульяновск, 1999. – 37 с.</w:t>
      </w:r>
    </w:p>
    <w:p w:rsidR="002E1B05" w:rsidRPr="002A6487" w:rsidRDefault="002E1B05" w:rsidP="00B46F7F">
      <w:pPr>
        <w:pStyle w:val="ListParagraph"/>
        <w:numPr>
          <w:ilvl w:val="0"/>
          <w:numId w:val="1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  <w:lang w:eastAsia="ru-RU"/>
        </w:rPr>
      </w:pPr>
      <w:r w:rsidRPr="002A6487">
        <w:rPr>
          <w:sz w:val="24"/>
          <w:szCs w:val="24"/>
          <w:lang w:eastAsia="ru-RU"/>
        </w:rPr>
        <w:t>Малахов, Ю.А. Лептоспироз животных / Ю.А. Малахов, А.Н. Панин, Г.Л. Соболева. – Ярославль : ДИА-пресс, 2000. – 584 с.</w:t>
      </w:r>
    </w:p>
    <w:p w:rsidR="002E1B05" w:rsidRPr="002A6487" w:rsidRDefault="002E1B05" w:rsidP="00B46F7F">
      <w:pPr>
        <w:pStyle w:val="ListParagraph"/>
        <w:numPr>
          <w:ilvl w:val="0"/>
          <w:numId w:val="1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  <w:lang w:eastAsia="ru-RU"/>
        </w:rPr>
      </w:pPr>
      <w:r w:rsidRPr="009862FA">
        <w:rPr>
          <w:sz w:val="24"/>
          <w:szCs w:val="24"/>
          <w:lang w:eastAsia="ru-RU"/>
        </w:rPr>
        <w:t xml:space="preserve">Макаров Ю.А. </w:t>
      </w:r>
      <w:r w:rsidRPr="002A6487">
        <w:rPr>
          <w:sz w:val="24"/>
          <w:szCs w:val="24"/>
          <w:lang w:eastAsia="ru-RU"/>
        </w:rPr>
        <w:t>Микробиологическая оценка природных водоемов Зейско-Буреинской</w:t>
      </w:r>
      <w:r w:rsidRPr="009862FA">
        <w:rPr>
          <w:sz w:val="24"/>
          <w:szCs w:val="24"/>
          <w:lang w:eastAsia="ru-RU"/>
        </w:rPr>
        <w:t xml:space="preserve"> </w:t>
      </w:r>
      <w:r w:rsidRPr="002A6487">
        <w:rPr>
          <w:sz w:val="24"/>
          <w:szCs w:val="24"/>
          <w:lang w:eastAsia="ru-RU"/>
        </w:rPr>
        <w:t>равнины /  Ю.А.</w:t>
      </w:r>
      <w:r w:rsidRPr="009862FA">
        <w:rPr>
          <w:sz w:val="24"/>
          <w:szCs w:val="24"/>
          <w:lang w:eastAsia="ru-RU"/>
        </w:rPr>
        <w:t xml:space="preserve"> </w:t>
      </w:r>
      <w:r w:rsidRPr="002A6487">
        <w:rPr>
          <w:sz w:val="24"/>
          <w:szCs w:val="24"/>
          <w:lang w:eastAsia="ru-RU"/>
        </w:rPr>
        <w:t>Макаров, Н.Е.</w:t>
      </w:r>
      <w:r w:rsidRPr="009862FA">
        <w:rPr>
          <w:sz w:val="24"/>
          <w:szCs w:val="24"/>
          <w:lang w:eastAsia="ru-RU"/>
        </w:rPr>
        <w:t xml:space="preserve"> </w:t>
      </w:r>
      <w:r w:rsidRPr="002A6487">
        <w:rPr>
          <w:sz w:val="24"/>
          <w:szCs w:val="24"/>
          <w:lang w:eastAsia="ru-RU"/>
        </w:rPr>
        <w:t>Горковенко, О.С.</w:t>
      </w:r>
      <w:r w:rsidRPr="009862FA">
        <w:rPr>
          <w:sz w:val="24"/>
          <w:szCs w:val="24"/>
          <w:lang w:eastAsia="ru-RU"/>
        </w:rPr>
        <w:t xml:space="preserve"> </w:t>
      </w:r>
      <w:r w:rsidRPr="002A6487">
        <w:rPr>
          <w:sz w:val="24"/>
          <w:szCs w:val="24"/>
          <w:lang w:eastAsia="ru-RU"/>
        </w:rPr>
        <w:t>Пономарева // Дальневосточный аграрный ве</w:t>
      </w:r>
      <w:r>
        <w:rPr>
          <w:sz w:val="24"/>
          <w:szCs w:val="24"/>
          <w:lang w:eastAsia="ru-RU"/>
        </w:rPr>
        <w:t>стник,</w:t>
      </w:r>
      <w:r w:rsidRPr="002A6487">
        <w:rPr>
          <w:sz w:val="24"/>
          <w:szCs w:val="24"/>
          <w:lang w:eastAsia="ru-RU"/>
        </w:rPr>
        <w:t xml:space="preserve"> 2008.</w:t>
      </w:r>
      <w:r>
        <w:rPr>
          <w:sz w:val="24"/>
          <w:szCs w:val="24"/>
          <w:lang w:eastAsia="ru-RU"/>
        </w:rPr>
        <w:t xml:space="preserve"> – </w:t>
      </w:r>
      <w:r w:rsidRPr="002A6487">
        <w:rPr>
          <w:sz w:val="24"/>
          <w:szCs w:val="24"/>
          <w:lang w:eastAsia="ru-RU"/>
        </w:rPr>
        <w:t xml:space="preserve"> № 1 (5).</w:t>
      </w:r>
      <w:r>
        <w:rPr>
          <w:sz w:val="24"/>
          <w:szCs w:val="24"/>
          <w:lang w:eastAsia="ru-RU"/>
        </w:rPr>
        <w:t xml:space="preserve"> – </w:t>
      </w:r>
      <w:r w:rsidRPr="002A6487">
        <w:rPr>
          <w:sz w:val="24"/>
          <w:szCs w:val="24"/>
          <w:lang w:eastAsia="ru-RU"/>
        </w:rPr>
        <w:t>С. 40</w:t>
      </w:r>
      <w:r>
        <w:rPr>
          <w:sz w:val="24"/>
          <w:szCs w:val="24"/>
          <w:lang w:eastAsia="ru-RU"/>
        </w:rPr>
        <w:t>–</w:t>
      </w:r>
      <w:r w:rsidRPr="002A6487">
        <w:rPr>
          <w:sz w:val="24"/>
          <w:szCs w:val="24"/>
          <w:lang w:eastAsia="ru-RU"/>
        </w:rPr>
        <w:t>44.</w:t>
      </w:r>
    </w:p>
    <w:p w:rsidR="002E1B05" w:rsidRDefault="002E1B05" w:rsidP="00B46F7F">
      <w:pPr>
        <w:pStyle w:val="ListParagraph"/>
        <w:numPr>
          <w:ilvl w:val="0"/>
          <w:numId w:val="1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  <w:lang w:eastAsia="ru-RU"/>
        </w:rPr>
      </w:pPr>
      <w:r w:rsidRPr="00D51C11">
        <w:rPr>
          <w:sz w:val="24"/>
          <w:szCs w:val="24"/>
          <w:lang w:eastAsia="ru-RU"/>
        </w:rPr>
        <w:t>Профилактика лептоспироза крупного рогатого скота в Приамурье: метод. Рекомендации</w:t>
      </w:r>
      <w:r>
        <w:rPr>
          <w:sz w:val="24"/>
          <w:szCs w:val="24"/>
          <w:lang w:eastAsia="ru-RU"/>
        </w:rPr>
        <w:t>.</w:t>
      </w:r>
      <w:r w:rsidRPr="00D51C11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РАСХН, Дальневосточный ЗНИВИ / </w:t>
      </w:r>
      <w:r w:rsidRPr="00D51C11">
        <w:rPr>
          <w:sz w:val="24"/>
          <w:szCs w:val="24"/>
          <w:lang w:eastAsia="ru-RU"/>
        </w:rPr>
        <w:t>Н.Е. Горковенко, Ю.А. Макаров, Л.А. Лаврушина. – Благовещенск, 2010. – 18 с.</w:t>
      </w:r>
    </w:p>
    <w:p w:rsidR="002E1B05" w:rsidRPr="002A6487" w:rsidRDefault="002E1B05" w:rsidP="00B46F7F">
      <w:pPr>
        <w:pStyle w:val="ListParagraph"/>
        <w:numPr>
          <w:ilvl w:val="0"/>
          <w:numId w:val="1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  <w:lang w:eastAsia="ru-RU"/>
        </w:rPr>
      </w:pPr>
      <w:r w:rsidRPr="002A6487">
        <w:rPr>
          <w:sz w:val="24"/>
          <w:szCs w:val="24"/>
          <w:lang w:eastAsia="ru-RU"/>
        </w:rPr>
        <w:t>Иммунореактивность у телочек при вакцинации против лептоспироза на фоне подкожного введения сукцината хитозана / Д.В. Иванов, Е.В. Крапивина, Ю.Н. Федоров, А.И. Албулов // С.-х. биология. – 2009. – № 2. – С.104–110.</w:t>
      </w:r>
    </w:p>
    <w:p w:rsidR="002E1B05" w:rsidRPr="002A6487" w:rsidRDefault="002E1B05" w:rsidP="00B46F7F">
      <w:pPr>
        <w:pStyle w:val="ListParagraph"/>
        <w:numPr>
          <w:ilvl w:val="0"/>
          <w:numId w:val="1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  <w:lang w:eastAsia="ru-RU"/>
        </w:rPr>
      </w:pPr>
      <w:r w:rsidRPr="002A6487">
        <w:rPr>
          <w:sz w:val="24"/>
          <w:szCs w:val="24"/>
          <w:lang w:eastAsia="ru-RU"/>
        </w:rPr>
        <w:t xml:space="preserve">Наставление по применению поливалентной вакцины ВГНКИ против лептоспироза животных : утв. Главным управлением ветеринарии Госагропрома СССР 30.12.1986 // Ветеринарное законодательство. – </w:t>
      </w:r>
      <w:r w:rsidRPr="00A41721">
        <w:rPr>
          <w:sz w:val="24"/>
          <w:szCs w:val="24"/>
          <w:lang w:eastAsia="ru-RU"/>
        </w:rPr>
        <w:t>М. : Колос, 1988. –  Т. 4. – С. 524‒526.</w:t>
      </w:r>
    </w:p>
    <w:p w:rsidR="002E1B05" w:rsidRDefault="002E1B05" w:rsidP="00B46F7F">
      <w:pPr>
        <w:tabs>
          <w:tab w:val="left" w:pos="851"/>
        </w:tabs>
        <w:ind w:firstLine="567"/>
        <w:jc w:val="center"/>
        <w:rPr>
          <w:b/>
          <w:sz w:val="24"/>
        </w:rPr>
      </w:pPr>
    </w:p>
    <w:p w:rsidR="002E1B05" w:rsidRPr="0027347B" w:rsidRDefault="002E1B05" w:rsidP="00B46F7F">
      <w:pPr>
        <w:tabs>
          <w:tab w:val="left" w:pos="851"/>
        </w:tabs>
        <w:ind w:firstLine="567"/>
        <w:jc w:val="center"/>
        <w:rPr>
          <w:b/>
          <w:sz w:val="24"/>
        </w:rPr>
      </w:pPr>
      <w:r w:rsidRPr="0027347B">
        <w:rPr>
          <w:b/>
          <w:sz w:val="24"/>
        </w:rPr>
        <w:t>References</w:t>
      </w:r>
    </w:p>
    <w:p w:rsidR="002E1B05" w:rsidRPr="008B1C0A" w:rsidRDefault="002E1B05" w:rsidP="00B46F7F">
      <w:pPr>
        <w:pStyle w:val="ListParagraph"/>
        <w:numPr>
          <w:ilvl w:val="0"/>
          <w:numId w:val="18"/>
        </w:numPr>
        <w:tabs>
          <w:tab w:val="left" w:pos="851"/>
        </w:tabs>
        <w:ind w:left="0" w:firstLine="567"/>
        <w:rPr>
          <w:lang w:val="en-US"/>
        </w:rPr>
      </w:pPr>
      <w:r w:rsidRPr="008B1C0A">
        <w:rPr>
          <w:lang w:val="en-US"/>
        </w:rPr>
        <w:t>Kozin</w:t>
      </w:r>
      <w:r w:rsidRPr="0078097A">
        <w:t xml:space="preserve">, </w:t>
      </w:r>
      <w:r w:rsidRPr="008B1C0A">
        <w:rPr>
          <w:lang w:val="en-US"/>
        </w:rPr>
        <w:t>A</w:t>
      </w:r>
      <w:r w:rsidRPr="0078097A">
        <w:t>.</w:t>
      </w:r>
      <w:r w:rsidRPr="008B1C0A">
        <w:rPr>
          <w:lang w:val="en-US"/>
        </w:rPr>
        <w:t>I</w:t>
      </w:r>
      <w:r w:rsidRPr="0078097A">
        <w:t xml:space="preserve">. </w:t>
      </w:r>
      <w:r w:rsidRPr="008B1C0A">
        <w:rPr>
          <w:lang w:val="en-US"/>
        </w:rPr>
        <w:t>Leptospiroz</w:t>
      </w:r>
      <w:r w:rsidRPr="0078097A">
        <w:t xml:space="preserve">. </w:t>
      </w:r>
      <w:r w:rsidRPr="008B1C0A">
        <w:rPr>
          <w:lang w:val="en-US"/>
        </w:rPr>
        <w:t>Voprosy</w:t>
      </w:r>
      <w:r w:rsidRPr="0078097A">
        <w:t xml:space="preserve"> </w:t>
      </w:r>
      <w:r w:rsidRPr="008B1C0A">
        <w:rPr>
          <w:lang w:val="en-US"/>
        </w:rPr>
        <w:t>jetiologii</w:t>
      </w:r>
      <w:r w:rsidRPr="0078097A">
        <w:t xml:space="preserve">, </w:t>
      </w:r>
      <w:r w:rsidRPr="008B1C0A">
        <w:rPr>
          <w:lang w:val="en-US"/>
        </w:rPr>
        <w:t>diagnostiki</w:t>
      </w:r>
      <w:r w:rsidRPr="0078097A">
        <w:t xml:space="preserve">, </w:t>
      </w:r>
      <w:r w:rsidRPr="008B1C0A">
        <w:rPr>
          <w:lang w:val="en-US"/>
        </w:rPr>
        <w:t>patogeneza</w:t>
      </w:r>
      <w:r w:rsidRPr="0078097A">
        <w:t xml:space="preserve">, </w:t>
      </w:r>
      <w:r w:rsidRPr="008B1C0A">
        <w:rPr>
          <w:lang w:val="en-US"/>
        </w:rPr>
        <w:t>profilak</w:t>
      </w:r>
      <w:r w:rsidRPr="0078097A">
        <w:t>-</w:t>
      </w:r>
      <w:r w:rsidRPr="008B1C0A">
        <w:rPr>
          <w:lang w:val="en-US"/>
        </w:rPr>
        <w:t>tiki</w:t>
      </w:r>
      <w:r w:rsidRPr="0078097A">
        <w:t xml:space="preserve"> / </w:t>
      </w:r>
      <w:r w:rsidRPr="008B1C0A">
        <w:rPr>
          <w:lang w:val="en-US"/>
        </w:rPr>
        <w:t>A</w:t>
      </w:r>
      <w:r w:rsidRPr="0078097A">
        <w:t>.</w:t>
      </w:r>
      <w:r w:rsidRPr="008B1C0A">
        <w:rPr>
          <w:lang w:val="en-US"/>
        </w:rPr>
        <w:t>I</w:t>
      </w:r>
      <w:r w:rsidRPr="0078097A">
        <w:t xml:space="preserve">. </w:t>
      </w:r>
      <w:r w:rsidRPr="008B1C0A">
        <w:rPr>
          <w:lang w:val="en-US"/>
        </w:rPr>
        <w:t>Kozin</w:t>
      </w:r>
      <w:r w:rsidRPr="0078097A">
        <w:t xml:space="preserve">, </w:t>
      </w:r>
      <w:r w:rsidRPr="008B1C0A">
        <w:rPr>
          <w:lang w:val="en-US"/>
        </w:rPr>
        <w:t>A</w:t>
      </w:r>
      <w:r w:rsidRPr="0078097A">
        <w:t>.</w:t>
      </w:r>
      <w:r w:rsidRPr="008B1C0A">
        <w:rPr>
          <w:lang w:val="en-US"/>
        </w:rPr>
        <w:t>A</w:t>
      </w:r>
      <w:r w:rsidRPr="0078097A">
        <w:t xml:space="preserve">. </w:t>
      </w:r>
      <w:r w:rsidRPr="008B1C0A">
        <w:rPr>
          <w:lang w:val="en-US"/>
        </w:rPr>
        <w:t>Nafeev</w:t>
      </w:r>
      <w:r w:rsidRPr="0078097A">
        <w:t xml:space="preserve">, </w:t>
      </w:r>
      <w:r w:rsidRPr="008B1C0A">
        <w:rPr>
          <w:lang w:val="en-US"/>
        </w:rPr>
        <w:t>D</w:t>
      </w:r>
      <w:r w:rsidRPr="0078097A">
        <w:t>.</w:t>
      </w:r>
      <w:r w:rsidRPr="008B1C0A">
        <w:rPr>
          <w:lang w:val="en-US"/>
        </w:rPr>
        <w:t>A</w:t>
      </w:r>
      <w:r w:rsidRPr="0078097A">
        <w:t xml:space="preserve">. </w:t>
      </w:r>
      <w:r w:rsidRPr="008B1C0A">
        <w:rPr>
          <w:lang w:val="en-US"/>
        </w:rPr>
        <w:t>Vasil</w:t>
      </w:r>
      <w:r w:rsidRPr="0078097A">
        <w:t>'</w:t>
      </w:r>
      <w:r w:rsidRPr="008B1C0A">
        <w:rPr>
          <w:lang w:val="en-US"/>
        </w:rPr>
        <w:t>ev</w:t>
      </w:r>
      <w:r w:rsidRPr="0078097A">
        <w:t xml:space="preserve">. </w:t>
      </w:r>
      <w:r w:rsidRPr="008B1C0A">
        <w:rPr>
          <w:lang w:val="en-US"/>
        </w:rPr>
        <w:t>Ul'janov. gos. s-h. akad. – Ul'janovsk, 1999. – 37 s.</w:t>
      </w:r>
    </w:p>
    <w:p w:rsidR="002E1B05" w:rsidRPr="008B1C0A" w:rsidRDefault="002E1B05" w:rsidP="00B46F7F">
      <w:pPr>
        <w:pStyle w:val="ListParagraph"/>
        <w:numPr>
          <w:ilvl w:val="0"/>
          <w:numId w:val="18"/>
        </w:numPr>
        <w:tabs>
          <w:tab w:val="left" w:pos="851"/>
        </w:tabs>
        <w:ind w:left="0" w:firstLine="567"/>
        <w:rPr>
          <w:lang w:val="en-US"/>
        </w:rPr>
      </w:pPr>
      <w:r w:rsidRPr="008B1C0A">
        <w:rPr>
          <w:lang w:val="en-US"/>
        </w:rPr>
        <w:t>Malahov, Ju.A. Leptospiroz zhivotnyh / Ju.A. Malahov, A.N. Panin, G.L. Soboleva. – Jaroslavl' : DIA-press, 2000. – 584 s.</w:t>
      </w:r>
    </w:p>
    <w:p w:rsidR="002E1B05" w:rsidRPr="008B1C0A" w:rsidRDefault="002E1B05" w:rsidP="00B46F7F">
      <w:pPr>
        <w:pStyle w:val="ListParagraph"/>
        <w:numPr>
          <w:ilvl w:val="0"/>
          <w:numId w:val="18"/>
        </w:numPr>
        <w:tabs>
          <w:tab w:val="left" w:pos="851"/>
        </w:tabs>
        <w:ind w:left="0" w:firstLine="567"/>
        <w:rPr>
          <w:lang w:val="en-US"/>
        </w:rPr>
      </w:pPr>
      <w:r w:rsidRPr="008B1C0A">
        <w:rPr>
          <w:lang w:val="en-US"/>
        </w:rPr>
        <w:t>Makarov Ju.A. Mikrobiologicheskaja ocenka prirodnyh vodoemov Zejsko-Bureinskoj ravniny /  Ju.A. Makarov, N.E. Gorkovenko, O.S. Ponomareva // Dal'nevostochnyj agrarnyj vestnik, 2008. –  № 1 (5). – S. 40–44.</w:t>
      </w:r>
    </w:p>
    <w:p w:rsidR="002E1B05" w:rsidRPr="008B1C0A" w:rsidRDefault="002E1B05" w:rsidP="00B46F7F">
      <w:pPr>
        <w:pStyle w:val="ListParagraph"/>
        <w:numPr>
          <w:ilvl w:val="0"/>
          <w:numId w:val="18"/>
        </w:numPr>
        <w:tabs>
          <w:tab w:val="left" w:pos="851"/>
        </w:tabs>
        <w:ind w:left="0" w:firstLine="567"/>
        <w:rPr>
          <w:lang w:val="en-US"/>
        </w:rPr>
      </w:pPr>
      <w:r w:rsidRPr="008B1C0A">
        <w:rPr>
          <w:lang w:val="en-US"/>
        </w:rPr>
        <w:t xml:space="preserve">Profilaktika leptospiroza krupnogo rogatogo skota v Priamur'e: metod. </w:t>
      </w:r>
      <w:r>
        <w:rPr>
          <w:lang w:val="en-US"/>
        </w:rPr>
        <w:t>rekomendacii</w:t>
      </w:r>
      <w:r w:rsidRPr="009C48C0">
        <w:rPr>
          <w:lang w:val="en-US"/>
        </w:rPr>
        <w:t>.</w:t>
      </w:r>
      <w:r w:rsidRPr="008B1C0A">
        <w:rPr>
          <w:lang w:val="en-US"/>
        </w:rPr>
        <w:t xml:space="preserve"> Dal'nevostochnyj ZNIVI</w:t>
      </w:r>
      <w:r w:rsidRPr="00B46F7F">
        <w:rPr>
          <w:lang w:val="en-US"/>
        </w:rPr>
        <w:t xml:space="preserve">, </w:t>
      </w:r>
      <w:r w:rsidRPr="008B1C0A">
        <w:rPr>
          <w:lang w:val="en-US"/>
        </w:rPr>
        <w:t>RASHN</w:t>
      </w:r>
      <w:r w:rsidRPr="009C48C0">
        <w:rPr>
          <w:lang w:val="en-US"/>
        </w:rPr>
        <w:t xml:space="preserve"> </w:t>
      </w:r>
      <w:r w:rsidRPr="008B1C0A">
        <w:rPr>
          <w:lang w:val="en-US"/>
        </w:rPr>
        <w:t>/</w:t>
      </w:r>
      <w:r w:rsidRPr="009C48C0">
        <w:rPr>
          <w:lang w:val="en-US"/>
        </w:rPr>
        <w:t xml:space="preserve"> </w:t>
      </w:r>
      <w:r w:rsidRPr="008B1C0A">
        <w:rPr>
          <w:lang w:val="en-US"/>
        </w:rPr>
        <w:t>N.E. Gorkovenko, Ju.A. Makarov, L.A. Lavrushina. – Blagoveshhensk, 2010. – 18 s.</w:t>
      </w:r>
    </w:p>
    <w:p w:rsidR="002E1B05" w:rsidRPr="008B1C0A" w:rsidRDefault="002E1B05" w:rsidP="00B46F7F">
      <w:pPr>
        <w:pStyle w:val="ListParagraph"/>
        <w:numPr>
          <w:ilvl w:val="0"/>
          <w:numId w:val="18"/>
        </w:numPr>
        <w:tabs>
          <w:tab w:val="left" w:pos="851"/>
        </w:tabs>
        <w:ind w:left="0" w:firstLine="567"/>
        <w:rPr>
          <w:lang w:val="en-US"/>
        </w:rPr>
      </w:pPr>
      <w:r w:rsidRPr="008B1C0A">
        <w:rPr>
          <w:lang w:val="en-US"/>
        </w:rPr>
        <w:t>Immunoreaktivnost' u telochek pri vakcinacii protiv leptospiroza na fone podkozhnogo vvedenija sukcinata hitozana / D.V. Ivanov, E.V. Krapivina, Ju.N. Fedorov, A.I. Albulov // S.-h. biologija. – 2009. – № 2. – S.104–110.</w:t>
      </w:r>
    </w:p>
    <w:p w:rsidR="002E1B05" w:rsidRPr="008B1C0A" w:rsidRDefault="002E1B05" w:rsidP="00B46F7F">
      <w:pPr>
        <w:pStyle w:val="ListParagraph"/>
        <w:numPr>
          <w:ilvl w:val="0"/>
          <w:numId w:val="18"/>
        </w:numPr>
        <w:tabs>
          <w:tab w:val="left" w:pos="851"/>
        </w:tabs>
        <w:ind w:left="0" w:firstLine="567"/>
        <w:rPr>
          <w:lang w:val="en-US"/>
        </w:rPr>
      </w:pPr>
      <w:r w:rsidRPr="008B1C0A">
        <w:rPr>
          <w:lang w:val="en-US"/>
        </w:rPr>
        <w:t>Nastavlenie po primeneniju polivalentnoj vakciny VGNKI protiv leptospiroza zhivotnyh : utv. Glavnym upravleniem veterinarii Gosagroproma SSSR 30.12.1986 // Veterinarnoe zakonodatel'stvo. – M. : Kolos, 1988. –  T. 4. – S. 524‒526.</w:t>
      </w:r>
    </w:p>
    <w:sectPr w:rsidR="002E1B05" w:rsidRPr="008B1C0A" w:rsidSect="00B5254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418" w:right="1418" w:bottom="1418" w:left="1418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B05" w:rsidRDefault="002E1B05">
      <w:pPr>
        <w:spacing w:line="240" w:lineRule="auto"/>
      </w:pPr>
      <w:r>
        <w:separator/>
      </w:r>
    </w:p>
  </w:endnote>
  <w:endnote w:type="continuationSeparator" w:id="0">
    <w:p w:rsidR="002E1B05" w:rsidRDefault="002E1B0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B05" w:rsidRDefault="002E1B05" w:rsidP="00C21C1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E1B05" w:rsidRDefault="002E1B0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B05" w:rsidRDefault="002E1B05">
    <w:pPr>
      <w:ind w:firstLine="0"/>
    </w:pPr>
    <w:r w:rsidRPr="006F478C">
      <w:rPr>
        <w:sz w:val="24"/>
        <w:szCs w:val="24"/>
      </w:rPr>
      <w:t>http://ej.kubagro.ru/2017/</w:t>
    </w:r>
    <w:r w:rsidRPr="006F478C">
      <w:rPr>
        <w:sz w:val="24"/>
        <w:szCs w:val="24"/>
        <w:lang w:val="en-US"/>
      </w:rPr>
      <w:t>0</w:t>
    </w:r>
    <w:r w:rsidRPr="006F478C">
      <w:rPr>
        <w:sz w:val="24"/>
        <w:szCs w:val="24"/>
      </w:rPr>
      <w:t>1/pdf/</w:t>
    </w:r>
    <w:r>
      <w:rPr>
        <w:sz w:val="24"/>
        <w:szCs w:val="24"/>
      </w:rPr>
      <w:t>31</w:t>
    </w:r>
    <w:r w:rsidRPr="006F478C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B05" w:rsidRDefault="002E1B05">
      <w:pPr>
        <w:spacing w:line="240" w:lineRule="auto"/>
      </w:pPr>
      <w:r>
        <w:separator/>
      </w:r>
    </w:p>
  </w:footnote>
  <w:footnote w:type="continuationSeparator" w:id="0">
    <w:p w:rsidR="002E1B05" w:rsidRDefault="002E1B0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B05" w:rsidRDefault="002E1B05" w:rsidP="007F160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E1B05" w:rsidRDefault="002E1B05" w:rsidP="00070E5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B05" w:rsidRPr="00070E53" w:rsidRDefault="002E1B05" w:rsidP="007F160A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070E53">
      <w:rPr>
        <w:rStyle w:val="PageNumber"/>
        <w:sz w:val="28"/>
        <w:szCs w:val="28"/>
      </w:rPr>
      <w:fldChar w:fldCharType="begin"/>
    </w:r>
    <w:r w:rsidRPr="00070E53">
      <w:rPr>
        <w:rStyle w:val="PageNumber"/>
        <w:sz w:val="28"/>
        <w:szCs w:val="28"/>
      </w:rPr>
      <w:instrText xml:space="preserve">PAGE  </w:instrText>
    </w:r>
    <w:r w:rsidRPr="00070E53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</w:t>
    </w:r>
    <w:r w:rsidRPr="00070E53">
      <w:rPr>
        <w:rStyle w:val="PageNumber"/>
        <w:sz w:val="28"/>
        <w:szCs w:val="28"/>
      </w:rPr>
      <w:fldChar w:fldCharType="end"/>
    </w:r>
  </w:p>
  <w:p w:rsidR="002E1B05" w:rsidRDefault="002E1B05" w:rsidP="00070E53">
    <w:pPr>
      <w:pStyle w:val="Header"/>
      <w:ind w:right="360"/>
    </w:pPr>
    <w:r w:rsidRPr="00043AD4">
      <w:rPr>
        <w:sz w:val="24"/>
        <w:szCs w:val="24"/>
      </w:rPr>
      <w:t>Научный журнал КубГАУ, №125</w:t>
    </w:r>
    <w:r w:rsidRPr="00043AD4">
      <w:rPr>
        <w:sz w:val="24"/>
        <w:szCs w:val="24"/>
        <w:lang w:val="en-US"/>
      </w:rPr>
      <w:t>(0</w:t>
    </w:r>
    <w:r w:rsidRPr="00043AD4">
      <w:rPr>
        <w:sz w:val="24"/>
        <w:szCs w:val="24"/>
      </w:rPr>
      <w:t>1), 2017 года</w:t>
    </w:r>
  </w:p>
  <w:p w:rsidR="002E1B05" w:rsidRDefault="002E1B0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B05" w:rsidRDefault="002E1B05">
    <w:pPr>
      <w:pStyle w:val="Header"/>
      <w:jc w:val="right"/>
    </w:pPr>
    <w:fldSimple w:instr="PAGE   \* MERGEFORMAT">
      <w:r>
        <w:rPr>
          <w:noProof/>
        </w:rPr>
        <w:t>1</w:t>
      </w:r>
    </w:fldSimple>
  </w:p>
  <w:p w:rsidR="002E1B05" w:rsidRDefault="002E1B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A1F5F"/>
    <w:multiLevelType w:val="multilevel"/>
    <w:tmpl w:val="7C241588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">
    <w:nsid w:val="06FC345E"/>
    <w:multiLevelType w:val="multilevel"/>
    <w:tmpl w:val="14FC5F1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>
    <w:nsid w:val="0A4C40AD"/>
    <w:multiLevelType w:val="hybridMultilevel"/>
    <w:tmpl w:val="922C32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1EA6B03"/>
    <w:multiLevelType w:val="hybridMultilevel"/>
    <w:tmpl w:val="749E76DC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>
    <w:nsid w:val="19435664"/>
    <w:multiLevelType w:val="hybridMultilevel"/>
    <w:tmpl w:val="4C9EA8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9B03DF2"/>
    <w:multiLevelType w:val="multilevel"/>
    <w:tmpl w:val="89EA4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D9D3CDB"/>
    <w:multiLevelType w:val="hybridMultilevel"/>
    <w:tmpl w:val="A3907AB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602256E4">
      <w:start w:val="1"/>
      <w:numFmt w:val="decimal"/>
      <w:lvlText w:val="%2."/>
      <w:lvlJc w:val="left"/>
      <w:pPr>
        <w:ind w:left="2130" w:hanging="14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250A1AC8"/>
    <w:multiLevelType w:val="hybridMultilevel"/>
    <w:tmpl w:val="50A0936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7C9024D"/>
    <w:multiLevelType w:val="hybridMultilevel"/>
    <w:tmpl w:val="D87A44B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9">
    <w:nsid w:val="2A7D2870"/>
    <w:multiLevelType w:val="hybridMultilevel"/>
    <w:tmpl w:val="4B8834F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3333642D"/>
    <w:multiLevelType w:val="multilevel"/>
    <w:tmpl w:val="F410D42A"/>
    <w:lvl w:ilvl="0">
      <w:start w:val="4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44106F9F"/>
    <w:multiLevelType w:val="hybridMultilevel"/>
    <w:tmpl w:val="F0DA6FFA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A253BFF"/>
    <w:multiLevelType w:val="multilevel"/>
    <w:tmpl w:val="7C241588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3">
    <w:nsid w:val="4D12671C"/>
    <w:multiLevelType w:val="hybridMultilevel"/>
    <w:tmpl w:val="E278995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557A0086"/>
    <w:multiLevelType w:val="hybridMultilevel"/>
    <w:tmpl w:val="CF3A92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0BE114A"/>
    <w:multiLevelType w:val="hybridMultilevel"/>
    <w:tmpl w:val="10B201D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699A010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num w:numId="1">
    <w:abstractNumId w:val="16"/>
  </w:num>
  <w:num w:numId="2">
    <w:abstractNumId w:val="9"/>
  </w:num>
  <w:num w:numId="3">
    <w:abstractNumId w:val="0"/>
  </w:num>
  <w:num w:numId="4">
    <w:abstractNumId w:val="14"/>
  </w:num>
  <w:num w:numId="5">
    <w:abstractNumId w:val="4"/>
  </w:num>
  <w:num w:numId="6">
    <w:abstractNumId w:val="5"/>
  </w:num>
  <w:num w:numId="7">
    <w:abstractNumId w:val="10"/>
  </w:num>
  <w:num w:numId="8">
    <w:abstractNumId w:val="12"/>
  </w:num>
  <w:num w:numId="9">
    <w:abstractNumId w:val="7"/>
  </w:num>
  <w:num w:numId="10">
    <w:abstractNumId w:val="11"/>
  </w:num>
  <w:num w:numId="11">
    <w:abstractNumId w:val="3"/>
  </w:num>
  <w:num w:numId="12">
    <w:abstractNumId w:val="1"/>
  </w:num>
  <w:num w:numId="13">
    <w:abstractNumId w:val="2"/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5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4EFF"/>
    <w:rsid w:val="00027AB3"/>
    <w:rsid w:val="00043AD4"/>
    <w:rsid w:val="00070E53"/>
    <w:rsid w:val="00073567"/>
    <w:rsid w:val="0009569A"/>
    <w:rsid w:val="000B200E"/>
    <w:rsid w:val="000C2B61"/>
    <w:rsid w:val="00136F86"/>
    <w:rsid w:val="001423E5"/>
    <w:rsid w:val="00161886"/>
    <w:rsid w:val="00192B64"/>
    <w:rsid w:val="001B2B5B"/>
    <w:rsid w:val="001E0D2D"/>
    <w:rsid w:val="001E1179"/>
    <w:rsid w:val="0027347B"/>
    <w:rsid w:val="00277C09"/>
    <w:rsid w:val="00285E6B"/>
    <w:rsid w:val="002A6487"/>
    <w:rsid w:val="002A7667"/>
    <w:rsid w:val="002B10F4"/>
    <w:rsid w:val="002D45AC"/>
    <w:rsid w:val="002E1B05"/>
    <w:rsid w:val="00324DA9"/>
    <w:rsid w:val="00351DB3"/>
    <w:rsid w:val="00377256"/>
    <w:rsid w:val="003B004B"/>
    <w:rsid w:val="003E143A"/>
    <w:rsid w:val="003F3DA4"/>
    <w:rsid w:val="00464EFF"/>
    <w:rsid w:val="00472515"/>
    <w:rsid w:val="00474343"/>
    <w:rsid w:val="00516546"/>
    <w:rsid w:val="005351A3"/>
    <w:rsid w:val="005D2038"/>
    <w:rsid w:val="005E6BCB"/>
    <w:rsid w:val="005F70AD"/>
    <w:rsid w:val="006014C0"/>
    <w:rsid w:val="0060451C"/>
    <w:rsid w:val="00623730"/>
    <w:rsid w:val="00664E1A"/>
    <w:rsid w:val="006D580B"/>
    <w:rsid w:val="006F478C"/>
    <w:rsid w:val="00733802"/>
    <w:rsid w:val="007410FA"/>
    <w:rsid w:val="00767FB5"/>
    <w:rsid w:val="0078097A"/>
    <w:rsid w:val="00794787"/>
    <w:rsid w:val="007B4B9B"/>
    <w:rsid w:val="007F160A"/>
    <w:rsid w:val="007F4A17"/>
    <w:rsid w:val="007F6B83"/>
    <w:rsid w:val="008B1C0A"/>
    <w:rsid w:val="008D404B"/>
    <w:rsid w:val="00934136"/>
    <w:rsid w:val="009832D9"/>
    <w:rsid w:val="009862FA"/>
    <w:rsid w:val="009C48C0"/>
    <w:rsid w:val="009E671C"/>
    <w:rsid w:val="00A13479"/>
    <w:rsid w:val="00A41721"/>
    <w:rsid w:val="00A560E8"/>
    <w:rsid w:val="00B46F7F"/>
    <w:rsid w:val="00B5254E"/>
    <w:rsid w:val="00B64B58"/>
    <w:rsid w:val="00B66B68"/>
    <w:rsid w:val="00BA3697"/>
    <w:rsid w:val="00BC3234"/>
    <w:rsid w:val="00BF4B3C"/>
    <w:rsid w:val="00BF59E8"/>
    <w:rsid w:val="00C01AAE"/>
    <w:rsid w:val="00C15D5F"/>
    <w:rsid w:val="00C21C1F"/>
    <w:rsid w:val="00C333CD"/>
    <w:rsid w:val="00C340AD"/>
    <w:rsid w:val="00C77652"/>
    <w:rsid w:val="00D24BF7"/>
    <w:rsid w:val="00D30B6E"/>
    <w:rsid w:val="00D51C11"/>
    <w:rsid w:val="00D63461"/>
    <w:rsid w:val="00DA16D5"/>
    <w:rsid w:val="00DE69EF"/>
    <w:rsid w:val="00DF49ED"/>
    <w:rsid w:val="00E14672"/>
    <w:rsid w:val="00E53C25"/>
    <w:rsid w:val="00E93FCB"/>
    <w:rsid w:val="00EE18FC"/>
    <w:rsid w:val="00EE3DCF"/>
    <w:rsid w:val="00EF6B09"/>
    <w:rsid w:val="00F736C8"/>
    <w:rsid w:val="00F96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343"/>
    <w:pPr>
      <w:spacing w:line="276" w:lineRule="auto"/>
      <w:ind w:firstLine="709"/>
      <w:jc w:val="both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24BF7"/>
    <w:pPr>
      <w:keepNext/>
      <w:spacing w:line="360" w:lineRule="auto"/>
      <w:ind w:firstLine="0"/>
      <w:jc w:val="center"/>
      <w:outlineLvl w:val="0"/>
    </w:pPr>
    <w:rPr>
      <w:sz w:val="28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24BF7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D24BF7"/>
    <w:pPr>
      <w:spacing w:line="360" w:lineRule="auto"/>
      <w:ind w:firstLine="0"/>
    </w:pPr>
    <w:rPr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24BF7"/>
    <w:rPr>
      <w:rFonts w:ascii="Times New Roman" w:hAnsi="Times New Roman" w:cs="Times New Roman"/>
      <w:sz w:val="20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rsid w:val="00D24BF7"/>
    <w:pPr>
      <w:spacing w:after="120" w:line="240" w:lineRule="auto"/>
      <w:ind w:firstLine="0"/>
      <w:jc w:val="left"/>
    </w:pPr>
    <w:rPr>
      <w:sz w:val="16"/>
      <w:szCs w:val="16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D24BF7"/>
    <w:rPr>
      <w:rFonts w:ascii="Times New Roman" w:hAnsi="Times New Roman" w:cs="Times New Roman"/>
      <w:sz w:val="16"/>
      <w:szCs w:val="16"/>
      <w:lang w:eastAsia="ru-RU"/>
    </w:rPr>
  </w:style>
  <w:style w:type="paragraph" w:styleId="Footer">
    <w:name w:val="footer"/>
    <w:basedOn w:val="Normal"/>
    <w:link w:val="FooterChar"/>
    <w:uiPriority w:val="99"/>
    <w:rsid w:val="00D24BF7"/>
    <w:pPr>
      <w:tabs>
        <w:tab w:val="center" w:pos="4677"/>
        <w:tab w:val="right" w:pos="9355"/>
      </w:tabs>
      <w:spacing w:line="240" w:lineRule="auto"/>
      <w:ind w:firstLine="0"/>
      <w:jc w:val="left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24BF7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D24BF7"/>
    <w:rPr>
      <w:rFonts w:cs="Times New Roman"/>
    </w:rPr>
  </w:style>
  <w:style w:type="table" w:styleId="TableGrid">
    <w:name w:val="Table Grid"/>
    <w:basedOn w:val="TableNormal"/>
    <w:uiPriority w:val="99"/>
    <w:rsid w:val="00D24BF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D24BF7"/>
    <w:pPr>
      <w:tabs>
        <w:tab w:val="center" w:pos="4677"/>
        <w:tab w:val="right" w:pos="9355"/>
      </w:tabs>
      <w:spacing w:line="240" w:lineRule="auto"/>
      <w:ind w:firstLine="0"/>
      <w:jc w:val="left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24BF7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24BF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24BF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EE3DC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semiHidden/>
    <w:rsid w:val="00B5254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B5254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2076</TotalTime>
  <Pages>10</Pages>
  <Words>2559</Words>
  <Characters>14589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Sergey</cp:lastModifiedBy>
  <cp:revision>22</cp:revision>
  <dcterms:created xsi:type="dcterms:W3CDTF">2015-12-10T18:21:00Z</dcterms:created>
  <dcterms:modified xsi:type="dcterms:W3CDTF">2017-01-23T15:27:00Z</dcterms:modified>
</cp:coreProperties>
</file>